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21AE6">
      <w:pPr>
        <w:spacing w:line="360" w:lineRule="auto"/>
        <w:jc w:val="center"/>
        <w:rPr>
          <w:rFonts w:hint="eastAsia" w:cs="仿宋_GB2312" w:asciiTheme="minorEastAsia" w:hAnsiTheme="minorEastAsia" w:eastAsiaTheme="minorEastAsia"/>
          <w:b/>
          <w:color w:val="000000" w:themeColor="text1"/>
          <w:sz w:val="24"/>
          <w14:textFill>
            <w14:solidFill>
              <w14:schemeClr w14:val="tx1"/>
            </w14:solidFill>
          </w14:textFill>
        </w:rPr>
      </w:pPr>
    </w:p>
    <w:p w14:paraId="68440A18">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3A806393">
      <w:pPr>
        <w:adjustRightInd/>
        <w:spacing w:line="360" w:lineRule="auto"/>
        <w:jc w:val="both"/>
        <w:rPr>
          <w:rFonts w:cs="仿宋_GB2312" w:asciiTheme="minorEastAsia" w:hAnsiTheme="minorEastAsia" w:eastAsiaTheme="minorEastAsia"/>
          <w:b/>
          <w:color w:val="000000" w:themeColor="text1"/>
          <w:sz w:val="44"/>
          <w:szCs w:val="44"/>
          <w14:textFill>
            <w14:solidFill>
              <w14:schemeClr w14:val="tx1"/>
            </w14:solidFill>
          </w14:textFill>
        </w:rPr>
      </w:pPr>
    </w:p>
    <w:p w14:paraId="7A07354E">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2024年银海区高标准农田建设项目工程复核及验收服务</w:t>
      </w:r>
    </w:p>
    <w:p w14:paraId="567D3082">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7D0F371F">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0873949C">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63B5560F">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2029FBBF">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r>
        <w:rPr>
          <w:rFonts w:hint="eastAsia" w:cs="仿宋_GB2312" w:asciiTheme="minorEastAsia" w:hAnsiTheme="minorEastAsia" w:eastAsiaTheme="minorEastAsia"/>
          <w:color w:val="000000" w:themeColor="text1"/>
          <w:sz w:val="30"/>
          <w:szCs w:val="30"/>
          <w14:textFill>
            <w14:solidFill>
              <w14:schemeClr w14:val="tx1"/>
            </w14:solidFill>
          </w14:textFill>
        </w:rPr>
        <w:t>项目编号:BHZC2025-C3-030012-JHGC</w:t>
      </w:r>
    </w:p>
    <w:p w14:paraId="34538FFF">
      <w:pPr>
        <w:adjustRightInd/>
        <w:spacing w:line="360" w:lineRule="auto"/>
        <w:rPr>
          <w:rFonts w:cs="仿宋_GB2312" w:asciiTheme="minorEastAsia" w:hAnsiTheme="minorEastAsia" w:eastAsiaTheme="minorEastAsia"/>
          <w:color w:val="000000" w:themeColor="text1"/>
          <w:sz w:val="28"/>
          <w:szCs w:val="20"/>
          <w14:textFill>
            <w14:solidFill>
              <w14:schemeClr w14:val="tx1"/>
            </w14:solidFill>
          </w14:textFill>
        </w:rPr>
      </w:pPr>
    </w:p>
    <w:p w14:paraId="7CEAE6B2">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62F5EDCF">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854C987">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1D8BE5D9">
      <w:pPr>
        <w:pStyle w:val="183"/>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0937E6C3">
      <w:pPr>
        <w:spacing w:line="360" w:lineRule="auto"/>
        <w:rPr>
          <w:rFonts w:hint="eastAsia"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DA2475A">
      <w:pPr>
        <w:pStyle w:val="2"/>
        <w:rPr>
          <w:rFonts w:hint="eastAsia" w:cs="仿宋_GB2312" w:asciiTheme="minorEastAsia" w:hAnsiTheme="minorEastAsia" w:eastAsiaTheme="minorEastAsia"/>
          <w:color w:val="000000" w:themeColor="text1"/>
          <w:sz w:val="24"/>
          <w14:textFill>
            <w14:solidFill>
              <w14:schemeClr w14:val="tx1"/>
            </w14:solidFill>
          </w14:textFill>
        </w:rPr>
      </w:pPr>
    </w:p>
    <w:p w14:paraId="16343DDE"/>
    <w:p w14:paraId="2E16B0C8">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2494E3BB">
      <w:pPr>
        <w:adjustRightInd w:val="0"/>
        <w:snapToGrid w:val="0"/>
        <w:spacing w:line="360" w:lineRule="auto"/>
        <w:jc w:val="center"/>
        <w:rPr>
          <w:rFonts w:hint="eastAsia" w:ascii="宋体" w:hAnsi="宋体" w:eastAsia="宋体" w:cs="仿宋_GB2312"/>
          <w:color w:val="000000" w:themeColor="text1"/>
          <w:sz w:val="32"/>
          <w:szCs w:val="32"/>
          <w:lang w:eastAsia="zh-CN"/>
          <w14:textFill>
            <w14:solidFill>
              <w14:schemeClr w14:val="tx1"/>
            </w14:solidFill>
          </w14:textFill>
        </w:rPr>
      </w:pPr>
      <w:r>
        <w:rPr>
          <w:rFonts w:hint="eastAsia" w:ascii="宋体" w:hAnsi="宋体" w:cs="宋体"/>
          <w:color w:val="000000" w:themeColor="text1"/>
          <w:sz w:val="32"/>
          <w:szCs w:val="32"/>
          <w:lang w:eastAsia="zh-CN"/>
          <w14:textFill>
            <w14:solidFill>
              <w14:schemeClr w14:val="tx1"/>
            </w14:solidFill>
          </w14:textFill>
        </w:rPr>
        <w:t>北海市银海区农业农村和水利局</w:t>
      </w:r>
    </w:p>
    <w:p w14:paraId="2037E4BA">
      <w:pPr>
        <w:adjustRightInd w:val="0"/>
        <w:snapToGrid w:val="0"/>
        <w:spacing w:line="360" w:lineRule="auto"/>
        <w:jc w:val="center"/>
        <w:rPr>
          <w:rFonts w:hint="eastAsia" w:ascii="宋体" w:hAnsi="宋体" w:cs="宋体"/>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lang w:eastAsia="zh-CN"/>
          <w14:textFill>
            <w14:solidFill>
              <w14:schemeClr w14:val="tx1"/>
            </w14:solidFill>
          </w14:textFill>
        </w:rPr>
        <w:t>广西璟华工程管理有限公司</w:t>
      </w:r>
    </w:p>
    <w:p w14:paraId="136335BC">
      <w:pPr>
        <w:snapToGrid w:val="0"/>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宋体"/>
          <w:bCs/>
          <w:color w:val="000000" w:themeColor="text1"/>
          <w:sz w:val="32"/>
          <w:szCs w:val="32"/>
          <w14:textFill>
            <w14:solidFill>
              <w14:schemeClr w14:val="tx1"/>
            </w14:solidFill>
          </w14:textFill>
        </w:rPr>
        <w:t>〇</w:t>
      </w:r>
      <w:r>
        <w:rPr>
          <w:rFonts w:hint="eastAsia" w:ascii="宋体" w:hAnsi="宋体" w:cs="仿宋_GB2312"/>
          <w:bCs/>
          <w:color w:val="000000" w:themeColor="text1"/>
          <w:sz w:val="32"/>
          <w:szCs w:val="32"/>
          <w14:textFill>
            <w14:solidFill>
              <w14:schemeClr w14:val="tx1"/>
            </w14:solidFill>
          </w14:textFill>
        </w:rPr>
        <w:t>二</w:t>
      </w:r>
      <w:r>
        <w:rPr>
          <w:rFonts w:hint="eastAsia" w:ascii="宋体" w:hAnsi="宋体" w:cs="仿宋_GB2312"/>
          <w:bCs/>
          <w:color w:val="000000" w:themeColor="text1"/>
          <w:sz w:val="32"/>
          <w:szCs w:val="32"/>
          <w:lang w:eastAsia="zh-CN"/>
          <w14:textFill>
            <w14:solidFill>
              <w14:schemeClr w14:val="tx1"/>
            </w14:solidFill>
          </w14:textFill>
        </w:rPr>
        <w:t>五</w:t>
      </w:r>
      <w:r>
        <w:rPr>
          <w:rFonts w:hint="eastAsia" w:ascii="宋体" w:hAnsi="宋体" w:cs="仿宋_GB2312"/>
          <w:bCs/>
          <w:color w:val="000000" w:themeColor="text1"/>
          <w:sz w:val="32"/>
          <w:szCs w:val="32"/>
          <w14:textFill>
            <w14:solidFill>
              <w14:schemeClr w14:val="tx1"/>
            </w14:solidFill>
          </w14:textFill>
        </w:rPr>
        <w:t>年</w:t>
      </w:r>
      <w:r>
        <w:rPr>
          <w:rFonts w:hint="eastAsia" w:ascii="宋体" w:hAnsi="宋体" w:cs="仿宋_GB2312"/>
          <w:bCs/>
          <w:color w:val="000000" w:themeColor="text1"/>
          <w:sz w:val="32"/>
          <w:szCs w:val="32"/>
          <w:lang w:eastAsia="zh-CN"/>
          <w14:textFill>
            <w14:solidFill>
              <w14:schemeClr w14:val="tx1"/>
            </w14:solidFill>
          </w14:textFill>
        </w:rPr>
        <w:t>四</w:t>
      </w:r>
      <w:r>
        <w:rPr>
          <w:rFonts w:hint="eastAsia" w:ascii="宋体" w:hAnsi="宋体" w:cs="仿宋_GB2312"/>
          <w:bCs/>
          <w:color w:val="000000" w:themeColor="text1"/>
          <w:sz w:val="32"/>
          <w:szCs w:val="32"/>
          <w14:textFill>
            <w14:solidFill>
              <w14:schemeClr w14:val="tx1"/>
            </w14:solidFill>
          </w14:textFill>
        </w:rPr>
        <w:t>月</w:t>
      </w:r>
    </w:p>
    <w:p w14:paraId="6685EAB7">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br w:type="page"/>
      </w:r>
      <w:bookmarkStart w:id="0" w:name="_Hlt67893495"/>
      <w:bookmarkEnd w:id="0"/>
    </w:p>
    <w:p w14:paraId="5304DFFD">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CB53EDD">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25A187B8">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3F4AE6D8">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006B61F4">
      <w:pPr>
        <w:pStyle w:val="41"/>
        <w:tabs>
          <w:tab w:val="right" w:leader="dot" w:pos="9070"/>
        </w:tabs>
        <w:spacing w:line="360" w:lineRule="auto"/>
        <w:rPr>
          <w:rFonts w:hint="eastAsia" w:asciiTheme="minorEastAsia" w:hAnsiTheme="minorEastAsia" w:eastAsiaTheme="minorEastAsia" w:cstheme="minorEastAsia"/>
          <w:sz w:val="32"/>
          <w:szCs w:val="32"/>
        </w:rPr>
      </w:pPr>
      <w:bookmarkStart w:id="1" w:name="_Hlt91233176"/>
      <w:bookmarkEnd w:id="1"/>
      <w:bookmarkStart w:id="2"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_Toc5805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xml:space="preserve">第一部分  </w:t>
      </w:r>
      <w:r>
        <w:rPr>
          <w:rFonts w:hint="eastAsia" w:asciiTheme="minorEastAsia" w:hAnsiTheme="minorEastAsia" w:eastAsiaTheme="minorEastAsia" w:cstheme="minorEastAsia"/>
          <w:sz w:val="32"/>
          <w:szCs w:val="32"/>
          <w:lang w:eastAsia="zh-CN"/>
        </w:rPr>
        <w:t>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_Toc5805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- 3 -</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7D4C89A">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_Toc16904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第二部分  竞争性磋商流程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_Toc16904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- 7 -</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5B248675">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_Toc30343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第三部分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_Toc30343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- 11 -</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1F6B533C">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_Toc24712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第四部分  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_Toc24712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- 33 -</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48412543">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_Toc19070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第五部分  评审方法及评审标准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_Toc19070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- 33 -</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082DB03B">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_Toc6494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第六部分  拟签订的合同文本</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_Toc6494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44</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2201A923">
      <w:pPr>
        <w:pStyle w:val="41"/>
        <w:tabs>
          <w:tab w:val="right" w:leader="dot" w:pos="9070"/>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_Toc14435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第七部分  应提交的有关格式范例</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_Toc14435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56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1DE5E2BB">
      <w:pPr>
        <w:pStyle w:val="41"/>
        <w:tabs>
          <w:tab w:val="right" w:leader="dot" w:pos="9070"/>
        </w:tabs>
        <w:spacing w:line="360" w:lineRule="auto"/>
      </w:pP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begin"/>
      </w:r>
      <w:r>
        <w:rPr>
          <w:rFonts w:hint="eastAsia" w:asciiTheme="minorEastAsia" w:hAnsiTheme="minorEastAsia" w:eastAsiaTheme="minorEastAsia" w:cstheme="minorEastAsia"/>
          <w:sz w:val="32"/>
          <w:szCs w:val="32"/>
        </w:rPr>
        <w:instrText xml:space="preserve"> HYPERLINK \l _Toc25239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第八部分  最后报价格式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_Toc25239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color w:val="000000" w:themeColor="text1"/>
          <w:sz w:val="32"/>
          <w:szCs w:val="32"/>
          <w14:textFill>
            <w14:solidFill>
              <w14:schemeClr w14:val="tx1"/>
            </w14:solidFill>
          </w14:textFill>
        </w:rPr>
        <w:fldChar w:fldCharType="end"/>
      </w:r>
    </w:p>
    <w:p w14:paraId="4FA56BBE">
      <w:pPr>
        <w:spacing w:line="360" w:lineRule="auto"/>
        <w:ind w:firstLine="480"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Cs w:val="32"/>
          <w14:textFill>
            <w14:solidFill>
              <w14:schemeClr w14:val="tx1"/>
            </w14:solidFill>
          </w14:textFill>
        </w:rPr>
        <w:fldChar w:fldCharType="end"/>
      </w:r>
    </w:p>
    <w:p w14:paraId="1C90010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3F64E7C">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A1786B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D26B5BF">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C0B7368">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6744C6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6F3C17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DBCADCB">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40DFF782">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FF91A88">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45A050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13440E3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7E5975A">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DE510E0">
      <w:pPr>
        <w:adjustRightInd/>
        <w:spacing w:line="360" w:lineRule="auto"/>
        <w:jc w:val="center"/>
        <w:outlineLvl w:val="0"/>
        <w:rPr>
          <w:rFonts w:hint="eastAsia" w:cs="仿宋_GB2312" w:asciiTheme="minorEastAsia" w:hAnsiTheme="minorEastAsia" w:eastAsiaTheme="minorEastAsia"/>
          <w:b/>
          <w:color w:val="000000" w:themeColor="text1"/>
          <w:sz w:val="36"/>
          <w:szCs w:val="20"/>
          <w:lang w:val="en-US" w:eastAsia="zh-CN"/>
          <w14:textFill>
            <w14:solidFill>
              <w14:schemeClr w14:val="tx1"/>
            </w14:solidFill>
          </w14:textFill>
        </w:rPr>
      </w:pPr>
      <w:bookmarkStart w:id="3" w:name="第一部分"/>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bookmarkEnd w:id="2"/>
      <w:bookmarkEnd w:id="3"/>
      <w:bookmarkStart w:id="4" w:name="_Hlt74707423"/>
      <w:bookmarkEnd w:id="4"/>
      <w:bookmarkStart w:id="5" w:name="_Hlt74728647"/>
      <w:bookmarkEnd w:id="5"/>
      <w:bookmarkStart w:id="6" w:name="_Hlt74729822"/>
      <w:bookmarkEnd w:id="6"/>
      <w:bookmarkStart w:id="7" w:name="_Hlt74649545"/>
      <w:bookmarkEnd w:id="7"/>
      <w:bookmarkStart w:id="8" w:name="_Toc5805"/>
      <w:bookmarkStart w:id="9" w:name="第二部分"/>
      <w:bookmarkStart w:id="10" w:name="_Toc91899870"/>
      <w:bookmarkStart w:id="11"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第一部分  </w:t>
      </w:r>
      <w:r>
        <w:rPr>
          <w:rFonts w:hint="eastAsia" w:cs="仿宋_GB2312" w:asciiTheme="minorEastAsia" w:hAnsiTheme="minorEastAsia" w:eastAsiaTheme="minorEastAsia"/>
          <w:b/>
          <w:color w:val="000000" w:themeColor="text1"/>
          <w:sz w:val="36"/>
          <w:szCs w:val="20"/>
          <w:lang w:eastAsia="zh-CN"/>
          <w14:textFill>
            <w14:solidFill>
              <w14:schemeClr w14:val="tx1"/>
            </w14:solidFill>
          </w14:textFill>
        </w:rPr>
        <w:t>公告</w:t>
      </w:r>
      <w:bookmarkEnd w:id="8"/>
    </w:p>
    <w:p w14:paraId="5E4C9E9A">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广西璟华工程管理有限公司关于2024年银海区高标准农田建设项目工程复核及验收服务的竞争性磋商公告（远程异地评标项目）</w:t>
      </w:r>
    </w:p>
    <w:p w14:paraId="21EDD11F">
      <w:pPr>
        <w:spacing w:line="360" w:lineRule="auto"/>
        <w:rPr>
          <w:rFonts w:asciiTheme="minorEastAsia" w:hAnsiTheme="minorEastAsia" w:eastAsiaTheme="minorEastAsia"/>
          <w:color w:val="000000" w:themeColor="text1"/>
          <w:sz w:val="24"/>
          <w14:textFill>
            <w14:solidFill>
              <w14:schemeClr w14:val="tx1"/>
            </w14:solidFill>
          </w14:textFill>
        </w:rPr>
      </w:pPr>
    </w:p>
    <w:p w14:paraId="796ACAF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项目概况</w:t>
      </w:r>
    </w:p>
    <w:p w14:paraId="572BCB9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u w:val="single"/>
          <w14:textFill>
            <w14:solidFill>
              <w14:schemeClr w14:val="tx1"/>
            </w14:solidFill>
          </w14:textFill>
        </w:rPr>
        <w:t>2024年银海区高标准农田建设项目工程复核及验收服务</w:t>
      </w:r>
      <w:r>
        <w:rPr>
          <w:rFonts w:hint="eastAsia" w:asciiTheme="minorEastAsia" w:hAnsiTheme="minorEastAsia" w:eastAsiaTheme="minorEastAsia"/>
          <w:color w:val="000000" w:themeColor="text1"/>
          <w:sz w:val="24"/>
          <w14:textFill>
            <w14:solidFill>
              <w14:schemeClr w14:val="tx1"/>
            </w14:solidFill>
          </w14:textFill>
        </w:rPr>
        <w:t>采购项目的潜在供应商应在</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获取采购文件，并于</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（北京时间）前提交响应文件</w:t>
      </w:r>
      <w:r>
        <w:rPr>
          <w:rFonts w:hint="eastAsia" w:asciiTheme="minorEastAsia" w:hAnsiTheme="minorEastAsia" w:eastAsiaTheme="minorEastAsia"/>
          <w:color w:val="000000" w:themeColor="text1"/>
          <w:sz w:val="24"/>
          <w14:textFill>
            <w14:solidFill>
              <w14:schemeClr w14:val="tx1"/>
            </w14:solidFill>
          </w14:textFill>
        </w:rPr>
        <w:t>。</w:t>
      </w:r>
    </w:p>
    <w:p w14:paraId="395CBB9E">
      <w:pPr>
        <w:spacing w:line="360" w:lineRule="auto"/>
        <w:rPr>
          <w:rFonts w:asciiTheme="minorEastAsia" w:hAnsiTheme="minorEastAsia" w:eastAsiaTheme="minorEastAsia"/>
          <w:color w:val="000000" w:themeColor="text1"/>
          <w:sz w:val="24"/>
          <w14:textFill>
            <w14:solidFill>
              <w14:schemeClr w14:val="tx1"/>
            </w14:solidFill>
          </w14:textFill>
        </w:rPr>
      </w:pPr>
    </w:p>
    <w:p w14:paraId="6F8BE588">
      <w:pPr>
        <w:pStyle w:val="632"/>
        <w:ind w:firstLine="0"/>
        <w:rPr>
          <w:b/>
          <w:color w:val="000000" w:themeColor="text1"/>
          <w14:textFill>
            <w14:solidFill>
              <w14:schemeClr w14:val="tx1"/>
            </w14:solidFill>
          </w14:textFill>
        </w:rPr>
      </w:pPr>
      <w:bookmarkStart w:id="12" w:name="_Toc28359012"/>
      <w:bookmarkStart w:id="13" w:name="_Toc28359089"/>
      <w:bookmarkStart w:id="14" w:name="_Toc35393629"/>
      <w:bookmarkStart w:id="15" w:name="_Toc35393798"/>
      <w:r>
        <w:rPr>
          <w:rFonts w:hint="eastAsia"/>
          <w:b/>
          <w:color w:val="000000" w:themeColor="text1"/>
          <w14:textFill>
            <w14:solidFill>
              <w14:schemeClr w14:val="tx1"/>
            </w14:solidFill>
          </w14:textFill>
        </w:rPr>
        <w:t>一、项目基本情况</w:t>
      </w:r>
      <w:bookmarkEnd w:id="12"/>
      <w:bookmarkEnd w:id="13"/>
      <w:bookmarkEnd w:id="14"/>
      <w:bookmarkEnd w:id="15"/>
    </w:p>
    <w:p w14:paraId="6CA3236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项目编号：BHZC2025-C3-030012-JHGC</w:t>
      </w:r>
    </w:p>
    <w:p w14:paraId="35F95EDE">
      <w:pPr>
        <w:spacing w:line="360" w:lineRule="auto"/>
        <w:ind w:firstLine="480" w:firstLineChars="200"/>
        <w:rPr>
          <w:rFonts w:asciiTheme="minorEastAsia" w:hAnsiTheme="minorEastAsia" w:eastAsiaTheme="minorEastAsia"/>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项目名称：2024年银海区高标准农田建设项目工程复核及验收服务</w:t>
      </w:r>
    </w:p>
    <w:p w14:paraId="01695F3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采购方式：竞争性磋商</w:t>
      </w:r>
    </w:p>
    <w:p w14:paraId="4E205F1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980000.00</w:t>
      </w:r>
      <w:r>
        <w:rPr>
          <w:rFonts w:asciiTheme="minorEastAsia" w:hAnsiTheme="minorEastAsia" w:eastAsiaTheme="minorEastAsia"/>
          <w:color w:val="000000" w:themeColor="text1"/>
          <w:sz w:val="24"/>
          <w14:textFill>
            <w14:solidFill>
              <w14:schemeClr w14:val="tx1"/>
            </w14:solidFill>
          </w14:textFill>
        </w:rPr>
        <w:t xml:space="preserve"> </w:t>
      </w:r>
    </w:p>
    <w:p w14:paraId="374B51C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最高限价（元）：</w:t>
      </w:r>
      <w:r>
        <w:rPr>
          <w:rFonts w:hint="eastAsia" w:asciiTheme="minorEastAsia" w:hAnsiTheme="minorEastAsia" w:eastAsiaTheme="minorEastAsia"/>
          <w:color w:val="000000" w:themeColor="text1"/>
          <w:sz w:val="24"/>
          <w:lang w:val="en-US" w:eastAsia="zh-CN"/>
          <w14:textFill>
            <w14:solidFill>
              <w14:schemeClr w14:val="tx1"/>
            </w14:solidFill>
          </w14:textFill>
        </w:rPr>
        <w:t>980000.00</w:t>
      </w:r>
      <w:r>
        <w:rPr>
          <w:rFonts w:asciiTheme="minorEastAsia" w:hAnsiTheme="minorEastAsia" w:eastAsiaTheme="minorEastAsia"/>
          <w:color w:val="000000" w:themeColor="text1"/>
          <w:sz w:val="24"/>
          <w14:textFill>
            <w14:solidFill>
              <w14:schemeClr w14:val="tx1"/>
            </w14:solidFill>
          </w14:textFill>
        </w:rPr>
        <w:t xml:space="preserve"> </w:t>
      </w:r>
    </w:p>
    <w:p w14:paraId="132BA07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采购需求：2024年银海区高标准农田建设项目工程复核及验收服务</w:t>
      </w:r>
      <w:r>
        <w:rPr>
          <w:rFonts w:hint="eastAsia" w:hAnsi="宋体" w:cs="宋体"/>
          <w:bCs/>
          <w:color w:val="000000" w:themeColor="text1"/>
          <w:sz w:val="24"/>
          <w14:textFill>
            <w14:solidFill>
              <w14:schemeClr w14:val="tx1"/>
            </w14:solidFill>
          </w14:textFill>
        </w:rPr>
        <w:t>主要内容：</w:t>
      </w:r>
      <w:r>
        <w:rPr>
          <w:rFonts w:hint="eastAsia" w:hAnsi="宋体" w:cs="宋体"/>
          <w:bCs/>
          <w:color w:val="000000" w:themeColor="text1"/>
          <w:sz w:val="24"/>
          <w:lang w:eastAsia="zh-CN"/>
          <w14:textFill>
            <w14:solidFill>
              <w14:schemeClr w14:val="tx1"/>
            </w14:solidFill>
          </w14:textFill>
        </w:rPr>
        <w:t>采购</w:t>
      </w:r>
      <w:r>
        <w:rPr>
          <w:rFonts w:hint="eastAsia" w:asciiTheme="minorEastAsia" w:hAnsiTheme="minorEastAsia" w:eastAsiaTheme="minorEastAsia"/>
          <w:color w:val="000000" w:themeColor="text1"/>
          <w:sz w:val="24"/>
          <w14:textFill>
            <w14:solidFill>
              <w14:schemeClr w14:val="tx1"/>
            </w14:solidFill>
          </w14:textFill>
        </w:rPr>
        <w:t>2024年银海区高标准农田建设项目工程复核及验收服务</w:t>
      </w:r>
      <w:r>
        <w:rPr>
          <w:rFonts w:hint="eastAsia" w:asciiTheme="minorEastAsia" w:hAnsiTheme="minorEastAsia" w:eastAsiaTheme="minorEastAsia"/>
          <w:color w:val="000000" w:themeColor="text1"/>
          <w:sz w:val="24"/>
          <w:lang w:eastAsia="zh-CN"/>
          <w14:textFill>
            <w14:solidFill>
              <w14:schemeClr w14:val="tx1"/>
            </w14:solidFill>
          </w14:textFill>
        </w:rPr>
        <w:t>一项</w:t>
      </w:r>
      <w:r>
        <w:rPr>
          <w:rFonts w:hint="eastAsia" w:hAnsi="宋体" w:cs="宋体"/>
          <w:bCs/>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详见磋商文件。</w:t>
      </w:r>
    </w:p>
    <w:p w14:paraId="17EE4249">
      <w:pPr>
        <w:spacing w:line="360" w:lineRule="auto"/>
        <w:ind w:firstLine="480" w:firstLineChars="200"/>
        <w:rPr>
          <w:rFonts w:hint="default" w:asciiTheme="minorEastAsia" w:hAnsiTheme="minorEastAsia" w:eastAsiaTheme="minorEastAsia"/>
          <w:color w:val="000000" w:themeColor="text1"/>
          <w:sz w:val="24"/>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合同履行期限：</w:t>
      </w:r>
      <w:r>
        <w:rPr>
          <w:rFonts w:hint="eastAsia" w:asciiTheme="minorEastAsia" w:hAnsiTheme="minorEastAsia" w:eastAsiaTheme="minorEastAsia"/>
          <w:color w:val="000000" w:themeColor="text1"/>
          <w:sz w:val="24"/>
          <w:lang w:eastAsia="zh-CN"/>
          <w14:textFill>
            <w14:solidFill>
              <w14:schemeClr w14:val="tx1"/>
            </w14:solidFill>
          </w14:textFill>
        </w:rPr>
        <w:t>自签订合同之日起</w:t>
      </w:r>
      <w:r>
        <w:rPr>
          <w:rFonts w:hint="eastAsia" w:asciiTheme="minorEastAsia" w:hAnsiTheme="minorEastAsia" w:eastAsiaTheme="minorEastAsia"/>
          <w:color w:val="000000" w:themeColor="text1"/>
          <w:sz w:val="24"/>
          <w:lang w:val="en-US" w:eastAsia="zh-CN"/>
          <w14:textFill>
            <w14:solidFill>
              <w14:schemeClr w14:val="tx1"/>
            </w14:solidFill>
          </w14:textFill>
        </w:rPr>
        <w:t>60个日历天内完成</w:t>
      </w:r>
    </w:p>
    <w:p w14:paraId="624D9CB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本项目是否接受联合体磋商：</w:t>
      </w:r>
      <w:sdt>
        <w:sdtPr>
          <w:rPr>
            <w:rFonts w:hint="eastAsia" w:asciiTheme="minorEastAsia" w:hAnsiTheme="minorEastAsia" w:eastAsiaTheme="minorEastAsia"/>
            <w:color w:val="000000" w:themeColor="text1"/>
            <w:sz w:val="24"/>
            <w14:textFill>
              <w14:solidFill>
                <w14:schemeClr w14:val="tx1"/>
              </w14:solidFill>
            </w14:textFill>
          </w:rPr>
          <w:id w:val="2035453831"/>
          <w14:checkbox>
            <w14:checked w14:val="1"/>
            <w14:checkedState w14:val="00FE" w14:font="Wingdings"/>
            <w14:uncheckedState w14:val="2610" w14:font="MS Gothic"/>
          </w14:checkbox>
        </w:sdtPr>
        <w:sdtEndPr>
          <w:rPr>
            <w:rFonts w:hint="eastAsia" w:asciiTheme="minorEastAsia" w:hAnsiTheme="minorEastAsia" w:eastAsiaTheme="minorEastAsia"/>
            <w:color w:val="000000" w:themeColor="text1"/>
            <w:sz w:val="24"/>
            <w14:textFill>
              <w14:solidFill>
                <w14:schemeClr w14:val="tx1"/>
              </w14:solidFill>
            </w14:textFill>
          </w:rPr>
        </w:sdtEndPr>
        <w:sdtContent>
          <w:r>
            <w:rPr>
              <w:rFonts w:hint="eastAsia" w:ascii="Wingdings" w:hAnsi="Wingdings" w:eastAsia="MS Gothic" w:cs="Times New Roman"/>
              <w:color w:val="000000" w:themeColor="text1"/>
              <w:kern w:val="2"/>
              <w:sz w:val="24"/>
              <w:szCs w:val="24"/>
              <w:lang w:val="en-US" w:eastAsia="zh-CN" w:bidi="ar-SA"/>
              <w14:textFill>
                <w14:solidFill>
                  <w14:schemeClr w14:val="tx1"/>
                </w14:solidFill>
              </w14:textFill>
            </w:rPr>
            <w:t>þ</w:t>
          </w:r>
        </w:sdtContent>
      </w:sdt>
      <w:r>
        <w:rPr>
          <w:rFonts w:hint="eastAsia" w:asciiTheme="minorEastAsia" w:hAnsiTheme="minorEastAsia" w:eastAsiaTheme="minorEastAsia"/>
          <w:color w:val="000000" w:themeColor="text1"/>
          <w:sz w:val="24"/>
          <w14:textFill>
            <w14:solidFill>
              <w14:schemeClr w14:val="tx1"/>
            </w14:solidFill>
          </w14:textFill>
        </w:rPr>
        <w:t>是，</w:t>
      </w:r>
      <w:sdt>
        <w:sdtPr>
          <w:rPr>
            <w:rFonts w:hint="eastAsia" w:asciiTheme="minorEastAsia" w:hAnsiTheme="minorEastAsia" w:eastAsiaTheme="minorEastAsia"/>
            <w:color w:val="000000" w:themeColor="text1"/>
            <w:sz w:val="24"/>
            <w14:textFill>
              <w14:solidFill>
                <w14:schemeClr w14:val="tx1"/>
              </w14:solidFill>
            </w14:textFill>
          </w:rPr>
          <w:id w:val="-1765526721"/>
          <w14:checkbox>
            <w14:checked w14:val="0"/>
            <w14:checkedState w14:val="00FE" w14:font="Wingdings"/>
            <w14:uncheckedState w14:val="2610" w14:font="MS Gothic"/>
          </w14:checkbox>
        </w:sdtPr>
        <w:sdtEndPr>
          <w:rPr>
            <w:rFonts w:hint="eastAsia" w:asciiTheme="minorEastAsia" w:hAnsiTheme="minorEastAsia" w:eastAsiaTheme="minorEastAsia"/>
            <w:color w:val="000000" w:themeColor="text1"/>
            <w:sz w:val="24"/>
            <w14:textFill>
              <w14:solidFill>
                <w14:schemeClr w14:val="tx1"/>
              </w14:solidFill>
            </w14:textFill>
          </w:rPr>
        </w:sdtEndPr>
        <w:sdtContent>
          <w:r>
            <w:rPr>
              <w:rFonts w:hint="eastAsia" w:ascii="MS Mincho" w:hAnsi="MS Mincho" w:eastAsia="MS Mincho" w:cs="MS Mincho"/>
              <w:color w:val="000000" w:themeColor="text1"/>
              <w:sz w:val="24"/>
              <w14:textFill>
                <w14:solidFill>
                  <w14:schemeClr w14:val="tx1"/>
                </w14:solidFill>
              </w14:textFill>
            </w:rPr>
            <w:t>☐</w:t>
          </w:r>
        </w:sdtContent>
      </w:sdt>
      <w:r>
        <w:rPr>
          <w:rFonts w:hint="eastAsia" w:asciiTheme="minorEastAsia" w:hAnsiTheme="minorEastAsia" w:eastAsiaTheme="minorEastAsia"/>
          <w:color w:val="000000" w:themeColor="text1"/>
          <w:sz w:val="24"/>
          <w14:textFill>
            <w14:solidFill>
              <w14:schemeClr w14:val="tx1"/>
            </w14:solidFill>
          </w14:textFill>
        </w:rPr>
        <w:t>否。</w:t>
      </w:r>
    </w:p>
    <w:p w14:paraId="1C12D50E">
      <w:pPr>
        <w:pStyle w:val="632"/>
        <w:ind w:firstLine="0"/>
        <w:rPr>
          <w:b/>
          <w:color w:val="000000" w:themeColor="text1"/>
          <w14:textFill>
            <w14:solidFill>
              <w14:schemeClr w14:val="tx1"/>
            </w14:solidFill>
          </w14:textFill>
        </w:rPr>
      </w:pPr>
      <w:bookmarkStart w:id="16" w:name="_Toc28359090"/>
      <w:bookmarkStart w:id="17" w:name="_Toc35393630"/>
      <w:bookmarkStart w:id="18" w:name="_Toc28359013"/>
      <w:bookmarkStart w:id="19" w:name="_Toc35393799"/>
      <w:r>
        <w:rPr>
          <w:rFonts w:hint="eastAsia"/>
          <w:b/>
          <w:color w:val="000000" w:themeColor="text1"/>
          <w14:textFill>
            <w14:solidFill>
              <w14:schemeClr w14:val="tx1"/>
            </w14:solidFill>
          </w14:textFill>
        </w:rPr>
        <w:t>二、申请人的资格要求：</w:t>
      </w:r>
      <w:bookmarkEnd w:id="16"/>
      <w:bookmarkEnd w:id="17"/>
      <w:bookmarkEnd w:id="18"/>
      <w:bookmarkEnd w:id="19"/>
    </w:p>
    <w:p w14:paraId="4654C8BF">
      <w:pPr>
        <w:spacing w:line="360" w:lineRule="auto"/>
        <w:ind w:firstLine="480"/>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1. 满足《中华人民共和国政府采购法》第二十二条规定；</w:t>
      </w:r>
    </w:p>
    <w:p w14:paraId="101DBB34">
      <w:pPr>
        <w:spacing w:line="360" w:lineRule="auto"/>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 xml:space="preserve">    </w:t>
      </w:r>
      <w:r>
        <w:rPr>
          <w:rFonts w:cs="宋体" w:asciiTheme="minorEastAsia" w:hAnsiTheme="minorEastAsia" w:eastAsiaTheme="minorEastAsia"/>
          <w:snapToGrid w:val="0"/>
          <w:color w:val="000000" w:themeColor="text1"/>
          <w:kern w:val="28"/>
          <w:sz w:val="24"/>
          <w:szCs w:val="20"/>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以联合体形式响应的，提供联合协议(供应商不以联合体形式响应的，则不需要提供) ；</w:t>
      </w:r>
    </w:p>
    <w:p w14:paraId="683E068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snapToGrid w:val="0"/>
          <w:color w:val="000000" w:themeColor="text1"/>
          <w:kern w:val="28"/>
          <w:sz w:val="24"/>
          <w:szCs w:val="20"/>
          <w14:textFill>
            <w14:solidFill>
              <w14:schemeClr w14:val="tx1"/>
            </w14:solidFill>
          </w14:textFill>
        </w:rPr>
        <w:t>3</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.落实政府采购政策需满足的资格要求：</w:t>
      </w:r>
      <w:r>
        <w:rPr>
          <w:rFonts w:hint="eastAsia" w:ascii="宋体" w:hAnsi="宋体" w:cs="宋体"/>
          <w:color w:val="000000" w:themeColor="text1"/>
          <w:sz w:val="24"/>
          <w14:textFill>
            <w14:solidFill>
              <w14:schemeClr w14:val="tx1"/>
            </w14:solidFill>
          </w14:textFill>
        </w:rPr>
        <w:t>本项目为专门面向中小企业采购，供应商应为中小企业，监狱企业、残疾人福利单位视同中小企业</w:t>
      </w:r>
      <w:r>
        <w:rPr>
          <w:rFonts w:hint="eastAsia" w:cs="宋体" w:asciiTheme="minorEastAsia" w:hAnsiTheme="minorEastAsia" w:eastAsiaTheme="minorEastAsia"/>
          <w:color w:val="000000" w:themeColor="text1"/>
          <w:sz w:val="24"/>
          <w14:textFill>
            <w14:solidFill>
              <w14:schemeClr w14:val="tx1"/>
            </w14:solidFill>
          </w14:textFill>
        </w:rPr>
        <w:t>；</w:t>
      </w:r>
    </w:p>
    <w:p w14:paraId="10279F73">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4</w:t>
      </w:r>
      <w:r>
        <w:rPr>
          <w:rFonts w:hint="eastAsia" w:cs="宋体" w:asciiTheme="minorEastAsia" w:hAnsiTheme="minorEastAsia" w:eastAsiaTheme="minorEastAsia"/>
          <w:color w:val="000000" w:themeColor="text1"/>
          <w:sz w:val="24"/>
          <w14:textFill>
            <w14:solidFill>
              <w14:schemeClr w14:val="tx1"/>
            </w14:solidFill>
          </w14:textFill>
        </w:rPr>
        <w:t>.本项目的特定资格要求：供应商须具备测绘乙级以上（含乙级）资质及水利工程质量检测乙级以上（含乙级）资质；在人员、设备、资金等方面具备相应的能力；</w:t>
      </w:r>
    </w:p>
    <w:p w14:paraId="5895FBF9">
      <w:pPr>
        <w:snapToGrid w:val="0"/>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98550D9">
      <w:pPr>
        <w:pStyle w:val="632"/>
        <w:ind w:firstLine="0"/>
        <w:rPr>
          <w:b/>
          <w:color w:val="000000" w:themeColor="text1"/>
          <w14:textFill>
            <w14:solidFill>
              <w14:schemeClr w14:val="tx1"/>
            </w14:solidFill>
          </w14:textFill>
        </w:rPr>
      </w:pPr>
      <w:bookmarkStart w:id="20" w:name="_Toc35393800"/>
      <w:bookmarkStart w:id="21" w:name="_Toc28359014"/>
      <w:bookmarkStart w:id="22" w:name="_Toc35393631"/>
      <w:bookmarkStart w:id="23" w:name="_Toc28359091"/>
      <w:r>
        <w:rPr>
          <w:rFonts w:hint="eastAsia"/>
          <w:b/>
          <w:color w:val="000000" w:themeColor="text1"/>
          <w14:textFill>
            <w14:solidFill>
              <w14:schemeClr w14:val="tx1"/>
            </w14:solidFill>
          </w14:textFill>
        </w:rPr>
        <w:t>三、获取（下载）采购文件</w:t>
      </w:r>
      <w:bookmarkEnd w:id="20"/>
      <w:bookmarkEnd w:id="21"/>
      <w:bookmarkEnd w:id="22"/>
      <w:bookmarkEnd w:id="23"/>
    </w:p>
    <w:p w14:paraId="06EEFCFE">
      <w:pPr>
        <w:spacing w:line="360" w:lineRule="auto"/>
        <w:ind w:firstLine="54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时间：202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 xml:space="preserve">4 </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25</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hint="eastAsia" w:cs="宋体" w:asciiTheme="minorEastAsia" w:hAnsiTheme="minorEastAsia" w:eastAsiaTheme="minorEastAsia"/>
          <w:color w:val="000000" w:themeColor="text1"/>
          <w:sz w:val="24"/>
          <w14:textFill>
            <w14:solidFill>
              <w14:schemeClr w14:val="tx1"/>
            </w14:solidFill>
          </w14:textFill>
        </w:rPr>
        <w:t>日，每天上午</w:t>
      </w:r>
      <w:r>
        <w:rPr>
          <w:rFonts w:hint="eastAsia" w:asciiTheme="minorEastAsia" w:hAnsiTheme="minorEastAsia" w:eastAsiaTheme="minorEastAsia"/>
          <w:color w:val="000000" w:themeColor="text1"/>
          <w:sz w:val="24"/>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14:textFill>
            <w14:solidFill>
              <w14:schemeClr w14:val="tx1"/>
            </w14:solidFill>
          </w14:textFill>
        </w:rPr>
        <w:t>（北京时间，法定节假日除外）；</w:t>
      </w:r>
    </w:p>
    <w:p w14:paraId="0D3299C5">
      <w:pPr>
        <w:spacing w:line="360" w:lineRule="auto"/>
        <w:ind w:firstLine="540"/>
        <w:rPr>
          <w:rFonts w:cs="宋体" w:asciiTheme="minorEastAsia" w:hAnsiTheme="minorEastAsia" w:eastAsiaTheme="minorEastAsia"/>
          <w:color w:val="000000" w:themeColor="text1"/>
          <w:sz w:val="28"/>
          <w:szCs w:val="28"/>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0A99AF23">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方式：供应商登录</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在线申请获取采购文件（进入“项目采购”应用，在获取采购文件菜单中选择项目，申请获取采购文件）。</w:t>
      </w:r>
    </w:p>
    <w:p w14:paraId="20A6C5B7">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15D9E670">
      <w:pPr>
        <w:pStyle w:val="632"/>
        <w:ind w:firstLine="0"/>
        <w:rPr>
          <w:b/>
          <w:color w:val="000000" w:themeColor="text1"/>
          <w14:textFill>
            <w14:solidFill>
              <w14:schemeClr w14:val="tx1"/>
            </w14:solidFill>
          </w14:textFill>
        </w:rPr>
      </w:pPr>
      <w:bookmarkStart w:id="24" w:name="_Toc35393632"/>
      <w:bookmarkStart w:id="25" w:name="_Toc28359092"/>
      <w:bookmarkStart w:id="26" w:name="_Toc35393801"/>
      <w:bookmarkStart w:id="27" w:name="_Toc28359015"/>
      <w:r>
        <w:rPr>
          <w:rFonts w:hint="eastAsia"/>
          <w:b/>
          <w:color w:val="000000" w:themeColor="text1"/>
          <w14:textFill>
            <w14:solidFill>
              <w14:schemeClr w14:val="tx1"/>
            </w14:solidFill>
          </w14:textFill>
        </w:rPr>
        <w:t>四、响应文件提交</w:t>
      </w:r>
      <w:bookmarkEnd w:id="24"/>
      <w:bookmarkEnd w:id="25"/>
      <w:bookmarkEnd w:id="26"/>
      <w:bookmarkEnd w:id="27"/>
      <w:r>
        <w:rPr>
          <w:rFonts w:hint="eastAsia"/>
          <w:b/>
          <w:color w:val="000000" w:themeColor="text1"/>
          <w14:textFill>
            <w14:solidFill>
              <w14:schemeClr w14:val="tx1"/>
            </w14:solidFill>
          </w14:textFill>
        </w:rPr>
        <w:t>（上传）</w:t>
      </w:r>
    </w:p>
    <w:p w14:paraId="18724B39">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 xml:space="preserve">5 </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0538D006">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1780021F">
      <w:pPr>
        <w:pStyle w:val="632"/>
        <w:ind w:firstLine="0"/>
        <w:rPr>
          <w:b/>
          <w:color w:val="000000" w:themeColor="text1"/>
          <w14:textFill>
            <w14:solidFill>
              <w14:schemeClr w14:val="tx1"/>
            </w14:solidFill>
          </w14:textFill>
        </w:rPr>
      </w:pPr>
      <w:bookmarkStart w:id="28" w:name="_Toc35393633"/>
      <w:bookmarkStart w:id="29" w:name="_Toc35393802"/>
      <w:bookmarkStart w:id="30" w:name="_Toc28359016"/>
      <w:bookmarkStart w:id="31" w:name="_Toc28359093"/>
      <w:r>
        <w:rPr>
          <w:rFonts w:hint="eastAsia"/>
          <w:b/>
          <w:color w:val="000000" w:themeColor="text1"/>
          <w14:textFill>
            <w14:solidFill>
              <w14:schemeClr w14:val="tx1"/>
            </w14:solidFill>
          </w14:textFill>
        </w:rPr>
        <w:t>五、响应文件开启</w:t>
      </w:r>
      <w:bookmarkEnd w:id="28"/>
      <w:bookmarkEnd w:id="29"/>
      <w:bookmarkEnd w:id="30"/>
      <w:bookmarkEnd w:id="31"/>
    </w:p>
    <w:p w14:paraId="22E014F7">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9</w:t>
      </w:r>
      <w:r>
        <w:rPr>
          <w:rFonts w:hint="eastAsia" w:asciiTheme="minorEastAsia" w:hAnsiTheme="minorEastAsia" w:eastAsiaTheme="minorEastAsia"/>
          <w:bCs/>
          <w:color w:val="000000" w:themeColor="text1"/>
          <w:sz w:val="24"/>
          <w:u w:val="single"/>
          <w14:textFill>
            <w14:solidFill>
              <w14:schemeClr w14:val="tx1"/>
            </w14:solidFill>
          </w14:textFill>
        </w:rPr>
        <w:t xml:space="preserve"> 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09</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00</w:t>
      </w:r>
      <w:r>
        <w:rPr>
          <w:rFonts w:hint="eastAsia" w:asciiTheme="minorEastAsia" w:hAnsiTheme="minorEastAsia" w:eastAsiaTheme="minorEastAsia"/>
          <w:bCs/>
          <w:color w:val="000000" w:themeColor="text1"/>
          <w:sz w:val="24"/>
          <w:u w:val="single"/>
          <w14:textFill>
            <w14:solidFill>
              <w14:schemeClr w14:val="tx1"/>
            </w14:solidFill>
          </w14:textFill>
        </w:rPr>
        <w:t>分00秒</w:t>
      </w:r>
      <w:r>
        <w:rPr>
          <w:rFonts w:hint="eastAsia" w:asciiTheme="minorEastAsia" w:hAnsiTheme="minorEastAsia" w:eastAsiaTheme="minorEastAsia"/>
          <w:bCs/>
          <w:color w:val="000000" w:themeColor="text1"/>
          <w:sz w:val="24"/>
          <w14:textFill>
            <w14:solidFill>
              <w14:schemeClr w14:val="tx1"/>
            </w14:solidFill>
          </w14:textFill>
        </w:rPr>
        <w:t>（北京时间）</w:t>
      </w:r>
    </w:p>
    <w:p w14:paraId="77E47303">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4AD86499">
      <w:pPr>
        <w:pStyle w:val="632"/>
        <w:ind w:firstLine="0"/>
        <w:rPr>
          <w:b/>
          <w:color w:val="000000" w:themeColor="text1"/>
          <w14:textFill>
            <w14:solidFill>
              <w14:schemeClr w14:val="tx1"/>
            </w14:solidFill>
          </w14:textFill>
        </w:rPr>
      </w:pPr>
      <w:bookmarkStart w:id="32" w:name="_Toc35393803"/>
      <w:bookmarkStart w:id="33" w:name="_Toc35393634"/>
      <w:bookmarkStart w:id="34" w:name="_Toc28359017"/>
      <w:bookmarkStart w:id="35" w:name="_Toc28359094"/>
      <w:r>
        <w:rPr>
          <w:rFonts w:hint="eastAsia"/>
          <w:b/>
          <w:color w:val="000000" w:themeColor="text1"/>
          <w14:textFill>
            <w14:solidFill>
              <w14:schemeClr w14:val="tx1"/>
            </w14:solidFill>
          </w14:textFill>
        </w:rPr>
        <w:t>六、公告期限</w:t>
      </w:r>
      <w:bookmarkEnd w:id="32"/>
      <w:bookmarkEnd w:id="33"/>
      <w:bookmarkEnd w:id="34"/>
      <w:bookmarkEnd w:id="35"/>
    </w:p>
    <w:p w14:paraId="44566497">
      <w:pPr>
        <w:spacing w:line="360" w:lineRule="auto"/>
        <w:ind w:firstLine="480" w:firstLineChars="200"/>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自本公告发布之日起3个工作日。</w:t>
      </w:r>
    </w:p>
    <w:p w14:paraId="695E7C1E">
      <w:pPr>
        <w:pStyle w:val="632"/>
        <w:ind w:firstLine="0"/>
        <w:rPr>
          <w:b/>
          <w:color w:val="000000" w:themeColor="text1"/>
          <w14:textFill>
            <w14:solidFill>
              <w14:schemeClr w14:val="tx1"/>
            </w14:solidFill>
          </w14:textFill>
        </w:rPr>
      </w:pPr>
      <w:bookmarkStart w:id="36" w:name="_Toc35393635"/>
      <w:bookmarkStart w:id="37" w:name="_Toc35393804"/>
      <w:r>
        <w:rPr>
          <w:rFonts w:hint="eastAsia"/>
          <w:b/>
          <w:color w:val="000000" w:themeColor="text1"/>
          <w14:textFill>
            <w14:solidFill>
              <w14:schemeClr w14:val="tx1"/>
            </w14:solidFill>
          </w14:textFill>
        </w:rPr>
        <w:t>七、其他补充事宜</w:t>
      </w:r>
      <w:bookmarkEnd w:id="36"/>
      <w:bookmarkEnd w:id="37"/>
    </w:p>
    <w:p w14:paraId="7AEA607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1.磋商保证金：</w:t>
      </w:r>
      <w:r>
        <w:rPr>
          <w:rFonts w:hint="eastAsia" w:ascii="宋体" w:hAnsi="宋体" w:cs="宋体"/>
          <w:color w:val="000000" w:themeColor="text1"/>
          <w:sz w:val="24"/>
          <w:lang w:eastAsia="zh-CN"/>
          <w14:textFill>
            <w14:solidFill>
              <w14:schemeClr w14:val="tx1"/>
            </w14:solidFill>
          </w14:textFill>
        </w:rPr>
        <w:t>不要求</w:t>
      </w:r>
      <w:r>
        <w:rPr>
          <w:rFonts w:hint="eastAsia" w:ascii="宋体" w:hAnsi="宋体" w:cs="宋体"/>
          <w:color w:val="000000" w:themeColor="text1"/>
          <w:sz w:val="24"/>
          <w14:textFill>
            <w14:solidFill>
              <w14:schemeClr w14:val="tx1"/>
            </w14:solidFill>
          </w14:textFill>
        </w:rPr>
        <w:t>。</w:t>
      </w:r>
    </w:p>
    <w:p w14:paraId="1BF6004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FA21315">
      <w:pPr>
        <w:spacing w:line="360" w:lineRule="auto"/>
        <w:ind w:firstLine="480" w:firstLineChars="200"/>
        <w:rPr>
          <w:color w:val="000000" w:themeColor="text1"/>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014BE8">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4.网上公告媒体查询：中国政府采购网（http://www.ccgp.gov.cn/）、广西壮族自治区政府 采 购 网 （ http://www.ccgp-guangxi.gov.cn/ ） 、 全 国 公 共 资 源 交 易 平 台 （ 广 西 • 北 海 ）（http://ggzy.jgswj.gxzf.gov.cn/bhggzy/）。</w:t>
      </w:r>
    </w:p>
    <w:p w14:paraId="16AE99A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5D14DA1">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F9DBE4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7.本项目采用远程异地评标</w:t>
      </w:r>
      <w:r>
        <w:rPr>
          <w:rFonts w:hint="eastAsia" w:cs="宋体" w:asciiTheme="minorEastAsia" w:hAnsiTheme="minorEastAsia" w:eastAsiaTheme="minorEastAsia"/>
          <w:color w:val="000000" w:themeColor="text1"/>
          <w:sz w:val="24"/>
          <w14:textFill>
            <w14:solidFill>
              <w14:schemeClr w14:val="tx1"/>
            </w14:solidFill>
          </w14:textFill>
        </w:rPr>
        <w:t>。</w:t>
      </w:r>
    </w:p>
    <w:p w14:paraId="080F087D">
      <w:pPr>
        <w:pStyle w:val="632"/>
        <w:ind w:firstLine="0"/>
        <w:rPr>
          <w:rFonts w:hint="eastAsia"/>
          <w:b/>
          <w:color w:val="000000" w:themeColor="text1"/>
          <w14:textFill>
            <w14:solidFill>
              <w14:schemeClr w14:val="tx1"/>
            </w14:solidFill>
          </w14:textFill>
        </w:rPr>
      </w:pPr>
      <w:bookmarkStart w:id="38" w:name="_Toc28359095"/>
      <w:bookmarkStart w:id="39" w:name="_Toc28359018"/>
      <w:bookmarkStart w:id="40" w:name="_Toc35393805"/>
      <w:bookmarkStart w:id="41" w:name="_Toc35393636"/>
    </w:p>
    <w:p w14:paraId="46828A8C">
      <w:pPr>
        <w:pStyle w:val="632"/>
        <w:ind w:firstLine="0"/>
        <w:rPr>
          <w:b/>
          <w:color w:val="000000" w:themeColor="text1"/>
          <w14:textFill>
            <w14:solidFill>
              <w14:schemeClr w14:val="tx1"/>
            </w14:solidFill>
          </w14:textFill>
        </w:rPr>
      </w:pPr>
      <w:r>
        <w:rPr>
          <w:rFonts w:hint="eastAsia"/>
          <w:b/>
          <w:color w:val="000000" w:themeColor="text1"/>
          <w14:textFill>
            <w14:solidFill>
              <w14:schemeClr w14:val="tx1"/>
            </w14:solidFill>
          </w14:textFill>
        </w:rPr>
        <w:t>八、凡对本次采购提出询问、质疑、投诉，请按以下方式联系</w:t>
      </w:r>
      <w:bookmarkEnd w:id="38"/>
      <w:bookmarkEnd w:id="39"/>
      <w:bookmarkEnd w:id="40"/>
      <w:bookmarkEnd w:id="41"/>
    </w:p>
    <w:p w14:paraId="7B09B75F">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1.采购人信息</w:t>
      </w:r>
    </w:p>
    <w:p w14:paraId="29A1E59D">
      <w:pPr>
        <w:adjustRightIn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北海市银海区农业农村和水利局</w:t>
      </w:r>
    </w:p>
    <w:p w14:paraId="201953FA">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lang w:eastAsia="zh-CN"/>
          <w14:textFill>
            <w14:solidFill>
              <w14:schemeClr w14:val="tx1"/>
            </w14:solidFill>
          </w14:textFill>
        </w:rPr>
        <w:t>北海市银海区新世纪大道银海区政府大院</w:t>
      </w:r>
      <w:r>
        <w:rPr>
          <w:rFonts w:hint="eastAsia" w:ascii="宋体" w:hAnsi="宋体" w:cs="宋体"/>
          <w:color w:val="000000" w:themeColor="text1"/>
          <w:sz w:val="24"/>
          <w14:textFill>
            <w14:solidFill>
              <w14:schemeClr w14:val="tx1"/>
            </w14:solidFill>
          </w14:textFill>
        </w:rPr>
        <w:t xml:space="preserve"> </w:t>
      </w:r>
    </w:p>
    <w:p w14:paraId="4496A010">
      <w:pPr>
        <w:adjustRightInd w:val="0"/>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项目联系人：黄</w:t>
      </w:r>
      <w:r>
        <w:rPr>
          <w:rFonts w:hint="eastAsia" w:ascii="宋体" w:hAnsi="宋体" w:cs="宋体"/>
          <w:color w:val="000000" w:themeColor="text1"/>
          <w:sz w:val="24"/>
          <w:lang w:eastAsia="zh-CN"/>
          <w14:textFill>
            <w14:solidFill>
              <w14:schemeClr w14:val="tx1"/>
            </w14:solidFill>
          </w14:textFill>
        </w:rPr>
        <w:t>瑞娟</w:t>
      </w:r>
    </w:p>
    <w:p w14:paraId="26B93F52">
      <w:pPr>
        <w:adjustRightIn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项目联系方式：0779-3228329 </w:t>
      </w:r>
    </w:p>
    <w:p w14:paraId="5991A1C6">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14:paraId="57AEFD20">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2.采购代理机构信息            </w:t>
      </w:r>
    </w:p>
    <w:p w14:paraId="2DB9A20A">
      <w:pPr>
        <w:adjustRightInd w:val="0"/>
        <w:spacing w:line="360" w:lineRule="auto"/>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名    称：</w:t>
      </w:r>
      <w:r>
        <w:rPr>
          <w:rFonts w:hint="eastAsia" w:ascii="宋体" w:hAnsi="宋体" w:cs="宋体"/>
          <w:color w:val="000000" w:themeColor="text1"/>
          <w:sz w:val="24"/>
          <w:lang w:eastAsia="zh-CN"/>
          <w14:textFill>
            <w14:solidFill>
              <w14:schemeClr w14:val="tx1"/>
            </w14:solidFill>
          </w14:textFill>
        </w:rPr>
        <w:t>广西璟华工程管理有限公司</w:t>
      </w:r>
    </w:p>
    <w:p w14:paraId="5BDCCFA1">
      <w:pPr>
        <w:adjustRightInd w:val="0"/>
        <w:spacing w:line="360" w:lineRule="auto"/>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址：北海市海城区银河城市科技产业城2幢1202号</w:t>
      </w:r>
    </w:p>
    <w:p w14:paraId="777B047A">
      <w:pPr>
        <w:adjustRightIn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项目联系人（询问）：</w:t>
      </w:r>
      <w:r>
        <w:rPr>
          <w:rFonts w:hint="eastAsia" w:ascii="宋体" w:hAnsi="宋体" w:cs="宋体"/>
          <w:color w:val="000000" w:themeColor="text1"/>
          <w:sz w:val="24"/>
          <w:lang w:eastAsia="zh-CN"/>
          <w14:textFill>
            <w14:solidFill>
              <w14:schemeClr w14:val="tx1"/>
            </w14:solidFill>
          </w14:textFill>
        </w:rPr>
        <w:t>陈工</w:t>
      </w:r>
      <w:r>
        <w:rPr>
          <w:rFonts w:hint="eastAsia" w:ascii="宋体" w:hAnsi="宋体" w:cs="宋体"/>
          <w:color w:val="000000" w:themeColor="text1"/>
          <w:sz w:val="24"/>
          <w14:textFill>
            <w14:solidFill>
              <w14:schemeClr w14:val="tx1"/>
            </w14:solidFill>
          </w14:textFill>
        </w:rPr>
        <w:t xml:space="preserve"> </w:t>
      </w:r>
    </w:p>
    <w:p w14:paraId="030BE7F7">
      <w:pPr>
        <w:tabs>
          <w:tab w:val="left" w:pos="9639"/>
          <w:tab w:val="left" w:pos="9746"/>
        </w:tabs>
        <w:adjustRightInd w:val="0"/>
        <w:snapToGrid w:val="0"/>
        <w:ind w:firstLine="480" w:firstLineChars="20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项目联系方式（询问）：</w:t>
      </w:r>
      <w:r>
        <w:rPr>
          <w:rFonts w:hint="eastAsia" w:ascii="宋体" w:hAnsi="宋体" w:cs="宋体"/>
          <w:color w:val="000000" w:themeColor="text1"/>
          <w:sz w:val="24"/>
          <w:lang w:val="en-US" w:eastAsia="zh-CN"/>
          <w14:textFill>
            <w14:solidFill>
              <w14:schemeClr w14:val="tx1"/>
            </w14:solidFill>
          </w14:textFill>
        </w:rPr>
        <w:t>0779-2053505</w:t>
      </w:r>
    </w:p>
    <w:p w14:paraId="52B5383C">
      <w:pPr>
        <w:tabs>
          <w:tab w:val="left" w:pos="9639"/>
          <w:tab w:val="left" w:pos="9746"/>
        </w:tabs>
        <w:adjustRightInd w:val="0"/>
        <w:snapToGrid w:val="0"/>
        <w:ind w:firstLine="6377" w:firstLineChars="3037"/>
        <w:rPr>
          <w:rFonts w:ascii="宋体" w:hAnsi="宋体" w:cs="宋体"/>
          <w:color w:val="000000" w:themeColor="text1"/>
          <w:kern w:val="0"/>
          <w:szCs w:val="21"/>
          <w14:textFill>
            <w14:solidFill>
              <w14:schemeClr w14:val="tx1"/>
            </w14:solidFill>
          </w14:textFill>
        </w:rPr>
      </w:pPr>
    </w:p>
    <w:p w14:paraId="112C6A7B">
      <w:pPr>
        <w:adjustRightInd w:val="0"/>
        <w:spacing w:line="360" w:lineRule="auto"/>
        <w:ind w:firstLine="480" w:firstLineChars="200"/>
        <w:rPr>
          <w:rFonts w:ascii="宋体" w:hAnsi="宋体" w:cs="宋体"/>
          <w:color w:val="000000" w:themeColor="text1"/>
          <w:sz w:val="24"/>
          <w14:textFill>
            <w14:solidFill>
              <w14:schemeClr w14:val="tx1"/>
            </w14:solidFill>
          </w14:textFill>
        </w:rPr>
      </w:pPr>
    </w:p>
    <w:p w14:paraId="5BEDF6A8">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采购人（盖章）：                              采购代理机构（盖章）：</w:t>
      </w:r>
    </w:p>
    <w:p w14:paraId="7A03437D">
      <w:pPr>
        <w:adjustRightIn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北海市银海区农业农村和水利局</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广西</w:t>
      </w:r>
      <w:r>
        <w:rPr>
          <w:rFonts w:hint="eastAsia" w:ascii="宋体" w:hAnsi="宋体" w:cs="宋体"/>
          <w:color w:val="000000" w:themeColor="text1"/>
          <w:sz w:val="24"/>
          <w:lang w:eastAsia="zh-CN"/>
          <w14:textFill>
            <w14:solidFill>
              <w14:schemeClr w14:val="tx1"/>
            </w14:solidFill>
          </w14:textFill>
        </w:rPr>
        <w:t>璟华</w:t>
      </w:r>
      <w:r>
        <w:rPr>
          <w:rFonts w:hint="eastAsia" w:ascii="宋体" w:hAnsi="宋体" w:cs="宋体"/>
          <w:color w:val="000000" w:themeColor="text1"/>
          <w:sz w:val="24"/>
          <w14:textFill>
            <w14:solidFill>
              <w14:schemeClr w14:val="tx1"/>
            </w14:solidFill>
          </w14:textFill>
        </w:rPr>
        <w:t xml:space="preserve">工程管理有限公司                          </w:t>
      </w:r>
    </w:p>
    <w:p w14:paraId="02FE13F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 xml:space="preserve">日                              </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日</w:t>
      </w:r>
    </w:p>
    <w:p w14:paraId="1F8C2218">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080B702">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4E0B1909">
      <w:pPr>
        <w:adjustRightInd/>
        <w:spacing w:line="360" w:lineRule="auto"/>
        <w:jc w:val="center"/>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64FDC2F0">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42" w:name="_Toc16904"/>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42"/>
    </w:p>
    <w:p w14:paraId="474EA570">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73D71C03">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03BBD9DB">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ascii="Wingdings" w:hAnsi="Wingdings" w:cs="宋体"/>
          <w:color w:val="000000" w:themeColor="text1"/>
          <w:kern w:val="0"/>
          <w14:textFill>
            <w14:solidFill>
              <w14:schemeClr w14:val="tx1"/>
            </w14:solidFill>
          </w14:textFill>
        </w:rPr>
        <w:sym w:font="Wingdings" w:char="F0FE"/>
      </w:r>
      <w:r>
        <w:rPr>
          <w:rFonts w:hint="eastAsia" w:asciiTheme="minorEastAsia" w:hAnsiTheme="minorEastAsia" w:eastAsiaTheme="minorEastAsia"/>
          <w:b/>
          <w:color w:val="000000" w:themeColor="text1"/>
          <w:szCs w:val="24"/>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075BEA4E">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采用随机抽取方式邀请供应商的，</w:t>
      </w:r>
      <w:r>
        <w:rPr>
          <w:rFonts w:hint="eastAsia" w:asciiTheme="minorEastAsia" w:hAnsiTheme="minorEastAsia" w:eastAsiaTheme="minorEastAsia"/>
          <w:color w:val="000000" w:themeColor="text1"/>
          <w:szCs w:val="24"/>
          <w14:textFill>
            <w14:solidFill>
              <w14:schemeClr w14:val="tx1"/>
            </w14:solidFill>
          </w14:textFill>
        </w:rPr>
        <w:t>由采购人、采购代理机构从省级以上财政部门建立的供应商库中随机抽取不少于3家符合相应资格条件的供应商参与竞争性磋商采购活动。</w:t>
      </w:r>
    </w:p>
    <w:p w14:paraId="41F5718D">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b/>
          <w:color w:val="000000" w:themeColor="text1"/>
          <w:szCs w:val="24"/>
          <w14:textFill>
            <w14:solidFill>
              <w14:schemeClr w14:val="tx1"/>
            </w14:solidFill>
          </w14:textFill>
        </w:rPr>
        <w:t>采用书面推荐方式邀请供应商的，</w:t>
      </w:r>
      <w:r>
        <w:rPr>
          <w:rFonts w:hint="eastAsia" w:asciiTheme="minorEastAsia" w:hAnsiTheme="minorEastAsia" w:eastAsiaTheme="minorEastAsia"/>
          <w:color w:val="000000" w:themeColor="text1"/>
          <w:szCs w:val="24"/>
          <w14:textFill>
            <w14:solidFill>
              <w14:schemeClr w14:val="tx1"/>
            </w14:solidFill>
          </w14:textFill>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1C020C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1.2供应商获取磋商文件。</w:t>
      </w:r>
    </w:p>
    <w:p w14:paraId="38C307AA">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76238437">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19C37751">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57ED61BE">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1E3D2187">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1B7012B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23C522CC">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46112D0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103AA88E">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67435310">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70B60D59">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61FA436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15FD66E9">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4D7FA3D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05D77DC">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8390CCE">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0272BA3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BBD4D12">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7B46A4F4">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5676687">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CA7FD5A">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440311A9">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379CA6A">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03692188">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2EBCFC3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13B2982F">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3AAE530">
      <w:pPr>
        <w:pStyle w:val="393"/>
        <w:spacing w:before="0"/>
        <w:ind w:firstLine="0" w:firstLineChars="0"/>
        <w:rPr>
          <w:rFonts w:cs="宋体"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5.合同及履约验收</w:t>
      </w:r>
    </w:p>
    <w:p w14:paraId="2496E8CD">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56381D8">
      <w:pPr>
        <w:tabs>
          <w:tab w:val="left" w:pos="0"/>
        </w:tabs>
        <w:spacing w:line="360" w:lineRule="auto"/>
        <w:ind w:firstLine="482"/>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5.2成交供应商按照政策要求及合同约定缴纳履约保证金（如有）。</w:t>
      </w:r>
    </w:p>
    <w:p w14:paraId="056C4635">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5.3合同履约。</w:t>
      </w:r>
    </w:p>
    <w:p w14:paraId="2591B38C">
      <w:pPr>
        <w:pStyle w:val="393"/>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5.4采购人组织验收。</w:t>
      </w:r>
    </w:p>
    <w:p w14:paraId="09B44872">
      <w:pPr>
        <w:widowControl/>
        <w:adjustRightInd/>
        <w:jc w:val="left"/>
        <w:rPr>
          <w:rFonts w:asciiTheme="minorEastAsia" w:hAnsiTheme="minorEastAsia" w:eastAsiaTheme="minorEastAsia"/>
          <w:b/>
          <w:color w:val="000000" w:themeColor="text1"/>
          <w:sz w:val="24"/>
          <w:szCs w:val="20"/>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br w:type="page"/>
      </w:r>
    </w:p>
    <w:p w14:paraId="2BD4E33E">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6.竞争性磋商流程图</w:t>
      </w:r>
    </w:p>
    <w:p w14:paraId="74D3529C">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03BFE61C">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30AAB631">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413D2EF3">
      <w:pPr>
        <w:adjustRightInd/>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43" w:name="_Toc30343"/>
      <w:r>
        <w:rPr>
          <w:rFonts w:hint="eastAsia" w:cs="仿宋_GB2312" w:asciiTheme="minorEastAsia" w:hAnsiTheme="minorEastAsia" w:eastAsiaTheme="minorEastAsia"/>
          <w:b/>
          <w:color w:val="000000" w:themeColor="text1"/>
          <w:sz w:val="36"/>
          <w:szCs w:val="20"/>
          <w14:textFill>
            <w14:solidFill>
              <w14:schemeClr w14:val="tx1"/>
            </w14:solidFill>
          </w14:textFill>
        </w:rPr>
        <w:t>第三部分</w:t>
      </w:r>
      <w:bookmarkEnd w:id="9"/>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供应商须知</w:t>
      </w:r>
      <w:bookmarkEnd w:id="10"/>
      <w:bookmarkEnd w:id="43"/>
    </w:p>
    <w:p w14:paraId="011C07B2">
      <w:pPr>
        <w:adjustRightInd/>
        <w:spacing w:line="360" w:lineRule="auto"/>
        <w:jc w:val="center"/>
        <w:outlineLvl w:val="1"/>
        <w:rPr>
          <w:rFonts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78BEA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249C46">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D0B35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776F2AE2">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本项目的特别规定</w:t>
            </w:r>
          </w:p>
        </w:tc>
      </w:tr>
      <w:tr w14:paraId="3544B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6E8EF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1965CD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1C4A8372">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服务类。</w:t>
            </w:r>
          </w:p>
        </w:tc>
      </w:tr>
      <w:tr w14:paraId="214E3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170261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F0F77D5">
            <w:pPr>
              <w:snapToGrid w:val="0"/>
              <w:spacing w:line="360" w:lineRule="auto"/>
              <w:rPr>
                <w:rFonts w:cs="宋体" w:asciiTheme="minorEastAsia" w:hAnsiTheme="minorEastAsia" w:eastAsiaTheme="minorEastAsia"/>
                <w:b/>
                <w:color w:val="000000" w:themeColor="text1"/>
                <w:kern w:val="0"/>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006BFAB4">
            <w:pPr>
              <w:snapToGrid w:val="0"/>
              <w:spacing w:line="360" w:lineRule="auto"/>
              <w:rPr>
                <w:rFonts w:cs="宋体" w:asciiTheme="minorEastAsia" w:hAnsiTheme="minorEastAsia" w:eastAsiaTheme="minorEastAsia"/>
                <w:b w:val="0"/>
                <w:bCs w:val="0"/>
                <w:color w:val="000000" w:themeColor="text1"/>
                <w:kern w:val="0"/>
                <w:sz w:val="24"/>
                <w:szCs w:val="24"/>
                <w:lang w:val="en-US"/>
                <w14:textFill>
                  <w14:solidFill>
                    <w14:schemeClr w14:val="tx1"/>
                  </w14:solidFill>
                </w14:textFill>
              </w:rPr>
            </w:pPr>
            <w:r>
              <w:rPr>
                <w:rFonts w:hint="eastAsia" w:cs="宋体" w:asciiTheme="minorEastAsia" w:hAnsiTheme="minorEastAsia" w:eastAsiaTheme="minorEastAsia"/>
                <w:color w:val="auto"/>
                <w:kern w:val="0"/>
                <w:sz w:val="24"/>
              </w:rPr>
              <w:t>标的：</w:t>
            </w:r>
            <w:r>
              <w:rPr>
                <w:rFonts w:hint="eastAsia" w:cs="宋体" w:asciiTheme="minorEastAsia" w:hAnsiTheme="minorEastAsia" w:eastAsiaTheme="minorEastAsia"/>
                <w:color w:val="auto"/>
                <w:kern w:val="0"/>
                <w:sz w:val="24"/>
                <w:u w:val="single"/>
              </w:rPr>
              <w:t xml:space="preserve"> 2024年银海区高标准农田建设项目工程复核及验收服务</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其他未列明</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行业；</w:t>
            </w:r>
          </w:p>
        </w:tc>
      </w:tr>
      <w:tr w14:paraId="4729A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08EA13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0D495C">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79FBE8AA">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本项目不允许采购进口产品。</w:t>
            </w:r>
          </w:p>
          <w:p w14:paraId="2B8FEEDA">
            <w:pPr>
              <w:spacing w:line="360" w:lineRule="auto"/>
              <w:rPr>
                <w:rFonts w:cs="宋体" w:asciiTheme="minorEastAsia" w:hAnsiTheme="minorEastAsia" w:eastAsiaTheme="minorEastAsia"/>
                <w:color w:val="000000" w:themeColor="text1"/>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可以就</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采购进口产品。</w:t>
            </w:r>
          </w:p>
        </w:tc>
      </w:tr>
      <w:tr w14:paraId="721DB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14052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48E8036">
            <w:pPr>
              <w:snapToGrid w:val="0"/>
              <w:spacing w:line="360" w:lineRule="auto"/>
              <w:ind w:firstLine="482"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44C1B7C2">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Gothic" w:hAnsi="MS Gothic" w:eastAsia="MS Gothic" w:cs="宋体"/>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A</w:t>
            </w:r>
            <w:r>
              <w:rPr>
                <w:rFonts w:hint="eastAsia" w:cs="宋体" w:asciiTheme="minorEastAsia" w:hAnsiTheme="minorEastAsia" w:eastAsiaTheme="minorEastAsia"/>
                <w:color w:val="000000" w:themeColor="text1"/>
                <w:sz w:val="24"/>
                <w14:textFill>
                  <w14:solidFill>
                    <w14:schemeClr w14:val="tx1"/>
                  </w14:solidFill>
                </w14:textFill>
              </w:rPr>
              <w:t>同意将非主体、非关键性的</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工作分包。</w:t>
            </w:r>
            <w:sdt>
              <w:sdtPr>
                <w:rPr>
                  <w:rFonts w:hint="eastAsia" w:cs="宋体" w:asciiTheme="minorEastAsia" w:hAnsiTheme="minorEastAsia" w:eastAsiaTheme="minorEastAsia"/>
                  <w:color w:val="000000" w:themeColor="text1"/>
                  <w:kern w:val="0"/>
                  <w:sz w:val="24"/>
                  <w14:textFill>
                    <w14:solidFill>
                      <w14:schemeClr w14:val="tx1"/>
                    </w14:solidFill>
                  </w14:textFill>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Mincho" w:cs="MS Mincho"/>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 xml:space="preserve"> B</w:t>
            </w:r>
            <w:r>
              <w:rPr>
                <w:rFonts w:hint="eastAsia" w:cs="宋体" w:asciiTheme="minorEastAsia" w:hAnsiTheme="minorEastAsia" w:eastAsiaTheme="minorEastAsia"/>
                <w:color w:val="000000" w:themeColor="text1"/>
                <w:sz w:val="24"/>
                <w14:textFill>
                  <w14:solidFill>
                    <w14:schemeClr w14:val="tx1"/>
                  </w14:solidFill>
                </w14:textFill>
              </w:rPr>
              <w:t>不同意分包。</w:t>
            </w:r>
          </w:p>
          <w:p w14:paraId="5BD008B3">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注：不得限制大中型企业向小微企业合理分包。</w:t>
            </w:r>
          </w:p>
        </w:tc>
      </w:tr>
      <w:tr w14:paraId="25C7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B02D4DE">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4585A0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1765D0AC">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19589567">
            <w:pPr>
              <w:spacing w:line="360" w:lineRule="auto"/>
              <w:rPr>
                <w:rFonts w:cs="宋体" w:asciiTheme="minorEastAsia" w:hAnsiTheme="minorEastAsia" w:eastAsiaTheme="minorEastAsia"/>
                <w:color w:val="000000" w:themeColor="text1"/>
                <w:sz w:val="24"/>
                <w:szCs w:val="20"/>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r>
              <w:rPr>
                <w:rFonts w:hint="eastAsia" w:cs="宋体" w:asciiTheme="minorEastAsia" w:hAnsiTheme="minorEastAsia" w:eastAsiaTheme="minorEastAsia"/>
                <w:color w:val="000000" w:themeColor="text1"/>
                <w:sz w:val="24"/>
                <w14:textFill>
                  <w14:solidFill>
                    <w14:schemeClr w14:val="tx1"/>
                  </w14:solidFill>
                </w14:textFill>
              </w:rPr>
              <w:t>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，联系方式：</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0"/>
                <w14:textFill>
                  <w14:solidFill>
                    <w14:schemeClr w14:val="tx1"/>
                  </w14:solidFill>
                </w14:textFill>
              </w:rPr>
              <w:t>。</w:t>
            </w:r>
          </w:p>
        </w:tc>
      </w:tr>
      <w:tr w14:paraId="185B5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291E5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22A230E">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4EB6A6BE">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不要求提供。</w:t>
            </w:r>
          </w:p>
          <w:p w14:paraId="0368801D">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B要求提供，</w:t>
            </w:r>
          </w:p>
          <w:p w14:paraId="39195811">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6708113A">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样品制作的标准和要求：</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3A70CD87">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（3）样品的评审方法以及评审标准</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：详见</w:t>
            </w:r>
            <w:r>
              <w:rPr>
                <w:rFonts w:hint="eastAsia" w:cs="宋体" w:asciiTheme="minorEastAsia" w:hAnsiTheme="minorEastAsia" w:eastAsiaTheme="minorEastAsia"/>
                <w:color w:val="000000" w:themeColor="text1"/>
                <w:sz w:val="24"/>
                <w:u w:val="single"/>
                <w14:textFill>
                  <w14:solidFill>
                    <w14:schemeClr w14:val="tx1"/>
                  </w14:solidFill>
                </w14:textFill>
              </w:rPr>
              <w:t>评审标准</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3BE5C9BF">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（4）是否需要随样品提交检测报告：</w:t>
            </w:r>
            <w:sdt>
              <w:sdtPr>
                <w:rPr>
                  <w:rFonts w:hint="eastAsia" w:cs="宋体" w:asciiTheme="minorEastAsia" w:hAnsiTheme="minorEastAsia" w:eastAsiaTheme="minorEastAsia"/>
                  <w:color w:val="000000" w:themeColor="text1"/>
                  <w:kern w:val="0"/>
                  <w:sz w:val="24"/>
                  <w14:textFill>
                    <w14:solidFill>
                      <w14:schemeClr w14:val="tx1"/>
                    </w14:solidFill>
                  </w14:textFill>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否；</w:t>
            </w:r>
            <w:sdt>
              <w:sdtPr>
                <w:rPr>
                  <w:rFonts w:hint="eastAsia" w:cs="宋体" w:asciiTheme="minorEastAsia" w:hAnsiTheme="minorEastAsia" w:eastAsiaTheme="minorEastAsia"/>
                  <w:color w:val="000000" w:themeColor="text1"/>
                  <w:kern w:val="0"/>
                  <w:sz w:val="24"/>
                  <w14:textFill>
                    <w14:solidFill>
                      <w14:schemeClr w14:val="tx1"/>
                    </w14:solidFill>
                  </w14:textFill>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是，检测机构的要求</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；检测内容</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w:t>
            </w:r>
          </w:p>
          <w:p w14:paraId="6CCD68D6">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（5）提供样品的时间：</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；地点：</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；联系人</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28"/>
                <w:sz w:val="24"/>
                <w14:textFill>
                  <w14:solidFill>
                    <w14:schemeClr w14:val="tx1"/>
                  </w14:solidFill>
                </w14:textFill>
              </w:rPr>
              <w:t>联系电话：</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。请供应商在上述时间内提供样品并按规定位置安装完毕。超过截止时间的，采购人或采购代理机构将不予接收，并将清场并封闭样品现场。</w:t>
            </w:r>
          </w:p>
          <w:p w14:paraId="4F65D9C2">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01E1C3D">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（7）制作、运输、安装和保管样品所发生的一切费用由供应商自理。</w:t>
            </w:r>
          </w:p>
        </w:tc>
      </w:tr>
      <w:tr w14:paraId="73D08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5EFC9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4FE7D90">
            <w:pPr>
              <w:snapToGrid w:val="0"/>
              <w:spacing w:line="360" w:lineRule="auto"/>
              <w:jc w:val="center"/>
              <w:rPr>
                <w:rFonts w:cs="宋体" w:asciiTheme="minorEastAsia" w:hAnsiTheme="minorEastAsia" w:eastAsiaTheme="minorEastAsia"/>
                <w:bCs/>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16D98CD3">
            <w:pPr>
              <w:spacing w:line="360" w:lineRule="auto"/>
              <w:rPr>
                <w:rFonts w:cs="宋体" w:asciiTheme="minorEastAsia" w:hAnsiTheme="minorEastAsia" w:eastAsiaTheme="minorEastAsia"/>
                <w:color w:val="000000" w:themeColor="text1"/>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Wingdings" w:hAnsi="Wingdings" w:eastAsia="MS Gothic" w:cs="宋体"/>
                    <w:color w:val="000000" w:themeColor="text1"/>
                    <w:kern w:val="0"/>
                    <w:sz w:val="24"/>
                    <w:szCs w:val="24"/>
                    <w:lang w:val="en-US" w:eastAsia="zh-CN" w:bidi="ar-SA"/>
                    <w14:textFill>
                      <w14:solidFill>
                        <w14:schemeClr w14:val="tx1"/>
                      </w14:solidFill>
                    </w14:textFill>
                  </w:rPr>
                  <w:t>þ</w:t>
                </w:r>
              </w:sdtContent>
            </w:sdt>
            <w:r>
              <w:rPr>
                <w:rFonts w:hint="eastAsia" w:cs="宋体" w:asciiTheme="minorEastAsia" w:hAnsiTheme="minorEastAsia" w:eastAsiaTheme="minorEastAsia"/>
                <w:color w:val="000000" w:themeColor="text1"/>
                <w:kern w:val="0"/>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不组织。</w:t>
            </w:r>
          </w:p>
          <w:p w14:paraId="7317159C">
            <w:pPr>
              <w:spacing w:line="360" w:lineRule="auto"/>
              <w:rPr>
                <w:rFonts w:cs="宋体" w:asciiTheme="minorEastAsia" w:hAnsiTheme="minorEastAsia" w:eastAsiaTheme="minorEastAsia"/>
                <w:color w:val="000000" w:themeColor="text1"/>
                <w:kern w:val="0"/>
                <w:sz w:val="24"/>
                <w14:textFill>
                  <w14:solidFill>
                    <w14:schemeClr w14:val="tx1"/>
                  </w14:solidFill>
                </w14:textFill>
              </w:rPr>
            </w:pPr>
            <w:sdt>
              <w:sdtPr>
                <w:rPr>
                  <w:rFonts w:hint="eastAsia" w:cs="宋体" w:asciiTheme="minorEastAsia" w:hAnsiTheme="minorEastAsia" w:eastAsiaTheme="minorEastAsia"/>
                  <w:color w:val="000000" w:themeColor="text1"/>
                  <w:kern w:val="0"/>
                  <w:sz w:val="24"/>
                  <w14:textFill>
                    <w14:solidFill>
                      <w14:schemeClr w14:val="tx1"/>
                    </w14:solidFill>
                  </w14:textFill>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cs="宋体" w:asciiTheme="minorEastAsia" w:hAnsiTheme="minorEastAsia" w:eastAsiaTheme="minorEastAsia"/>
                <w:color w:val="000000" w:themeColor="text1"/>
                <w:kern w:val="0"/>
                <w:sz w:val="24"/>
                <w14:textFill>
                  <w14:solidFill>
                    <w14:schemeClr w14:val="tx1"/>
                  </w14:solidFill>
                </w14:textFill>
              </w:rPr>
              <w:t>B组织。</w:t>
            </w:r>
          </w:p>
          <w:p w14:paraId="0B678847">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（1）在评审时安排每个供应商进行方案讲解演示。每个供应商时间不超过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20</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分钟，讲解次序以响应文件解密时间先后次序为准，讲解演示人员不超过</w:t>
            </w:r>
            <w:r>
              <w:rPr>
                <w:rFonts w:hint="eastAsia" w:cs="宋体" w:asciiTheme="minorEastAsia" w:hAnsiTheme="minorEastAsia" w:eastAsiaTheme="minorEastAsia"/>
                <w:color w:val="000000" w:themeColor="text1"/>
                <w:kern w:val="0"/>
                <w:sz w:val="24"/>
                <w:u w:val="single"/>
                <w14:textFill>
                  <w14:solidFill>
                    <w14:schemeClr w14:val="tx1"/>
                  </w14:solidFill>
                </w14:textFill>
              </w:rPr>
              <w:t>3</w:t>
            </w:r>
            <w:r>
              <w:rPr>
                <w:rFonts w:hint="eastAsia" w:ascii="宋体" w:hAnsi="宋体" w:cs="宋体"/>
                <w:color w:val="000000" w:themeColor="text1"/>
                <w:kern w:val="0"/>
                <w:sz w:val="24"/>
                <w:u w:val="single"/>
                <w14:textFill>
                  <w14:solidFill>
                    <w14:schemeClr w14:val="tx1"/>
                  </w14:solidFill>
                </w14:textFill>
              </w:rPr>
              <w:t>（编制时可根据项目情况进行调整）</w:t>
            </w:r>
            <w:r>
              <w:rPr>
                <w:rFonts w:hint="eastAsia" w:cs="宋体" w:asciiTheme="minorEastAsia" w:hAnsiTheme="minorEastAsia" w:eastAsiaTheme="minorEastAsia"/>
                <w:color w:val="000000" w:themeColor="text1"/>
                <w:kern w:val="0"/>
                <w:sz w:val="24"/>
                <w14:textFill>
                  <w14:solidFill>
                    <w14:schemeClr w14:val="tx1"/>
                  </w14:solidFill>
                </w14:textFill>
              </w:rPr>
              <w:t>人。讲解演示结束后按要求解答评标委员会提问。</w:t>
            </w:r>
          </w:p>
          <w:p w14:paraId="30A07738">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（2）方案讲解演示可选择以下其中一种方式：</w:t>
            </w:r>
          </w:p>
          <w:p w14:paraId="095E56EC">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方式一：广西政府采购云平台在线讲解演示。广西政府采购云平台在线讲解需供应商根据广西政府采购云平台操作要求做好准备工作，提前完善软硬件配置环境。</w:t>
            </w:r>
          </w:p>
          <w:p w14:paraId="23300738">
            <w:pPr>
              <w:snapToGrid w:val="0"/>
              <w:spacing w:line="360" w:lineRule="auto"/>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方式二：交易中心现场讲解演示。现场讲解地点为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，讲解演示所用电脑等设备由供应商自备。现场讲解演示人员进场时提供讲解人员名单（加盖公章或授权代表签名）及身份证明，否则不得讲解演示。</w:t>
            </w:r>
          </w:p>
          <w:p w14:paraId="62099B07">
            <w:pPr>
              <w:snapToGrid w:val="0"/>
              <w:spacing w:line="360" w:lineRule="auto"/>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注：因供应商自身原因导致无法演示或者演示效果不理想的，责任自负。因平台原因导致本项目方案讲解演示环节无法顺利开展，按照相关规定执行。</w:t>
            </w:r>
          </w:p>
        </w:tc>
      </w:tr>
      <w:tr w14:paraId="351FF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7A308CF">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1843" w:type="dxa"/>
            <w:vMerge w:val="restart"/>
            <w:tcBorders>
              <w:top w:val="single" w:color="000000" w:sz="8" w:space="0"/>
              <w:left w:val="single" w:color="auto" w:sz="4" w:space="0"/>
              <w:right w:val="single" w:color="000000" w:sz="8" w:space="0"/>
            </w:tcBorders>
            <w:vAlign w:val="center"/>
          </w:tcPr>
          <w:p w14:paraId="50A9F44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5467306F">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（1）资格证明文件：见磋商文件第</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三</w:t>
            </w:r>
            <w:r>
              <w:rPr>
                <w:rFonts w:hint="eastAsia" w:cs="宋体" w:asciiTheme="minorEastAsia" w:hAnsiTheme="minorEastAsia" w:eastAsiaTheme="minorEastAsia"/>
                <w:color w:val="000000" w:themeColor="text1"/>
                <w:sz w:val="24"/>
                <w:highlight w:val="none"/>
                <w14:textFill>
                  <w14:solidFill>
                    <w14:schemeClr w14:val="tx1"/>
                  </w14:solidFill>
                </w14:textFill>
              </w:rPr>
              <w:t>部分。</w:t>
            </w:r>
          </w:p>
          <w:p w14:paraId="6AC6D320">
            <w:pPr>
              <w:spacing w:line="360" w:lineRule="auto"/>
              <w:rPr>
                <w:rFonts w:cs="宋体" w:asciiTheme="minorEastAsia" w:hAnsiTheme="minorEastAsia" w:eastAsiaTheme="minorEastAsia"/>
                <w:snapToGrid w:val="0"/>
                <w:color w:val="000000" w:themeColor="text1"/>
                <w:kern w:val="0"/>
                <w:szCs w:val="2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供应商未提供有效的资格证明文件的，视为供应商不具备磋商文件中规定的资格要求，响应无效。</w:t>
            </w:r>
          </w:p>
        </w:tc>
      </w:tr>
      <w:tr w14:paraId="3C197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41A9212D">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p>
        </w:tc>
        <w:tc>
          <w:tcPr>
            <w:tcW w:w="1843" w:type="dxa"/>
            <w:vMerge w:val="continue"/>
            <w:tcBorders>
              <w:left w:val="single" w:color="auto" w:sz="4" w:space="0"/>
              <w:bottom w:val="single" w:color="000000" w:sz="8" w:space="0"/>
              <w:right w:val="single" w:color="000000" w:sz="8" w:space="0"/>
            </w:tcBorders>
            <w:vAlign w:val="center"/>
          </w:tcPr>
          <w:p w14:paraId="4FA6598F">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4F88B6E5">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（2）资信证明文件：根据磋商文件第五部分评审标准提供。</w:t>
            </w:r>
          </w:p>
        </w:tc>
      </w:tr>
      <w:tr w14:paraId="2E75D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2AE077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A155BAB">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0A79040E">
            <w:pPr>
              <w:snapToGrid w:val="0"/>
              <w:spacing w:line="360" w:lineRule="auto"/>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57B4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AFA1B3">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2C682D1">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7C22A0A7">
            <w:pPr>
              <w:snapToGrid w:val="0"/>
              <w:spacing w:line="360" w:lineRule="auto"/>
              <w:jc w:val="left"/>
              <w:rPr>
                <w:rFonts w:hint="eastAsia"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14:textFill>
                  <w14:solidFill>
                    <w14:schemeClr w14:val="tx1"/>
                  </w14:solidFill>
                </w14:textFill>
              </w:rPr>
              <w:t>一览表（报价表）</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。磋商文件中价格全部采用人民币报价。磋商文件未列明，而供应商认为必需的费用也需列入报价。</w:t>
            </w:r>
          </w:p>
          <w:p w14:paraId="21D30484">
            <w:pPr>
              <w:snapToGrid w:val="0"/>
              <w:spacing w:line="360" w:lineRule="auto"/>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最后报价出现下列情形的，响应无效：</w:t>
            </w:r>
          </w:p>
          <w:p w14:paraId="2C52AE7A">
            <w:pPr>
              <w:snapToGrid w:val="0"/>
              <w:spacing w:line="360" w:lineRule="auto"/>
              <w:ind w:firstLine="241" w:firstLineChars="100"/>
              <w:jc w:val="left"/>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响应文件出现不是唯一的、有选择性的最后报价的；</w:t>
            </w:r>
          </w:p>
          <w:p w14:paraId="0F8A0E2D">
            <w:pPr>
              <w:snapToGrid w:val="0"/>
              <w:spacing w:line="360" w:lineRule="auto"/>
              <w:ind w:firstLine="241" w:firstLineChars="1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b/>
                <w:color w:val="000000" w:themeColor="text1"/>
                <w:kern w:val="0"/>
                <w:sz w:val="24"/>
                <w:lang w:val="zh-CN"/>
                <w14:textFill>
                  <w14:solidFill>
                    <w14:schemeClr w14:val="tx1"/>
                  </w14:solidFill>
                </w14:textFill>
              </w:rPr>
              <w:t>最后报价超过磋商文件中规定的预算金额或者最高限价的;</w:t>
            </w:r>
          </w:p>
          <w:p w14:paraId="604CFBA8">
            <w:pPr>
              <w:spacing w:line="360" w:lineRule="auto"/>
              <w:ind w:firstLine="241" w:firstLineChars="1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kern w:val="0"/>
                <w:sz w:val="24"/>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14:textFill>
                  <w14:solidFill>
                    <w14:schemeClr w14:val="tx1"/>
                  </w14:solidFill>
                </w14:textFill>
              </w:rPr>
              <w:t>。</w:t>
            </w:r>
          </w:p>
        </w:tc>
      </w:tr>
      <w:tr w14:paraId="088EE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23780B1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11</w:t>
            </w:r>
          </w:p>
        </w:tc>
        <w:tc>
          <w:tcPr>
            <w:tcW w:w="1843" w:type="dxa"/>
            <w:tcBorders>
              <w:top w:val="single" w:color="000000" w:sz="8" w:space="0"/>
              <w:left w:val="single" w:color="000000" w:sz="2" w:space="0"/>
              <w:right w:val="single" w:color="000000" w:sz="8" w:space="0"/>
            </w:tcBorders>
            <w:vAlign w:val="center"/>
          </w:tcPr>
          <w:p w14:paraId="68732269">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中小企业信用融资</w:t>
            </w:r>
          </w:p>
        </w:tc>
        <w:tc>
          <w:tcPr>
            <w:tcW w:w="6483" w:type="dxa"/>
            <w:tcBorders>
              <w:top w:val="single" w:color="000000" w:sz="8" w:space="0"/>
              <w:left w:val="single" w:color="000000" w:sz="2" w:space="0"/>
              <w:right w:val="single" w:color="000000" w:sz="8" w:space="0"/>
            </w:tcBorders>
            <w:vAlign w:val="center"/>
          </w:tcPr>
          <w:p w14:paraId="653CD20F">
            <w:pPr>
              <w:spacing w:line="360" w:lineRule="auto"/>
              <w:ind w:firstLine="480" w:firstLineChars="200"/>
              <w:rPr>
                <w:rFonts w:cs="宋体" w:asciiTheme="minorEastAsia" w:hAnsiTheme="minorEastAsia" w:eastAsiaTheme="minorEastAsia"/>
                <w:snapToGrid w:val="0"/>
                <w:color w:val="000000" w:themeColor="text1"/>
                <w:kern w:val="28"/>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E50A84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5F46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95C011D">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91C43F8">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1AA46419">
            <w:pPr>
              <w:spacing w:line="360" w:lineRule="auto"/>
              <w:rPr>
                <w:rFonts w:ascii="宋体" w:hAnsi="宋体" w:cs="宋体"/>
                <w:color w:val="000000" w:themeColor="text1"/>
                <w:sz w:val="24"/>
                <w14:textFill>
                  <w14:solidFill>
                    <w14:schemeClr w14:val="tx1"/>
                  </w14:solidFill>
                </w14:textFill>
              </w:rPr>
            </w:pPr>
            <w:sdt>
              <w:sdtPr>
                <w:rPr>
                  <w:rFonts w:hint="eastAsia" w:ascii="宋体" w:hAnsi="宋体" w:cs="宋体"/>
                  <w:color w:val="000000" w:themeColor="text1"/>
                  <w:kern w:val="0"/>
                  <w:sz w:val="24"/>
                  <w14:textFill>
                    <w14:solidFill>
                      <w14:schemeClr w14:val="tx1"/>
                    </w14:solidFill>
                  </w14:textFill>
                </w:rPr>
                <w:id w:val="1297724926"/>
                <w14:checkbox>
                  <w14:checked w14:val="1"/>
                  <w14:checkedState w14:val="00FE" w14:font="Wingdings"/>
                  <w14:uncheckedState w14:val="2610" w14:font="MS Gothic"/>
                </w14:checkbox>
              </w:sdtPr>
              <w:sdtEndPr>
                <w:rPr>
                  <w:rFonts w:hint="eastAsia" w:ascii="宋体" w:hAnsi="宋体" w:cs="宋体"/>
                  <w:color w:val="000000" w:themeColor="text1"/>
                  <w:kern w:val="0"/>
                  <w:sz w:val="24"/>
                  <w14:textFill>
                    <w14:solidFill>
                      <w14:schemeClr w14:val="tx1"/>
                    </w14:solidFill>
                  </w14:textFill>
                </w:rPr>
              </w:sdtEndPr>
              <w:sdtContent>
                <w:r>
                  <w:rPr>
                    <w:rFonts w:ascii="Wingdings" w:hAnsi="Wingdings" w:cs="宋体"/>
                    <w:color w:val="000000" w:themeColor="text1"/>
                    <w:kern w:val="0"/>
                    <w:sz w:val="24"/>
                    <w14:textFill>
                      <w14:solidFill>
                        <w14:schemeClr w14:val="tx1"/>
                      </w14:solidFill>
                    </w14:textFill>
                  </w:rPr>
                  <w:t>þ</w:t>
                </w:r>
              </w:sdtContent>
            </w:sdt>
            <w:r>
              <w:rPr>
                <w:rFonts w:hint="eastAsia" w:ascii="宋体" w:hAnsi="宋体" w:cs="宋体"/>
                <w:color w:val="000000" w:themeColor="text1"/>
                <w:kern w:val="0"/>
                <w:sz w:val="24"/>
                <w14:textFill>
                  <w14:solidFill>
                    <w14:schemeClr w14:val="tx1"/>
                  </w14:solidFill>
                </w14:textFill>
              </w:rPr>
              <w:t>A</w:t>
            </w:r>
            <w:r>
              <w:rPr>
                <w:rFonts w:hint="eastAsia" w:ascii="宋体" w:hAnsi="宋体" w:cs="宋体"/>
                <w:color w:val="000000" w:themeColor="text1"/>
                <w:sz w:val="24"/>
                <w14:textFill>
                  <w14:solidFill>
                    <w14:schemeClr w14:val="tx1"/>
                  </w14:solidFill>
                </w14:textFill>
              </w:rPr>
              <w:t>不接受。</w:t>
            </w:r>
          </w:p>
          <w:p w14:paraId="00FB50B4">
            <w:pPr>
              <w:pStyle w:val="33"/>
              <w:spacing w:line="360" w:lineRule="auto"/>
              <w:rPr>
                <w:rFonts w:hAnsi="宋体" w:cs="宋体"/>
                <w:color w:val="000000" w:themeColor="text1"/>
                <w:kern w:val="28"/>
                <w:sz w:val="24"/>
                <w14:textFill>
                  <w14:solidFill>
                    <w14:schemeClr w14:val="tx1"/>
                  </w14:solidFill>
                </w14:textFill>
              </w:rPr>
            </w:pPr>
            <w:sdt>
              <w:sdtPr>
                <w:rPr>
                  <w:rFonts w:hint="eastAsia" w:hAnsi="宋体" w:cs="宋体"/>
                  <w:color w:val="000000" w:themeColor="text1"/>
                  <w:kern w:val="0"/>
                  <w:sz w:val="24"/>
                  <w14:textFill>
                    <w14:solidFill>
                      <w14:schemeClr w14:val="tx1"/>
                    </w14:solidFill>
                  </w14:textFill>
                </w:rPr>
                <w:id w:val="1206604863"/>
                <w14:checkbox>
                  <w14:checked w14:val="0"/>
                  <w14:checkedState w14:val="00FE" w14:font="Wingdings"/>
                  <w14:uncheckedState w14:val="2610" w14:font="MS Gothic"/>
                </w14:checkbox>
              </w:sdtPr>
              <w:sdtEndPr>
                <w:rPr>
                  <w:rFonts w:hint="eastAsia" w:hAnsi="宋体" w:cs="宋体"/>
                  <w:color w:val="000000" w:themeColor="text1"/>
                  <w:kern w:val="0"/>
                  <w:sz w:val="24"/>
                  <w14:textFill>
                    <w14:solidFill>
                      <w14:schemeClr w14:val="tx1"/>
                    </w14:solidFill>
                  </w14:textFill>
                </w:rPr>
              </w:sdtEndPr>
              <w:sdtContent>
                <w:r>
                  <w:rPr>
                    <w:rFonts w:hint="eastAsia" w:ascii="MS Mincho" w:hAnsi="MS Mincho" w:eastAsia="MS Mincho" w:cs="MS Mincho"/>
                    <w:color w:val="000000" w:themeColor="text1"/>
                    <w:kern w:val="0"/>
                    <w:sz w:val="24"/>
                    <w14:textFill>
                      <w14:solidFill>
                        <w14:schemeClr w14:val="tx1"/>
                      </w14:solidFill>
                    </w14:textFill>
                  </w:rPr>
                  <w:t>☐</w:t>
                </w:r>
              </w:sdtContent>
            </w:sdt>
            <w:r>
              <w:rPr>
                <w:rFonts w:hint="eastAsia" w:hAnsi="宋体" w:cs="宋体"/>
                <w:color w:val="000000" w:themeColor="text1"/>
                <w:kern w:val="0"/>
                <w:sz w:val="24"/>
                <w14:textFill>
                  <w14:solidFill>
                    <w14:schemeClr w14:val="tx1"/>
                  </w14:solidFill>
                </w14:textFill>
              </w:rPr>
              <w:t>B</w:t>
            </w:r>
            <w:r>
              <w:rPr>
                <w:rFonts w:hint="eastAsia" w:hAnsi="宋体" w:cs="宋体"/>
                <w:color w:val="000000" w:themeColor="text1"/>
                <w:sz w:val="24"/>
                <w14:textFill>
                  <w14:solidFill>
                    <w14:schemeClr w14:val="tx1"/>
                  </w14:solidFill>
                </w14:textFill>
              </w:rPr>
              <w:t>接受</w:t>
            </w:r>
            <w:r>
              <w:rPr>
                <w:rFonts w:hint="eastAsia" w:hAnsi="宋体" w:cs="宋体"/>
                <w:color w:val="000000" w:themeColor="text1"/>
                <w:kern w:val="0"/>
                <w:sz w:val="24"/>
                <w14:textFill>
                  <w14:solidFill>
                    <w14:schemeClr w14:val="tx1"/>
                  </w14:solidFill>
                </w14:textFill>
              </w:rPr>
              <w:t>：</w:t>
            </w:r>
            <w:r>
              <w:rPr>
                <w:rFonts w:hint="eastAsia" w:hAnsi="宋体" w:cs="宋体"/>
                <w:color w:val="000000" w:themeColor="text1"/>
                <w:kern w:val="28"/>
                <w:sz w:val="24"/>
                <w14:textFill>
                  <w14:solidFill>
                    <w14:schemeClr w14:val="tx1"/>
                  </w14:solidFill>
                </w14:textFill>
              </w:rPr>
              <w:t>备份响应文件送达地点：</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kern w:val="28"/>
                <w:sz w:val="24"/>
                <w14:textFill>
                  <w14:solidFill>
                    <w14:schemeClr w14:val="tx1"/>
                  </w14:solidFill>
                </w14:textFill>
              </w:rPr>
              <w:t>；备份响应文件签收人员联系电话：</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w:t>
            </w:r>
            <w:r>
              <w:rPr>
                <w:rFonts w:hint="eastAsia" w:hAnsi="宋体" w:cs="宋体"/>
                <w:b/>
                <w:color w:val="000000" w:themeColor="text1"/>
                <w:sz w:val="24"/>
                <w14:textFill>
                  <w14:solidFill>
                    <w14:schemeClr w14:val="tx1"/>
                  </w14:solidFill>
                </w14:textFill>
              </w:rPr>
              <w:t>采购人、采购代理机构不强制或变相强制磋商供应商提交备份响应文件。</w:t>
            </w:r>
          </w:p>
        </w:tc>
      </w:tr>
      <w:tr w14:paraId="1686B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9" w:hRule="atLeast"/>
          <w:tblHeader/>
        </w:trPr>
        <w:tc>
          <w:tcPr>
            <w:tcW w:w="629" w:type="dxa"/>
            <w:tcBorders>
              <w:top w:val="single" w:color="auto" w:sz="4" w:space="0"/>
              <w:left w:val="single" w:color="000000" w:sz="8" w:space="0"/>
              <w:right w:val="single" w:color="000000" w:sz="2" w:space="0"/>
            </w:tcBorders>
            <w:vAlign w:val="center"/>
          </w:tcPr>
          <w:p w14:paraId="67ABBA6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13</w:t>
            </w:r>
          </w:p>
        </w:tc>
        <w:tc>
          <w:tcPr>
            <w:tcW w:w="1843" w:type="dxa"/>
            <w:tcBorders>
              <w:top w:val="single" w:color="000000" w:sz="8" w:space="0"/>
              <w:left w:val="single" w:color="000000" w:sz="2" w:space="0"/>
              <w:right w:val="single" w:color="000000" w:sz="8" w:space="0"/>
            </w:tcBorders>
            <w:vAlign w:val="center"/>
          </w:tcPr>
          <w:p w14:paraId="6E6E0A9D">
            <w:pPr>
              <w:snapToGrid w:val="0"/>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168597DE">
            <w:pPr>
              <w:spacing w:line="360" w:lineRule="auto"/>
              <w:rPr>
                <w:rFonts w:ascii="宋体" w:hAnsi="宋体" w:cs="宋体"/>
                <w:snapToGrid w:val="0"/>
                <w:color w:val="000000" w:themeColor="text1"/>
                <w:kern w:val="28"/>
                <w:sz w:val="24"/>
                <w14:textFill>
                  <w14:solidFill>
                    <w14:schemeClr w14:val="tx1"/>
                  </w14:solidFill>
                </w14:textFill>
              </w:rPr>
            </w:pPr>
            <w:r>
              <w:rPr>
                <w:rFonts w:hint="eastAsia" w:ascii="宋体" w:hAnsi="宋体" w:cs="宋体"/>
                <w:snapToGrid w:val="0"/>
                <w:color w:val="000000" w:themeColor="text1"/>
                <w:kern w:val="28"/>
                <w:sz w:val="24"/>
                <w14:textFill>
                  <w14:solidFill>
                    <w14:schemeClr w14:val="tx1"/>
                  </w14:solidFill>
                </w14:textFill>
              </w:rPr>
              <w:t>联合体响应的，联合体各方均需按磋商文件第五部分评审标准要求提供资信证明文件，否则视为不符合相关要求。</w:t>
            </w:r>
          </w:p>
        </w:tc>
      </w:tr>
      <w:tr w14:paraId="34214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DC650E">
            <w:pPr>
              <w:snapToGrid w:val="0"/>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1472F99">
            <w:pPr>
              <w:snapToGrid w:val="0"/>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0E398644">
            <w:pPr>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color w:val="000000" w:themeColor="text1"/>
                <w:kern w:val="0"/>
                <w:sz w:val="24"/>
                <w14:textFill>
                  <w14:solidFill>
                    <w14:schemeClr w14:val="tx1"/>
                  </w14:solidFill>
                </w14:textFill>
              </w:rPr>
              <w:t>本磋商文件解释权属采购人及代理机构。</w:t>
            </w:r>
          </w:p>
        </w:tc>
      </w:tr>
    </w:tbl>
    <w:p w14:paraId="3168977F">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56B70FC">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4B0B3B39">
      <w:pPr>
        <w:pStyle w:val="2"/>
        <w:rPr>
          <w:rFonts w:hint="eastAsia"/>
        </w:rPr>
      </w:pPr>
    </w:p>
    <w:p w14:paraId="7C5FE5CA">
      <w:pPr>
        <w:adjustRightInd/>
        <w:spacing w:line="360" w:lineRule="auto"/>
        <w:ind w:firstLine="3845" w:firstLineChars="1197"/>
        <w:outlineLvl w:val="1"/>
        <w:rPr>
          <w:rFonts w:hint="eastAsia" w:cs="仿宋_GB2312" w:asciiTheme="minorEastAsia" w:hAnsiTheme="minorEastAsia" w:eastAsiaTheme="minorEastAsia"/>
          <w:b/>
          <w:color w:val="000000" w:themeColor="text1"/>
          <w:sz w:val="32"/>
          <w:szCs w:val="20"/>
          <w14:textFill>
            <w14:solidFill>
              <w14:schemeClr w14:val="tx1"/>
            </w14:solidFill>
          </w14:textFill>
        </w:rPr>
      </w:pPr>
    </w:p>
    <w:p w14:paraId="544DE24A">
      <w:pPr>
        <w:adjustRightInd/>
        <w:spacing w:line="360" w:lineRule="auto"/>
        <w:ind w:firstLine="3845" w:firstLineChars="1197"/>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1C57F540">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19330388">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0EDAF371">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205819D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36E3803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40DBF49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203540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56E97D4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47BADCA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6BCD751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5F2135F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67CB01DE">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1C22D0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70D9558B">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系指实质性要求条款，“※”系指磋商过程中可能实质性变动的内容，</w:t>
      </w:r>
      <w:r>
        <w:rPr>
          <w:rFonts w:hint="eastAsia" w:ascii="宋体" w:hAnsi="宋体" w:cs="宋体"/>
          <w:color w:val="000000" w:themeColor="text1"/>
          <w:kern w:val="0"/>
          <w:sz w:val="24"/>
          <w14:textFill>
            <w14:solidFill>
              <w14:schemeClr w14:val="tx1"/>
            </w14:solidFill>
          </w14:textFill>
        </w:rPr>
        <w:t>“</w:t>
      </w:r>
      <w:r>
        <w:rPr>
          <w:rFonts w:ascii="Wingdings" w:hAnsi="Wingdings"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6B853AD5">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28AE9734">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44F5EA92">
      <w:pPr>
        <w:pStyle w:val="393"/>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3C3F461A">
      <w:pPr>
        <w:pStyle w:val="393"/>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53D3F4E1">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163F75B5">
      <w:pPr>
        <w:pStyle w:val="33"/>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43D5EB9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342F8E20">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6F7E919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2B19654D">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0068B115">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574C886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6AE09846">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09CCD8B">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A0BAA15">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29465C9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9AC68A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1E24C64A">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4C15DAA0">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D3A070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585F631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3EAB355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63214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2FD9E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407FA3E5">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1C05078B">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采购人优先采购被认定为首台套产品和“制造精品”的自主创新产品。</w:t>
      </w:r>
    </w:p>
    <w:p w14:paraId="01A39679">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1AD62F9">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7B00B80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0E7681E">
      <w:pPr>
        <w:pStyle w:val="632"/>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4AB30AB6">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7B7851F1">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709A7512">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31FAE58C">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689D240">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询问联系部门：</w:t>
      </w:r>
      <w:r>
        <w:rPr>
          <w:rFonts w:hint="eastAsia"/>
          <w:color w:val="000000" w:themeColor="text1"/>
          <w:lang w:eastAsia="zh-CN"/>
          <w14:textFill>
            <w14:solidFill>
              <w14:schemeClr w14:val="tx1"/>
            </w14:solidFill>
          </w14:textFill>
        </w:rPr>
        <w:t>广西璟华工程管理有限公司</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联系电话：</w:t>
      </w:r>
      <w:r>
        <w:rPr>
          <w:rFonts w:hint="eastAsia"/>
          <w:color w:val="000000" w:themeColor="text1"/>
          <w:lang w:val="en-US" w:eastAsia="zh-CN"/>
          <w14:textFill>
            <w14:solidFill>
              <w14:schemeClr w14:val="tx1"/>
            </w14:solidFill>
          </w14:textFill>
        </w:rPr>
        <w:t>0779-2053505</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联系人：</w:t>
      </w:r>
      <w:r>
        <w:rPr>
          <w:rFonts w:hint="eastAsia"/>
          <w:color w:val="000000" w:themeColor="text1"/>
          <w:lang w:eastAsia="zh-CN"/>
          <w14:textFill>
            <w14:solidFill>
              <w14:schemeClr w14:val="tx1"/>
            </w14:solidFill>
          </w14:textFill>
        </w:rPr>
        <w:t>陈工</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地址：北海银河城市科技产业城2幢1202号</w:t>
      </w:r>
    </w:p>
    <w:p w14:paraId="2CF212AD">
      <w:pPr>
        <w:pStyle w:val="632"/>
        <w:ind w:firstLine="480" w:firstLineChars="20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质疑联系部门：</w:t>
      </w:r>
      <w:r>
        <w:rPr>
          <w:rFonts w:hint="eastAsia"/>
          <w:color w:val="000000" w:themeColor="text1"/>
          <w:lang w:eastAsia="zh-CN"/>
          <w14:textFill>
            <w14:solidFill>
              <w14:schemeClr w14:val="tx1"/>
            </w14:solidFill>
          </w14:textFill>
        </w:rPr>
        <w:t>北海市银海区农业农村和水利局</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联系电话：0779-3228329</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联系人：黄</w:t>
      </w:r>
      <w:r>
        <w:rPr>
          <w:rFonts w:hint="eastAsia"/>
          <w:color w:val="000000" w:themeColor="text1"/>
          <w:lang w:eastAsia="zh-CN"/>
          <w14:textFill>
            <w14:solidFill>
              <w14:schemeClr w14:val="tx1"/>
            </w14:solidFill>
          </w14:textFill>
        </w:rPr>
        <w:t>瑞娟</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地址：</w:t>
      </w:r>
      <w:r>
        <w:rPr>
          <w:rFonts w:hint="eastAsia"/>
          <w:color w:val="000000" w:themeColor="text1"/>
          <w:lang w:eastAsia="zh-CN"/>
          <w14:textFill>
            <w14:solidFill>
              <w14:schemeClr w14:val="tx1"/>
            </w14:solidFill>
          </w14:textFill>
        </w:rPr>
        <w:t>北海市银海区新世纪大道银海区政府大院</w:t>
      </w:r>
    </w:p>
    <w:p w14:paraId="75464276">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投诉联系部门：北海市银海区财政局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联系电话：0779-3220087</w:t>
      </w:r>
    </w:p>
    <w:p w14:paraId="4876B36E">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供应商询问</w:t>
      </w:r>
    </w:p>
    <w:p w14:paraId="2367DEB8">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993BCD2">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64248554">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5535BE9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5CD5969A">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F9A9D24">
      <w:pPr>
        <w:pStyle w:val="17"/>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4F08860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14E1DEF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402070A7">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04B6BCF7">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4C0DD19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55759B35">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49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B79B0D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3F65B6D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4F4C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69AE2F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0006E116">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5F55E56C">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4ECC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80FF780">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2EBF39FA">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11A58647">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20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7B2075D">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24A66AD3">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2E5B93C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1DD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BA56BE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36B0E59E">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6CFD9CC9">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87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3C71437">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5CF5E664">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5B99CE0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51AC5A5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0CA6C5E2">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A9620B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0C5869D4">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3B010D6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73D14F43">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09BE1286">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7DAEE6C9">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3482FE53">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53800CBA">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3F3C4767">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p>
    <w:p w14:paraId="405A692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556D9D51">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2A5FF33B">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03D54246">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7F42F812">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6C2B819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16C8752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5C548E35">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66722F72">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774A64D5">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260D1AC3">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邀请供应商</w:t>
      </w:r>
    </w:p>
    <w:p w14:paraId="69618271">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7C099789">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6C526845">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0ECF85A2">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42560017">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6AFC3B32">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737F7BA1">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第八部分  最后报价格式</w:t>
      </w:r>
    </w:p>
    <w:p w14:paraId="21571DA5">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37B36493">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0BD3935E">
      <w:pPr>
        <w:pStyle w:val="393"/>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790F8F8C">
      <w:pPr>
        <w:pStyle w:val="393"/>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6EF1CF35">
      <w:pPr>
        <w:pStyle w:val="393"/>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10EBD7C7">
      <w:pPr>
        <w:pStyle w:val="393"/>
        <w:snapToGrid w:val="0"/>
        <w:spacing w:before="0"/>
        <w:ind w:firstLine="482"/>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090A7AE2">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5B41D6EE">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687A2364">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2130C8CF">
      <w:pPr>
        <w:pStyle w:val="33"/>
        <w:spacing w:line="360" w:lineRule="auto"/>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响应文件的组成</w:t>
      </w:r>
    </w:p>
    <w:p w14:paraId="2D749589">
      <w:pPr>
        <w:pStyle w:val="33"/>
        <w:spacing w:line="360" w:lineRule="auto"/>
        <w:ind w:firstLine="480" w:firstLineChars="200"/>
        <w:rPr>
          <w:rFonts w:cs="仿宋_GB2312" w:asciiTheme="minorEastAsia" w:hAnsiTheme="minorEastAsia" w:eastAsia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响应文件应当包括以下主要内容：</w:t>
      </w:r>
    </w:p>
    <w:p w14:paraId="0FC559AB">
      <w:pPr>
        <w:pStyle w:val="33"/>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（1）响应函</w:t>
      </w:r>
    </w:p>
    <w:p w14:paraId="22FC725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（2）资格文件</w:t>
      </w:r>
    </w:p>
    <w:p w14:paraId="620710FA">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符合参加政府采购活动应当具备的一般条件的承诺函（</w:t>
      </w:r>
      <w:r>
        <w:rPr>
          <w:rFonts w:hint="eastAsia" w:asciiTheme="minorEastAsia" w:hAnsiTheme="minorEastAsia" w:eastAsiaTheme="minorEastAsia"/>
          <w:color w:val="000000" w:themeColor="text1"/>
          <w:sz w:val="24"/>
          <w14:textFill>
            <w14:solidFill>
              <w14:schemeClr w14:val="tx1"/>
            </w14:solidFill>
          </w14:textFill>
        </w:rPr>
        <w:t>如以联合体形式参加政府采购活动的，</w:t>
      </w:r>
      <w:r>
        <w:rPr>
          <w:rFonts w:hint="eastAsia" w:cs="Arial" w:asciiTheme="minorEastAsia" w:hAnsiTheme="minorEastAsia" w:eastAsiaTheme="minorEastAsia"/>
          <w:color w:val="000000" w:themeColor="text1"/>
          <w:sz w:val="24"/>
          <w14:textFill>
            <w14:solidFill>
              <w14:schemeClr w14:val="tx1"/>
            </w14:solidFill>
          </w14:textFill>
        </w:rPr>
        <w:t>联合体各方均应提交该承诺函</w:t>
      </w:r>
      <w:r>
        <w:rPr>
          <w:rFonts w:hint="eastAsia" w:cs="宋体" w:asciiTheme="minorEastAsia" w:hAnsiTheme="minorEastAsia" w:eastAsiaTheme="minorEastAsia"/>
          <w:color w:val="000000" w:themeColor="text1"/>
          <w:sz w:val="24"/>
          <w14:textFill>
            <w14:solidFill>
              <w14:schemeClr w14:val="tx1"/>
            </w14:solidFill>
          </w14:textFill>
        </w:rPr>
        <w:t>）；</w:t>
      </w:r>
    </w:p>
    <w:p w14:paraId="0E46717D">
      <w:pPr>
        <w:pStyle w:val="33"/>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B、</w:t>
      </w:r>
      <w:r>
        <w:rPr>
          <w:rFonts w:hint="eastAsia" w:cs="Arial" w:asciiTheme="minorEastAsia" w:hAnsiTheme="minorEastAsia" w:eastAsiaTheme="minorEastAsia"/>
          <w:color w:val="000000" w:themeColor="text1"/>
          <w:sz w:val="24"/>
          <w14:textFill>
            <w14:solidFill>
              <w14:schemeClr w14:val="tx1"/>
            </w14:solidFill>
          </w14:textFill>
        </w:rPr>
        <w:t>联合协议</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lang w:eastAsia="zh-CN"/>
          <w14:textFill>
            <w14:solidFill>
              <w14:schemeClr w14:val="tx1"/>
            </w14:solidFill>
          </w14:textFill>
        </w:rPr>
        <w:t>联合体竞标则必须提供</w:t>
      </w:r>
      <w:r>
        <w:rPr>
          <w:rFonts w:hint="eastAsia" w:cs="仿宋_GB2312" w:asciiTheme="minorEastAsia" w:hAnsiTheme="minorEastAsia" w:eastAsiaTheme="minorEastAsia"/>
          <w:color w:val="000000" w:themeColor="text1"/>
          <w:sz w:val="24"/>
          <w14:textFill>
            <w14:solidFill>
              <w14:schemeClr w14:val="tx1"/>
            </w14:solidFill>
          </w14:textFill>
        </w:rPr>
        <w:t>）；</w:t>
      </w:r>
    </w:p>
    <w:p w14:paraId="335AADBE">
      <w:pPr>
        <w:pStyle w:val="33"/>
        <w:spacing w:line="360" w:lineRule="auto"/>
        <w:ind w:firstLine="42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C</w:t>
      </w:r>
      <w:r>
        <w:rPr>
          <w:rFonts w:hint="eastAsia"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w:t>
      </w:r>
      <w:r>
        <w:rPr>
          <w:rFonts w:hint="eastAsia" w:cs="宋体" w:asciiTheme="minorEastAsia" w:hAnsiTheme="minorEastAsia" w:eastAsiaTheme="minorEastAsia"/>
          <w:snapToGrid w:val="0"/>
          <w:color w:val="000000" w:themeColor="text1"/>
          <w:kern w:val="28"/>
          <w:sz w:val="24"/>
          <w14:textFill>
            <w14:solidFill>
              <w14:schemeClr w14:val="tx1"/>
            </w14:solidFill>
          </w14:textFill>
        </w:rPr>
        <w:t>；</w:t>
      </w:r>
    </w:p>
    <w:p w14:paraId="045EDB50">
      <w:pPr>
        <w:pStyle w:val="33"/>
        <w:spacing w:line="360" w:lineRule="auto"/>
        <w:ind w:firstLine="42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D、符合特定资格条件的有关证明材料</w:t>
      </w:r>
      <w:r>
        <w:rPr>
          <w:rFonts w:hint="eastAsia" w:cs="仿宋_GB2312" w:asciiTheme="minorEastAsia" w:hAnsiTheme="minorEastAsia" w:eastAsiaTheme="minorEastAsia"/>
          <w:color w:val="000000" w:themeColor="text1"/>
          <w:sz w:val="24"/>
          <w:lang w:eastAsia="zh-CN"/>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具备测绘乙级以上（含乙级）资质及水利工程质量检测乙级以上（含乙级）资质</w:t>
      </w:r>
      <w:r>
        <w:rPr>
          <w:rFonts w:hint="eastAsia" w:cs="仿宋_GB2312" w:asciiTheme="minorEastAsia" w:hAnsiTheme="minorEastAsia" w:eastAsiaTheme="minorEastAsia"/>
          <w:color w:val="000000" w:themeColor="text1"/>
          <w:sz w:val="24"/>
          <w:lang w:eastAsia="zh-CN"/>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sz w:val="24"/>
          <w14:textFill>
            <w14:solidFill>
              <w14:schemeClr w14:val="tx1"/>
            </w14:solidFill>
          </w14:textFill>
        </w:rPr>
        <w:tab/>
      </w:r>
      <w:r>
        <w:rPr>
          <w:rFonts w:cs="仿宋_GB2312" w:asciiTheme="minorEastAsia" w:hAnsiTheme="minorEastAsia" w:eastAsiaTheme="minorEastAsia"/>
          <w:color w:val="000000" w:themeColor="text1"/>
          <w:sz w:val="24"/>
          <w14:textFill>
            <w14:solidFill>
              <w14:schemeClr w14:val="tx1"/>
            </w14:solidFill>
          </w14:textFill>
        </w:rPr>
        <w:t xml:space="preserve"> </w:t>
      </w:r>
    </w:p>
    <w:p w14:paraId="16BBB375">
      <w:pPr>
        <w:pStyle w:val="33"/>
        <w:spacing w:line="360" w:lineRule="auto"/>
        <w:ind w:firstLine="42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（3）</w:t>
      </w:r>
      <w:r>
        <w:rPr>
          <w:rFonts w:hint="eastAsia" w:hAnsi="宋体" w:cs="宋体"/>
          <w:color w:val="000000" w:themeColor="text1"/>
          <w:sz w:val="24"/>
          <w14:textFill>
            <w14:solidFill>
              <w14:schemeClr w14:val="tx1"/>
            </w14:solidFill>
          </w14:textFill>
        </w:rPr>
        <w:t>授权委托书或法定代表人（单位负责人、自然人本人）身份证明；</w:t>
      </w:r>
    </w:p>
    <w:p w14:paraId="19831111">
      <w:pPr>
        <w:pStyle w:val="33"/>
        <w:spacing w:line="360" w:lineRule="auto"/>
        <w:ind w:firstLine="720" w:firstLineChars="3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）所有资信文件</w:t>
      </w:r>
      <w:r>
        <w:rPr>
          <w:rFonts w:hint="eastAsia" w:cs="宋体" w:asciiTheme="minorEastAsia" w:hAnsiTheme="minorEastAsia" w:eastAsiaTheme="minorEastAsia"/>
          <w:color w:val="000000" w:themeColor="text1"/>
          <w:kern w:val="0"/>
          <w:sz w:val="24"/>
          <w14:textFill>
            <w14:solidFill>
              <w14:schemeClr w14:val="tx1"/>
            </w14:solidFill>
          </w14:textFill>
        </w:rPr>
        <w:t>（如果有）；</w:t>
      </w:r>
    </w:p>
    <w:p w14:paraId="02A15D78">
      <w:pPr>
        <w:pStyle w:val="33"/>
        <w:spacing w:line="360" w:lineRule="auto"/>
        <w:ind w:firstLine="720" w:firstLineChars="3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响应截止时间近三年以来供应商的主要业绩证明材料</w:t>
      </w:r>
      <w:r>
        <w:rPr>
          <w:rFonts w:hint="eastAsia" w:cs="宋体" w:asciiTheme="minorEastAsia" w:hAnsiTheme="minorEastAsia" w:eastAsiaTheme="minorEastAsia"/>
          <w:color w:val="000000" w:themeColor="text1"/>
          <w:kern w:val="0"/>
          <w:sz w:val="24"/>
          <w14:textFill>
            <w14:solidFill>
              <w14:schemeClr w14:val="tx1"/>
            </w14:solidFill>
          </w14:textFill>
        </w:rPr>
        <w:t>（如果有）</w:t>
      </w:r>
      <w:r>
        <w:rPr>
          <w:rFonts w:hint="eastAsia" w:asciiTheme="minorEastAsia" w:hAnsiTheme="minorEastAsia" w:eastAsiaTheme="minorEastAsia"/>
          <w:color w:val="000000" w:themeColor="text1"/>
          <w:sz w:val="24"/>
          <w14:textFill>
            <w14:solidFill>
              <w14:schemeClr w14:val="tx1"/>
            </w14:solidFill>
          </w14:textFill>
        </w:rPr>
        <w:t>；</w:t>
      </w:r>
    </w:p>
    <w:p w14:paraId="280D4996">
      <w:pPr>
        <w:pStyle w:val="33"/>
        <w:spacing w:line="360" w:lineRule="auto"/>
        <w:ind w:firstLine="422"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6</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实施方案</w:t>
      </w:r>
      <w:r>
        <w:rPr>
          <w:rFonts w:hint="eastAsia" w:asciiTheme="minorEastAsia" w:hAnsiTheme="minorEastAsia" w:eastAsiaTheme="minorEastAsia"/>
          <w:color w:val="000000" w:themeColor="text1"/>
          <w:sz w:val="24"/>
          <w:lang w:val="zh-CN"/>
          <w14:textFill>
            <w14:solidFill>
              <w14:schemeClr w14:val="tx1"/>
            </w14:solidFill>
          </w14:textFill>
        </w:rPr>
        <w:t>。</w:t>
      </w:r>
    </w:p>
    <w:p w14:paraId="68CE9CA7">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7</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质量保证措施</w:t>
      </w:r>
      <w:r>
        <w:rPr>
          <w:rFonts w:hint="eastAsia" w:asciiTheme="minorEastAsia" w:hAnsiTheme="minorEastAsia" w:eastAsiaTheme="minorEastAsia"/>
          <w:color w:val="000000" w:themeColor="text1"/>
          <w:kern w:val="0"/>
          <w:sz w:val="24"/>
          <w:lang w:val="zh-CN"/>
          <w14:textFill>
            <w14:solidFill>
              <w14:schemeClr w14:val="tx1"/>
            </w14:solidFill>
          </w14:textFill>
        </w:rPr>
        <w:t>。</w:t>
      </w:r>
    </w:p>
    <w:p w14:paraId="090B96A5">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8</w:t>
      </w:r>
      <w:r>
        <w:rPr>
          <w:rFonts w:hint="eastAsia" w:asciiTheme="minorEastAsia" w:hAnsiTheme="minorEastAsia" w:eastAsiaTheme="minorEastAsia"/>
          <w:color w:val="000000" w:themeColor="text1"/>
          <w:kern w:val="0"/>
          <w:sz w:val="24"/>
          <w:lang w:val="zh-CN"/>
          <w14:textFill>
            <w14:solidFill>
              <w14:schemeClr w14:val="tx1"/>
            </w14:solidFill>
          </w14:textFill>
        </w:rPr>
        <w:t>）服务承诺。</w:t>
      </w:r>
    </w:p>
    <w:p w14:paraId="11D91A74">
      <w:pPr>
        <w:pStyle w:val="33"/>
        <w:spacing w:line="360" w:lineRule="auto"/>
        <w:ind w:firstLine="42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kern w:val="0"/>
          <w:sz w:val="24"/>
          <w:lang w:val="zh-CN"/>
          <w14:textFill>
            <w14:solidFill>
              <w14:schemeClr w14:val="tx1"/>
            </w14:solidFill>
          </w14:textFill>
        </w:rPr>
        <w:t>（</w:t>
      </w:r>
      <w:r>
        <w:rPr>
          <w:rFonts w:hint="eastAsia" w:asciiTheme="minorEastAsia" w:hAnsiTheme="minorEastAsia" w:eastAsiaTheme="minorEastAsia"/>
          <w:color w:val="000000" w:themeColor="text1"/>
          <w:kern w:val="0"/>
          <w:sz w:val="24"/>
          <w:lang w:val="en-US" w:eastAsia="zh-CN"/>
          <w14:textFill>
            <w14:solidFill>
              <w14:schemeClr w14:val="tx1"/>
            </w14:solidFill>
          </w14:textFill>
        </w:rPr>
        <w:t>9</w:t>
      </w:r>
      <w:r>
        <w:rPr>
          <w:rFonts w:hint="eastAsia" w:asciiTheme="minorEastAsia" w:hAnsiTheme="minorEastAsia" w:eastAsiaTheme="minorEastAsia"/>
          <w:color w:val="000000" w:themeColor="text1"/>
          <w:kern w:val="0"/>
          <w:sz w:val="24"/>
          <w:lang w:val="zh-CN"/>
          <w14:textFill>
            <w14:solidFill>
              <w14:schemeClr w14:val="tx1"/>
            </w14:solidFill>
          </w14:textFill>
        </w:rPr>
        <w:t>）项目小组人员名单。</w:t>
      </w:r>
    </w:p>
    <w:p w14:paraId="20A38C9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培训计划（如果有）；</w:t>
      </w:r>
    </w:p>
    <w:p w14:paraId="11CE04A3">
      <w:pPr>
        <w:pStyle w:val="33"/>
        <w:spacing w:line="360" w:lineRule="auto"/>
        <w:ind w:firstLine="422" w:firstLineChars="2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政府采购供应商廉洁自律承诺书；</w:t>
      </w:r>
    </w:p>
    <w:p w14:paraId="3CF76028">
      <w:pPr>
        <w:pStyle w:val="33"/>
        <w:spacing w:line="360" w:lineRule="auto"/>
        <w:ind w:firstLine="480" w:firstLineChars="200"/>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12</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）承诺函。</w:t>
      </w:r>
    </w:p>
    <w:p w14:paraId="7328930F">
      <w:pPr>
        <w:pStyle w:val="33"/>
        <w:spacing w:line="360" w:lineRule="auto"/>
        <w:ind w:firstLine="480" w:firstLineChars="200"/>
        <w:rPr>
          <w:rFonts w:hint="eastAsia"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lang w:val="en-US" w:eastAsia="zh-CN"/>
        </w:rPr>
        <w:t>13</w:t>
      </w:r>
      <w:r>
        <w:rPr>
          <w:rFonts w:hint="eastAsia" w:cs="仿宋_GB2312" w:asciiTheme="minorEastAsia" w:hAnsiTheme="minorEastAsia" w:eastAsiaTheme="minorEastAsia"/>
          <w:color w:val="auto"/>
          <w:kern w:val="0"/>
          <w:sz w:val="24"/>
          <w:lang w:val="zh-CN"/>
        </w:rPr>
        <w:t>）商务、服务（技术）响应、偏离情况说明表</w:t>
      </w:r>
    </w:p>
    <w:p w14:paraId="2BDAAC27">
      <w:pPr>
        <w:pStyle w:val="33"/>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szCs w:val="20"/>
          <w:lang w:val="zh-CN" w:eastAsia="zh-CN" w:bidi="ar-SA"/>
        </w:rPr>
        <w:t>▲（</w:t>
      </w:r>
      <w:r>
        <w:rPr>
          <w:rFonts w:hint="eastAsia" w:cs="仿宋_GB2312" w:asciiTheme="minorEastAsia" w:hAnsiTheme="minorEastAsia" w:eastAsiaTheme="minorEastAsia"/>
          <w:color w:val="auto"/>
          <w:kern w:val="0"/>
          <w:sz w:val="24"/>
          <w:szCs w:val="20"/>
          <w:lang w:val="en-US" w:eastAsia="zh-CN" w:bidi="ar-SA"/>
        </w:rPr>
        <w:t>14</w:t>
      </w:r>
      <w:r>
        <w:rPr>
          <w:rFonts w:hint="eastAsia" w:cs="仿宋_GB2312" w:asciiTheme="minorEastAsia" w:hAnsiTheme="minorEastAsia" w:eastAsiaTheme="minorEastAsia"/>
          <w:color w:val="auto"/>
          <w:kern w:val="0"/>
          <w:sz w:val="24"/>
          <w:szCs w:val="20"/>
          <w:lang w:val="zh-CN" w:eastAsia="zh-CN" w:bidi="ar-SA"/>
        </w:rPr>
        <w:t>）报价表（详见第八部分报价表格式）</w:t>
      </w:r>
    </w:p>
    <w:p w14:paraId="5FBD91C1">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103E4484">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0E80FE09">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8796869">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4E1AB988">
      <w:pPr>
        <w:pStyle w:val="393"/>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3333AAD0">
      <w:pPr>
        <w:pStyle w:val="393"/>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B54CFFB">
      <w:pPr>
        <w:pStyle w:val="393"/>
        <w:snapToGrid w:val="0"/>
        <w:spacing w:before="0"/>
        <w:ind w:firstLine="48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4D1BF642">
      <w:pPr>
        <w:adjustRightInd/>
        <w:spacing w:line="360" w:lineRule="auto"/>
        <w:jc w:val="center"/>
        <w:outlineLvl w:val="1"/>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07B6B1DE">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5361F7C6">
      <w:pPr>
        <w:pStyle w:val="393"/>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A75AB7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257A0C8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7366A0E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40FE78A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41F9E9F9">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09C5C008">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776A3FD5">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49F31959">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6CD1B3ED">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49B22573">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1D29BF3C">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磋商保证金</w:t>
      </w:r>
    </w:p>
    <w:p w14:paraId="4CC5CD16">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w:t>
      </w:r>
      <w:r>
        <w:rPr>
          <w:rFonts w:hint="eastAsia" w:hAnsi="宋体" w:cs="宋体"/>
          <w:color w:val="000000" w:themeColor="text1"/>
          <w:sz w:val="24"/>
          <w14:textFill>
            <w14:solidFill>
              <w14:schemeClr w14:val="tx1"/>
            </w14:solidFill>
          </w14:textFill>
        </w:rPr>
        <w:t>采购人在采购文件中要求提交</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保证金的数额不得超过采购项目预算金额的1%，鼓励对诚信记录良好的供应商免收或者减少收取</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525D03FD">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磋商保证金收取银行账户</w:t>
      </w:r>
    </w:p>
    <w:p w14:paraId="6D8D288B">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28B74E9D">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5CACF7A7">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p w14:paraId="53141D8C">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7EA044D9">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50072D1">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77BAF1A">
      <w:pPr>
        <w:widowControl/>
        <w:snapToGrid w:val="0"/>
        <w:spacing w:line="360" w:lineRule="auto"/>
        <w:ind w:firstLine="470" w:firstLineChars="196"/>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FAA17C7">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253C6A50">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2BFBE712">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3B93FA90">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142D4E0C">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0A85E298">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156FB0EB">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69"/>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69"/>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2573F75A">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7F8DC5BB">
      <w:pPr>
        <w:pStyle w:val="393"/>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257F9917">
      <w:pPr>
        <w:pStyle w:val="393"/>
        <w:spacing w:before="0"/>
        <w:ind w:firstLine="48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666A08">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79968F5E">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768E33AD">
      <w:pPr>
        <w:pStyle w:val="33"/>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1.1最后报价一览表；</w:t>
      </w:r>
    </w:p>
    <w:p w14:paraId="11CBF7F4">
      <w:pPr>
        <w:pStyle w:val="33"/>
        <w:snapToGrid w:val="0"/>
        <w:spacing w:line="360" w:lineRule="auto"/>
        <w:ind w:firstLine="480" w:firstLineChars="200"/>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1.2中小企业声明函（如果有）。</w:t>
      </w:r>
    </w:p>
    <w:p w14:paraId="68E70AE8">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61586856">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4E8F8A5B">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1207C4F0">
      <w:pPr>
        <w:pStyle w:val="393"/>
        <w:spacing w:before="0"/>
        <w:ind w:firstLine="0" w:firstLineChars="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7015F20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12FBDC56">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443F2ED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D915C24">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5F84322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103F6A0">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14FC7360">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351A3F74">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44"/>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38F9DF4A">
      <w:pPr>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59FFF3D6">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21D37C0B">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05E5DE1D">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5FD9685E">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D988897">
      <w:pPr>
        <w:pStyle w:val="393"/>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0850DB32">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2D7F79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3C0494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7E42ABA3">
      <w:pPr>
        <w:pStyle w:val="393"/>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3487C165">
      <w:pPr>
        <w:pStyle w:val="393"/>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3472C405">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446EB75">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B3056CD">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A4EC526">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D74A8EF">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5556DBA6">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1CD6C4B">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61EDA1D4">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6DBAF057">
      <w:pPr>
        <w:pStyle w:val="632"/>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1B317E4">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22638CD6">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140B9C3F">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CC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DAA09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7F903DC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4927F18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1568F28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2AED546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5A40AF9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075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DF304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23E7B32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792EDA4D">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75D0DD4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360685E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245C833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68B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09DA0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7A1A7CB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33B3CCE5">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24F1731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25EFC42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1A5AF82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1E0E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67257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366B8DA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5207F3E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48B0F83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2695EFB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359B800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703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1B064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772A355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5ED2F05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0324700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39F2FCB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1AB4BB8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7745282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7E2F943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54E4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775AA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0DB9FC1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4280175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71D8F19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300278F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423AB1D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479F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C8F60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0AE7EBC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4CDEDED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6EC5880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30C6D2F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1A06663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6858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7162F1">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34AF882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3B7E8E12">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5175AF97">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21DE0A64">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5A9C2C22">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4F2639CC">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111FFC70">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6375C6D1">
      <w:pPr>
        <w:tabs>
          <w:tab w:val="left" w:pos="0"/>
        </w:tabs>
        <w:spacing w:line="360" w:lineRule="auto"/>
        <w:ind w:firstLine="48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26.1拟签订的合同文本要求成交供应商提交履约保证金的，供应商应当以支票、汇票、本票或者金融机构、担保机构出具的保函等非现金形式提交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sz w:val="24"/>
          <w14:textFill>
            <w14:solidFill>
              <w14:schemeClr w14:val="tx1"/>
            </w14:solidFill>
          </w14:textFill>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14:textFill>
            <w14:solidFill>
              <w14:schemeClr w14:val="tx1"/>
            </w14:solidFill>
          </w14:textFill>
        </w:rPr>
        <w:t>。</w:t>
      </w:r>
    </w:p>
    <w:p w14:paraId="03158AEC">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14:textFill>
            <w14:solidFill>
              <w14:schemeClr w14:val="tx1"/>
            </w14:solidFill>
          </w14:textFill>
        </w:rPr>
        <w:t>履约保证金</w:t>
      </w:r>
      <w:r>
        <w:rPr>
          <w:rFonts w:hint="eastAsia" w:cs="宋体"/>
          <w:color w:val="000000" w:themeColor="text1"/>
          <w:kern w:val="2"/>
          <w:szCs w:val="24"/>
          <w14:textFill>
            <w14:solidFill>
              <w14:schemeClr w14:val="tx1"/>
            </w14:solidFill>
          </w14:textFill>
        </w:rPr>
        <w:t>收取银行账户</w:t>
      </w:r>
    </w:p>
    <w:p w14:paraId="085360C9">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开户名称： </w:t>
      </w:r>
    </w:p>
    <w:p w14:paraId="7BB7454B">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 xml:space="preserve">开户银行： </w:t>
      </w:r>
    </w:p>
    <w:p w14:paraId="082519DF">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p>
    <w:p w14:paraId="46A17813">
      <w:pPr>
        <w:pStyle w:val="632"/>
        <w:ind w:firstLine="480" w:firstLineChars="200"/>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E4939A1">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26.3履约保证金的退还。验收合格的政府采购项目，采购人应当按照合同约定的退还方式，在5个工作日内办理履约保证金退还手续。</w:t>
      </w:r>
    </w:p>
    <w:p w14:paraId="3B2C8524">
      <w:pPr>
        <w:pStyle w:val="632"/>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预付款</w:t>
      </w:r>
    </w:p>
    <w:p w14:paraId="17849A99">
      <w:pPr>
        <w:adjustRightInd/>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0%；项目分年安排预算的，每年预付款比例</w:t>
      </w:r>
      <w:r>
        <w:rPr>
          <w:rFonts w:hint="eastAsia" w:ascii="宋体" w:hAnsi="宋体"/>
          <w:color w:val="000000" w:themeColor="text1"/>
          <w:sz w:val="24"/>
          <w14:textFill>
            <w14:solidFill>
              <w14:schemeClr w14:val="tx1"/>
            </w14:solidFill>
          </w14:textFill>
        </w:rPr>
        <w:t>不低于</w:t>
      </w:r>
      <w:r>
        <w:rPr>
          <w:rFonts w:ascii="宋体" w:hAnsi="宋体"/>
          <w:color w:val="000000" w:themeColor="text1"/>
          <w:sz w:val="24"/>
          <w14:textFill>
            <w14:solidFill>
              <w14:schemeClr w14:val="tx1"/>
            </w14:solidFill>
          </w14:textFill>
        </w:rPr>
        <w:t>项目年度计划支付资金额的</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，不高于合同金额的5</w:t>
      </w:r>
      <w:r>
        <w:rPr>
          <w:rFonts w:ascii="宋体" w:hAnsi="宋体"/>
          <w:color w:val="000000" w:themeColor="text1"/>
          <w:sz w:val="24"/>
          <w14:textFill>
            <w14:solidFill>
              <w14:schemeClr w14:val="tx1"/>
            </w14:solidFill>
          </w14:textFill>
        </w:rPr>
        <w:t>0%；采购项目实施以人工投入为主的，</w:t>
      </w:r>
      <w:r>
        <w:rPr>
          <w:rFonts w:hint="eastAsia" w:ascii="宋体" w:hAnsi="宋体"/>
          <w:color w:val="000000" w:themeColor="text1"/>
          <w:sz w:val="24"/>
          <w14:textFill>
            <w14:solidFill>
              <w14:schemeClr w14:val="tx1"/>
            </w14:solidFill>
          </w14:textFill>
        </w:rPr>
        <w:t>可适当降低预付款比例，但不得低于1</w:t>
      </w:r>
      <w:r>
        <w:rPr>
          <w:rFonts w:ascii="宋体" w:hAnsi="宋体"/>
          <w:color w:val="000000" w:themeColor="text1"/>
          <w:sz w:val="24"/>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明确表示无需预付款或者主动要求降低预付款比例的，</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可不适用前述规定。</w:t>
      </w:r>
      <w:r>
        <w:rPr>
          <w:rFonts w:hint="eastAsia" w:ascii="宋体" w:hAnsi="宋体"/>
          <w:color w:val="000000" w:themeColor="text1"/>
          <w:sz w:val="24"/>
          <w14:textFill>
            <w14:solidFill>
              <w14:schemeClr w14:val="tx1"/>
            </w14:solidFill>
          </w14:textFill>
        </w:rPr>
        <w:t>采购单位</w:t>
      </w:r>
      <w:r>
        <w:rPr>
          <w:rFonts w:ascii="宋体" w:hAnsi="宋体"/>
          <w:color w:val="000000" w:themeColor="text1"/>
          <w:sz w:val="24"/>
          <w14:textFill>
            <w14:solidFill>
              <w14:schemeClr w14:val="tx1"/>
            </w14:solidFill>
          </w14:textFill>
        </w:rPr>
        <w:t>根据项目特点、供应商诚信等因素，可以要求</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个工作日内支付。</w:t>
      </w:r>
      <w:r>
        <w:rPr>
          <w:rFonts w:hint="eastAsia" w:ascii="宋体" w:hAnsi="宋体"/>
          <w:color w:val="000000" w:themeColor="text1"/>
          <w:sz w:val="24"/>
          <w14:textFill>
            <w14:solidFill>
              <w14:schemeClr w14:val="tx1"/>
            </w14:solidFill>
          </w14:textFill>
        </w:rPr>
        <w:t>政府采购工程以及与工程建设有关的货物、服务，采用招标方式采购的，预付款从其相关规定。</w:t>
      </w:r>
    </w:p>
    <w:p w14:paraId="2F2CF64A">
      <w:pPr>
        <w:tabs>
          <w:tab w:val="left" w:pos="0"/>
        </w:tabs>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olor w:val="000000" w:themeColor="text1"/>
          <w:sz w:val="24"/>
          <w14:textFill>
            <w14:solidFill>
              <w14:schemeClr w14:val="tx1"/>
            </w14:solidFill>
          </w14:textFill>
        </w:rPr>
        <w:t>供应商可登录广西政府采购云平台前台大厅选择金融服务</w:t>
      </w:r>
      <w:r>
        <w:rPr>
          <w:rFonts w:ascii="宋体" w:hAnsi="宋体"/>
          <w:color w:val="000000" w:themeColor="text1"/>
          <w:sz w:val="24"/>
          <w14:textFill>
            <w14:solidFill>
              <w14:schemeClr w14:val="tx1"/>
            </w14:solidFill>
          </w14:textFill>
        </w:rPr>
        <w:t xml:space="preserve"> - </w:t>
      </w:r>
      <w:r>
        <w:rPr>
          <w:rFonts w:hint="eastAsia" w:ascii="宋体" w:hAnsi="宋体"/>
          <w:color w:val="000000" w:themeColor="text1"/>
          <w:sz w:val="24"/>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14:textFill>
            <w14:solidFill>
              <w14:schemeClr w14:val="tx1"/>
            </w14:solidFill>
          </w14:textFill>
        </w:rPr>
        <w:t>/保函受理—确认保单—支付保费—成功出单。广西政府采购云平台</w:t>
      </w:r>
      <w:r>
        <w:rPr>
          <w:rFonts w:hint="eastAsia" w:ascii="宋体" w:hAnsi="宋体"/>
          <w:color w:val="000000" w:themeColor="text1"/>
          <w:sz w:val="24"/>
          <w14:textFill>
            <w14:solidFill>
              <w14:schemeClr w14:val="tx1"/>
            </w14:solidFill>
          </w14:textFill>
        </w:rPr>
        <w:t>金融专线</w:t>
      </w:r>
      <w:r>
        <w:rPr>
          <w:rFonts w:ascii="宋体" w:hAnsi="宋体"/>
          <w:color w:val="000000" w:themeColor="text1"/>
          <w:sz w:val="24"/>
          <w14:textFill>
            <w14:solidFill>
              <w14:schemeClr w14:val="tx1"/>
            </w14:solidFill>
          </w14:textFill>
        </w:rPr>
        <w:t>400-903-9583。</w:t>
      </w:r>
    </w:p>
    <w:p w14:paraId="1A1B095A">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6284CE67">
      <w:pPr>
        <w:pStyle w:val="25"/>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0AFE281E">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F65EB3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3BA0827A">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4F2E65">
      <w:pPr>
        <w:tabs>
          <w:tab w:val="left" w:pos="0"/>
        </w:tabs>
        <w:spacing w:line="360" w:lineRule="auto"/>
        <w:ind w:firstLine="48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5C825E">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2E1434CC">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54E8981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91772B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26C44DC9">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18028FD4">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3A13A68D">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25F388AC">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201E7A48">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74730295"/>
      <w:bookmarkEnd w:id="45"/>
      <w:bookmarkStart w:id="46" w:name="_Hlt74714665"/>
      <w:bookmarkEnd w:id="46"/>
      <w:bookmarkStart w:id="47" w:name="_Hlt75236011"/>
      <w:bookmarkEnd w:id="47"/>
      <w:bookmarkStart w:id="48" w:name="_Hlt75236290"/>
      <w:bookmarkEnd w:id="48"/>
      <w:bookmarkStart w:id="49" w:name="_Hlt68057669"/>
      <w:bookmarkEnd w:id="49"/>
      <w:bookmarkStart w:id="50" w:name="_Hlt74729768"/>
      <w:bookmarkEnd w:id="50"/>
      <w:bookmarkStart w:id="51" w:name="_Hlt74707468"/>
      <w:bookmarkEnd w:id="51"/>
      <w:bookmarkStart w:id="52" w:name="_Hlt68072990"/>
      <w:bookmarkEnd w:id="52"/>
      <w:bookmarkStart w:id="53" w:name="_Hlt75236101"/>
      <w:bookmarkEnd w:id="53"/>
      <w:bookmarkStart w:id="54" w:name="_Toc164416483"/>
      <w:bookmarkStart w:id="55" w:name="第三部分"/>
    </w:p>
    <w:p w14:paraId="488E92F0">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0C3EFD23">
      <w:pPr>
        <w:pStyle w:val="25"/>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1033EA88">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529645F5">
      <w:pPr>
        <w:pStyle w:val="632"/>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77C2DE03">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486BA319">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2F141A27">
      <w:pPr>
        <w:pStyle w:val="632"/>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以分标（</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□采购预算</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□暂定成交金额</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□其他</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）为计费额，按代理服务收费标准（□货物类</w:t>
      </w:r>
      <w:r>
        <w:rPr>
          <w:rFonts w:cs="宋体"/>
          <w:color w:val="000000" w:themeColor="text1"/>
          <w:kern w:val="2"/>
          <w:szCs w:val="24"/>
          <w14:textFill>
            <w14:solidFill>
              <w14:schemeClr w14:val="tx1"/>
            </w14:solidFill>
          </w14:textFill>
        </w:rPr>
        <w:t>/</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服务类</w:t>
      </w:r>
      <w:r>
        <w:rPr>
          <w:rFonts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□工程类）采用差额定率累进法计算出收费基准价格，采购代理收费以（□收费基准价格</w:t>
      </w:r>
      <w:r>
        <w:rPr>
          <w:rFonts w:cs="宋体"/>
          <w:color w:val="000000" w:themeColor="text1"/>
          <w:kern w:val="2"/>
          <w:szCs w:val="24"/>
          <w14:textFill>
            <w14:solidFill>
              <w14:schemeClr w14:val="tx1"/>
            </w14:solidFill>
          </w14:textFill>
        </w:rPr>
        <w:t>/</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收费基准价格下浮</w:t>
      </w:r>
      <w:r>
        <w:rPr>
          <w:rFonts w:cs="宋体"/>
          <w:color w:val="000000" w:themeColor="text1"/>
          <w:kern w:val="2"/>
          <w:szCs w:val="24"/>
          <w14:textFill>
            <w14:solidFill>
              <w14:schemeClr w14:val="tx1"/>
            </w14:solidFill>
          </w14:textFill>
        </w:rPr>
        <w:t xml:space="preserve"> 20 %/</w:t>
      </w:r>
      <w:r>
        <w:rPr>
          <w:rFonts w:hint="eastAsia" w:cs="宋体"/>
          <w:color w:val="000000" w:themeColor="text1"/>
          <w:kern w:val="2"/>
          <w:szCs w:val="24"/>
          <w14:textFill>
            <w14:solidFill>
              <w14:schemeClr w14:val="tx1"/>
            </w14:solidFill>
          </w14:textFill>
        </w:rPr>
        <w:t>□收费基准价格上浮</w:t>
      </w:r>
      <w:r>
        <w:rPr>
          <w:rFonts w:cs="宋体"/>
          <w:color w:val="000000" w:themeColor="text1"/>
          <w:kern w:val="2"/>
          <w:szCs w:val="24"/>
          <w14:textFill>
            <w14:solidFill>
              <w14:schemeClr w14:val="tx1"/>
            </w14:solidFill>
          </w14:textFill>
        </w:rPr>
        <w:t xml:space="preserve"> / %</w:t>
      </w:r>
      <w:r>
        <w:rPr>
          <w:rFonts w:hint="eastAsia" w:cs="宋体"/>
          <w:color w:val="000000" w:themeColor="text1"/>
          <w:kern w:val="2"/>
          <w:szCs w:val="24"/>
          <w14:textFill>
            <w14:solidFill>
              <w14:schemeClr w14:val="tx1"/>
            </w14:solidFill>
          </w14:textFill>
        </w:rPr>
        <w:t>）收取。</w:t>
      </w:r>
    </w:p>
    <w:p w14:paraId="1AB74D5F">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2E5B02AE">
      <w:pPr>
        <w:pStyle w:val="632"/>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4EA199A8">
      <w:pPr>
        <w:adjustRightInd w:val="0"/>
        <w:snapToGrid w:val="0"/>
        <w:spacing w:line="360" w:lineRule="auto"/>
        <w:ind w:firstLine="420" w:firstLineChars="200"/>
        <w:jc w:val="left"/>
        <w:rPr>
          <w:rFonts w:ascii="宋体" w:hAnsi="宋体" w:cs="宋体"/>
          <w:color w:val="000000" w:themeColor="text1"/>
          <w:sz w:val="24"/>
          <w14:textFill>
            <w14:solidFill>
              <w14:schemeClr w14:val="tx1"/>
            </w14:solidFill>
          </w14:textFill>
        </w:rPr>
      </w:pPr>
      <w:r>
        <w:rPr>
          <w:rFonts w:hint="eastAsia" w:cs="宋体"/>
          <w:color w:val="000000" w:themeColor="text1"/>
          <w:kern w:val="2"/>
          <w:szCs w:val="24"/>
          <w14:textFill>
            <w14:solidFill>
              <w14:schemeClr w14:val="tx1"/>
            </w14:solidFill>
          </w14:textFill>
        </w:rPr>
        <w:t>开户名称：</w:t>
      </w:r>
      <w:r>
        <w:rPr>
          <w:rFonts w:hint="eastAsia" w:ascii="宋体" w:hAnsi="宋体" w:cs="宋体"/>
          <w:color w:val="000000" w:themeColor="text1"/>
          <w:sz w:val="24"/>
          <w14:textFill>
            <w14:solidFill>
              <w14:schemeClr w14:val="tx1"/>
            </w14:solidFill>
          </w14:textFill>
        </w:rPr>
        <w:t xml:space="preserve">广西璟华工程管理有限公司 </w:t>
      </w:r>
    </w:p>
    <w:p w14:paraId="6DDE92E8">
      <w:pPr>
        <w:adjustRightInd w:val="0"/>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开户银行：桂林银行股份有限公司北海工业园区支行 </w:t>
      </w:r>
    </w:p>
    <w:p w14:paraId="314354D0">
      <w:pPr>
        <w:pStyle w:val="632"/>
        <w:ind w:firstLine="480" w:firstLineChars="200"/>
        <w:rPr>
          <w:rFonts w:cs="宋体"/>
          <w:color w:val="000000" w:themeColor="text1"/>
          <w:kern w:val="2"/>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银行账号：660000017037300014</w:t>
      </w:r>
    </w:p>
    <w:p w14:paraId="625D70ED">
      <w:pPr>
        <w:snapToGrid w:val="0"/>
        <w:spacing w:line="360" w:lineRule="auto"/>
        <w:ind w:firstLine="480"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1CE12520">
      <w:pPr>
        <w:adjustRightInd/>
        <w:spacing w:line="360" w:lineRule="auto"/>
        <w:jc w:val="center"/>
        <w:outlineLvl w:val="0"/>
        <w:rPr>
          <w:rFonts w:cs="仿宋_GB2312" w:asciiTheme="minorEastAsia" w:hAnsiTheme="minorEastAsia" w:eastAsiaTheme="minorEastAsia"/>
          <w:b/>
          <w:color w:val="auto"/>
          <w:sz w:val="36"/>
          <w:szCs w:val="36"/>
        </w:rPr>
      </w:pPr>
      <w:bookmarkStart w:id="56" w:name="_Toc24712"/>
      <w:r>
        <w:rPr>
          <w:rFonts w:hint="eastAsia" w:cs="仿宋_GB2312" w:asciiTheme="minorEastAsia" w:hAnsiTheme="minorEastAsia" w:eastAsiaTheme="minorEastAsia"/>
          <w:b/>
          <w:color w:val="auto"/>
          <w:sz w:val="36"/>
          <w:szCs w:val="36"/>
        </w:rPr>
        <w:t>第四部分  采购需求</w:t>
      </w:r>
      <w:bookmarkEnd w:id="56"/>
    </w:p>
    <w:p w14:paraId="7342B031">
      <w:pPr>
        <w:spacing w:line="360" w:lineRule="auto"/>
        <w:rPr>
          <w:rFonts w:hint="eastAsia" w:eastAsia="宋体"/>
          <w:b/>
          <w:bCs/>
          <w:color w:val="auto"/>
          <w:sz w:val="24"/>
          <w:szCs w:val="24"/>
          <w:highlight w:val="none"/>
          <w:lang w:eastAsia="zh-CN"/>
        </w:rPr>
      </w:pPr>
      <w:bookmarkStart w:id="57" w:name="_Toc19070"/>
      <w:r>
        <w:rPr>
          <w:rFonts w:hint="eastAsia" w:eastAsia="宋体"/>
          <w:b/>
          <w:bCs/>
          <w:color w:val="auto"/>
          <w:sz w:val="24"/>
          <w:szCs w:val="24"/>
          <w:highlight w:val="none"/>
          <w:lang w:eastAsia="zh-CN"/>
        </w:rPr>
        <w:t>一、项目概况</w:t>
      </w:r>
    </w:p>
    <w:p w14:paraId="34EA8472">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本次服务</w:t>
      </w:r>
      <w:r>
        <w:rPr>
          <w:rFonts w:ascii="宋体" w:hAnsi="宋体"/>
          <w:color w:val="auto"/>
          <w:sz w:val="24"/>
          <w:szCs w:val="24"/>
          <w:highlight w:val="none"/>
        </w:rPr>
        <w:t>片区</w:t>
      </w:r>
      <w:r>
        <w:rPr>
          <w:rFonts w:hint="eastAsia" w:ascii="宋体" w:hAnsi="宋体"/>
          <w:color w:val="auto"/>
          <w:sz w:val="24"/>
          <w:szCs w:val="24"/>
          <w:highlight w:val="none"/>
          <w:lang w:eastAsia="zh-CN"/>
        </w:rPr>
        <w:t>为</w:t>
      </w:r>
      <w:r>
        <w:rPr>
          <w:rFonts w:hint="eastAsia" w:ascii="宋体" w:hAnsi="宋体"/>
          <w:color w:val="auto"/>
          <w:sz w:val="24"/>
          <w:szCs w:val="24"/>
          <w:highlight w:val="none"/>
          <w:lang w:val="en-US" w:eastAsia="zh-CN"/>
        </w:rPr>
        <w:t>2024年银海区高标准农田建设项目</w:t>
      </w:r>
      <w:r>
        <w:rPr>
          <w:rFonts w:hint="eastAsia" w:ascii="宋体" w:hAnsi="宋体"/>
          <w:color w:val="auto"/>
          <w:sz w:val="24"/>
          <w:szCs w:val="24"/>
          <w:highlight w:val="none"/>
        </w:rPr>
        <w:t>，</w:t>
      </w:r>
      <w:r>
        <w:rPr>
          <w:rFonts w:ascii="宋体" w:hAnsi="宋体"/>
          <w:color w:val="auto"/>
          <w:sz w:val="24"/>
          <w:szCs w:val="24"/>
          <w:highlight w:val="none"/>
        </w:rPr>
        <w:t>共</w:t>
      </w:r>
      <w:r>
        <w:rPr>
          <w:rFonts w:hint="eastAsia" w:ascii="宋体" w:hAnsi="宋体"/>
          <w:color w:val="auto"/>
          <w:sz w:val="24"/>
          <w:szCs w:val="24"/>
          <w:highlight w:val="none"/>
          <w:lang w:val="en-US" w:eastAsia="zh-CN"/>
        </w:rPr>
        <w:t>1</w:t>
      </w:r>
      <w:r>
        <w:rPr>
          <w:rFonts w:ascii="宋体" w:hAnsi="宋体"/>
          <w:color w:val="auto"/>
          <w:sz w:val="24"/>
          <w:szCs w:val="24"/>
          <w:highlight w:val="none"/>
        </w:rPr>
        <w:t>个片区</w:t>
      </w:r>
      <w:r>
        <w:rPr>
          <w:rFonts w:hint="eastAsia" w:ascii="宋体" w:hAnsi="宋体"/>
          <w:color w:val="auto"/>
          <w:sz w:val="24"/>
          <w:szCs w:val="24"/>
          <w:highlight w:val="none"/>
          <w:lang w:eastAsia="zh-CN"/>
        </w:rPr>
        <w:t>。</w:t>
      </w:r>
    </w:p>
    <w:p w14:paraId="71B927EA">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项目内容：</w:t>
      </w:r>
      <w:r>
        <w:rPr>
          <w:rFonts w:hint="eastAsia" w:ascii="宋体" w:hAnsi="宋体" w:cs="宋体"/>
          <w:color w:val="auto"/>
          <w:sz w:val="24"/>
          <w:szCs w:val="24"/>
          <w:highlight w:val="none"/>
        </w:rPr>
        <w:t>2024年银海区高标准农田建设项目</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复核、</w:t>
      </w:r>
      <w:r>
        <w:rPr>
          <w:rFonts w:hint="eastAsia" w:ascii="宋体" w:hAnsi="宋体" w:eastAsia="宋体" w:cs="宋体"/>
          <w:color w:val="auto"/>
          <w:sz w:val="24"/>
          <w:szCs w:val="24"/>
          <w:highlight w:val="none"/>
          <w:lang w:eastAsia="zh-CN"/>
        </w:rPr>
        <w:t>质量检测</w:t>
      </w:r>
      <w:r>
        <w:rPr>
          <w:rFonts w:hint="eastAsia" w:ascii="宋体" w:hAnsi="宋体" w:eastAsia="宋体" w:cs="宋体"/>
          <w:color w:val="auto"/>
          <w:sz w:val="24"/>
          <w:szCs w:val="24"/>
          <w:highlight w:val="none"/>
        </w:rPr>
        <w:t>、项目验收</w:t>
      </w:r>
      <w:r>
        <w:rPr>
          <w:rFonts w:hint="eastAsia" w:ascii="宋体" w:hAnsi="宋体"/>
          <w:color w:val="auto"/>
          <w:sz w:val="24"/>
          <w:szCs w:val="24"/>
          <w:highlight w:val="none"/>
          <w:lang w:eastAsia="zh-CN"/>
        </w:rPr>
        <w:t>服务</w:t>
      </w:r>
      <w:r>
        <w:rPr>
          <w:rFonts w:hint="eastAsia" w:ascii="宋体" w:hAnsi="宋体" w:cs="宋体"/>
          <w:color w:val="auto"/>
          <w:kern w:val="0"/>
          <w:sz w:val="24"/>
          <w:szCs w:val="24"/>
          <w:highlight w:val="none"/>
        </w:rPr>
        <w:t>。供应商按照《广西壮族自治区农田建设项目管理实施办法》（桂农厅规〔2020〕1号）完成：</w:t>
      </w:r>
    </w:p>
    <w:p w14:paraId="406C859C">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（1）根据政策法规完成项目区内工程</w:t>
      </w:r>
      <w:r>
        <w:rPr>
          <w:rFonts w:hint="eastAsia" w:ascii="宋体" w:hAnsi="宋体" w:eastAsia="宋体" w:cs="宋体"/>
          <w:color w:val="auto"/>
          <w:sz w:val="24"/>
          <w:szCs w:val="24"/>
          <w:highlight w:val="none"/>
          <w:lang w:eastAsia="zh-CN"/>
        </w:rPr>
        <w:t>数量</w:t>
      </w:r>
      <w:r>
        <w:rPr>
          <w:rFonts w:hint="eastAsia" w:ascii="宋体" w:hAnsi="宋体" w:cs="宋体"/>
          <w:color w:val="auto"/>
          <w:kern w:val="0"/>
          <w:sz w:val="24"/>
          <w:szCs w:val="24"/>
          <w:highlight w:val="none"/>
        </w:rPr>
        <w:t>复核工作，编写复核报告。</w:t>
      </w:r>
    </w:p>
    <w:p w14:paraId="153457BD">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（2）按照甲方要求完成：</w:t>
      </w:r>
      <w:r>
        <w:rPr>
          <w:rFonts w:hint="eastAsia" w:ascii="宋体" w:hAnsi="宋体" w:cs="宋体"/>
          <w:color w:val="auto"/>
          <w:sz w:val="24"/>
          <w:szCs w:val="24"/>
          <w:highlight w:val="none"/>
        </w:rPr>
        <w:t>2024年银海区高标准农田建设项目</w:t>
      </w:r>
      <w:r>
        <w:rPr>
          <w:rFonts w:hint="eastAsia" w:ascii="宋体" w:hAnsi="宋体"/>
          <w:color w:val="auto"/>
          <w:sz w:val="24"/>
          <w:szCs w:val="24"/>
          <w:highlight w:val="none"/>
          <w:lang w:eastAsia="zh-CN"/>
        </w:rPr>
        <w:t>工程</w:t>
      </w: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rPr>
        <w:t>复核、</w:t>
      </w:r>
      <w:r>
        <w:rPr>
          <w:rFonts w:hint="eastAsia" w:ascii="宋体" w:hAnsi="宋体" w:eastAsia="宋体" w:cs="宋体"/>
          <w:color w:val="auto"/>
          <w:sz w:val="24"/>
          <w:szCs w:val="24"/>
          <w:highlight w:val="none"/>
          <w:lang w:eastAsia="zh-CN"/>
        </w:rPr>
        <w:t>质量检测</w:t>
      </w:r>
      <w:r>
        <w:rPr>
          <w:rFonts w:hint="eastAsia" w:ascii="宋体" w:hAnsi="宋体" w:eastAsia="宋体" w:cs="宋体"/>
          <w:color w:val="auto"/>
          <w:sz w:val="24"/>
          <w:szCs w:val="24"/>
          <w:highlight w:val="none"/>
        </w:rPr>
        <w:t>、项目验收</w:t>
      </w:r>
      <w:r>
        <w:rPr>
          <w:rFonts w:hint="eastAsia" w:ascii="宋体" w:hAnsi="宋体"/>
          <w:color w:val="auto"/>
          <w:sz w:val="24"/>
          <w:szCs w:val="24"/>
          <w:highlight w:val="none"/>
          <w:lang w:eastAsia="zh-CN"/>
        </w:rPr>
        <w:t>服务</w:t>
      </w:r>
      <w:r>
        <w:rPr>
          <w:rFonts w:hint="eastAsia" w:ascii="宋体" w:hAnsi="宋体" w:cs="宋体"/>
          <w:color w:val="auto"/>
          <w:kern w:val="0"/>
          <w:sz w:val="24"/>
          <w:szCs w:val="24"/>
          <w:highlight w:val="none"/>
        </w:rPr>
        <w:t>并根据实际完成工程内容，对依据《广西壮族自治区农田建设项目管理实施办法》（桂农厅规〔2020〕1号）要求进行质量检测的内容进行取样并经有检测资质的机构进行检测，出具检测报告；成果符合《广西壮族自治区农业农村厅办公室关于做好高标准基本农田建设项目竣工验收工作的通知》（2020年7月31日印发）、《广西壮族自治区农田建设项目管理实施办法》（桂农厅规〔2020〕1号）及其他相关规定要求，并通过项目行政主管部门验收。</w:t>
      </w:r>
    </w:p>
    <w:p w14:paraId="20CED31C">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）完成项目区内业主方各阶段验收材料编制、整理归档，并对施工方资料提供指导。</w:t>
      </w:r>
    </w:p>
    <w:p w14:paraId="04246381">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）完成项目区的上图入库工作。</w:t>
      </w:r>
    </w:p>
    <w:p w14:paraId="34F08E95">
      <w:pPr>
        <w:spacing w:line="360" w:lineRule="auto"/>
        <w:rPr>
          <w:rFonts w:hint="eastAsia"/>
          <w:b/>
          <w:bCs/>
          <w:color w:val="auto"/>
          <w:sz w:val="24"/>
          <w:szCs w:val="24"/>
          <w:highlight w:val="none"/>
        </w:rPr>
      </w:pPr>
      <w:r>
        <w:rPr>
          <w:rFonts w:hint="eastAsia"/>
          <w:b/>
          <w:bCs/>
          <w:color w:val="auto"/>
          <w:sz w:val="24"/>
          <w:szCs w:val="24"/>
          <w:highlight w:val="none"/>
          <w:lang w:eastAsia="zh-CN"/>
        </w:rPr>
        <w:t>二</w:t>
      </w:r>
      <w:r>
        <w:rPr>
          <w:rFonts w:hint="eastAsia"/>
          <w:b/>
          <w:bCs/>
          <w:color w:val="auto"/>
          <w:sz w:val="24"/>
          <w:szCs w:val="24"/>
          <w:highlight w:val="none"/>
        </w:rPr>
        <w:t>、技术标准</w:t>
      </w:r>
    </w:p>
    <w:p w14:paraId="0D77DA49">
      <w:pPr>
        <w:adjustRightInd w:val="0"/>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（1）《高标准农田建设质量管理办法（试行）》农业农村部（农建发2021）1号</w:t>
      </w:r>
      <w:r>
        <w:rPr>
          <w:rFonts w:hint="eastAsia" w:ascii="宋体" w:hAnsi="宋体" w:cs="宋体"/>
          <w:color w:val="auto"/>
          <w:kern w:val="0"/>
          <w:sz w:val="24"/>
          <w:szCs w:val="24"/>
          <w:highlight w:val="none"/>
          <w:lang w:eastAsia="zh-CN"/>
        </w:rPr>
        <w:t>；</w:t>
      </w:r>
    </w:p>
    <w:p w14:paraId="2C43F05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(2)《农田建设项目管理办法》(中华人民共和国农业农村部令 2019 年第 4 号)；</w:t>
      </w:r>
    </w:p>
    <w:p w14:paraId="1A6F3F35">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"https://www.waizi.org.cn/doc/128107.html" \o "财农〔2022〕5号《财政部农业农村部关于印发〈农田建设补助资金管理办法〉的通知》" \t "https://www.waizi.org.cn/doc/_blank"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财政部农业农村部关于印发〈农田建设补助资金管理办法〉的通知</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HYPERLINK "https://www.waizi.org.cn/doc/128107.html" \o "财农〔2022〕5号《财政部农业农村部关于印发〈农田建设补助资金管理办法〉的通知》" \t "https://www.waizi.org.cn/doc/_blank" </w:instrText>
      </w:r>
      <w:r>
        <w:rPr>
          <w:rFonts w:hint="eastAsia" w:ascii="宋体" w:hAnsi="宋体" w:cs="宋体"/>
          <w:color w:val="auto"/>
          <w:kern w:val="0"/>
          <w:sz w:val="24"/>
          <w:szCs w:val="24"/>
          <w:highlight w:val="none"/>
        </w:rPr>
        <w:fldChar w:fldCharType="separate"/>
      </w:r>
      <w:r>
        <w:rPr>
          <w:rFonts w:hint="eastAsia" w:ascii="宋体" w:hAnsi="宋体" w:cs="宋体"/>
          <w:color w:val="auto"/>
          <w:kern w:val="0"/>
          <w:sz w:val="24"/>
          <w:szCs w:val="24"/>
          <w:highlight w:val="none"/>
        </w:rPr>
        <w:t>财农〔2022〕5号</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14:paraId="09EAD592">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（4）《广西壮族自治区农田建设项目管理实施办法》(桂农厅规(2020)1 号)；</w:t>
      </w:r>
    </w:p>
    <w:p w14:paraId="714199F5">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（5）《广西壮族自治区地方标准DB45/T1056-2014土地整治工程质量检验与评定规程》；</w:t>
      </w:r>
    </w:p>
    <w:p w14:paraId="0ED7D7CF">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（6）《广西壮族自治区地方标准DB45/T1057-2014土地整治工程验收技术规程》；</w:t>
      </w:r>
    </w:p>
    <w:p w14:paraId="4B31311E">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《地球空间数据交换格式》（GB/T 17798-1999）；</w:t>
      </w:r>
    </w:p>
    <w:p w14:paraId="158FAE37">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（8）《土地基本术语》（GB/T 19231-2003）；</w:t>
      </w:r>
    </w:p>
    <w:p w14:paraId="6460C33B">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（9）《土地利用现状分类》（GB/T 21010-2017）；</w:t>
      </w:r>
    </w:p>
    <w:p w14:paraId="1C364A03">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（10）《高标准农田建设通则》（GB/T 30600-2014）；</w:t>
      </w:r>
    </w:p>
    <w:p w14:paraId="5D675FF8">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（11）《高标准农田建设评价规范》（GB/T 33130-2016）；</w:t>
      </w:r>
    </w:p>
    <w:p w14:paraId="2943F7FC">
      <w:pPr>
        <w:adjustRightInd w:val="0"/>
        <w:snapToGrid w:val="0"/>
        <w:spacing w:line="360" w:lineRule="auto"/>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（12）《国土资源信息核心元数据标准》（TD/T 1016-2003）；</w:t>
      </w:r>
    </w:p>
    <w:p w14:paraId="7BBBAE4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（13）经批准的农田建设项目文件，农业农村部有关农田建设项目的办法、规定等</w:t>
      </w:r>
      <w:r>
        <w:rPr>
          <w:rFonts w:hint="eastAsia" w:ascii="宋体" w:hAnsi="宋体" w:eastAsia="宋体" w:cs="宋体"/>
          <w:color w:val="auto"/>
          <w:kern w:val="0"/>
          <w:sz w:val="24"/>
          <w:szCs w:val="24"/>
          <w:highlight w:val="none"/>
        </w:rPr>
        <w:t>其他相关技术标准及规程。</w:t>
      </w:r>
    </w:p>
    <w:p w14:paraId="33991953">
      <w:pPr>
        <w:spacing w:line="360" w:lineRule="auto"/>
        <w:rPr>
          <w:rFonts w:hint="eastAsia"/>
          <w:b/>
          <w:bCs/>
          <w:color w:val="auto"/>
          <w:sz w:val="24"/>
          <w:szCs w:val="24"/>
          <w:highlight w:val="none"/>
        </w:rPr>
      </w:pPr>
      <w:r>
        <w:rPr>
          <w:rFonts w:hint="eastAsia"/>
          <w:b/>
          <w:bCs/>
          <w:color w:val="auto"/>
          <w:sz w:val="24"/>
          <w:szCs w:val="24"/>
          <w:highlight w:val="none"/>
          <w:lang w:eastAsia="zh-CN"/>
        </w:rPr>
        <w:t>三</w:t>
      </w:r>
      <w:r>
        <w:rPr>
          <w:rFonts w:hint="eastAsia"/>
          <w:b/>
          <w:bCs/>
          <w:color w:val="auto"/>
          <w:sz w:val="24"/>
          <w:szCs w:val="24"/>
          <w:highlight w:val="none"/>
        </w:rPr>
        <w:t>、成果要求</w:t>
      </w:r>
    </w:p>
    <w:p w14:paraId="798CE9BD">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成果：</w:t>
      </w:r>
    </w:p>
    <w:p w14:paraId="16E3A48F">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（1）合同签订后并在接到甲方的通知之日起3天内开始进行工程复核和质量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工作，现场复核应在30</w:t>
      </w:r>
      <w:r>
        <w:rPr>
          <w:rFonts w:hint="eastAsia" w:ascii="宋体" w:hAnsi="宋体" w:cs="宋体"/>
          <w:color w:val="auto"/>
          <w:kern w:val="0"/>
          <w:sz w:val="24"/>
          <w:szCs w:val="24"/>
          <w:highlight w:val="none"/>
          <w:lang w:val="en-US" w:eastAsia="zh-CN"/>
        </w:rPr>
        <w:t>日</w:t>
      </w:r>
      <w:r>
        <w:rPr>
          <w:rFonts w:hint="eastAsia" w:ascii="宋体" w:hAnsi="宋体" w:cs="宋体"/>
          <w:color w:val="auto"/>
          <w:kern w:val="0"/>
          <w:sz w:val="24"/>
          <w:szCs w:val="24"/>
          <w:highlight w:val="none"/>
        </w:rPr>
        <w:t>内完成，质量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工作</w:t>
      </w:r>
      <w:r>
        <w:rPr>
          <w:rFonts w:hint="eastAsia" w:ascii="宋体" w:hAnsi="宋体" w:cs="宋体"/>
          <w:color w:val="auto"/>
          <w:kern w:val="0"/>
          <w:sz w:val="24"/>
          <w:szCs w:val="24"/>
          <w:highlight w:val="none"/>
          <w:lang w:val="en-US" w:eastAsia="zh-CN"/>
        </w:rPr>
        <w:t>应在复核工作完成后10日内完成，</w:t>
      </w:r>
      <w:r>
        <w:rPr>
          <w:rFonts w:hint="eastAsia" w:ascii="宋体" w:hAnsi="宋体" w:cs="宋体"/>
          <w:color w:val="auto"/>
          <w:kern w:val="0"/>
          <w:sz w:val="24"/>
          <w:szCs w:val="24"/>
          <w:highlight w:val="none"/>
        </w:rPr>
        <w:t>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报告应在现场工程复核和质量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工作结束后</w:t>
      </w:r>
      <w:r>
        <w:rPr>
          <w:rFonts w:hint="eastAsia" w:ascii="宋体" w:hAnsi="宋体" w:cs="宋体"/>
          <w:color w:val="auto"/>
          <w:kern w:val="0"/>
          <w:sz w:val="24"/>
          <w:szCs w:val="24"/>
          <w:highlight w:val="none"/>
          <w:lang w:val="en-US" w:eastAsia="zh-CN"/>
        </w:rPr>
        <w:t>20日</w:t>
      </w:r>
      <w:r>
        <w:rPr>
          <w:rFonts w:hint="eastAsia" w:ascii="宋体" w:hAnsi="宋体" w:cs="宋体"/>
          <w:color w:val="auto"/>
          <w:kern w:val="0"/>
          <w:sz w:val="24"/>
          <w:szCs w:val="24"/>
          <w:highlight w:val="none"/>
        </w:rPr>
        <w:t>内提交工程复核和质量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报告，提交的报告一式6份。</w:t>
      </w:r>
    </w:p>
    <w:p w14:paraId="37E81114">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过程中如遇恶劣天气等自然因素，造成不能开展工程复核和质量</w:t>
      </w:r>
      <w:r>
        <w:rPr>
          <w:rFonts w:hint="eastAsia" w:ascii="宋体" w:hAnsi="宋体" w:cs="宋体"/>
          <w:color w:val="auto"/>
          <w:kern w:val="0"/>
          <w:sz w:val="24"/>
          <w:szCs w:val="24"/>
          <w:highlight w:val="none"/>
          <w:lang w:eastAsia="zh-CN"/>
        </w:rPr>
        <w:t>检测</w:t>
      </w:r>
      <w:r>
        <w:rPr>
          <w:rFonts w:hint="eastAsia" w:ascii="宋体" w:hAnsi="宋体" w:cs="宋体"/>
          <w:color w:val="auto"/>
          <w:kern w:val="0"/>
          <w:sz w:val="24"/>
          <w:szCs w:val="24"/>
          <w:highlight w:val="none"/>
        </w:rPr>
        <w:t>工作的，经甲方确认，则工期相应顺延。</w:t>
      </w:r>
    </w:p>
    <w:p w14:paraId="4F1EED36">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2.工程验收编制：</w:t>
      </w:r>
    </w:p>
    <w:p w14:paraId="74DE6821">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乙方在合同签订后应立即开展工作，并协助业主督促项目施工单位及监理单位分别提供施工管理资料及监理资料等成果，并在施工单位及监理单位提交成果齐全后10日内完成验收资料编制并形成整套的验收资料(初审稿）6套。在项目通过初步验收后，协助业主督促</w:t>
      </w:r>
      <w:r>
        <w:rPr>
          <w:rFonts w:hint="eastAsia" w:ascii="宋体" w:hAnsi="宋体" w:cs="宋体"/>
          <w:color w:val="auto"/>
          <w:kern w:val="0"/>
          <w:sz w:val="24"/>
          <w:szCs w:val="24"/>
          <w:highlight w:val="none"/>
          <w:lang w:val="en-US" w:eastAsia="zh-CN"/>
        </w:rPr>
        <w:t>各参建方完成整改，并在各参建单位整改合格后</w:t>
      </w:r>
      <w:r>
        <w:rPr>
          <w:rFonts w:hint="eastAsia" w:ascii="宋体" w:hAnsi="宋体" w:cs="宋体"/>
          <w:color w:val="auto"/>
          <w:kern w:val="0"/>
          <w:sz w:val="24"/>
          <w:szCs w:val="24"/>
          <w:highlight w:val="none"/>
        </w:rPr>
        <w:t>5日内完成</w:t>
      </w:r>
      <w:r>
        <w:rPr>
          <w:rFonts w:hint="eastAsia" w:ascii="宋体" w:hAnsi="宋体" w:cs="宋体"/>
          <w:color w:val="auto"/>
          <w:kern w:val="0"/>
          <w:sz w:val="24"/>
          <w:szCs w:val="24"/>
          <w:highlight w:val="none"/>
          <w:lang w:val="en-US" w:eastAsia="zh-CN"/>
        </w:rPr>
        <w:t>整理核查工作且</w:t>
      </w:r>
      <w:r>
        <w:rPr>
          <w:rFonts w:hint="eastAsia" w:ascii="宋体" w:hAnsi="宋体" w:cs="宋体"/>
          <w:color w:val="auto"/>
          <w:kern w:val="0"/>
          <w:sz w:val="24"/>
          <w:szCs w:val="24"/>
          <w:highlight w:val="none"/>
        </w:rPr>
        <w:t>形成整套验收资料成果（送审稿）6套,并提交给甲方。</w:t>
      </w:r>
    </w:p>
    <w:p w14:paraId="754D525B">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（2）通过竣工验收审查后,协助业主督促</w:t>
      </w:r>
      <w:r>
        <w:rPr>
          <w:rFonts w:hint="eastAsia" w:ascii="宋体" w:hAnsi="宋体" w:cs="宋体"/>
          <w:color w:val="auto"/>
          <w:kern w:val="0"/>
          <w:sz w:val="24"/>
          <w:szCs w:val="24"/>
          <w:highlight w:val="none"/>
          <w:lang w:val="en-US" w:eastAsia="zh-CN"/>
        </w:rPr>
        <w:t>各参建方完成整改，并在各参建单位整改合格后</w:t>
      </w:r>
      <w:r>
        <w:rPr>
          <w:rFonts w:hint="eastAsia" w:ascii="宋体" w:hAnsi="宋体" w:cs="宋体"/>
          <w:color w:val="auto"/>
          <w:kern w:val="0"/>
          <w:sz w:val="24"/>
          <w:szCs w:val="24"/>
          <w:highlight w:val="none"/>
        </w:rPr>
        <w:t>7日内完成</w:t>
      </w:r>
      <w:r>
        <w:rPr>
          <w:rFonts w:hint="eastAsia" w:ascii="宋体" w:hAnsi="宋体" w:cs="宋体"/>
          <w:color w:val="auto"/>
          <w:kern w:val="0"/>
          <w:sz w:val="24"/>
          <w:szCs w:val="24"/>
          <w:highlight w:val="none"/>
          <w:lang w:val="en-US" w:eastAsia="zh-CN"/>
        </w:rPr>
        <w:t>整理核查工作且</w:t>
      </w:r>
      <w:r>
        <w:rPr>
          <w:rFonts w:hint="eastAsia" w:ascii="宋体" w:hAnsi="宋体" w:cs="宋体"/>
          <w:color w:val="auto"/>
          <w:kern w:val="0"/>
          <w:sz w:val="24"/>
          <w:szCs w:val="24"/>
          <w:highlight w:val="none"/>
        </w:rPr>
        <w:t>形成整套竣工验收资料成果（审定稿）6套,并提交给甲方。</w:t>
      </w:r>
    </w:p>
    <w:p w14:paraId="0467D9AD">
      <w:pPr>
        <w:adjustRightInd w:val="0"/>
        <w:snapToGrid w:val="0"/>
        <w:spacing w:line="360" w:lineRule="auto"/>
        <w:ind w:firstLine="480" w:firstLineChars="200"/>
        <w:rPr>
          <w:rFonts w:hint="eastAsia"/>
          <w:color w:val="auto"/>
          <w:lang w:val="zh-CN" w:eastAsia="zh-CN"/>
        </w:rPr>
      </w:pPr>
      <w:r>
        <w:rPr>
          <w:rFonts w:hint="eastAsia" w:ascii="宋体" w:hAnsi="宋体" w:cs="宋体"/>
          <w:color w:val="auto"/>
          <w:kern w:val="0"/>
          <w:sz w:val="24"/>
          <w:szCs w:val="24"/>
          <w:highlight w:val="none"/>
        </w:rPr>
        <w:t>（3）在工程验收过程中如遇恶劣天气等自然因素，造成不能开展工程验收工作的，经甲方确认，则工期相应顺延。</w:t>
      </w:r>
    </w:p>
    <w:p w14:paraId="1FC24075">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四、付款方式</w:t>
      </w:r>
    </w:p>
    <w:p w14:paraId="08CD10E2">
      <w:pPr>
        <w:pStyle w:val="24"/>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color w:val="auto"/>
        </w:rPr>
      </w:pPr>
      <w:r>
        <w:rPr>
          <w:rFonts w:hint="eastAsia"/>
          <w:color w:val="auto"/>
        </w:rPr>
        <w:t>签订合同后，待资金到位后15个工作日内甲方一次性向乙方支付合同价款的30%预付款，完成项目区内工程量复核工作和质量检测工作并出具复核报告及检测报告后，并待资金到位后15个工作日内甲方一次性向乙方支付至合同价款的60%进度款，通过银海区级验收并整理交付文档成果且待资金到位后15个工作日内支付至合同价100%。受托方应在每次付款前向招标人提供足额的增值税发票。</w:t>
      </w:r>
    </w:p>
    <w:p w14:paraId="7B3AC26F">
      <w:pPr>
        <w:keepNext w:val="0"/>
        <w:keepLines w:val="0"/>
        <w:pageBreakBefore w:val="0"/>
        <w:widowControl w:val="0"/>
        <w:kinsoku/>
        <w:wordWrap/>
        <w:overflowPunct/>
        <w:topLinePunct w:val="0"/>
        <w:autoSpaceDE/>
        <w:autoSpaceDN/>
        <w:bidi w:val="0"/>
        <w:adjustRightInd w:val="0"/>
        <w:spacing w:line="480" w:lineRule="exact"/>
        <w:ind w:firstLine="723" w:firstLineChars="200"/>
        <w:textAlignment w:val="auto"/>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4D88EC85">
      <w:pPr>
        <w:adjustRightInd/>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第五部分  </w:t>
      </w:r>
      <w:bookmarkEnd w:id="54"/>
      <w:bookmarkEnd w:id="55"/>
      <w:bookmarkStart w:id="58" w:name="第四部分"/>
      <w:r>
        <w:rPr>
          <w:rFonts w:hint="eastAsia" w:cs="仿宋_GB2312" w:asciiTheme="minorEastAsia" w:hAnsiTheme="minorEastAsia" w:eastAsiaTheme="minorEastAsia"/>
          <w:b/>
          <w:color w:val="000000" w:themeColor="text1"/>
          <w:sz w:val="36"/>
          <w:szCs w:val="36"/>
          <w14:textFill>
            <w14:solidFill>
              <w14:schemeClr w14:val="tx1"/>
            </w14:solidFill>
          </w14:textFill>
        </w:rPr>
        <w:t>评审方法及评审标准</w:t>
      </w:r>
      <w:bookmarkEnd w:id="57"/>
    </w:p>
    <w:p w14:paraId="48439EC9">
      <w:pPr>
        <w:snapToGrid w:val="0"/>
        <w:spacing w:line="360" w:lineRule="auto"/>
        <w:jc w:val="center"/>
        <w:outlineLvl w:val="1"/>
        <w:rPr>
          <w:rFonts w:ascii="宋体" w:hAnsi="宋体" w:cs="宋体"/>
          <w:b/>
          <w:color w:val="000000" w:themeColor="text1"/>
          <w:sz w:val="32"/>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评标办法前附表</w:t>
      </w:r>
    </w:p>
    <w:p w14:paraId="00EE803F">
      <w:pPr>
        <w:pStyle w:val="33"/>
        <w:spacing w:line="360" w:lineRule="auto"/>
        <w:ind w:firstLine="48" w:firstLineChars="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一、评标原则</w:t>
      </w:r>
    </w:p>
    <w:p w14:paraId="01BD3434">
      <w:pPr>
        <w:pStyle w:val="3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(一)评委构成：本招标采购项目的评委</w:t>
      </w:r>
      <w:r>
        <w:rPr>
          <w:rFonts w:hint="eastAsia" w:ascii="宋体" w:hAnsi="宋体" w:eastAsia="宋体" w:cs="宋体"/>
          <w:bCs/>
          <w:color w:val="auto"/>
          <w:sz w:val="24"/>
          <w:szCs w:val="24"/>
          <w:highlight w:val="none"/>
          <w:lang w:eastAsia="zh-CN"/>
        </w:rPr>
        <w:t>由</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人构成。</w:t>
      </w:r>
    </w:p>
    <w:p w14:paraId="6401119B">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kern w:val="0"/>
          <w:sz w:val="24"/>
          <w:szCs w:val="24"/>
          <w:highlight w:val="none"/>
        </w:rPr>
        <w:t>(二)评标依据：评委将以</w:t>
      </w:r>
      <w:r>
        <w:rPr>
          <w:rFonts w:hint="eastAsia" w:ascii="宋体" w:hAnsi="宋体" w:eastAsia="宋体" w:cs="宋体"/>
          <w:bCs/>
          <w:color w:val="auto"/>
          <w:kern w:val="0"/>
          <w:sz w:val="24"/>
          <w:szCs w:val="24"/>
          <w:highlight w:val="none"/>
          <w:lang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、响应</w:t>
      </w:r>
      <w:r>
        <w:rPr>
          <w:rFonts w:hint="eastAsia" w:ascii="宋体" w:hAnsi="宋体" w:eastAsia="宋体" w:cs="宋体"/>
          <w:bCs/>
          <w:color w:val="auto"/>
          <w:kern w:val="0"/>
          <w:sz w:val="24"/>
          <w:szCs w:val="24"/>
          <w:highlight w:val="none"/>
        </w:rPr>
        <w:t>为评标依据，对</w:t>
      </w:r>
      <w:r>
        <w:rPr>
          <w:rFonts w:hint="eastAsia" w:ascii="宋体" w:hAnsi="宋体" w:eastAsia="宋体" w:cs="宋体"/>
          <w:bCs/>
          <w:color w:val="auto"/>
          <w:kern w:val="0"/>
          <w:sz w:val="24"/>
          <w:szCs w:val="24"/>
          <w:highlight w:val="none"/>
          <w:lang w:eastAsia="zh-CN"/>
        </w:rPr>
        <w:t>竞标</w:t>
      </w:r>
      <w:r>
        <w:rPr>
          <w:rFonts w:hint="eastAsia" w:ascii="宋体" w:hAnsi="宋体" w:eastAsia="宋体" w:cs="宋体"/>
          <w:bCs/>
          <w:color w:val="auto"/>
          <w:kern w:val="0"/>
          <w:sz w:val="24"/>
          <w:szCs w:val="24"/>
          <w:highlight w:val="none"/>
        </w:rPr>
        <w:t>人的</w:t>
      </w:r>
      <w:r>
        <w:rPr>
          <w:rFonts w:hint="eastAsia" w:ascii="宋体" w:hAnsi="宋体" w:eastAsia="宋体" w:cs="宋体"/>
          <w:bCs/>
          <w:color w:val="auto"/>
          <w:kern w:val="0"/>
          <w:sz w:val="24"/>
          <w:szCs w:val="24"/>
          <w:highlight w:val="none"/>
          <w:lang w:eastAsia="zh-CN"/>
        </w:rPr>
        <w:t>竞标</w:t>
      </w:r>
      <w:r>
        <w:rPr>
          <w:rFonts w:hint="eastAsia" w:ascii="宋体" w:hAnsi="宋体" w:eastAsia="宋体" w:cs="宋体"/>
          <w:bCs/>
          <w:color w:val="auto"/>
          <w:kern w:val="0"/>
          <w:sz w:val="24"/>
          <w:szCs w:val="24"/>
          <w:highlight w:val="none"/>
        </w:rPr>
        <w:t>报价、服务质量保障分</w:t>
      </w:r>
      <w:r>
        <w:rPr>
          <w:rFonts w:hint="eastAsia" w:ascii="宋体" w:hAnsi="宋体" w:eastAsia="宋体" w:cs="宋体"/>
          <w:b w:val="0"/>
          <w:bCs w:val="0"/>
          <w:color w:val="auto"/>
          <w:kern w:val="0"/>
          <w:sz w:val="24"/>
          <w:szCs w:val="24"/>
          <w:highlight w:val="none"/>
        </w:rPr>
        <w:t>、履约能力分</w:t>
      </w:r>
      <w:r>
        <w:rPr>
          <w:rFonts w:hint="eastAsia" w:ascii="宋体" w:hAnsi="宋体" w:eastAsia="宋体" w:cs="宋体"/>
          <w:bCs/>
          <w:color w:val="auto"/>
          <w:kern w:val="0"/>
          <w:sz w:val="24"/>
          <w:szCs w:val="24"/>
          <w:highlight w:val="none"/>
        </w:rPr>
        <w:t>等方面内容按百分制打分。</w:t>
      </w:r>
    </w:p>
    <w:p w14:paraId="721731B4">
      <w:pPr>
        <w:pStyle w:val="33"/>
        <w:spacing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)评标方式：以封闭方式进行。</w:t>
      </w:r>
    </w:p>
    <w:p w14:paraId="46F25F55">
      <w:pPr>
        <w:shd w:val="clear" w:color="auto" w:fill="FFFFFF"/>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w:t>
      </w:r>
      <w:r>
        <w:rPr>
          <w:rFonts w:hint="eastAsia" w:ascii="宋体" w:hAnsi="宋体" w:eastAsia="宋体" w:cs="宋体"/>
          <w:bCs/>
          <w:color w:val="auto"/>
          <w:kern w:val="0"/>
          <w:sz w:val="24"/>
          <w:szCs w:val="24"/>
          <w:highlight w:val="none"/>
          <w:lang w:val="en-US" w:eastAsia="zh-CN" w:bidi="ar-SA"/>
        </w:rPr>
        <w:t>磋商小组认为竞标人的报价明显低于其他通过符合性审查竞标人的报价，有可能影响产品质量或者不能诚信履约的，应当通过广西政府采购云平台发起询标函，要求其在评标现场合理的时间内通过广西政府采购云平台提供书面说明，必要时提交相关证明材料；竞标人不能证明其报价合理性的，磋商小组应当将其作为无效竞标处理。</w:t>
      </w:r>
    </w:p>
    <w:p w14:paraId="637B3647">
      <w:pPr>
        <w:pStyle w:val="33"/>
        <w:spacing w:line="240" w:lineRule="auto"/>
        <w:outlineLvl w:val="0"/>
        <w:rPr>
          <w:rFonts w:hint="eastAsia" w:ascii="宋体" w:hAnsi="宋体" w:eastAsia="宋体" w:cs="宋体"/>
          <w:b/>
          <w:color w:val="auto"/>
          <w:sz w:val="24"/>
          <w:szCs w:val="24"/>
          <w:highlight w:val="none"/>
          <w:lang w:eastAsia="zh-CN"/>
        </w:rPr>
      </w:pPr>
      <w:bookmarkStart w:id="59" w:name="_Toc3454"/>
      <w:r>
        <w:rPr>
          <w:rFonts w:hint="eastAsia" w:ascii="宋体" w:hAnsi="宋体" w:eastAsia="宋体" w:cs="宋体"/>
          <w:bCs/>
          <w:color w:val="auto"/>
          <w:sz w:val="24"/>
          <w:szCs w:val="24"/>
          <w:highlight w:val="none"/>
        </w:rPr>
        <w:t>二、</w:t>
      </w:r>
      <w:r>
        <w:rPr>
          <w:rFonts w:hint="eastAsia" w:ascii="宋体" w:hAnsi="宋体" w:eastAsia="宋体" w:cs="宋体"/>
          <w:b/>
          <w:color w:val="auto"/>
          <w:sz w:val="24"/>
          <w:szCs w:val="24"/>
          <w:highlight w:val="none"/>
        </w:rPr>
        <w:t>评定方法</w:t>
      </w:r>
      <w:bookmarkEnd w:id="59"/>
    </w:p>
    <w:p w14:paraId="36988E53">
      <w:pPr>
        <w:spacing w:before="160" w:line="240" w:lineRule="auto"/>
        <w:ind w:left="549"/>
        <w:rPr>
          <w:rFonts w:hint="eastAsia" w:ascii="宋体" w:hAnsi="宋体" w:eastAsia="宋体" w:cs="宋体"/>
          <w:color w:val="auto"/>
          <w:spacing w:val="8"/>
          <w:position w:val="15"/>
          <w:sz w:val="24"/>
          <w:szCs w:val="24"/>
          <w:highlight w:val="none"/>
        </w:rPr>
      </w:pPr>
      <w:r>
        <w:rPr>
          <w:rFonts w:hint="eastAsia" w:ascii="宋体" w:hAnsi="宋体" w:eastAsia="宋体" w:cs="宋体"/>
          <w:color w:val="auto"/>
          <w:spacing w:val="8"/>
          <w:position w:val="15"/>
          <w:sz w:val="24"/>
          <w:szCs w:val="24"/>
          <w:highlight w:val="none"/>
        </w:rPr>
        <w:t>（一）对进入详评的，采用百分制综合评分法。</w:t>
      </w:r>
    </w:p>
    <w:p w14:paraId="5E25B77C">
      <w:pPr>
        <w:spacing w:before="1" w:line="240" w:lineRule="auto"/>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（二）计分办法。</w:t>
      </w:r>
    </w:p>
    <w:p w14:paraId="41B143BB">
      <w:pPr>
        <w:spacing w:line="132" w:lineRule="exact"/>
        <w:rPr>
          <w:rFonts w:hint="eastAsia" w:ascii="宋体" w:hAnsi="宋体" w:eastAsia="宋体" w:cs="宋体"/>
          <w:color w:val="auto"/>
          <w:sz w:val="24"/>
          <w:szCs w:val="24"/>
          <w:highlight w:val="none"/>
        </w:rPr>
      </w:pPr>
    </w:p>
    <w:p w14:paraId="39196B16">
      <w:pPr>
        <w:spacing w:line="42" w:lineRule="exact"/>
        <w:rPr>
          <w:rFonts w:hint="eastAsia" w:ascii="宋体" w:hAnsi="宋体" w:eastAsia="宋体" w:cs="宋体"/>
          <w:color w:val="auto"/>
          <w:sz w:val="24"/>
          <w:szCs w:val="24"/>
          <w:highlight w:val="none"/>
        </w:rPr>
      </w:pPr>
    </w:p>
    <w:tbl>
      <w:tblPr>
        <w:tblStyle w:val="63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
        <w:gridCol w:w="1475"/>
        <w:gridCol w:w="1380"/>
        <w:gridCol w:w="5610"/>
      </w:tblGrid>
      <w:tr w14:paraId="1F8F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871" w:type="dxa"/>
            <w:gridSpan w:val="2"/>
            <w:noWrap w:val="0"/>
            <w:vAlign w:val="top"/>
          </w:tcPr>
          <w:p w14:paraId="675C64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80" w:type="dxa"/>
            <w:noWrap w:val="0"/>
            <w:vAlign w:val="top"/>
          </w:tcPr>
          <w:p w14:paraId="385CD20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评分因素</w:t>
            </w:r>
          </w:p>
        </w:tc>
        <w:tc>
          <w:tcPr>
            <w:tcW w:w="5610" w:type="dxa"/>
            <w:noWrap w:val="0"/>
            <w:vAlign w:val="top"/>
          </w:tcPr>
          <w:p w14:paraId="2CCA1D4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评分标准</w:t>
            </w:r>
          </w:p>
        </w:tc>
      </w:tr>
      <w:tr w14:paraId="0288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0" w:hRule="atLeast"/>
        </w:trPr>
        <w:tc>
          <w:tcPr>
            <w:tcW w:w="396" w:type="dxa"/>
            <w:noWrap w:val="0"/>
            <w:vAlign w:val="center"/>
          </w:tcPr>
          <w:p w14:paraId="415642B1">
            <w:pPr>
              <w:spacing w:line="360" w:lineRule="auto"/>
              <w:jc w:val="both"/>
              <w:rPr>
                <w:rFonts w:hint="eastAsia" w:ascii="宋体" w:hAnsi="宋体" w:eastAsia="宋体" w:cs="宋体"/>
                <w:color w:val="auto"/>
                <w:sz w:val="24"/>
                <w:szCs w:val="24"/>
              </w:rPr>
            </w:pPr>
          </w:p>
          <w:p w14:paraId="07708B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75" w:type="dxa"/>
            <w:noWrap w:val="0"/>
            <w:vAlign w:val="center"/>
          </w:tcPr>
          <w:p w14:paraId="20BB3C00">
            <w:pPr>
              <w:spacing w:line="360" w:lineRule="auto"/>
              <w:jc w:val="both"/>
              <w:rPr>
                <w:rFonts w:hint="eastAsia" w:ascii="宋体" w:hAnsi="宋体" w:eastAsia="宋体" w:cs="宋体"/>
                <w:color w:val="auto"/>
                <w:sz w:val="24"/>
                <w:szCs w:val="24"/>
              </w:rPr>
            </w:pPr>
          </w:p>
          <w:p w14:paraId="3F6CED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价格分</w:t>
            </w:r>
          </w:p>
          <w:p w14:paraId="1F8CD5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1380" w:type="dxa"/>
            <w:noWrap w:val="0"/>
            <w:vAlign w:val="top"/>
          </w:tcPr>
          <w:p w14:paraId="1B138EC7">
            <w:pPr>
              <w:spacing w:line="360" w:lineRule="auto"/>
              <w:rPr>
                <w:rFonts w:hint="eastAsia" w:ascii="宋体" w:hAnsi="宋体" w:eastAsia="宋体" w:cs="宋体"/>
                <w:color w:val="auto"/>
                <w:sz w:val="24"/>
                <w:szCs w:val="24"/>
              </w:rPr>
            </w:pPr>
          </w:p>
          <w:p w14:paraId="6F61A129">
            <w:pPr>
              <w:spacing w:line="360" w:lineRule="auto"/>
              <w:rPr>
                <w:rFonts w:hint="eastAsia" w:ascii="宋体" w:hAnsi="宋体" w:eastAsia="宋体" w:cs="宋体"/>
                <w:color w:val="auto"/>
                <w:sz w:val="24"/>
                <w:szCs w:val="24"/>
              </w:rPr>
            </w:pPr>
          </w:p>
          <w:p w14:paraId="2834CF79">
            <w:pPr>
              <w:spacing w:line="360" w:lineRule="auto"/>
              <w:rPr>
                <w:rFonts w:hint="eastAsia" w:ascii="宋体" w:hAnsi="宋体" w:eastAsia="宋体" w:cs="宋体"/>
                <w:color w:val="auto"/>
                <w:sz w:val="24"/>
                <w:szCs w:val="24"/>
              </w:rPr>
            </w:pPr>
          </w:p>
          <w:p w14:paraId="2E89282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w:t>
            </w:r>
          </w:p>
        </w:tc>
        <w:tc>
          <w:tcPr>
            <w:tcW w:w="5610" w:type="dxa"/>
            <w:noWrap w:val="0"/>
            <w:vAlign w:val="top"/>
          </w:tcPr>
          <w:p w14:paraId="470D043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报价分采用低价优先法计算，满足</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文件要求且评标价最低的有效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人的评标价为评标基准价，其</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报价分为满分。</w:t>
            </w:r>
          </w:p>
          <w:p w14:paraId="0043DD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2、其他投标人的价格分统一按照下列公式计算：</w:t>
            </w:r>
          </w:p>
          <w:p w14:paraId="2F6B91A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某有效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报价分=（评标基准价／某有效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 xml:space="preserve">人评标价）×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0329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96" w:type="dxa"/>
            <w:vMerge w:val="restart"/>
            <w:noWrap w:val="0"/>
            <w:vAlign w:val="center"/>
          </w:tcPr>
          <w:p w14:paraId="698FD8B4">
            <w:pPr>
              <w:spacing w:line="360" w:lineRule="auto"/>
              <w:jc w:val="center"/>
              <w:rPr>
                <w:rFonts w:hint="eastAsia" w:ascii="宋体" w:hAnsi="宋体" w:eastAsia="宋体" w:cs="宋体"/>
                <w:color w:val="auto"/>
                <w:sz w:val="24"/>
                <w:szCs w:val="24"/>
              </w:rPr>
            </w:pPr>
          </w:p>
          <w:p w14:paraId="47E59C77">
            <w:pPr>
              <w:spacing w:line="360" w:lineRule="auto"/>
              <w:jc w:val="center"/>
              <w:rPr>
                <w:rFonts w:hint="eastAsia" w:ascii="宋体" w:hAnsi="宋体" w:eastAsia="宋体" w:cs="宋体"/>
                <w:color w:val="auto"/>
                <w:sz w:val="24"/>
                <w:szCs w:val="24"/>
              </w:rPr>
            </w:pPr>
          </w:p>
          <w:p w14:paraId="3DDA95E3">
            <w:pPr>
              <w:spacing w:line="360" w:lineRule="auto"/>
              <w:jc w:val="center"/>
              <w:rPr>
                <w:rFonts w:hint="eastAsia" w:ascii="宋体" w:hAnsi="宋体" w:eastAsia="宋体" w:cs="宋体"/>
                <w:color w:val="auto"/>
                <w:sz w:val="24"/>
                <w:szCs w:val="24"/>
              </w:rPr>
            </w:pPr>
          </w:p>
          <w:p w14:paraId="5823FDC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14:paraId="3BC5F815">
            <w:pPr>
              <w:spacing w:line="360" w:lineRule="auto"/>
              <w:jc w:val="center"/>
              <w:rPr>
                <w:rFonts w:hint="eastAsia" w:ascii="宋体" w:hAnsi="宋体" w:eastAsia="宋体" w:cs="宋体"/>
                <w:color w:val="auto"/>
                <w:sz w:val="24"/>
                <w:szCs w:val="24"/>
              </w:rPr>
            </w:pPr>
          </w:p>
          <w:p w14:paraId="3216BE6C">
            <w:pPr>
              <w:spacing w:line="360" w:lineRule="auto"/>
              <w:jc w:val="center"/>
              <w:rPr>
                <w:rFonts w:hint="eastAsia" w:ascii="宋体" w:hAnsi="宋体" w:eastAsia="宋体" w:cs="宋体"/>
                <w:color w:val="auto"/>
                <w:sz w:val="24"/>
                <w:szCs w:val="24"/>
              </w:rPr>
            </w:pPr>
          </w:p>
          <w:p w14:paraId="2C0902CF">
            <w:pPr>
              <w:spacing w:line="360" w:lineRule="auto"/>
              <w:jc w:val="center"/>
              <w:rPr>
                <w:rFonts w:hint="eastAsia" w:ascii="宋体" w:hAnsi="宋体" w:eastAsia="宋体" w:cs="宋体"/>
                <w:color w:val="auto"/>
                <w:sz w:val="24"/>
                <w:szCs w:val="24"/>
              </w:rPr>
            </w:pPr>
          </w:p>
          <w:p w14:paraId="3337DA5E">
            <w:pPr>
              <w:spacing w:line="360" w:lineRule="auto"/>
              <w:jc w:val="center"/>
              <w:rPr>
                <w:rFonts w:hint="eastAsia" w:ascii="宋体" w:hAnsi="宋体" w:eastAsia="宋体" w:cs="宋体"/>
                <w:color w:val="auto"/>
                <w:sz w:val="24"/>
                <w:szCs w:val="24"/>
              </w:rPr>
            </w:pPr>
          </w:p>
          <w:p w14:paraId="48E35AEC">
            <w:pPr>
              <w:spacing w:line="360" w:lineRule="auto"/>
              <w:jc w:val="center"/>
              <w:rPr>
                <w:rFonts w:hint="eastAsia" w:ascii="宋体" w:hAnsi="宋体" w:eastAsia="宋体" w:cs="宋体"/>
                <w:color w:val="auto"/>
                <w:sz w:val="24"/>
                <w:szCs w:val="24"/>
              </w:rPr>
            </w:pPr>
          </w:p>
          <w:p w14:paraId="67022B08">
            <w:pPr>
              <w:spacing w:line="360" w:lineRule="auto"/>
              <w:jc w:val="center"/>
              <w:rPr>
                <w:rFonts w:hint="eastAsia" w:ascii="宋体" w:hAnsi="宋体" w:eastAsia="宋体" w:cs="宋体"/>
                <w:color w:val="auto"/>
                <w:sz w:val="24"/>
                <w:szCs w:val="24"/>
              </w:rPr>
            </w:pPr>
          </w:p>
          <w:p w14:paraId="45708B2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p w14:paraId="052FE0C6">
            <w:pPr>
              <w:spacing w:line="360" w:lineRule="auto"/>
              <w:rPr>
                <w:rFonts w:hint="eastAsia" w:ascii="宋体" w:hAnsi="宋体" w:eastAsia="宋体" w:cs="宋体"/>
                <w:color w:val="auto"/>
                <w:sz w:val="24"/>
                <w:szCs w:val="24"/>
              </w:rPr>
            </w:pPr>
          </w:p>
          <w:p w14:paraId="35E6E399">
            <w:pPr>
              <w:spacing w:line="360" w:lineRule="auto"/>
              <w:rPr>
                <w:rFonts w:hint="eastAsia" w:ascii="宋体" w:hAnsi="宋体" w:eastAsia="宋体" w:cs="宋体"/>
                <w:color w:val="auto"/>
                <w:sz w:val="24"/>
                <w:szCs w:val="24"/>
              </w:rPr>
            </w:pPr>
          </w:p>
          <w:p w14:paraId="39E231A7">
            <w:pPr>
              <w:spacing w:line="360" w:lineRule="auto"/>
              <w:rPr>
                <w:rFonts w:hint="eastAsia" w:ascii="宋体" w:hAnsi="宋体" w:eastAsia="宋体" w:cs="宋体"/>
                <w:color w:val="auto"/>
                <w:sz w:val="24"/>
                <w:szCs w:val="24"/>
              </w:rPr>
            </w:pPr>
          </w:p>
          <w:p w14:paraId="05A225BE">
            <w:pPr>
              <w:spacing w:line="360" w:lineRule="auto"/>
              <w:rPr>
                <w:rFonts w:hint="eastAsia" w:ascii="宋体" w:hAnsi="宋体" w:eastAsia="宋体" w:cs="宋体"/>
                <w:color w:val="auto"/>
                <w:sz w:val="24"/>
                <w:szCs w:val="24"/>
              </w:rPr>
            </w:pPr>
          </w:p>
          <w:p w14:paraId="5A9A7319">
            <w:pPr>
              <w:spacing w:line="360" w:lineRule="auto"/>
              <w:rPr>
                <w:rFonts w:hint="eastAsia" w:ascii="宋体" w:hAnsi="宋体" w:eastAsia="宋体" w:cs="宋体"/>
                <w:color w:val="auto"/>
                <w:sz w:val="24"/>
                <w:szCs w:val="24"/>
              </w:rPr>
            </w:pPr>
          </w:p>
          <w:p w14:paraId="5FC7210E">
            <w:pPr>
              <w:spacing w:line="360" w:lineRule="auto"/>
              <w:rPr>
                <w:rFonts w:hint="eastAsia" w:ascii="宋体" w:hAnsi="宋体" w:eastAsia="宋体" w:cs="宋体"/>
                <w:color w:val="auto"/>
                <w:sz w:val="24"/>
                <w:szCs w:val="24"/>
              </w:rPr>
            </w:pPr>
          </w:p>
          <w:p w14:paraId="220B775F">
            <w:pPr>
              <w:spacing w:line="360" w:lineRule="auto"/>
              <w:rPr>
                <w:rFonts w:hint="eastAsia" w:ascii="宋体" w:hAnsi="宋体" w:eastAsia="宋体" w:cs="宋体"/>
                <w:color w:val="auto"/>
                <w:sz w:val="24"/>
                <w:szCs w:val="24"/>
                <w:lang w:val="en-US" w:eastAsia="en-US"/>
              </w:rPr>
            </w:pPr>
          </w:p>
        </w:tc>
        <w:tc>
          <w:tcPr>
            <w:tcW w:w="1475" w:type="dxa"/>
            <w:vMerge w:val="restart"/>
            <w:noWrap w:val="0"/>
            <w:vAlign w:val="center"/>
          </w:tcPr>
          <w:p w14:paraId="765E97DE">
            <w:pPr>
              <w:spacing w:line="360" w:lineRule="auto"/>
              <w:jc w:val="center"/>
              <w:rPr>
                <w:rFonts w:hint="eastAsia" w:ascii="宋体" w:hAnsi="宋体" w:eastAsia="宋体" w:cs="宋体"/>
                <w:color w:val="auto"/>
                <w:sz w:val="24"/>
                <w:szCs w:val="24"/>
              </w:rPr>
            </w:pPr>
          </w:p>
          <w:p w14:paraId="384F5856">
            <w:pPr>
              <w:spacing w:line="360" w:lineRule="auto"/>
              <w:jc w:val="center"/>
              <w:rPr>
                <w:rFonts w:hint="eastAsia" w:ascii="宋体" w:hAnsi="宋体" w:eastAsia="宋体" w:cs="宋体"/>
                <w:color w:val="auto"/>
                <w:sz w:val="24"/>
                <w:szCs w:val="24"/>
              </w:rPr>
            </w:pPr>
          </w:p>
          <w:p w14:paraId="176932D1">
            <w:pPr>
              <w:spacing w:line="360" w:lineRule="auto"/>
              <w:jc w:val="center"/>
              <w:rPr>
                <w:rFonts w:hint="eastAsia" w:ascii="宋体" w:hAnsi="宋体" w:eastAsia="宋体" w:cs="宋体"/>
                <w:color w:val="auto"/>
                <w:sz w:val="24"/>
                <w:szCs w:val="24"/>
              </w:rPr>
            </w:pPr>
          </w:p>
          <w:p w14:paraId="15DCC34E">
            <w:pPr>
              <w:spacing w:line="360" w:lineRule="auto"/>
              <w:jc w:val="center"/>
              <w:rPr>
                <w:rFonts w:hint="eastAsia" w:ascii="宋体" w:hAnsi="宋体" w:eastAsia="宋体" w:cs="宋体"/>
                <w:color w:val="auto"/>
                <w:sz w:val="24"/>
                <w:szCs w:val="24"/>
              </w:rPr>
            </w:pPr>
          </w:p>
          <w:p w14:paraId="7A600A01">
            <w:pPr>
              <w:spacing w:line="360" w:lineRule="auto"/>
              <w:jc w:val="center"/>
              <w:rPr>
                <w:rFonts w:hint="eastAsia" w:ascii="宋体" w:hAnsi="宋体" w:eastAsia="宋体" w:cs="宋体"/>
                <w:color w:val="auto"/>
                <w:sz w:val="24"/>
                <w:szCs w:val="24"/>
              </w:rPr>
            </w:pPr>
          </w:p>
          <w:p w14:paraId="73BE193A">
            <w:pPr>
              <w:spacing w:line="360" w:lineRule="auto"/>
              <w:jc w:val="center"/>
              <w:rPr>
                <w:rFonts w:hint="eastAsia" w:ascii="宋体" w:hAnsi="宋体" w:eastAsia="宋体" w:cs="宋体"/>
                <w:color w:val="auto"/>
                <w:sz w:val="24"/>
                <w:szCs w:val="24"/>
              </w:rPr>
            </w:pPr>
          </w:p>
          <w:p w14:paraId="13E0424F">
            <w:pPr>
              <w:spacing w:line="360" w:lineRule="auto"/>
              <w:jc w:val="center"/>
              <w:rPr>
                <w:rFonts w:hint="eastAsia" w:ascii="宋体" w:hAnsi="宋体" w:eastAsia="宋体" w:cs="宋体"/>
                <w:color w:val="auto"/>
                <w:sz w:val="24"/>
                <w:szCs w:val="24"/>
              </w:rPr>
            </w:pPr>
          </w:p>
          <w:p w14:paraId="496948ED">
            <w:pPr>
              <w:spacing w:line="360" w:lineRule="auto"/>
              <w:jc w:val="center"/>
              <w:rPr>
                <w:rFonts w:hint="eastAsia" w:ascii="宋体" w:hAnsi="宋体" w:eastAsia="宋体" w:cs="宋体"/>
                <w:color w:val="auto"/>
                <w:sz w:val="24"/>
                <w:szCs w:val="24"/>
              </w:rPr>
            </w:pPr>
          </w:p>
          <w:p w14:paraId="187FBD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技术分</w:t>
            </w:r>
          </w:p>
          <w:p w14:paraId="2DF564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w:t>
            </w:r>
          </w:p>
          <w:p w14:paraId="097B4918">
            <w:pPr>
              <w:spacing w:line="360" w:lineRule="auto"/>
              <w:jc w:val="center"/>
              <w:rPr>
                <w:rFonts w:hint="eastAsia" w:ascii="宋体" w:hAnsi="宋体" w:eastAsia="宋体" w:cs="宋体"/>
                <w:color w:val="auto"/>
                <w:sz w:val="24"/>
                <w:szCs w:val="24"/>
              </w:rPr>
            </w:pPr>
          </w:p>
          <w:p w14:paraId="7E04D493">
            <w:pPr>
              <w:spacing w:line="360" w:lineRule="auto"/>
              <w:jc w:val="center"/>
              <w:rPr>
                <w:rFonts w:hint="eastAsia" w:ascii="宋体" w:hAnsi="宋体" w:eastAsia="宋体" w:cs="宋体"/>
                <w:color w:val="auto"/>
                <w:sz w:val="24"/>
                <w:szCs w:val="24"/>
              </w:rPr>
            </w:pPr>
          </w:p>
          <w:p w14:paraId="150197EC">
            <w:pPr>
              <w:spacing w:line="360" w:lineRule="auto"/>
              <w:jc w:val="center"/>
              <w:rPr>
                <w:rFonts w:hint="eastAsia" w:ascii="宋体" w:hAnsi="宋体" w:eastAsia="宋体" w:cs="宋体"/>
                <w:color w:val="auto"/>
                <w:sz w:val="24"/>
                <w:szCs w:val="24"/>
              </w:rPr>
            </w:pPr>
          </w:p>
          <w:p w14:paraId="522A747E">
            <w:pPr>
              <w:spacing w:line="360" w:lineRule="auto"/>
              <w:jc w:val="center"/>
              <w:rPr>
                <w:rFonts w:hint="eastAsia" w:ascii="宋体" w:hAnsi="宋体" w:eastAsia="宋体" w:cs="宋体"/>
                <w:color w:val="auto"/>
                <w:sz w:val="24"/>
                <w:szCs w:val="24"/>
              </w:rPr>
            </w:pPr>
          </w:p>
          <w:p w14:paraId="4F3730E6">
            <w:pPr>
              <w:spacing w:line="360" w:lineRule="auto"/>
              <w:jc w:val="center"/>
              <w:rPr>
                <w:rFonts w:hint="eastAsia" w:ascii="宋体" w:hAnsi="宋体" w:eastAsia="宋体" w:cs="宋体"/>
                <w:color w:val="auto"/>
                <w:sz w:val="24"/>
                <w:szCs w:val="24"/>
              </w:rPr>
            </w:pPr>
          </w:p>
          <w:p w14:paraId="4A0F82A7">
            <w:pPr>
              <w:spacing w:line="360" w:lineRule="auto"/>
              <w:jc w:val="center"/>
              <w:rPr>
                <w:rFonts w:hint="eastAsia" w:ascii="宋体" w:hAnsi="宋体" w:eastAsia="宋体" w:cs="宋体"/>
                <w:color w:val="auto"/>
                <w:sz w:val="24"/>
                <w:szCs w:val="24"/>
              </w:rPr>
            </w:pPr>
          </w:p>
          <w:p w14:paraId="6965C922">
            <w:pPr>
              <w:spacing w:line="360" w:lineRule="auto"/>
              <w:jc w:val="center"/>
              <w:rPr>
                <w:rFonts w:hint="eastAsia" w:ascii="宋体" w:hAnsi="宋体" w:eastAsia="宋体" w:cs="宋体"/>
                <w:color w:val="auto"/>
                <w:sz w:val="24"/>
                <w:szCs w:val="24"/>
              </w:rPr>
            </w:pPr>
          </w:p>
          <w:p w14:paraId="344471C8">
            <w:pPr>
              <w:spacing w:line="360" w:lineRule="auto"/>
              <w:jc w:val="center"/>
              <w:rPr>
                <w:rFonts w:hint="eastAsia" w:ascii="宋体" w:hAnsi="宋体" w:eastAsia="宋体" w:cs="宋体"/>
                <w:color w:val="auto"/>
                <w:sz w:val="24"/>
                <w:szCs w:val="24"/>
              </w:rPr>
            </w:pPr>
          </w:p>
          <w:p w14:paraId="15288AB9">
            <w:pPr>
              <w:spacing w:line="360" w:lineRule="auto"/>
              <w:jc w:val="center"/>
              <w:rPr>
                <w:rFonts w:hint="eastAsia" w:ascii="宋体" w:hAnsi="宋体" w:eastAsia="宋体" w:cs="宋体"/>
                <w:color w:val="auto"/>
                <w:sz w:val="24"/>
                <w:szCs w:val="24"/>
              </w:rPr>
            </w:pPr>
          </w:p>
          <w:p w14:paraId="1FBA7E91">
            <w:pPr>
              <w:spacing w:line="360" w:lineRule="auto"/>
              <w:jc w:val="center"/>
              <w:rPr>
                <w:rFonts w:hint="eastAsia" w:ascii="宋体" w:hAnsi="宋体" w:eastAsia="宋体" w:cs="宋体"/>
                <w:color w:val="auto"/>
                <w:sz w:val="24"/>
                <w:szCs w:val="24"/>
              </w:rPr>
            </w:pPr>
          </w:p>
          <w:p w14:paraId="68265FE1">
            <w:pPr>
              <w:spacing w:line="360" w:lineRule="auto"/>
              <w:jc w:val="center"/>
              <w:rPr>
                <w:rFonts w:hint="eastAsia" w:ascii="宋体" w:hAnsi="宋体" w:eastAsia="宋体" w:cs="宋体"/>
                <w:color w:val="auto"/>
                <w:sz w:val="24"/>
                <w:szCs w:val="24"/>
              </w:rPr>
            </w:pPr>
          </w:p>
          <w:p w14:paraId="0A44AF79">
            <w:pPr>
              <w:spacing w:line="360" w:lineRule="auto"/>
              <w:jc w:val="center"/>
              <w:rPr>
                <w:rFonts w:hint="eastAsia" w:ascii="宋体" w:hAnsi="宋体" w:eastAsia="宋体" w:cs="宋体"/>
                <w:color w:val="auto"/>
                <w:sz w:val="24"/>
                <w:szCs w:val="24"/>
                <w:lang w:val="en-US" w:eastAsia="en-US"/>
              </w:rPr>
            </w:pPr>
          </w:p>
        </w:tc>
        <w:tc>
          <w:tcPr>
            <w:tcW w:w="1380" w:type="dxa"/>
            <w:noWrap w:val="0"/>
            <w:vAlign w:val="top"/>
          </w:tcPr>
          <w:p w14:paraId="5BE817E7">
            <w:pPr>
              <w:spacing w:line="360" w:lineRule="auto"/>
              <w:rPr>
                <w:rFonts w:hint="eastAsia" w:ascii="宋体" w:hAnsi="宋体" w:eastAsia="宋体" w:cs="宋体"/>
                <w:color w:val="auto"/>
                <w:sz w:val="24"/>
                <w:szCs w:val="24"/>
                <w:lang w:val="en-US" w:eastAsia="zh-CN"/>
              </w:rPr>
            </w:pPr>
          </w:p>
          <w:p w14:paraId="1A6679FE">
            <w:pPr>
              <w:spacing w:line="360" w:lineRule="auto"/>
              <w:rPr>
                <w:rFonts w:hint="eastAsia" w:ascii="宋体" w:hAnsi="宋体" w:eastAsia="宋体" w:cs="宋体"/>
                <w:color w:val="auto"/>
                <w:sz w:val="24"/>
                <w:szCs w:val="24"/>
                <w:lang w:val="en-US" w:eastAsia="zh-CN"/>
              </w:rPr>
            </w:pPr>
          </w:p>
          <w:p w14:paraId="1625489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1、实施方案（满分</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5610" w:type="dxa"/>
            <w:noWrap w:val="0"/>
            <w:vAlign w:val="top"/>
          </w:tcPr>
          <w:p w14:paraId="08EE3BA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分）：项目总述、依据、工作思路及技术路线，完整，基本可行；</w:t>
            </w:r>
          </w:p>
          <w:p w14:paraId="7284039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分）：满足第一档的基础上，项目总述、依据、工作思路及技术路线，较完整，可行，满足本项目的工作需要；</w:t>
            </w:r>
          </w:p>
          <w:p w14:paraId="233FFA1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分）：项目总述、依据、工作思路及技术路线，完整全面，</w:t>
            </w:r>
            <w:r>
              <w:rPr>
                <w:rFonts w:hint="eastAsia" w:ascii="宋体" w:hAnsi="宋体" w:cs="宋体"/>
                <w:color w:val="auto"/>
                <w:sz w:val="24"/>
                <w:szCs w:val="24"/>
                <w:highlight w:val="none"/>
              </w:rPr>
              <w:t>对作业区域现状和作业特点有全面深入的了解，完全满足采购文件需求</w:t>
            </w:r>
            <w:r>
              <w:rPr>
                <w:rFonts w:hint="eastAsia" w:ascii="宋体" w:hAnsi="宋体" w:eastAsia="宋体" w:cs="宋体"/>
                <w:color w:val="auto"/>
                <w:sz w:val="24"/>
                <w:szCs w:val="24"/>
                <w:lang w:val="en-US" w:eastAsia="zh-CN"/>
              </w:rPr>
              <w:t>。</w:t>
            </w:r>
          </w:p>
        </w:tc>
      </w:tr>
      <w:tr w14:paraId="143F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96" w:type="dxa"/>
            <w:vMerge w:val="continue"/>
            <w:noWrap w:val="0"/>
            <w:vAlign w:val="top"/>
          </w:tcPr>
          <w:p w14:paraId="655E77E6">
            <w:pPr>
              <w:spacing w:line="360" w:lineRule="auto"/>
              <w:rPr>
                <w:rFonts w:hint="eastAsia" w:ascii="宋体" w:hAnsi="宋体" w:eastAsia="宋体" w:cs="宋体"/>
                <w:color w:val="auto"/>
                <w:sz w:val="24"/>
                <w:szCs w:val="24"/>
              </w:rPr>
            </w:pPr>
          </w:p>
        </w:tc>
        <w:tc>
          <w:tcPr>
            <w:tcW w:w="1475" w:type="dxa"/>
            <w:vMerge w:val="continue"/>
            <w:noWrap w:val="0"/>
            <w:vAlign w:val="top"/>
          </w:tcPr>
          <w:p w14:paraId="13E7B294">
            <w:pPr>
              <w:spacing w:line="360" w:lineRule="auto"/>
              <w:rPr>
                <w:rFonts w:hint="eastAsia" w:ascii="宋体" w:hAnsi="宋体" w:eastAsia="宋体" w:cs="宋体"/>
                <w:color w:val="auto"/>
                <w:sz w:val="24"/>
                <w:szCs w:val="24"/>
              </w:rPr>
            </w:pPr>
          </w:p>
        </w:tc>
        <w:tc>
          <w:tcPr>
            <w:tcW w:w="1380" w:type="dxa"/>
            <w:noWrap w:val="0"/>
            <w:vAlign w:val="top"/>
          </w:tcPr>
          <w:p w14:paraId="7BAC77BD">
            <w:pPr>
              <w:spacing w:line="360" w:lineRule="auto"/>
              <w:rPr>
                <w:rFonts w:hint="eastAsia" w:ascii="宋体" w:hAnsi="宋体" w:eastAsia="宋体" w:cs="宋体"/>
                <w:color w:val="auto"/>
                <w:sz w:val="24"/>
                <w:szCs w:val="24"/>
              </w:rPr>
            </w:pPr>
          </w:p>
          <w:p w14:paraId="69E3FA41">
            <w:pPr>
              <w:spacing w:line="360" w:lineRule="auto"/>
              <w:rPr>
                <w:rFonts w:hint="eastAsia" w:ascii="宋体" w:hAnsi="宋体" w:eastAsia="宋体" w:cs="宋体"/>
                <w:color w:val="auto"/>
                <w:sz w:val="24"/>
                <w:szCs w:val="24"/>
              </w:rPr>
            </w:pPr>
          </w:p>
          <w:p w14:paraId="24BC2C40">
            <w:pPr>
              <w:spacing w:line="360" w:lineRule="auto"/>
              <w:rPr>
                <w:rFonts w:hint="eastAsia" w:ascii="宋体" w:hAnsi="宋体" w:eastAsia="宋体" w:cs="宋体"/>
                <w:color w:val="auto"/>
                <w:sz w:val="24"/>
                <w:szCs w:val="24"/>
              </w:rPr>
            </w:pPr>
            <w:bookmarkStart w:id="60" w:name="OLE_LINK1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质量保证措施（满分15分</w:t>
            </w:r>
            <w:bookmarkEnd w:id="60"/>
            <w:r>
              <w:rPr>
                <w:rFonts w:hint="eastAsia" w:ascii="宋体" w:hAnsi="宋体" w:eastAsia="宋体" w:cs="宋体"/>
                <w:color w:val="auto"/>
                <w:sz w:val="24"/>
                <w:szCs w:val="24"/>
              </w:rPr>
              <w:t>）</w:t>
            </w:r>
          </w:p>
        </w:tc>
        <w:tc>
          <w:tcPr>
            <w:tcW w:w="5610" w:type="dxa"/>
            <w:noWrap w:val="0"/>
            <w:vAlign w:val="top"/>
          </w:tcPr>
          <w:p w14:paraId="5D1B6C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一档（5分）：供应商提供的质量保证措施、质量管理职责、质量检查验收、质量承诺，较简单，基本可行；</w:t>
            </w:r>
          </w:p>
          <w:p w14:paraId="0DC4AC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二档（10分）：在满足一档的基础上，供应商提供的质量保证措施、质量管理职责、质量检查验收、质量承诺，较详细，可行，基本上满足项目的工作需求；</w:t>
            </w:r>
          </w:p>
          <w:p w14:paraId="2FD73D5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三档（15分）：在满足二档的基础上，供应商提供的质量保证措施、质量管理职责、质量检查验收、质量承诺，工作计划完整，能有效保证技术质量，达到承诺的质量标准，满足项目的工作需求。</w:t>
            </w:r>
          </w:p>
        </w:tc>
      </w:tr>
      <w:tr w14:paraId="690F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6" w:type="dxa"/>
            <w:vMerge w:val="continue"/>
            <w:noWrap w:val="0"/>
            <w:vAlign w:val="top"/>
          </w:tcPr>
          <w:p w14:paraId="22EE4095">
            <w:pPr>
              <w:spacing w:line="360" w:lineRule="auto"/>
              <w:rPr>
                <w:rFonts w:hint="eastAsia" w:ascii="宋体" w:hAnsi="宋体" w:eastAsia="宋体" w:cs="宋体"/>
                <w:color w:val="auto"/>
                <w:sz w:val="24"/>
                <w:szCs w:val="24"/>
              </w:rPr>
            </w:pPr>
          </w:p>
        </w:tc>
        <w:tc>
          <w:tcPr>
            <w:tcW w:w="1475" w:type="dxa"/>
            <w:vMerge w:val="continue"/>
            <w:noWrap w:val="0"/>
            <w:vAlign w:val="top"/>
          </w:tcPr>
          <w:p w14:paraId="177DBC58">
            <w:pPr>
              <w:spacing w:line="360" w:lineRule="auto"/>
              <w:rPr>
                <w:rFonts w:hint="eastAsia" w:ascii="宋体" w:hAnsi="宋体" w:eastAsia="宋体" w:cs="宋体"/>
                <w:color w:val="auto"/>
                <w:sz w:val="24"/>
                <w:szCs w:val="24"/>
              </w:rPr>
            </w:pPr>
          </w:p>
        </w:tc>
        <w:tc>
          <w:tcPr>
            <w:tcW w:w="1380" w:type="dxa"/>
            <w:noWrap w:val="0"/>
            <w:vAlign w:val="top"/>
          </w:tcPr>
          <w:p w14:paraId="543EBB3A">
            <w:pPr>
              <w:spacing w:line="360" w:lineRule="auto"/>
              <w:rPr>
                <w:rFonts w:hint="eastAsia" w:ascii="宋体" w:hAnsi="宋体" w:eastAsia="宋体" w:cs="宋体"/>
                <w:color w:val="auto"/>
                <w:sz w:val="24"/>
                <w:szCs w:val="24"/>
              </w:rPr>
            </w:pPr>
          </w:p>
          <w:p w14:paraId="6167A242">
            <w:pPr>
              <w:spacing w:line="360" w:lineRule="auto"/>
              <w:rPr>
                <w:rFonts w:hint="eastAsia" w:ascii="宋体" w:hAnsi="宋体" w:eastAsia="宋体" w:cs="宋体"/>
                <w:color w:val="auto"/>
                <w:sz w:val="24"/>
                <w:szCs w:val="24"/>
              </w:rPr>
            </w:pPr>
          </w:p>
          <w:p w14:paraId="5E90AF41">
            <w:pPr>
              <w:spacing w:line="360" w:lineRule="auto"/>
              <w:rPr>
                <w:rFonts w:hint="eastAsia" w:ascii="宋体" w:hAnsi="宋体" w:eastAsia="宋体" w:cs="宋体"/>
                <w:color w:val="auto"/>
                <w:sz w:val="24"/>
                <w:szCs w:val="24"/>
              </w:rPr>
            </w:pPr>
          </w:p>
          <w:p w14:paraId="6C489C9B">
            <w:pPr>
              <w:spacing w:line="360" w:lineRule="auto"/>
              <w:rPr>
                <w:rFonts w:hint="eastAsia" w:ascii="宋体" w:hAnsi="宋体" w:eastAsia="宋体" w:cs="宋体"/>
                <w:color w:val="auto"/>
                <w:sz w:val="24"/>
                <w:szCs w:val="24"/>
              </w:rPr>
            </w:pPr>
          </w:p>
          <w:p w14:paraId="7319F383">
            <w:pPr>
              <w:spacing w:line="360" w:lineRule="auto"/>
              <w:rPr>
                <w:rFonts w:hint="eastAsia" w:ascii="宋体" w:hAnsi="宋体" w:eastAsia="宋体" w:cs="宋体"/>
                <w:color w:val="auto"/>
                <w:sz w:val="24"/>
                <w:szCs w:val="24"/>
              </w:rPr>
            </w:pPr>
          </w:p>
          <w:p w14:paraId="35FAE623">
            <w:pPr>
              <w:spacing w:line="360" w:lineRule="auto"/>
              <w:rPr>
                <w:rFonts w:hint="eastAsia" w:ascii="宋体" w:hAnsi="宋体" w:eastAsia="宋体" w:cs="宋体"/>
                <w:color w:val="auto"/>
                <w:sz w:val="24"/>
                <w:szCs w:val="24"/>
              </w:rPr>
            </w:pPr>
          </w:p>
          <w:p w14:paraId="4E69DBD3">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en-US"/>
              </w:rPr>
              <w:t>服务承诺（满分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eastAsia="en-US"/>
              </w:rPr>
              <w:t>分）</w:t>
            </w:r>
          </w:p>
        </w:tc>
        <w:tc>
          <w:tcPr>
            <w:tcW w:w="5610" w:type="dxa"/>
            <w:noWrap w:val="0"/>
            <w:vAlign w:val="top"/>
          </w:tcPr>
          <w:p w14:paraId="49CED722">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一档（</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分）：供应商的服务方案承诺（承诺服务期限、服务响应的时间和提供服务内容、服务保证方案）良好，完整，基本可行；</w:t>
            </w:r>
          </w:p>
          <w:p w14:paraId="63132D97">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二档（</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en-US" w:eastAsia="en-US"/>
              </w:rPr>
              <w:t>分）：满足一档的基础上，供应商的服务承诺方案较好（承诺服务期限、服务响应的时间和提供服务内容、服务保证方案）较完整，可行，承诺对出现的问题响应及时，基本满足本项目的工作需要；</w:t>
            </w:r>
          </w:p>
          <w:p w14:paraId="503EA57E">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三档（</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eastAsia="en-US"/>
              </w:rPr>
              <w:t>分）：满足二档的基础上，供应商的服务承诺方案优秀（承诺服务期限、服务响应的时间和提供服务内容、服务保证方案）,完整全面，内容详细，可操作性强，响应及时、主动，满足本项目的工作需要。</w:t>
            </w:r>
          </w:p>
        </w:tc>
      </w:tr>
      <w:tr w14:paraId="0652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96" w:type="dxa"/>
            <w:vMerge w:val="continue"/>
            <w:noWrap w:val="0"/>
            <w:vAlign w:val="top"/>
          </w:tcPr>
          <w:p w14:paraId="5C10E58E">
            <w:pPr>
              <w:spacing w:line="360" w:lineRule="auto"/>
              <w:rPr>
                <w:rFonts w:hint="eastAsia" w:ascii="宋体" w:hAnsi="宋体" w:eastAsia="宋体" w:cs="宋体"/>
                <w:color w:val="auto"/>
                <w:sz w:val="24"/>
                <w:szCs w:val="24"/>
                <w:lang w:val="en-US" w:eastAsia="en-US"/>
              </w:rPr>
            </w:pPr>
          </w:p>
        </w:tc>
        <w:tc>
          <w:tcPr>
            <w:tcW w:w="1475" w:type="dxa"/>
            <w:vMerge w:val="continue"/>
            <w:noWrap w:val="0"/>
            <w:vAlign w:val="top"/>
          </w:tcPr>
          <w:p w14:paraId="53A826E0">
            <w:pPr>
              <w:spacing w:line="360" w:lineRule="auto"/>
              <w:rPr>
                <w:rFonts w:hint="eastAsia" w:ascii="宋体" w:hAnsi="宋体" w:eastAsia="宋体" w:cs="宋体"/>
                <w:color w:val="auto"/>
                <w:sz w:val="24"/>
                <w:szCs w:val="24"/>
                <w:lang w:val="en-US" w:eastAsia="en-US"/>
              </w:rPr>
            </w:pPr>
          </w:p>
        </w:tc>
        <w:tc>
          <w:tcPr>
            <w:tcW w:w="1380" w:type="dxa"/>
            <w:noWrap w:val="0"/>
            <w:vAlign w:val="top"/>
          </w:tcPr>
          <w:p w14:paraId="48C86E22">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en-US"/>
              </w:rPr>
              <w:t>对本项目的重点和难点分析及解决措施（15分）</w:t>
            </w:r>
          </w:p>
        </w:tc>
        <w:tc>
          <w:tcPr>
            <w:tcW w:w="5610" w:type="dxa"/>
            <w:noWrap w:val="0"/>
            <w:vAlign w:val="top"/>
          </w:tcPr>
          <w:p w14:paraId="79096FE1">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一档（5分）：供应商对本项目重点、难点分析全面、合理，提出合理化建议和改进措施较简单；</w:t>
            </w:r>
          </w:p>
          <w:p w14:paraId="13DBAB0A">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二档（10分）：满足一档的基础上，供应商对本项目重点、难点分析全面、合理，提出合理化建议和改进措施较完整，基本可行。</w:t>
            </w:r>
          </w:p>
          <w:p w14:paraId="5E3D7D1D">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三档（15分）：满足二档的基础上，供应商对本项目重点、难点分析全面、合理，提出合理化建议和改进措施切实可行，针对性强，有特点，可实施性强。</w:t>
            </w:r>
          </w:p>
        </w:tc>
      </w:tr>
      <w:tr w14:paraId="0C24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0" w:hRule="atLeast"/>
        </w:trPr>
        <w:tc>
          <w:tcPr>
            <w:tcW w:w="396" w:type="dxa"/>
            <w:vMerge w:val="restart"/>
            <w:tcBorders>
              <w:top w:val="single" w:color="auto" w:sz="4" w:space="0"/>
            </w:tcBorders>
            <w:noWrap w:val="0"/>
            <w:vAlign w:val="center"/>
          </w:tcPr>
          <w:p w14:paraId="4AF3B4A2">
            <w:pPr>
              <w:spacing w:line="360" w:lineRule="auto"/>
              <w:jc w:val="center"/>
              <w:rPr>
                <w:rFonts w:hint="eastAsia" w:ascii="宋体" w:hAnsi="宋体" w:eastAsia="宋体" w:cs="宋体"/>
                <w:color w:val="auto"/>
                <w:sz w:val="24"/>
                <w:szCs w:val="24"/>
                <w:lang w:val="en-US" w:eastAsia="zh-CN"/>
              </w:rPr>
            </w:pPr>
            <w:bookmarkStart w:id="61" w:name="OLE_LINK9" w:colFirst="3" w:colLast="3"/>
            <w:r>
              <w:rPr>
                <w:rFonts w:hint="eastAsia" w:ascii="宋体" w:hAnsi="宋体" w:eastAsia="宋体" w:cs="宋体"/>
                <w:color w:val="auto"/>
                <w:sz w:val="24"/>
                <w:szCs w:val="24"/>
                <w:lang w:val="en-US" w:eastAsia="zh-CN"/>
              </w:rPr>
              <w:t>3</w:t>
            </w:r>
          </w:p>
        </w:tc>
        <w:tc>
          <w:tcPr>
            <w:tcW w:w="1475" w:type="dxa"/>
            <w:vMerge w:val="restart"/>
            <w:tcBorders>
              <w:top w:val="single" w:color="auto" w:sz="4" w:space="0"/>
            </w:tcBorders>
            <w:noWrap w:val="0"/>
            <w:vAlign w:val="center"/>
          </w:tcPr>
          <w:p w14:paraId="4A26F82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商务</w:t>
            </w:r>
            <w:r>
              <w:rPr>
                <w:rFonts w:hint="eastAsia" w:ascii="宋体" w:hAnsi="宋体" w:eastAsia="宋体" w:cs="宋体"/>
                <w:color w:val="auto"/>
                <w:sz w:val="24"/>
                <w:szCs w:val="24"/>
                <w:lang w:val="en-US" w:eastAsia="zh-CN"/>
              </w:rPr>
              <w:t>信誉</w:t>
            </w:r>
            <w:r>
              <w:rPr>
                <w:rFonts w:hint="eastAsia" w:ascii="宋体" w:hAnsi="宋体" w:eastAsia="宋体" w:cs="宋体"/>
                <w:color w:val="auto"/>
                <w:sz w:val="24"/>
                <w:szCs w:val="24"/>
                <w:lang w:val="en-US" w:eastAsia="en-US"/>
              </w:rPr>
              <w:t>分</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1380" w:type="dxa"/>
            <w:tcBorders>
              <w:top w:val="single" w:color="auto" w:sz="4" w:space="0"/>
              <w:left w:val="single" w:color="auto" w:sz="4" w:space="0"/>
              <w:right w:val="single" w:color="auto" w:sz="4" w:space="0"/>
            </w:tcBorders>
            <w:noWrap w:val="0"/>
            <w:vAlign w:val="center"/>
          </w:tcPr>
          <w:p w14:paraId="7AE24459">
            <w:pPr>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项目团队分（满分</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en-US"/>
              </w:rPr>
              <w:t>分）</w:t>
            </w:r>
          </w:p>
        </w:tc>
        <w:tc>
          <w:tcPr>
            <w:tcW w:w="5610" w:type="dxa"/>
            <w:tcBorders>
              <w:top w:val="single" w:color="auto" w:sz="4" w:space="0"/>
              <w:left w:val="single" w:color="auto" w:sz="4" w:space="0"/>
              <w:bottom w:val="single" w:color="auto" w:sz="4" w:space="0"/>
              <w:right w:val="single" w:color="auto" w:sz="4" w:space="0"/>
            </w:tcBorders>
            <w:noWrap w:val="0"/>
            <w:vAlign w:val="top"/>
          </w:tcPr>
          <w:p w14:paraId="7703F1E1">
            <w:pPr>
              <w:spacing w:line="360" w:lineRule="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一档 (2分)：供应商在本项目中拟投入人员配备基本满足采购文件，拟投入的项目总负责人具有中级职称；其他配备人员中有</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en-US"/>
              </w:rPr>
              <w:t>人具有中级或以上职称；</w:t>
            </w:r>
          </w:p>
          <w:p w14:paraId="36350056">
            <w:pPr>
              <w:spacing w:line="360" w:lineRule="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二档（5分）：供应商在本项目中拟投入人员配备合理，拟投入的项目总负责人具有</w:t>
            </w:r>
            <w:r>
              <w:rPr>
                <w:rFonts w:hint="eastAsia" w:ascii="宋体" w:hAnsi="宋体" w:cs="宋体"/>
                <w:color w:val="auto"/>
                <w:sz w:val="24"/>
                <w:szCs w:val="24"/>
                <w:highlight w:val="none"/>
                <w:lang w:val="en-US" w:eastAsia="zh-CN"/>
              </w:rPr>
              <w:t>中级</w:t>
            </w:r>
            <w:r>
              <w:rPr>
                <w:rFonts w:hint="eastAsia" w:ascii="宋体" w:hAnsi="宋体" w:eastAsia="宋体" w:cs="宋体"/>
                <w:color w:val="auto"/>
                <w:sz w:val="24"/>
                <w:szCs w:val="24"/>
                <w:highlight w:val="none"/>
                <w:lang w:val="en-US" w:eastAsia="en-US"/>
              </w:rPr>
              <w:t>职称；其他配备人员中有</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人具有中级或以上职称；</w:t>
            </w:r>
          </w:p>
          <w:p w14:paraId="739EF389">
            <w:pPr>
              <w:spacing w:line="360" w:lineRule="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三档(8分)：供应商在本项目中拟投入人员配备充足，拟投入的项目总负责人具有</w:t>
            </w:r>
            <w:r>
              <w:rPr>
                <w:rFonts w:hint="eastAsia" w:ascii="宋体" w:hAnsi="宋体" w:cs="宋体"/>
                <w:color w:val="auto"/>
                <w:sz w:val="24"/>
                <w:szCs w:val="24"/>
                <w:highlight w:val="none"/>
                <w:lang w:val="en-US" w:eastAsia="zh-CN"/>
              </w:rPr>
              <w:t>副</w:t>
            </w:r>
            <w:r>
              <w:rPr>
                <w:rFonts w:hint="eastAsia" w:ascii="宋体" w:hAnsi="宋体" w:eastAsia="宋体" w:cs="宋体"/>
                <w:color w:val="auto"/>
                <w:sz w:val="24"/>
                <w:szCs w:val="24"/>
                <w:highlight w:val="none"/>
                <w:lang w:val="en-US" w:eastAsia="en-US"/>
              </w:rPr>
              <w:t>高级职称；其他配备人员中有</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en-US"/>
              </w:rPr>
              <w:t>人具有</w:t>
            </w:r>
            <w:r>
              <w:rPr>
                <w:rFonts w:hint="eastAsia" w:ascii="宋体" w:hAnsi="宋体" w:cs="宋体"/>
                <w:color w:val="auto"/>
                <w:sz w:val="24"/>
                <w:szCs w:val="24"/>
                <w:highlight w:val="none"/>
                <w:lang w:val="en-US" w:eastAsia="zh-CN"/>
              </w:rPr>
              <w:t>中级</w:t>
            </w:r>
            <w:r>
              <w:rPr>
                <w:rFonts w:hint="eastAsia" w:ascii="宋体" w:hAnsi="宋体" w:eastAsia="宋体" w:cs="宋体"/>
                <w:color w:val="auto"/>
                <w:sz w:val="24"/>
                <w:szCs w:val="24"/>
                <w:highlight w:val="none"/>
                <w:lang w:val="en-US" w:eastAsia="en-US"/>
              </w:rPr>
              <w:t>或以上职称；</w:t>
            </w:r>
          </w:p>
          <w:p w14:paraId="38D79151">
            <w:pPr>
              <w:spacing w:line="360" w:lineRule="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z w:val="24"/>
                <w:szCs w:val="24"/>
                <w:highlight w:val="none"/>
                <w:lang w:val="en-US" w:eastAsia="en-US"/>
              </w:rPr>
              <w:t>注：①附相关专业人员职称证书证明材料复印件，职称专业为土地</w:t>
            </w:r>
            <w:r>
              <w:rPr>
                <w:rFonts w:hint="eastAsia" w:ascii="宋体" w:hAnsi="宋体" w:cs="宋体"/>
                <w:color w:val="auto"/>
                <w:sz w:val="24"/>
                <w:szCs w:val="24"/>
                <w:highlight w:val="none"/>
                <w:lang w:val="en-US" w:eastAsia="zh-CN"/>
              </w:rPr>
              <w:t>类、</w:t>
            </w:r>
            <w:r>
              <w:rPr>
                <w:rFonts w:hint="eastAsia" w:ascii="宋体" w:hAnsi="宋体" w:eastAsia="宋体" w:cs="宋体"/>
                <w:color w:val="auto"/>
                <w:sz w:val="24"/>
                <w:szCs w:val="24"/>
                <w:highlight w:val="none"/>
                <w:lang w:val="en-US" w:eastAsia="en-US"/>
              </w:rPr>
              <w:t>测绘类</w:t>
            </w:r>
            <w:r>
              <w:rPr>
                <w:rFonts w:hint="eastAsia" w:ascii="宋体" w:hAnsi="宋体" w:cs="宋体"/>
                <w:color w:val="auto"/>
                <w:sz w:val="24"/>
                <w:szCs w:val="24"/>
                <w:highlight w:val="none"/>
                <w:lang w:val="en-US" w:eastAsia="zh-CN"/>
              </w:rPr>
              <w:t>、水利类或工程类</w:t>
            </w:r>
            <w:r>
              <w:rPr>
                <w:rFonts w:hint="eastAsia" w:ascii="宋体" w:hAnsi="宋体" w:eastAsia="宋体" w:cs="宋体"/>
                <w:color w:val="auto"/>
                <w:sz w:val="24"/>
                <w:szCs w:val="24"/>
                <w:highlight w:val="none"/>
                <w:lang w:val="en-US" w:eastAsia="en-US"/>
              </w:rPr>
              <w:t>相关专业，以职称证记载的专业为准；②拟投入人员须提供投标单位为其缴纳的</w:t>
            </w:r>
            <w:bookmarkStart w:id="62" w:name="OLE_LINK4"/>
            <w:r>
              <w:rPr>
                <w:rFonts w:hint="eastAsia" w:ascii="宋体" w:hAnsi="宋体" w:eastAsia="宋体" w:cs="宋体"/>
                <w:color w:val="auto"/>
                <w:sz w:val="24"/>
                <w:szCs w:val="24"/>
                <w:highlight w:val="none"/>
                <w:lang w:val="en-US" w:eastAsia="en-US"/>
              </w:rPr>
              <w:t>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en-US"/>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en-US"/>
              </w:rPr>
              <w:t>月份以来任意1个月的</w:t>
            </w:r>
            <w:bookmarkEnd w:id="62"/>
            <w:r>
              <w:rPr>
                <w:rFonts w:hint="eastAsia" w:ascii="宋体" w:hAnsi="宋体" w:eastAsia="宋体" w:cs="宋体"/>
                <w:color w:val="auto"/>
                <w:sz w:val="24"/>
                <w:szCs w:val="24"/>
                <w:highlight w:val="none"/>
                <w:lang w:val="en-US" w:eastAsia="en-US"/>
              </w:rPr>
              <w:t>社会保险为依据。</w:t>
            </w:r>
          </w:p>
        </w:tc>
      </w:tr>
      <w:bookmarkEnd w:id="61"/>
      <w:tr w14:paraId="7B67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96" w:type="dxa"/>
            <w:vMerge w:val="continue"/>
            <w:tcBorders>
              <w:bottom w:val="single" w:color="auto" w:sz="4" w:space="0"/>
            </w:tcBorders>
            <w:noWrap w:val="0"/>
            <w:vAlign w:val="top"/>
          </w:tcPr>
          <w:p w14:paraId="163FCB94">
            <w:pPr>
              <w:spacing w:line="360" w:lineRule="auto"/>
              <w:rPr>
                <w:rFonts w:hint="eastAsia" w:ascii="宋体" w:hAnsi="宋体" w:eastAsia="宋体" w:cs="宋体"/>
                <w:color w:val="auto"/>
                <w:sz w:val="24"/>
                <w:szCs w:val="24"/>
              </w:rPr>
            </w:pPr>
          </w:p>
        </w:tc>
        <w:tc>
          <w:tcPr>
            <w:tcW w:w="1475" w:type="dxa"/>
            <w:vMerge w:val="continue"/>
            <w:tcBorders>
              <w:bottom w:val="single" w:color="auto" w:sz="4" w:space="0"/>
            </w:tcBorders>
            <w:noWrap w:val="0"/>
            <w:vAlign w:val="top"/>
          </w:tcPr>
          <w:p w14:paraId="7D40BEA6">
            <w:pPr>
              <w:spacing w:line="360" w:lineRule="auto"/>
              <w:rPr>
                <w:rFonts w:hint="eastAsia" w:ascii="宋体" w:hAnsi="宋体" w:eastAsia="宋体" w:cs="宋体"/>
                <w:color w:val="auto"/>
                <w:sz w:val="24"/>
                <w:szCs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8B9D996">
            <w:pPr>
              <w:pStyle w:val="33"/>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2、业绩分（满分</w:t>
            </w:r>
            <w:r>
              <w:rPr>
                <w:rFonts w:hint="eastAsia"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zh-CN" w:bidi="ar-SA"/>
              </w:rPr>
              <w:t>分）</w:t>
            </w:r>
          </w:p>
          <w:p w14:paraId="7FCB3B1E">
            <w:pPr>
              <w:spacing w:line="360" w:lineRule="auto"/>
              <w:rPr>
                <w:rFonts w:hint="eastAsia" w:ascii="宋体" w:hAnsi="宋体" w:eastAsia="宋体" w:cs="宋体"/>
                <w:color w:val="auto"/>
                <w:kern w:val="2"/>
                <w:sz w:val="24"/>
                <w:szCs w:val="24"/>
                <w:highlight w:val="none"/>
                <w:lang w:val="en-US" w:eastAsia="en-US" w:bidi="ar-SA"/>
              </w:rPr>
            </w:pPr>
          </w:p>
        </w:tc>
        <w:tc>
          <w:tcPr>
            <w:tcW w:w="5610" w:type="dxa"/>
            <w:tcBorders>
              <w:top w:val="single" w:color="auto" w:sz="4" w:space="0"/>
              <w:left w:val="single" w:color="auto" w:sz="4" w:space="0"/>
              <w:bottom w:val="single" w:color="auto" w:sz="4" w:space="0"/>
              <w:right w:val="single" w:color="auto" w:sz="4" w:space="0"/>
            </w:tcBorders>
            <w:noWrap w:val="0"/>
            <w:vAlign w:val="top"/>
          </w:tcPr>
          <w:p w14:paraId="2C99CE9D">
            <w:pPr>
              <w:widowControl/>
              <w:spacing w:line="360" w:lineRule="auto"/>
              <w:ind w:firstLine="480" w:firstLineChars="200"/>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en-US" w:bidi="ar-SA"/>
              </w:rPr>
              <w:t>自20</w:t>
            </w: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kern w:val="2"/>
                <w:sz w:val="24"/>
                <w:szCs w:val="24"/>
                <w:highlight w:val="none"/>
                <w:lang w:val="en-US" w:eastAsia="en-US" w:bidi="ar-SA"/>
              </w:rPr>
              <w:t>年</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en-US" w:bidi="ar-SA"/>
              </w:rPr>
              <w:t>月以来（含</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en-US" w:bidi="ar-SA"/>
              </w:rPr>
              <w:t>月）</w:t>
            </w:r>
            <w:r>
              <w:rPr>
                <w:rFonts w:hint="eastAsia" w:ascii="宋体" w:hAnsi="宋体" w:eastAsia="宋体" w:cs="宋体"/>
                <w:color w:val="auto"/>
                <w:kern w:val="2"/>
                <w:sz w:val="24"/>
                <w:szCs w:val="24"/>
                <w:highlight w:val="none"/>
                <w:lang w:val="en-US" w:eastAsia="zh-CN" w:bidi="ar-SA"/>
              </w:rPr>
              <w:t>承</w:t>
            </w:r>
            <w:r>
              <w:rPr>
                <w:rFonts w:hint="eastAsia" w:ascii="宋体" w:hAnsi="宋体" w:eastAsia="宋体" w:cs="宋体"/>
                <w:color w:val="auto"/>
                <w:kern w:val="2"/>
                <w:sz w:val="24"/>
                <w:szCs w:val="24"/>
                <w:highlight w:val="none"/>
                <w:lang w:val="en-US" w:eastAsia="en-US" w:bidi="ar-SA"/>
              </w:rPr>
              <w:t>接</w:t>
            </w:r>
            <w:r>
              <w:rPr>
                <w:rFonts w:hint="eastAsia" w:ascii="宋体" w:hAnsi="宋体" w:cs="宋体"/>
                <w:color w:val="auto"/>
                <w:kern w:val="2"/>
                <w:sz w:val="24"/>
                <w:szCs w:val="24"/>
                <w:highlight w:val="none"/>
                <w:lang w:val="en-US" w:eastAsia="zh-CN" w:bidi="ar-SA"/>
              </w:rPr>
              <w:t>过</w:t>
            </w:r>
            <w:r>
              <w:rPr>
                <w:rFonts w:hint="eastAsia" w:ascii="宋体" w:hAnsi="宋体" w:eastAsia="宋体" w:cs="宋体"/>
                <w:color w:val="auto"/>
                <w:kern w:val="2"/>
                <w:sz w:val="24"/>
                <w:szCs w:val="24"/>
                <w:highlight w:val="none"/>
                <w:lang w:val="en-US" w:eastAsia="en-US" w:bidi="ar-SA"/>
              </w:rPr>
              <w:t>的同类项目业绩</w:t>
            </w:r>
            <w:r>
              <w:rPr>
                <w:rFonts w:hint="eastAsia" w:ascii="宋体" w:hAnsi="宋体" w:eastAsia="宋体" w:cs="宋体"/>
                <w:color w:val="auto"/>
                <w:kern w:val="2"/>
                <w:sz w:val="24"/>
                <w:szCs w:val="24"/>
                <w:highlight w:val="none"/>
                <w:lang w:val="en-US" w:eastAsia="zh-CN" w:bidi="ar-SA"/>
              </w:rPr>
              <w:t>（包括高标准农田工程复核</w:t>
            </w:r>
            <w:r>
              <w:rPr>
                <w:rFonts w:hint="eastAsia" w:ascii="宋体" w:hAnsi="宋体" w:cs="宋体"/>
                <w:color w:val="auto"/>
                <w:kern w:val="2"/>
                <w:sz w:val="24"/>
                <w:szCs w:val="24"/>
                <w:highlight w:val="none"/>
                <w:lang w:val="en-US" w:eastAsia="zh-CN" w:bidi="ar-SA"/>
              </w:rPr>
              <w:t>类</w:t>
            </w:r>
            <w:r>
              <w:rPr>
                <w:rFonts w:hint="eastAsia" w:ascii="宋体" w:hAnsi="宋体" w:eastAsia="宋体" w:cs="宋体"/>
                <w:color w:val="auto"/>
                <w:kern w:val="2"/>
                <w:sz w:val="24"/>
                <w:szCs w:val="24"/>
                <w:highlight w:val="none"/>
                <w:lang w:val="en-US" w:eastAsia="zh-CN" w:bidi="ar-SA"/>
              </w:rPr>
              <w:t>、耕地质量等级评定</w:t>
            </w:r>
            <w:r>
              <w:rPr>
                <w:rFonts w:hint="eastAsia" w:ascii="宋体" w:hAnsi="宋体" w:cs="宋体"/>
                <w:color w:val="auto"/>
                <w:kern w:val="2"/>
                <w:sz w:val="24"/>
                <w:szCs w:val="24"/>
                <w:highlight w:val="none"/>
                <w:lang w:val="en-US" w:eastAsia="zh-CN" w:bidi="ar-SA"/>
              </w:rPr>
              <w:t>类</w:t>
            </w:r>
            <w:r>
              <w:rPr>
                <w:rFonts w:hint="eastAsia" w:ascii="宋体" w:hAnsi="宋体" w:eastAsia="宋体" w:cs="宋体"/>
                <w:color w:val="auto"/>
                <w:kern w:val="2"/>
                <w:sz w:val="24"/>
                <w:szCs w:val="24"/>
                <w:highlight w:val="none"/>
                <w:lang w:val="en-US" w:eastAsia="zh-CN" w:bidi="ar-SA"/>
              </w:rPr>
              <w:t>、高标准农田验收</w:t>
            </w:r>
            <w:r>
              <w:rPr>
                <w:rFonts w:hint="eastAsia" w:ascii="宋体" w:hAnsi="宋体" w:cs="宋体"/>
                <w:color w:val="auto"/>
                <w:kern w:val="2"/>
                <w:sz w:val="24"/>
                <w:szCs w:val="24"/>
                <w:highlight w:val="none"/>
                <w:lang w:val="en-US" w:eastAsia="zh-CN" w:bidi="ar-SA"/>
              </w:rPr>
              <w:t>类</w:t>
            </w:r>
            <w:r>
              <w:rPr>
                <w:rFonts w:hint="eastAsia" w:ascii="宋体" w:hAnsi="宋体" w:eastAsia="宋体" w:cs="宋体"/>
                <w:color w:val="auto"/>
                <w:kern w:val="2"/>
                <w:sz w:val="24"/>
                <w:szCs w:val="24"/>
                <w:highlight w:val="none"/>
                <w:lang w:val="en-US" w:eastAsia="zh-CN" w:bidi="ar-SA"/>
              </w:rPr>
              <w:t>等类似项目业绩）</w:t>
            </w:r>
            <w:r>
              <w:rPr>
                <w:rFonts w:hint="eastAsia" w:ascii="宋体" w:hAnsi="宋体" w:eastAsia="宋体" w:cs="宋体"/>
                <w:color w:val="auto"/>
                <w:kern w:val="2"/>
                <w:sz w:val="24"/>
                <w:szCs w:val="24"/>
                <w:highlight w:val="none"/>
                <w:lang w:val="en-US" w:eastAsia="en-US" w:bidi="ar-SA"/>
              </w:rPr>
              <w:t>。每个得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en-US" w:bidi="ar-SA"/>
              </w:rPr>
              <w:t>分，满分</w:t>
            </w:r>
            <w:r>
              <w:rPr>
                <w:rFonts w:hint="eastAsia" w:ascii="宋体" w:hAnsi="宋体" w:cs="宋体"/>
                <w:color w:val="auto"/>
                <w:kern w:val="2"/>
                <w:sz w:val="24"/>
                <w:szCs w:val="24"/>
                <w:highlight w:val="none"/>
                <w:lang w:val="en-US" w:eastAsia="zh-CN" w:bidi="ar-SA"/>
              </w:rPr>
              <w:t>12</w:t>
            </w:r>
            <w:r>
              <w:rPr>
                <w:rFonts w:hint="eastAsia" w:ascii="宋体" w:hAnsi="宋体" w:eastAsia="宋体" w:cs="宋体"/>
                <w:color w:val="auto"/>
                <w:kern w:val="2"/>
                <w:sz w:val="24"/>
                <w:szCs w:val="24"/>
                <w:highlight w:val="none"/>
                <w:lang w:val="en-US" w:eastAsia="en-US" w:bidi="ar-SA"/>
              </w:rPr>
              <w:t>分。</w:t>
            </w:r>
          </w:p>
          <w:p w14:paraId="7DC77647">
            <w:pPr>
              <w:widowControl/>
              <w:spacing w:line="360" w:lineRule="auto"/>
              <w:ind w:firstLine="480" w:firstLineChars="200"/>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color w:val="auto"/>
                <w:kern w:val="2"/>
                <w:sz w:val="24"/>
                <w:szCs w:val="24"/>
                <w:highlight w:val="none"/>
                <w:lang w:val="en-US" w:eastAsia="en-US" w:bidi="ar-SA"/>
              </w:rPr>
              <w:t>提供中标</w:t>
            </w:r>
            <w:r>
              <w:rPr>
                <w:rFonts w:hint="eastAsia" w:ascii="宋体" w:hAnsi="宋体" w:eastAsia="宋体" w:cs="宋体"/>
                <w:color w:val="auto"/>
                <w:kern w:val="2"/>
                <w:sz w:val="24"/>
                <w:szCs w:val="24"/>
                <w:highlight w:val="none"/>
                <w:lang w:val="en-US" w:eastAsia="zh-CN" w:bidi="ar-SA"/>
              </w:rPr>
              <w:t>（成交）</w:t>
            </w:r>
            <w:r>
              <w:rPr>
                <w:rFonts w:hint="eastAsia" w:ascii="宋体" w:hAnsi="宋体" w:eastAsia="宋体" w:cs="宋体"/>
                <w:color w:val="auto"/>
                <w:kern w:val="2"/>
                <w:sz w:val="24"/>
                <w:szCs w:val="24"/>
                <w:highlight w:val="none"/>
                <w:lang w:val="en-US" w:eastAsia="en-US" w:bidi="ar-SA"/>
              </w:rPr>
              <w:t>通知书</w:t>
            </w:r>
            <w:r>
              <w:rPr>
                <w:rFonts w:hint="eastAsia" w:ascii="宋体" w:hAnsi="宋体" w:eastAsia="宋体" w:cs="宋体"/>
                <w:color w:val="auto"/>
                <w:kern w:val="2"/>
                <w:sz w:val="24"/>
                <w:szCs w:val="24"/>
                <w:highlight w:val="none"/>
                <w:lang w:val="en-US" w:eastAsia="zh-CN" w:bidi="ar-SA"/>
              </w:rPr>
              <w:t>或</w:t>
            </w:r>
            <w:r>
              <w:rPr>
                <w:rFonts w:hint="eastAsia" w:ascii="宋体" w:hAnsi="宋体" w:eastAsia="宋体" w:cs="宋体"/>
                <w:color w:val="auto"/>
                <w:kern w:val="2"/>
                <w:sz w:val="24"/>
                <w:szCs w:val="24"/>
                <w:highlight w:val="none"/>
                <w:lang w:val="en-US" w:eastAsia="en-US" w:bidi="ar-SA"/>
              </w:rPr>
              <w:t>合同复印件</w:t>
            </w:r>
            <w:r>
              <w:rPr>
                <w:rFonts w:hint="eastAsia" w:ascii="宋体" w:hAnsi="宋体" w:eastAsia="宋体" w:cs="宋体"/>
                <w:color w:val="auto"/>
                <w:kern w:val="2"/>
                <w:sz w:val="24"/>
                <w:szCs w:val="24"/>
                <w:highlight w:val="none"/>
                <w:lang w:val="en-US" w:eastAsia="zh-CN" w:bidi="ar-SA"/>
              </w:rPr>
              <w:t>，否则不予计分。</w:t>
            </w:r>
          </w:p>
        </w:tc>
      </w:tr>
    </w:tbl>
    <w:p w14:paraId="33406327">
      <w:pPr>
        <w:spacing w:line="42" w:lineRule="exact"/>
        <w:rPr>
          <w:rFonts w:hint="eastAsia" w:ascii="宋体" w:hAnsi="宋体" w:eastAsia="宋体" w:cs="宋体"/>
          <w:color w:val="auto"/>
          <w:sz w:val="24"/>
          <w:szCs w:val="24"/>
          <w:highlight w:val="none"/>
        </w:rPr>
      </w:pPr>
    </w:p>
    <w:p w14:paraId="1FA34733">
      <w:pPr>
        <w:pStyle w:val="24"/>
        <w:keepNext w:val="0"/>
        <w:keepLines w:val="0"/>
        <w:pageBreakBefore w:val="0"/>
        <w:widowControl w:val="0"/>
        <w:kinsoku/>
        <w:wordWrap/>
        <w:overflowPunct/>
        <w:topLinePunct w:val="0"/>
        <w:autoSpaceDE w:val="0"/>
        <w:autoSpaceDN w:val="0"/>
        <w:bidi w:val="0"/>
        <w:adjustRightInd w:val="0"/>
        <w:snapToGrid/>
        <w:spacing w:before="290" w:line="260" w:lineRule="exact"/>
        <w:ind w:left="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3</w:t>
      </w:r>
      <w:r>
        <w:rPr>
          <w:rFonts w:hint="eastAsia" w:ascii="宋体" w:hAnsi="宋体" w:eastAsia="宋体" w:cs="宋体"/>
          <w:color w:val="auto"/>
          <w:spacing w:val="16"/>
          <w:sz w:val="24"/>
          <w:szCs w:val="24"/>
          <w:highlight w:val="none"/>
        </w:rPr>
        <w:t xml:space="preserve"> </w:t>
      </w:r>
    </w:p>
    <w:p w14:paraId="36A1E4B9">
      <w:pPr>
        <w:pStyle w:val="24"/>
        <w:keepNext w:val="0"/>
        <w:keepLines w:val="0"/>
        <w:pageBreakBefore w:val="0"/>
        <w:widowControl w:val="0"/>
        <w:kinsoku/>
        <w:wordWrap/>
        <w:overflowPunct/>
        <w:topLinePunct w:val="0"/>
        <w:autoSpaceDE w:val="0"/>
        <w:autoSpaceDN w:val="0"/>
        <w:bidi w:val="0"/>
        <w:adjustRightInd w:val="0"/>
        <w:snapToGrid/>
        <w:spacing w:before="298" w:line="260" w:lineRule="exact"/>
        <w:ind w:left="59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10"/>
          <w:sz w:val="24"/>
          <w:szCs w:val="24"/>
          <w:highlight w:val="none"/>
        </w:rPr>
        <w:t>候选人推荐原则</w:t>
      </w:r>
    </w:p>
    <w:p w14:paraId="0BEBDB31">
      <w:pPr>
        <w:pStyle w:val="24"/>
        <w:keepNext w:val="0"/>
        <w:keepLines w:val="0"/>
        <w:pageBreakBefore w:val="0"/>
        <w:widowControl w:val="0"/>
        <w:kinsoku/>
        <w:wordWrap/>
        <w:overflowPunct/>
        <w:topLinePunct w:val="0"/>
        <w:bidi w:val="0"/>
        <w:adjustRightInd w:val="0"/>
        <w:snapToGrid/>
        <w:spacing w:before="162" w:line="420" w:lineRule="exact"/>
        <w:ind w:left="120" w:right="127" w:firstLine="41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磋商小组</w:t>
      </w:r>
      <w:r>
        <w:rPr>
          <w:rFonts w:hint="eastAsia" w:ascii="宋体" w:hAnsi="宋体" w:eastAsia="宋体" w:cs="宋体"/>
          <w:color w:val="auto"/>
          <w:spacing w:val="10"/>
          <w:sz w:val="24"/>
          <w:szCs w:val="24"/>
          <w:highlight w:val="none"/>
        </w:rPr>
        <w:t>将根据总得分由高到低排列次序并推荐</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9"/>
          <w:sz w:val="24"/>
          <w:szCs w:val="24"/>
          <w:highlight w:val="none"/>
        </w:rPr>
        <w:t>候选供应商。得分相同的，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9"/>
          <w:sz w:val="24"/>
          <w:szCs w:val="24"/>
          <w:highlight w:val="none"/>
        </w:rPr>
        <w:t>以</w:t>
      </w:r>
      <w:r>
        <w:rPr>
          <w:rFonts w:hint="eastAsia" w:ascii="宋体" w:hAnsi="宋体" w:eastAsia="宋体" w:cs="宋体"/>
          <w:color w:val="auto"/>
          <w:spacing w:val="9"/>
          <w:sz w:val="24"/>
          <w:szCs w:val="24"/>
          <w:highlight w:val="none"/>
          <w:lang w:eastAsia="zh-CN"/>
        </w:rPr>
        <w:t>竞标</w:t>
      </w:r>
      <w:r>
        <w:rPr>
          <w:rFonts w:hint="eastAsia" w:ascii="宋体" w:hAnsi="宋体" w:eastAsia="宋体" w:cs="宋体"/>
          <w:color w:val="auto"/>
          <w:spacing w:val="9"/>
          <w:sz w:val="24"/>
          <w:szCs w:val="24"/>
          <w:highlight w:val="none"/>
        </w:rPr>
        <w:t>报价</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10"/>
          <w:sz w:val="24"/>
          <w:szCs w:val="24"/>
          <w:highlight w:val="none"/>
        </w:rPr>
        <w:t>由低到高顺序排列。得分相同且</w:t>
      </w:r>
      <w:r>
        <w:rPr>
          <w:rFonts w:hint="eastAsia" w:ascii="宋体" w:hAnsi="宋体" w:eastAsia="宋体" w:cs="宋体"/>
          <w:color w:val="auto"/>
          <w:spacing w:val="10"/>
          <w:sz w:val="24"/>
          <w:szCs w:val="24"/>
          <w:highlight w:val="none"/>
          <w:lang w:eastAsia="zh-CN"/>
        </w:rPr>
        <w:t>竞标</w:t>
      </w:r>
      <w:r>
        <w:rPr>
          <w:rFonts w:hint="eastAsia" w:ascii="宋体" w:hAnsi="宋体" w:eastAsia="宋体" w:cs="宋体"/>
          <w:color w:val="auto"/>
          <w:spacing w:val="10"/>
          <w:sz w:val="24"/>
          <w:szCs w:val="24"/>
          <w:highlight w:val="none"/>
        </w:rPr>
        <w:t>报价相同的并列。</w:t>
      </w:r>
      <w:r>
        <w:rPr>
          <w:rFonts w:hint="eastAsia" w:ascii="宋体" w:hAnsi="宋体" w:eastAsia="宋体" w:cs="宋体"/>
          <w:color w:val="auto"/>
          <w:spacing w:val="9"/>
          <w:sz w:val="24"/>
          <w:szCs w:val="24"/>
          <w:highlight w:val="none"/>
          <w:lang w:eastAsia="zh-CN"/>
        </w:rPr>
        <w:t>响应</w:t>
      </w:r>
      <w:r>
        <w:rPr>
          <w:rFonts w:hint="eastAsia" w:ascii="宋体" w:hAnsi="宋体" w:eastAsia="宋体" w:cs="宋体"/>
          <w:color w:val="auto"/>
          <w:spacing w:val="9"/>
          <w:sz w:val="24"/>
          <w:szCs w:val="24"/>
          <w:highlight w:val="none"/>
        </w:rPr>
        <w:t>文件满足</w:t>
      </w:r>
      <w:r>
        <w:rPr>
          <w:rFonts w:hint="eastAsia" w:ascii="宋体" w:hAnsi="宋体" w:eastAsia="宋体" w:cs="宋体"/>
          <w:color w:val="auto"/>
          <w:spacing w:val="9"/>
          <w:sz w:val="24"/>
          <w:szCs w:val="24"/>
          <w:highlight w:val="none"/>
          <w:lang w:eastAsia="zh-CN"/>
        </w:rPr>
        <w:t>采购</w:t>
      </w:r>
      <w:r>
        <w:rPr>
          <w:rFonts w:hint="eastAsia" w:ascii="宋体" w:hAnsi="宋体" w:eastAsia="宋体" w:cs="宋体"/>
          <w:color w:val="auto"/>
          <w:spacing w:val="9"/>
          <w:sz w:val="24"/>
          <w:szCs w:val="24"/>
          <w:highlight w:val="none"/>
        </w:rPr>
        <w:t>文件全部实质性要求，且按</w:t>
      </w:r>
      <w:r>
        <w:rPr>
          <w:rFonts w:hint="eastAsia" w:ascii="宋体" w:hAnsi="宋体" w:eastAsia="宋体" w:cs="宋体"/>
          <w:color w:val="auto"/>
          <w:spacing w:val="11"/>
          <w:sz w:val="24"/>
          <w:szCs w:val="24"/>
          <w:highlight w:val="none"/>
        </w:rPr>
        <w:t>照评审因素的量化指标评审得分最高的</w:t>
      </w:r>
      <w:r>
        <w:rPr>
          <w:rFonts w:hint="eastAsia" w:ascii="宋体" w:hAnsi="宋体" w:eastAsia="宋体" w:cs="宋体"/>
          <w:color w:val="auto"/>
          <w:spacing w:val="11"/>
          <w:sz w:val="24"/>
          <w:szCs w:val="24"/>
          <w:highlight w:val="none"/>
          <w:lang w:eastAsia="zh-CN"/>
        </w:rPr>
        <w:t>竞标</w:t>
      </w:r>
      <w:r>
        <w:rPr>
          <w:rFonts w:hint="eastAsia" w:ascii="宋体" w:hAnsi="宋体" w:eastAsia="宋体" w:cs="宋体"/>
          <w:color w:val="auto"/>
          <w:spacing w:val="11"/>
          <w:sz w:val="24"/>
          <w:szCs w:val="24"/>
          <w:highlight w:val="none"/>
        </w:rPr>
        <w:t>人为排名第一的</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10"/>
          <w:sz w:val="24"/>
          <w:szCs w:val="24"/>
          <w:highlight w:val="none"/>
        </w:rPr>
        <w:t>候选人</w:t>
      </w:r>
      <w:r>
        <w:rPr>
          <w:rFonts w:hint="eastAsia" w:ascii="宋体" w:hAnsi="宋体" w:eastAsia="宋体" w:cs="宋体"/>
          <w:color w:val="auto"/>
          <w:spacing w:val="8"/>
          <w:sz w:val="24"/>
          <w:szCs w:val="24"/>
          <w:highlight w:val="none"/>
        </w:rPr>
        <w:t>。</w:t>
      </w:r>
    </w:p>
    <w:p w14:paraId="71C69DFC">
      <w:pPr>
        <w:keepNext w:val="0"/>
        <w:keepLines w:val="0"/>
        <w:pageBreakBefore w:val="0"/>
        <w:widowControl w:val="0"/>
        <w:kinsoku/>
        <w:wordWrap/>
        <w:overflowPunct/>
        <w:topLinePunct w:val="0"/>
        <w:bidi w:val="0"/>
        <w:adjustRightInd w:val="0"/>
        <w:snapToGrid/>
        <w:spacing w:line="420" w:lineRule="exact"/>
        <w:textAlignment w:val="auto"/>
        <w:rPr>
          <w:rFonts w:hint="eastAsia" w:ascii="仿宋" w:hAnsi="仿宋" w:eastAsia="仿宋" w:cs="仿宋"/>
          <w:color w:val="auto"/>
          <w:sz w:val="21"/>
          <w:szCs w:val="21"/>
          <w:highlight w:val="none"/>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0EE5E03">
      <w:pPr>
        <w:pStyle w:val="393"/>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34BFF95D">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512CF679">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55E264F6">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032C3A33">
      <w:pPr>
        <w:pStyle w:val="393"/>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58F6E3FF">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8CBD6D5">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54736A10">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779C064C">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0C6CD4E3">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54B09D12">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1613E31B">
      <w:pPr>
        <w:pStyle w:val="393"/>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60E4D46D">
      <w:pPr>
        <w:pStyle w:val="393"/>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2BE7904C">
      <w:pPr>
        <w:pStyle w:val="393"/>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1353D47A">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779A3992">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372A3B08">
      <w:pPr>
        <w:pStyle w:val="393"/>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42814F77">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677A6F96">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5284149F">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3043FF64">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1ABA1D1B">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55877265">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3C57C078">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54D41038">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2B3351B9">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63217C44">
      <w:pPr>
        <w:pStyle w:val="393"/>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1671CA04">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5420B91F">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77C8BF4E">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5486E786">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18204FF6">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1D48BA04">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3F9D57D0">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60303A08">
      <w:pPr>
        <w:pStyle w:val="393"/>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15A1F712">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376F716C">
      <w:pPr>
        <w:pStyle w:val="393"/>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3836E67F">
      <w:pPr>
        <w:pStyle w:val="393"/>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0A18CDA9">
      <w:pPr>
        <w:pStyle w:val="393"/>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722F6BB7">
      <w:pPr>
        <w:pStyle w:val="393"/>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55AEF61C">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2C0FF69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254D833">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60492184">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3DFFE89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2.1《最后报价一览表》内容与响应文件中响应内容不一致的，以《最后报价一览表》为准;</w:t>
      </w:r>
    </w:p>
    <w:p w14:paraId="015582C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6630616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2.3单价金额小数点或者百分比有明显错位的，以《最后报价一览表》的总价为准，并修改单价;</w:t>
      </w:r>
    </w:p>
    <w:p w14:paraId="11365A9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7F1A20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3DD7F7B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2DC3FE93">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0D5A5702">
      <w:pPr>
        <w:pStyle w:val="393"/>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7DAB60A3">
      <w:pPr>
        <w:pStyle w:val="25"/>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151820F8">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15F61B2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6F0843C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4B9B187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3BC6E4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086D400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171317C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3C37650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278C4BA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1F85BB8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0D82ADA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66AA619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6436EC3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3.13所提交的《最后报价一览表》中出现不是唯一的、有选择性的报价的;</w:t>
      </w:r>
    </w:p>
    <w:p w14:paraId="48FA470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40F000A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3.15《最后报价一览表》填写不完整或字迹不能辨认或有漏项的；</w:t>
      </w:r>
    </w:p>
    <w:p w14:paraId="64554D4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266CC8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3026545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285E0DC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5D4BB2B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0707F6A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5B2BE4F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3C9608E2">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68C25A9A">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1B13FF5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0499C2E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58E5B2D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594D929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2C56E7D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3095EB6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1F26F4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346B0EA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4EBF19E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0F65C62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2C32F1C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386AA3C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270FA1E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6148D8FC">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398639DD">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1639CD1B">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24988993">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755E533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51E5836B">
      <w:pPr>
        <w:pStyle w:val="393"/>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3F1FB139">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68D46A4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AD8077E">
      <w:pPr>
        <w:pStyle w:val="393"/>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106DDAE2">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4541602A">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05CD42D5">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43BA9D5B">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129BC59C">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3" w:name="_Toc6494"/>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58"/>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63"/>
    </w:p>
    <w:p w14:paraId="551F5E3F">
      <w:pPr>
        <w:spacing w:line="480" w:lineRule="auto"/>
        <w:jc w:val="center"/>
        <w:rPr>
          <w:rFonts w:ascii="宋体" w:hAnsi="宋体" w:cs="宋体"/>
          <w:b/>
          <w:color w:val="000000" w:themeColor="text1"/>
          <w:sz w:val="24"/>
          <w14:textFill>
            <w14:solidFill>
              <w14:schemeClr w14:val="tx1"/>
            </w14:solidFill>
          </w14:textFill>
        </w:rPr>
      </w:pPr>
      <w:bookmarkStart w:id="64" w:name="第五部分"/>
      <w:bookmarkStart w:id="65" w:name="_Toc86217003"/>
    </w:p>
    <w:p w14:paraId="7CDF4950">
      <w:pPr>
        <w:spacing w:line="480" w:lineRule="auto"/>
        <w:jc w:val="center"/>
        <w:rPr>
          <w:rFonts w:ascii="宋体" w:hAnsi="宋体" w:cs="宋体"/>
          <w:b/>
          <w:color w:val="000000" w:themeColor="text1"/>
          <w:sz w:val="24"/>
          <w14:textFill>
            <w14:solidFill>
              <w14:schemeClr w14:val="tx1"/>
            </w14:solidFill>
          </w14:textFill>
        </w:rPr>
      </w:pPr>
    </w:p>
    <w:p w14:paraId="3BE788C4">
      <w:pPr>
        <w:pStyle w:val="632"/>
        <w:rPr>
          <w:color w:val="000000" w:themeColor="text1"/>
          <w14:textFill>
            <w14:solidFill>
              <w14:schemeClr w14:val="tx1"/>
            </w14:solidFill>
          </w14:textFill>
        </w:rPr>
      </w:pPr>
    </w:p>
    <w:p w14:paraId="1FA2FE8E">
      <w:pPr>
        <w:pStyle w:val="632"/>
        <w:rPr>
          <w:color w:val="000000" w:themeColor="text1"/>
          <w14:textFill>
            <w14:solidFill>
              <w14:schemeClr w14:val="tx1"/>
            </w14:solidFill>
          </w14:textFill>
        </w:rPr>
      </w:pPr>
    </w:p>
    <w:p w14:paraId="7CB0AB6E">
      <w:pPr>
        <w:pStyle w:val="632"/>
        <w:rPr>
          <w:color w:val="000000" w:themeColor="text1"/>
          <w14:textFill>
            <w14:solidFill>
              <w14:schemeClr w14:val="tx1"/>
            </w14:solidFill>
          </w14:textFill>
        </w:rPr>
      </w:pPr>
    </w:p>
    <w:p w14:paraId="763DDCB5">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政府采购合同参考范本</w:t>
      </w:r>
    </w:p>
    <w:p w14:paraId="6E0EE227">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（服务类）</w:t>
      </w:r>
    </w:p>
    <w:p w14:paraId="2908984F">
      <w:pPr>
        <w:pStyle w:val="282"/>
        <w:ind w:firstLine="2843" w:firstLineChars="1180"/>
        <w:rPr>
          <w:rFonts w:ascii="宋体" w:hAnsi="宋体" w:cs="宋体"/>
          <w:b/>
          <w:color w:val="000000" w:themeColor="text1"/>
          <w:szCs w:val="24"/>
          <w14:textFill>
            <w14:solidFill>
              <w14:schemeClr w14:val="tx1"/>
            </w14:solidFill>
          </w14:textFill>
        </w:rPr>
      </w:pPr>
    </w:p>
    <w:p w14:paraId="2BB91001">
      <w:pPr>
        <w:pStyle w:val="25"/>
        <w:spacing w:after="120"/>
        <w:rPr>
          <w:color w:val="000000" w:themeColor="text1"/>
          <w14:textFill>
            <w14:solidFill>
              <w14:schemeClr w14:val="tx1"/>
            </w14:solidFill>
          </w14:textFill>
        </w:rPr>
      </w:pPr>
    </w:p>
    <w:p w14:paraId="06AF6F24">
      <w:pPr>
        <w:pStyle w:val="25"/>
        <w:spacing w:after="120"/>
        <w:rPr>
          <w:color w:val="000000" w:themeColor="text1"/>
          <w14:textFill>
            <w14:solidFill>
              <w14:schemeClr w14:val="tx1"/>
            </w14:solidFill>
          </w14:textFill>
        </w:rPr>
      </w:pPr>
    </w:p>
    <w:p w14:paraId="00991F9D">
      <w:pPr>
        <w:adjustRightInd/>
        <w:spacing w:line="360" w:lineRule="auto"/>
        <w:ind w:left="1680" w:leftChars="8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14:paraId="5A174462">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color w:val="000000" w:themeColor="text1"/>
          <w:sz w:val="32"/>
          <w:szCs w:val="32"/>
          <w:u w:val="single"/>
          <w14:textFill>
            <w14:solidFill>
              <w14:schemeClr w14:val="tx1"/>
            </w14:solidFill>
          </w14:textFill>
        </w:rPr>
        <w:t xml:space="preserve">                             </w:t>
      </w:r>
    </w:p>
    <w:p w14:paraId="3DE51D3C">
      <w:pPr>
        <w:adjustRightInd/>
        <w:spacing w:line="360" w:lineRule="auto"/>
        <w:ind w:left="1680" w:leftChars="8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535B52D1">
      <w:pPr>
        <w:adjustRightInd/>
        <w:spacing w:line="360" w:lineRule="auto"/>
        <w:ind w:left="1680" w:leftChars="8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方：</w:t>
      </w:r>
      <w:r>
        <w:rPr>
          <w:color w:val="000000" w:themeColor="text1"/>
          <w:sz w:val="32"/>
          <w:szCs w:val="32"/>
          <w:u w:val="single"/>
          <w14:textFill>
            <w14:solidFill>
              <w14:schemeClr w14:val="tx1"/>
            </w14:solidFill>
          </w14:textFill>
        </w:rPr>
        <w:t xml:space="preserve">                             </w:t>
      </w:r>
    </w:p>
    <w:p w14:paraId="32249D73">
      <w:pPr>
        <w:pStyle w:val="632"/>
        <w:rPr>
          <w:color w:val="000000" w:themeColor="text1"/>
          <w14:textFill>
            <w14:solidFill>
              <w14:schemeClr w14:val="tx1"/>
            </w14:solidFill>
          </w14:textFill>
        </w:rPr>
      </w:pPr>
    </w:p>
    <w:p w14:paraId="37AE1119">
      <w:pPr>
        <w:pStyle w:val="632"/>
        <w:rPr>
          <w:color w:val="000000" w:themeColor="text1"/>
          <w14:textFill>
            <w14:solidFill>
              <w14:schemeClr w14:val="tx1"/>
            </w14:solidFill>
          </w14:textFill>
        </w:rPr>
      </w:pPr>
    </w:p>
    <w:p w14:paraId="3FBCC748">
      <w:pPr>
        <w:pStyle w:val="632"/>
        <w:rPr>
          <w:color w:val="000000" w:themeColor="text1"/>
          <w14:textFill>
            <w14:solidFill>
              <w14:schemeClr w14:val="tx1"/>
            </w14:solidFill>
          </w14:textFill>
        </w:rPr>
      </w:pPr>
    </w:p>
    <w:p w14:paraId="0C0F4F6A">
      <w:pPr>
        <w:pStyle w:val="632"/>
        <w:rPr>
          <w:color w:val="000000" w:themeColor="text1"/>
          <w14:textFill>
            <w14:solidFill>
              <w14:schemeClr w14:val="tx1"/>
            </w14:solidFill>
          </w14:textFill>
        </w:rPr>
      </w:pPr>
    </w:p>
    <w:p w14:paraId="475CC258">
      <w:pPr>
        <w:pStyle w:val="632"/>
        <w:rPr>
          <w:color w:val="000000" w:themeColor="text1"/>
          <w14:textFill>
            <w14:solidFill>
              <w14:schemeClr w14:val="tx1"/>
            </w14:solidFill>
          </w14:textFill>
        </w:rPr>
      </w:pPr>
    </w:p>
    <w:p w14:paraId="79C808D4">
      <w:pPr>
        <w:pStyle w:val="632"/>
        <w:rPr>
          <w:color w:val="000000" w:themeColor="text1"/>
          <w14:textFill>
            <w14:solidFill>
              <w14:schemeClr w14:val="tx1"/>
            </w14:solidFill>
          </w14:textFill>
        </w:rPr>
      </w:pPr>
    </w:p>
    <w:p w14:paraId="7A733BED">
      <w:pPr>
        <w:pStyle w:val="632"/>
        <w:rPr>
          <w:color w:val="000000" w:themeColor="text1"/>
          <w14:textFill>
            <w14:solidFill>
              <w14:schemeClr w14:val="tx1"/>
            </w14:solidFill>
          </w14:textFill>
        </w:rPr>
      </w:pPr>
    </w:p>
    <w:p w14:paraId="659E8386">
      <w:pPr>
        <w:pStyle w:val="632"/>
        <w:rPr>
          <w:color w:val="000000" w:themeColor="text1"/>
          <w14:textFill>
            <w14:solidFill>
              <w14:schemeClr w14:val="tx1"/>
            </w14:solidFill>
          </w14:textFill>
        </w:rPr>
      </w:pPr>
    </w:p>
    <w:p w14:paraId="08966FB4">
      <w:pPr>
        <w:pStyle w:val="632"/>
        <w:rPr>
          <w:color w:val="000000" w:themeColor="text1"/>
          <w14:textFill>
            <w14:solidFill>
              <w14:schemeClr w14:val="tx1"/>
            </w14:solidFill>
          </w14:textFill>
        </w:rPr>
      </w:pPr>
    </w:p>
    <w:p w14:paraId="65E74711">
      <w:pPr>
        <w:pStyle w:val="632"/>
        <w:rPr>
          <w:color w:val="000000" w:themeColor="text1"/>
          <w14:textFill>
            <w14:solidFill>
              <w14:schemeClr w14:val="tx1"/>
            </w14:solidFill>
          </w14:textFill>
        </w:rPr>
      </w:pPr>
    </w:p>
    <w:p w14:paraId="7F39BC7C">
      <w:pPr>
        <w:spacing w:line="360" w:lineRule="auto"/>
        <w:jc w:val="center"/>
        <w:outlineLvl w:val="1"/>
        <w:rPr>
          <w:rFonts w:ascii="宋体" w:hAnsi="宋体" w:cs="宋体"/>
          <w:b/>
          <w:color w:val="000000" w:themeColor="text1"/>
          <w:sz w:val="24"/>
          <w14:textFill>
            <w14:solidFill>
              <w14:schemeClr w14:val="tx1"/>
            </w14:solidFill>
          </w14:textFill>
        </w:rPr>
      </w:pPr>
      <w:bookmarkStart w:id="66" w:name="_Toc22209"/>
      <w:r>
        <w:rPr>
          <w:rFonts w:hint="eastAsia" w:ascii="宋体" w:hAnsi="宋体"/>
          <w:b/>
          <w:color w:val="000000" w:themeColor="text1"/>
          <w:sz w:val="24"/>
          <w14:textFill>
            <w14:solidFill>
              <w14:schemeClr w14:val="tx1"/>
            </w14:solidFill>
          </w14:textFill>
        </w:rPr>
        <w:t>第一节 政府采购合同协议书</w:t>
      </w:r>
      <w:bookmarkEnd w:id="66"/>
    </w:p>
    <w:p w14:paraId="4618C49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年</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月</w:t>
      </w:r>
      <w:r>
        <w:rPr>
          <w:rFonts w:ascii="宋体" w:hAnsi="宋体"/>
          <w:color w:val="000000" w:themeColor="text1"/>
          <w:sz w:val="24"/>
          <w:u w:val="single"/>
          <w:lang w:val="zh-CN"/>
          <w14:textFill>
            <w14:solidFill>
              <w14:schemeClr w14:val="tx1"/>
            </w14:solidFill>
          </w14:textFill>
        </w:rPr>
        <w:t xml:space="preserve">    </w:t>
      </w:r>
      <w:r>
        <w:rPr>
          <w:rFonts w:hint="eastAsia" w:ascii="宋体" w:hAnsi="宋体"/>
          <w:color w:val="000000" w:themeColor="text1"/>
          <w:sz w:val="24"/>
          <w:lang w:val="zh-CN"/>
          <w14:textFill>
            <w14:solidFill>
              <w14:schemeClr w14:val="tx1"/>
            </w14:solidFill>
          </w14:textFill>
        </w:rPr>
        <w:t>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（采购人）</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以</w:t>
      </w:r>
      <w:r>
        <w:rPr>
          <w:rFonts w:ascii="宋体" w:hAnsi="宋体"/>
          <w:color w:val="000000" w:themeColor="text1"/>
          <w:sz w:val="24"/>
          <w:u w:val="single"/>
          <w14:textFill>
            <w14:solidFill>
              <w14:schemeClr w14:val="tx1"/>
            </w14:solidFill>
          </w14:textFill>
        </w:rPr>
        <w:t xml:space="preserve">   （政府采购方式）  </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（项目名称）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项目进行了采购。经</w:t>
      </w:r>
      <w:r>
        <w:rPr>
          <w:rFonts w:ascii="宋体" w:hAnsi="宋体"/>
          <w:color w:val="000000" w:themeColor="text1"/>
          <w:sz w:val="24"/>
          <w:u w:val="single"/>
          <w14:textFill>
            <w14:solidFill>
              <w14:schemeClr w14:val="tx1"/>
            </w14:solidFill>
          </w14:textFill>
        </w:rPr>
        <w:t xml:space="preserve">   （相关评定主体名称）   </w:t>
      </w:r>
      <w:r>
        <w:rPr>
          <w:rFonts w:hint="eastAsia" w:ascii="宋体" w:hAnsi="宋体"/>
          <w:color w:val="000000" w:themeColor="text1"/>
          <w:sz w:val="24"/>
          <w14:textFill>
            <w14:solidFill>
              <w14:schemeClr w14:val="tx1"/>
            </w14:solidFill>
          </w14:textFill>
        </w:rPr>
        <w:t>评定，</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供应商名称） </w:t>
      </w:r>
      <w:r>
        <w:rPr>
          <w:rFonts w:hint="eastAsia" w:ascii="宋体" w:hAnsi="宋体"/>
          <w:color w:val="000000" w:themeColor="text1"/>
          <w:sz w:val="24"/>
          <w14:textFill>
            <w14:solidFill>
              <w14:schemeClr w14:val="tx1"/>
            </w14:solidFill>
          </w14:textFill>
        </w:rPr>
        <w:t>为该项目</w:t>
      </w:r>
      <w:r>
        <w:rPr>
          <w:rFonts w:hint="eastAsia" w:ascii="宋体" w:hAnsi="宋体" w:cs="宋体"/>
          <w:color w:val="000000" w:themeColor="text1"/>
          <w:sz w:val="24"/>
          <w14:textFill>
            <w14:solidFill>
              <w14:schemeClr w14:val="tx1"/>
            </w14:solidFill>
          </w14:textFill>
        </w:rPr>
        <w:t>成交供应商</w:t>
      </w:r>
      <w:r>
        <w:rPr>
          <w:rFonts w:hint="eastAsia" w:ascii="宋体" w:hAnsi="宋体"/>
          <w:color w:val="000000" w:themeColor="text1"/>
          <w:sz w:val="24"/>
          <w14:textFill>
            <w14:solidFill>
              <w14:schemeClr w14:val="tx1"/>
            </w14:solidFill>
          </w14:textFill>
        </w:rPr>
        <w:t>。现于</w:t>
      </w:r>
      <w:r>
        <w:rPr>
          <w:rFonts w:hint="eastAsia" w:ascii="宋体" w:hAnsi="宋体" w:cs="宋体"/>
          <w:color w:val="000000" w:themeColor="text1"/>
          <w:sz w:val="24"/>
          <w14:textFill>
            <w14:solidFill>
              <w14:schemeClr w14:val="tx1"/>
            </w14:solidFill>
          </w14:textFill>
        </w:rPr>
        <w:t>成交通知书</w:t>
      </w:r>
      <w:r>
        <w:rPr>
          <w:rFonts w:hint="eastAsia" w:ascii="宋体" w:hAnsi="宋体"/>
          <w:color w:val="000000" w:themeColor="text1"/>
          <w:sz w:val="24"/>
          <w14:textFill>
            <w14:solidFill>
              <w14:schemeClr w14:val="tx1"/>
            </w14:solidFill>
          </w14:textFill>
        </w:rPr>
        <w:t>发出之日起</w:t>
      </w:r>
      <w:r>
        <w:rPr>
          <w:rFonts w:hint="eastAsia" w:ascii="宋体" w:hAnsi="宋体"/>
          <w:color w:val="000000" w:themeColor="text1"/>
          <w:sz w:val="24"/>
          <w:u w:val="single"/>
          <w14:textFill>
            <w14:solidFill>
              <w14:schemeClr w14:val="tx1"/>
            </w14:solidFill>
          </w14:textFill>
        </w:rPr>
        <w:t>5</w:t>
      </w:r>
      <w:r>
        <w:rPr>
          <w:rFonts w:hint="eastAsia" w:ascii="宋体" w:hAnsi="宋体"/>
          <w:color w:val="000000" w:themeColor="text1"/>
          <w:sz w:val="24"/>
          <w14:textFill>
            <w14:solidFill>
              <w14:schemeClr w14:val="tx1"/>
            </w14:solidFill>
          </w14:textFill>
        </w:rPr>
        <w:t>个工作日内，按照采购文件确定的事项签订本合同。</w:t>
      </w:r>
    </w:p>
    <w:p w14:paraId="71F12957">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根据《中华人民共和国民法典》《中华人民共和国政府采购法》等相关法律法规之规定，按照平等、自愿、公平和诚实信用的原则，经</w:t>
      </w:r>
      <w:r>
        <w:rPr>
          <w:rFonts w:ascii="宋体" w:hAnsi="宋体"/>
          <w:color w:val="000000" w:themeColor="text1"/>
          <w:sz w:val="24"/>
          <w:u w:val="single"/>
          <w14:textFill>
            <w14:solidFill>
              <w14:schemeClr w14:val="tx1"/>
            </w14:solidFill>
          </w14:textFill>
        </w:rPr>
        <w:t xml:space="preserve">   （采购人）   </w:t>
      </w:r>
      <w:r>
        <w:rPr>
          <w:rFonts w:ascii="宋体" w:hAnsi="宋体"/>
          <w:color w:val="000000" w:themeColor="text1"/>
          <w:sz w:val="24"/>
          <w:lang w:val="zh-CN"/>
          <w14:textFill>
            <w14:solidFill>
              <w14:schemeClr w14:val="tx1"/>
            </w14:solidFill>
          </w14:textFill>
        </w:rPr>
        <w:t>(以下简称：甲方)和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成交</w:t>
      </w:r>
      <w:r>
        <w:rPr>
          <w:rFonts w:ascii="宋体" w:hAnsi="宋体"/>
          <w:color w:val="000000" w:themeColor="text1"/>
          <w:sz w:val="24"/>
          <w:u w:val="single"/>
          <w14:textFill>
            <w14:solidFill>
              <w14:schemeClr w14:val="tx1"/>
            </w14:solidFill>
          </w14:textFill>
        </w:rPr>
        <w:t xml:space="preserve">标供应商名称）   </w:t>
      </w:r>
      <w:r>
        <w:rPr>
          <w:rFonts w:ascii="宋体" w:hAnsi="宋体"/>
          <w:color w:val="000000" w:themeColor="text1"/>
          <w:sz w:val="24"/>
          <w:lang w:val="zh-CN"/>
          <w14:textFill>
            <w14:solidFill>
              <w14:schemeClr w14:val="tx1"/>
            </w14:solidFill>
          </w14:textFill>
        </w:rPr>
        <w:t>(以下简称：乙方)协商一致，约定以下合同</w:t>
      </w:r>
      <w:r>
        <w:rPr>
          <w:rFonts w:hint="eastAsia" w:ascii="宋体" w:hAnsi="宋体"/>
          <w:color w:val="000000" w:themeColor="text1"/>
          <w:sz w:val="24"/>
          <w14:textFill>
            <w14:solidFill>
              <w14:schemeClr w14:val="tx1"/>
            </w14:solidFill>
          </w14:textFill>
        </w:rPr>
        <w:t>条款，以兹共同遵守、全面履行。</w:t>
      </w:r>
    </w:p>
    <w:p w14:paraId="6AB4A180">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000000" w:themeColor="text1"/>
          <w:sz w:val="24"/>
          <w14:textFill>
            <w14:solidFill>
              <w14:schemeClr w14:val="tx1"/>
            </w14:solidFill>
          </w14:textFill>
        </w:rPr>
      </w:pPr>
      <w:bookmarkStart w:id="67" w:name="_Toc20421"/>
      <w:bookmarkStart w:id="68" w:name="_Toc22967"/>
      <w:bookmarkStart w:id="69" w:name="_Toc28855"/>
      <w:bookmarkStart w:id="70" w:name="_Toc15367"/>
      <w:bookmarkStart w:id="71" w:name="_Toc19273"/>
      <w:r>
        <w:rPr>
          <w:rFonts w:ascii="宋体" w:hAnsi="宋体"/>
          <w:b/>
          <w:color w:val="000000" w:themeColor="text1"/>
          <w:sz w:val="24"/>
          <w14:textFill>
            <w14:solidFill>
              <w14:schemeClr w14:val="tx1"/>
            </w14:solidFill>
          </w14:textFill>
        </w:rPr>
        <w:t xml:space="preserve">1.1 </w:t>
      </w:r>
      <w:r>
        <w:rPr>
          <w:rFonts w:hint="eastAsia" w:ascii="宋体" w:hAnsi="宋体"/>
          <w:b/>
          <w:color w:val="000000" w:themeColor="text1"/>
          <w:sz w:val="24"/>
          <w14:textFill>
            <w14:solidFill>
              <w14:schemeClr w14:val="tx1"/>
            </w14:solidFill>
          </w14:textFill>
        </w:rPr>
        <w:t>合同组成部分</w:t>
      </w:r>
      <w:bookmarkEnd w:id="67"/>
      <w:bookmarkEnd w:id="68"/>
      <w:bookmarkEnd w:id="69"/>
      <w:bookmarkEnd w:id="70"/>
      <w:bookmarkEnd w:id="71"/>
    </w:p>
    <w:p w14:paraId="3ABBAA9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2A41C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1.1.1 </w:t>
      </w:r>
      <w:r>
        <w:rPr>
          <w:rFonts w:hint="eastAsia" w:ascii="宋体" w:hAnsi="宋体"/>
          <w:color w:val="000000" w:themeColor="text1"/>
          <w:sz w:val="24"/>
          <w14:textFill>
            <w14:solidFill>
              <w14:schemeClr w14:val="tx1"/>
            </w14:solidFill>
          </w14:textFill>
        </w:rPr>
        <w:t>本合同及其补充合同、变更协议；</w:t>
      </w:r>
    </w:p>
    <w:p w14:paraId="3AA7BD1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1.1.2 </w:t>
      </w:r>
      <w:r>
        <w:rPr>
          <w:rFonts w:hint="eastAsia" w:ascii="宋体" w:hAnsi="宋体"/>
          <w:color w:val="000000" w:themeColor="text1"/>
          <w:sz w:val="24"/>
          <w14:textFill>
            <w14:solidFill>
              <w14:schemeClr w14:val="tx1"/>
            </w14:solidFill>
          </w14:textFill>
        </w:rPr>
        <w:t>中标或者成交通知书；</w:t>
      </w:r>
    </w:p>
    <w:p w14:paraId="6F2FEA6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1.1.3 </w:t>
      </w:r>
      <w:r>
        <w:rPr>
          <w:rFonts w:hint="eastAsia" w:ascii="宋体" w:hAnsi="宋体"/>
          <w:color w:val="000000" w:themeColor="text1"/>
          <w:sz w:val="24"/>
          <w14:textFill>
            <w14:solidFill>
              <w14:schemeClr w14:val="tx1"/>
            </w14:solidFill>
          </w14:textFill>
        </w:rPr>
        <w:t>投标或者响应文件（含澄清或者说明文件）；</w:t>
      </w:r>
    </w:p>
    <w:p w14:paraId="0FA0663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1.1.4 </w:t>
      </w:r>
      <w:r>
        <w:rPr>
          <w:rFonts w:hint="eastAsia" w:ascii="宋体" w:hAnsi="宋体"/>
          <w:color w:val="000000" w:themeColor="text1"/>
          <w:sz w:val="24"/>
          <w14:textFill>
            <w14:solidFill>
              <w14:schemeClr w14:val="tx1"/>
            </w14:solidFill>
          </w14:textFill>
        </w:rPr>
        <w:t>采购文件（含澄清或者修改文件）；</w:t>
      </w:r>
    </w:p>
    <w:p w14:paraId="727A2B1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1.1.5 </w:t>
      </w:r>
      <w:r>
        <w:rPr>
          <w:rFonts w:hint="eastAsia" w:ascii="宋体" w:hAnsi="宋体"/>
          <w:color w:val="000000" w:themeColor="text1"/>
          <w:sz w:val="24"/>
          <w14:textFill>
            <w14:solidFill>
              <w14:schemeClr w14:val="tx1"/>
            </w14:solidFill>
          </w14:textFill>
        </w:rPr>
        <w:t>其他相关采购文件。</w:t>
      </w:r>
    </w:p>
    <w:p w14:paraId="66246F28">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bookmarkStart w:id="72" w:name="_Toc6773"/>
      <w:bookmarkStart w:id="73" w:name="_Toc2918"/>
      <w:bookmarkStart w:id="74" w:name="_Toc18585"/>
      <w:bookmarkStart w:id="75" w:name="_Toc6311"/>
      <w:bookmarkStart w:id="76" w:name="_Toc22185"/>
      <w:r>
        <w:rPr>
          <w:rFonts w:ascii="宋体" w:hAnsi="宋体"/>
          <w:b/>
          <w:color w:val="000000" w:themeColor="text1"/>
          <w:sz w:val="24"/>
          <w14:textFill>
            <w14:solidFill>
              <w14:schemeClr w14:val="tx1"/>
            </w14:solidFill>
          </w14:textFill>
        </w:rPr>
        <w:t xml:space="preserve">1.2 </w:t>
      </w:r>
      <w:r>
        <w:rPr>
          <w:rFonts w:hint="eastAsia" w:ascii="宋体" w:hAnsi="宋体"/>
          <w:b/>
          <w:color w:val="000000" w:themeColor="text1"/>
          <w:sz w:val="24"/>
          <w14:textFill>
            <w14:solidFill>
              <w14:schemeClr w14:val="tx1"/>
            </w14:solidFill>
          </w14:textFill>
        </w:rPr>
        <w:t>标的</w:t>
      </w:r>
      <w:bookmarkEnd w:id="72"/>
      <w:bookmarkEnd w:id="73"/>
      <w:bookmarkEnd w:id="74"/>
      <w:bookmarkEnd w:id="75"/>
      <w:bookmarkEnd w:id="76"/>
    </w:p>
    <w:p w14:paraId="0BD7B16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1.2.1 </w:t>
      </w:r>
      <w:r>
        <w:rPr>
          <w:rFonts w:hint="eastAsia" w:ascii="宋体" w:hAnsi="宋体"/>
          <w:color w:val="000000" w:themeColor="text1"/>
          <w:sz w:val="24"/>
          <w14:textFill>
            <w14:solidFill>
              <w14:schemeClr w14:val="tx1"/>
            </w14:solidFill>
          </w14:textFill>
        </w:rPr>
        <w:t>服务内容</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2024年银海区高标准农田建设项目1个片区共3.53万亩面积</w:t>
      </w:r>
      <w:r>
        <w:rPr>
          <w:rFonts w:hint="eastAsia" w:ascii="宋体" w:hAnsi="宋体"/>
          <w:color w:val="000000" w:themeColor="text1"/>
          <w:sz w:val="24"/>
          <w:u w:val="single"/>
          <w:lang w:eastAsia="zh-CN"/>
          <w14:textFill>
            <w14:solidFill>
              <w14:schemeClr w14:val="tx1"/>
            </w14:solidFill>
          </w14:textFill>
        </w:rPr>
        <w:t>，包括</w:t>
      </w:r>
      <w:r>
        <w:rPr>
          <w:rFonts w:hint="eastAsia" w:ascii="宋体" w:hAnsi="宋体"/>
          <w:color w:val="000000" w:themeColor="text1"/>
          <w:sz w:val="24"/>
          <w:u w:val="single"/>
          <w14:textFill>
            <w14:solidFill>
              <w14:schemeClr w14:val="tx1"/>
            </w14:solidFill>
          </w14:textFill>
        </w:rPr>
        <w:t>工程</w:t>
      </w:r>
      <w:r>
        <w:rPr>
          <w:rFonts w:hint="eastAsia" w:ascii="宋体" w:hAnsi="宋体"/>
          <w:color w:val="000000" w:themeColor="text1"/>
          <w:sz w:val="24"/>
          <w:u w:val="single"/>
          <w:lang w:eastAsia="zh-CN"/>
          <w14:textFill>
            <w14:solidFill>
              <w14:schemeClr w14:val="tx1"/>
            </w14:solidFill>
          </w14:textFill>
        </w:rPr>
        <w:t>数量</w:t>
      </w:r>
      <w:r>
        <w:rPr>
          <w:rFonts w:hint="eastAsia" w:ascii="宋体" w:hAnsi="宋体"/>
          <w:color w:val="000000" w:themeColor="text1"/>
          <w:sz w:val="24"/>
          <w:u w:val="single"/>
          <w14:textFill>
            <w14:solidFill>
              <w14:schemeClr w14:val="tx1"/>
            </w14:solidFill>
          </w14:textFill>
        </w:rPr>
        <w:t>复核、质量检测、项目竣工验收</w:t>
      </w:r>
      <w:r>
        <w:rPr>
          <w:rFonts w:hint="eastAsia" w:ascii="宋体" w:hAnsi="宋体"/>
          <w:color w:val="000000" w:themeColor="text1"/>
          <w:sz w:val="24"/>
          <w:u w:val="single"/>
          <w:lang w:eastAsia="zh-CN"/>
          <w14:textFill>
            <w14:solidFill>
              <w14:schemeClr w14:val="tx1"/>
            </w14:solidFill>
          </w14:textFill>
        </w:rPr>
        <w:t>等</w:t>
      </w:r>
      <w:r>
        <w:rPr>
          <w:rFonts w:hint="eastAsia" w:ascii="宋体" w:hAnsi="宋体"/>
          <w:color w:val="000000" w:themeColor="text1"/>
          <w:sz w:val="24"/>
          <w14:textFill>
            <w14:solidFill>
              <w14:schemeClr w14:val="tx1"/>
            </w14:solidFill>
          </w14:textFill>
        </w:rPr>
        <w:t>；</w:t>
      </w:r>
    </w:p>
    <w:p w14:paraId="3BC4883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服务标准</w:t>
      </w:r>
      <w:r>
        <w:rPr>
          <w:rFonts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按照采购文件第四部分中采购需求执行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029ED3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 xml:space="preserve">1.2.3 </w:t>
      </w:r>
      <w:r>
        <w:rPr>
          <w:rFonts w:hint="eastAsia" w:ascii="宋体" w:hAnsi="宋体"/>
          <w:color w:val="000000" w:themeColor="text1"/>
          <w:sz w:val="24"/>
          <w14:textFill>
            <w14:solidFill>
              <w14:schemeClr w14:val="tx1"/>
            </w14:solidFill>
          </w14:textFill>
        </w:rPr>
        <w:t>技术保障：</w:t>
      </w:r>
      <w:r>
        <w:rPr>
          <w:rFonts w:hint="eastAsia" w:ascii="宋体" w:hAnsi="宋体"/>
          <w:color w:val="000000" w:themeColor="text1"/>
          <w:sz w:val="24"/>
          <w:u w:val="single"/>
          <w14:textFill>
            <w14:solidFill>
              <w14:schemeClr w14:val="tx1"/>
            </w14:solidFill>
          </w14:textFill>
        </w:rPr>
        <w:t>按照采购文件第四部分中采购需求执行</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p>
    <w:p w14:paraId="515865F7">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1.2.4 服务人员组成：</w:t>
      </w:r>
      <w:r>
        <w:rPr>
          <w:rFonts w:ascii="宋体" w:hAnsi="宋体"/>
          <w:color w:val="000000" w:themeColor="text1"/>
          <w:sz w:val="24"/>
          <w:u w:val="single"/>
          <w14:textFill>
            <w14:solidFill>
              <w14:schemeClr w14:val="tx1"/>
            </w14:solidFill>
          </w14:textFill>
        </w:rPr>
        <w:t>　</w:t>
      </w:r>
      <w:r>
        <w:rPr>
          <w:rFonts w:hint="eastAsia" w:ascii="宋体" w:hAnsi="宋体"/>
          <w:color w:val="000000" w:themeColor="text1"/>
          <w:sz w:val="24"/>
          <w:u w:val="single"/>
          <w14:textFill>
            <w14:solidFill>
              <w14:schemeClr w14:val="tx1"/>
            </w14:solidFill>
          </w14:textFill>
        </w:rPr>
        <w:t>详见响应文件</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6C49EED7">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1.2.5合同</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否）涉及货物。若涉及货物的，则：</w:t>
      </w:r>
    </w:p>
    <w:p w14:paraId="5DA530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bookmarkStart w:id="77" w:name="_Toc4929"/>
      <w:bookmarkStart w:id="78" w:name="_Toc5635"/>
      <w:bookmarkStart w:id="79" w:name="_Toc13918"/>
      <w:bookmarkStart w:id="80" w:name="_Toc21124"/>
      <w:bookmarkStart w:id="81" w:name="_Toc1386"/>
      <w:r>
        <w:rPr>
          <w:rFonts w:hint="eastAsia" w:ascii="宋体" w:hAnsi="宋体" w:cs="宋体"/>
          <w:color w:val="000000" w:themeColor="text1"/>
          <w:sz w:val="24"/>
          <w14:textFill>
            <w14:solidFill>
              <w14:schemeClr w14:val="tx1"/>
            </w14:solidFill>
          </w14:textFill>
        </w:rPr>
        <w:t>1.2.5.1 货物名称、品牌、规格型号、花色：</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CC420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1.2.5.2 货物数量：</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3F35DC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1.2.5.3 货物质量：</w:t>
      </w:r>
      <w:r>
        <w:rPr>
          <w:rFonts w:hint="eastAsia" w:ascii="宋体" w:hAnsi="宋体" w:cs="宋体"/>
          <w:color w:val="000000" w:themeColor="text1"/>
          <w:sz w:val="24"/>
          <w:u w:val="single"/>
          <w14:textFill>
            <w14:solidFill>
              <w14:schemeClr w14:val="tx1"/>
            </w14:solidFill>
          </w14:textFill>
        </w:rPr>
        <w:t>　　　　</w:t>
      </w:r>
      <w:r>
        <w:rPr>
          <w:rFonts w:hint="eastAsia" w:ascii="宋体" w:hAnsi="宋体" w:cs="宋体"/>
          <w:color w:val="000000" w:themeColor="text1"/>
          <w:sz w:val="24"/>
          <w:u w:val="single"/>
          <w:lang w:val="en-US" w:eastAsia="zh-CN"/>
          <w14:textFill>
            <w14:solidFill>
              <w14:schemeClr w14:val="tx1"/>
            </w14:solidFill>
          </w14:textFill>
        </w:rPr>
        <w:t>/</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p>
    <w:p w14:paraId="5362C3CF">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1.3 价款</w:t>
      </w:r>
      <w:bookmarkEnd w:id="77"/>
      <w:bookmarkEnd w:id="78"/>
      <w:bookmarkEnd w:id="79"/>
      <w:bookmarkEnd w:id="80"/>
      <w:bookmarkEnd w:id="81"/>
    </w:p>
    <w:p w14:paraId="607E5B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本项目采用以下第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1.3.1</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条款规定的计价方式计价。</w:t>
      </w:r>
    </w:p>
    <w:p w14:paraId="591084A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1.3.1总价合同，</w:t>
      </w:r>
      <w:r>
        <w:rPr>
          <w:rFonts w:ascii="宋体" w:hAnsi="宋体"/>
          <w:color w:val="000000" w:themeColor="text1"/>
          <w:sz w:val="24"/>
          <w14:textFill>
            <w14:solidFill>
              <w14:schemeClr w14:val="tx1"/>
            </w14:solidFill>
          </w14:textFill>
        </w:rPr>
        <w:t>本合同总价</w:t>
      </w:r>
      <w:r>
        <w:rPr>
          <w:rFonts w:hint="eastAsia" w:ascii="宋体" w:hAnsi="宋体"/>
          <w:color w:val="000000" w:themeColor="text1"/>
          <w:sz w:val="24"/>
          <w14:textFill>
            <w14:solidFill>
              <w14:schemeClr w14:val="tx1"/>
            </w14:solidFill>
          </w14:textFill>
        </w:rPr>
        <w:t>（含税）</w:t>
      </w:r>
      <w:r>
        <w:rPr>
          <w:rFonts w:ascii="宋体" w:hAnsi="宋体"/>
          <w:color w:val="000000" w:themeColor="text1"/>
          <w:sz w:val="24"/>
          <w14:textFill>
            <w14:solidFill>
              <w14:schemeClr w14:val="tx1"/>
            </w14:solidFill>
          </w14:textFill>
        </w:rPr>
        <w:t>为</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r>
        <w:rPr>
          <w:rFonts w:ascii="宋体" w:hAnsi="宋体"/>
          <w:color w:val="000000" w:themeColor="text1"/>
          <w:sz w:val="24"/>
          <w14:textFill>
            <w14:solidFill>
              <w14:schemeClr w14:val="tx1"/>
            </w14:solidFill>
          </w14:textFill>
        </w:rPr>
        <w:t>。</w:t>
      </w:r>
    </w:p>
    <w:p w14:paraId="6C36B4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019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72E017">
            <w:pPr>
              <w:pStyle w:val="622"/>
              <w:keepNext w:val="0"/>
              <w:keepLines w:val="0"/>
              <w:pageBreakBefore w:val="0"/>
              <w:kinsoku/>
              <w:wordWrap/>
              <w:overflowPunct/>
              <w:topLinePunct w:val="0"/>
              <w:autoSpaceDE/>
              <w:autoSpaceDN/>
              <w:bidi w:val="0"/>
              <w:spacing w:line="336" w:lineRule="auto"/>
              <w:jc w:val="center"/>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序号</w:t>
            </w:r>
          </w:p>
        </w:tc>
        <w:tc>
          <w:tcPr>
            <w:tcW w:w="3402" w:type="dxa"/>
            <w:vAlign w:val="center"/>
          </w:tcPr>
          <w:p w14:paraId="1C23211A">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分项名称</w:t>
            </w:r>
          </w:p>
        </w:tc>
        <w:tc>
          <w:tcPr>
            <w:tcW w:w="2552" w:type="dxa"/>
            <w:vAlign w:val="center"/>
          </w:tcPr>
          <w:p w14:paraId="3AA1A8DC">
            <w:pPr>
              <w:pStyle w:val="622"/>
              <w:keepNext w:val="0"/>
              <w:keepLines w:val="0"/>
              <w:pageBreakBefore w:val="0"/>
              <w:kinsoku/>
              <w:wordWrap/>
              <w:overflowPunct/>
              <w:topLinePunct w:val="0"/>
              <w:autoSpaceDE/>
              <w:autoSpaceDN/>
              <w:bidi w:val="0"/>
              <w:spacing w:line="336" w:lineRule="auto"/>
              <w:jc w:val="center"/>
              <w:textAlignment w:val="auto"/>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分项价格</w:t>
            </w:r>
          </w:p>
        </w:tc>
      </w:tr>
      <w:tr w14:paraId="604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1212B8">
            <w:pPr>
              <w:pStyle w:val="622"/>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1</w:t>
            </w:r>
          </w:p>
        </w:tc>
        <w:tc>
          <w:tcPr>
            <w:tcW w:w="3402" w:type="dxa"/>
            <w:vAlign w:val="center"/>
          </w:tcPr>
          <w:p w14:paraId="155E0C99">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工程数量复核</w:t>
            </w:r>
          </w:p>
        </w:tc>
        <w:tc>
          <w:tcPr>
            <w:tcW w:w="2552" w:type="dxa"/>
            <w:vAlign w:val="center"/>
          </w:tcPr>
          <w:p w14:paraId="1A63DF03">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21CC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02F383">
            <w:pPr>
              <w:pStyle w:val="622"/>
              <w:keepNext w:val="0"/>
              <w:keepLines w:val="0"/>
              <w:pageBreakBefore w:val="0"/>
              <w:kinsoku/>
              <w:wordWrap/>
              <w:overflowPunct/>
              <w:topLinePunct w:val="0"/>
              <w:autoSpaceDE/>
              <w:autoSpaceDN/>
              <w:bidi w:val="0"/>
              <w:spacing w:line="336" w:lineRule="auto"/>
              <w:ind w:firstLine="200"/>
              <w:jc w:val="center"/>
              <w:textAlignment w:val="auto"/>
              <w:rPr>
                <w:rFonts w:hint="default"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2</w:t>
            </w:r>
          </w:p>
        </w:tc>
        <w:tc>
          <w:tcPr>
            <w:tcW w:w="3402" w:type="dxa"/>
            <w:vAlign w:val="center"/>
          </w:tcPr>
          <w:p w14:paraId="62F7C274">
            <w:pPr>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工程</w:t>
            </w:r>
            <w:r>
              <w:rPr>
                <w:rFonts w:hint="eastAsia" w:hAnsi="宋体"/>
                <w:color w:val="000000" w:themeColor="text1"/>
                <w:sz w:val="24"/>
                <w:szCs w:val="24"/>
                <w:lang w:eastAsia="zh-CN"/>
                <w14:textFill>
                  <w14:solidFill>
                    <w14:schemeClr w14:val="tx1"/>
                  </w14:solidFill>
                </w14:textFill>
              </w:rPr>
              <w:t>质量检测</w:t>
            </w:r>
          </w:p>
        </w:tc>
        <w:tc>
          <w:tcPr>
            <w:tcW w:w="2552" w:type="dxa"/>
            <w:vAlign w:val="center"/>
          </w:tcPr>
          <w:p w14:paraId="338E3A6F">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03C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D06DFA">
            <w:pPr>
              <w:pStyle w:val="622"/>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000000" w:themeColor="text1"/>
                <w:sz w:val="24"/>
                <w:szCs w:val="24"/>
                <w:lang w:val="en-US" w:eastAsia="zh-CN"/>
                <w14:textFill>
                  <w14:solidFill>
                    <w14:schemeClr w14:val="tx1"/>
                  </w14:solidFill>
                </w14:textFill>
              </w:rPr>
            </w:pPr>
            <w:r>
              <w:rPr>
                <w:rFonts w:hint="eastAsia" w:hAnsi="宋体"/>
                <w:color w:val="000000" w:themeColor="text1"/>
                <w:sz w:val="24"/>
                <w:szCs w:val="24"/>
                <w:lang w:val="en-US" w:eastAsia="zh-CN"/>
                <w14:textFill>
                  <w14:solidFill>
                    <w14:schemeClr w14:val="tx1"/>
                  </w14:solidFill>
                </w14:textFill>
              </w:rPr>
              <w:t>3</w:t>
            </w:r>
          </w:p>
        </w:tc>
        <w:tc>
          <w:tcPr>
            <w:tcW w:w="3402" w:type="dxa"/>
            <w:vAlign w:val="center"/>
          </w:tcPr>
          <w:p w14:paraId="04F7C7A3">
            <w:pPr>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工程项目验收</w:t>
            </w:r>
          </w:p>
        </w:tc>
        <w:tc>
          <w:tcPr>
            <w:tcW w:w="2552" w:type="dxa"/>
            <w:vAlign w:val="center"/>
          </w:tcPr>
          <w:p w14:paraId="62886CA7">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010F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34DD65">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3402" w:type="dxa"/>
            <w:vAlign w:val="center"/>
          </w:tcPr>
          <w:p w14:paraId="5731AFF2">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c>
          <w:tcPr>
            <w:tcW w:w="2552" w:type="dxa"/>
            <w:vAlign w:val="center"/>
          </w:tcPr>
          <w:p w14:paraId="09AD1080">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r w14:paraId="219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105AD37">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tc>
        <w:tc>
          <w:tcPr>
            <w:tcW w:w="2552" w:type="dxa"/>
            <w:vAlign w:val="center"/>
          </w:tcPr>
          <w:p w14:paraId="34CBE0B9">
            <w:pPr>
              <w:pStyle w:val="622"/>
              <w:keepNext w:val="0"/>
              <w:keepLines w:val="0"/>
              <w:pageBreakBefore w:val="0"/>
              <w:kinsoku/>
              <w:wordWrap/>
              <w:overflowPunct/>
              <w:topLinePunct w:val="0"/>
              <w:autoSpaceDE/>
              <w:autoSpaceDN/>
              <w:bidi w:val="0"/>
              <w:spacing w:line="336" w:lineRule="auto"/>
              <w:ind w:firstLine="200"/>
              <w:jc w:val="center"/>
              <w:textAlignment w:val="auto"/>
              <w:rPr>
                <w:rFonts w:hAnsi="宋体"/>
                <w:color w:val="000000" w:themeColor="text1"/>
                <w:sz w:val="24"/>
                <w:szCs w:val="24"/>
                <w14:textFill>
                  <w14:solidFill>
                    <w14:schemeClr w14:val="tx1"/>
                  </w14:solidFill>
                </w14:textFill>
              </w:rPr>
            </w:pPr>
          </w:p>
        </w:tc>
      </w:tr>
    </w:tbl>
    <w:p w14:paraId="2B265AB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bCs/>
          <w:color w:val="000000" w:themeColor="text1"/>
          <w:sz w:val="24"/>
          <w14:textFill>
            <w14:solidFill>
              <w14:schemeClr w14:val="tx1"/>
            </w14:solidFill>
          </w14:textFill>
        </w:rPr>
      </w:pPr>
      <w:bookmarkStart w:id="82" w:name="_Toc30506"/>
      <w:bookmarkStart w:id="83" w:name="_Toc3654"/>
      <w:bookmarkStart w:id="84" w:name="_Toc26916"/>
      <w:bookmarkStart w:id="85" w:name="_Toc30158"/>
      <w:bookmarkStart w:id="86" w:name="_Toc14993"/>
    </w:p>
    <w:p w14:paraId="00A4DCA4">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1.3.2单价合同，本合同单价（含税）标准为：</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服务工作量的计量方式为：</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 xml:space="preserve">    </w:t>
      </w:r>
      <w:r>
        <w:rPr>
          <w:rFonts w:hint="eastAsia" w:ascii="宋体" w:hAnsi="宋体"/>
          <w:bCs/>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单价合同，在合同履行期间内，根据实际完成的工作量据实结算，但结算总价上限不得超过预算金额或者双方确定的金额￥</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元</w:t>
      </w:r>
      <w:r>
        <w:rPr>
          <w:rFonts w:hint="eastAsia" w:ascii="宋体" w:hAnsi="宋体"/>
          <w:color w:val="000000" w:themeColor="text1"/>
          <w:sz w:val="24"/>
          <w14:textFill>
            <w14:solidFill>
              <w14:schemeClr w14:val="tx1"/>
            </w14:solidFill>
          </w14:textFill>
        </w:rPr>
        <w:t>（大写：</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元人民币）。</w:t>
      </w:r>
    </w:p>
    <w:p w14:paraId="406031AC">
      <w:pPr>
        <w:pStyle w:val="632"/>
        <w:keepNext w:val="0"/>
        <w:keepLines w:val="0"/>
        <w:pageBreakBefore w:val="0"/>
        <w:kinsoku/>
        <w:wordWrap/>
        <w:overflowPunct/>
        <w:topLinePunct w:val="0"/>
        <w:autoSpaceDE/>
        <w:autoSpaceDN/>
        <w:bidi w:val="0"/>
        <w:spacing w:line="336"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1.3.3其他计价方式：</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bookmarkEnd w:id="82"/>
    <w:bookmarkEnd w:id="83"/>
    <w:bookmarkEnd w:id="84"/>
    <w:bookmarkEnd w:id="85"/>
    <w:bookmarkEnd w:id="86"/>
    <w:p w14:paraId="79F1D68D">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color w:val="000000" w:themeColor="text1"/>
          <w14:textFill>
            <w14:solidFill>
              <w14:schemeClr w14:val="tx1"/>
            </w14:solidFill>
          </w14:textFill>
        </w:rPr>
      </w:pPr>
      <w:bookmarkStart w:id="87" w:name="_Toc1814"/>
      <w:bookmarkStart w:id="88" w:name="_Toc22618"/>
      <w:bookmarkStart w:id="89" w:name="_Toc10340"/>
      <w:bookmarkStart w:id="90" w:name="_Toc8772"/>
      <w:bookmarkStart w:id="91" w:name="_Toc3625"/>
      <w:bookmarkStart w:id="92" w:name="_Toc31421"/>
      <w:bookmarkStart w:id="93" w:name="_Toc4760"/>
      <w:bookmarkStart w:id="94" w:name="_Toc11108"/>
      <w:r>
        <w:rPr>
          <w:rFonts w:hint="eastAsia"/>
          <w:b/>
          <w:color w:val="000000" w:themeColor="text1"/>
          <w14:textFill>
            <w14:solidFill>
              <w14:schemeClr w14:val="tx1"/>
            </w14:solidFill>
          </w14:textFill>
        </w:rPr>
        <w:t>1.4履约保证金</w:t>
      </w:r>
    </w:p>
    <w:p w14:paraId="13206605">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乙方</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否</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否）需要支付履约保证金。若需要支付履约保证金的，则：</w:t>
      </w:r>
    </w:p>
    <w:p w14:paraId="26CB707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1.4.1履约保证金的比例为合同金额的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4FAC67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1.4.2履约保证金支付方式详见</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b/>
          <w:color w:val="000000" w:themeColor="text1"/>
          <w:sz w:val="24"/>
          <w:u w:val="single"/>
          <w:lang w:val="en-US" w:eastAsia="zh-CN"/>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4E49829">
      <w:pPr>
        <w:pStyle w:val="632"/>
        <w:keepNext w:val="0"/>
        <w:keepLines w:val="0"/>
        <w:pageBreakBefore w:val="0"/>
        <w:kinsoku/>
        <w:wordWrap/>
        <w:overflowPunct/>
        <w:topLinePunct w:val="0"/>
        <w:autoSpaceDE/>
        <w:autoSpaceDN/>
        <w:bidi w:val="0"/>
        <w:spacing w:line="336"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FDE98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1.4.4甲方在项目验收结束后及时退还履约保证金。甲方在项目通过验收之日起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个工作日内将履约保证金无息退还乙方，逾期退还的，乙方可要求甲方支付违约金，违约金按每迟延退还一日的应退还而未退还金额的</w:t>
      </w:r>
      <w:r>
        <w:rPr>
          <w:rFonts w:hint="eastAsia" w:ascii="宋体" w:hAnsi="宋体" w:cs="宋体"/>
          <w:color w:val="000000" w:themeColor="text1"/>
          <w:kern w:val="0"/>
          <w:sz w:val="24"/>
          <w:u w:val="single"/>
          <w14:textFill>
            <w14:solidFill>
              <w14:schemeClr w14:val="tx1"/>
            </w14:solidFill>
          </w14:textFill>
        </w:rPr>
        <w:t xml:space="preserve">  0.05（可根据情况修改）  </w:t>
      </w:r>
      <w:r>
        <w:rPr>
          <w:rFonts w:hint="eastAsia" w:ascii="宋体" w:hAnsi="宋体" w:cs="宋体"/>
          <w:color w:val="000000" w:themeColor="text1"/>
          <w:kern w:val="0"/>
          <w:sz w:val="24"/>
          <w14:textFill>
            <w14:solidFill>
              <w14:schemeClr w14:val="tx1"/>
            </w14:solidFill>
          </w14:textFill>
        </w:rPr>
        <w:t>%计算，最高限额为本合同履约保证金的</w:t>
      </w:r>
      <w:r>
        <w:rPr>
          <w:rFonts w:hint="eastAsia" w:ascii="宋体" w:hAnsi="宋体" w:cs="宋体"/>
          <w:color w:val="000000" w:themeColor="text1"/>
          <w:kern w:val="0"/>
          <w:sz w:val="24"/>
          <w:u w:val="single"/>
          <w14:textFill>
            <w14:solidFill>
              <w14:schemeClr w14:val="tx1"/>
            </w14:solidFill>
          </w14:textFill>
        </w:rPr>
        <w:t xml:space="preserve">  20  </w:t>
      </w:r>
      <w:r>
        <w:rPr>
          <w:rFonts w:hint="eastAsia" w:ascii="宋体" w:hAnsi="宋体" w:cs="宋体"/>
          <w:color w:val="000000" w:themeColor="text1"/>
          <w:kern w:val="0"/>
          <w:sz w:val="24"/>
          <w14:textFill>
            <w14:solidFill>
              <w14:schemeClr w14:val="tx1"/>
            </w14:solidFill>
          </w14:textFill>
        </w:rPr>
        <w:t xml:space="preserve"> %。</w:t>
      </w:r>
    </w:p>
    <w:p w14:paraId="60D2D4AC">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1.5</w:t>
      </w:r>
      <w:bookmarkEnd w:id="87"/>
      <w:bookmarkEnd w:id="88"/>
      <w:bookmarkEnd w:id="89"/>
      <w:r>
        <w:rPr>
          <w:rFonts w:hint="eastAsia" w:ascii="宋体" w:hAnsi="宋体" w:cs="宋体"/>
          <w:b/>
          <w:color w:val="000000" w:themeColor="text1"/>
          <w:sz w:val="24"/>
          <w14:textFill>
            <w14:solidFill>
              <w14:schemeClr w14:val="tx1"/>
            </w14:solidFill>
          </w14:textFill>
        </w:rPr>
        <w:t>预付款</w:t>
      </w:r>
    </w:p>
    <w:p w14:paraId="54E00182">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甲方</w:t>
      </w: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是</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（是</w:t>
      </w:r>
      <w:r>
        <w:rPr>
          <w:rFonts w:hint="eastAsia" w:ascii="仿宋" w:hAnsi="仿宋" w:eastAsia="仿宋" w:cs="仿宋"/>
          <w:color w:val="000000" w:themeColor="text1"/>
          <w14:textFill>
            <w14:solidFill>
              <w14:schemeClr w14:val="tx1"/>
            </w14:solidFill>
          </w14:textFill>
        </w:rPr>
        <w:t>/</w:t>
      </w:r>
      <w:r>
        <w:rPr>
          <w:rFonts w:hint="eastAsia"/>
          <w:color w:val="000000" w:themeColor="text1"/>
          <w14:textFill>
            <w14:solidFill>
              <w14:schemeClr w14:val="tx1"/>
            </w14:solidFill>
          </w14:textFill>
        </w:rPr>
        <w:t>否）需要支付预付款。若需要支付预付款的，则：</w:t>
      </w:r>
    </w:p>
    <w:p w14:paraId="1AFB5BB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1.5.1预付款比例、支付方式、时间详见</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C0034D1">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1.5.2预付款的扣回方式详见</w:t>
      </w:r>
      <w:r>
        <w:rPr>
          <w:rFonts w:hint="eastAsia"/>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07B356E9">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1.5.3预付款的担保措施详见</w:t>
      </w:r>
      <w:r>
        <w:rPr>
          <w:rFonts w:hint="eastAsia"/>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kern w:val="0"/>
          <w:sz w:val="24"/>
          <w:highlight w:val="none"/>
          <w:u w:val="single"/>
          <w:lang w:eastAsia="zh-CN"/>
          <w14:textFill>
            <w14:solidFill>
              <w14:schemeClr w14:val="tx1"/>
            </w14:solidFill>
          </w14:textFill>
        </w:rPr>
        <w:t>合同专用条款</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74EE826B">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1.6资金支付</w:t>
      </w:r>
    </w:p>
    <w:p w14:paraId="68D3B9B5">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7E3C27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1.6.2资金支付的方式、时间和条件</w:t>
      </w:r>
      <w:r>
        <w:rPr>
          <w:rFonts w:hint="eastAsia" w:ascii="宋体" w:hAnsi="宋体" w:cs="宋体"/>
          <w:color w:val="000000" w:themeColor="text1"/>
          <w:sz w:val="24"/>
          <w:lang w:eastAsia="zh-CN"/>
          <w14:textFill>
            <w14:solidFill>
              <w14:schemeClr w14:val="tx1"/>
            </w14:solidFill>
          </w14:textFill>
        </w:rPr>
        <w:t>：签订合同后，待资金到位后15个工作日内甲方一次性向乙方支付合同价款的30%预付款，通过银海区验收并整理交付文档成果且待资金到位后15个工作日内支付至合同价100%。受托方应在每次付款前向招标人提供足额的增值税发票</w:t>
      </w:r>
      <w:r>
        <w:rPr>
          <w:rFonts w:hint="eastAsia" w:ascii="宋体" w:hAnsi="宋体" w:cs="宋体"/>
          <w:color w:val="000000" w:themeColor="text1"/>
          <w:sz w:val="24"/>
          <w14:textFill>
            <w14:solidFill>
              <w14:schemeClr w14:val="tx1"/>
            </w14:solidFill>
          </w14:textFill>
        </w:rPr>
        <w:t>。</w:t>
      </w:r>
    </w:p>
    <w:p w14:paraId="69031B83">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7</w:t>
      </w:r>
      <w:r>
        <w:rPr>
          <w:rFonts w:ascii="宋体" w:hAnsi="宋体"/>
          <w:b/>
          <w:color w:val="000000" w:themeColor="text1"/>
          <w:sz w:val="24"/>
          <w14:textFill>
            <w14:solidFill>
              <w14:schemeClr w14:val="tx1"/>
            </w14:solidFill>
          </w14:textFill>
        </w:rPr>
        <w:t xml:space="preserve"> 履行期限</w:t>
      </w:r>
      <w:r>
        <w:rPr>
          <w:rFonts w:hint="eastAsia" w:ascii="宋体" w:hAnsi="宋体"/>
          <w:b/>
          <w:color w:val="000000" w:themeColor="text1"/>
          <w:sz w:val="24"/>
          <w14:textFill>
            <w14:solidFill>
              <w14:schemeClr w14:val="tx1"/>
            </w14:solidFill>
          </w14:textFill>
        </w:rPr>
        <w:t>、地点和方式</w:t>
      </w:r>
      <w:bookmarkEnd w:id="90"/>
      <w:bookmarkEnd w:id="91"/>
      <w:bookmarkEnd w:id="92"/>
      <w:bookmarkEnd w:id="93"/>
      <w:bookmarkEnd w:id="94"/>
    </w:p>
    <w:p w14:paraId="62D60AA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服务交付（实施）的时间（期限）</w:t>
      </w:r>
      <w:r>
        <w:rPr>
          <w:rFonts w:ascii="宋体" w:hAnsi="宋体"/>
          <w:color w:val="000000" w:themeColor="text1"/>
          <w:sz w:val="24"/>
          <w14:textFill>
            <w14:solidFill>
              <w14:schemeClr w14:val="tx1"/>
            </w14:solidFill>
          </w14:textFill>
        </w:rPr>
        <w:t>：</w:t>
      </w:r>
    </w:p>
    <w:p w14:paraId="70468A6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1.工程复核和质量检测成果：</w:t>
      </w:r>
    </w:p>
    <w:p w14:paraId="4247975A">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合同签订后并在接到甲方的通知之日起3天内开始进行工程复核和质量检测工作，现场复核应在30日内完成，质量检测工作应在复核工作完成后10日内完成，工程复核和质量检测报告应在现场工程复核和质量检测工作结束后20日内提交工程复核和质量检测报告，提交的报告一式6份。</w:t>
      </w:r>
    </w:p>
    <w:p w14:paraId="63BB8FAF">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（2）在工程复核和质量检测过程中如遇恶劣天气等自然因素，造成不能开展工程复核和质量检测工作的，经甲方确认，则工期相应顺延。</w:t>
      </w:r>
    </w:p>
    <w:p w14:paraId="19FF41ED">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2.工程验收编制：</w:t>
      </w:r>
    </w:p>
    <w:p w14:paraId="4FEEE1D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1）乙方在合同签订后应立即开展工作，并协助业主督促项目施工单位及监理单位分别提供施工管理资料及监理资料等成果，并在施工单位及监理单位提交成果齐全后10日内完成竣工验收资料编制并形成整套的竣工验收资料(初审稿）6套。在项目通过初步验收后，协助业主督促各参建方完成整改，并在各参建单位整改合格后5日内完成整理核查工作且形成整套竣工验收资料成果（送审稿）6套,并提交给甲方。</w:t>
      </w:r>
    </w:p>
    <w:p w14:paraId="44431F94">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（2）通过竣工验收审查后,协助业主督促各参建方完成整改，并在各参建单位整改合格后7日内完成整理核查工作且形成整套竣工验收资料成果（审定稿）6套,并提交给甲方。</w:t>
      </w:r>
    </w:p>
    <w:p w14:paraId="45932BC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（3）在工程验收过程中如遇恶劣天气等自然因素，造成不能开展工程验收工作的，经甲方确认，则工期相应顺延</w:t>
      </w:r>
      <w:r>
        <w:rPr>
          <w:rFonts w:hint="eastAsia" w:ascii="宋体" w:hAnsi="宋体"/>
          <w:color w:val="000000" w:themeColor="text1"/>
          <w:sz w:val="24"/>
          <w14:textFill>
            <w14:solidFill>
              <w14:schemeClr w14:val="tx1"/>
            </w14:solidFill>
          </w14:textFill>
        </w:rPr>
        <w:t>；</w:t>
      </w:r>
    </w:p>
    <w:p w14:paraId="04C1443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服</w:t>
      </w:r>
      <w:r>
        <w:rPr>
          <w:rFonts w:hint="eastAsia" w:ascii="宋体" w:hAnsi="宋体" w:cs="宋体"/>
          <w:color w:val="000000" w:themeColor="text1"/>
          <w:sz w:val="24"/>
          <w14:textFill>
            <w14:solidFill>
              <w14:schemeClr w14:val="tx1"/>
            </w14:solidFill>
          </w14:textFill>
        </w:rPr>
        <w:t>务交付（实施）的地点（地域范围）：</w:t>
      </w:r>
      <w:r>
        <w:rPr>
          <w:rFonts w:hint="eastAsia" w:ascii="宋体" w:hAnsi="宋体"/>
          <w:b/>
          <w:color w:val="000000" w:themeColor="text1"/>
          <w:sz w:val="24"/>
          <w:u w:val="single"/>
          <w:lang w:eastAsia="zh-CN"/>
          <w14:textFill>
            <w14:solidFill>
              <w14:schemeClr w14:val="tx1"/>
            </w14:solidFill>
          </w14:textFill>
        </w:rPr>
        <w:t>银海区</w:t>
      </w:r>
      <w:r>
        <w:rPr>
          <w:rFonts w:hint="eastAsia" w:ascii="宋体" w:hAnsi="宋体"/>
          <w:color w:val="000000" w:themeColor="text1"/>
          <w:sz w:val="24"/>
          <w14:textFill>
            <w14:solidFill>
              <w14:schemeClr w14:val="tx1"/>
            </w14:solidFill>
          </w14:textFill>
        </w:rPr>
        <w:t>；</w:t>
      </w:r>
    </w:p>
    <w:p w14:paraId="074972D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服务交付（实施）的方式：</w:t>
      </w:r>
      <w:r>
        <w:rPr>
          <w:rFonts w:hint="eastAsia" w:ascii="宋体" w:hAnsi="宋体"/>
          <w:color w:val="000000" w:themeColor="text1"/>
          <w:sz w:val="24"/>
          <w:u w:val="single"/>
          <w14:textFill>
            <w14:solidFill>
              <w14:schemeClr w14:val="tx1"/>
            </w14:solidFill>
          </w14:textFill>
        </w:rPr>
        <w:t>提交工程复核和质量检测报告、形成整套竣工验收资料成果（审定稿）</w:t>
      </w:r>
      <w:r>
        <w:rPr>
          <w:rFonts w:hint="eastAsia" w:ascii="宋体" w:hAnsi="宋体"/>
          <w:color w:val="000000" w:themeColor="text1"/>
          <w:sz w:val="24"/>
          <w14:textFill>
            <w14:solidFill>
              <w14:schemeClr w14:val="tx1"/>
            </w14:solidFill>
          </w14:textFill>
        </w:rPr>
        <w:t>。</w:t>
      </w:r>
    </w:p>
    <w:p w14:paraId="6311154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bCs/>
          <w:color w:val="000000" w:themeColor="text1"/>
          <w:sz w:val="24"/>
          <w14:textFill>
            <w14:solidFill>
              <w14:schemeClr w14:val="tx1"/>
            </w14:solidFill>
          </w14:textFill>
        </w:rPr>
      </w:pPr>
      <w:bookmarkStart w:id="95" w:name="_Toc3079"/>
      <w:bookmarkStart w:id="96" w:name="_Toc24662"/>
      <w:bookmarkStart w:id="97" w:name="_Toc5698"/>
      <w:bookmarkStart w:id="98" w:name="_Toc2375"/>
      <w:bookmarkStart w:id="99" w:name="_Toc8586"/>
      <w:r>
        <w:rPr>
          <w:rFonts w:hint="eastAsia" w:ascii="宋体" w:hAnsi="宋体"/>
          <w:bCs/>
          <w:color w:val="000000" w:themeColor="text1"/>
          <w:sz w:val="24"/>
          <w14:textFill>
            <w14:solidFill>
              <w14:schemeClr w14:val="tx1"/>
            </w14:solidFill>
          </w14:textFill>
        </w:rPr>
        <w:t>1.7.4若服务</w:t>
      </w:r>
      <w:r>
        <w:rPr>
          <w:rFonts w:hint="eastAsia"/>
          <w:bCs/>
          <w:color w:val="000000" w:themeColor="text1"/>
          <w:sz w:val="24"/>
          <w14:textFill>
            <w14:solidFill>
              <w14:schemeClr w14:val="tx1"/>
            </w14:solidFill>
          </w14:textFill>
        </w:rPr>
        <w:t>涉及货物的，则货物的：</w:t>
      </w:r>
    </w:p>
    <w:p w14:paraId="35B8322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 交付期限：详见</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6AC40F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 交付地点：</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0B38F3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 交付方式：</w:t>
      </w:r>
      <w:r>
        <w:rPr>
          <w:rFonts w:hint="eastAsia" w:ascii="宋体" w:hAnsi="宋体" w:cs="宋体"/>
          <w:b/>
          <w:color w:val="000000" w:themeColor="text1"/>
          <w:sz w:val="24"/>
          <w:u w:val="single"/>
          <w:lang w:val="en-US" w:eastAsia="zh-CN"/>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w:t>
      </w:r>
    </w:p>
    <w:p w14:paraId="572BD49A">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000000" w:themeColor="text1"/>
          <w:sz w:val="24"/>
          <w:u w:val="single"/>
          <w14:textFill>
            <w14:solidFill>
              <w14:schemeClr w14:val="tx1"/>
            </w14:solidFill>
          </w14:textFill>
        </w:rPr>
      </w:pPr>
      <w:r>
        <w:rPr>
          <w:rFonts w:ascii="宋体" w:hAnsi="宋体"/>
          <w:b/>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8违约责任</w:t>
      </w:r>
      <w:bookmarkEnd w:id="95"/>
      <w:bookmarkEnd w:id="96"/>
      <w:bookmarkEnd w:id="97"/>
      <w:bookmarkEnd w:id="98"/>
      <w:bookmarkEnd w:id="99"/>
    </w:p>
    <w:p w14:paraId="486814C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.1 除不可抗力外，如果乙方没有按照本合同约定的期限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地点和方式</w:t>
      </w:r>
      <w:r>
        <w:rPr>
          <w:rFonts w:hint="eastAsia" w:ascii="宋体" w:hAnsi="宋体"/>
          <w:color w:val="000000" w:themeColor="text1"/>
          <w:sz w:val="24"/>
          <w14:textFill>
            <w14:solidFill>
              <w14:schemeClr w14:val="tx1"/>
            </w14:solidFill>
          </w14:textFill>
        </w:rPr>
        <w:t>交付服务成果或者实施服务</w:t>
      </w:r>
      <w:r>
        <w:rPr>
          <w:rFonts w:ascii="宋体" w:hAnsi="宋体"/>
          <w:color w:val="000000" w:themeColor="text1"/>
          <w:sz w:val="24"/>
          <w14:textFill>
            <w14:solidFill>
              <w14:schemeClr w14:val="tx1"/>
            </w14:solidFill>
          </w14:textFill>
        </w:rPr>
        <w:t>，那么甲方可要求乙方支付违约金</w:t>
      </w:r>
      <w:r>
        <w:rPr>
          <w:rFonts w:hint="eastAsia" w:ascii="宋体" w:hAnsi="宋体"/>
          <w:color w:val="000000" w:themeColor="text1"/>
          <w:sz w:val="24"/>
          <w14:textFill>
            <w14:solidFill>
              <w14:schemeClr w14:val="tx1"/>
            </w14:solidFill>
          </w14:textFill>
        </w:rPr>
        <w:t>，迟延履行</w:t>
      </w:r>
      <w:r>
        <w:rPr>
          <w:rFonts w:ascii="宋体" w:hAnsi="宋体"/>
          <w:color w:val="000000" w:themeColor="text1"/>
          <w:sz w:val="24"/>
          <w14:textFill>
            <w14:solidFill>
              <w14:schemeClr w14:val="tx1"/>
            </w14:solidFill>
          </w14:textFill>
        </w:rPr>
        <w:t>违约金按每迟延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一日的应提供而未</w:t>
      </w:r>
      <w:r>
        <w:rPr>
          <w:rFonts w:hint="eastAsia" w:ascii="宋体" w:hAnsi="宋体"/>
          <w:color w:val="000000" w:themeColor="text1"/>
          <w:sz w:val="24"/>
          <w14:textFill>
            <w14:solidFill>
              <w14:schemeClr w14:val="tx1"/>
            </w14:solidFill>
          </w14:textFill>
        </w:rPr>
        <w:t>提供</w:t>
      </w:r>
      <w:r>
        <w:rPr>
          <w:rFonts w:ascii="宋体" w:hAnsi="宋体"/>
          <w:color w:val="000000" w:themeColor="text1"/>
          <w:sz w:val="24"/>
          <w14:textFill>
            <w14:solidFill>
              <w14:schemeClr w14:val="tx1"/>
            </w14:solidFill>
          </w14:textFill>
        </w:rPr>
        <w:t>服务价格的</w:t>
      </w:r>
      <w:r>
        <w:rPr>
          <w:rFonts w:hint="eastAsia" w:ascii="宋体" w:hAnsi="宋体"/>
          <w:color w:val="000000" w:themeColor="text1"/>
          <w:sz w:val="24"/>
          <w:u w:val="single"/>
          <w14:textFill>
            <w14:solidFill>
              <w14:schemeClr w14:val="tx1"/>
            </w14:solidFill>
          </w14:textFill>
        </w:rPr>
        <w:t>0.05</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%计算</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最高限额为</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合同总价的</w:t>
      </w:r>
      <w:r>
        <w:rPr>
          <w:rFonts w:ascii="宋体" w:hAnsi="宋体"/>
          <w:color w:val="000000" w:themeColor="text1"/>
          <w:sz w:val="24"/>
          <w:u w:val="single"/>
          <w14:textFill>
            <w14:solidFill>
              <w14:schemeClr w14:val="tx1"/>
            </w14:solidFill>
          </w14:textFill>
        </w:rPr>
        <w:t xml:space="preserve">  20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迟延</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的违约金计算数额达到前述最高限额之日起</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甲方有权在要求乙方支付违约金的同时</w:t>
      </w:r>
      <w:r>
        <w:rPr>
          <w:rFonts w:hint="eastAsia" w:ascii="宋体" w:hAnsi="宋体"/>
          <w:color w:val="000000" w:themeColor="text1"/>
          <w:sz w:val="24"/>
          <w14:textFill>
            <w14:solidFill>
              <w14:schemeClr w14:val="tx1"/>
            </w14:solidFill>
          </w14:textFill>
        </w:rPr>
        <w:t>，书面通知乙方</w:t>
      </w:r>
      <w:r>
        <w:rPr>
          <w:rFonts w:ascii="宋体" w:hAnsi="宋体"/>
          <w:color w:val="000000" w:themeColor="text1"/>
          <w:sz w:val="24"/>
          <w14:textFill>
            <w14:solidFill>
              <w14:schemeClr w14:val="tx1"/>
            </w14:solidFill>
          </w14:textFill>
        </w:rPr>
        <w:t>解除本合同</w:t>
      </w:r>
      <w:r>
        <w:rPr>
          <w:rFonts w:hint="eastAsia" w:ascii="宋体" w:hAnsi="宋体"/>
          <w:color w:val="000000" w:themeColor="text1"/>
          <w:sz w:val="24"/>
          <w14:textFill>
            <w14:solidFill>
              <w14:schemeClr w14:val="tx1"/>
            </w14:solidFill>
          </w14:textFill>
        </w:rPr>
        <w:t>；</w:t>
      </w:r>
    </w:p>
    <w:p w14:paraId="51DEA032">
      <w:pPr>
        <w:pStyle w:val="632"/>
        <w:keepNext w:val="0"/>
        <w:keepLines w:val="0"/>
        <w:pageBreakBefore w:val="0"/>
        <w:kinsoku/>
        <w:wordWrap/>
        <w:overflowPunct/>
        <w:topLinePunct w:val="0"/>
        <w:autoSpaceDE/>
        <w:autoSpaceDN/>
        <w:bidi w:val="0"/>
        <w:spacing w:line="336" w:lineRule="auto"/>
        <w:textAlignment w:val="auto"/>
        <w:rPr>
          <w:b/>
          <w:bCs/>
          <w:color w:val="000000" w:themeColor="text1"/>
          <w14:textFill>
            <w14:solidFill>
              <w14:schemeClr w14:val="tx1"/>
            </w14:solidFill>
          </w14:textFill>
        </w:rPr>
      </w:pPr>
      <w:r>
        <w:rPr>
          <w:rFonts w:hint="eastAsia"/>
          <w:color w:val="000000" w:themeColor="text1"/>
          <w14:textFill>
            <w14:solidFill>
              <w14:schemeClr w14:val="tx1"/>
            </w14:solidFill>
          </w14:textFill>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14:textFill>
            <w14:solidFill>
              <w14:schemeClr w14:val="tx1"/>
            </w14:solidFill>
          </w14:textFill>
        </w:rPr>
        <w:t xml:space="preserve">  0.0</w:t>
      </w:r>
      <w:r>
        <w:rPr>
          <w:rFonts w:hint="eastAsia"/>
          <w:color w:val="000000" w:themeColor="text1"/>
          <w14:textFill>
            <w14:solidFill>
              <w14:schemeClr w14:val="tx1"/>
            </w14:solidFill>
          </w14:textFill>
        </w:rPr>
        <w:t xml:space="preserve">5（可根据情况修改）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%计算，最高限额为本合同总价的</w:t>
      </w:r>
      <w:r>
        <w:rPr>
          <w:rFonts w:hint="eastAsia"/>
          <w:color w:val="000000" w:themeColor="text1"/>
          <w:u w:val="single"/>
          <w14:textFill>
            <w14:solidFill>
              <w14:schemeClr w14:val="tx1"/>
            </w14:solidFill>
          </w14:textFill>
        </w:rPr>
        <w:t xml:space="preserve">  20  </w:t>
      </w:r>
      <w:r>
        <w:rPr>
          <w:rFonts w:hint="eastAsia"/>
          <w:color w:val="000000" w:themeColor="text1"/>
          <w14:textFill>
            <w14:solidFill>
              <w14:schemeClr w14:val="tx1"/>
            </w14:solidFill>
          </w14:textFill>
        </w:rPr>
        <w:t>%；迟延交付货物的违约金计算数额达到前述最高限额之日起，甲方有权在要求乙方支付违约金的同时，书面通知乙方解除本合同；</w:t>
      </w:r>
    </w:p>
    <w:p w14:paraId="704A0CD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cs="宋体"/>
          <w:color w:val="000000" w:themeColor="text1"/>
          <w:sz w:val="24"/>
          <w:u w:val="single"/>
          <w14:textFill>
            <w14:solidFill>
              <w14:schemeClr w14:val="tx1"/>
            </w14:solidFill>
          </w14:textFill>
        </w:rPr>
        <w:t xml:space="preserve">   0.05   </w:t>
      </w:r>
      <w:r>
        <w:rPr>
          <w:rFonts w:hint="eastAsia" w:ascii="宋体" w:hAnsi="宋体" w:cs="宋体"/>
          <w:color w:val="000000" w:themeColor="text1"/>
          <w:sz w:val="24"/>
          <w14:textFill>
            <w14:solidFill>
              <w14:schemeClr w14:val="tx1"/>
            </w14:solidFill>
          </w14:textFill>
        </w:rPr>
        <w:t>%计算，最高限额为本合同总价的</w:t>
      </w:r>
      <w:r>
        <w:rPr>
          <w:rFonts w:hint="eastAsia" w:ascii="宋体" w:hAnsi="宋体" w:cs="宋体"/>
          <w:color w:val="000000" w:themeColor="text1"/>
          <w:sz w:val="24"/>
          <w:u w:val="single"/>
          <w14:textFill>
            <w14:solidFill>
              <w14:schemeClr w14:val="tx1"/>
            </w14:solidFill>
          </w14:textFill>
        </w:rPr>
        <w:t xml:space="preserve">   20</w:t>
      </w:r>
      <w:r>
        <w:rPr>
          <w:rFonts w:hint="eastAsia" w:ascii="宋体" w:hAnsi="宋体" w:cs="宋体"/>
          <w:color w:val="000000" w:themeColor="text1"/>
          <w:kern w:val="0"/>
          <w:sz w:val="24"/>
          <w:u w:val="single"/>
          <w14:textFill>
            <w14:solidFill>
              <w14:schemeClr w14:val="tx1"/>
            </w14:solidFill>
          </w14:textFill>
        </w:rPr>
        <w:t>（可根据情况修改）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%；迟延付款的违约金计算数额达到前述最高限额之日起，乙方有权在要求甲方支付违约金的同时，书面通知甲方解除本合同</w:t>
      </w:r>
      <w:r>
        <w:rPr>
          <w:rFonts w:hint="eastAsia" w:ascii="宋体" w:hAnsi="宋体"/>
          <w:color w:val="000000" w:themeColor="text1"/>
          <w:sz w:val="24"/>
          <w14:textFill>
            <w14:solidFill>
              <w14:schemeClr w14:val="tx1"/>
            </w14:solidFill>
          </w14:textFill>
        </w:rPr>
        <w:t>；</w:t>
      </w:r>
    </w:p>
    <w:p w14:paraId="48D1577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bookmarkStart w:id="100" w:name="_Toc9497"/>
      <w:bookmarkStart w:id="101" w:name="_Toc32454"/>
      <w:bookmarkStart w:id="102" w:name="_Toc18683"/>
      <w:bookmarkStart w:id="103" w:name="_Toc30329"/>
      <w:bookmarkStart w:id="104" w:name="_Toc26807"/>
      <w:r>
        <w:rPr>
          <w:rFonts w:hint="eastAsia" w:ascii="宋体" w:hAnsi="宋体" w:cs="宋体"/>
          <w:color w:val="000000" w:themeColor="text1"/>
          <w:sz w:val="24"/>
          <w14:textFill>
            <w14:solidFill>
              <w14:schemeClr w14:val="tx1"/>
            </w14:solidFill>
          </w14:textFill>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429F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716B79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1.8.6如果出现政府采购监督管理部门在处理投诉事项期间，书面通知甲方暂停采购活动的情形，或者询问或质疑事项可能影响中标或者成交结果的，导致甲方中止履行合同的情形，均不视为甲方违约。</w:t>
      </w:r>
    </w:p>
    <w:p w14:paraId="6265EDB6">
      <w:pPr>
        <w:keepNext w:val="0"/>
        <w:keepLines w:val="0"/>
        <w:pageBreakBefore w:val="0"/>
        <w:kinsoku/>
        <w:wordWrap/>
        <w:overflowPunct/>
        <w:topLinePunct w:val="0"/>
        <w:autoSpaceDE/>
        <w:autoSpaceDN/>
        <w:bidi w:val="0"/>
        <w:spacing w:line="336" w:lineRule="auto"/>
        <w:ind w:right="-420" w:rightChars="-200" w:firstLine="48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1.8.7违约责任</w:t>
      </w:r>
      <w:r>
        <w:rPr>
          <w:rFonts w:hint="eastAsia" w:ascii="宋体" w:hAnsi="宋体" w:cs="宋体"/>
          <w:b/>
          <w:color w:val="000000" w:themeColor="text1"/>
          <w:sz w:val="24"/>
          <w:u w:val="single"/>
          <w14:textFill>
            <w14:solidFill>
              <w14:schemeClr w14:val="tx1"/>
            </w14:solidFill>
          </w14:textFill>
        </w:rPr>
        <w:t>合同专用条款</w:t>
      </w:r>
      <w:r>
        <w:rPr>
          <w:rFonts w:hint="eastAsia" w:ascii="宋体" w:hAnsi="宋体" w:cs="宋体"/>
          <w:color w:val="000000" w:themeColor="text1"/>
          <w:sz w:val="24"/>
          <w14:textFill>
            <w14:solidFill>
              <w14:schemeClr w14:val="tx1"/>
            </w14:solidFill>
          </w14:textFill>
        </w:rPr>
        <w:t>另有约定的，从其约定。</w:t>
      </w:r>
    </w:p>
    <w:bookmarkEnd w:id="100"/>
    <w:bookmarkEnd w:id="101"/>
    <w:bookmarkEnd w:id="102"/>
    <w:bookmarkEnd w:id="103"/>
    <w:bookmarkEnd w:id="104"/>
    <w:p w14:paraId="54793AE6">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1.9合同争议的解决</w:t>
      </w:r>
    </w:p>
    <w:p w14:paraId="435EE77D">
      <w:pPr>
        <w:keepNext w:val="0"/>
        <w:keepLines w:val="0"/>
        <w:pageBreakBefore w:val="0"/>
        <w:kinsoku/>
        <w:wordWrap/>
        <w:overflowPunct/>
        <w:topLinePunct w:val="0"/>
        <w:autoSpaceDE/>
        <w:autoSpaceDN/>
        <w:bidi w:val="0"/>
        <w:spacing w:line="336" w:lineRule="auto"/>
        <w:ind w:left="-61" w:leftChars="-29" w:right="-420" w:rightChars="-200" w:firstLine="240" w:firstLineChars="1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本合同履行过程中发生的任何争议，双方当事人均可通过和解或者调解解决；不愿和解、调解或者和解、调解不成的，可以选择以下第</w:t>
      </w:r>
      <w:r>
        <w:rPr>
          <w:rFonts w:hint="eastAsia" w:ascii="宋体" w:hAnsi="宋体" w:cs="宋体"/>
          <w:b/>
          <w:color w:val="000000" w:themeColor="text1"/>
          <w:sz w:val="24"/>
          <w:u w:val="single"/>
          <w14:textFill>
            <w14:solidFill>
              <w14:schemeClr w14:val="tx1"/>
            </w14:solidFill>
          </w14:textFill>
        </w:rPr>
        <w:t xml:space="preserve"> 1.9.2 </w:t>
      </w:r>
      <w:r>
        <w:rPr>
          <w:rFonts w:hint="eastAsia" w:ascii="宋体" w:hAnsi="宋体" w:cs="宋体"/>
          <w:color w:val="000000" w:themeColor="text1"/>
          <w:sz w:val="24"/>
          <w14:textFill>
            <w14:solidFill>
              <w14:schemeClr w14:val="tx1"/>
            </w14:solidFill>
          </w14:textFill>
        </w:rPr>
        <w:t>条款规定的方式解决：</w:t>
      </w:r>
    </w:p>
    <w:p w14:paraId="14858481">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 将争议提交</w:t>
      </w:r>
      <w:r>
        <w:rPr>
          <w:rFonts w:hint="eastAsia" w:ascii="宋体" w:hAnsi="宋体" w:cs="宋体"/>
          <w:b/>
          <w:bCs/>
          <w:color w:val="000000" w:themeColor="text1"/>
          <w:sz w:val="24"/>
          <w:u w:val="single"/>
          <w14:textFill>
            <w14:solidFill>
              <w14:schemeClr w14:val="tx1"/>
            </w14:solidFill>
          </w14:textFill>
        </w:rPr>
        <w:t>项目当地</w:t>
      </w:r>
      <w:r>
        <w:rPr>
          <w:rFonts w:hint="eastAsia" w:ascii="宋体" w:hAnsi="宋体" w:cs="宋体"/>
          <w:color w:val="000000" w:themeColor="text1"/>
          <w:sz w:val="24"/>
          <w14:textFill>
            <w14:solidFill>
              <w14:schemeClr w14:val="tx1"/>
            </w14:solidFill>
          </w14:textFill>
        </w:rPr>
        <w:t>仲裁委员会依申请仲裁时其现行有效的仲裁规则裁决；</w:t>
      </w:r>
    </w:p>
    <w:p w14:paraId="73D404E5">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 向</w:t>
      </w:r>
      <w:r>
        <w:rPr>
          <w:rFonts w:hint="eastAsia" w:ascii="宋体" w:hAnsi="宋体" w:cs="宋体"/>
          <w:b/>
          <w:bCs/>
          <w:color w:val="000000" w:themeColor="text1"/>
          <w:sz w:val="24"/>
          <w:u w:val="single"/>
          <w14:textFill>
            <w14:solidFill>
              <w14:schemeClr w14:val="tx1"/>
            </w14:solidFill>
          </w14:textFill>
        </w:rPr>
        <w:t>项目所在地</w:t>
      </w:r>
      <w:r>
        <w:rPr>
          <w:rFonts w:hint="eastAsia" w:ascii="宋体" w:hAnsi="宋体" w:cs="宋体"/>
          <w:color w:val="000000" w:themeColor="text1"/>
          <w:sz w:val="24"/>
          <w14:textFill>
            <w14:solidFill>
              <w14:schemeClr w14:val="tx1"/>
            </w14:solidFill>
          </w14:textFill>
        </w:rPr>
        <w:t>人民法院起诉。</w:t>
      </w:r>
    </w:p>
    <w:p w14:paraId="28E8C32D">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2.0 合同生效</w:t>
      </w:r>
    </w:p>
    <w:p w14:paraId="117037B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本合同自双方当事人盖章签字时生效。</w:t>
      </w:r>
    </w:p>
    <w:tbl>
      <w:tblPr>
        <w:tblStyle w:val="61"/>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6"/>
        <w:gridCol w:w="2520"/>
        <w:gridCol w:w="2156"/>
        <w:gridCol w:w="2307"/>
      </w:tblGrid>
      <w:tr w14:paraId="4AA238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3C28480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甲方（采购人</w:t>
            </w:r>
            <w:r>
              <w:rPr>
                <w:rFonts w:hint="eastAsia" w:ascii="宋体" w:hAnsi="宋体"/>
                <w:color w:val="000000" w:themeColor="text1"/>
                <w:sz w:val="24"/>
                <w14:textFill>
                  <w14:solidFill>
                    <w14:schemeClr w14:val="tx1"/>
                  </w14:solidFill>
                </w14:textFill>
              </w:rPr>
              <w:t>、受采购人委托签订合同的单位或</w:t>
            </w:r>
            <w:r>
              <w:rPr>
                <w:rFonts w:hint="eastAsia" w:ascii="Calibri" w:hAnsi="Calibri"/>
                <w:color w:val="000000" w:themeColor="text1"/>
                <w:sz w:val="24"/>
                <w14:textFill>
                  <w14:solidFill>
                    <w14:schemeClr w14:val="tx1"/>
                  </w14:solidFill>
                </w14:textFill>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66486B20">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乙方（供应商）</w:t>
            </w:r>
          </w:p>
        </w:tc>
      </w:tr>
      <w:tr w14:paraId="09994D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14:paraId="30218563">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14:paraId="117362A1">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A670D0D">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7841619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4F13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14:paraId="7B4AF73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378D8CB8">
            <w:pPr>
              <w:snapToGrid w:val="0"/>
              <w:spacing w:line="360" w:lineRule="auto"/>
              <w:ind w:firstLine="115" w:firstLineChars="48"/>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14:paraId="08BAE2B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161C470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法定代表人</w:t>
            </w:r>
          </w:p>
          <w:p w14:paraId="3D25E9A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71DD8A75">
            <w:pPr>
              <w:snapToGrid w:val="0"/>
              <w:spacing w:line="360" w:lineRule="auto"/>
              <w:jc w:val="center"/>
              <w:rPr>
                <w:rFonts w:ascii="Calibri" w:hAnsi="Calibri"/>
                <w:color w:val="000000" w:themeColor="text1"/>
                <w:sz w:val="24"/>
                <w14:textFill>
                  <w14:solidFill>
                    <w14:schemeClr w14:val="tx1"/>
                  </w14:solidFill>
                </w14:textFill>
              </w:rPr>
            </w:pPr>
          </w:p>
        </w:tc>
      </w:tr>
      <w:tr w14:paraId="7FBB2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14:paraId="04B9F283">
            <w:pPr>
              <w:widowControl/>
              <w:adjustRightInd/>
              <w:spacing w:line="360" w:lineRule="auto"/>
              <w:jc w:val="left"/>
              <w:rPr>
                <w:rFonts w:ascii="Calibri" w:hAnsi="Calibri"/>
                <w:color w:val="000000" w:themeColor="text1"/>
                <w:sz w:val="24"/>
                <w14:textFill>
                  <w14:solidFill>
                    <w14:schemeClr w14:val="tx1"/>
                  </w14:solidFill>
                </w14:textFill>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14:paraId="20F3A34B">
            <w:pPr>
              <w:widowControl/>
              <w:adjustRightInd/>
              <w:spacing w:line="360" w:lineRule="auto"/>
              <w:jc w:val="left"/>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668A62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1C8773B9">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1587A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40B000C">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377" w:type="pct"/>
            <w:tcBorders>
              <w:top w:val="single" w:color="auto" w:sz="2" w:space="0"/>
              <w:left w:val="single" w:color="auto" w:sz="2" w:space="0"/>
              <w:bottom w:val="single" w:color="auto" w:sz="2" w:space="0"/>
              <w:right w:val="single" w:color="auto" w:sz="2" w:space="0"/>
            </w:tcBorders>
            <w:vAlign w:val="center"/>
          </w:tcPr>
          <w:p w14:paraId="0805FF1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6A343C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住</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7AB88C8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8CC83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17AB2D9B">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377" w:type="pct"/>
            <w:tcBorders>
              <w:top w:val="single" w:color="auto" w:sz="2" w:space="0"/>
              <w:left w:val="single" w:color="auto" w:sz="2" w:space="0"/>
              <w:bottom w:val="single" w:color="auto" w:sz="2" w:space="0"/>
              <w:right w:val="single" w:color="auto" w:sz="2" w:space="0"/>
            </w:tcBorders>
            <w:vAlign w:val="center"/>
          </w:tcPr>
          <w:p w14:paraId="18630463">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618E90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系</w:t>
            </w:r>
            <w:r>
              <w:rPr>
                <w:rFonts w:ascii="Calibri" w:hAnsi="Calibri"/>
                <w:color w:val="000000" w:themeColor="text1"/>
                <w:sz w:val="24"/>
                <w14:textFill>
                  <w14:solidFill>
                    <w14:schemeClr w14:val="tx1"/>
                  </w14:solidFill>
                </w14:textFill>
              </w:rPr>
              <w:t xml:space="preserve"> </w:t>
            </w:r>
            <w:r>
              <w:rPr>
                <w:rFonts w:hint="eastAsia" w:ascii="Calibri" w:hAnsi="Calibri"/>
                <w:color w:val="000000" w:themeColor="text1"/>
                <w:sz w:val="24"/>
                <w14:textFill>
                  <w14:solidFill>
                    <w14:schemeClr w14:val="tx1"/>
                  </w14:solidFill>
                </w14:textFill>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6AC41C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E8317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0CA32DEA">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14:paraId="3578DABF">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560AFF9">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2FAF2BA5">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7397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15F607C4">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14:paraId="30B7212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1B9335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2960FADA">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375E8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96093B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14:paraId="0D7CEFE6">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C026DF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A92CEDC">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750BC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01A11046">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14:paraId="309BC93B">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B87A83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1558E0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84035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3A9E77A1">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14:paraId="74588DA7">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8DE648">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146EF064">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65C32F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124CEF3E">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1645617C">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7984E52">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6EF52BB7">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49CF10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2013D259">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12BACB9E">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791E605">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8796800">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05615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14:paraId="66798BC1">
            <w:pPr>
              <w:snapToGrid w:val="0"/>
              <w:spacing w:line="360" w:lineRule="auto"/>
              <w:jc w:val="center"/>
              <w:rPr>
                <w:rFonts w:ascii="Calibri" w:hAnsi="Calibri"/>
                <w:color w:val="000000" w:themeColor="text1"/>
                <w:sz w:val="24"/>
                <w14:textFill>
                  <w14:solidFill>
                    <w14:schemeClr w14:val="tx1"/>
                  </w14:solidFill>
                </w14:textFill>
              </w:rPr>
            </w:pPr>
          </w:p>
        </w:tc>
        <w:tc>
          <w:tcPr>
            <w:tcW w:w="1377" w:type="pct"/>
            <w:tcBorders>
              <w:top w:val="single" w:color="auto" w:sz="2" w:space="0"/>
              <w:left w:val="single" w:color="auto" w:sz="2" w:space="0"/>
              <w:bottom w:val="single" w:color="auto" w:sz="2" w:space="0"/>
              <w:right w:val="single" w:color="auto" w:sz="2" w:space="0"/>
            </w:tcBorders>
            <w:vAlign w:val="center"/>
          </w:tcPr>
          <w:p w14:paraId="5F308151">
            <w:pPr>
              <w:snapToGrid w:val="0"/>
              <w:spacing w:line="360" w:lineRule="auto"/>
              <w:jc w:val="center"/>
              <w:rPr>
                <w:rFonts w:ascii="Calibri" w:hAnsi="Calibri"/>
                <w:color w:val="000000" w:themeColor="text1"/>
                <w:sz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8399227">
            <w:pPr>
              <w:snapToGrid w:val="0"/>
              <w:spacing w:line="360" w:lineRule="auto"/>
              <w:jc w:val="center"/>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7A41F15F">
            <w:pPr>
              <w:snapToGrid w:val="0"/>
              <w:spacing w:line="360" w:lineRule="auto"/>
              <w:jc w:val="center"/>
              <w:rPr>
                <w:rFonts w:ascii="Calibri" w:hAnsi="Calibri"/>
                <w:color w:val="000000" w:themeColor="text1"/>
                <w:spacing w:val="20"/>
                <w:sz w:val="24"/>
                <w14:textFill>
                  <w14:solidFill>
                    <w14:schemeClr w14:val="tx1"/>
                  </w14:solidFill>
                </w14:textFill>
              </w:rPr>
            </w:pPr>
          </w:p>
        </w:tc>
      </w:tr>
      <w:tr w14:paraId="7615E9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7DA90ED">
            <w:pPr>
              <w:snapToGrid w:val="0"/>
              <w:spacing w:line="360" w:lineRule="auto"/>
              <w:jc w:val="left"/>
              <w:rPr>
                <w:rFonts w:ascii="Calibri" w:hAnsi="Calibri"/>
                <w:color w:val="000000" w:themeColor="text1"/>
                <w:spacing w:val="20"/>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注：涉及联合体或其他合同主体的信息应按上表格式加列。</w:t>
            </w:r>
          </w:p>
        </w:tc>
      </w:tr>
    </w:tbl>
    <w:p w14:paraId="60266435">
      <w:pPr>
        <w:widowControl/>
        <w:spacing w:line="360" w:lineRule="auto"/>
        <w:jc w:val="left"/>
        <w:rPr>
          <w:rFonts w:ascii="宋体" w:hAnsi="宋体"/>
          <w:b/>
          <w:color w:val="000000" w:themeColor="text1"/>
          <w:sz w:val="24"/>
          <w14:textFill>
            <w14:solidFill>
              <w14:schemeClr w14:val="tx1"/>
            </w14:solidFill>
          </w14:textFill>
        </w:rPr>
      </w:pPr>
    </w:p>
    <w:p w14:paraId="025615E3">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2CEB2066">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42BB868C">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716BA282">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1049D296">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4AD2D422">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3DD685A4">
      <w:pPr>
        <w:pStyle w:val="282"/>
        <w:spacing w:after="0"/>
        <w:ind w:firstLine="482"/>
        <w:jc w:val="center"/>
        <w:outlineLvl w:val="1"/>
        <w:rPr>
          <w:rFonts w:hint="eastAsia" w:ascii="宋体" w:hAnsi="宋体"/>
          <w:b/>
          <w:color w:val="000000" w:themeColor="text1"/>
          <w:szCs w:val="24"/>
          <w14:textFill>
            <w14:solidFill>
              <w14:schemeClr w14:val="tx1"/>
            </w14:solidFill>
          </w14:textFill>
        </w:rPr>
      </w:pPr>
    </w:p>
    <w:p w14:paraId="47501FB5">
      <w:pPr>
        <w:pStyle w:val="282"/>
        <w:spacing w:after="0"/>
        <w:ind w:firstLine="482"/>
        <w:jc w:val="center"/>
        <w:outlineLvl w:val="1"/>
        <w:rPr>
          <w:rFonts w:ascii="宋体" w:hAnsi="宋体"/>
          <w:b/>
          <w:color w:val="000000" w:themeColor="text1"/>
          <w:szCs w:val="24"/>
          <w14:textFill>
            <w14:solidFill>
              <w14:schemeClr w14:val="tx1"/>
            </w14:solidFill>
          </w14:textFill>
        </w:rPr>
      </w:pPr>
      <w:r>
        <w:rPr>
          <w:rFonts w:hint="eastAsia" w:ascii="宋体" w:hAnsi="宋体"/>
          <w:b/>
          <w:color w:val="000000" w:themeColor="text1"/>
          <w:szCs w:val="24"/>
          <w14:textFill>
            <w14:solidFill>
              <w14:schemeClr w14:val="tx1"/>
            </w14:solidFill>
          </w14:textFill>
        </w:rPr>
        <w:t>第二节</w:t>
      </w:r>
      <w:r>
        <w:rPr>
          <w:rFonts w:ascii="宋体" w:hAnsi="宋体"/>
          <w:b/>
          <w:color w:val="000000" w:themeColor="text1"/>
          <w:szCs w:val="24"/>
          <w14:textFill>
            <w14:solidFill>
              <w14:schemeClr w14:val="tx1"/>
            </w14:solidFill>
          </w14:textFill>
        </w:rPr>
        <w:t xml:space="preserve"> </w:t>
      </w:r>
      <w:r>
        <w:rPr>
          <w:rFonts w:hint="eastAsia" w:ascii="宋体" w:hAnsi="宋体"/>
          <w:b/>
          <w:color w:val="000000" w:themeColor="text1"/>
          <w:szCs w:val="24"/>
          <w14:textFill>
            <w14:solidFill>
              <w14:schemeClr w14:val="tx1"/>
            </w14:solidFill>
          </w14:textFill>
        </w:rPr>
        <w:t>合同一般条款</w:t>
      </w:r>
    </w:p>
    <w:p w14:paraId="79AEE92D">
      <w:pPr>
        <w:spacing w:line="360" w:lineRule="auto"/>
        <w:ind w:firstLine="482" w:firstLineChars="200"/>
        <w:rPr>
          <w:rFonts w:ascii="宋体" w:hAnsi="宋体"/>
          <w:b/>
          <w:color w:val="000000" w:themeColor="text1"/>
          <w:sz w:val="24"/>
          <w14:textFill>
            <w14:solidFill>
              <w14:schemeClr w14:val="tx1"/>
            </w14:solidFill>
          </w14:textFill>
        </w:rPr>
      </w:pPr>
      <w:bookmarkStart w:id="105" w:name="_Toc31297"/>
      <w:bookmarkStart w:id="106" w:name="_Toc19680"/>
      <w:bookmarkStart w:id="107" w:name="_Toc5228"/>
      <w:bookmarkStart w:id="108" w:name="_Toc14021"/>
      <w:bookmarkStart w:id="109" w:name="_Toc25079"/>
      <w:r>
        <w:rPr>
          <w:rFonts w:ascii="宋体" w:hAnsi="宋体"/>
          <w:b/>
          <w:color w:val="000000" w:themeColor="text1"/>
          <w:sz w:val="24"/>
          <w14:textFill>
            <w14:solidFill>
              <w14:schemeClr w14:val="tx1"/>
            </w14:solidFill>
          </w14:textFill>
        </w:rPr>
        <w:t>2.1 定义</w:t>
      </w:r>
      <w:bookmarkEnd w:id="105"/>
      <w:bookmarkEnd w:id="106"/>
      <w:bookmarkEnd w:id="107"/>
      <w:bookmarkEnd w:id="108"/>
      <w:bookmarkEnd w:id="109"/>
    </w:p>
    <w:p w14:paraId="39C9AB0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本合同中的下列</w:t>
      </w:r>
      <w:r>
        <w:rPr>
          <w:rFonts w:hint="eastAsia" w:ascii="宋体" w:hAnsi="宋体"/>
          <w:color w:val="000000" w:themeColor="text1"/>
          <w:sz w:val="24"/>
          <w14:textFill>
            <w14:solidFill>
              <w14:schemeClr w14:val="tx1"/>
            </w14:solidFill>
          </w14:textFill>
        </w:rPr>
        <w:t>词</w:t>
      </w:r>
      <w:r>
        <w:rPr>
          <w:rFonts w:ascii="宋体" w:hAnsi="宋体"/>
          <w:color w:val="000000" w:themeColor="text1"/>
          <w:sz w:val="24"/>
          <w14:textFill>
            <w14:solidFill>
              <w14:schemeClr w14:val="tx1"/>
            </w14:solidFill>
          </w14:textFill>
        </w:rPr>
        <w:t>语应</w:t>
      </w:r>
      <w:r>
        <w:rPr>
          <w:rFonts w:hint="eastAsia" w:ascii="宋体" w:hAnsi="宋体"/>
          <w:color w:val="000000" w:themeColor="text1"/>
          <w:sz w:val="24"/>
          <w14:textFill>
            <w14:solidFill>
              <w14:schemeClr w14:val="tx1"/>
            </w14:solidFill>
          </w14:textFill>
        </w:rPr>
        <w:t>按以下内容进行</w:t>
      </w:r>
      <w:r>
        <w:rPr>
          <w:rFonts w:ascii="宋体" w:hAnsi="宋体"/>
          <w:color w:val="000000" w:themeColor="text1"/>
          <w:sz w:val="24"/>
          <w14:textFill>
            <w14:solidFill>
              <w14:schemeClr w14:val="tx1"/>
            </w14:solidFill>
          </w14:textFill>
        </w:rPr>
        <w:t>解释：</w:t>
      </w:r>
    </w:p>
    <w:p w14:paraId="4C7EC5B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 “合同”系指采购人和</w:t>
      </w:r>
      <w:r>
        <w:rPr>
          <w:rFonts w:hint="eastAsia" w:ascii="宋体" w:hAnsi="宋体" w:cs="宋体"/>
          <w:color w:val="000000" w:themeColor="text1"/>
          <w:sz w:val="24"/>
          <w14:textFill>
            <w14:solidFill>
              <w14:schemeClr w14:val="tx1"/>
            </w14:solidFill>
          </w14:textFill>
        </w:rPr>
        <w:t>成交</w:t>
      </w:r>
      <w:r>
        <w:rPr>
          <w:rFonts w:ascii="宋体" w:hAnsi="宋体"/>
          <w:color w:val="000000" w:themeColor="text1"/>
          <w:sz w:val="24"/>
          <w14:textFill>
            <w14:solidFill>
              <w14:schemeClr w14:val="tx1"/>
            </w14:solidFill>
          </w14:textFill>
        </w:rPr>
        <w:t>供应商签订的载明双方当事人所达成的协议，并包括所有的附件、附录和构成合同的其他文件。</w:t>
      </w:r>
    </w:p>
    <w:p w14:paraId="633B6A0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 “合同价”系指根据合同约定，</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供应商在完全履行合同义务后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采购人应支付给</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供应商的价格。</w:t>
      </w:r>
    </w:p>
    <w:p w14:paraId="136D357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 “</w:t>
      </w: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”系指</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根据合同约定应向采购人</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除货物和工程以外的其他政府采购对象，包括采购人自身需要的服务和向社会公众提供的公共服务。</w:t>
      </w:r>
    </w:p>
    <w:p w14:paraId="3AAF5B1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 “</w:t>
      </w: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14:textFill>
            <w14:solidFill>
              <w14:schemeClr w14:val="tx1"/>
            </w14:solidFill>
          </w14:textFill>
        </w:rPr>
        <w:t>”系指与</w:t>
      </w:r>
      <w:r>
        <w:rPr>
          <w:rFonts w:hint="eastAsia" w:ascii="宋体" w:hAnsi="宋体" w:cs="宋体"/>
          <w:color w:val="000000" w:themeColor="text1"/>
          <w:sz w:val="24"/>
          <w14:textFill>
            <w14:solidFill>
              <w14:schemeClr w14:val="tx1"/>
            </w14:solidFill>
          </w14:textFill>
        </w:rPr>
        <w:t>中标或成交</w:t>
      </w:r>
      <w:r>
        <w:rPr>
          <w:rFonts w:hint="eastAsia" w:ascii="宋体" w:hAnsi="宋体"/>
          <w:color w:val="000000" w:themeColor="text1"/>
          <w:sz w:val="24"/>
          <w14:textFill>
            <w14:solidFill>
              <w14:schemeClr w14:val="tx1"/>
            </w14:solidFill>
          </w14:textFill>
        </w:rPr>
        <w:t>供应商</w:t>
      </w:r>
      <w:r>
        <w:rPr>
          <w:rFonts w:ascii="宋体" w:hAnsi="宋体"/>
          <w:color w:val="000000" w:themeColor="text1"/>
          <w:sz w:val="24"/>
          <w14:textFill>
            <w14:solidFill>
              <w14:schemeClr w14:val="tx1"/>
            </w14:solidFill>
          </w14:textFill>
        </w:rPr>
        <w:t>签署合同的采购人</w:t>
      </w:r>
      <w:r>
        <w:rPr>
          <w:rFonts w:hint="eastAsia" w:ascii="宋体" w:hAnsi="宋体"/>
          <w:color w:val="000000" w:themeColor="text1"/>
          <w:sz w:val="24"/>
          <w14:textFill>
            <w14:solidFill>
              <w14:schemeClr w14:val="tx1"/>
            </w14:solidFill>
          </w14:textFill>
        </w:rPr>
        <w:t>；采购人委托采购代理机构代表其与乙方签订合同的，采购人的授权委托书作为合同附件。</w:t>
      </w:r>
    </w:p>
    <w:p w14:paraId="54641C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2.1.5 “乙方”系指根据合同约定提供服务的</w:t>
      </w:r>
      <w:r>
        <w:rPr>
          <w:rFonts w:hint="eastAsia" w:ascii="宋体" w:hAnsi="宋体" w:cs="宋体"/>
          <w:color w:val="000000" w:themeColor="text1"/>
          <w:sz w:val="24"/>
          <w14:textFill>
            <w14:solidFill>
              <w14:schemeClr w14:val="tx1"/>
            </w14:solidFill>
          </w14:textFill>
        </w:rPr>
        <w:t>中标或成交</w:t>
      </w:r>
      <w:r>
        <w:rPr>
          <w:rFonts w:ascii="宋体" w:hAnsi="宋体"/>
          <w:color w:val="000000" w:themeColor="text1"/>
          <w:sz w:val="24"/>
          <w14:textFill>
            <w14:solidFill>
              <w14:schemeClr w14:val="tx1"/>
            </w14:solidFill>
          </w14:textFill>
        </w:rPr>
        <w:t>供应商</w:t>
      </w:r>
      <w:r>
        <w:rPr>
          <w:rFonts w:hint="eastAsia" w:ascii="宋体" w:hAnsi="宋体"/>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18650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2.1.6 “现场”系指合同约定提供服务的地点。</w:t>
      </w:r>
    </w:p>
    <w:p w14:paraId="2B7B98DE">
      <w:pPr>
        <w:spacing w:line="360" w:lineRule="auto"/>
        <w:ind w:firstLine="482" w:firstLineChars="200"/>
        <w:rPr>
          <w:rFonts w:ascii="宋体" w:hAnsi="宋体"/>
          <w:b/>
          <w:color w:val="000000" w:themeColor="text1"/>
          <w:sz w:val="24"/>
          <w14:textFill>
            <w14:solidFill>
              <w14:schemeClr w14:val="tx1"/>
            </w14:solidFill>
          </w14:textFill>
        </w:rPr>
      </w:pPr>
      <w:bookmarkStart w:id="110" w:name="_Toc31402"/>
      <w:bookmarkStart w:id="111" w:name="_Toc23289"/>
      <w:bookmarkStart w:id="112" w:name="_Toc3769"/>
      <w:bookmarkStart w:id="113" w:name="_Toc19539"/>
      <w:bookmarkStart w:id="114" w:name="_Toc16752"/>
      <w:r>
        <w:rPr>
          <w:rFonts w:ascii="宋体" w:hAnsi="宋体"/>
          <w:b/>
          <w:color w:val="000000" w:themeColor="text1"/>
          <w:sz w:val="24"/>
          <w14:textFill>
            <w14:solidFill>
              <w14:schemeClr w14:val="tx1"/>
            </w14:solidFill>
          </w14:textFill>
        </w:rPr>
        <w:t>2.2 技术规范</w:t>
      </w:r>
      <w:bookmarkEnd w:id="110"/>
      <w:bookmarkEnd w:id="111"/>
      <w:bookmarkEnd w:id="112"/>
      <w:bookmarkEnd w:id="113"/>
      <w:bookmarkEnd w:id="114"/>
    </w:p>
    <w:p w14:paraId="3E1EDD9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服务</w:t>
      </w:r>
      <w:r>
        <w:rPr>
          <w:rFonts w:ascii="宋体" w:hAnsi="宋体"/>
          <w:color w:val="000000" w:themeColor="text1"/>
          <w:sz w:val="24"/>
          <w14:textFill>
            <w14:solidFill>
              <w14:schemeClr w14:val="tx1"/>
            </w14:solidFill>
          </w14:textFill>
        </w:rPr>
        <w:t>所应遵守的技术规范应与采购文件规定的技术规范和技术规范附件(如果有的话)及其技术规范偏差表(如果被甲方接受的话)相一致</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如果采购文件中没有技术规范的相应说明，那么应以国家有关部门最新颁布的相应标准</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规范为准。</w:t>
      </w:r>
    </w:p>
    <w:p w14:paraId="5C9DDDDB">
      <w:pPr>
        <w:spacing w:line="360" w:lineRule="auto"/>
        <w:ind w:firstLine="482" w:firstLineChars="200"/>
        <w:rPr>
          <w:rFonts w:ascii="宋体" w:hAnsi="宋体"/>
          <w:b/>
          <w:color w:val="000000" w:themeColor="text1"/>
          <w:sz w:val="24"/>
          <w14:textFill>
            <w14:solidFill>
              <w14:schemeClr w14:val="tx1"/>
            </w14:solidFill>
          </w14:textFill>
        </w:rPr>
      </w:pPr>
      <w:bookmarkStart w:id="115" w:name="_Toc13673"/>
      <w:bookmarkStart w:id="116" w:name="_Toc9161"/>
      <w:bookmarkStart w:id="117" w:name="_Toc4133"/>
      <w:bookmarkStart w:id="118" w:name="_Toc27945"/>
      <w:bookmarkStart w:id="119" w:name="_Toc12412"/>
      <w:r>
        <w:rPr>
          <w:rFonts w:ascii="宋体" w:hAnsi="宋体"/>
          <w:b/>
          <w:color w:val="000000" w:themeColor="text1"/>
          <w:sz w:val="24"/>
          <w14:textFill>
            <w14:solidFill>
              <w14:schemeClr w14:val="tx1"/>
            </w14:solidFill>
          </w14:textFill>
        </w:rPr>
        <w:t>2.3 知识产权</w:t>
      </w:r>
      <w:bookmarkEnd w:id="115"/>
      <w:bookmarkEnd w:id="116"/>
      <w:bookmarkEnd w:id="117"/>
      <w:bookmarkEnd w:id="118"/>
      <w:bookmarkEnd w:id="119"/>
    </w:p>
    <w:p w14:paraId="6BAA070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2.3.1 </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方应保证</w:t>
      </w:r>
      <w:r>
        <w:rPr>
          <w:rFonts w:hint="eastAsia" w:ascii="宋体" w:hAnsi="宋体"/>
          <w:color w:val="000000" w:themeColor="text1"/>
          <w:sz w:val="24"/>
          <w14:textFill>
            <w14:solidFill>
              <w14:schemeClr w14:val="tx1"/>
            </w14:solidFill>
          </w14:textFill>
        </w:rPr>
        <w:t>其提供的服务</w:t>
      </w:r>
      <w:r>
        <w:rPr>
          <w:rFonts w:ascii="宋体" w:hAnsi="宋体"/>
          <w:color w:val="000000" w:themeColor="text1"/>
          <w:sz w:val="24"/>
          <w14:textFill>
            <w14:solidFill>
              <w14:schemeClr w14:val="tx1"/>
            </w14:solidFill>
          </w14:textFill>
        </w:rPr>
        <w:t>不受任何第三方提出的侵犯其著作权、商标权、专利权等知识产权方面的起诉</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如果任何第三方提出侵权</w:t>
      </w:r>
      <w:r>
        <w:rPr>
          <w:rFonts w:hint="eastAsia" w:ascii="宋体" w:hAnsi="宋体"/>
          <w:color w:val="000000" w:themeColor="text1"/>
          <w:sz w:val="24"/>
          <w14:textFill>
            <w14:solidFill>
              <w14:schemeClr w14:val="tx1"/>
            </w14:solidFill>
          </w14:textFill>
        </w:rPr>
        <w:t>指控</w:t>
      </w:r>
      <w:r>
        <w:rPr>
          <w:rFonts w:ascii="宋体" w:hAnsi="宋体"/>
          <w:color w:val="000000" w:themeColor="text1"/>
          <w:sz w:val="24"/>
          <w14:textFill>
            <w14:solidFill>
              <w14:schemeClr w14:val="tx1"/>
            </w14:solidFill>
          </w14:textFill>
        </w:rPr>
        <w:t>，那么乙方须与该第三方交涉并承担由此发生的一切责任、费用和赔偿</w:t>
      </w:r>
      <w:r>
        <w:rPr>
          <w:rFonts w:hint="eastAsia" w:ascii="宋体" w:hAnsi="宋体"/>
          <w:color w:val="000000" w:themeColor="text1"/>
          <w:sz w:val="24"/>
          <w14:textFill>
            <w14:solidFill>
              <w14:schemeClr w14:val="tx1"/>
            </w14:solidFill>
          </w14:textFill>
        </w:rPr>
        <w:t>，乙方还应及时澄清相关信息，使甲方声誉免受损害，甲方保留追责的权利。</w:t>
      </w:r>
    </w:p>
    <w:p w14:paraId="7A80C55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2.3.2 </w:t>
      </w:r>
      <w:r>
        <w:rPr>
          <w:rFonts w:hint="eastAsia" w:ascii="宋体" w:hAnsi="宋体"/>
          <w:color w:val="000000" w:themeColor="text1"/>
          <w:sz w:val="24"/>
          <w14:textFill>
            <w14:solidFill>
              <w14:schemeClr w14:val="tx1"/>
            </w14:solidFill>
          </w14:textFill>
        </w:rPr>
        <w:t>合同涉及技术成果的归属和收益的分成办法的，</w:t>
      </w: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5EE7FCFD">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2.4 </w:t>
      </w:r>
      <w:r>
        <w:rPr>
          <w:rFonts w:hint="eastAsia" w:ascii="宋体" w:hAnsi="宋体"/>
          <w:b/>
          <w:color w:val="000000" w:themeColor="text1"/>
          <w:sz w:val="24"/>
          <w14:textFill>
            <w14:solidFill>
              <w14:schemeClr w14:val="tx1"/>
            </w14:solidFill>
          </w14:textFill>
        </w:rPr>
        <w:t>履约检查和问题反馈</w:t>
      </w:r>
    </w:p>
    <w:p w14:paraId="206C11A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2.4.1甲方</w:t>
      </w:r>
      <w:r>
        <w:rPr>
          <w:rFonts w:hint="eastAsia" w:ascii="宋体" w:hAnsi="宋体"/>
          <w:color w:val="000000" w:themeColor="text1"/>
          <w:sz w:val="24"/>
          <w14:textFill>
            <w14:solidFill>
              <w14:schemeClr w14:val="tx1"/>
            </w14:solidFill>
          </w14:textFill>
        </w:rPr>
        <w:t>有权</w:t>
      </w:r>
      <w:r>
        <w:rPr>
          <w:rFonts w:ascii="宋体" w:hAnsi="宋体"/>
          <w:color w:val="000000" w:themeColor="text1"/>
          <w:sz w:val="24"/>
          <w14:textFill>
            <w14:solidFill>
              <w14:schemeClr w14:val="tx1"/>
            </w14:solidFill>
          </w14:textFill>
        </w:rPr>
        <w:t>在其认为必要时</w:t>
      </w:r>
      <w:r>
        <w:rPr>
          <w:rFonts w:hint="eastAsia" w:ascii="宋体" w:hAnsi="宋体"/>
          <w:color w:val="000000" w:themeColor="text1"/>
          <w:sz w:val="24"/>
          <w14:textFill>
            <w14:solidFill>
              <w14:schemeClr w14:val="tx1"/>
            </w14:solidFill>
          </w14:textFill>
        </w:rPr>
        <w:t>，对乙方是否能够按照合同约定提供服务进行履约检查，以确保乙方所提供的服务能够依约满足甲方之项目需求，但不得因履约检查妨碍乙方的正常工作，乙方应予积极配合；</w:t>
      </w:r>
    </w:p>
    <w:p w14:paraId="315833F9">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合同履行期间，甲方有权将履行过程中出现的问题反馈给乙方，双方当事人应以书面形式约定需要完善和改进的内容。</w:t>
      </w:r>
    </w:p>
    <w:p w14:paraId="3D116B6C">
      <w:pPr>
        <w:spacing w:line="360" w:lineRule="auto"/>
        <w:ind w:firstLine="482" w:firstLineChars="200"/>
        <w:rPr>
          <w:rFonts w:ascii="宋体" w:hAnsi="宋体"/>
          <w:b/>
          <w:color w:val="000000" w:themeColor="text1"/>
          <w:sz w:val="24"/>
          <w14:textFill>
            <w14:solidFill>
              <w14:schemeClr w14:val="tx1"/>
            </w14:solidFill>
          </w14:textFill>
        </w:rPr>
      </w:pPr>
      <w:bookmarkStart w:id="120" w:name="_Toc15447"/>
      <w:bookmarkStart w:id="121" w:name="_Toc31233"/>
      <w:bookmarkStart w:id="122" w:name="_Toc26555"/>
      <w:bookmarkStart w:id="123" w:name="_Toc32670"/>
      <w:bookmarkStart w:id="124" w:name="_Toc22011"/>
      <w:r>
        <w:rPr>
          <w:rFonts w:ascii="宋体" w:hAnsi="宋体"/>
          <w:b/>
          <w:color w:val="000000" w:themeColor="text1"/>
          <w:sz w:val="24"/>
          <w14:textFill>
            <w14:solidFill>
              <w14:schemeClr w14:val="tx1"/>
            </w14:solidFill>
          </w14:textFill>
        </w:rPr>
        <w:t>2.5 结算方式和付款条件</w:t>
      </w:r>
      <w:bookmarkEnd w:id="120"/>
      <w:bookmarkEnd w:id="121"/>
      <w:bookmarkEnd w:id="122"/>
      <w:bookmarkEnd w:id="123"/>
      <w:bookmarkEnd w:id="124"/>
    </w:p>
    <w:p w14:paraId="0423C76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详见</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w:t>
      </w:r>
    </w:p>
    <w:p w14:paraId="5EC5713C">
      <w:pPr>
        <w:spacing w:line="360" w:lineRule="auto"/>
        <w:ind w:firstLine="482" w:firstLineChars="200"/>
        <w:rPr>
          <w:rFonts w:ascii="宋体" w:hAnsi="宋体"/>
          <w:b/>
          <w:color w:val="000000" w:themeColor="text1"/>
          <w:sz w:val="24"/>
          <w14:textFill>
            <w14:solidFill>
              <w14:schemeClr w14:val="tx1"/>
            </w14:solidFill>
          </w14:textFill>
        </w:rPr>
      </w:pPr>
      <w:bookmarkStart w:id="125" w:name="_Toc13154"/>
      <w:bookmarkStart w:id="126" w:name="_Toc13467"/>
      <w:bookmarkStart w:id="127" w:name="_Toc30507"/>
      <w:bookmarkStart w:id="128" w:name="_Toc16163"/>
      <w:bookmarkStart w:id="129" w:name="_Toc18990"/>
      <w:r>
        <w:rPr>
          <w:rFonts w:ascii="宋体" w:hAnsi="宋体"/>
          <w:b/>
          <w:color w:val="000000" w:themeColor="text1"/>
          <w:sz w:val="24"/>
          <w14:textFill>
            <w14:solidFill>
              <w14:schemeClr w14:val="tx1"/>
            </w14:solidFill>
          </w14:textFill>
        </w:rPr>
        <w:t>2.6 技术资料和保密义务</w:t>
      </w:r>
      <w:bookmarkEnd w:id="125"/>
      <w:bookmarkEnd w:id="126"/>
      <w:bookmarkEnd w:id="127"/>
      <w:bookmarkEnd w:id="128"/>
      <w:bookmarkEnd w:id="129"/>
    </w:p>
    <w:p w14:paraId="6A87E79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2.6.1 乙方有权依据合同约定和项目需要，向甲方了解有关情况，调阅有关资料等，甲方应予积极配合；</w:t>
      </w:r>
    </w:p>
    <w:p w14:paraId="6B0F202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2.6.2 </w:t>
      </w:r>
      <w:r>
        <w:rPr>
          <w:rFonts w:hint="eastAsia" w:ascii="宋体" w:hAnsi="宋体"/>
          <w:color w:val="000000" w:themeColor="text1"/>
          <w:sz w:val="24"/>
          <w14:textFill>
            <w14:solidFill>
              <w14:schemeClr w14:val="tx1"/>
            </w14:solidFill>
          </w14:textFill>
        </w:rPr>
        <w:t>乙方有义务妥善保管和保护由甲方提供的前款信息和资料等；</w:t>
      </w:r>
    </w:p>
    <w:p w14:paraId="19CCB21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2.6.3 </w:t>
      </w:r>
      <w:r>
        <w:rPr>
          <w:rFonts w:hint="eastAsia" w:ascii="宋体" w:hAnsi="宋体"/>
          <w:color w:val="000000" w:themeColor="text1"/>
          <w:sz w:val="24"/>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14:textFill>
            <w14:solidFill>
              <w14:schemeClr w14:val="tx1"/>
            </w14:solidFill>
          </w14:textFill>
        </w:rPr>
        <w:t>技术情报</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技术资料</w:t>
      </w:r>
      <w:r>
        <w:rPr>
          <w:rFonts w:hint="eastAsia" w:ascii="宋体" w:hAnsi="宋体"/>
          <w:color w:val="000000" w:themeColor="text1"/>
          <w:sz w:val="24"/>
          <w14:textFill>
            <w14:solidFill>
              <w14:schemeClr w14:val="tx1"/>
            </w14:solidFill>
          </w14:textFill>
        </w:rPr>
        <w:t>、商业秘密和商业信息等，并采取一切合理和必要措施和方式防止任何第三方接触到对方当事人的上述保密信息和资料。</w:t>
      </w:r>
    </w:p>
    <w:p w14:paraId="7DAE5468">
      <w:pPr>
        <w:spacing w:line="360" w:lineRule="auto"/>
        <w:ind w:firstLine="482" w:firstLineChars="200"/>
        <w:rPr>
          <w:rFonts w:ascii="宋体" w:hAnsi="宋体"/>
          <w:b/>
          <w:color w:val="000000" w:themeColor="text1"/>
          <w:sz w:val="24"/>
          <w14:textFill>
            <w14:solidFill>
              <w14:schemeClr w14:val="tx1"/>
            </w14:solidFill>
          </w14:textFill>
        </w:rPr>
      </w:pPr>
      <w:bookmarkStart w:id="130" w:name="_Toc19069"/>
      <w:r>
        <w:rPr>
          <w:rFonts w:ascii="宋体" w:hAnsi="宋体"/>
          <w:b/>
          <w:color w:val="000000" w:themeColor="text1"/>
          <w:sz w:val="24"/>
          <w14:textFill>
            <w14:solidFill>
              <w14:schemeClr w14:val="tx1"/>
            </w14:solidFill>
          </w14:textFill>
        </w:rPr>
        <w:t xml:space="preserve">2.7 </w:t>
      </w:r>
      <w:r>
        <w:rPr>
          <w:rFonts w:hint="eastAsia" w:ascii="宋体" w:hAnsi="宋体"/>
          <w:b/>
          <w:color w:val="000000" w:themeColor="text1"/>
          <w:sz w:val="24"/>
          <w14:textFill>
            <w14:solidFill>
              <w14:schemeClr w14:val="tx1"/>
            </w14:solidFill>
          </w14:textFill>
        </w:rPr>
        <w:t>质量保证</w:t>
      </w:r>
      <w:bookmarkEnd w:id="130"/>
    </w:p>
    <w:p w14:paraId="7F31872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2.7.1 </w:t>
      </w:r>
      <w:r>
        <w:rPr>
          <w:rFonts w:hint="eastAsia" w:ascii="宋体" w:hAnsi="宋体"/>
          <w:color w:val="000000" w:themeColor="text1"/>
          <w:sz w:val="24"/>
          <w14:textFill>
            <w14:solidFill>
              <w14:schemeClr w14:val="tx1"/>
            </w14:solidFill>
          </w14:textFill>
        </w:rPr>
        <w:t>乙方应建立和完善履行合同的内部质量保证体系，并提供相关内部规章制度给甲方，以便甲方进行监督检查；</w:t>
      </w:r>
    </w:p>
    <w:p w14:paraId="7FFFFAC5">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2.7.2 </w:t>
      </w:r>
      <w:r>
        <w:rPr>
          <w:rFonts w:hint="eastAsia" w:ascii="宋体" w:hAnsi="宋体"/>
          <w:color w:val="000000" w:themeColor="text1"/>
          <w:sz w:val="24"/>
          <w14:textFill>
            <w14:solidFill>
              <w14:schemeClr w14:val="tx1"/>
            </w14:solidFill>
          </w14:textFill>
        </w:rPr>
        <w:t>乙方应保证履行合同的人员数量和素质、软件和硬件设备的配置、场地、环境和设施等满足全面履行合同的要求，并应接受甲方的监督检查。</w:t>
      </w:r>
    </w:p>
    <w:p w14:paraId="4A05EB47">
      <w:pPr>
        <w:spacing w:line="360" w:lineRule="auto"/>
        <w:ind w:firstLine="482" w:firstLineChars="200"/>
        <w:rPr>
          <w:rFonts w:ascii="宋体" w:hAnsi="宋体"/>
          <w:b/>
          <w:color w:val="000000" w:themeColor="text1"/>
          <w:sz w:val="24"/>
          <w14:textFill>
            <w14:solidFill>
              <w14:schemeClr w14:val="tx1"/>
            </w14:solidFill>
          </w14:textFill>
        </w:rPr>
      </w:pPr>
      <w:bookmarkStart w:id="131" w:name="_Toc22267"/>
      <w:r>
        <w:rPr>
          <w:rFonts w:ascii="宋体" w:hAnsi="宋体"/>
          <w:b/>
          <w:color w:val="000000" w:themeColor="text1"/>
          <w:sz w:val="24"/>
          <w14:textFill>
            <w14:solidFill>
              <w14:schemeClr w14:val="tx1"/>
            </w14:solidFill>
          </w14:textFill>
        </w:rPr>
        <w:t xml:space="preserve">2.8 </w:t>
      </w:r>
      <w:r>
        <w:rPr>
          <w:rFonts w:hint="eastAsia" w:ascii="宋体" w:hAnsi="宋体"/>
          <w:b/>
          <w:color w:val="000000" w:themeColor="text1"/>
          <w:sz w:val="24"/>
          <w14:textFill>
            <w14:solidFill>
              <w14:schemeClr w14:val="tx1"/>
            </w14:solidFill>
          </w14:textFill>
        </w:rPr>
        <w:t>延迟履行</w:t>
      </w:r>
      <w:bookmarkEnd w:id="131"/>
    </w:p>
    <w:p w14:paraId="57C03EE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甲乙双方签订合同后，乙方应按照合同约定履行合同义务，除不可抗力外，乙方不得延迟履行。</w:t>
      </w:r>
      <w:r>
        <w:rPr>
          <w:rFonts w:ascii="宋体" w:hAnsi="宋体"/>
          <w:color w:val="000000" w:themeColor="text1"/>
          <w:sz w:val="24"/>
          <w14:textFill>
            <w14:solidFill>
              <w14:schemeClr w14:val="tx1"/>
            </w14:solidFill>
          </w14:textFill>
        </w:rPr>
        <w:t>在合同履行过程中，如果</w:t>
      </w:r>
      <w:r>
        <w:rPr>
          <w:rFonts w:hint="eastAsia" w:ascii="宋体" w:hAnsi="宋体"/>
          <w:color w:val="000000" w:themeColor="text1"/>
          <w:sz w:val="24"/>
          <w14:textFill>
            <w14:solidFill>
              <w14:schemeClr w14:val="tx1"/>
            </w14:solidFill>
          </w14:textFill>
        </w:rPr>
        <w:t>因不可抗力，</w:t>
      </w:r>
      <w:r>
        <w:rPr>
          <w:rFonts w:ascii="宋体" w:hAnsi="宋体"/>
          <w:color w:val="000000" w:themeColor="text1"/>
          <w:sz w:val="24"/>
          <w14:textFill>
            <w14:solidFill>
              <w14:schemeClr w14:val="tx1"/>
            </w14:solidFill>
          </w14:textFill>
        </w:rPr>
        <w:t>乙方遇到不能按时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的情况，应及时以书面形式将不能按时</w:t>
      </w:r>
      <w:r>
        <w:rPr>
          <w:rFonts w:hint="eastAsia" w:ascii="宋体" w:hAnsi="宋体"/>
          <w:color w:val="000000" w:themeColor="text1"/>
          <w:sz w:val="24"/>
          <w14:textFill>
            <w14:solidFill>
              <w14:schemeClr w14:val="tx1"/>
            </w14:solidFill>
          </w14:textFill>
        </w:rPr>
        <w:t>提供服务</w:t>
      </w:r>
      <w:r>
        <w:rPr>
          <w:rFonts w:ascii="宋体" w:hAnsi="宋体"/>
          <w:color w:val="000000" w:themeColor="text1"/>
          <w:sz w:val="24"/>
          <w14:textFill>
            <w14:solidFill>
              <w14:schemeClr w14:val="tx1"/>
            </w14:solidFill>
          </w14:textFill>
        </w:rPr>
        <w:t>的理由、预期延误时间通知甲方</w:t>
      </w: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方收到乙方通知后，认为其理由正当的，可以书面形式酌情同意乙方可以延长</w:t>
      </w:r>
      <w:r>
        <w:rPr>
          <w:rFonts w:hint="eastAsia" w:ascii="宋体" w:hAnsi="宋体"/>
          <w:color w:val="000000" w:themeColor="text1"/>
          <w:sz w:val="24"/>
          <w14:textFill>
            <w14:solidFill>
              <w14:schemeClr w14:val="tx1"/>
            </w14:solidFill>
          </w14:textFill>
        </w:rPr>
        <w:t>履行</w:t>
      </w:r>
      <w:r>
        <w:rPr>
          <w:rFonts w:ascii="宋体" w:hAnsi="宋体"/>
          <w:color w:val="000000" w:themeColor="text1"/>
          <w:sz w:val="24"/>
          <w14:textFill>
            <w14:solidFill>
              <w14:schemeClr w14:val="tx1"/>
            </w14:solidFill>
          </w14:textFill>
        </w:rPr>
        <w:t>的具体时间。</w:t>
      </w:r>
    </w:p>
    <w:p w14:paraId="3B989607">
      <w:pPr>
        <w:spacing w:line="360" w:lineRule="auto"/>
        <w:ind w:firstLine="482" w:firstLineChars="200"/>
        <w:rPr>
          <w:rFonts w:ascii="宋体" w:hAnsi="宋体"/>
          <w:b/>
          <w:color w:val="000000" w:themeColor="text1"/>
          <w:sz w:val="24"/>
          <w14:textFill>
            <w14:solidFill>
              <w14:schemeClr w14:val="tx1"/>
            </w14:solidFill>
          </w14:textFill>
        </w:rPr>
      </w:pPr>
      <w:bookmarkStart w:id="132" w:name="_Toc10611"/>
      <w:r>
        <w:rPr>
          <w:rFonts w:ascii="宋体" w:hAnsi="宋体"/>
          <w:b/>
          <w:color w:val="000000" w:themeColor="text1"/>
          <w:sz w:val="24"/>
          <w14:textFill>
            <w14:solidFill>
              <w14:schemeClr w14:val="tx1"/>
            </w14:solidFill>
          </w14:textFill>
        </w:rPr>
        <w:t xml:space="preserve">2.9 </w:t>
      </w:r>
      <w:r>
        <w:rPr>
          <w:rFonts w:hint="eastAsia" w:ascii="宋体" w:hAnsi="宋体"/>
          <w:b/>
          <w:color w:val="000000" w:themeColor="text1"/>
          <w:sz w:val="24"/>
          <w14:textFill>
            <w14:solidFill>
              <w14:schemeClr w14:val="tx1"/>
            </w14:solidFill>
          </w14:textFill>
        </w:rPr>
        <w:t>合同变更</w:t>
      </w:r>
      <w:bookmarkEnd w:id="132"/>
    </w:p>
    <w:p w14:paraId="7B08BEB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14:paraId="5A37EB0A">
      <w:pPr>
        <w:spacing w:line="360" w:lineRule="auto"/>
        <w:ind w:firstLine="482" w:firstLineChars="200"/>
        <w:rPr>
          <w:rFonts w:ascii="宋体" w:hAnsi="宋体"/>
          <w:b/>
          <w:color w:val="000000" w:themeColor="text1"/>
          <w:sz w:val="24"/>
          <w14:textFill>
            <w14:solidFill>
              <w14:schemeClr w14:val="tx1"/>
            </w14:solidFill>
          </w14:textFill>
        </w:rPr>
      </w:pPr>
      <w:bookmarkStart w:id="133" w:name="_Toc21830"/>
      <w:bookmarkStart w:id="134" w:name="_Toc10663"/>
      <w:bookmarkStart w:id="135" w:name="_Toc26689"/>
      <w:bookmarkStart w:id="136" w:name="_Toc42"/>
      <w:bookmarkStart w:id="137" w:name="_Toc23368"/>
      <w:r>
        <w:rPr>
          <w:rFonts w:ascii="宋体" w:hAnsi="宋体"/>
          <w:b/>
          <w:color w:val="000000" w:themeColor="text1"/>
          <w:sz w:val="24"/>
          <w14:textFill>
            <w14:solidFill>
              <w14:schemeClr w14:val="tx1"/>
            </w14:solidFill>
          </w14:textFill>
        </w:rPr>
        <w:t>2.10 合同转让和分包</w:t>
      </w:r>
      <w:bookmarkEnd w:id="133"/>
      <w:bookmarkEnd w:id="134"/>
      <w:bookmarkEnd w:id="135"/>
      <w:bookmarkEnd w:id="136"/>
      <w:bookmarkEnd w:id="137"/>
    </w:p>
    <w:p w14:paraId="5930619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合同的权利义务依法不</w:t>
      </w:r>
      <w:r>
        <w:rPr>
          <w:rFonts w:hint="eastAsia" w:ascii="宋体" w:hAnsi="宋体"/>
          <w:color w:val="000000" w:themeColor="text1"/>
          <w:sz w:val="24"/>
          <w14:textFill>
            <w14:solidFill>
              <w14:schemeClr w14:val="tx1"/>
            </w14:solidFill>
          </w14:textFill>
        </w:rPr>
        <w:t>得</w:t>
      </w:r>
      <w:r>
        <w:rPr>
          <w:rFonts w:ascii="宋体" w:hAnsi="宋体"/>
          <w:color w:val="000000" w:themeColor="text1"/>
          <w:sz w:val="24"/>
          <w14:textFill>
            <w14:solidFill>
              <w14:schemeClr w14:val="tx1"/>
            </w14:solidFill>
          </w14:textFill>
        </w:rPr>
        <w:t>转让</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但经甲方</w:t>
      </w:r>
      <w:r>
        <w:rPr>
          <w:rFonts w:hint="eastAsia" w:ascii="宋体" w:hAnsi="宋体"/>
          <w:color w:val="000000" w:themeColor="text1"/>
          <w:sz w:val="24"/>
          <w14:textFill>
            <w14:solidFill>
              <w14:schemeClr w14:val="tx1"/>
            </w14:solidFill>
          </w14:textFill>
        </w:rPr>
        <w:t>同意，乙方可以依法采取分包方式履行合同，即：依法可以</w:t>
      </w:r>
      <w:r>
        <w:rPr>
          <w:rFonts w:ascii="宋体" w:hAnsi="宋体"/>
          <w:color w:val="000000" w:themeColor="text1"/>
          <w:sz w:val="24"/>
          <w14:textFill>
            <w14:solidFill>
              <w14:schemeClr w14:val="tx1"/>
            </w14:solidFill>
          </w14:textFill>
        </w:rPr>
        <w:t>将合同项下的部分非主体、非关键性工作分包给他人完成</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接受分包的人应当具备相应的资格条件，并不得再次分包</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且乙方应就分包项目向甲方负责</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并</w:t>
      </w:r>
      <w:r>
        <w:rPr>
          <w:rFonts w:hint="eastAsia" w:ascii="宋体" w:hAnsi="宋体"/>
          <w:color w:val="000000" w:themeColor="text1"/>
          <w:sz w:val="24"/>
          <w14:textFill>
            <w14:solidFill>
              <w14:schemeClr w14:val="tx1"/>
            </w14:solidFill>
          </w14:textFill>
        </w:rPr>
        <w:t>与分包供应商就分包项目向甲方承担连带责任。</w:t>
      </w:r>
    </w:p>
    <w:p w14:paraId="22D5E0C7">
      <w:pPr>
        <w:spacing w:line="360" w:lineRule="auto"/>
        <w:ind w:firstLine="482" w:firstLineChars="200"/>
        <w:rPr>
          <w:rFonts w:ascii="宋体" w:hAnsi="宋体"/>
          <w:b/>
          <w:color w:val="000000" w:themeColor="text1"/>
          <w:sz w:val="24"/>
          <w14:textFill>
            <w14:solidFill>
              <w14:schemeClr w14:val="tx1"/>
            </w14:solidFill>
          </w14:textFill>
        </w:rPr>
      </w:pPr>
      <w:bookmarkStart w:id="138" w:name="_Toc14371"/>
      <w:bookmarkStart w:id="139" w:name="_Toc26633"/>
      <w:bookmarkStart w:id="140" w:name="_Toc32494"/>
      <w:bookmarkStart w:id="141" w:name="_Toc25571"/>
      <w:bookmarkStart w:id="142" w:name="_Toc4720"/>
      <w:r>
        <w:rPr>
          <w:rFonts w:ascii="宋体" w:hAnsi="宋体"/>
          <w:b/>
          <w:color w:val="000000" w:themeColor="text1"/>
          <w:sz w:val="24"/>
          <w14:textFill>
            <w14:solidFill>
              <w14:schemeClr w14:val="tx1"/>
            </w14:solidFill>
          </w14:textFill>
        </w:rPr>
        <w:t>2.11 不可抗力</w:t>
      </w:r>
      <w:bookmarkEnd w:id="138"/>
      <w:bookmarkEnd w:id="139"/>
      <w:bookmarkEnd w:id="140"/>
      <w:bookmarkEnd w:id="141"/>
      <w:bookmarkEnd w:id="142"/>
    </w:p>
    <w:p w14:paraId="447D0002">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2.11.1如果任何一方遭遇法律规定的不可抗力，致使合同履行受阻时，履行合同的期限应予延长，延长的期限应相当于不可抗力所影响的时间</w:t>
      </w:r>
      <w:r>
        <w:rPr>
          <w:rFonts w:hint="eastAsia" w:ascii="宋体" w:hAnsi="宋体"/>
          <w:color w:val="000000" w:themeColor="text1"/>
          <w:sz w:val="24"/>
          <w14:textFill>
            <w14:solidFill>
              <w14:schemeClr w14:val="tx1"/>
            </w14:solidFill>
          </w14:textFill>
        </w:rPr>
        <w:t>；</w:t>
      </w:r>
    </w:p>
    <w:p w14:paraId="6722307A">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2.11.2 </w:t>
      </w:r>
      <w:r>
        <w:rPr>
          <w:rFonts w:hint="eastAsia" w:ascii="宋体" w:hAnsi="宋体"/>
          <w:color w:val="000000" w:themeColor="text1"/>
          <w:sz w:val="24"/>
          <w14:textFill>
            <w14:solidFill>
              <w14:schemeClr w14:val="tx1"/>
            </w14:solidFill>
          </w14:textFill>
        </w:rPr>
        <w:t>因不可抗力致使不能实现合同目的的，当事人可以解除合同；</w:t>
      </w:r>
    </w:p>
    <w:p w14:paraId="56B51AB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2.11.3 </w:t>
      </w:r>
      <w:r>
        <w:rPr>
          <w:rFonts w:hint="eastAsia" w:ascii="宋体" w:hAnsi="宋体"/>
          <w:color w:val="000000" w:themeColor="text1"/>
          <w:sz w:val="24"/>
          <w14:textFill>
            <w14:solidFill>
              <w14:schemeClr w14:val="tx1"/>
            </w14:solidFill>
          </w14:textFill>
        </w:rPr>
        <w:t>因</w:t>
      </w:r>
      <w:r>
        <w:rPr>
          <w:rFonts w:ascii="宋体" w:hAnsi="宋体"/>
          <w:color w:val="000000" w:themeColor="text1"/>
          <w:sz w:val="24"/>
          <w14:textFill>
            <w14:solidFill>
              <w14:schemeClr w14:val="tx1"/>
            </w14:solidFill>
          </w14:textFill>
        </w:rPr>
        <w:t>不可抗力致使合同有变更必要的，双方当事人应在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约定时间内以书面形式变更合同</w:t>
      </w:r>
      <w:r>
        <w:rPr>
          <w:rFonts w:hint="eastAsia" w:ascii="宋体" w:hAnsi="宋体"/>
          <w:color w:val="000000" w:themeColor="text1"/>
          <w:sz w:val="24"/>
          <w14:textFill>
            <w14:solidFill>
              <w14:schemeClr w14:val="tx1"/>
            </w14:solidFill>
          </w14:textFill>
        </w:rPr>
        <w:t>；</w:t>
      </w:r>
    </w:p>
    <w:p w14:paraId="6358330E">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2.11.4受</w:t>
      </w:r>
      <w:r>
        <w:rPr>
          <w:rFonts w:hint="eastAsia" w:ascii="宋体" w:hAnsi="宋体"/>
          <w:color w:val="000000" w:themeColor="text1"/>
          <w:sz w:val="24"/>
          <w14:textFill>
            <w14:solidFill>
              <w14:schemeClr w14:val="tx1"/>
            </w14:solidFill>
          </w14:textFill>
        </w:rPr>
        <w:t>不可抗力</w:t>
      </w:r>
      <w:r>
        <w:rPr>
          <w:rFonts w:ascii="宋体" w:hAnsi="宋体"/>
          <w:color w:val="000000" w:themeColor="text1"/>
          <w:sz w:val="24"/>
          <w14:textFill>
            <w14:solidFill>
              <w14:schemeClr w14:val="tx1"/>
            </w14:solidFill>
          </w14:textFill>
        </w:rPr>
        <w:t>影响的一方在不可抗力发生后</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应在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约定时间内以书面形式通知</w:t>
      </w:r>
      <w:r>
        <w:rPr>
          <w:rFonts w:hint="eastAsia" w:ascii="宋体" w:hAnsi="宋体"/>
          <w:color w:val="000000" w:themeColor="text1"/>
          <w:sz w:val="24"/>
          <w14:textFill>
            <w14:solidFill>
              <w14:schemeClr w14:val="tx1"/>
            </w14:solidFill>
          </w14:textFill>
        </w:rPr>
        <w:t>对</w:t>
      </w:r>
      <w:r>
        <w:rPr>
          <w:rFonts w:ascii="宋体" w:hAnsi="宋体"/>
          <w:color w:val="000000" w:themeColor="text1"/>
          <w:sz w:val="24"/>
          <w14:textFill>
            <w14:solidFill>
              <w14:schemeClr w14:val="tx1"/>
            </w14:solidFill>
          </w14:textFill>
        </w:rPr>
        <w:t>方当事人，并在</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约定时间内，将有关部门出具的证明文件送达</w:t>
      </w:r>
      <w:r>
        <w:rPr>
          <w:rFonts w:hint="eastAsia" w:ascii="宋体" w:hAnsi="宋体"/>
          <w:color w:val="000000" w:themeColor="text1"/>
          <w:sz w:val="24"/>
          <w14:textFill>
            <w14:solidFill>
              <w14:schemeClr w14:val="tx1"/>
            </w14:solidFill>
          </w14:textFill>
        </w:rPr>
        <w:t>对方当事人</w:t>
      </w:r>
      <w:r>
        <w:rPr>
          <w:rFonts w:ascii="宋体" w:hAnsi="宋体"/>
          <w:color w:val="000000" w:themeColor="text1"/>
          <w:sz w:val="24"/>
          <w14:textFill>
            <w14:solidFill>
              <w14:schemeClr w14:val="tx1"/>
            </w14:solidFill>
          </w14:textFill>
        </w:rPr>
        <w:t>。</w:t>
      </w:r>
    </w:p>
    <w:p w14:paraId="4EFFEE0B">
      <w:pPr>
        <w:spacing w:line="360" w:lineRule="auto"/>
        <w:ind w:firstLine="482" w:firstLineChars="200"/>
        <w:rPr>
          <w:rFonts w:ascii="宋体" w:hAnsi="宋体"/>
          <w:b/>
          <w:color w:val="000000" w:themeColor="text1"/>
          <w:sz w:val="24"/>
          <w14:textFill>
            <w14:solidFill>
              <w14:schemeClr w14:val="tx1"/>
            </w14:solidFill>
          </w14:textFill>
        </w:rPr>
      </w:pPr>
      <w:bookmarkStart w:id="143" w:name="_Toc14115"/>
      <w:bookmarkStart w:id="144" w:name="_Toc3638"/>
      <w:bookmarkStart w:id="145" w:name="_Toc25783"/>
      <w:bookmarkStart w:id="146" w:name="_Toc23854"/>
      <w:bookmarkStart w:id="147" w:name="_Toc24465"/>
      <w:r>
        <w:rPr>
          <w:rFonts w:ascii="宋体" w:hAnsi="宋体"/>
          <w:b/>
          <w:color w:val="000000" w:themeColor="text1"/>
          <w:sz w:val="24"/>
          <w14:textFill>
            <w14:solidFill>
              <w14:schemeClr w14:val="tx1"/>
            </w14:solidFill>
          </w14:textFill>
        </w:rPr>
        <w:t>2.12 税费</w:t>
      </w:r>
      <w:bookmarkEnd w:id="143"/>
      <w:bookmarkEnd w:id="144"/>
      <w:bookmarkEnd w:id="145"/>
      <w:bookmarkEnd w:id="146"/>
      <w:bookmarkEnd w:id="147"/>
    </w:p>
    <w:p w14:paraId="26BFD4EF">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与合同有关的一切税费</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均按照中华人民共和国法律的相关规定缴纳。</w:t>
      </w:r>
    </w:p>
    <w:p w14:paraId="02BC4436">
      <w:pPr>
        <w:spacing w:line="360" w:lineRule="auto"/>
        <w:ind w:firstLine="482" w:firstLineChars="200"/>
        <w:rPr>
          <w:rFonts w:ascii="宋体" w:hAnsi="宋体"/>
          <w:b/>
          <w:color w:val="000000" w:themeColor="text1"/>
          <w:sz w:val="24"/>
          <w14:textFill>
            <w14:solidFill>
              <w14:schemeClr w14:val="tx1"/>
            </w14:solidFill>
          </w14:textFill>
        </w:rPr>
      </w:pPr>
      <w:bookmarkStart w:id="148" w:name="_Toc26883"/>
      <w:bookmarkStart w:id="149" w:name="_Toc25525"/>
      <w:bookmarkStart w:id="150" w:name="_Toc30105"/>
      <w:bookmarkStart w:id="151" w:name="_Toc14814"/>
      <w:bookmarkStart w:id="152" w:name="_Toc7315"/>
      <w:r>
        <w:rPr>
          <w:rFonts w:ascii="宋体" w:hAnsi="宋体"/>
          <w:b/>
          <w:color w:val="000000" w:themeColor="text1"/>
          <w:sz w:val="24"/>
          <w14:textFill>
            <w14:solidFill>
              <w14:schemeClr w14:val="tx1"/>
            </w14:solidFill>
          </w14:textFill>
        </w:rPr>
        <w:t>2.13 乙方破产</w:t>
      </w:r>
      <w:bookmarkEnd w:id="148"/>
      <w:bookmarkEnd w:id="149"/>
      <w:bookmarkEnd w:id="150"/>
      <w:bookmarkEnd w:id="151"/>
      <w:bookmarkEnd w:id="152"/>
    </w:p>
    <w:p w14:paraId="5CC02A6D">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w:t>
      </w:r>
      <w:r>
        <w:rPr>
          <w:rFonts w:hint="eastAsia" w:ascii="宋体" w:hAnsi="宋体"/>
          <w:color w:val="000000" w:themeColor="text1"/>
          <w:sz w:val="24"/>
          <w14:textFill>
            <w14:solidFill>
              <w14:schemeClr w14:val="tx1"/>
            </w14:solidFill>
          </w14:textFill>
        </w:rPr>
        <w:t>，但合同的</w:t>
      </w:r>
      <w:r>
        <w:rPr>
          <w:rFonts w:ascii="宋体" w:hAnsi="宋体"/>
          <w:color w:val="000000" w:themeColor="text1"/>
          <w:sz w:val="24"/>
          <w14:textFill>
            <w14:solidFill>
              <w14:schemeClr w14:val="tx1"/>
            </w14:solidFill>
          </w14:textFill>
        </w:rPr>
        <w:t>终止不损害或不影响甲方已经采取或将要采取的任何要求乙方支付违约金</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赔偿损失等的行动或补救措施的权利</w:t>
      </w:r>
      <w:r>
        <w:rPr>
          <w:rFonts w:hint="eastAsia" w:ascii="宋体" w:hAnsi="宋体"/>
          <w:color w:val="000000" w:themeColor="text1"/>
          <w:sz w:val="24"/>
          <w14:textFill>
            <w14:solidFill>
              <w14:schemeClr w14:val="tx1"/>
            </w14:solidFill>
          </w14:textFill>
        </w:rPr>
        <w:t>。</w:t>
      </w:r>
    </w:p>
    <w:p w14:paraId="24102177">
      <w:pPr>
        <w:spacing w:line="360" w:lineRule="auto"/>
        <w:ind w:firstLine="482" w:firstLineChars="200"/>
        <w:rPr>
          <w:rFonts w:ascii="宋体" w:hAnsi="宋体"/>
          <w:b/>
          <w:color w:val="000000" w:themeColor="text1"/>
          <w:sz w:val="24"/>
          <w14:textFill>
            <w14:solidFill>
              <w14:schemeClr w14:val="tx1"/>
            </w14:solidFill>
          </w14:textFill>
        </w:rPr>
      </w:pPr>
      <w:bookmarkStart w:id="153" w:name="_Toc2016"/>
      <w:bookmarkStart w:id="154" w:name="_Toc23323"/>
      <w:bookmarkStart w:id="155" w:name="_Toc1123"/>
      <w:r>
        <w:rPr>
          <w:rFonts w:ascii="宋体" w:hAnsi="宋体"/>
          <w:b/>
          <w:color w:val="000000" w:themeColor="text1"/>
          <w:sz w:val="24"/>
          <w14:textFill>
            <w14:solidFill>
              <w14:schemeClr w14:val="tx1"/>
            </w14:solidFill>
          </w14:textFill>
        </w:rPr>
        <w:t>2.14 合同中止、终止</w:t>
      </w:r>
      <w:bookmarkEnd w:id="153"/>
      <w:bookmarkEnd w:id="154"/>
      <w:bookmarkEnd w:id="155"/>
    </w:p>
    <w:p w14:paraId="557DA9CC">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2.14.1 </w:t>
      </w:r>
      <w:r>
        <w:rPr>
          <w:rFonts w:hint="eastAsia" w:ascii="宋体" w:hAnsi="宋体"/>
          <w:color w:val="000000" w:themeColor="text1"/>
          <w:sz w:val="24"/>
          <w14:textFill>
            <w14:solidFill>
              <w14:schemeClr w14:val="tx1"/>
            </w14:solidFill>
          </w14:textFill>
        </w:rPr>
        <w:t>双方当事人不得擅自中止或者终止合同；</w:t>
      </w:r>
    </w:p>
    <w:p w14:paraId="6C87A23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68BB1B7A">
      <w:pPr>
        <w:spacing w:line="360" w:lineRule="auto"/>
        <w:ind w:firstLine="482" w:firstLineChars="200"/>
        <w:rPr>
          <w:rFonts w:ascii="宋体" w:hAnsi="宋体"/>
          <w:b/>
          <w:color w:val="000000" w:themeColor="text1"/>
          <w:sz w:val="24"/>
          <w14:textFill>
            <w14:solidFill>
              <w14:schemeClr w14:val="tx1"/>
            </w14:solidFill>
          </w14:textFill>
        </w:rPr>
      </w:pPr>
      <w:bookmarkStart w:id="156" w:name="_Toc14525"/>
      <w:bookmarkStart w:id="157" w:name="_Toc17363"/>
      <w:bookmarkStart w:id="158" w:name="_Toc1969"/>
      <w:r>
        <w:rPr>
          <w:rFonts w:ascii="宋体" w:hAnsi="宋体"/>
          <w:b/>
          <w:color w:val="000000" w:themeColor="text1"/>
          <w:sz w:val="24"/>
          <w14:textFill>
            <w14:solidFill>
              <w14:schemeClr w14:val="tx1"/>
            </w14:solidFill>
          </w14:textFill>
        </w:rPr>
        <w:t>2.15 检验和验收</w:t>
      </w:r>
      <w:bookmarkEnd w:id="156"/>
      <w:bookmarkEnd w:id="157"/>
      <w:bookmarkEnd w:id="158"/>
    </w:p>
    <w:p w14:paraId="0C7EA042">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2.15.1 </w:t>
      </w:r>
      <w:r>
        <w:rPr>
          <w:rFonts w:hint="eastAsia" w:ascii="宋体" w:hAnsi="宋体"/>
          <w:color w:val="000000" w:themeColor="text1"/>
          <w:sz w:val="24"/>
          <w14:textFill>
            <w14:solidFill>
              <w14:schemeClr w14:val="tx1"/>
            </w14:solidFill>
          </w14:textFill>
        </w:rPr>
        <w:t>乙方按照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定期提交服务报告</w:t>
      </w:r>
      <w:r>
        <w:rPr>
          <w:rFonts w:hint="eastAsia" w:ascii="宋体" w:hAnsi="宋体"/>
          <w:color w:val="000000" w:themeColor="text1"/>
          <w:sz w:val="24"/>
          <w14:textFill>
            <w14:solidFill>
              <w14:schemeClr w14:val="tx1"/>
            </w14:solidFill>
          </w14:textFill>
        </w:rPr>
        <w:t>，甲方按照</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的约定进行定期验收</w:t>
      </w:r>
      <w:r>
        <w:rPr>
          <w:rFonts w:hint="eastAsia" w:ascii="宋体" w:hAnsi="宋体"/>
          <w:color w:val="000000" w:themeColor="text1"/>
          <w:sz w:val="24"/>
          <w14:textFill>
            <w14:solidFill>
              <w14:schemeClr w14:val="tx1"/>
            </w14:solidFill>
          </w14:textFill>
        </w:rPr>
        <w:t>；</w:t>
      </w:r>
    </w:p>
    <w:p w14:paraId="0B96EEF9">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2.15.2 </w:t>
      </w:r>
      <w:r>
        <w:rPr>
          <w:rFonts w:hint="eastAsia" w:ascii="宋体" w:hAnsi="宋体"/>
          <w:color w:val="000000" w:themeColor="text1"/>
          <w:sz w:val="24"/>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0E310F">
      <w:pPr>
        <w:tabs>
          <w:tab w:val="left" w:pos="360"/>
          <w:tab w:val="left" w:pos="540"/>
          <w:tab w:val="left" w:pos="1080"/>
        </w:tabs>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2.15.3 </w:t>
      </w:r>
      <w:r>
        <w:rPr>
          <w:rFonts w:hint="eastAsia" w:ascii="宋体" w:hAnsi="宋体"/>
          <w:color w:val="000000" w:themeColor="text1"/>
          <w:sz w:val="24"/>
          <w14:textFill>
            <w14:solidFill>
              <w14:schemeClr w14:val="tx1"/>
            </w14:solidFill>
          </w14:textFill>
        </w:rPr>
        <w:t>检验和验收标准、程序等具体内容以及前述验收书的效力详见</w:t>
      </w:r>
      <w:r>
        <w:rPr>
          <w:rFonts w:ascii="宋体" w:hAnsi="宋体"/>
          <w:b/>
          <w:color w:val="000000" w:themeColor="text1"/>
          <w:sz w:val="24"/>
          <w:u w:val="single"/>
          <w14:textFill>
            <w14:solidFill>
              <w14:schemeClr w14:val="tx1"/>
            </w14:solidFill>
          </w14:textFill>
        </w:rPr>
        <w:t>合同专用条款</w:t>
      </w:r>
      <w:r>
        <w:rPr>
          <w:rFonts w:hint="eastAsia" w:ascii="宋体" w:hAnsi="宋体"/>
          <w:color w:val="000000" w:themeColor="text1"/>
          <w:sz w:val="24"/>
          <w14:textFill>
            <w14:solidFill>
              <w14:schemeClr w14:val="tx1"/>
            </w14:solidFill>
          </w14:textFill>
        </w:rPr>
        <w:t>。</w:t>
      </w:r>
    </w:p>
    <w:p w14:paraId="75A87080">
      <w:pPr>
        <w:spacing w:line="360" w:lineRule="auto"/>
        <w:ind w:firstLine="482" w:firstLineChars="200"/>
        <w:rPr>
          <w:rFonts w:ascii="宋体" w:hAnsi="宋体"/>
          <w:b/>
          <w:color w:val="000000" w:themeColor="text1"/>
          <w:sz w:val="24"/>
          <w14:textFill>
            <w14:solidFill>
              <w14:schemeClr w14:val="tx1"/>
            </w14:solidFill>
          </w14:textFill>
        </w:rPr>
      </w:pPr>
      <w:bookmarkStart w:id="159" w:name="_Toc2308"/>
      <w:bookmarkStart w:id="160" w:name="_Toc31892"/>
      <w:bookmarkStart w:id="161" w:name="_Toc9808"/>
      <w:bookmarkStart w:id="162" w:name="_Toc12666"/>
      <w:bookmarkStart w:id="163" w:name="_Toc25198"/>
      <w:r>
        <w:rPr>
          <w:rFonts w:ascii="宋体" w:hAnsi="宋体"/>
          <w:b/>
          <w:color w:val="000000" w:themeColor="text1"/>
          <w:sz w:val="24"/>
          <w14:textFill>
            <w14:solidFill>
              <w14:schemeClr w14:val="tx1"/>
            </w14:solidFill>
          </w14:textFill>
        </w:rPr>
        <w:t>2.16 通知和送达</w:t>
      </w:r>
      <w:bookmarkEnd w:id="159"/>
      <w:bookmarkEnd w:id="160"/>
      <w:bookmarkEnd w:id="161"/>
      <w:bookmarkEnd w:id="162"/>
      <w:bookmarkEnd w:id="163"/>
    </w:p>
    <w:p w14:paraId="4B5E9BBB">
      <w:pPr>
        <w:spacing w:line="360" w:lineRule="auto"/>
        <w:ind w:firstLine="480" w:firstLineChars="200"/>
        <w:rPr>
          <w:rFonts w:ascii="宋体" w:hAnsi="宋体"/>
          <w:color w:val="000000" w:themeColor="text1"/>
          <w:sz w:val="24"/>
          <w14:textFill>
            <w14:solidFill>
              <w14:schemeClr w14:val="tx1"/>
            </w14:solidFill>
          </w14:textFill>
        </w:rPr>
      </w:pPr>
      <w:bookmarkStart w:id="164" w:name="_Toc18401"/>
      <w:bookmarkStart w:id="165" w:name="_Toc27674"/>
      <w:r>
        <w:rPr>
          <w:rFonts w:ascii="宋体" w:hAnsi="宋体"/>
          <w:color w:val="000000" w:themeColor="text1"/>
          <w:sz w:val="24"/>
          <w14:textFill>
            <w14:solidFill>
              <w14:schemeClr w14:val="tx1"/>
            </w14:solidFill>
          </w14:textFill>
        </w:rPr>
        <w:t>2.17.1</w:t>
      </w:r>
      <w:r>
        <w:rPr>
          <w:rFonts w:hint="eastAsia" w:ascii="宋体" w:hAnsi="宋体"/>
          <w:color w:val="000000" w:themeColor="text1"/>
          <w:sz w:val="24"/>
          <w14:textFill>
            <w14:solidFill>
              <w14:schemeClr w14:val="tx1"/>
            </w14:solidFill>
          </w14:textFill>
        </w:rPr>
        <w:t>任何一方因履行合同而以合同第一部分尾部所列明的传真或电子邮件</w:t>
      </w:r>
      <w:r>
        <w:rPr>
          <w:rFonts w:ascii="宋体" w:hAnsi="宋体"/>
          <w:color w:val="000000" w:themeColor="text1"/>
          <w:sz w:val="24"/>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 w:val="24"/>
          <w:u w:val="single"/>
          <w14:textFill>
            <w14:solidFill>
              <w14:schemeClr w14:val="tx1"/>
            </w14:solidFill>
          </w14:textFill>
        </w:rPr>
        <w:t>3</w:t>
      </w:r>
      <w:r>
        <w:rPr>
          <w:rFonts w:hint="eastAsia"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14:paraId="071C5818">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000000" w:themeColor="text1"/>
          <w:sz w:val="24"/>
          <w14:textFill>
            <w14:solidFill>
              <w14:schemeClr w14:val="tx1"/>
            </w14:solidFill>
          </w14:textFill>
        </w:rPr>
        <w:t>的，邮件挂号寄出或者交邮之日之次日视为送达。</w:t>
      </w:r>
      <w:bookmarkEnd w:id="164"/>
      <w:bookmarkEnd w:id="165"/>
    </w:p>
    <w:p w14:paraId="436031C9">
      <w:pPr>
        <w:spacing w:line="360" w:lineRule="auto"/>
        <w:ind w:firstLine="482" w:firstLineChars="200"/>
        <w:rPr>
          <w:rFonts w:ascii="宋体" w:hAnsi="宋体"/>
          <w:b/>
          <w:color w:val="000000" w:themeColor="text1"/>
          <w:sz w:val="24"/>
          <w14:textFill>
            <w14:solidFill>
              <w14:schemeClr w14:val="tx1"/>
            </w14:solidFill>
          </w14:textFill>
        </w:rPr>
      </w:pPr>
      <w:bookmarkStart w:id="166" w:name="_Toc5063"/>
      <w:bookmarkStart w:id="167" w:name="_Toc27644"/>
      <w:bookmarkStart w:id="168" w:name="_Toc20808"/>
      <w:bookmarkStart w:id="169" w:name="_Toc28906"/>
      <w:bookmarkStart w:id="170" w:name="_Toc12254"/>
      <w:r>
        <w:rPr>
          <w:rFonts w:ascii="宋体" w:hAnsi="宋体"/>
          <w:b/>
          <w:color w:val="000000" w:themeColor="text1"/>
          <w:sz w:val="24"/>
          <w14:textFill>
            <w14:solidFill>
              <w14:schemeClr w14:val="tx1"/>
            </w14:solidFill>
          </w14:textFill>
        </w:rPr>
        <w:t xml:space="preserve">2.17 </w:t>
      </w:r>
      <w:r>
        <w:rPr>
          <w:rFonts w:hint="eastAsia" w:ascii="宋体" w:hAnsi="宋体"/>
          <w:b/>
          <w:color w:val="000000" w:themeColor="text1"/>
          <w:sz w:val="24"/>
          <w14:textFill>
            <w14:solidFill>
              <w14:schemeClr w14:val="tx1"/>
            </w14:solidFill>
          </w14:textFill>
        </w:rPr>
        <w:t>合同使用的文字和</w:t>
      </w:r>
      <w:r>
        <w:rPr>
          <w:rFonts w:ascii="宋体" w:hAnsi="宋体"/>
          <w:b/>
          <w:color w:val="000000" w:themeColor="text1"/>
          <w:sz w:val="24"/>
          <w14:textFill>
            <w14:solidFill>
              <w14:schemeClr w14:val="tx1"/>
            </w14:solidFill>
          </w14:textFill>
        </w:rPr>
        <w:t>适用的法律</w:t>
      </w:r>
      <w:bookmarkEnd w:id="166"/>
      <w:bookmarkEnd w:id="167"/>
      <w:bookmarkEnd w:id="168"/>
      <w:bookmarkEnd w:id="169"/>
      <w:bookmarkEnd w:id="170"/>
    </w:p>
    <w:p w14:paraId="4212D4A7">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2.17.1 合同使用汉语书就</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变更和解释</w:t>
      </w:r>
      <w:r>
        <w:rPr>
          <w:rFonts w:hint="eastAsia" w:ascii="宋体" w:hAnsi="宋体"/>
          <w:color w:val="000000" w:themeColor="text1"/>
          <w:sz w:val="24"/>
          <w14:textFill>
            <w14:solidFill>
              <w14:schemeClr w14:val="tx1"/>
            </w14:solidFill>
          </w14:textFill>
        </w:rPr>
        <w:t>；</w:t>
      </w:r>
    </w:p>
    <w:p w14:paraId="593C8994">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2.17.2 </w:t>
      </w:r>
      <w:r>
        <w:rPr>
          <w:rFonts w:hint="eastAsia" w:ascii="宋体" w:hAnsi="宋体"/>
          <w:color w:val="000000" w:themeColor="text1"/>
          <w:sz w:val="24"/>
          <w14:textFill>
            <w14:solidFill>
              <w14:schemeClr w14:val="tx1"/>
            </w14:solidFill>
          </w14:textFill>
        </w:rPr>
        <w:t>合同适用</w:t>
      </w:r>
      <w:r>
        <w:rPr>
          <w:rFonts w:ascii="宋体" w:hAnsi="宋体"/>
          <w:color w:val="000000" w:themeColor="text1"/>
          <w:sz w:val="24"/>
          <w14:textFill>
            <w14:solidFill>
              <w14:schemeClr w14:val="tx1"/>
            </w14:solidFill>
          </w14:textFill>
        </w:rPr>
        <w:t>中华人民共和国法律。</w:t>
      </w:r>
    </w:p>
    <w:p w14:paraId="6B174AFF">
      <w:pPr>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2.18 计量单位</w:t>
      </w:r>
    </w:p>
    <w:p w14:paraId="3F2F3ED4">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除技术规范中另有规定外,合同的计量单位均使用国家法定计量单位。</w:t>
      </w:r>
    </w:p>
    <w:p w14:paraId="1A9BB24F">
      <w:pPr>
        <w:spacing w:line="360" w:lineRule="auto"/>
        <w:ind w:firstLine="482" w:firstLineChars="200"/>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19</w:t>
      </w:r>
      <w:r>
        <w:rPr>
          <w:rFonts w:ascii="宋体" w:hAnsi="宋体"/>
          <w:b/>
          <w:color w:val="000000" w:themeColor="text1"/>
          <w:sz w:val="24"/>
          <w14:textFill>
            <w14:solidFill>
              <w14:schemeClr w14:val="tx1"/>
            </w14:solidFill>
          </w14:textFill>
        </w:rPr>
        <w:t>合同份数</w:t>
      </w:r>
    </w:p>
    <w:p w14:paraId="4C412A3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合同份数按</w:t>
      </w:r>
      <w:r>
        <w:rPr>
          <w:rFonts w:ascii="宋体" w:hAnsi="宋体"/>
          <w:b/>
          <w:color w:val="000000" w:themeColor="text1"/>
          <w:sz w:val="24"/>
          <w:u w:val="single"/>
          <w14:textFill>
            <w14:solidFill>
              <w14:schemeClr w14:val="tx1"/>
            </w14:solidFill>
          </w14:textFill>
        </w:rPr>
        <w:t>合同专用条款</w:t>
      </w:r>
      <w:r>
        <w:rPr>
          <w:rFonts w:ascii="宋体" w:hAnsi="宋体"/>
          <w:color w:val="000000" w:themeColor="text1"/>
          <w:sz w:val="24"/>
          <w14:textFill>
            <w14:solidFill>
              <w14:schemeClr w14:val="tx1"/>
            </w14:solidFill>
          </w14:textFill>
        </w:rPr>
        <w:t>规定</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每份均具有同等法律效力</w:t>
      </w:r>
      <w:r>
        <w:rPr>
          <w:rFonts w:hint="eastAsia" w:ascii="宋体" w:hAnsi="宋体"/>
          <w:color w:val="000000" w:themeColor="text1"/>
          <w:sz w:val="24"/>
          <w14:textFill>
            <w14:solidFill>
              <w14:schemeClr w14:val="tx1"/>
            </w14:solidFill>
          </w14:textFill>
        </w:rPr>
        <w:t>。</w:t>
      </w:r>
    </w:p>
    <w:p w14:paraId="12A010C3">
      <w:pPr>
        <w:spacing w:line="360" w:lineRule="auto"/>
        <w:jc w:val="center"/>
        <w:outlineLvl w:val="1"/>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第三节 合同专用条款</w:t>
      </w:r>
    </w:p>
    <w:p w14:paraId="0FA86BF1">
      <w:pPr>
        <w:spacing w:line="360" w:lineRule="auto"/>
        <w:ind w:left="-420" w:leftChars="-200" w:right="-420" w:rightChars="-200"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6"/>
        <w:gridCol w:w="8371"/>
      </w:tblGrid>
      <w:tr w14:paraId="304F5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0CDBD975">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条款号</w:t>
            </w:r>
          </w:p>
        </w:tc>
        <w:tc>
          <w:tcPr>
            <w:tcW w:w="4506" w:type="pct"/>
            <w:vAlign w:val="center"/>
          </w:tcPr>
          <w:p w14:paraId="2A8F78B4">
            <w:pPr>
              <w:spacing w:line="360" w:lineRule="auto"/>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约定内容</w:t>
            </w:r>
          </w:p>
        </w:tc>
      </w:tr>
      <w:tr w14:paraId="56EA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4DE3D1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w:t>
            </w:r>
          </w:p>
        </w:tc>
        <w:tc>
          <w:tcPr>
            <w:tcW w:w="4506" w:type="pct"/>
            <w:vAlign w:val="center"/>
          </w:tcPr>
          <w:p w14:paraId="414D997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签订合同时约定。</w:t>
            </w:r>
          </w:p>
        </w:tc>
      </w:tr>
      <w:tr w14:paraId="0640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044CEE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w:t>
            </w:r>
          </w:p>
        </w:tc>
        <w:tc>
          <w:tcPr>
            <w:tcW w:w="4506" w:type="pct"/>
            <w:vAlign w:val="center"/>
          </w:tcPr>
          <w:p w14:paraId="45D7333B">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履约保证金支付方式</w:t>
            </w:r>
            <w:r>
              <w:rPr>
                <w:rFonts w:hint="eastAsia" w:ascii="宋体" w:hAnsi="宋体" w:cs="宋体"/>
                <w:color w:val="000000" w:themeColor="text1"/>
                <w:sz w:val="24"/>
                <w:lang w:eastAsia="zh-CN"/>
                <w14:textFill>
                  <w14:solidFill>
                    <w14:schemeClr w14:val="tx1"/>
                  </w14:solidFill>
                </w14:textFill>
              </w:rPr>
              <w:t>：本项目不要求履约保证金。</w:t>
            </w:r>
          </w:p>
        </w:tc>
      </w:tr>
      <w:tr w14:paraId="5E91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A4694B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1.5.1 </w:t>
            </w:r>
          </w:p>
        </w:tc>
        <w:tc>
          <w:tcPr>
            <w:tcW w:w="4506" w:type="pct"/>
            <w:vAlign w:val="center"/>
          </w:tcPr>
          <w:p w14:paraId="77DFE74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预付款比例、支付方式、时间</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u w:val="none"/>
                <w14:textFill>
                  <w14:solidFill>
                    <w14:schemeClr w14:val="tx1"/>
                  </w14:solidFill>
                </w14:textFill>
              </w:rPr>
              <w:t xml:space="preserve"> 签订合同后，待资金到位后15个工作日内甲方一次性向乙方支付合同价款的30%预付款</w:t>
            </w:r>
            <w:r>
              <w:rPr>
                <w:rFonts w:hint="eastAsia" w:ascii="宋体" w:hAnsi="宋体" w:cs="宋体"/>
                <w:color w:val="000000" w:themeColor="text1"/>
                <w:kern w:val="0"/>
                <w:sz w:val="24"/>
                <w:u w:val="none"/>
                <w:lang w:eastAsia="zh-CN"/>
                <w14:textFill>
                  <w14:solidFill>
                    <w14:schemeClr w14:val="tx1"/>
                  </w14:solidFill>
                </w14:textFill>
              </w:rPr>
              <w:t>。</w:t>
            </w:r>
          </w:p>
        </w:tc>
      </w:tr>
      <w:tr w14:paraId="6651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4744A159">
            <w:pPr>
              <w:spacing w:line="360" w:lineRule="auto"/>
              <w:rPr>
                <w:rFonts w:ascii="宋体" w:hAnsi="宋体" w:cs="宋体"/>
                <w:color w:val="auto"/>
                <w:sz w:val="24"/>
              </w:rPr>
            </w:pPr>
            <w:r>
              <w:rPr>
                <w:rFonts w:hint="eastAsia" w:ascii="宋体" w:hAnsi="宋体" w:cs="宋体"/>
                <w:color w:val="auto"/>
                <w:sz w:val="24"/>
              </w:rPr>
              <w:t>1.5.2</w:t>
            </w:r>
          </w:p>
        </w:tc>
        <w:tc>
          <w:tcPr>
            <w:tcW w:w="4506" w:type="pct"/>
            <w:vAlign w:val="center"/>
          </w:tcPr>
          <w:p w14:paraId="27CD13D5">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预付款的扣回方式</w:t>
            </w:r>
            <w:r>
              <w:rPr>
                <w:rFonts w:hint="eastAsia" w:ascii="宋体" w:hAnsi="宋体" w:cs="宋体"/>
                <w:color w:val="auto"/>
                <w:sz w:val="24"/>
                <w:lang w:eastAsia="zh-CN"/>
              </w:rPr>
              <w:t>：无</w:t>
            </w:r>
          </w:p>
        </w:tc>
      </w:tr>
      <w:tr w14:paraId="7C2E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E51CD52">
            <w:pPr>
              <w:spacing w:line="360" w:lineRule="auto"/>
              <w:rPr>
                <w:rFonts w:ascii="宋体" w:hAnsi="宋体" w:cs="宋体"/>
                <w:color w:val="auto"/>
                <w:sz w:val="24"/>
              </w:rPr>
            </w:pPr>
            <w:r>
              <w:rPr>
                <w:rFonts w:hint="eastAsia" w:ascii="宋体" w:hAnsi="宋体" w:cs="宋体"/>
                <w:color w:val="auto"/>
                <w:sz w:val="24"/>
              </w:rPr>
              <w:t xml:space="preserve">1.5.3 </w:t>
            </w:r>
          </w:p>
        </w:tc>
        <w:tc>
          <w:tcPr>
            <w:tcW w:w="4506" w:type="pct"/>
            <w:vAlign w:val="center"/>
          </w:tcPr>
          <w:p w14:paraId="7E49270B">
            <w:pPr>
              <w:spacing w:line="360" w:lineRule="auto"/>
              <w:rPr>
                <w:rFonts w:hint="default" w:ascii="宋体" w:hAnsi="宋体" w:eastAsia="宋体" w:cs="宋体"/>
                <w:color w:val="auto"/>
                <w:sz w:val="24"/>
                <w:lang w:val="en-US" w:eastAsia="zh-CN"/>
              </w:rPr>
            </w:pPr>
            <w:r>
              <w:rPr>
                <w:rFonts w:hint="eastAsia" w:ascii="宋体" w:hAnsi="宋体" w:cs="宋体"/>
                <w:color w:val="auto"/>
                <w:sz w:val="24"/>
              </w:rPr>
              <w:t>预付款的担保措施</w:t>
            </w:r>
            <w:r>
              <w:rPr>
                <w:rFonts w:hint="eastAsia" w:ascii="宋体" w:hAnsi="宋体" w:cs="宋体"/>
                <w:color w:val="auto"/>
                <w:sz w:val="24"/>
                <w:lang w:eastAsia="zh-CN"/>
              </w:rPr>
              <w:t>：</w:t>
            </w:r>
            <w:r>
              <w:rPr>
                <w:rFonts w:hint="eastAsia" w:ascii="宋体" w:hAnsi="宋体" w:cs="宋体"/>
                <w:color w:val="auto"/>
                <w:sz w:val="24"/>
                <w:lang w:val="en-US" w:eastAsia="zh-CN"/>
              </w:rPr>
              <w:t>无</w:t>
            </w:r>
          </w:p>
        </w:tc>
      </w:tr>
      <w:tr w14:paraId="0410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403D78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1.6.2</w:t>
            </w:r>
          </w:p>
        </w:tc>
        <w:tc>
          <w:tcPr>
            <w:tcW w:w="4506" w:type="pct"/>
            <w:vAlign w:val="center"/>
          </w:tcPr>
          <w:p w14:paraId="66CF83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支付的方式、时间和条件：签订合同后，待资金到位后15个工作日内甲方一次性向乙方支付合同价款的30%预付款，完成项目区内工程量复核工作和质量检测工作并出具复核报告及检测报告后，并待资金到位后15个工作日内甲方一次性向乙方支付至合同价款的60%进度款，通过银海区级验收并整理交付文档成果且待资金到位后15个工作日内支付至合同价100%。受托方应在每次付款前向招标人提供足额的增值税发票。</w:t>
            </w:r>
          </w:p>
        </w:tc>
      </w:tr>
      <w:tr w14:paraId="6843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C1B2F6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w:t>
            </w:r>
          </w:p>
        </w:tc>
        <w:tc>
          <w:tcPr>
            <w:tcW w:w="4506" w:type="pct"/>
            <w:vAlign w:val="center"/>
          </w:tcPr>
          <w:p w14:paraId="2FF1E45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服务交付（实施）的时间（期限）：</w:t>
            </w:r>
          </w:p>
          <w:p w14:paraId="2DBF8DC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程复核和质量检测成果：（1）合同签订后并在接到甲方的通知之日起3天内开始进行工程复核和质量检测工作，现场复核应在30日内完成，质量检测工作应在复核工作完成后10日内完成，工程复核和质量检测报告应在现场工程复核和质量检测工作结束后20日内提交工程复核和质量检测报告，提交的报告一式6份。</w:t>
            </w:r>
          </w:p>
          <w:p w14:paraId="3129B6AE">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（2）在工程复核和质量检测过程中如遇恶劣天气等自然因素，造成不能开展工程复核和质量检测工作的，经甲方确认，则工期相应顺延。</w:t>
            </w:r>
          </w:p>
          <w:p w14:paraId="1ED0416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2.工程验收编制：</w:t>
            </w:r>
          </w:p>
          <w:p w14:paraId="3FA07FE5">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合同签订后应立即开展工作，并协助业主督促项目施工单位及监理单位分别提供施工管理资料及监理资料等成果，并在施工单位及监理单位提交成果齐全后10日内完成竣工验收资料编制并形成整套的竣工验收资料(初审稿）6套。在项目通过初步验收后，协助业主督促各参建方完成整改，并在各参建单位整改合格后5日内完成整理核查工作且形成整套竣工验收资料成果（送审稿）6套,并提交给甲方。</w:t>
            </w:r>
          </w:p>
          <w:p w14:paraId="0930EA5B">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（2）通过竣工验收审查后,协助业主督促各参建方完成整改，并在各参建单位整改合格后7日内完成整理核查工作且形成整套竣工验收资料成果（审定稿）6套,并提交给甲方。</w:t>
            </w:r>
          </w:p>
          <w:p w14:paraId="5B550AAF">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（3）在工程验收过程中如遇恶劣天气等自然因素，造成不能开展工程验收工作的，经甲方确认，则工期相应顺延。</w:t>
            </w:r>
          </w:p>
        </w:tc>
      </w:tr>
      <w:tr w14:paraId="3CAF7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7F941C88">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w:t>
            </w:r>
          </w:p>
        </w:tc>
        <w:tc>
          <w:tcPr>
            <w:tcW w:w="4506" w:type="pct"/>
            <w:vAlign w:val="center"/>
          </w:tcPr>
          <w:p w14:paraId="1579665F">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服务交付（实施）的地点（地域范围）：银海区</w:t>
            </w:r>
            <w:r>
              <w:rPr>
                <w:rFonts w:hint="eastAsia" w:ascii="宋体" w:hAnsi="宋体" w:cs="宋体"/>
                <w:color w:val="000000" w:themeColor="text1"/>
                <w:sz w:val="24"/>
                <w:lang w:eastAsia="zh-CN"/>
                <w14:textFill>
                  <w14:solidFill>
                    <w14:schemeClr w14:val="tx1"/>
                  </w14:solidFill>
                </w14:textFill>
              </w:rPr>
              <w:t>。</w:t>
            </w:r>
          </w:p>
        </w:tc>
      </w:tr>
      <w:tr w14:paraId="49F4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381A15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w:t>
            </w:r>
          </w:p>
        </w:tc>
        <w:tc>
          <w:tcPr>
            <w:tcW w:w="4506" w:type="pct"/>
            <w:vAlign w:val="center"/>
          </w:tcPr>
          <w:p w14:paraId="5CAFC4EA">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服务交付（实施）的方式：提交工程复核和质量检测报告、形成整套竣工验收资料成果（审定稿）</w:t>
            </w:r>
            <w:r>
              <w:rPr>
                <w:rFonts w:hint="eastAsia" w:ascii="宋体" w:hAnsi="宋体" w:cs="宋体"/>
                <w:color w:val="000000" w:themeColor="text1"/>
                <w:sz w:val="24"/>
                <w:lang w:eastAsia="zh-CN"/>
                <w14:textFill>
                  <w14:solidFill>
                    <w14:schemeClr w14:val="tx1"/>
                  </w14:solidFill>
                </w14:textFill>
              </w:rPr>
              <w:t>。</w:t>
            </w:r>
          </w:p>
        </w:tc>
      </w:tr>
      <w:tr w14:paraId="3228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415DC327">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1.7.4.1</w:t>
            </w:r>
          </w:p>
        </w:tc>
        <w:tc>
          <w:tcPr>
            <w:tcW w:w="4506" w:type="pct"/>
            <w:vAlign w:val="center"/>
          </w:tcPr>
          <w:p w14:paraId="15E47986">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交付期限：/</w:t>
            </w:r>
            <w:r>
              <w:rPr>
                <w:rFonts w:hint="eastAsia" w:ascii="宋体" w:hAnsi="宋体" w:cs="宋体"/>
                <w:color w:val="000000" w:themeColor="text1"/>
                <w:sz w:val="24"/>
                <w:lang w:eastAsia="zh-CN"/>
                <w14:textFill>
                  <w14:solidFill>
                    <w14:schemeClr w14:val="tx1"/>
                  </w14:solidFill>
                </w14:textFill>
              </w:rPr>
              <w:t>。</w:t>
            </w:r>
          </w:p>
        </w:tc>
      </w:tr>
      <w:tr w14:paraId="2CD7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A85EF53">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1.7.4.2</w:t>
            </w:r>
          </w:p>
        </w:tc>
        <w:tc>
          <w:tcPr>
            <w:tcW w:w="4506" w:type="pct"/>
            <w:vAlign w:val="center"/>
          </w:tcPr>
          <w:p w14:paraId="53C14E6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交付地点：/</w:t>
            </w:r>
            <w:r>
              <w:rPr>
                <w:rFonts w:hint="eastAsia" w:ascii="宋体" w:hAnsi="宋体" w:cs="宋体"/>
                <w:color w:val="000000" w:themeColor="text1"/>
                <w:sz w:val="24"/>
                <w:lang w:eastAsia="zh-CN"/>
                <w14:textFill>
                  <w14:solidFill>
                    <w14:schemeClr w14:val="tx1"/>
                  </w14:solidFill>
                </w14:textFill>
              </w:rPr>
              <w:t>。</w:t>
            </w:r>
          </w:p>
        </w:tc>
      </w:tr>
      <w:tr w14:paraId="0134E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723DAB1">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1.7.4.3</w:t>
            </w:r>
          </w:p>
        </w:tc>
        <w:tc>
          <w:tcPr>
            <w:tcW w:w="4506" w:type="pct"/>
            <w:vAlign w:val="center"/>
          </w:tcPr>
          <w:p w14:paraId="50024004">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交付方式：/</w:t>
            </w:r>
            <w:r>
              <w:rPr>
                <w:rFonts w:hint="eastAsia" w:ascii="宋体" w:hAnsi="宋体" w:cs="宋体"/>
                <w:color w:val="000000" w:themeColor="text1"/>
                <w:sz w:val="24"/>
                <w:lang w:eastAsia="zh-CN"/>
                <w14:textFill>
                  <w14:solidFill>
                    <w14:schemeClr w14:val="tx1"/>
                  </w14:solidFill>
                </w14:textFill>
              </w:rPr>
              <w:t>。</w:t>
            </w:r>
          </w:p>
        </w:tc>
      </w:tr>
      <w:tr w14:paraId="24AC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DE2F08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1.8.7</w:t>
            </w:r>
          </w:p>
        </w:tc>
        <w:tc>
          <w:tcPr>
            <w:tcW w:w="4506" w:type="pct"/>
            <w:vAlign w:val="center"/>
          </w:tcPr>
          <w:p w14:paraId="1A86D038">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违约责任</w:t>
            </w:r>
            <w:r>
              <w:rPr>
                <w:rFonts w:hint="eastAsia" w:ascii="宋体" w:hAnsi="宋体" w:cs="宋体"/>
                <w:color w:val="000000" w:themeColor="text1"/>
                <w:sz w:val="24"/>
                <w:lang w:eastAsia="zh-CN"/>
                <w14:textFill>
                  <w14:solidFill>
                    <w14:schemeClr w14:val="tx1"/>
                  </w14:solidFill>
                </w14:textFill>
              </w:rPr>
              <w:t>无特别约定。</w:t>
            </w:r>
          </w:p>
        </w:tc>
      </w:tr>
      <w:tr w14:paraId="0970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E41D915">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1.9.1</w:t>
            </w:r>
          </w:p>
        </w:tc>
        <w:tc>
          <w:tcPr>
            <w:tcW w:w="4506" w:type="pct"/>
            <w:vAlign w:val="center"/>
          </w:tcPr>
          <w:p w14:paraId="51B4F782">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将争议提交项目当地裁委员会依申请仲裁时其现行有效的仲裁规则裁决</w:t>
            </w:r>
            <w:r>
              <w:rPr>
                <w:rFonts w:hint="eastAsia" w:ascii="宋体" w:hAnsi="宋体" w:cs="宋体"/>
                <w:color w:val="000000" w:themeColor="text1"/>
                <w:sz w:val="24"/>
                <w:lang w:eastAsia="zh-CN"/>
                <w14:textFill>
                  <w14:solidFill>
                    <w14:schemeClr w14:val="tx1"/>
                  </w14:solidFill>
                </w14:textFill>
              </w:rPr>
              <w:t>；</w:t>
            </w:r>
          </w:p>
        </w:tc>
      </w:tr>
      <w:tr w14:paraId="0076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1770D82">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1.9.2</w:t>
            </w:r>
          </w:p>
        </w:tc>
        <w:tc>
          <w:tcPr>
            <w:tcW w:w="4506" w:type="pct"/>
            <w:vAlign w:val="center"/>
          </w:tcPr>
          <w:p w14:paraId="256EF49D">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向项目所在地人民法院起诉。</w:t>
            </w:r>
          </w:p>
        </w:tc>
      </w:tr>
      <w:tr w14:paraId="0060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1EC23FB">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w:t>
            </w:r>
          </w:p>
        </w:tc>
        <w:tc>
          <w:tcPr>
            <w:tcW w:w="4506" w:type="pct"/>
            <w:vAlign w:val="center"/>
          </w:tcPr>
          <w:p w14:paraId="5F9FEB5E">
            <w:pPr>
              <w:spacing w:line="360" w:lineRule="auto"/>
              <w:ind w:left="-420" w:leftChars="-200" w:right="-420" w:rightChars="-200"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合同涉及技术成果的归属和收益的分成办法的，</w:t>
            </w:r>
            <w:r>
              <w:rPr>
                <w:rFonts w:hint="eastAsia" w:ascii="宋体" w:hAnsi="宋体"/>
                <w:color w:val="000000" w:themeColor="text1"/>
                <w:sz w:val="24"/>
                <w:lang w:eastAsia="zh-CN"/>
                <w14:textFill>
                  <w14:solidFill>
                    <w14:schemeClr w14:val="tx1"/>
                  </w14:solidFill>
                </w14:textFill>
              </w:rPr>
              <w:t>双方另行协商。</w:t>
            </w:r>
          </w:p>
        </w:tc>
      </w:tr>
      <w:tr w14:paraId="6B92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03F72B4">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ascii="宋体" w:hAnsi="宋体" w:cs="宋体"/>
                <w:color w:val="000000" w:themeColor="text1"/>
                <w:sz w:val="24"/>
                <w14:textFill>
                  <w14:solidFill>
                    <w14:schemeClr w14:val="tx1"/>
                  </w14:solidFill>
                </w14:textFill>
              </w:rPr>
              <w:t>5</w:t>
            </w:r>
          </w:p>
        </w:tc>
        <w:tc>
          <w:tcPr>
            <w:tcW w:w="4506" w:type="pct"/>
            <w:vAlign w:val="center"/>
          </w:tcPr>
          <w:p w14:paraId="0232F0F7">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结算方式和付款条件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签订合同后，待资金到位后15个工作日内甲方一次性向乙方支付合同价款的30%预付款，完成项目区内工程量复核工作和质量检测工作并出具复核报告及检测报告后，并待资金到位后15个工作日内甲方一次性向乙方支付至合同价款的60%进度款，通过银海区级验收并整理交付文档成果且待资金到位后15个工作日内支付至合同价100%。受托方应在每次付款前向招标人提供足额的增值税发票。</w:t>
            </w:r>
          </w:p>
        </w:tc>
      </w:tr>
      <w:tr w14:paraId="784C4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5D645D91">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7FBDEA8C">
            <w:pPr>
              <w:spacing w:line="240" w:lineRule="auto"/>
              <w:rPr>
                <w:rFonts w:ascii="宋体" w:hAnsi="宋体" w:cs="宋体"/>
                <w:color w:val="FF0000"/>
                <w:sz w:val="24"/>
              </w:rPr>
            </w:pPr>
            <w:r>
              <w:rPr>
                <w:rFonts w:hint="eastAsia" w:ascii="宋体" w:hAnsi="宋体" w:cs="宋体"/>
                <w:color w:val="auto"/>
                <w:sz w:val="24"/>
                <w:highlight w:val="none"/>
              </w:rPr>
              <w:t>因不可抗力致使合同有变更必要的，双方当事人应在15日内以书面形式变更合同；</w:t>
            </w:r>
          </w:p>
        </w:tc>
      </w:tr>
      <w:tr w14:paraId="228F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E4EA950">
            <w:pPr>
              <w:spacing w:line="360" w:lineRule="auto"/>
              <w:jc w:val="both"/>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506" w:type="pct"/>
            <w:vAlign w:val="top"/>
          </w:tcPr>
          <w:p w14:paraId="467B269B">
            <w:pPr>
              <w:spacing w:line="360" w:lineRule="auto"/>
              <w:rPr>
                <w:rFonts w:ascii="宋体" w:hAnsi="宋体" w:cs="宋体"/>
                <w:color w:val="auto"/>
                <w:sz w:val="24"/>
              </w:rPr>
            </w:pP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b/>
                <w:color w:val="auto"/>
                <w:sz w:val="24"/>
                <w:u w:val="single"/>
                <w:lang w:val="en-US" w:eastAsia="zh-CN"/>
              </w:rPr>
              <w:t>5</w:t>
            </w:r>
            <w:r>
              <w:rPr>
                <w:rFonts w:hint="eastAsia" w:ascii="宋体" w:hAnsi="宋体"/>
                <w:b/>
                <w:color w:val="auto"/>
                <w:sz w:val="24"/>
                <w:u w:val="single"/>
                <w:lang w:eastAsia="zh-CN"/>
              </w:rPr>
              <w:t>个工作日内</w:t>
            </w:r>
            <w:r>
              <w:rPr>
                <w:rFonts w:ascii="宋体" w:hAnsi="宋体"/>
                <w:color w:val="auto"/>
                <w:sz w:val="24"/>
              </w:rPr>
              <w:t>，将有关部门出具的证明文件送达</w:t>
            </w:r>
            <w:r>
              <w:rPr>
                <w:rFonts w:hint="eastAsia" w:ascii="宋体" w:hAnsi="宋体"/>
                <w:color w:val="auto"/>
                <w:sz w:val="24"/>
              </w:rPr>
              <w:t>对方当事人</w:t>
            </w:r>
            <w:r>
              <w:rPr>
                <w:rFonts w:ascii="宋体" w:hAnsi="宋体"/>
                <w:color w:val="auto"/>
                <w:sz w:val="24"/>
              </w:rPr>
              <w:t>。</w:t>
            </w:r>
          </w:p>
        </w:tc>
      </w:tr>
      <w:tr w14:paraId="49FC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391558C">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506" w:type="pct"/>
            <w:vAlign w:val="center"/>
          </w:tcPr>
          <w:p w14:paraId="230C3B8F">
            <w:pPr>
              <w:spacing w:line="240" w:lineRule="auto"/>
              <w:rPr>
                <w:rFonts w:ascii="宋体" w:hAnsi="宋体" w:cs="宋体"/>
                <w:color w:val="FF0000"/>
                <w:sz w:val="24"/>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72AC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6975685">
            <w:pPr>
              <w:spacing w:line="360" w:lineRule="auto"/>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506" w:type="pct"/>
            <w:vAlign w:val="center"/>
          </w:tcPr>
          <w:p w14:paraId="449BEE1B">
            <w:pPr>
              <w:spacing w:line="360" w:lineRule="auto"/>
              <w:rPr>
                <w:rFonts w:ascii="宋体" w:hAnsi="宋体" w:cs="宋体"/>
                <w:color w:val="FF0000"/>
                <w:sz w:val="24"/>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6497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14:paraId="6E80650A">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2.19</w:t>
            </w:r>
          </w:p>
        </w:tc>
        <w:tc>
          <w:tcPr>
            <w:tcW w:w="4506" w:type="pct"/>
          </w:tcPr>
          <w:p w14:paraId="26527EB3">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合同份数</w:t>
            </w:r>
            <w:r>
              <w:rPr>
                <w:rFonts w:hint="eastAsia" w:ascii="宋体" w:hAnsi="宋体" w:cs="宋体"/>
                <w:color w:val="000000" w:themeColor="text1"/>
                <w:sz w:val="24"/>
                <w:lang w:eastAsia="zh-CN"/>
                <w14:textFill>
                  <w14:solidFill>
                    <w14:schemeClr w14:val="tx1"/>
                  </w14:solidFill>
                </w14:textFill>
              </w:rPr>
              <w:t>一式六份</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双方各执三份，</w:t>
            </w:r>
            <w:r>
              <w:rPr>
                <w:rFonts w:hint="eastAsia" w:ascii="宋体" w:hAnsi="宋体" w:cs="宋体"/>
                <w:color w:val="000000" w:themeColor="text1"/>
                <w:sz w:val="24"/>
                <w14:textFill>
                  <w14:solidFill>
                    <w14:schemeClr w14:val="tx1"/>
                  </w14:solidFill>
                </w14:textFill>
              </w:rPr>
              <w:t>每份均具有同等法律效力</w:t>
            </w:r>
            <w:r>
              <w:rPr>
                <w:rFonts w:hint="eastAsia" w:ascii="宋体" w:hAnsi="宋体" w:cs="宋体"/>
                <w:color w:val="000000" w:themeColor="text1"/>
                <w:sz w:val="24"/>
                <w:lang w:eastAsia="zh-CN"/>
                <w14:textFill>
                  <w14:solidFill>
                    <w14:schemeClr w14:val="tx1"/>
                  </w14:solidFill>
                </w14:textFill>
              </w:rPr>
              <w:t>。</w:t>
            </w:r>
          </w:p>
        </w:tc>
      </w:tr>
    </w:tbl>
    <w:p w14:paraId="04743DD0">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171" w:name="_Toc14435"/>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64"/>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65"/>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171"/>
    </w:p>
    <w:p w14:paraId="701BE130">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供应商按照以下格式编制响应文件。</w:t>
      </w:r>
    </w:p>
    <w:p w14:paraId="1915818A">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1FDF48D2">
      <w:pPr>
        <w:spacing w:line="360" w:lineRule="auto"/>
        <w:jc w:val="center"/>
        <w:rPr>
          <w:rFonts w:cs="仿宋_GB2312" w:asciiTheme="minorEastAsia" w:hAnsiTheme="minorEastAsia" w:eastAsiaTheme="minorEastAsia"/>
          <w:b/>
          <w:color w:val="000000" w:themeColor="text1"/>
          <w:kern w:val="0"/>
          <w:sz w:val="36"/>
          <w:szCs w:val="36"/>
          <w:highlight w:val="none"/>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highlight w:val="none"/>
          <w14:textFill>
            <w14:solidFill>
              <w14:schemeClr w14:val="tx1"/>
            </w14:solidFill>
          </w14:textFill>
        </w:rPr>
        <w:t>目录</w:t>
      </w:r>
    </w:p>
    <w:p w14:paraId="40D38534">
      <w:pPr>
        <w:pStyle w:val="184"/>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（1）响应函………………………………………………………………………（页码）</w:t>
      </w:r>
    </w:p>
    <w:p w14:paraId="4A11CBB5">
      <w:pPr>
        <w:pStyle w:val="184"/>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（2）资格文件…………………………………………………………………（页码）</w:t>
      </w:r>
    </w:p>
    <w:p w14:paraId="65BF20AB">
      <w:pPr>
        <w:pStyle w:val="184"/>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（3）法人授权书</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1858706D">
      <w:pPr>
        <w:pStyle w:val="184"/>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cs="仿宋_GB2312" w:asciiTheme="minorEastAsia" w:hAnsiTheme="minorEastAsia" w:eastAsiaTheme="minorEastAsia"/>
          <w:color w:val="000000" w:themeColor="text1"/>
          <w:highlight w:val="none"/>
          <w14:textFill>
            <w14:solidFill>
              <w14:schemeClr w14:val="tx1"/>
            </w14:solidFill>
          </w14:textFill>
        </w:rPr>
        <w:t>）所有资信文件（复印件</w:t>
      </w:r>
      <w:r>
        <w:rPr>
          <w:rFonts w:hint="eastAsia" w:cs="仿宋_GB2312" w:asciiTheme="minorEastAsia" w:hAnsiTheme="minorEastAsia" w:eastAsiaTheme="minorEastAsia"/>
          <w:color w:val="000000" w:themeColor="text1"/>
          <w:highlight w:val="none"/>
          <w:lang w:eastAsia="zh-CN"/>
          <w14:textFill>
            <w14:solidFill>
              <w14:schemeClr w14:val="tx1"/>
            </w14:solidFill>
          </w14:textFill>
        </w:rPr>
        <w:t>，如有</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05B1E8FE">
      <w:pPr>
        <w:pStyle w:val="184"/>
        <w:spacing w:line="360" w:lineRule="auto"/>
        <w:rPr>
          <w:rFonts w:cs="仿宋_GB2312" w:asciiTheme="minorEastAsia" w:hAnsiTheme="minorEastAsia" w:eastAsiaTheme="minorEastAsia"/>
          <w:color w:val="000000" w:themeColor="text1"/>
          <w:highlight w:val="none"/>
          <w14:textFill>
            <w14:solidFill>
              <w14:schemeClr w14:val="tx1"/>
            </w14:solidFill>
          </w14:textFill>
        </w:rPr>
      </w:pP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en-US" w:eastAsia="zh-CN"/>
          <w14:textFill>
            <w14:solidFill>
              <w14:schemeClr w14:val="tx1"/>
            </w14:solidFill>
          </w14:textFill>
        </w:rPr>
        <w:t>5</w:t>
      </w:r>
      <w:r>
        <w:rPr>
          <w:rFonts w:hint="eastAsia" w:cs="仿宋_GB2312" w:asciiTheme="minorEastAsia" w:hAnsiTheme="minorEastAsia" w:eastAsiaTheme="minorEastAsia"/>
          <w:color w:val="000000" w:themeColor="text1"/>
          <w:highlight w:val="none"/>
          <w14:textFill>
            <w14:solidFill>
              <w14:schemeClr w14:val="tx1"/>
            </w14:solidFill>
          </w14:textFill>
        </w:rPr>
        <w:t>）主要业绩证明</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（页码）</w:t>
      </w:r>
    </w:p>
    <w:p w14:paraId="64572F47">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6</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）实施方案</w:t>
      </w:r>
      <w:bookmarkStart w:id="183" w:name="_GoBack"/>
      <w:bookmarkEnd w:id="183"/>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49AE0E38">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7</w:t>
      </w:r>
      <w:r>
        <w:rPr>
          <w:rFonts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质量保证措施</w:t>
      </w:r>
      <w:r>
        <w:rPr>
          <w:rFonts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19FDCE32">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8</w:t>
      </w:r>
      <w:r>
        <w:rPr>
          <w:rFonts w:cs="仿宋_GB2312" w:asciiTheme="minorEastAsia" w:hAnsiTheme="minorEastAsia" w:eastAsiaTheme="minorEastAsia"/>
          <w:color w:val="000000" w:themeColor="text1"/>
          <w:kern w:val="0"/>
          <w:sz w:val="24"/>
          <w:highlight w:val="none"/>
          <w14:textFill>
            <w14:solidFill>
              <w14:schemeClr w14:val="tx1"/>
            </w14:solidFill>
          </w14:textFill>
        </w:rPr>
        <w:t>）服务</w:t>
      </w:r>
      <w:r>
        <w:rPr>
          <w:rFonts w:hint="eastAsia" w:cs="仿宋_GB2312" w:asciiTheme="minorEastAsia" w:hAnsiTheme="minorEastAsia" w:eastAsiaTheme="minorEastAsia"/>
          <w:color w:val="000000" w:themeColor="text1"/>
          <w:kern w:val="0"/>
          <w:sz w:val="24"/>
          <w:highlight w:val="none"/>
          <w:lang w:eastAsia="zh-CN"/>
          <w14:textFill>
            <w14:solidFill>
              <w14:schemeClr w14:val="tx1"/>
            </w14:solidFill>
          </w14:textFill>
        </w:rPr>
        <w:t>承诺</w:t>
      </w:r>
      <w:r>
        <w:rPr>
          <w:rFonts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40A898E8">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9</w:t>
      </w:r>
      <w:r>
        <w:rPr>
          <w:rFonts w:cs="仿宋_GB2312" w:asciiTheme="minorEastAsia" w:hAnsiTheme="minorEastAsia" w:eastAsiaTheme="minorEastAsia"/>
          <w:color w:val="000000" w:themeColor="text1"/>
          <w:kern w:val="0"/>
          <w:sz w:val="24"/>
          <w:highlight w:val="none"/>
          <w14:textFill>
            <w14:solidFill>
              <w14:schemeClr w14:val="tx1"/>
            </w14:solidFill>
          </w14:textFill>
        </w:rPr>
        <w:t>）项目小组人员名单…</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72AB4A5D">
      <w:pPr>
        <w:spacing w:line="360" w:lineRule="auto"/>
        <w:ind w:firstLine="480" w:firstLineChars="200"/>
        <w:rPr>
          <w:rFonts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10</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培训计划……………………………………………</w:t>
      </w:r>
      <w:r>
        <w:rPr>
          <w:rFonts w:hint="eastAsia" w:cs="仿宋_GB2312" w:asciiTheme="minorEastAsia" w:hAnsiTheme="minorEastAsia" w:eastAsiaTheme="minorEastAsia"/>
          <w:color w:val="000000" w:themeColor="text1"/>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7303E441">
      <w:pPr>
        <w:tabs>
          <w:tab w:val="left" w:pos="0"/>
        </w:tabs>
        <w:autoSpaceDE w:val="0"/>
        <w:autoSpaceDN w:val="0"/>
        <w:spacing w:line="360" w:lineRule="auto"/>
        <w:ind w:firstLine="480" w:firstLineChars="2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11</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政府采购供应商廉洁自律承诺书………………………………………</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39379734">
      <w:pPr>
        <w:tabs>
          <w:tab w:val="left" w:pos="0"/>
        </w:tabs>
        <w:autoSpaceDE w:val="0"/>
        <w:autoSpaceDN w:val="0"/>
        <w:spacing w:line="360" w:lineRule="auto"/>
        <w:ind w:firstLine="480" w:firstLineChars="200"/>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en-US" w:eastAsia="zh-CN"/>
          <w14:textFill>
            <w14:solidFill>
              <w14:schemeClr w14:val="tx1"/>
            </w14:solidFill>
          </w14:textFill>
        </w:rPr>
        <w:t>12</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w:t>
      </w:r>
      <w:r>
        <w:rPr>
          <w:rFonts w:hint="eastAsia" w:cs="仿宋_GB2312" w:asciiTheme="minorEastAsia" w:hAnsiTheme="minorEastAsia" w:eastAsiaTheme="minorEastAsia"/>
          <w:color w:val="000000" w:themeColor="text1"/>
          <w:kern w:val="0"/>
          <w:sz w:val="24"/>
          <w:highlight w:val="none"/>
          <w:lang w:val="zh-CN"/>
          <w14:textFill>
            <w14:solidFill>
              <w14:schemeClr w14:val="tx1"/>
            </w14:solidFill>
          </w14:textFill>
        </w:rPr>
        <w:t>承诺书……………………………………………………………………</w:t>
      </w:r>
      <w:r>
        <w:rPr>
          <w:rFonts w:hint="eastAsia" w:cs="仿宋_GB2312" w:asciiTheme="minorEastAsia" w:hAnsiTheme="minorEastAsia" w:eastAsiaTheme="minorEastAsia"/>
          <w:color w:val="000000" w:themeColor="text1"/>
          <w:kern w:val="0"/>
          <w:sz w:val="24"/>
          <w:highlight w:val="none"/>
          <w14:textFill>
            <w14:solidFill>
              <w14:schemeClr w14:val="tx1"/>
            </w14:solidFill>
          </w14:textFill>
        </w:rPr>
        <w:t>（页码）</w:t>
      </w:r>
    </w:p>
    <w:p w14:paraId="31BA636A">
      <w:pPr>
        <w:pStyle w:val="632"/>
        <w:rPr>
          <w:rFonts w:hint="eastAsia" w:cs="宋体"/>
          <w:color w:val="000000" w:themeColor="text1"/>
          <w:highlight w:val="none"/>
          <w14:textFill>
            <w14:solidFill>
              <w14:schemeClr w14:val="tx1"/>
            </w14:solidFill>
          </w14:textFill>
        </w:rPr>
      </w:pP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13</w:t>
      </w:r>
      <w:r>
        <w:rPr>
          <w:rFonts w:hint="eastAsia" w:cs="宋体"/>
          <w:color w:val="000000" w:themeColor="text1"/>
          <w:highlight w:val="none"/>
          <w:lang w:val="zh-CN"/>
          <w14:textFill>
            <w14:solidFill>
              <w14:schemeClr w14:val="tx1"/>
            </w14:solidFill>
          </w14:textFill>
        </w:rPr>
        <w:t>）商务、服务(技术)响应、偏离情况说明表</w:t>
      </w:r>
      <w:r>
        <w:rPr>
          <w:rFonts w:hint="eastAsia" w:cs="宋体"/>
          <w:color w:val="000000" w:themeColor="text1"/>
          <w:highlight w:val="none"/>
          <w14:textFill>
            <w14:solidFill>
              <w14:schemeClr w14:val="tx1"/>
            </w14:solidFill>
          </w14:textFill>
        </w:rPr>
        <w:t>………………………………（页码）</w:t>
      </w:r>
    </w:p>
    <w:p w14:paraId="5F40F0B3">
      <w:pPr>
        <w:pStyle w:val="632"/>
        <w:rPr>
          <w:rFonts w:hint="eastAsia" w:cs="宋体"/>
          <w:color w:val="000000" w:themeColor="text1"/>
          <w:highlight w:val="none"/>
          <w:lang w:val="zh-CN"/>
          <w14:textFill>
            <w14:solidFill>
              <w14:schemeClr w14:val="tx1"/>
            </w14:solidFill>
          </w14:textFill>
        </w:rPr>
      </w:pPr>
      <w:r>
        <w:rPr>
          <w:rFonts w:hint="eastAsia" w:cs="宋体"/>
          <w:color w:val="000000" w:themeColor="text1"/>
          <w:highlight w:val="none"/>
          <w:lang w:val="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14</w:t>
      </w:r>
      <w:r>
        <w:rPr>
          <w:rFonts w:hint="eastAsia" w:cs="宋体"/>
          <w:color w:val="000000" w:themeColor="text1"/>
          <w:highlight w:val="none"/>
          <w:lang w:val="zh-CN"/>
          <w14:textFill>
            <w14:solidFill>
              <w14:schemeClr w14:val="tx1"/>
            </w14:solidFill>
          </w14:textFill>
        </w:rPr>
        <w:t>）报价表(详见第八部分报价表格式)…………………………………（页码）</w:t>
      </w:r>
    </w:p>
    <w:p w14:paraId="138143F5">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注：以上目录是编制供应商响应文件的基本格式要求，各供应商可根据自身情况进一步细化。</w:t>
      </w:r>
    </w:p>
    <w:p w14:paraId="2EAA9B3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36"/>
          <w:szCs w:val="36"/>
          <w:highlight w:val="none"/>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14:textFill>
            <w14:solidFill>
              <w14:schemeClr w14:val="tx1"/>
            </w14:solidFill>
          </w14:textFill>
        </w:rPr>
        <w:t>一、响应</w:t>
      </w:r>
      <w:r>
        <w:rPr>
          <w:rFonts w:hint="eastAsia" w:cs="仿宋_GB2312" w:asciiTheme="minorEastAsia" w:hAnsiTheme="minorEastAsia" w:eastAsiaTheme="minorEastAsia"/>
          <w:b/>
          <w:color w:val="000000" w:themeColor="text1"/>
          <w:sz w:val="32"/>
          <w:szCs w:val="32"/>
          <w14:textFill>
            <w14:solidFill>
              <w14:schemeClr w14:val="tx1"/>
            </w14:solidFill>
          </w14:textFill>
        </w:rPr>
        <w:t>函</w:t>
      </w:r>
    </w:p>
    <w:p w14:paraId="37C04C2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4B2D144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(职务、职称)为全权代表，参加贵方组织的（项目名称）【项目编号：（采购编号）】的有关活动，并对此项目进行响应。为此：</w:t>
      </w:r>
    </w:p>
    <w:p w14:paraId="6E6208EE">
      <w:pPr>
        <w:pStyle w:val="105"/>
        <w:numPr>
          <w:ilvl w:val="0"/>
          <w:numId w:val="7"/>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6FA00DBA">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3B9FBF74">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016251C1">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4C7E551D">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56FCBDA7">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382BD2D8">
      <w:pPr>
        <w:numPr>
          <w:ilvl w:val="0"/>
          <w:numId w:val="7"/>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1611307B">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0B7FCEA3">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732E4F9D">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545CA244">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3F328BEF">
      <w:pPr>
        <w:numPr>
          <w:ilvl w:val="0"/>
          <w:numId w:val="7"/>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0EE89F9B">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74CBC28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3770A668">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7D323503">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B6395D7">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11DAD4DD">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7CC0051">
      <w:pPr>
        <w:pStyle w:val="115"/>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0ACE5CDC">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3307E08">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09CF1D7B">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4684217C">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二、资格文件</w:t>
      </w:r>
    </w:p>
    <w:p w14:paraId="30B5E1DB">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096301BD">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宋体" w:asciiTheme="minorEastAsia" w:hAnsiTheme="minorEastAsia" w:eastAsiaTheme="minorEastAsia"/>
          <w:b/>
          <w:color w:val="000000" w:themeColor="text1"/>
          <w:kern w:val="0"/>
          <w:sz w:val="32"/>
          <w:szCs w:val="32"/>
          <w14:textFill>
            <w14:solidFill>
              <w14:schemeClr w14:val="tx1"/>
            </w14:solidFill>
          </w14:textFill>
        </w:rPr>
        <w:t>A、符合参加政府采购活动应当具备的一般条件的承诺函</w:t>
      </w:r>
    </w:p>
    <w:p w14:paraId="65B6356D">
      <w:pPr>
        <w:snapToGrid w:val="0"/>
        <w:spacing w:line="360" w:lineRule="auto"/>
        <w:ind w:right="480"/>
        <w:jc w:val="center"/>
        <w:rPr>
          <w:rFonts w:ascii="宋体" w:hAnsi="宋体" w:cs="宋体"/>
          <w:color w:val="000000" w:themeColor="text1"/>
          <w:sz w:val="24"/>
          <w14:textFill>
            <w14:solidFill>
              <w14:schemeClr w14:val="tx1"/>
            </w14:solidFill>
          </w14:textFill>
        </w:rPr>
      </w:pPr>
    </w:p>
    <w:p w14:paraId="534EACE2">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6394DE49">
      <w:pPr>
        <w:snapToGrid w:val="0"/>
        <w:spacing w:line="360" w:lineRule="auto"/>
        <w:rPr>
          <w:rFonts w:ascii="宋体" w:hAnsi="宋体" w:cs="宋体"/>
          <w:color w:val="000000" w:themeColor="text1"/>
          <w:sz w:val="24"/>
          <w14:textFill>
            <w14:solidFill>
              <w14:schemeClr w14:val="tx1"/>
            </w14:solidFill>
          </w14:textFill>
        </w:rPr>
      </w:pPr>
    </w:p>
    <w:p w14:paraId="1DEE48ED">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 ：</w:t>
      </w:r>
    </w:p>
    <w:p w14:paraId="5BAF5946">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1795EB57">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6C168343">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5A1527D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67D167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268807B4">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56EF993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5CD7C629">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7DA939B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40F06A2A">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6A140825">
      <w:pPr>
        <w:snapToGrid w:val="0"/>
        <w:spacing w:line="360" w:lineRule="auto"/>
        <w:ind w:right="480"/>
        <w:rPr>
          <w:rFonts w:ascii="宋体" w:hAnsi="宋体" w:cs="宋体"/>
          <w:color w:val="000000" w:themeColor="text1"/>
          <w:sz w:val="24"/>
          <w14:textFill>
            <w14:solidFill>
              <w14:schemeClr w14:val="tx1"/>
            </w14:solidFill>
          </w14:textFill>
        </w:rPr>
      </w:pPr>
    </w:p>
    <w:p w14:paraId="145FD4A0">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6B0ADC05">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1DEFD69B">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1E6E61D">
      <w:pPr>
        <w:snapToGrid w:val="0"/>
        <w:spacing w:line="360" w:lineRule="auto"/>
        <w:ind w:right="480"/>
        <w:rPr>
          <w:rFonts w:ascii="宋体" w:hAnsi="宋体" w:cs="宋体"/>
          <w:color w:val="000000" w:themeColor="text1"/>
          <w:sz w:val="24"/>
          <w14:textFill>
            <w14:solidFill>
              <w14:schemeClr w14:val="tx1"/>
            </w14:solidFill>
          </w14:textFill>
        </w:rPr>
      </w:pPr>
    </w:p>
    <w:p w14:paraId="2F92F6CC">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071A09D5">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1EF8A8A8">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3FBC1D53">
      <w:pPr>
        <w:spacing w:line="360" w:lineRule="auto"/>
        <w:jc w:val="center"/>
        <w:rPr>
          <w:rFonts w:hint="eastAsia" w:cs="仿宋_GB2312" w:asciiTheme="minorEastAsia" w:hAnsiTheme="minorEastAsia" w:eastAsiaTheme="minorEastAsia"/>
          <w:b/>
          <w:color w:val="000000" w:themeColor="text1"/>
          <w:sz w:val="32"/>
          <w:szCs w:val="32"/>
          <w14:textFill>
            <w14:solidFill>
              <w14:schemeClr w14:val="tx1"/>
            </w14:solidFill>
          </w14:textFill>
        </w:rPr>
      </w:pPr>
    </w:p>
    <w:p w14:paraId="4CA20BC4">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B、联合协议（如果有）</w:t>
      </w:r>
    </w:p>
    <w:p w14:paraId="0590DB4E">
      <w:pPr>
        <w:widowControl/>
        <w:spacing w:line="360" w:lineRule="auto"/>
        <w:ind w:firstLine="482" w:firstLineChars="20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（以联合体形式响应的，提供联合协议；本项目不接受联合体响应或者供应商不以联合体形式响应的，则不需要提供）</w:t>
      </w:r>
    </w:p>
    <w:p w14:paraId="3CA8889F">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（联合体所有成员名称）</w:t>
      </w:r>
      <w:r>
        <w:rPr>
          <w:rFonts w:hint="eastAsia" w:cs="宋体" w:asciiTheme="minorEastAsia" w:hAnsiTheme="minorEastAsia" w:eastAsiaTheme="minorEastAsia"/>
          <w:color w:val="000000" w:themeColor="text1"/>
          <w:kern w:val="0"/>
          <w:sz w:val="24"/>
          <w14:textFill>
            <w14:solidFill>
              <w14:schemeClr w14:val="tx1"/>
            </w14:solidFill>
          </w14:textFill>
        </w:rPr>
        <w:t>自愿</w:t>
      </w:r>
      <w:r>
        <w:rPr>
          <w:rFonts w:hint="eastAsia" w:cs="宋体" w:asciiTheme="minorEastAsia" w:hAnsiTheme="minorEastAsia" w:eastAsiaTheme="minorEastAsia"/>
          <w:color w:val="000000" w:themeColor="text1"/>
          <w:kern w:val="0"/>
          <w:sz w:val="24"/>
          <w:lang w:val="zh-CN"/>
          <w14:textFill>
            <w14:solidFill>
              <w14:schemeClr w14:val="tx1"/>
            </w14:solidFill>
          </w14:textFill>
        </w:rPr>
        <w:t>组成一个联合体，以一个供应商的身份</w:t>
      </w:r>
      <w:r>
        <w:rPr>
          <w:rFonts w:hint="eastAsia" w:cs="宋体" w:asciiTheme="minorEastAsia" w:hAnsiTheme="minorEastAsia" w:eastAsiaTheme="minorEastAsia"/>
          <w:color w:val="000000" w:themeColor="text1"/>
          <w:kern w:val="0"/>
          <w:sz w:val="24"/>
          <w14:textFill>
            <w14:solidFill>
              <w14:schemeClr w14:val="tx1"/>
            </w14:solidFill>
          </w14:textFill>
        </w:rPr>
        <w:t>参加</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【项目编号：（采购编号）】响应</w:t>
      </w: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w:t>
      </w:r>
    </w:p>
    <w:p w14:paraId="497A6F1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一、各方一致决定，</w:t>
      </w:r>
      <w:r>
        <w:rPr>
          <w:rFonts w:hint="eastAsia" w:cs="宋体" w:asciiTheme="minorEastAsia" w:hAnsiTheme="minorEastAsia" w:eastAsiaTheme="minorEastAsia"/>
          <w:color w:val="000000" w:themeColor="text1"/>
          <w:kern w:val="0"/>
          <w:sz w:val="24"/>
          <w:u w:val="single"/>
          <w14:textFill>
            <w14:solidFill>
              <w14:schemeClr w14:val="tx1"/>
            </w14:solidFill>
          </w14:textFill>
        </w:rPr>
        <w:t>（某联合体成员名称）</w:t>
      </w:r>
      <w:r>
        <w:rPr>
          <w:rFonts w:hint="eastAsia" w:cs="宋体" w:asciiTheme="minorEastAsia" w:hAnsiTheme="minorEastAsia" w:eastAsiaTheme="minorEastAsia"/>
          <w:color w:val="000000" w:themeColor="text1"/>
          <w:kern w:val="0"/>
          <w:sz w:val="24"/>
          <w14:textFill>
            <w14:solidFill>
              <w14:schemeClr w14:val="tx1"/>
            </w14:solidFill>
          </w14:textFill>
        </w:rPr>
        <w:t>为联合体</w:t>
      </w:r>
      <w:r>
        <w:rPr>
          <w:rFonts w:hint="eastAsia" w:cs="宋体" w:asciiTheme="minorEastAsia" w:hAnsiTheme="minorEastAsia" w:eastAsiaTheme="minorEastAsia"/>
          <w:color w:val="000000" w:themeColor="text1"/>
          <w:kern w:val="0"/>
          <w:sz w:val="24"/>
          <w:lang w:val="zh-CN"/>
          <w14:textFill>
            <w14:solidFill>
              <w14:schemeClr w14:val="tx1"/>
            </w14:solidFill>
          </w14:textFill>
        </w:rPr>
        <w:t>牵头人</w:t>
      </w:r>
      <w:r>
        <w:rPr>
          <w:rFonts w:hint="eastAsia" w:cs="宋体" w:asciiTheme="minorEastAsia" w:hAnsiTheme="minorEastAsia" w:eastAsiaTheme="minorEastAsia"/>
          <w:color w:val="000000" w:themeColor="text1"/>
          <w:sz w:val="24"/>
          <w14:textFill>
            <w14:solidFill>
              <w14:schemeClr w14:val="tx1"/>
            </w14:solidFill>
          </w14:textFill>
        </w:rPr>
        <w:t>，代表所有联合体成员负责响应和合同实施阶段的主办、协调工作</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163CB535">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二、</w:t>
      </w:r>
      <w:r>
        <w:rPr>
          <w:rFonts w:hint="eastAsia" w:cs="宋体" w:asciiTheme="minorEastAsia" w:hAnsiTheme="minorEastAsia" w:eastAsiaTheme="minorEastAsia"/>
          <w:color w:val="000000" w:themeColor="text1"/>
          <w:sz w:val="24"/>
          <w14:textFill>
            <w14:solidFill>
              <w14:schemeClr w14:val="tx1"/>
            </w14:solidFill>
          </w14:textFill>
        </w:rPr>
        <w:t>所有联合体成员各方签署授权书，授权书载明的</w:t>
      </w:r>
      <w:r>
        <w:rPr>
          <w:rFonts w:hint="eastAsia" w:cs="宋体" w:asciiTheme="minorEastAsia" w:hAnsiTheme="minorEastAsia" w:eastAsiaTheme="minorEastAsia"/>
          <w:color w:val="000000" w:themeColor="text1"/>
          <w:kern w:val="0"/>
          <w:sz w:val="24"/>
          <w:lang w:val="zh-CN"/>
          <w14:textFill>
            <w14:solidFill>
              <w14:schemeClr w14:val="tx1"/>
            </w14:solidFill>
          </w14:textFill>
        </w:rPr>
        <w:t>授权代表根据磋商文件规定及采购内容而对采购人、采购代理机构所作的任何合法承诺，包括书面澄清及相应等均对联合体各方产生约束力。</w:t>
      </w:r>
    </w:p>
    <w:p w14:paraId="5C397C30">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三、本次联合响应中，分工如下：</w:t>
      </w:r>
    </w:p>
    <w:p w14:paraId="32E9641C">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（联合体成员1）</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7F8657BD">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w:t>
      </w:r>
      <w:r>
        <w:rPr>
          <w:rFonts w:cs="宋体" w:asciiTheme="minorEastAsia" w:hAnsiTheme="minorEastAsia" w:eastAsiaTheme="minorEastAsia"/>
          <w:color w:val="000000" w:themeColor="text1"/>
          <w:kern w:val="0"/>
          <w:sz w:val="24"/>
          <w:u w:val="single"/>
          <w14:textFill>
            <w14:solidFill>
              <w14:schemeClr w14:val="tx1"/>
            </w14:solidFill>
          </w14:textFill>
        </w:rPr>
        <w:t>2</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承担的工作和义务为：</w:t>
      </w:r>
      <w:r>
        <w:rPr>
          <w:rFonts w:hint="eastAsia" w:cs="宋体" w:asciiTheme="minorEastAsia" w:hAnsiTheme="minorEastAsia" w:eastAsiaTheme="minorEastAsia"/>
          <w:color w:val="000000" w:themeColor="text1"/>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50FB48A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2D90198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四、联合体成员中小企业合同份额（如果有）。</w:t>
      </w:r>
    </w:p>
    <w:p w14:paraId="2427CE56">
      <w:pPr>
        <w:snapToGrid w:val="0"/>
        <w:spacing w:line="360" w:lineRule="auto"/>
        <w:ind w:firstLine="576"/>
        <w:rPr>
          <w:rFonts w:cs="宋体" w:asciiTheme="minorEastAsia" w:hAnsiTheme="minorEastAsia" w:eastAsiaTheme="minorEastAsia"/>
          <w:b/>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Start w:id="172" w:name="_Hlk101131882"/>
      <w:r>
        <w:rPr>
          <w:rFonts w:hint="eastAsia" w:cs="宋体" w:asciiTheme="minorEastAsia" w:hAnsiTheme="minorEastAsia" w:eastAsiaTheme="minorEastAsia"/>
          <w:color w:val="000000" w:themeColor="text1"/>
          <w:kern w:val="0"/>
          <w:sz w:val="24"/>
          <w:u w:val="single"/>
          <w14:textFill>
            <w14:solidFill>
              <w14:schemeClr w14:val="tx1"/>
            </w14:solidFill>
          </w14:textFill>
        </w:rPr>
        <w:t>联合体成员X</w:t>
      </w:r>
      <w:r>
        <w:rPr>
          <w:rFonts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u w:val="single"/>
          <w14:textFill>
            <w14:solidFill>
              <w14:schemeClr w14:val="tx1"/>
            </w14:solidFill>
          </w14:textFill>
        </w:rPr>
        <w:t>……</w:t>
      </w:r>
      <w:bookmarkEnd w:id="172"/>
      <w:r>
        <w:rPr>
          <w:rFonts w:hint="eastAsia" w:cs="宋体" w:asciiTheme="minorEastAsia" w:hAnsiTheme="minorEastAsia" w:eastAsiaTheme="minorEastAsia"/>
          <w:color w:val="000000" w:themeColor="text1"/>
          <w:kern w:val="0"/>
          <w:sz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提供的服务由小微企业承接，其合同份额占到合同总金额</w:t>
      </w:r>
      <w:r>
        <w:rPr>
          <w:rFonts w:hint="eastAsia" w:cs="宋体" w:asciiTheme="minorEastAsia" w:hAnsiTheme="minorEastAsia" w:eastAsiaTheme="minorEastAsia"/>
          <w:color w:val="000000" w:themeColor="text1"/>
          <w:kern w:val="0"/>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14:textFill>
            <w14:solidFill>
              <w14:schemeClr w14:val="tx1"/>
            </w14:solidFill>
          </w14:textFill>
        </w:rPr>
        <w:t>%以上</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bookmarkStart w:id="173" w:name="_Hlk101133598"/>
      <w:r>
        <w:rPr>
          <w:rFonts w:hint="eastAsia" w:cs="宋体" w:asciiTheme="minorEastAsia" w:hAnsiTheme="minorEastAsia" w:eastAsiaTheme="minorEastAsia"/>
          <w:b/>
          <w:color w:val="000000" w:themeColor="text1"/>
          <w:kern w:val="0"/>
          <w:sz w:val="24"/>
          <w:lang w:val="zh-CN"/>
          <w14:textFill>
            <w14:solidFill>
              <w14:schemeClr w14:val="tx1"/>
            </w14:solidFill>
          </w14:textFill>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000000" w:themeColor="text1"/>
          <w:kern w:val="0"/>
          <w:sz w:val="24"/>
          <w:lang w:val="zh-CN"/>
          <w14:textFill>
            <w14:solidFill>
              <w14:schemeClr w14:val="tx1"/>
            </w14:solidFill>
          </w14:textFill>
        </w:rPr>
        <w:t>对联合体报价按评标标准确定的比例给予扣除</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。供应商</w:t>
      </w:r>
      <w:r>
        <w:rPr>
          <w:rFonts w:hint="eastAsia" w:cs="宋体" w:asciiTheme="minorEastAsia" w:hAnsiTheme="minorEastAsia" w:eastAsiaTheme="minorEastAsia"/>
          <w:b/>
          <w:color w:val="000000" w:themeColor="text1"/>
          <w:sz w:val="24"/>
          <w14:textFill>
            <w14:solidFill>
              <w14:schemeClr w14:val="tx1"/>
            </w14:solidFill>
          </w14:textFill>
        </w:rPr>
        <w:t>拟享受以上价格扣除政策的，填写有关内容。</w:t>
      </w:r>
      <w:bookmarkEnd w:id="173"/>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p>
    <w:p w14:paraId="2C6E05F2">
      <w:pPr>
        <w:spacing w:line="360" w:lineRule="auto"/>
        <w:ind w:firstLine="480" w:firstLineChars="200"/>
        <w:rPr>
          <w:rFonts w:cs="宋体" w:asciiTheme="minorEastAsia" w:hAnsiTheme="minorEastAsia" w:eastAsiaTheme="minorEastAsia"/>
          <w:b/>
          <w:bCs/>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bookmarkStart w:id="174" w:name="_Hlk101133173"/>
      <w:r>
        <w:rPr>
          <w:rFonts w:hint="eastAsia" w:cs="宋体" w:asciiTheme="minorEastAsia" w:hAnsiTheme="minorEastAsia" w:eastAsiaTheme="minorEastAsia"/>
          <w:color w:val="000000" w:themeColor="text1"/>
          <w:sz w:val="24"/>
          <w14:textFill>
            <w14:solidFill>
              <w14:schemeClr w14:val="tx1"/>
            </w14:solidFill>
          </w14:textFill>
        </w:rPr>
        <w:t>中小企业合同金额达到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%，其中小微企业合同金额达到</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bCs/>
          <w:color w:val="000000" w:themeColor="text1"/>
          <w:sz w:val="24"/>
          <w14:textFill>
            <w14:solidFill>
              <w14:schemeClr w14:val="tx1"/>
            </w14:solidFill>
          </w14:textFill>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000000" w:themeColor="text1"/>
          <w:kern w:val="0"/>
          <w:sz w:val="24"/>
          <w:lang w:val="zh-CN"/>
          <w14:textFill>
            <w14:solidFill>
              <w14:schemeClr w14:val="tx1"/>
            </w14:solidFill>
          </w14:textFill>
        </w:rPr>
        <w:t>）</w:t>
      </w:r>
      <w:bookmarkEnd w:id="174"/>
    </w:p>
    <w:p w14:paraId="754C541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五、如果成交，</w:t>
      </w:r>
      <w:r>
        <w:rPr>
          <w:rFonts w:hint="eastAsia" w:cs="宋体" w:asciiTheme="minorEastAsia" w:hAnsiTheme="minorEastAsia" w:eastAsiaTheme="minorEastAsia"/>
          <w:color w:val="000000" w:themeColor="text1"/>
          <w:sz w:val="24"/>
          <w14:textFill>
            <w14:solidFill>
              <w14:schemeClr w14:val="tx1"/>
            </w14:solidFill>
          </w14:textFill>
        </w:rPr>
        <w:t>联合体各成员方共同与采购人签订合同，并就采购合同约定的事项对采购人承担连带责任。</w:t>
      </w:r>
    </w:p>
    <w:p w14:paraId="507AC342">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六、有关本次联合响应的其他事宜：</w:t>
      </w:r>
    </w:p>
    <w:p w14:paraId="6D864B74">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1、联合体各方不再单独参加或者与其他供应商另外组成联合体参加同一合同项下的政府采购活动。</w:t>
      </w:r>
    </w:p>
    <w:p w14:paraId="3BDF1B7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2、联合体中有同类资质的各方按照联合体分工承担相同工作的，按照资质等级较低的供应商确定资质等级。</w:t>
      </w:r>
    </w:p>
    <w:p w14:paraId="6CE6A8A9">
      <w:pPr>
        <w:snapToGrid w:val="0"/>
        <w:spacing w:line="360" w:lineRule="auto"/>
        <w:ind w:firstLine="576"/>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3、本协议提交采购人、采购代理机构后，联合体各方不得以任何形式对上述内容进行修改或撤销。</w:t>
      </w:r>
    </w:p>
    <w:p w14:paraId="75470B3D">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15EBED1F">
      <w:pPr>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66D036D1">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4DD160C9">
      <w:pPr>
        <w:snapToGrid w:val="0"/>
        <w:spacing w:line="360" w:lineRule="auto"/>
        <w:ind w:firstLine="5040" w:firstLineChars="2100"/>
        <w:rPr>
          <w:rFonts w:cs="宋体" w:asciiTheme="minorEastAsia" w:hAnsiTheme="minorEastAsia" w:eastAsiaTheme="minorEastAsia"/>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076953A1">
      <w:pPr>
        <w:snapToGrid w:val="0"/>
        <w:spacing w:line="360" w:lineRule="auto"/>
        <w:ind w:firstLine="5760" w:firstLineChars="24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751183C0">
      <w:pPr>
        <w:snapToGrid w:val="0"/>
        <w:spacing w:line="360" w:lineRule="auto"/>
        <w:jc w:val="righ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日期：  年  月   日</w:t>
      </w:r>
    </w:p>
    <w:p w14:paraId="296DC2C3">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72A6E0A1">
      <w:pPr>
        <w:snapToGrid w:val="0"/>
        <w:spacing w:line="360" w:lineRule="auto"/>
        <w:ind w:right="480"/>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4C54F508">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6F8CF81B">
      <w:pPr>
        <w:snapToGrid w:val="0"/>
        <w:spacing w:line="360" w:lineRule="auto"/>
        <w:ind w:right="480"/>
        <w:jc w:val="center"/>
        <w:rPr>
          <w:rFonts w:cs="宋体" w:asciiTheme="minorEastAsia" w:hAnsiTheme="minorEastAsia" w:eastAsiaTheme="minorEastAsia"/>
          <w:b/>
          <w:color w:val="000000" w:themeColor="text1"/>
          <w:kern w:val="0"/>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C、</w:t>
      </w:r>
      <w:r>
        <w:rPr>
          <w:rFonts w:hint="eastAsia" w:cs="宋体" w:asciiTheme="minorEastAsia" w:hAnsiTheme="minorEastAsia" w:eastAsiaTheme="minorEastAsia"/>
          <w:b/>
          <w:color w:val="000000" w:themeColor="text1"/>
          <w:kern w:val="0"/>
          <w:sz w:val="32"/>
          <w:szCs w:val="32"/>
          <w14:textFill>
            <w14:solidFill>
              <w14:schemeClr w14:val="tx1"/>
            </w14:solidFill>
          </w14:textFill>
        </w:rPr>
        <w:t>落实政府采购政策需满足的资格要求</w:t>
      </w:r>
    </w:p>
    <w:p w14:paraId="27D45D28">
      <w:pPr>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（根据</w:t>
      </w:r>
      <w:r>
        <w:rPr>
          <w:rFonts w:hint="eastAsia" w:cs="宋体" w:asciiTheme="minorEastAsia" w:hAnsiTheme="minorEastAsia" w:eastAsiaTheme="minorEastAsia"/>
          <w:b/>
          <w:bCs/>
          <w:color w:val="000000" w:themeColor="text1"/>
          <w:sz w:val="24"/>
          <w14:textFill>
            <w14:solidFill>
              <w14:schemeClr w14:val="tx1"/>
            </w14:solidFill>
          </w14:textFill>
        </w:rPr>
        <w:t>磋商文件第一部分竞争性磋商邀请公告中</w:t>
      </w:r>
      <w:r>
        <w:rPr>
          <w:rFonts w:hint="eastAsia" w:cs="宋体" w:asciiTheme="minorEastAsia" w:hAnsiTheme="minorEastAsia" w:eastAsiaTheme="minorEastAsia"/>
          <w:color w:val="000000" w:themeColor="text1"/>
          <w:sz w:val="24"/>
          <w14:textFill>
            <w14:solidFill>
              <w14:schemeClr w14:val="tx1"/>
            </w14:solidFill>
          </w14:textFill>
        </w:rPr>
        <w:t>落实政府采购政策需满足的资格要求选择提供相应的材料；未要求的，无需提供）</w:t>
      </w:r>
    </w:p>
    <w:p w14:paraId="0708B0D9">
      <w:pPr>
        <w:snapToGrid w:val="0"/>
        <w:spacing w:before="50" w:after="50"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a</w:t>
      </w:r>
      <w:r>
        <w:rPr>
          <w:rFonts w:hint="eastAsia" w:cs="宋体" w:asciiTheme="minorEastAsia" w:hAnsiTheme="minorEastAsia" w:eastAsiaTheme="minorEastAsia"/>
          <w:color w:val="000000" w:themeColor="text1"/>
          <w:sz w:val="24"/>
          <w14:textFill>
            <w14:solidFill>
              <w14:schemeClr w14:val="tx1"/>
            </w14:solidFill>
          </w14:textFill>
        </w:rPr>
        <w:t>.专门面向中小企业，服务全部由符合政策要求的中小企业（或小微企业）承接的，提供相应的中小企业声明函（附件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 xml:space="preserve">）。 </w:t>
      </w:r>
    </w:p>
    <w:p w14:paraId="51CA1F53">
      <w:pPr>
        <w:widowControl/>
        <w:spacing w:line="360" w:lineRule="auto"/>
        <w:ind w:firstLine="480"/>
        <w:jc w:val="left"/>
        <w:rPr>
          <w:rFonts w:cs="宋体" w:asciiTheme="minorEastAsia" w:hAnsiTheme="minorEastAsia" w:eastAsiaTheme="minorEastAsia"/>
          <w:color w:val="000000" w:themeColor="text1"/>
          <w:sz w:val="24"/>
          <w14:textFill>
            <w14:solidFill>
              <w14:schemeClr w14:val="tx1"/>
            </w14:solidFill>
          </w14:textFill>
        </w:rPr>
      </w:pPr>
    </w:p>
    <w:p w14:paraId="735CF90B">
      <w:pPr>
        <w:widowControl/>
        <w:spacing w:line="360" w:lineRule="auto"/>
        <w:ind w:firstLine="472" w:firstLineChars="196"/>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b.</w:t>
      </w:r>
      <w:r>
        <w:rPr>
          <w:rFonts w:hint="eastAsia" w:cs="宋体" w:asciiTheme="minorEastAsia" w:hAnsiTheme="minorEastAsia" w:eastAsiaTheme="minorEastAsia"/>
          <w:color w:val="000000" w:themeColor="text1"/>
          <w:sz w:val="24"/>
          <w14:textFill>
            <w14:solidFill>
              <w14:schemeClr w14:val="tx1"/>
            </w14:solidFill>
          </w14:textFill>
        </w:rPr>
        <w:t>要求以联合体形式参加的，提供联合协议和中小企业声明函（附件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），联合协议中中小企业合同金额应当达到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视同符合了资格条件，无需再与其他中小企业组成联合体参加政府采购活动，无需提供联合协议。</w:t>
      </w:r>
    </w:p>
    <w:p w14:paraId="68FAD023">
      <w:pPr>
        <w:snapToGrid w:val="0"/>
        <w:spacing w:before="50" w:after="50"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p>
    <w:p w14:paraId="39D3846F">
      <w:pPr>
        <w:spacing w:line="360" w:lineRule="auto"/>
        <w:ind w:firstLine="482"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c、</w:t>
      </w:r>
      <w:r>
        <w:rPr>
          <w:rFonts w:hint="eastAsia" w:cs="宋体" w:asciiTheme="minorEastAsia" w:hAnsiTheme="minorEastAsia" w:eastAsiaTheme="minorEastAsia"/>
          <w:color w:val="000000" w:themeColor="text1"/>
          <w:sz w:val="24"/>
          <w14:textFill>
            <w14:solidFill>
              <w14:schemeClr w14:val="tx1"/>
            </w14:solidFill>
          </w14:textFill>
        </w:rPr>
        <w:t>要求合同分包的，提供分包意向协议和中小企业声明函（附件</w:t>
      </w:r>
      <w:r>
        <w:rPr>
          <w:rFonts w:cs="宋体" w:asciiTheme="minorEastAsia" w:hAnsiTheme="minorEastAsia" w:eastAsiaTheme="minorEastAsia"/>
          <w:color w:val="000000" w:themeColor="text1"/>
          <w:sz w:val="24"/>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），分包意向协议中中小企业合同金额应当达到</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color w:val="000000" w:themeColor="text1"/>
          <w:sz w:val="24"/>
          <w14:textFill>
            <w14:solidFill>
              <w14:schemeClr w14:val="tx1"/>
            </w14:solidFill>
          </w14:textFill>
        </w:rPr>
        <w:t>载明的比例；如果供应商本身提供的所有标的均由中小企业承接的，</w:t>
      </w:r>
      <w:r>
        <w:rPr>
          <w:rFonts w:hint="eastAsia" w:ascii="宋体" w:hAnsi="宋体" w:cs="宋体"/>
          <w:color w:val="000000" w:themeColor="text1"/>
          <w:spacing w:val="8"/>
          <w:kern w:val="0"/>
          <w:sz w:val="24"/>
          <w14:textFill>
            <w14:solidFill>
              <w14:schemeClr w14:val="tx1"/>
            </w14:solidFill>
          </w14:textFill>
        </w:rPr>
        <w:t>并相应达到了前述比例要求，</w:t>
      </w:r>
      <w:r>
        <w:rPr>
          <w:rFonts w:hint="eastAsia" w:cs="宋体" w:asciiTheme="minorEastAsia" w:hAnsiTheme="minorEastAsia" w:eastAsiaTheme="minorEastAsia"/>
          <w:color w:val="000000" w:themeColor="text1"/>
          <w:sz w:val="24"/>
          <w14:textFill>
            <w14:solidFill>
              <w14:schemeClr w14:val="tx1"/>
            </w14:solidFill>
          </w14:textFill>
        </w:rPr>
        <w:t>视同符合了资格条件，无需再向中小企业分包，无需提供分包意向协议。</w:t>
      </w:r>
    </w:p>
    <w:p w14:paraId="527846E8">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05BAC57E">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p>
    <w:p w14:paraId="2E753981">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D、符合特定资格条件要求的资质文件（复印件）</w:t>
      </w:r>
    </w:p>
    <w:p w14:paraId="75B0626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（由供应商根据“磋商文件第一部分”中“合格的供应商应具备的特定资格要求”编制；如果本项目没有设置特定资格条件，则不需要提供）</w:t>
      </w:r>
    </w:p>
    <w:p w14:paraId="71FF367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p>
    <w:p w14:paraId="0EE2140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1CD06EA0">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950E7F9">
      <w:pPr>
        <w:snapToGrid w:val="0"/>
        <w:spacing w:line="360" w:lineRule="auto"/>
        <w:ind w:right="480"/>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cols w:space="720" w:num="1"/>
          <w:titlePg/>
          <w:docGrid w:linePitch="312" w:charSpace="0"/>
        </w:sectPr>
      </w:pPr>
    </w:p>
    <w:p w14:paraId="028A7B0E">
      <w:pPr>
        <w:widowControl/>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三、法人授权书</w:t>
      </w:r>
    </w:p>
    <w:p w14:paraId="18CA037F">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52DFF7A">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兹委派我公司</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先生/女士(其在本公司的职务是：</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，联系电话：</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手机：</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传真：</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)，代表我公司全权处理</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政府采购响应的一切事项，若成交则全权代表本公司签订相关合同，并负责处理合同履行等事宜。</w:t>
      </w:r>
    </w:p>
    <w:p w14:paraId="7B6DA917">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本委托书有效期：自    年 月  日起至    年  月  日止。</w:t>
      </w:r>
    </w:p>
    <w:p w14:paraId="7D4326CD">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03501572">
      <w:pPr>
        <w:spacing w:line="360" w:lineRule="auto"/>
        <w:ind w:left="4649" w:leftChars="2214" w:firstLine="3600" w:firstLineChars="1500"/>
        <w:rPr>
          <w:rFonts w:ascii="宋体" w:hAnsi="宋体" w:cs="宋体"/>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磋商供应商名称（公章）：</w:t>
      </w:r>
    </w:p>
    <w:p w14:paraId="3095E003">
      <w:pPr>
        <w:snapToGrid w:val="0"/>
        <w:spacing w:line="360" w:lineRule="auto"/>
        <w:ind w:left="4649" w:leftChars="2214"/>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法定代表人（负责人） (签名)：</w:t>
      </w:r>
    </w:p>
    <w:p w14:paraId="546C39DC">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签发日期：  年  月   日</w:t>
      </w:r>
    </w:p>
    <w:p w14:paraId="1FF9D541">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E3FA1CF">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59B874AC">
      <w:pPr>
        <w:snapToGrid w:val="0"/>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联合体响应授权书（扫描件加盖上传单位电子签名）</w:t>
      </w:r>
    </w:p>
    <w:p w14:paraId="54C2A085">
      <w:pPr>
        <w:snapToGrid w:val="0"/>
        <w:spacing w:line="360" w:lineRule="auto"/>
        <w:jc w:val="center"/>
        <w:rPr>
          <w:rFonts w:cs="仿宋_GB2312" w:asciiTheme="minorEastAsia" w:hAnsiTheme="minorEastAsia" w:eastAsiaTheme="minorEastAsia"/>
          <w:b/>
          <w:color w:val="000000" w:themeColor="text1"/>
          <w:kern w:val="0"/>
          <w:sz w:val="30"/>
          <w:szCs w:val="30"/>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30"/>
          <w:szCs w:val="30"/>
          <w:lang w:val="zh-CN"/>
          <w14:textFill>
            <w14:solidFill>
              <w14:schemeClr w14:val="tx1"/>
            </w14:solidFill>
          </w14:textFill>
        </w:rPr>
        <w:t>（适用于联合体响应）</w:t>
      </w:r>
    </w:p>
    <w:p w14:paraId="2CE54F16">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64CA142">
      <w:pPr>
        <w:snapToGrid w:val="0"/>
        <w:spacing w:line="360" w:lineRule="auto"/>
        <w:ind w:firstLine="576"/>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现</w:t>
      </w:r>
      <w:r>
        <w:rPr>
          <w:rFonts w:hint="eastAsia" w:cs="宋体" w:asciiTheme="minorEastAsia" w:hAnsiTheme="minorEastAsia" w:eastAsiaTheme="minorEastAsia"/>
          <w:color w:val="000000" w:themeColor="text1"/>
          <w:kern w:val="0"/>
          <w:sz w:val="24"/>
          <w:lang w:val="zh-CN"/>
          <w14:textFill>
            <w14:solidFill>
              <w14:schemeClr w14:val="tx1"/>
            </w14:solidFill>
          </w14:textFill>
        </w:rPr>
        <w:t>委托</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（姓名）为我方代理人（身份证号码：</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，手机：</w:t>
      </w:r>
      <w:r>
        <w:rPr>
          <w:rFonts w:hint="eastAsia" w:cs="宋体"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lang w:val="zh-CN"/>
          <w14:textFill>
            <w14:solidFill>
              <w14:schemeClr w14:val="tx1"/>
            </w14:solidFill>
          </w14:textFill>
        </w:rPr>
        <w:t>），以我方名义处理</w:t>
      </w:r>
      <w:r>
        <w:rPr>
          <w:rFonts w:hint="eastAsia" w:cs="仿宋_GB2312" w:asciiTheme="minorEastAsia" w:hAnsiTheme="minorEastAsia" w:eastAsiaTheme="minorEastAsia"/>
          <w:color w:val="000000" w:themeColor="text1"/>
          <w:sz w:val="24"/>
          <w14:textFill>
            <w14:solidFill>
              <w14:schemeClr w14:val="tx1"/>
            </w14:solidFill>
          </w14:textFill>
        </w:rPr>
        <w:t>（项目名称）</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【项目编号：（采购编号）】政府采购响应的一切事项，</w:t>
      </w:r>
      <w:r>
        <w:rPr>
          <w:rFonts w:hint="eastAsia" w:cs="宋体" w:asciiTheme="minorEastAsia" w:hAnsiTheme="minorEastAsia" w:eastAsiaTheme="minorEastAsia"/>
          <w:color w:val="000000" w:themeColor="text1"/>
          <w:kern w:val="0"/>
          <w:sz w:val="24"/>
          <w:lang w:val="zh-CN"/>
          <w14:textFill>
            <w14:solidFill>
              <w14:schemeClr w14:val="tx1"/>
            </w14:solidFill>
          </w14:textFill>
        </w:rPr>
        <w:t>其法律后果由我方承担。</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5510B6B6">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本授权书有效期：自   年 月  日起至  年  月  日止。</w:t>
      </w:r>
    </w:p>
    <w:p w14:paraId="0881012F">
      <w:pPr>
        <w:snapToGrid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特此告知。</w:t>
      </w:r>
    </w:p>
    <w:p w14:paraId="26DDE3B9">
      <w:pPr>
        <w:snapToGrid w:val="0"/>
        <w:spacing w:line="360" w:lineRule="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086B3E95">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联合体成员名称(公章)：</w:t>
      </w:r>
    </w:p>
    <w:p w14:paraId="5D75118D">
      <w:pPr>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599DB29B">
      <w:pPr>
        <w:snapToGrid w:val="0"/>
        <w:spacing w:line="360" w:lineRule="auto"/>
        <w:ind w:firstLine="5040" w:firstLineChars="2100"/>
        <w:rPr>
          <w:rFonts w:ascii="宋体" w:hAnsi="宋体" w:cs="宋体"/>
          <w:color w:val="000000" w:themeColor="text1"/>
          <w:kern w:val="0"/>
          <w:sz w:val="24"/>
          <w:lang w:val="zh-CN"/>
          <w14:textFill>
            <w14:solidFill>
              <w14:schemeClr w14:val="tx1"/>
            </w14:solidFill>
          </w14:textFill>
        </w:rPr>
      </w:pPr>
      <w:r>
        <w:rPr>
          <w:rStyle w:val="631"/>
          <w:rFonts w:hint="eastAsia"/>
          <w:color w:val="000000" w:themeColor="text1"/>
          <w14:textFill>
            <w14:solidFill>
              <w14:schemeClr w14:val="tx1"/>
            </w14:solidFill>
          </w14:textFill>
        </w:rPr>
        <w:t>联合体成</w:t>
      </w:r>
      <w:r>
        <w:rPr>
          <w:rFonts w:hint="eastAsia" w:ascii="宋体" w:hAnsi="宋体" w:cs="宋体"/>
          <w:color w:val="000000" w:themeColor="text1"/>
          <w:kern w:val="0"/>
          <w:sz w:val="24"/>
          <w:lang w:val="zh-CN"/>
          <w14:textFill>
            <w14:solidFill>
              <w14:schemeClr w14:val="tx1"/>
            </w14:solidFill>
          </w14:textFill>
        </w:rPr>
        <w:t>员名称(公章)：</w:t>
      </w:r>
    </w:p>
    <w:p w14:paraId="3F399336">
      <w:pPr>
        <w:snapToGrid w:val="0"/>
        <w:spacing w:line="360" w:lineRule="auto"/>
        <w:ind w:firstLine="5040" w:firstLineChars="2100"/>
        <w:rPr>
          <w:rStyle w:val="631"/>
          <w:color w:val="000000" w:themeColor="text1"/>
          <w14:textFill>
            <w14:solidFill>
              <w14:schemeClr w14:val="tx1"/>
            </w14:solidFill>
          </w14:textFill>
        </w:rPr>
      </w:pPr>
      <w:r>
        <w:rPr>
          <w:rStyle w:val="631"/>
          <w:rFonts w:hint="eastAsia"/>
          <w:color w:val="000000" w:themeColor="text1"/>
          <w14:textFill>
            <w14:solidFill>
              <w14:schemeClr w14:val="tx1"/>
            </w14:solidFill>
          </w14:textFill>
        </w:rPr>
        <w:t>法定代表人（负责人） (签名)：</w:t>
      </w:r>
    </w:p>
    <w:p w14:paraId="5D3D7313">
      <w:pPr>
        <w:snapToGrid w:val="0"/>
        <w:spacing w:line="360" w:lineRule="auto"/>
        <w:ind w:firstLine="5040" w:firstLineChars="2100"/>
        <w:rPr>
          <w:rFonts w:cs="宋体"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p>
    <w:p w14:paraId="7BA05245">
      <w:pPr>
        <w:snapToGrid w:val="0"/>
        <w:spacing w:line="360" w:lineRule="auto"/>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 xml:space="preserve">                                               日期：  年  月   日</w:t>
      </w:r>
    </w:p>
    <w:p w14:paraId="0C8D9DF1">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br w:type="page"/>
      </w:r>
    </w:p>
    <w:p w14:paraId="220ECB6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0"/>
          <w:szCs w:val="30"/>
          <w14:textFill>
            <w14:solidFill>
              <w14:schemeClr w14:val="tx1"/>
            </w14:solidFill>
          </w14:textFill>
        </w:rPr>
        <w:t>授权代表的身份证（复印件）</w:t>
      </w:r>
    </w:p>
    <w:p w14:paraId="5180588D">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52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60CA4273">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正面：                                 反面：</w:t>
            </w:r>
          </w:p>
          <w:p w14:paraId="15ECE653">
            <w:pPr>
              <w:pStyle w:val="619"/>
              <w:spacing w:line="360" w:lineRule="auto"/>
              <w:rPr>
                <w:rFonts w:asciiTheme="minorEastAsia" w:hAnsiTheme="minorEastAsia" w:eastAsiaTheme="minorEastAsia"/>
                <w:bCs/>
                <w:color w:val="000000" w:themeColor="text1"/>
                <w:sz w:val="24"/>
                <w14:textFill>
                  <w14:solidFill>
                    <w14:schemeClr w14:val="tx1"/>
                  </w14:solidFill>
                </w14:textFill>
              </w:rPr>
            </w:pPr>
          </w:p>
        </w:tc>
      </w:tr>
    </w:tbl>
    <w:p w14:paraId="1A28EC3A">
      <w:pPr>
        <w:snapToGrid w:val="0"/>
        <w:spacing w:line="360" w:lineRule="auto"/>
        <w:ind w:firstLine="576"/>
        <w:jc w:val="righ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C92E5B2">
      <w:pPr>
        <w:snapToGrid w:val="0"/>
        <w:spacing w:line="360" w:lineRule="auto"/>
        <w:ind w:firstLine="576"/>
        <w:jc w:val="center"/>
        <w:rPr>
          <w:rFonts w:ascii="宋体" w:hAnsi="宋体" w:cs="宋体"/>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r>
        <w:rPr>
          <w:rFonts w:hint="eastAsia" w:ascii="宋体" w:hAnsi="宋体" w:cs="宋体"/>
          <w:color w:val="000000" w:themeColor="text1"/>
          <w:kern w:val="0"/>
          <w:sz w:val="24"/>
          <w:lang w:val="zh-CN"/>
          <w14:textFill>
            <w14:solidFill>
              <w14:schemeClr w14:val="tx1"/>
            </w14:solidFill>
          </w14:textFill>
        </w:rPr>
        <w:t xml:space="preserve">           磋商供应商名称(公章)：                              </w:t>
      </w:r>
    </w:p>
    <w:p w14:paraId="334E739C">
      <w:pPr>
        <w:spacing w:line="360" w:lineRule="auto"/>
        <w:jc w:val="center"/>
        <w:rPr>
          <w:rFonts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 xml:space="preserve">                      日期：  年  月  日</w:t>
      </w:r>
    </w:p>
    <w:p w14:paraId="3C02FEB9">
      <w:pPr>
        <w:snapToGrid w:val="0"/>
        <w:spacing w:line="360" w:lineRule="auto"/>
        <w:ind w:firstLine="576"/>
        <w:jc w:val="center"/>
        <w:rPr>
          <w:rFonts w:cs="仿宋_GB2312" w:asciiTheme="minorEastAsia" w:hAnsiTheme="minorEastAsia" w:eastAsiaTheme="minorEastAsia"/>
          <w:color w:val="000000" w:themeColor="text1"/>
          <w:sz w:val="28"/>
          <w:szCs w:val="28"/>
          <w14:textFill>
            <w14:solidFill>
              <w14:schemeClr w14:val="tx1"/>
            </w14:solidFill>
          </w14:textFill>
        </w:rPr>
      </w:pPr>
    </w:p>
    <w:p w14:paraId="2EB0BB26">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lang w:val="zh-CN"/>
          <w14:textFill>
            <w14:solidFill>
              <w14:schemeClr w14:val="tx1"/>
            </w14:solidFill>
          </w14:textFill>
        </w:rPr>
        <w:br w:type="page"/>
      </w:r>
    </w:p>
    <w:p w14:paraId="41246DB4">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四</w:t>
      </w:r>
      <w:r>
        <w:rPr>
          <w:rFonts w:hint="eastAsia" w:cs="仿宋_GB2312" w:asciiTheme="minorEastAsia" w:hAnsiTheme="minorEastAsia" w:eastAsiaTheme="minorEastAsia"/>
          <w:b/>
          <w:color w:val="000000" w:themeColor="text1"/>
          <w:sz w:val="32"/>
          <w:szCs w:val="32"/>
          <w14:textFill>
            <w14:solidFill>
              <w14:schemeClr w14:val="tx1"/>
            </w14:solidFill>
          </w14:textFill>
        </w:rPr>
        <w:t>、所有资信文件（复印件）</w:t>
      </w:r>
    </w:p>
    <w:p w14:paraId="40CABC53">
      <w:pPr>
        <w:spacing w:line="360" w:lineRule="auto"/>
        <w:jc w:val="center"/>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4255915C">
      <w:pPr>
        <w:spacing w:line="360" w:lineRule="auto"/>
        <w:jc w:val="center"/>
        <w:rPr>
          <w:rFonts w:cs="仿宋_GB2312" w:asciiTheme="minorEastAsia" w:hAnsiTheme="minorEastAsia" w:eastAsiaTheme="minorEastAsia"/>
          <w:b/>
          <w:color w:val="000000" w:themeColor="text1"/>
          <w:sz w:val="30"/>
          <w:szCs w:val="30"/>
          <w14:textFill>
            <w14:solidFill>
              <w14:schemeClr w14:val="tx1"/>
            </w14:solidFill>
          </w14:textFill>
        </w:rPr>
      </w:pPr>
    </w:p>
    <w:p w14:paraId="659DAEE8">
      <w:pPr>
        <w:snapToGrid w:val="0"/>
        <w:spacing w:line="360" w:lineRule="auto"/>
        <w:ind w:firstLine="5160" w:firstLineChars="215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p>
    <w:p w14:paraId="2C7902C8">
      <w:pPr>
        <w:snapToGrid w:val="0"/>
        <w:spacing w:line="360" w:lineRule="auto"/>
        <w:ind w:firstLine="5160" w:firstLineChars="215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年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月</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p>
    <w:p w14:paraId="28A8CBF8">
      <w:pPr>
        <w:spacing w:line="360" w:lineRule="auto"/>
        <w:jc w:val="center"/>
        <w:rPr>
          <w:rFonts w:cs="仿宋_GB2312" w:asciiTheme="minorEastAsia" w:hAnsiTheme="minorEastAsia" w:eastAsiaTheme="minorEastAsia"/>
          <w:b/>
          <w:color w:val="000000" w:themeColor="text1"/>
          <w:kern w:val="0"/>
          <w:sz w:val="32"/>
          <w:szCs w:val="32"/>
          <w14:textFill>
            <w14:solidFill>
              <w14:schemeClr w14:val="tx1"/>
            </w14:solidFill>
          </w14:textFill>
        </w:rPr>
      </w:pPr>
    </w:p>
    <w:p w14:paraId="7D50467E">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kern w:val="0"/>
          <w:sz w:val="32"/>
          <w:szCs w:val="32"/>
          <w:lang w:eastAsia="zh-CN"/>
          <w14:textFill>
            <w14:solidFill>
              <w14:schemeClr w14:val="tx1"/>
            </w14:solidFill>
          </w14:textFill>
        </w:rPr>
        <w:t>五</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主要业绩证明</w:t>
      </w:r>
    </w:p>
    <w:p w14:paraId="2403E19E">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1"/>
        <w:tblW w:w="6860" w:type="dxa"/>
        <w:jc w:val="center"/>
        <w:tblLayout w:type="fixed"/>
        <w:tblCellMar>
          <w:top w:w="0" w:type="dxa"/>
          <w:left w:w="108" w:type="dxa"/>
          <w:bottom w:w="0" w:type="dxa"/>
          <w:right w:w="108" w:type="dxa"/>
        </w:tblCellMar>
      </w:tblPr>
      <w:tblGrid>
        <w:gridCol w:w="1800"/>
        <w:gridCol w:w="1325"/>
        <w:gridCol w:w="2235"/>
        <w:gridCol w:w="1500"/>
      </w:tblGrid>
      <w:tr w14:paraId="0AE8445B">
        <w:tblPrEx>
          <w:tblCellMar>
            <w:top w:w="0" w:type="dxa"/>
            <w:left w:w="108" w:type="dxa"/>
            <w:bottom w:w="0" w:type="dxa"/>
            <w:right w:w="108" w:type="dxa"/>
          </w:tblCellMar>
        </w:tblPrEx>
        <w:trPr>
          <w:trHeight w:val="1177" w:hRule="atLeast"/>
          <w:jc w:val="center"/>
        </w:trPr>
        <w:tc>
          <w:tcPr>
            <w:tcW w:w="1800" w:type="dxa"/>
            <w:tcBorders>
              <w:top w:val="single" w:color="auto" w:sz="6" w:space="0"/>
              <w:left w:val="single" w:color="auto" w:sz="6" w:space="0"/>
              <w:bottom w:val="single" w:color="auto" w:sz="6" w:space="0"/>
              <w:right w:val="single" w:color="auto" w:sz="6" w:space="0"/>
            </w:tcBorders>
            <w:vAlign w:val="center"/>
          </w:tcPr>
          <w:p w14:paraId="05B1194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1325" w:type="dxa"/>
            <w:tcBorders>
              <w:top w:val="single" w:color="auto" w:sz="6" w:space="0"/>
              <w:left w:val="single" w:color="auto" w:sz="6" w:space="0"/>
              <w:bottom w:val="single" w:color="auto" w:sz="6" w:space="0"/>
              <w:right w:val="single" w:color="auto" w:sz="6" w:space="0"/>
            </w:tcBorders>
            <w:vAlign w:val="center"/>
          </w:tcPr>
          <w:p w14:paraId="4F52226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w:t>
            </w:r>
          </w:p>
          <w:p w14:paraId="46DA497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类型</w:t>
            </w:r>
          </w:p>
        </w:tc>
        <w:tc>
          <w:tcPr>
            <w:tcW w:w="2235" w:type="dxa"/>
            <w:tcBorders>
              <w:top w:val="single" w:color="auto" w:sz="6" w:space="0"/>
              <w:left w:val="single" w:color="auto" w:sz="6" w:space="0"/>
              <w:bottom w:val="single" w:color="auto" w:sz="6" w:space="0"/>
              <w:right w:val="single" w:color="auto" w:sz="6" w:space="0"/>
            </w:tcBorders>
            <w:vAlign w:val="center"/>
          </w:tcPr>
          <w:p w14:paraId="528218D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项目投资</w:t>
            </w:r>
          </w:p>
          <w:p w14:paraId="19F8BA5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（万元）</w:t>
            </w:r>
          </w:p>
        </w:tc>
        <w:tc>
          <w:tcPr>
            <w:tcW w:w="1500" w:type="dxa"/>
            <w:tcBorders>
              <w:top w:val="single" w:color="auto" w:sz="6" w:space="0"/>
              <w:left w:val="single" w:color="auto" w:sz="6" w:space="0"/>
              <w:bottom w:val="single" w:color="auto" w:sz="6" w:space="0"/>
              <w:right w:val="single" w:color="auto" w:sz="6" w:space="0"/>
            </w:tcBorders>
            <w:vAlign w:val="center"/>
          </w:tcPr>
          <w:p w14:paraId="7EEC62A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所在页码</w:t>
            </w:r>
          </w:p>
        </w:tc>
      </w:tr>
      <w:tr w14:paraId="73686BAE">
        <w:tblPrEx>
          <w:tblCellMar>
            <w:top w:w="0" w:type="dxa"/>
            <w:left w:w="108" w:type="dxa"/>
            <w:bottom w:w="0" w:type="dxa"/>
            <w:right w:w="108" w:type="dxa"/>
          </w:tblCellMar>
        </w:tblPrEx>
        <w:trPr>
          <w:trHeight w:val="894" w:hRule="atLeast"/>
          <w:jc w:val="center"/>
        </w:trPr>
        <w:tc>
          <w:tcPr>
            <w:tcW w:w="1800" w:type="dxa"/>
            <w:tcBorders>
              <w:top w:val="single" w:color="auto" w:sz="6" w:space="0"/>
              <w:left w:val="single" w:color="auto" w:sz="6" w:space="0"/>
              <w:bottom w:val="single" w:color="auto" w:sz="6" w:space="0"/>
              <w:right w:val="single" w:color="auto" w:sz="6" w:space="0"/>
            </w:tcBorders>
          </w:tcPr>
          <w:p w14:paraId="18989D8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44D7D0C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74DC203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4ADDDA01">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9490875">
        <w:tblPrEx>
          <w:tblCellMar>
            <w:top w:w="0" w:type="dxa"/>
            <w:left w:w="108" w:type="dxa"/>
            <w:bottom w:w="0" w:type="dxa"/>
            <w:right w:w="108" w:type="dxa"/>
          </w:tblCellMar>
        </w:tblPrEx>
        <w:trPr>
          <w:trHeight w:val="920" w:hRule="atLeast"/>
          <w:jc w:val="center"/>
        </w:trPr>
        <w:tc>
          <w:tcPr>
            <w:tcW w:w="1800" w:type="dxa"/>
            <w:tcBorders>
              <w:top w:val="single" w:color="auto" w:sz="6" w:space="0"/>
              <w:left w:val="single" w:color="auto" w:sz="6" w:space="0"/>
              <w:bottom w:val="single" w:color="auto" w:sz="6" w:space="0"/>
              <w:right w:val="single" w:color="auto" w:sz="6" w:space="0"/>
            </w:tcBorders>
          </w:tcPr>
          <w:p w14:paraId="409294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2DA65FA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706AE7B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390295E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4BFF82E">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416F5D8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2B0659E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27D0F2A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1F875C0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1EBD9A0A">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10E4347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22D23BB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1DD3B2C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0CAE0C4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4A38431F">
        <w:tblPrEx>
          <w:tblCellMar>
            <w:top w:w="0" w:type="dxa"/>
            <w:left w:w="108" w:type="dxa"/>
            <w:bottom w:w="0" w:type="dxa"/>
            <w:right w:w="108" w:type="dxa"/>
          </w:tblCellMar>
        </w:tblPrEx>
        <w:trPr>
          <w:trHeight w:val="927" w:hRule="atLeast"/>
          <w:jc w:val="center"/>
        </w:trPr>
        <w:tc>
          <w:tcPr>
            <w:tcW w:w="1800" w:type="dxa"/>
            <w:tcBorders>
              <w:top w:val="single" w:color="auto" w:sz="6" w:space="0"/>
              <w:left w:val="single" w:color="auto" w:sz="6" w:space="0"/>
              <w:bottom w:val="single" w:color="auto" w:sz="6" w:space="0"/>
              <w:right w:val="single" w:color="auto" w:sz="6" w:space="0"/>
            </w:tcBorders>
          </w:tcPr>
          <w:p w14:paraId="212778C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325" w:type="dxa"/>
            <w:tcBorders>
              <w:top w:val="single" w:color="auto" w:sz="6" w:space="0"/>
              <w:left w:val="single" w:color="auto" w:sz="6" w:space="0"/>
              <w:bottom w:val="single" w:color="auto" w:sz="6" w:space="0"/>
              <w:right w:val="single" w:color="auto" w:sz="6" w:space="0"/>
            </w:tcBorders>
          </w:tcPr>
          <w:p w14:paraId="103647E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235" w:type="dxa"/>
            <w:tcBorders>
              <w:top w:val="single" w:color="auto" w:sz="6" w:space="0"/>
              <w:left w:val="single" w:color="auto" w:sz="6" w:space="0"/>
              <w:bottom w:val="single" w:color="auto" w:sz="6" w:space="0"/>
              <w:right w:val="single" w:color="auto" w:sz="6" w:space="0"/>
            </w:tcBorders>
          </w:tcPr>
          <w:p w14:paraId="7CE8653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00" w:type="dxa"/>
            <w:tcBorders>
              <w:top w:val="single" w:color="auto" w:sz="6" w:space="0"/>
              <w:left w:val="single" w:color="auto" w:sz="6" w:space="0"/>
              <w:bottom w:val="single" w:color="auto" w:sz="6" w:space="0"/>
              <w:right w:val="single" w:color="auto" w:sz="6" w:space="0"/>
            </w:tcBorders>
          </w:tcPr>
          <w:p w14:paraId="569EB98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1DB6AC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注：供应商可按上述的格式自行编制，须随表提交相应的合同复印件或中标（成交）通知书复印件并注明所在文件页码。</w:t>
      </w:r>
    </w:p>
    <w:p w14:paraId="4C9F7AE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6F740D80">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430C7F45">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51D493F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77F0CA0E">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5C17AAED">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862C430">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73CFEDC">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六</w:t>
      </w:r>
      <w:r>
        <w:rPr>
          <w:rFonts w:hint="eastAsia" w:cs="仿宋_GB2312" w:asciiTheme="minorEastAsia" w:hAnsiTheme="minorEastAsia" w:eastAsiaTheme="minorEastAsia"/>
          <w:b/>
          <w:bCs/>
          <w:color w:val="000000" w:themeColor="text1"/>
          <w:sz w:val="32"/>
          <w:szCs w:val="32"/>
          <w14:textFill>
            <w14:solidFill>
              <w14:schemeClr w14:val="tx1"/>
            </w14:solidFill>
          </w14:textFill>
        </w:rPr>
        <w:t>、</w:t>
      </w:r>
      <w:r>
        <w:rPr>
          <w:rFonts w:hint="eastAsia" w:cs="仿宋_GB2312" w:asciiTheme="minorEastAsia" w:hAnsiTheme="minorEastAsia" w:eastAsiaTheme="minorEastAsia"/>
          <w:b/>
          <w:bCs/>
          <w:color w:val="auto"/>
          <w:sz w:val="32"/>
          <w:szCs w:val="32"/>
          <w:lang w:val="en-US" w:eastAsia="zh-CN"/>
        </w:rPr>
        <w:t>实施方案</w:t>
      </w:r>
    </w:p>
    <w:p w14:paraId="26EA85DC">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3F2FA33E">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177BA8B7">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1356B872">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磋商供应商名称(公章)：</w:t>
      </w:r>
    </w:p>
    <w:p w14:paraId="23376206">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法定代表人（负责人）或委托代理人(签名)：                          </w:t>
      </w:r>
    </w:p>
    <w:p w14:paraId="3F894BE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2F6A3829">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D88BE9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24"/>
          <w:lang w:val="zh-CN"/>
          <w14:textFill>
            <w14:solidFill>
              <w14:schemeClr w14:val="tx1"/>
            </w14:solidFill>
          </w14:textFill>
        </w:rPr>
        <w:t xml:space="preserve">       </w:t>
      </w:r>
    </w:p>
    <w:p w14:paraId="4ECA1EA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kern w:val="0"/>
          <w:sz w:val="32"/>
          <w:szCs w:val="32"/>
          <w:lang w:val="zh-CN"/>
          <w14:textFill>
            <w14:solidFill>
              <w14:schemeClr w14:val="tx1"/>
            </w14:solidFill>
          </w14:textFill>
        </w:rPr>
        <w:t>七、</w:t>
      </w:r>
      <w:r>
        <w:rPr>
          <w:rFonts w:hint="eastAsia" w:cs="仿宋_GB2312" w:asciiTheme="minorEastAsia" w:hAnsiTheme="minorEastAsia" w:eastAsiaTheme="minorEastAsia"/>
          <w:b/>
          <w:bCs/>
          <w:color w:val="auto"/>
          <w:kern w:val="0"/>
          <w:sz w:val="32"/>
          <w:szCs w:val="32"/>
          <w:lang w:val="en-US" w:eastAsia="zh-CN"/>
        </w:rPr>
        <w:t>质量保证措施</w:t>
      </w:r>
    </w:p>
    <w:p w14:paraId="62D763F4">
      <w:pPr>
        <w:autoSpaceDE w:val="0"/>
        <w:autoSpaceDN w:val="0"/>
        <w:spacing w:line="360" w:lineRule="auto"/>
        <w:ind w:firstLine="4560" w:firstLineChars="19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p>
    <w:p w14:paraId="3D7C9970">
      <w:pPr>
        <w:autoSpaceDE w:val="0"/>
        <w:autoSpaceDN w:val="0"/>
        <w:spacing w:line="360" w:lineRule="auto"/>
        <w:ind w:firstLine="4560" w:firstLineChars="19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p>
    <w:p w14:paraId="4A073953">
      <w:pPr>
        <w:autoSpaceDE w:val="0"/>
        <w:autoSpaceDN w:val="0"/>
        <w:spacing w:line="360" w:lineRule="auto"/>
        <w:ind w:firstLine="4560" w:firstLineChars="1900"/>
        <w:rPr>
          <w:rFonts w:hint="eastAsia" w:cs="仿宋_GB2312" w:asciiTheme="minorEastAsia" w:hAnsiTheme="minorEastAsia" w:eastAsiaTheme="minorEastAsia"/>
          <w:color w:val="000000" w:themeColor="text1"/>
          <w:kern w:val="0"/>
          <w:sz w:val="24"/>
          <w:lang w:val="zh-CN"/>
          <w14:textFill>
            <w14:solidFill>
              <w14:schemeClr w14:val="tx1"/>
            </w14:solidFill>
          </w14:textFill>
        </w:rPr>
      </w:pPr>
    </w:p>
    <w:p w14:paraId="0F30C336">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23E65004">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FC30B9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229B6AE6">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八</w:t>
      </w:r>
      <w:r>
        <w:rPr>
          <w:rFonts w:hint="eastAsia" w:cs="仿宋_GB2312" w:asciiTheme="minorEastAsia" w:hAnsiTheme="minorEastAsia" w:eastAsiaTheme="minorEastAsia"/>
          <w:b/>
          <w:bCs/>
          <w:color w:val="000000" w:themeColor="text1"/>
          <w:sz w:val="32"/>
          <w:szCs w:val="32"/>
          <w14:textFill>
            <w14:solidFill>
              <w14:schemeClr w14:val="tx1"/>
            </w14:solidFill>
          </w14:textFill>
        </w:rPr>
        <w:t>、服务</w:t>
      </w: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承诺</w:t>
      </w:r>
    </w:p>
    <w:p w14:paraId="4CE6518E">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w:t>
      </w:r>
      <w:r>
        <w:rPr>
          <w:rFonts w:hint="eastAsia" w:cs="仿宋_GB2312" w:asciiTheme="minorEastAsia" w:hAnsiTheme="minorEastAsia" w:eastAsiaTheme="minorEastAsia"/>
          <w:color w:val="000000" w:themeColor="text1"/>
          <w:kern w:val="0"/>
          <w:sz w:val="24"/>
          <w14:textFill>
            <w14:solidFill>
              <w14:schemeClr w14:val="tx1"/>
            </w14:solidFill>
          </w14:textFill>
        </w:rPr>
        <w:t>供应商</w:t>
      </w:r>
      <w:r>
        <w:rPr>
          <w:rFonts w:hint="eastAsia" w:cs="仿宋_GB2312" w:asciiTheme="minorEastAsia" w:hAnsiTheme="minorEastAsia" w:eastAsiaTheme="minorEastAsia"/>
          <w:color w:val="000000" w:themeColor="text1"/>
          <w:sz w:val="24"/>
          <w14:textFill>
            <w14:solidFill>
              <w14:schemeClr w14:val="tx1"/>
            </w14:solidFill>
          </w14:textFill>
        </w:rPr>
        <w:t>根据采购需求及磋商文件要求编制）</w:t>
      </w:r>
    </w:p>
    <w:p w14:paraId="72789215">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79BBF329">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55EF942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2ACBF18">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7CB468F5">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680CC5DC">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4A3F008E">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5969214E">
      <w:pPr>
        <w:spacing w:line="360" w:lineRule="auto"/>
        <w:jc w:val="cente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pPr>
    </w:p>
    <w:p w14:paraId="145C09FB">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eastAsia="zh-CN"/>
          <w14:textFill>
            <w14:solidFill>
              <w14:schemeClr w14:val="tx1"/>
            </w14:solidFill>
          </w14:textFill>
        </w:rPr>
        <w:t>九</w:t>
      </w:r>
      <w:r>
        <w:rPr>
          <w:rFonts w:hint="eastAsia" w:cs="仿宋_GB2312" w:asciiTheme="minorEastAsia" w:hAnsiTheme="minorEastAsia" w:eastAsiaTheme="minorEastAsia"/>
          <w:b/>
          <w:bCs/>
          <w:color w:val="000000" w:themeColor="text1"/>
          <w:sz w:val="32"/>
          <w:szCs w:val="32"/>
          <w14:textFill>
            <w14:solidFill>
              <w14:schemeClr w14:val="tx1"/>
            </w14:solidFill>
          </w14:textFill>
        </w:rPr>
        <w:t>、项目小组人员名单</w:t>
      </w:r>
    </w:p>
    <w:p w14:paraId="229C7063">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（由供应商根据采购需求及磋商文件要求编制）</w:t>
      </w:r>
    </w:p>
    <w:p w14:paraId="6623BC9C">
      <w:pPr>
        <w:keepNext/>
        <w:autoSpaceDE w:val="0"/>
        <w:autoSpaceDN w:val="0"/>
        <w:spacing w:line="360" w:lineRule="auto"/>
        <w:ind w:firstLine="477"/>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附表A:本项目的项目</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b/>
          <w:color w:val="000000" w:themeColor="text1"/>
          <w:sz w:val="24"/>
          <w14:textFill>
            <w14:solidFill>
              <w14:schemeClr w14:val="tx1"/>
            </w14:solidFill>
          </w14:textFill>
        </w:rPr>
        <w:t>情况表</w:t>
      </w:r>
    </w:p>
    <w:tbl>
      <w:tblPr>
        <w:tblStyle w:val="61"/>
        <w:tblW w:w="9286" w:type="dxa"/>
        <w:tblInd w:w="0" w:type="dxa"/>
        <w:tblLayout w:type="fixed"/>
        <w:tblCellMar>
          <w:top w:w="0" w:type="dxa"/>
          <w:left w:w="108" w:type="dxa"/>
          <w:bottom w:w="0" w:type="dxa"/>
          <w:right w:w="108" w:type="dxa"/>
        </w:tblCellMar>
      </w:tblPr>
      <w:tblGrid>
        <w:gridCol w:w="2554"/>
        <w:gridCol w:w="1595"/>
        <w:gridCol w:w="5137"/>
      </w:tblGrid>
      <w:tr w14:paraId="7F2C915F">
        <w:tblPrEx>
          <w:tblCellMar>
            <w:top w:w="0" w:type="dxa"/>
            <w:left w:w="108" w:type="dxa"/>
            <w:bottom w:w="0" w:type="dxa"/>
            <w:right w:w="108" w:type="dxa"/>
          </w:tblCellMar>
        </w:tblPrEx>
        <w:trPr>
          <w:trHeight w:val="798"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656EE7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1A95AE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tcBorders>
              <w:top w:val="single" w:color="auto" w:sz="6" w:space="0"/>
              <w:left w:val="single" w:color="auto" w:sz="6" w:space="0"/>
              <w:bottom w:val="single" w:color="auto" w:sz="6" w:space="0"/>
              <w:right w:val="single" w:color="auto" w:sz="6" w:space="0"/>
            </w:tcBorders>
            <w:vAlign w:val="center"/>
          </w:tcPr>
          <w:p w14:paraId="0F333FD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响应截止时间近3年业绩及承担的主要工作情况，曾担任项目</w:t>
            </w:r>
            <w:r>
              <w:rPr>
                <w:rFonts w:hint="eastAsia" w:cs="仿宋_GB2312" w:asciiTheme="minorEastAsia" w:hAnsiTheme="minorEastAsia" w:eastAsiaTheme="minorEastAsia"/>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color w:val="000000" w:themeColor="text1"/>
                <w:sz w:val="24"/>
                <w14:textFill>
                  <w14:solidFill>
                    <w14:schemeClr w14:val="tx1"/>
                  </w14:solidFill>
                </w14:textFill>
              </w:rPr>
              <w:t>的项目应列明细</w:t>
            </w:r>
          </w:p>
        </w:tc>
      </w:tr>
      <w:tr w14:paraId="6C42D46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6043DC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4575FE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B9C8A7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0C15EAA2">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D4431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3E602B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47D4F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342E94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3F8438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4BDE8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80285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914D2E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76A3FA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E8053E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01D6A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667A069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09C7C16">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46C87F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1E335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59D9327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764181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503F4C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BB4ED2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7F75D207">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0BED955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505BFF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FE7258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4132C805">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3BA4BB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D4BCEC5">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C7A40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r w14:paraId="1ACBF4B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5EAA2D6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BB838AC">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DB7F10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r>
    </w:tbl>
    <w:p w14:paraId="3CE91FD9">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注：须随表提交相应的证书复印件并注明所在响应文件页码。</w:t>
      </w:r>
    </w:p>
    <w:p w14:paraId="6D7DAE7B">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附表B:本项目的项目小组人员情况表</w:t>
      </w:r>
      <w:r>
        <w:rPr>
          <w:rFonts w:hint="eastAsia" w:cs="仿宋_GB2312" w:asciiTheme="minorEastAsia" w:hAnsiTheme="minorEastAsia" w:eastAsiaTheme="minorEastAsia"/>
          <w:color w:val="000000" w:themeColor="text1"/>
          <w:sz w:val="24"/>
          <w14:textFill>
            <w14:solidFill>
              <w14:schemeClr w14:val="tx1"/>
            </w14:solidFill>
          </w14:textFill>
        </w:rPr>
        <w:t>（按此格式自制）</w:t>
      </w:r>
    </w:p>
    <w:tbl>
      <w:tblPr>
        <w:tblStyle w:val="61"/>
        <w:tblW w:w="8285" w:type="dxa"/>
        <w:tblInd w:w="108" w:type="dxa"/>
        <w:tblLayout w:type="fixed"/>
        <w:tblCellMar>
          <w:top w:w="0" w:type="dxa"/>
          <w:left w:w="108" w:type="dxa"/>
          <w:bottom w:w="0" w:type="dxa"/>
          <w:right w:w="108" w:type="dxa"/>
        </w:tblCellMar>
      </w:tblPr>
      <w:tblGrid>
        <w:gridCol w:w="815"/>
        <w:gridCol w:w="810"/>
        <w:gridCol w:w="840"/>
        <w:gridCol w:w="975"/>
        <w:gridCol w:w="1050"/>
        <w:gridCol w:w="1095"/>
        <w:gridCol w:w="1155"/>
        <w:gridCol w:w="1545"/>
      </w:tblGrid>
      <w:tr w14:paraId="64206A27">
        <w:tblPrEx>
          <w:tblCellMar>
            <w:top w:w="0" w:type="dxa"/>
            <w:left w:w="108" w:type="dxa"/>
            <w:bottom w:w="0" w:type="dxa"/>
            <w:right w:w="108" w:type="dxa"/>
          </w:tblCellMar>
        </w:tblPrEx>
        <w:tc>
          <w:tcPr>
            <w:tcW w:w="815" w:type="dxa"/>
            <w:tcBorders>
              <w:top w:val="single" w:color="auto" w:sz="6" w:space="0"/>
              <w:left w:val="single" w:color="auto" w:sz="6" w:space="0"/>
              <w:bottom w:val="single" w:color="auto" w:sz="6" w:space="0"/>
              <w:right w:val="single" w:color="auto" w:sz="6" w:space="0"/>
            </w:tcBorders>
            <w:vAlign w:val="center"/>
          </w:tcPr>
          <w:p w14:paraId="4464D180">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序号</w:t>
            </w:r>
          </w:p>
        </w:tc>
        <w:tc>
          <w:tcPr>
            <w:tcW w:w="810" w:type="dxa"/>
            <w:tcBorders>
              <w:top w:val="single" w:color="auto" w:sz="6" w:space="0"/>
              <w:left w:val="single" w:color="auto" w:sz="6" w:space="0"/>
              <w:bottom w:val="single" w:color="auto" w:sz="6" w:space="0"/>
              <w:right w:val="single" w:color="auto" w:sz="6" w:space="0"/>
            </w:tcBorders>
            <w:vAlign w:val="center"/>
          </w:tcPr>
          <w:p w14:paraId="799DFFB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姓名</w:t>
            </w:r>
          </w:p>
        </w:tc>
        <w:tc>
          <w:tcPr>
            <w:tcW w:w="840" w:type="dxa"/>
            <w:tcBorders>
              <w:top w:val="single" w:color="auto" w:sz="6" w:space="0"/>
              <w:left w:val="single" w:color="auto" w:sz="6" w:space="0"/>
              <w:bottom w:val="single" w:color="auto" w:sz="6" w:space="0"/>
              <w:right w:val="single" w:color="auto" w:sz="6" w:space="0"/>
            </w:tcBorders>
            <w:vAlign w:val="center"/>
          </w:tcPr>
          <w:p w14:paraId="60873F8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性别</w:t>
            </w:r>
          </w:p>
        </w:tc>
        <w:tc>
          <w:tcPr>
            <w:tcW w:w="975" w:type="dxa"/>
            <w:tcBorders>
              <w:top w:val="single" w:color="auto" w:sz="6" w:space="0"/>
              <w:left w:val="single" w:color="auto" w:sz="6" w:space="0"/>
              <w:bottom w:val="single" w:color="auto" w:sz="6" w:space="0"/>
              <w:right w:val="single" w:color="auto" w:sz="6" w:space="0"/>
            </w:tcBorders>
            <w:vAlign w:val="center"/>
          </w:tcPr>
          <w:p w14:paraId="47D53514">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年龄</w:t>
            </w:r>
          </w:p>
        </w:tc>
        <w:tc>
          <w:tcPr>
            <w:tcW w:w="1050" w:type="dxa"/>
            <w:tcBorders>
              <w:top w:val="single" w:color="auto" w:sz="6" w:space="0"/>
              <w:left w:val="single" w:color="auto" w:sz="6" w:space="0"/>
              <w:bottom w:val="single" w:color="auto" w:sz="6" w:space="0"/>
              <w:right w:val="single" w:color="auto" w:sz="6" w:space="0"/>
            </w:tcBorders>
            <w:vAlign w:val="center"/>
          </w:tcPr>
          <w:p w14:paraId="7088BCA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学历</w:t>
            </w:r>
          </w:p>
          <w:p w14:paraId="70204FB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095" w:type="dxa"/>
            <w:tcBorders>
              <w:top w:val="single" w:color="auto" w:sz="6" w:space="0"/>
              <w:left w:val="single" w:color="auto" w:sz="6" w:space="0"/>
              <w:bottom w:val="single" w:color="auto" w:sz="6" w:space="0"/>
              <w:right w:val="single" w:color="auto" w:sz="6" w:space="0"/>
            </w:tcBorders>
            <w:vAlign w:val="center"/>
          </w:tcPr>
          <w:p w14:paraId="1557CD51">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专业</w:t>
            </w:r>
          </w:p>
          <w:p w14:paraId="1211D02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155" w:type="dxa"/>
            <w:tcBorders>
              <w:top w:val="single" w:color="auto" w:sz="6" w:space="0"/>
              <w:left w:val="single" w:color="auto" w:sz="6" w:space="0"/>
              <w:bottom w:val="single" w:color="auto" w:sz="6" w:space="0"/>
              <w:right w:val="single" w:color="auto" w:sz="6" w:space="0"/>
            </w:tcBorders>
            <w:vAlign w:val="center"/>
          </w:tcPr>
          <w:p w14:paraId="6A40E03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职称</w:t>
            </w:r>
          </w:p>
          <w:p w14:paraId="5BAC9AA3">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(页码)</w:t>
            </w:r>
          </w:p>
        </w:tc>
        <w:tc>
          <w:tcPr>
            <w:tcW w:w="1545" w:type="dxa"/>
            <w:tcBorders>
              <w:top w:val="single" w:color="auto" w:sz="6" w:space="0"/>
              <w:left w:val="single" w:color="auto" w:sz="6" w:space="0"/>
              <w:bottom w:val="single" w:color="auto" w:sz="6" w:space="0"/>
              <w:right w:val="single" w:color="auto" w:sz="6" w:space="0"/>
            </w:tcBorders>
            <w:vAlign w:val="center"/>
          </w:tcPr>
          <w:p w14:paraId="06FE17BA">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本项目中的职责</w:t>
            </w:r>
          </w:p>
        </w:tc>
      </w:tr>
      <w:tr w14:paraId="63762675">
        <w:tblPrEx>
          <w:tblCellMar>
            <w:top w:w="0" w:type="dxa"/>
            <w:left w:w="108" w:type="dxa"/>
            <w:bottom w:w="0" w:type="dxa"/>
            <w:right w:w="108" w:type="dxa"/>
          </w:tblCellMar>
        </w:tblPrEx>
        <w:trPr>
          <w:trHeight w:val="479" w:hRule="atLeast"/>
        </w:trPr>
        <w:tc>
          <w:tcPr>
            <w:tcW w:w="815" w:type="dxa"/>
            <w:tcBorders>
              <w:top w:val="single" w:color="auto" w:sz="6" w:space="0"/>
              <w:left w:val="single" w:color="auto" w:sz="6" w:space="0"/>
              <w:bottom w:val="single" w:color="auto" w:sz="6" w:space="0"/>
              <w:right w:val="single" w:color="auto" w:sz="6" w:space="0"/>
            </w:tcBorders>
          </w:tcPr>
          <w:p w14:paraId="2906C20B">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624E0E17">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602E21D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08EB1C9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669CF5B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3A9FE5D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90C183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2CF51C7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798052D">
        <w:tblPrEx>
          <w:tblCellMar>
            <w:top w:w="0" w:type="dxa"/>
            <w:left w:w="108" w:type="dxa"/>
            <w:bottom w:w="0" w:type="dxa"/>
            <w:right w:w="108" w:type="dxa"/>
          </w:tblCellMar>
        </w:tblPrEx>
        <w:trPr>
          <w:trHeight w:val="473" w:hRule="atLeast"/>
        </w:trPr>
        <w:tc>
          <w:tcPr>
            <w:tcW w:w="815" w:type="dxa"/>
            <w:tcBorders>
              <w:top w:val="single" w:color="auto" w:sz="6" w:space="0"/>
              <w:left w:val="single" w:color="auto" w:sz="6" w:space="0"/>
              <w:bottom w:val="single" w:color="auto" w:sz="6" w:space="0"/>
              <w:right w:val="single" w:color="auto" w:sz="6" w:space="0"/>
            </w:tcBorders>
          </w:tcPr>
          <w:p w14:paraId="5777CB72">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26D3609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65A5191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23DD230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77E5418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15D51B5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363FCE7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28D57BBF">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392656FB">
        <w:tblPrEx>
          <w:tblCellMar>
            <w:top w:w="0" w:type="dxa"/>
            <w:left w:w="108" w:type="dxa"/>
            <w:bottom w:w="0" w:type="dxa"/>
            <w:right w:w="108" w:type="dxa"/>
          </w:tblCellMar>
        </w:tblPrEx>
        <w:trPr>
          <w:trHeight w:val="339" w:hRule="atLeast"/>
        </w:trPr>
        <w:tc>
          <w:tcPr>
            <w:tcW w:w="815" w:type="dxa"/>
            <w:tcBorders>
              <w:top w:val="single" w:color="auto" w:sz="6" w:space="0"/>
              <w:left w:val="single" w:color="auto" w:sz="6" w:space="0"/>
              <w:bottom w:val="single" w:color="auto" w:sz="6" w:space="0"/>
              <w:right w:val="single" w:color="auto" w:sz="6" w:space="0"/>
            </w:tcBorders>
          </w:tcPr>
          <w:p w14:paraId="154B757D">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tc>
        <w:tc>
          <w:tcPr>
            <w:tcW w:w="810" w:type="dxa"/>
            <w:tcBorders>
              <w:top w:val="single" w:color="auto" w:sz="6" w:space="0"/>
              <w:left w:val="single" w:color="auto" w:sz="6" w:space="0"/>
              <w:bottom w:val="single" w:color="auto" w:sz="6" w:space="0"/>
              <w:right w:val="single" w:color="auto" w:sz="6" w:space="0"/>
            </w:tcBorders>
          </w:tcPr>
          <w:p w14:paraId="3C765D2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840" w:type="dxa"/>
            <w:tcBorders>
              <w:top w:val="single" w:color="auto" w:sz="6" w:space="0"/>
              <w:left w:val="single" w:color="auto" w:sz="6" w:space="0"/>
              <w:bottom w:val="single" w:color="auto" w:sz="6" w:space="0"/>
              <w:right w:val="single" w:color="auto" w:sz="6" w:space="0"/>
            </w:tcBorders>
          </w:tcPr>
          <w:p w14:paraId="4ED5855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975" w:type="dxa"/>
            <w:tcBorders>
              <w:top w:val="single" w:color="auto" w:sz="6" w:space="0"/>
              <w:left w:val="single" w:color="auto" w:sz="6" w:space="0"/>
              <w:bottom w:val="single" w:color="auto" w:sz="6" w:space="0"/>
              <w:right w:val="single" w:color="auto" w:sz="6" w:space="0"/>
            </w:tcBorders>
          </w:tcPr>
          <w:p w14:paraId="07C8304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50" w:type="dxa"/>
            <w:tcBorders>
              <w:top w:val="single" w:color="auto" w:sz="6" w:space="0"/>
              <w:left w:val="single" w:color="auto" w:sz="6" w:space="0"/>
              <w:bottom w:val="single" w:color="auto" w:sz="6" w:space="0"/>
              <w:right w:val="single" w:color="auto" w:sz="6" w:space="0"/>
            </w:tcBorders>
          </w:tcPr>
          <w:p w14:paraId="5CF5700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tcPr>
          <w:p w14:paraId="662B17A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155" w:type="dxa"/>
            <w:tcBorders>
              <w:top w:val="single" w:color="auto" w:sz="6" w:space="0"/>
              <w:left w:val="single" w:color="auto" w:sz="6" w:space="0"/>
              <w:bottom w:val="single" w:color="auto" w:sz="6" w:space="0"/>
              <w:right w:val="single" w:color="auto" w:sz="6" w:space="0"/>
            </w:tcBorders>
          </w:tcPr>
          <w:p w14:paraId="0273A3C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45" w:type="dxa"/>
            <w:tcBorders>
              <w:top w:val="single" w:color="auto" w:sz="6" w:space="0"/>
              <w:left w:val="single" w:color="auto" w:sz="6" w:space="0"/>
              <w:bottom w:val="single" w:color="auto" w:sz="6" w:space="0"/>
              <w:right w:val="single" w:color="auto" w:sz="6" w:space="0"/>
            </w:tcBorders>
          </w:tcPr>
          <w:p w14:paraId="133EFE0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544D96AD">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注：供应商可按上述的格式自行编制，须随表提交相应的证书复印件并注明所在响应文件页码。</w:t>
      </w:r>
    </w:p>
    <w:p w14:paraId="7BB24655">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6B17FD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附表C:本项目的项目</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负责人</w:t>
      </w:r>
      <w:r>
        <w:rPr>
          <w:rFonts w:hint="eastAsia" w:cs="仿宋_GB2312" w:asciiTheme="minorEastAsia" w:hAnsiTheme="minorEastAsia" w:eastAsiaTheme="minorEastAsia"/>
          <w:b/>
          <w:color w:val="000000" w:themeColor="text1"/>
          <w:sz w:val="24"/>
          <w14:textFill>
            <w14:solidFill>
              <w14:schemeClr w14:val="tx1"/>
            </w14:solidFill>
          </w14:textFill>
        </w:rPr>
        <w:t>和小组人员交纳社保记录情况表</w:t>
      </w:r>
      <w:r>
        <w:rPr>
          <w:rFonts w:hint="eastAsia" w:cs="仿宋_GB2312" w:asciiTheme="minorEastAsia" w:hAnsiTheme="minorEastAsia" w:eastAsiaTheme="minorEastAsia"/>
          <w:color w:val="000000" w:themeColor="text1"/>
          <w:sz w:val="24"/>
          <w14:textFill>
            <w14:solidFill>
              <w14:schemeClr w14:val="tx1"/>
            </w14:solidFill>
          </w14:textFill>
        </w:rPr>
        <w:t>（以社保局缴纳凭证作附件）</w:t>
      </w:r>
    </w:p>
    <w:p w14:paraId="1959E4BA">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04207107">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77FE299C">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0088B33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
          <w:bCs/>
          <w:color w:val="000000" w:themeColor="text1"/>
          <w:sz w:val="24"/>
          <w14:textFill>
            <w14:solidFill>
              <w14:schemeClr w14:val="tx1"/>
            </w14:solidFill>
          </w14:textFill>
        </w:rPr>
        <w:br w:type="page"/>
      </w:r>
    </w:p>
    <w:p w14:paraId="1B9D3461">
      <w:pPr>
        <w:spacing w:line="360" w:lineRule="auto"/>
        <w:jc w:val="center"/>
        <w:rPr>
          <w:rFonts w:cs="仿宋_GB2312" w:asciiTheme="minorEastAsia" w:hAnsiTheme="minorEastAsia" w:eastAsiaTheme="minorEastAsia"/>
          <w:b/>
          <w:bCs/>
          <w:color w:val="000000" w:themeColor="text1"/>
          <w:sz w:val="24"/>
          <w14:textFill>
            <w14:solidFill>
              <w14:schemeClr w14:val="tx1"/>
            </w14:solidFill>
          </w14:textFill>
        </w:rPr>
      </w:pPr>
    </w:p>
    <w:p w14:paraId="72315875">
      <w:pPr>
        <w:spacing w:line="360" w:lineRule="auto"/>
        <w:jc w:val="center"/>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14:textFill>
            <w14:solidFill>
              <w14:schemeClr w14:val="tx1"/>
            </w14:solidFill>
          </w14:textFill>
        </w:rPr>
        <w:t>十、</w:t>
      </w:r>
      <w:r>
        <w:rPr>
          <w:rFonts w:hint="eastAsia" w:cs="仿宋_GB2312" w:asciiTheme="minorEastAsia" w:hAnsiTheme="minorEastAsia" w:eastAsiaTheme="minorEastAsia"/>
          <w:b/>
          <w:color w:val="000000" w:themeColor="text1"/>
          <w:kern w:val="0"/>
          <w:sz w:val="32"/>
          <w:szCs w:val="32"/>
          <w:lang w:val="zh-CN"/>
          <w14:textFill>
            <w14:solidFill>
              <w14:schemeClr w14:val="tx1"/>
            </w14:solidFill>
          </w14:textFill>
        </w:rPr>
        <w:t>培训计划</w:t>
      </w:r>
    </w:p>
    <w:p w14:paraId="421FEF8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（由供应商根据采购需求自行编制）</w:t>
      </w:r>
    </w:p>
    <w:p w14:paraId="1638A2F9">
      <w:pPr>
        <w:autoSpaceDE w:val="0"/>
        <w:autoSpaceDN w:val="0"/>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626ABB7">
      <w:pPr>
        <w:pStyle w:val="2"/>
        <w:rPr>
          <w:rFonts w:cs="仿宋_GB2312" w:asciiTheme="minorEastAsia" w:hAnsiTheme="minorEastAsia" w:eastAsiaTheme="minorEastAsia"/>
          <w:b/>
          <w:color w:val="000000" w:themeColor="text1"/>
          <w:sz w:val="24"/>
          <w14:textFill>
            <w14:solidFill>
              <w14:schemeClr w14:val="tx1"/>
            </w14:solidFill>
          </w14:textFill>
        </w:rPr>
      </w:pPr>
    </w:p>
    <w:p w14:paraId="74A78F6D">
      <w:pPr>
        <w:rPr>
          <w:rFonts w:cs="仿宋_GB2312" w:asciiTheme="minorEastAsia" w:hAnsiTheme="minorEastAsia" w:eastAsiaTheme="minorEastAsia"/>
          <w:b/>
          <w:color w:val="000000" w:themeColor="text1"/>
          <w:sz w:val="24"/>
          <w14:textFill>
            <w14:solidFill>
              <w14:schemeClr w14:val="tx1"/>
            </w14:solidFill>
          </w14:textFill>
        </w:rPr>
      </w:pPr>
    </w:p>
    <w:p w14:paraId="0F41B830">
      <w:pPr>
        <w:pStyle w:val="2"/>
        <w:rPr>
          <w:rFonts w:cs="仿宋_GB2312" w:asciiTheme="minorEastAsia" w:hAnsiTheme="minorEastAsia" w:eastAsiaTheme="minorEastAsia"/>
          <w:b/>
          <w:color w:val="000000" w:themeColor="text1"/>
          <w:sz w:val="24"/>
          <w14:textFill>
            <w14:solidFill>
              <w14:schemeClr w14:val="tx1"/>
            </w14:solidFill>
          </w14:textFill>
        </w:rPr>
      </w:pPr>
    </w:p>
    <w:p w14:paraId="31F881A0">
      <w:pPr>
        <w:rPr>
          <w:rFonts w:cs="仿宋_GB2312" w:asciiTheme="minorEastAsia" w:hAnsiTheme="minorEastAsia" w:eastAsiaTheme="minorEastAsia"/>
          <w:b/>
          <w:color w:val="000000" w:themeColor="text1"/>
          <w:sz w:val="24"/>
          <w14:textFill>
            <w14:solidFill>
              <w14:schemeClr w14:val="tx1"/>
            </w14:solidFill>
          </w14:textFill>
        </w:rPr>
      </w:pPr>
    </w:p>
    <w:p w14:paraId="67598112">
      <w:pPr>
        <w:pStyle w:val="2"/>
        <w:rPr>
          <w:rFonts w:cs="仿宋_GB2312" w:asciiTheme="minorEastAsia" w:hAnsiTheme="minorEastAsia" w:eastAsiaTheme="minorEastAsia"/>
          <w:b/>
          <w:color w:val="000000" w:themeColor="text1"/>
          <w:sz w:val="24"/>
          <w14:textFill>
            <w14:solidFill>
              <w14:schemeClr w14:val="tx1"/>
            </w14:solidFill>
          </w14:textFill>
        </w:rPr>
      </w:pPr>
    </w:p>
    <w:p w14:paraId="13463349">
      <w:pPr>
        <w:rPr>
          <w:rFonts w:cs="仿宋_GB2312" w:asciiTheme="minorEastAsia" w:hAnsiTheme="minorEastAsia" w:eastAsiaTheme="minorEastAsia"/>
          <w:b/>
          <w:color w:val="000000" w:themeColor="text1"/>
          <w:sz w:val="24"/>
          <w14:textFill>
            <w14:solidFill>
              <w14:schemeClr w14:val="tx1"/>
            </w14:solidFill>
          </w14:textFill>
        </w:rPr>
      </w:pPr>
    </w:p>
    <w:p w14:paraId="5BD08724">
      <w:pPr>
        <w:pStyle w:val="2"/>
        <w:rPr>
          <w:rFonts w:cs="仿宋_GB2312" w:asciiTheme="minorEastAsia" w:hAnsiTheme="minorEastAsia" w:eastAsiaTheme="minorEastAsia"/>
          <w:b/>
          <w:color w:val="000000" w:themeColor="text1"/>
          <w:sz w:val="24"/>
          <w14:textFill>
            <w14:solidFill>
              <w14:schemeClr w14:val="tx1"/>
            </w14:solidFill>
          </w14:textFill>
        </w:rPr>
      </w:pPr>
    </w:p>
    <w:p w14:paraId="242A039E">
      <w:pPr>
        <w:rPr>
          <w:rFonts w:cs="仿宋_GB2312" w:asciiTheme="minorEastAsia" w:hAnsiTheme="minorEastAsia" w:eastAsiaTheme="minorEastAsia"/>
          <w:b/>
          <w:color w:val="000000" w:themeColor="text1"/>
          <w:sz w:val="24"/>
          <w14:textFill>
            <w14:solidFill>
              <w14:schemeClr w14:val="tx1"/>
            </w14:solidFill>
          </w14:textFill>
        </w:rPr>
      </w:pPr>
    </w:p>
    <w:p w14:paraId="54E11EC8">
      <w:pPr>
        <w:pStyle w:val="2"/>
        <w:rPr>
          <w:rFonts w:cs="仿宋_GB2312" w:asciiTheme="minorEastAsia" w:hAnsiTheme="minorEastAsia" w:eastAsiaTheme="minorEastAsia"/>
          <w:b/>
          <w:color w:val="000000" w:themeColor="text1"/>
          <w:sz w:val="24"/>
          <w14:textFill>
            <w14:solidFill>
              <w14:schemeClr w14:val="tx1"/>
            </w14:solidFill>
          </w14:textFill>
        </w:rPr>
      </w:pPr>
    </w:p>
    <w:p w14:paraId="6EC4AA46">
      <w:pPr>
        <w:rPr>
          <w:rFonts w:cs="仿宋_GB2312" w:asciiTheme="minorEastAsia" w:hAnsiTheme="minorEastAsia" w:eastAsiaTheme="minorEastAsia"/>
          <w:b/>
          <w:color w:val="000000" w:themeColor="text1"/>
          <w:sz w:val="24"/>
          <w14:textFill>
            <w14:solidFill>
              <w14:schemeClr w14:val="tx1"/>
            </w14:solidFill>
          </w14:textFill>
        </w:rPr>
      </w:pPr>
    </w:p>
    <w:p w14:paraId="665FD491">
      <w:pPr>
        <w:pStyle w:val="2"/>
        <w:rPr>
          <w:rFonts w:cs="仿宋_GB2312" w:asciiTheme="minorEastAsia" w:hAnsiTheme="minorEastAsia" w:eastAsiaTheme="minorEastAsia"/>
          <w:b/>
          <w:color w:val="000000" w:themeColor="text1"/>
          <w:sz w:val="24"/>
          <w14:textFill>
            <w14:solidFill>
              <w14:schemeClr w14:val="tx1"/>
            </w14:solidFill>
          </w14:textFill>
        </w:rPr>
      </w:pPr>
    </w:p>
    <w:p w14:paraId="30152562">
      <w:pPr>
        <w:rPr>
          <w:rFonts w:cs="仿宋_GB2312" w:asciiTheme="minorEastAsia" w:hAnsiTheme="minorEastAsia" w:eastAsiaTheme="minorEastAsia"/>
          <w:b/>
          <w:color w:val="000000" w:themeColor="text1"/>
          <w:sz w:val="24"/>
          <w14:textFill>
            <w14:solidFill>
              <w14:schemeClr w14:val="tx1"/>
            </w14:solidFill>
          </w14:textFill>
        </w:rPr>
      </w:pPr>
    </w:p>
    <w:p w14:paraId="0318288D">
      <w:pPr>
        <w:pStyle w:val="2"/>
        <w:rPr>
          <w:rFonts w:cs="仿宋_GB2312" w:asciiTheme="minorEastAsia" w:hAnsiTheme="minorEastAsia" w:eastAsiaTheme="minorEastAsia"/>
          <w:b/>
          <w:color w:val="000000" w:themeColor="text1"/>
          <w:sz w:val="24"/>
          <w14:textFill>
            <w14:solidFill>
              <w14:schemeClr w14:val="tx1"/>
            </w14:solidFill>
          </w14:textFill>
        </w:rPr>
      </w:pPr>
    </w:p>
    <w:p w14:paraId="54858763">
      <w:pPr>
        <w:rPr>
          <w:rFonts w:cs="仿宋_GB2312" w:asciiTheme="minorEastAsia" w:hAnsiTheme="minorEastAsia" w:eastAsiaTheme="minorEastAsia"/>
          <w:b/>
          <w:color w:val="000000" w:themeColor="text1"/>
          <w:sz w:val="24"/>
          <w14:textFill>
            <w14:solidFill>
              <w14:schemeClr w14:val="tx1"/>
            </w14:solidFill>
          </w14:textFill>
        </w:rPr>
      </w:pPr>
    </w:p>
    <w:p w14:paraId="1A911BF3">
      <w:pPr>
        <w:pStyle w:val="2"/>
        <w:rPr>
          <w:rFonts w:cs="仿宋_GB2312" w:asciiTheme="minorEastAsia" w:hAnsiTheme="minorEastAsia" w:eastAsiaTheme="minorEastAsia"/>
          <w:b/>
          <w:color w:val="000000" w:themeColor="text1"/>
          <w:sz w:val="24"/>
          <w14:textFill>
            <w14:solidFill>
              <w14:schemeClr w14:val="tx1"/>
            </w14:solidFill>
          </w14:textFill>
        </w:rPr>
      </w:pPr>
    </w:p>
    <w:p w14:paraId="6EC27ABD"/>
    <w:p w14:paraId="1A5787C3">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4F3AF72F">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0256D277">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p>
    <w:p w14:paraId="65FEAEFE">
      <w:pPr>
        <w:spacing w:line="360" w:lineRule="auto"/>
        <w:jc w:val="center"/>
        <w:rPr>
          <w:rFonts w:cs="仿宋_GB2312" w:asciiTheme="minorEastAsia" w:hAnsiTheme="minorEastAsia" w:eastAsiaTheme="minorEastAsia"/>
          <w:color w:val="000000" w:themeColor="text1"/>
          <w:kern w:val="0"/>
          <w:sz w:val="24"/>
          <w14:textFill>
            <w14:solidFill>
              <w14:schemeClr w14:val="tx1"/>
            </w14:solidFill>
          </w14:textFill>
        </w:rPr>
      </w:pPr>
    </w:p>
    <w:p w14:paraId="1676EC22">
      <w:pPr>
        <w:pStyle w:val="2"/>
        <w:rPr>
          <w:rFonts w:cs="仿宋_GB2312" w:asciiTheme="minorEastAsia" w:hAnsiTheme="minorEastAsia" w:eastAsiaTheme="minorEastAsia"/>
          <w:color w:val="000000" w:themeColor="text1"/>
          <w:kern w:val="0"/>
          <w:sz w:val="24"/>
          <w14:textFill>
            <w14:solidFill>
              <w14:schemeClr w14:val="tx1"/>
            </w14:solidFill>
          </w14:textFill>
        </w:rPr>
      </w:pPr>
    </w:p>
    <w:p w14:paraId="52B8F1CE">
      <w:pPr>
        <w:rPr>
          <w:rFonts w:cs="仿宋_GB2312" w:asciiTheme="minorEastAsia" w:hAnsiTheme="minorEastAsia" w:eastAsiaTheme="minorEastAsia"/>
          <w:color w:val="000000" w:themeColor="text1"/>
          <w:kern w:val="0"/>
          <w:sz w:val="24"/>
          <w14:textFill>
            <w14:solidFill>
              <w14:schemeClr w14:val="tx1"/>
            </w14:solidFill>
          </w14:textFill>
        </w:rPr>
      </w:pPr>
    </w:p>
    <w:p w14:paraId="586CE218">
      <w:pPr>
        <w:pStyle w:val="2"/>
        <w:rPr>
          <w:rFonts w:cs="仿宋_GB2312" w:asciiTheme="minorEastAsia" w:hAnsiTheme="minorEastAsia" w:eastAsiaTheme="minorEastAsia"/>
          <w:color w:val="000000" w:themeColor="text1"/>
          <w:kern w:val="0"/>
          <w:sz w:val="24"/>
          <w14:textFill>
            <w14:solidFill>
              <w14:schemeClr w14:val="tx1"/>
            </w14:solidFill>
          </w14:textFill>
        </w:rPr>
      </w:pPr>
    </w:p>
    <w:p w14:paraId="2421CD89">
      <w:pPr>
        <w:rPr>
          <w:rFonts w:cs="仿宋_GB2312" w:asciiTheme="minorEastAsia" w:hAnsiTheme="minorEastAsia" w:eastAsiaTheme="minorEastAsia"/>
          <w:color w:val="000000" w:themeColor="text1"/>
          <w:kern w:val="0"/>
          <w:sz w:val="24"/>
          <w14:textFill>
            <w14:solidFill>
              <w14:schemeClr w14:val="tx1"/>
            </w14:solidFill>
          </w14:textFill>
        </w:rPr>
      </w:pPr>
    </w:p>
    <w:p w14:paraId="188FA348">
      <w:pPr>
        <w:pStyle w:val="2"/>
        <w:rPr>
          <w:rFonts w:cs="仿宋_GB2312" w:asciiTheme="minorEastAsia" w:hAnsiTheme="minorEastAsia" w:eastAsiaTheme="minorEastAsia"/>
          <w:color w:val="000000" w:themeColor="text1"/>
          <w:kern w:val="0"/>
          <w:sz w:val="24"/>
          <w14:textFill>
            <w14:solidFill>
              <w14:schemeClr w14:val="tx1"/>
            </w14:solidFill>
          </w14:textFill>
        </w:rPr>
      </w:pPr>
    </w:p>
    <w:p w14:paraId="368AF509">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p>
    <w:p w14:paraId="4F92EA8D">
      <w:pPr>
        <w:widowControl/>
        <w:adjustRightInd/>
        <w:jc w:val="left"/>
        <w:rPr>
          <w:rFonts w:cs="仿宋_GB2312" w:asciiTheme="minorEastAsia" w:hAnsiTheme="minorEastAsia" w:eastAsiaTheme="minorEastAsia"/>
          <w:b/>
          <w:bCs/>
          <w:color w:val="000000" w:themeColor="text1"/>
          <w:sz w:val="30"/>
          <w:szCs w:val="30"/>
          <w14:textFill>
            <w14:solidFill>
              <w14:schemeClr w14:val="tx1"/>
            </w14:solidFill>
          </w14:textFill>
        </w:rPr>
      </w:pPr>
      <w:r>
        <w:rPr>
          <w:rFonts w:cs="仿宋_GB2312" w:asciiTheme="minorEastAsia" w:hAnsiTheme="minorEastAsia" w:eastAsiaTheme="minorEastAsia"/>
          <w:b/>
          <w:bCs/>
          <w:color w:val="000000" w:themeColor="text1"/>
          <w:sz w:val="30"/>
          <w:szCs w:val="30"/>
          <w14:textFill>
            <w14:solidFill>
              <w14:schemeClr w14:val="tx1"/>
            </w14:solidFill>
          </w14:textFill>
        </w:rPr>
        <w:br w:type="page"/>
      </w:r>
    </w:p>
    <w:p w14:paraId="6BF9A53F">
      <w:pPr>
        <w:tabs>
          <w:tab w:val="left" w:pos="0"/>
        </w:tabs>
        <w:autoSpaceDE w:val="0"/>
        <w:autoSpaceDN w:val="0"/>
        <w:spacing w:line="360" w:lineRule="auto"/>
        <w:jc w:val="center"/>
        <w:rPr>
          <w:rFonts w:cs="仿宋_GB2312" w:asciiTheme="minorEastAsia" w:hAnsiTheme="minorEastAsia" w:eastAsiaTheme="minorEastAsia"/>
          <w:b/>
          <w:bCs/>
          <w:color w:val="000000" w:themeColor="text1"/>
          <w:sz w:val="30"/>
          <w:szCs w:val="30"/>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一</w:t>
      </w:r>
      <w:r>
        <w:rPr>
          <w:rFonts w:hint="eastAsia" w:cs="仿宋_GB2312" w:asciiTheme="minorEastAsia" w:hAnsiTheme="minorEastAsia" w:eastAsiaTheme="minorEastAsia"/>
          <w:b/>
          <w:bCs/>
          <w:color w:val="000000" w:themeColor="text1"/>
          <w:sz w:val="30"/>
          <w:szCs w:val="30"/>
          <w14:textFill>
            <w14:solidFill>
              <w14:schemeClr w14:val="tx1"/>
            </w14:solidFill>
          </w14:textFill>
        </w:rPr>
        <w:t>、</w:t>
      </w:r>
      <w:r>
        <w:rPr>
          <w:rFonts w:hint="eastAsia" w:cs="宋体" w:asciiTheme="minorEastAsia" w:hAnsiTheme="minorEastAsia" w:eastAsiaTheme="minorEastAsia"/>
          <w:b/>
          <w:color w:val="000000" w:themeColor="text1"/>
          <w:kern w:val="0"/>
          <w:sz w:val="32"/>
          <w:szCs w:val="32"/>
          <w:lang w:val="zh-CN"/>
          <w14:textFill>
            <w14:solidFill>
              <w14:schemeClr w14:val="tx1"/>
            </w14:solidFill>
          </w14:textFill>
        </w:rPr>
        <w:t>政府采购供应商廉洁自律承诺书</w:t>
      </w:r>
    </w:p>
    <w:p w14:paraId="27C7353A">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53963791">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19AC0461">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07939070">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63383D12">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2A46C829">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4027DD3D">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50A9DD10">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1133B8DD">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31302CBA">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27C53123">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67427F7">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28405A37">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73D64F0">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4CC4A7A0">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6D4749FE">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B227D17">
      <w:pPr>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20F9AE73">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5B87A6FB">
      <w:pPr>
        <w:jc w:val="center"/>
        <w:rPr>
          <w:rFonts w:ascii="宋体" w:hAnsi="宋体" w:cs="宋体"/>
          <w:b/>
          <w:color w:val="000000" w:themeColor="text1"/>
          <w:kern w:val="0"/>
          <w:sz w:val="32"/>
          <w:szCs w:val="21"/>
          <w14:textFill>
            <w14:solidFill>
              <w14:schemeClr w14:val="tx1"/>
            </w14:solidFill>
          </w14:textFill>
        </w:rPr>
      </w:pPr>
      <w:r>
        <w:rPr>
          <w:rFonts w:hint="eastAsia" w:cs="仿宋_GB2312" w:asciiTheme="minorEastAsia" w:hAnsiTheme="minorEastAsia" w:eastAsiaTheme="minorEastAsia"/>
          <w:b/>
          <w:bCs/>
          <w:color w:val="000000" w:themeColor="text1"/>
          <w:sz w:val="30"/>
          <w:szCs w:val="30"/>
          <w14:textFill>
            <w14:solidFill>
              <w14:schemeClr w14:val="tx1"/>
            </w14:solidFill>
          </w14:textFill>
        </w:rPr>
        <w:t>十</w:t>
      </w:r>
      <w:r>
        <w:rPr>
          <w:rFonts w:hint="eastAsia" w:cs="仿宋_GB2312" w:asciiTheme="minorEastAsia" w:hAnsiTheme="minorEastAsia" w:eastAsiaTheme="minorEastAsia"/>
          <w:b/>
          <w:bCs/>
          <w:color w:val="000000" w:themeColor="text1"/>
          <w:sz w:val="30"/>
          <w:szCs w:val="30"/>
          <w:lang w:eastAsia="zh-CN"/>
          <w14:textFill>
            <w14:solidFill>
              <w14:schemeClr w14:val="tx1"/>
            </w14:solidFill>
          </w14:textFill>
        </w:rPr>
        <w:t>二</w:t>
      </w:r>
      <w:r>
        <w:rPr>
          <w:rFonts w:hint="eastAsia" w:ascii="宋体" w:hAnsi="宋体" w:cs="宋体"/>
          <w:b/>
          <w:color w:val="000000" w:themeColor="text1"/>
          <w:kern w:val="0"/>
          <w:sz w:val="32"/>
          <w:szCs w:val="32"/>
          <w14:textFill>
            <w14:solidFill>
              <w14:schemeClr w14:val="tx1"/>
            </w14:solidFill>
          </w14:textFill>
        </w:rPr>
        <w:t>、</w:t>
      </w:r>
      <w:r>
        <w:rPr>
          <w:rFonts w:hint="eastAsia" w:ascii="宋体" w:hAnsi="宋体" w:cs="宋体"/>
          <w:b/>
          <w:color w:val="000000" w:themeColor="text1"/>
          <w:kern w:val="0"/>
          <w:sz w:val="32"/>
          <w:szCs w:val="21"/>
          <w14:textFill>
            <w14:solidFill>
              <w14:schemeClr w14:val="tx1"/>
            </w14:solidFill>
          </w14:textFill>
        </w:rPr>
        <w:t>承诺函</w:t>
      </w:r>
    </w:p>
    <w:p w14:paraId="39E55E6D">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222FEA5B">
      <w:pPr>
        <w:snapToGrid w:val="0"/>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31E0EA0B">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44F3BA1B">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609059D3">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0949B16E">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7CA618F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3DECE18A">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54FAECEF">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77B235F1">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七、国家或行业主管部门对采购产品的技术标准、质量标准和资格资质条件等有强制性规定的，我方承诺符合其要求。</w:t>
      </w:r>
    </w:p>
    <w:p w14:paraId="13A2B4CD">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八、参加本次磋商采购活动，我方完全同意磋商文件第三部分关于“磋商费用”、“合同分包”、“合同转包”、“履约保证金”的实质性要求，并承诺严格按照磋商文件要求履行。</w:t>
      </w:r>
    </w:p>
    <w:p w14:paraId="57E10D7C">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BBAB4F2">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159E4CA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50E2BF69">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4EC408E1">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ED42F41">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740B1501">
      <w:pPr>
        <w:spacing w:line="360" w:lineRule="auto"/>
        <w:jc w:val="center"/>
        <w:rPr>
          <w:rFonts w:ascii="宋体" w:hAnsi="宋体" w:cs="宋体"/>
          <w:b/>
          <w:bCs/>
          <w:color w:val="000000" w:themeColor="text1"/>
          <w:sz w:val="24"/>
          <w14:textFill>
            <w14:solidFill>
              <w14:schemeClr w14:val="tx1"/>
            </w14:solidFill>
          </w14:textFill>
        </w:rPr>
      </w:pPr>
    </w:p>
    <w:p w14:paraId="137B7000">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6CB5EFFC">
      <w:pPr>
        <w:rPr>
          <w:rFonts w:cs="仿宋_GB2312" w:asciiTheme="minorEastAsia" w:hAnsiTheme="minorEastAsia" w:eastAsiaTheme="minorEastAsia"/>
          <w:color w:val="000000" w:themeColor="text1"/>
          <w:kern w:val="2"/>
          <w:sz w:val="32"/>
          <w:szCs w:val="32"/>
          <w14:textFill>
            <w14:solidFill>
              <w14:schemeClr w14:val="tx1"/>
            </w14:solidFill>
          </w14:textFill>
        </w:rPr>
      </w:pPr>
      <w:r>
        <w:rPr>
          <w:rFonts w:cs="仿宋_GB2312" w:asciiTheme="minorEastAsia" w:hAnsiTheme="minorEastAsia" w:eastAsiaTheme="minorEastAsia"/>
          <w:color w:val="000000" w:themeColor="text1"/>
          <w:kern w:val="2"/>
          <w:sz w:val="32"/>
          <w:szCs w:val="32"/>
          <w14:textFill>
            <w14:solidFill>
              <w14:schemeClr w14:val="tx1"/>
            </w14:solidFill>
          </w14:textFill>
        </w:rPr>
        <w:br w:type="page"/>
      </w:r>
    </w:p>
    <w:p w14:paraId="19B88CD4">
      <w:pPr>
        <w:pStyle w:val="115"/>
        <w:keepNext w:val="0"/>
        <w:pageBreakBefore w:val="0"/>
        <w:tabs>
          <w:tab w:val="clear" w:pos="720"/>
        </w:tabs>
        <w:ind w:firstLine="640"/>
        <w:outlineLvl w:val="9"/>
        <w:rPr>
          <w:rFonts w:ascii="宋体"/>
          <w:spacing w:val="6"/>
          <w:sz w:val="32"/>
          <w:szCs w:val="32"/>
        </w:rPr>
      </w:pPr>
      <w:bookmarkStart w:id="175" w:name="_Toc192751823"/>
      <w:r>
        <w:rPr>
          <w:rFonts w:hint="eastAsia" w:ascii="宋体" w:hAnsi="宋体" w:eastAsia="宋体" w:cs="宋体"/>
          <w:color w:val="000000" w:themeColor="text1"/>
          <w:kern w:val="0"/>
          <w:sz w:val="32"/>
          <w:szCs w:val="21"/>
          <w14:textFill>
            <w14:solidFill>
              <w14:schemeClr w14:val="tx1"/>
            </w14:solidFill>
          </w14:textFill>
        </w:rPr>
        <w:t>十</w:t>
      </w:r>
      <w:r>
        <w:rPr>
          <w:rFonts w:hint="eastAsia" w:ascii="宋体" w:hAnsi="宋体" w:eastAsia="宋体" w:cs="宋体"/>
          <w:color w:val="000000" w:themeColor="text1"/>
          <w:kern w:val="0"/>
          <w:sz w:val="32"/>
          <w:szCs w:val="21"/>
          <w:lang w:eastAsia="zh-CN"/>
          <w14:textFill>
            <w14:solidFill>
              <w14:schemeClr w14:val="tx1"/>
            </w14:solidFill>
          </w14:textFill>
        </w:rPr>
        <w:t>三</w:t>
      </w:r>
      <w:r>
        <w:rPr>
          <w:rFonts w:hint="eastAsia" w:ascii="宋体" w:hAnsi="宋体" w:eastAsia="宋体" w:cs="宋体"/>
          <w:color w:val="000000" w:themeColor="text1"/>
          <w:kern w:val="0"/>
          <w:sz w:val="32"/>
          <w:szCs w:val="21"/>
          <w14:textFill>
            <w14:solidFill>
              <w14:schemeClr w14:val="tx1"/>
            </w14:solidFill>
          </w14:textFill>
        </w:rPr>
        <w:t>、商务、服务（技术）响应、偏离情况说明表</w:t>
      </w:r>
      <w:bookmarkEnd w:id="175"/>
    </w:p>
    <w:p w14:paraId="57FF6A38">
      <w:pPr>
        <w:spacing w:line="300" w:lineRule="auto"/>
        <w:rPr>
          <w:rFonts w:ascii="宋体"/>
          <w:szCs w:val="21"/>
        </w:rPr>
      </w:pPr>
    </w:p>
    <w:p w14:paraId="7C9AD1F0">
      <w:pPr>
        <w:spacing w:line="5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5A74DE18">
      <w:pPr>
        <w:spacing w:line="5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0792CF0">
      <w:pPr>
        <w:spacing w:line="500" w:lineRule="exact"/>
        <w:rPr>
          <w:rFonts w:asciiTheme="minorEastAsia" w:hAnsiTheme="minorEastAsia" w:eastAsiaTheme="minorEastAsia" w:cstheme="minorEastAsia"/>
          <w:sz w:val="24"/>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7F4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BDD472">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48BEA6A">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6ACA58B">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857B8CF">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859CC0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77A35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E1771D">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149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63532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D7AEF25">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0351357">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F33D396">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248F950">
            <w:pPr>
              <w:snapToGrid w:val="0"/>
              <w:spacing w:line="300" w:lineRule="auto"/>
              <w:jc w:val="center"/>
              <w:rPr>
                <w:rFonts w:asciiTheme="minorEastAsia" w:hAnsiTheme="minorEastAsia" w:eastAsiaTheme="minorEastAsia" w:cstheme="minorEastAsia"/>
                <w:sz w:val="24"/>
              </w:rPr>
            </w:pPr>
          </w:p>
        </w:tc>
      </w:tr>
      <w:tr w14:paraId="3C54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AD789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F716C8">
            <w:pPr>
              <w:snapToGrid w:val="0"/>
              <w:spacing w:line="30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531FB21">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97C003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5215F61">
            <w:pPr>
              <w:snapToGrid w:val="0"/>
              <w:spacing w:line="300" w:lineRule="auto"/>
              <w:jc w:val="center"/>
              <w:rPr>
                <w:rFonts w:asciiTheme="minorEastAsia" w:hAnsiTheme="minorEastAsia" w:eastAsiaTheme="minorEastAsia" w:cstheme="minorEastAsia"/>
                <w:sz w:val="24"/>
              </w:rPr>
            </w:pPr>
          </w:p>
        </w:tc>
      </w:tr>
      <w:tr w14:paraId="5A7DE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C1505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6233F458">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E31AC88">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2B4D212">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DEBCF55">
            <w:pPr>
              <w:snapToGrid w:val="0"/>
              <w:spacing w:line="300" w:lineRule="auto"/>
              <w:jc w:val="center"/>
              <w:rPr>
                <w:rFonts w:asciiTheme="minorEastAsia" w:hAnsiTheme="minorEastAsia" w:eastAsiaTheme="minorEastAsia" w:cstheme="minorEastAsia"/>
                <w:sz w:val="24"/>
              </w:rPr>
            </w:pPr>
          </w:p>
        </w:tc>
      </w:tr>
      <w:tr w14:paraId="1F2F3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C99A5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1331C070">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6B0463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82179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0D03934">
            <w:pPr>
              <w:snapToGrid w:val="0"/>
              <w:spacing w:line="300" w:lineRule="auto"/>
              <w:jc w:val="center"/>
              <w:rPr>
                <w:rFonts w:asciiTheme="minorEastAsia" w:hAnsiTheme="minorEastAsia" w:eastAsiaTheme="minorEastAsia" w:cstheme="minorEastAsia"/>
                <w:sz w:val="24"/>
              </w:rPr>
            </w:pPr>
          </w:p>
        </w:tc>
      </w:tr>
      <w:tr w14:paraId="1EC58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0DB0E6E">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服务（技术）部分</w:t>
            </w:r>
          </w:p>
        </w:tc>
      </w:tr>
      <w:tr w14:paraId="64D61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999D0C">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122A968D">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6DE53C0">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A3FACE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7D86CE4">
            <w:pPr>
              <w:snapToGrid w:val="0"/>
              <w:spacing w:line="300" w:lineRule="auto"/>
              <w:jc w:val="center"/>
              <w:rPr>
                <w:rFonts w:asciiTheme="minorEastAsia" w:hAnsiTheme="minorEastAsia" w:eastAsiaTheme="minorEastAsia" w:cstheme="minorEastAsia"/>
                <w:sz w:val="24"/>
              </w:rPr>
            </w:pPr>
          </w:p>
        </w:tc>
      </w:tr>
      <w:tr w14:paraId="6EBD2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79F01">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2BA16A">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0DC0DE3">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0DA804">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7F3602C">
            <w:pPr>
              <w:snapToGrid w:val="0"/>
              <w:spacing w:line="300" w:lineRule="auto"/>
              <w:jc w:val="center"/>
              <w:rPr>
                <w:rFonts w:asciiTheme="minorEastAsia" w:hAnsiTheme="minorEastAsia" w:eastAsiaTheme="minorEastAsia" w:cstheme="minorEastAsia"/>
                <w:sz w:val="24"/>
              </w:rPr>
            </w:pPr>
          </w:p>
        </w:tc>
      </w:tr>
      <w:tr w14:paraId="5B78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9FD5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7F28D2BC">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C297839">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DF5FB59">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B85A9A">
            <w:pPr>
              <w:snapToGrid w:val="0"/>
              <w:spacing w:line="300" w:lineRule="auto"/>
              <w:jc w:val="center"/>
              <w:rPr>
                <w:rFonts w:asciiTheme="minorEastAsia" w:hAnsiTheme="minorEastAsia" w:eastAsiaTheme="minorEastAsia" w:cstheme="minorEastAsia"/>
                <w:sz w:val="24"/>
              </w:rPr>
            </w:pPr>
          </w:p>
        </w:tc>
      </w:tr>
      <w:tr w14:paraId="2DB25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E78717">
            <w:pPr>
              <w:snapToGrid w:val="0"/>
              <w:spacing w:line="30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3C365B17">
            <w:pPr>
              <w:snapToGrid w:val="0"/>
              <w:spacing w:line="300" w:lineRule="auto"/>
              <w:jc w:val="center"/>
              <w:rPr>
                <w:rFonts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0C51641D">
            <w:pPr>
              <w:snapToGrid w:val="0"/>
              <w:spacing w:line="300" w:lineRule="auto"/>
              <w:jc w:val="center"/>
              <w:rPr>
                <w:rFonts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297A6F73">
            <w:pPr>
              <w:snapToGrid w:val="0"/>
              <w:spacing w:line="300" w:lineRule="auto"/>
              <w:jc w:val="center"/>
              <w:rPr>
                <w:rFonts w:asciiTheme="minorEastAsia" w:hAnsiTheme="minorEastAsia" w:eastAsiaTheme="minorEastAsia" w:cs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59124A1F">
            <w:pPr>
              <w:snapToGrid w:val="0"/>
              <w:spacing w:line="300" w:lineRule="auto"/>
              <w:jc w:val="center"/>
              <w:rPr>
                <w:rFonts w:asciiTheme="minorEastAsia" w:hAnsiTheme="minorEastAsia" w:eastAsiaTheme="minorEastAsia" w:cstheme="minorEastAsia"/>
                <w:sz w:val="24"/>
              </w:rPr>
            </w:pPr>
          </w:p>
        </w:tc>
      </w:tr>
    </w:tbl>
    <w:p w14:paraId="2E74FD6E">
      <w:pPr>
        <w:snapToGrid w:val="0"/>
        <w:spacing w:line="360" w:lineRule="exact"/>
        <w:rPr>
          <w:rFonts w:asciiTheme="minorEastAsia" w:hAnsiTheme="minorEastAsia" w:eastAsiaTheme="minorEastAsia" w:cstheme="minorEastAsia"/>
          <w:sz w:val="24"/>
        </w:rPr>
      </w:pPr>
    </w:p>
    <w:p w14:paraId="592B3429">
      <w:pPr>
        <w:snapToGrid w:val="0"/>
        <w:spacing w:line="3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说明：1.应写明竞争性磋商响应文件对商务与服务技术要求的响应和偏离情况</w:t>
      </w:r>
      <w:r>
        <w:rPr>
          <w:rFonts w:hint="eastAsia" w:asciiTheme="minorEastAsia" w:hAnsiTheme="minorEastAsia" w:eastAsiaTheme="minorEastAsia" w:cstheme="minorEastAsia"/>
          <w:bCs/>
          <w:sz w:val="24"/>
        </w:rPr>
        <w:t>；</w:t>
      </w:r>
    </w:p>
    <w:p w14:paraId="697CE282">
      <w:pPr>
        <w:spacing w:line="360" w:lineRule="exac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770A785B">
      <w:pPr>
        <w:spacing w:line="360" w:lineRule="exact"/>
        <w:rPr>
          <w:rFonts w:asciiTheme="minorEastAsia" w:hAnsiTheme="minorEastAsia" w:eastAsiaTheme="minorEastAsia" w:cstheme="minorEastAsia"/>
          <w:sz w:val="24"/>
        </w:rPr>
      </w:pPr>
    </w:p>
    <w:p w14:paraId="67B820CF">
      <w:pPr>
        <w:spacing w:line="360" w:lineRule="exact"/>
        <w:ind w:firstLine="3480" w:firstLineChars="1450"/>
        <w:rPr>
          <w:rFonts w:asciiTheme="minorEastAsia" w:hAnsiTheme="minorEastAsia" w:eastAsiaTheme="minorEastAsia" w:cstheme="minorEastAsia"/>
          <w:sz w:val="24"/>
        </w:rPr>
      </w:pPr>
    </w:p>
    <w:p w14:paraId="1DCF98D1">
      <w:pPr>
        <w:spacing w:line="360" w:lineRule="exact"/>
        <w:ind w:firstLine="3480" w:firstLineChars="1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法定代表人(负责人)或委托代理人签名: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02647D1">
      <w:pPr>
        <w:pStyle w:val="115"/>
        <w:keepNext w:val="0"/>
        <w:pageBreakBefore w:val="0"/>
        <w:tabs>
          <w:tab w:val="clear" w:pos="720"/>
        </w:tabs>
        <w:ind w:firstLine="640"/>
        <w:outlineLvl w:val="9"/>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3A6A0CA">
      <w:pPr>
        <w:pStyle w:val="115"/>
        <w:keepNext w:val="0"/>
        <w:pageBreakBefore w:val="0"/>
        <w:tabs>
          <w:tab w:val="clear" w:pos="720"/>
        </w:tabs>
        <w:ind w:firstLine="640"/>
        <w:outlineLvl w:val="9"/>
        <w:rPr>
          <w:rFonts w:cs="仿宋_GB2312" w:asciiTheme="minorEastAsia" w:hAnsiTheme="minorEastAsia" w:eastAsiaTheme="minorEastAsia"/>
          <w:b w:val="0"/>
          <w:bCs/>
          <w:color w:val="000000" w:themeColor="text1"/>
          <w:kern w:val="2"/>
          <w:sz w:val="32"/>
          <w:szCs w:val="32"/>
          <w14:textFill>
            <w14:solidFill>
              <w14:schemeClr w14:val="tx1"/>
            </w14:solidFill>
          </w14:textFill>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val="0"/>
          <w:bCs/>
          <w:sz w:val="24"/>
          <w:szCs w:val="24"/>
        </w:rPr>
        <w:t xml:space="preserve">  </w:t>
      </w:r>
      <w:r>
        <w:rPr>
          <w:rFonts w:hint="eastAsia" w:asciiTheme="minorEastAsia" w:hAnsiTheme="minorEastAsia" w:eastAsiaTheme="minorEastAsia" w:cstheme="minorEastAsia"/>
          <w:b w:val="0"/>
          <w:bCs/>
          <w:sz w:val="24"/>
          <w:szCs w:val="24"/>
          <w:u w:val="single"/>
        </w:rPr>
        <w:t xml:space="preserve">       </w:t>
      </w:r>
      <w:bookmarkStart w:id="176" w:name="_Toc192751824"/>
      <w:r>
        <w:rPr>
          <w:rFonts w:hint="eastAsia" w:asciiTheme="minorEastAsia" w:hAnsiTheme="minorEastAsia" w:eastAsiaTheme="minorEastAsia" w:cstheme="minorEastAsia"/>
          <w:b w:val="0"/>
          <w:bCs/>
          <w:sz w:val="24"/>
          <w:szCs w:val="24"/>
        </w:rPr>
        <w:t>年</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月</w:t>
      </w:r>
      <w:r>
        <w:rPr>
          <w:rFonts w:hint="eastAsia" w:asciiTheme="minorEastAsia" w:hAnsiTheme="minorEastAsia" w:eastAsiaTheme="minorEastAsia" w:cstheme="minorEastAsia"/>
          <w:b w:val="0"/>
          <w:bCs/>
          <w:sz w:val="24"/>
          <w:szCs w:val="24"/>
          <w:u w:val="single"/>
        </w:rPr>
        <w:t xml:space="preserve">   </w:t>
      </w:r>
      <w:r>
        <w:rPr>
          <w:rFonts w:hint="eastAsia" w:asciiTheme="minorEastAsia" w:hAnsiTheme="minorEastAsia" w:eastAsiaTheme="minorEastAsia" w:cstheme="minorEastAsia"/>
          <w:b w:val="0"/>
          <w:bCs/>
          <w:sz w:val="24"/>
          <w:szCs w:val="24"/>
        </w:rPr>
        <w:t>日</w:t>
      </w:r>
      <w:bookmarkEnd w:id="176"/>
    </w:p>
    <w:p w14:paraId="5414FCD8">
      <w:pPr>
        <w:pStyle w:val="393"/>
        <w:ind w:firstLine="0" w:firstLineChars="0"/>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177" w:name="_Toc25239"/>
      <w:r>
        <w:rPr>
          <w:rFonts w:hint="eastAsia" w:cs="仿宋_GB2312" w:asciiTheme="minorEastAsia" w:hAnsiTheme="minorEastAsia" w:eastAsiaTheme="minorEastAsia"/>
          <w:b/>
          <w:color w:val="000000" w:themeColor="text1"/>
          <w:sz w:val="36"/>
          <w:szCs w:val="36"/>
          <w14:textFill>
            <w14:solidFill>
              <w14:schemeClr w14:val="tx1"/>
            </w14:solidFill>
          </w14:textFill>
        </w:rPr>
        <w:t>第八部分  最后报价格式</w:t>
      </w:r>
      <w:bookmarkEnd w:id="177"/>
    </w:p>
    <w:p w14:paraId="5A206C58">
      <w:pPr>
        <w:pStyle w:val="632"/>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（一）最后报价一览表</w:t>
      </w:r>
    </w:p>
    <w:p w14:paraId="4275E9D8">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E828C5B">
      <w:pPr>
        <w:spacing w:line="360" w:lineRule="auto"/>
        <w:ind w:firstLine="72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按你方磋商文件要求，</w:t>
      </w:r>
      <w:r>
        <w:rPr>
          <w:rFonts w:hint="eastAsia" w:cs="仿宋_GB2312" w:asciiTheme="minorEastAsia" w:hAnsiTheme="minorEastAsia" w:eastAsiaTheme="minorEastAsia"/>
          <w:color w:val="000000" w:themeColor="text1"/>
          <w:sz w:val="24"/>
          <w14:textFill>
            <w14:solidFill>
              <w14:schemeClr w14:val="tx1"/>
            </w14:solidFill>
          </w14:textFill>
        </w:rPr>
        <w:t>我们即</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000000" w:themeColor="text1"/>
          <w:sz w:val="24"/>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的实施。</w:t>
      </w:r>
    </w:p>
    <w:p w14:paraId="27A773B8">
      <w:pPr>
        <w:snapToGrid w:val="0"/>
        <w:spacing w:line="360" w:lineRule="auto"/>
        <w:ind w:left="480"/>
        <w:jc w:val="center"/>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最后报价一览表(单位均为人民币元)</w:t>
      </w:r>
    </w:p>
    <w:tbl>
      <w:tblPr>
        <w:tblStyle w:val="61"/>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366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2D25F2D">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992" w:type="dxa"/>
            <w:vAlign w:val="center"/>
          </w:tcPr>
          <w:p w14:paraId="4099E73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名称</w:t>
            </w:r>
          </w:p>
        </w:tc>
        <w:tc>
          <w:tcPr>
            <w:tcW w:w="2268" w:type="dxa"/>
          </w:tcPr>
          <w:p w14:paraId="4452491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514E466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服务范围</w:t>
            </w:r>
          </w:p>
        </w:tc>
        <w:tc>
          <w:tcPr>
            <w:tcW w:w="2410" w:type="dxa"/>
            <w:vAlign w:val="center"/>
          </w:tcPr>
          <w:p w14:paraId="7C96EFC6">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服务要求</w:t>
            </w:r>
          </w:p>
        </w:tc>
        <w:tc>
          <w:tcPr>
            <w:tcW w:w="2268" w:type="dxa"/>
            <w:vAlign w:val="center"/>
          </w:tcPr>
          <w:p w14:paraId="1B236FA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服务时间</w:t>
            </w:r>
          </w:p>
        </w:tc>
        <w:tc>
          <w:tcPr>
            <w:tcW w:w="2126" w:type="dxa"/>
            <w:vAlign w:val="center"/>
          </w:tcPr>
          <w:p w14:paraId="7B724E56">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服务标准</w:t>
            </w:r>
          </w:p>
        </w:tc>
        <w:tc>
          <w:tcPr>
            <w:tcW w:w="2127" w:type="dxa"/>
          </w:tcPr>
          <w:p w14:paraId="0A888C6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6DA4DD51">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服务人数</w:t>
            </w:r>
          </w:p>
        </w:tc>
        <w:tc>
          <w:tcPr>
            <w:tcW w:w="2126" w:type="dxa"/>
            <w:vAlign w:val="center"/>
          </w:tcPr>
          <w:p w14:paraId="6E824CDA">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2023F620">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备注（如果有）</w:t>
            </w:r>
          </w:p>
          <w:p w14:paraId="31376CFA">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tc>
      </w:tr>
      <w:tr w14:paraId="317A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634687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992" w:type="dxa"/>
            <w:vAlign w:val="center"/>
          </w:tcPr>
          <w:p w14:paraId="3F81EA6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14861B9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7A910C3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6288F8B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BF3217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4BD8183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791F443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12B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7EC61E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p>
        </w:tc>
        <w:tc>
          <w:tcPr>
            <w:tcW w:w="992" w:type="dxa"/>
            <w:vAlign w:val="center"/>
          </w:tcPr>
          <w:p w14:paraId="1372C42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2268" w:type="dxa"/>
            <w:vAlign w:val="center"/>
          </w:tcPr>
          <w:p w14:paraId="724EB1E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2BCEE7AC">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397A40E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4C895C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47F938A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2912ED40">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135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80C667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992" w:type="dxa"/>
            <w:vAlign w:val="center"/>
          </w:tcPr>
          <w:p w14:paraId="0B75CF5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7FC94C4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5BC7C78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1E0298E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50AE2D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325592A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BAE0F11">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2B97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774C62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429E75F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1A51C49A">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318CE85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05D284CB">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35D926D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3D944152">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07BE3CB">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761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66E08BD">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992" w:type="dxa"/>
            <w:vAlign w:val="center"/>
          </w:tcPr>
          <w:p w14:paraId="0090061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2A509DA7">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410" w:type="dxa"/>
            <w:vAlign w:val="center"/>
          </w:tcPr>
          <w:p w14:paraId="2C335FF4">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268" w:type="dxa"/>
            <w:vAlign w:val="center"/>
          </w:tcPr>
          <w:p w14:paraId="1D5E7CC9">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59695C73">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7" w:type="dxa"/>
          </w:tcPr>
          <w:p w14:paraId="24AD242F">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2126" w:type="dxa"/>
            <w:vAlign w:val="center"/>
          </w:tcPr>
          <w:p w14:paraId="43F1679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4943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D8EF1FC">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最后报价（小写）</w:t>
            </w:r>
          </w:p>
        </w:tc>
        <w:tc>
          <w:tcPr>
            <w:tcW w:w="8647" w:type="dxa"/>
            <w:gridSpan w:val="4"/>
          </w:tcPr>
          <w:p w14:paraId="7209F25B">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7DD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17E91B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最后报价（大写）</w:t>
            </w:r>
          </w:p>
        </w:tc>
        <w:tc>
          <w:tcPr>
            <w:tcW w:w="8647" w:type="dxa"/>
            <w:gridSpan w:val="4"/>
          </w:tcPr>
          <w:p w14:paraId="4D8B665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11548DEA">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1D100E52">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；采购内容未包含在《最后报价一览表》名称栏中，供应商不能作出合理解释的，</w:t>
      </w:r>
      <w:r>
        <w:rPr>
          <w:rFonts w:hint="eastAsia" w:cs="宋体" w:asciiTheme="minorEastAsia" w:hAnsiTheme="minorEastAsia" w:eastAsiaTheme="minorEastAsia"/>
          <w:b/>
          <w:color w:val="000000" w:themeColor="text1"/>
          <w:kern w:val="0"/>
          <w:sz w:val="24"/>
          <w14:textFill>
            <w14:solidFill>
              <w14:schemeClr w14:val="tx1"/>
            </w14:solidFill>
          </w14:textFill>
        </w:rPr>
        <w:t>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响应文件含有采购人不能接受的附加条件的，响应无效。</w:t>
      </w:r>
    </w:p>
    <w:p w14:paraId="3B789035">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3、特别提示：采购代理机构将对项目名称和项目编号，成交供应商名称、地址和成交金额，</w:t>
      </w:r>
      <w:r>
        <w:rPr>
          <w:rFonts w:hint="eastAsia" w:cs="宋体" w:asciiTheme="minorEastAsia" w:hAnsiTheme="minorEastAsia" w:eastAsiaTheme="minorEastAsia"/>
          <w:color w:val="000000" w:themeColor="text1"/>
          <w:kern w:val="0"/>
          <w:sz w:val="24"/>
          <w:lang w:val="zh-CN"/>
          <w14:textFill>
            <w14:solidFill>
              <w14:schemeClr w14:val="tx1"/>
            </w14:solidFill>
          </w14:textFill>
        </w:rPr>
        <w:t>主要成交标的名称、服务范围、服务要求、服务时间、服务标准等予以公示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34BA6314">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zh-CN"/>
          <w14:textFill>
            <w14:solidFill>
              <w14:schemeClr w14:val="tx1"/>
            </w14:solidFill>
          </w14:textFill>
        </w:rPr>
        <w:t>4</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677A8419">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2DE23C72">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16F50D03">
      <w:pPr>
        <w:spacing w:line="360" w:lineRule="auto"/>
        <w:ind w:right="-874" w:rightChars="-416"/>
        <w:rPr>
          <w:rFonts w:cs="仿宋_GB2312" w:asciiTheme="minorEastAsia" w:hAnsiTheme="minorEastAsia" w:eastAsiaTheme="minorEastAsia"/>
          <w:color w:val="000000" w:themeColor="text1"/>
          <w:sz w:val="24"/>
          <w14:textFill>
            <w14:solidFill>
              <w14:schemeClr w14:val="tx1"/>
            </w14:solidFill>
          </w14:textFill>
        </w:rPr>
      </w:pPr>
    </w:p>
    <w:p w14:paraId="028DD5F6">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4976A2F">
      <w:pPr>
        <w:autoSpaceDE w:val="0"/>
        <w:autoSpaceDN w:val="0"/>
        <w:spacing w:line="360" w:lineRule="auto"/>
        <w:ind w:left="2" w:leftChars="1" w:firstLine="9456" w:firstLineChars="394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1B9CE969">
      <w:pPr>
        <w:spacing w:line="360" w:lineRule="auto"/>
        <w:ind w:left="4620" w:leftChars="2200" w:firstLine="4920" w:firstLineChars="205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138037B0">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headerReference r:id="rId15" w:type="first"/>
          <w:footerReference r:id="rId17" w:type="first"/>
          <w:headerReference r:id="rId14" w:type="default"/>
          <w:footerReference r:id="rId16" w:type="default"/>
          <w:pgSz w:w="16838" w:h="11906" w:orient="landscape"/>
          <w:pgMar w:top="1418" w:right="471" w:bottom="1418" w:left="777" w:header="851" w:footer="992" w:gutter="0"/>
          <w:cols w:space="720" w:num="1"/>
          <w:titlePg/>
          <w:docGrid w:linePitch="312" w:charSpace="0"/>
        </w:sectPr>
      </w:pPr>
    </w:p>
    <w:p w14:paraId="09113293">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178" w:name="_Toc465665161"/>
      <w:r>
        <w:rPr>
          <w:rFonts w:hint="eastAsia" w:asciiTheme="minorEastAsia" w:hAnsiTheme="minorEastAsia" w:eastAsiaTheme="minorEastAsia"/>
          <w:b/>
          <w:color w:val="000000" w:themeColor="text1"/>
          <w:sz w:val="32"/>
          <w:szCs w:val="32"/>
          <w14:textFill>
            <w14:solidFill>
              <w14:schemeClr w14:val="tx1"/>
            </w14:solidFill>
          </w14:textFill>
        </w:rPr>
        <w:t>（如果有）</w:t>
      </w:r>
    </w:p>
    <w:p w14:paraId="7CBB7E66">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45A3B1EE">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38A97F8C">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52E88792">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3113CDE4">
      <w:pPr>
        <w:pStyle w:val="632"/>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178"/>
    </w:p>
    <w:p w14:paraId="5A89DB57">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75C3E1C6">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26D3410C">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575B1574">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54FEB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A5C070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BC1B6B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91541BF">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2688A8D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E59E3B9">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19A0C5AF">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0F8BDE">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D590581">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7A3EB86">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E913A90">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7BB4F734">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82562B9">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3B03EA8">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6501AC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8D7F876">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BD8780F">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607698EC">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2BD29C0">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3FE6164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6BF0FC0">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7C9872A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7BEDA0F5">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1501BDFE">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7D419FE6">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6AADB1A7">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7E17AEE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4782AB90">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69A84A1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4E0DA34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606D16B">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23B4EBB9">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3467AEEA">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05015D1A">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47807DF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19D052F0">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420B4E">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163BD22">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2376472">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7B9FE9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C8ABFD4">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17AFE7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71C4580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43DC1742">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D64361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469FF50E">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3C4C384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39F956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B6C870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74058AC">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1F0F9C9D">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95C5C3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2609303">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8D6251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7546147">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C4A325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6C05DD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2D0739B4">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8EE4802">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71D096D">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5B60245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3D1AF771">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73F489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0AC7AB3">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4D42DD3">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4718A9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821D52D">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1077E196">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5083777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61F8359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013841E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67757E2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304DA48A">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3F192BA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19BDC6DA">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3348D32">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393D7EE8">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6EDF2EC2">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1069A91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709A7A27">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5CCB920D">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6BC8AF28">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32C5272A">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400C8083">
      <w:pPr>
        <w:rPr>
          <w:rFonts w:cs="仿宋_GB2312" w:asciiTheme="minorEastAsia" w:hAnsiTheme="minorEastAsia" w:eastAsiaTheme="minorEastAsia"/>
          <w:b/>
          <w:color w:val="000000" w:themeColor="text1"/>
          <w:sz w:val="24"/>
          <w14:textFill>
            <w14:solidFill>
              <w14:schemeClr w14:val="tx1"/>
            </w14:solidFill>
          </w14:textFill>
        </w:rPr>
      </w:pPr>
    </w:p>
    <w:p w14:paraId="122D8D51">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23D5EFE7">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3A3B9E7F">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392DC21B">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7BA21FFE">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5C0AB1A3">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934D1DF">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69649A68">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2C6326C6">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F12815C">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21EBFAD8">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7B0EE4ED">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3BF62543">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7F28B212">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693A1EAF">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5264B58F">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1E841213">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00ABEB24">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27E171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3754C66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2CA1767C">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1E7ED75D">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4CDA8ACB">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D396A76">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C8A77D4">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0B37C5D9">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24AD4573">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5734F737">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18261185">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0CF0FD56">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20BEA1B8">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3584896A">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3008DEDC">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61132A21">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15F3F6B3">
      <w:pPr>
        <w:spacing w:line="360" w:lineRule="auto"/>
        <w:jc w:val="center"/>
        <w:rPr>
          <w:rFonts w:cs="宋体" w:asciiTheme="minorEastAsia" w:hAnsiTheme="minorEastAsia" w:eastAsiaTheme="minorEastAsia"/>
          <w:b/>
          <w:color w:val="000000" w:themeColor="text1"/>
          <w:sz w:val="32"/>
          <w:szCs w:val="32"/>
          <w14:textFill>
            <w14:solidFill>
              <w14:schemeClr w14:val="tx1"/>
            </w14:solidFill>
          </w14:textFill>
        </w:rPr>
      </w:pPr>
    </w:p>
    <w:p w14:paraId="7F97BF7F">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234018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10953297">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367C8FE0">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5CD7C157">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3455CCCB">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01B06B1C">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4FE963C2">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274C73B5">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711D5ED8">
      <w:pPr>
        <w:spacing w:line="360" w:lineRule="auto"/>
        <w:ind w:right="42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904C7AA">
      <w:pPr>
        <w:spacing w:line="360" w:lineRule="auto"/>
        <w:ind w:right="420" w:firstLine="720" w:firstLineChars="3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41856A0">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7C00B36">
      <w:pPr>
        <w:spacing w:line="360" w:lineRule="auto"/>
        <w:ind w:firstLine="482" w:firstLineChars="200"/>
        <w:rPr>
          <w:rFonts w:cs="仿宋_GB2312" w:asciiTheme="minorEastAsia" w:hAnsiTheme="minorEastAsia" w:eastAsiaTheme="minorEastAsia"/>
          <w:b/>
          <w:color w:val="000000" w:themeColor="text1"/>
          <w:sz w:val="24"/>
          <w14:textFill>
            <w14:solidFill>
              <w14:schemeClr w14:val="tx1"/>
            </w14:solidFill>
          </w14:textFill>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4AAE">
    <w:pPr>
      <w:spacing w:line="169" w:lineRule="auto"/>
      <w:ind w:left="4990"/>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CFA0">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8DCFA0">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A1F0">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9980">
    <w:pPr>
      <w:pStyle w:val="2"/>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429E3329">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618B">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F387">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E2F">
    <w:pPr>
      <w:pStyle w:val="2"/>
      <w:framePr w:wrap="around" w:vAnchor="text" w:hAnchor="margin" w:xAlign="right" w:y="1"/>
      <w:rPr>
        <w:rStyle w:val="65"/>
      </w:rPr>
    </w:pPr>
    <w:r>
      <w:fldChar w:fldCharType="begin"/>
    </w:r>
    <w:r>
      <w:rPr>
        <w:rStyle w:val="65"/>
      </w:rPr>
      <w:instrText xml:space="preserve">PAGE  </w:instrText>
    </w:r>
    <w:r>
      <w:fldChar w:fldCharType="separate"/>
    </w:r>
    <w:r>
      <w:fldChar w:fldCharType="end"/>
    </w:r>
  </w:p>
  <w:p w14:paraId="4235FB6C">
    <w:pPr>
      <w:pStyle w:val="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30FE">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99C1">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A7D7">
    <w:pPr>
      <w:pStyle w:val="2"/>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79" w:name="_Toc91899912"/>
    <w:bookmarkStart w:id="180" w:name="_Toc164085800"/>
    <w:bookmarkStart w:id="181" w:name="_Toc131845147"/>
    <w:bookmarkStart w:id="182" w:name="_Toc36110187"/>
    <w:r>
      <w:rPr>
        <w:rFonts w:hint="eastAsia" w:ascii="仿宋_GB2312" w:eastAsia="仿宋_GB2312"/>
        <w:kern w:val="0"/>
        <w:sz w:val="21"/>
        <w:szCs w:val="21"/>
      </w:rPr>
      <w:t xml:space="preserve"> 页</w:t>
    </w:r>
    <w:bookmarkEnd w:id="179"/>
    <w:bookmarkEnd w:id="180"/>
    <w:bookmarkEnd w:id="181"/>
    <w:bookmarkEnd w:id="182"/>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BB79">
    <w:pPr>
      <w:pStyle w:val="57"/>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6F753A93">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6A95">
    <w:pPr>
      <w:pStyle w:val="39"/>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4B08">
    <w:pPr>
      <w:pStyle w:val="39"/>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82F">
    <w:pPr>
      <w:pStyle w:val="39"/>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597E">
    <w:pPr>
      <w:pStyle w:val="39"/>
      <w:jc w:val="right"/>
      <w:rPr>
        <w:rFonts w:eastAsia="仿宋_GB2312"/>
        <w:sz w:val="21"/>
        <w:szCs w:val="21"/>
      </w:rPr>
    </w:pPr>
    <w:r>
      <w:rPr>
        <w:rFonts w:hint="eastAsia" w:eastAsia="仿宋_GB2312"/>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076B">
    <w:pPr>
      <w:pStyle w:val="39"/>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58F1702"/>
    <w:rsid w:val="089F7EAE"/>
    <w:rsid w:val="0A652DE7"/>
    <w:rsid w:val="0B677C14"/>
    <w:rsid w:val="0BD776CE"/>
    <w:rsid w:val="0D917DDD"/>
    <w:rsid w:val="0F7D081D"/>
    <w:rsid w:val="1098099E"/>
    <w:rsid w:val="111B209C"/>
    <w:rsid w:val="119C142F"/>
    <w:rsid w:val="12FA72A1"/>
    <w:rsid w:val="13215B42"/>
    <w:rsid w:val="13CB7DA9"/>
    <w:rsid w:val="1441006B"/>
    <w:rsid w:val="16730284"/>
    <w:rsid w:val="16D30C62"/>
    <w:rsid w:val="1D666D95"/>
    <w:rsid w:val="1FE543AD"/>
    <w:rsid w:val="20DF4E94"/>
    <w:rsid w:val="22445DD9"/>
    <w:rsid w:val="225E064D"/>
    <w:rsid w:val="22E51E43"/>
    <w:rsid w:val="237A5348"/>
    <w:rsid w:val="245617C3"/>
    <w:rsid w:val="24B14D99"/>
    <w:rsid w:val="24F24184"/>
    <w:rsid w:val="26551754"/>
    <w:rsid w:val="27130CEF"/>
    <w:rsid w:val="276F6846"/>
    <w:rsid w:val="28521F5B"/>
    <w:rsid w:val="2B8A1EA0"/>
    <w:rsid w:val="2C466C2E"/>
    <w:rsid w:val="2D3A6D7A"/>
    <w:rsid w:val="2DF81343"/>
    <w:rsid w:val="2F2C3C0B"/>
    <w:rsid w:val="2FBD5BAA"/>
    <w:rsid w:val="31C8668C"/>
    <w:rsid w:val="324803BF"/>
    <w:rsid w:val="327650E5"/>
    <w:rsid w:val="390908A8"/>
    <w:rsid w:val="39737207"/>
    <w:rsid w:val="3A6F065B"/>
    <w:rsid w:val="3B98193C"/>
    <w:rsid w:val="3CB52AF5"/>
    <w:rsid w:val="3D8A1AF8"/>
    <w:rsid w:val="3E377C66"/>
    <w:rsid w:val="3F1E2BD3"/>
    <w:rsid w:val="4269060A"/>
    <w:rsid w:val="43C13B2B"/>
    <w:rsid w:val="45444CD8"/>
    <w:rsid w:val="45D264C6"/>
    <w:rsid w:val="477579C6"/>
    <w:rsid w:val="4820387C"/>
    <w:rsid w:val="48A779B6"/>
    <w:rsid w:val="48E2328C"/>
    <w:rsid w:val="4F5D3CEA"/>
    <w:rsid w:val="50BD1A1D"/>
    <w:rsid w:val="513F0ACD"/>
    <w:rsid w:val="52CC088B"/>
    <w:rsid w:val="53311C69"/>
    <w:rsid w:val="537806AC"/>
    <w:rsid w:val="57330B36"/>
    <w:rsid w:val="583152CE"/>
    <w:rsid w:val="5A1D3E5E"/>
    <w:rsid w:val="6005151A"/>
    <w:rsid w:val="62B17737"/>
    <w:rsid w:val="642A77A1"/>
    <w:rsid w:val="65523D59"/>
    <w:rsid w:val="65A43583"/>
    <w:rsid w:val="662407A1"/>
    <w:rsid w:val="6B1A261E"/>
    <w:rsid w:val="6D5812D3"/>
    <w:rsid w:val="6D9B02E3"/>
    <w:rsid w:val="6E0E124B"/>
    <w:rsid w:val="71FC26DA"/>
    <w:rsid w:val="72D1009E"/>
    <w:rsid w:val="73714A08"/>
    <w:rsid w:val="73F73418"/>
    <w:rsid w:val="748C1DB2"/>
    <w:rsid w:val="755521A4"/>
    <w:rsid w:val="79BA3067"/>
    <w:rsid w:val="7A513882"/>
    <w:rsid w:val="7B27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annotation text"/>
    <w:basedOn w:val="1"/>
    <w:link w:val="613"/>
    <w:qFormat/>
    <w:uiPriority w:val="99"/>
    <w:pPr>
      <w:jc w:val="left"/>
    </w:pPr>
  </w:style>
  <w:style w:type="paragraph" w:styleId="22">
    <w:name w:val="Salutation"/>
    <w:basedOn w:val="1"/>
    <w:next w:val="1"/>
    <w:link w:val="481"/>
    <w:qFormat/>
    <w:uiPriority w:val="0"/>
    <w:rPr>
      <w:rFonts w:ascii="仿宋_GB2312" w:eastAsia="仿宋_GB2312"/>
      <w:sz w:val="28"/>
      <w:szCs w:val="20"/>
    </w:rPr>
  </w:style>
  <w:style w:type="paragraph" w:styleId="23">
    <w:name w:val="Body Text 3"/>
    <w:basedOn w:val="1"/>
    <w:link w:val="580"/>
    <w:qFormat/>
    <w:uiPriority w:val="0"/>
    <w:pPr>
      <w:jc w:val="center"/>
    </w:pPr>
    <w:rPr>
      <w:szCs w:val="20"/>
    </w:rPr>
  </w:style>
  <w:style w:type="paragraph" w:styleId="24">
    <w:name w:val="Body Text"/>
    <w:basedOn w:val="1"/>
    <w:next w:val="1"/>
    <w:link w:val="511"/>
    <w:qFormat/>
    <w:uiPriority w:val="0"/>
    <w:pPr>
      <w:autoSpaceDE w:val="0"/>
      <w:autoSpaceDN w:val="0"/>
      <w:spacing w:line="360" w:lineRule="auto"/>
    </w:pPr>
    <w:rPr>
      <w:rFonts w:ascii="宋体"/>
      <w:sz w:val="24"/>
      <w:szCs w:val="21"/>
      <w:lang w:val="zh-CN"/>
    </w:rPr>
  </w:style>
  <w:style w:type="paragraph" w:styleId="25">
    <w:name w:val="Body Text Indent"/>
    <w:basedOn w:val="1"/>
    <w:link w:val="474"/>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7"/>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7"/>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1"/>
    <w:next w:val="21"/>
    <w:semiHidden/>
    <w:qFormat/>
    <w:uiPriority w:val="0"/>
    <w:rPr>
      <w:b/>
      <w:bCs/>
    </w:rPr>
  </w:style>
  <w:style w:type="paragraph" w:styleId="59">
    <w:name w:val="Body Text First Indent"/>
    <w:basedOn w:val="24"/>
    <w:link w:val="544"/>
    <w:qFormat/>
    <w:uiPriority w:val="0"/>
    <w:pPr>
      <w:ind w:firstLine="420"/>
    </w:pPr>
    <w:rPr>
      <w:szCs w:val="20"/>
    </w:rPr>
  </w:style>
  <w:style w:type="paragraph" w:styleId="60">
    <w:name w:val="Body Text First Indent 2"/>
    <w:basedOn w:val="25"/>
    <w:link w:val="501"/>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6"/>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6"/>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5"/>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7"/>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5"/>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5"/>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6"/>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20"/>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7"/>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7"/>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0"/>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8"/>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5"/>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9"/>
    <w:qFormat/>
    <w:uiPriority w:val="0"/>
    <w:rPr>
      <w:b/>
      <w:bCs/>
      <w:kern w:val="2"/>
      <w:sz w:val="24"/>
      <w:szCs w:val="24"/>
    </w:rPr>
  </w:style>
  <w:style w:type="character" w:customStyle="1" w:styleId="481">
    <w:name w:val="称呼 Char"/>
    <w:link w:val="22"/>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5"/>
    <w:qFormat/>
    <w:uiPriority w:val="0"/>
    <w:rPr>
      <w:rFonts w:ascii="Arial" w:hAnsi="Arial" w:eastAsia="隶书"/>
      <w:b/>
      <w:bCs/>
      <w:kern w:val="28"/>
      <w:sz w:val="44"/>
      <w:szCs w:val="32"/>
      <w:lang w:val="en-US" w:eastAsia="zh-CN" w:bidi="ar-SA"/>
    </w:rPr>
  </w:style>
  <w:style w:type="character" w:customStyle="1" w:styleId="4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0"/>
    <w:qFormat/>
    <w:uiPriority w:val="0"/>
    <w:rPr>
      <w:rFonts w:ascii="宋体" w:hAnsi="宋体"/>
      <w:kern w:val="2"/>
      <w:sz w:val="21"/>
      <w:szCs w:val="24"/>
    </w:rPr>
  </w:style>
  <w:style w:type="character" w:customStyle="1" w:styleId="502">
    <w:name w:val="正文文本缩进 2 Char"/>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3"/>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1"/>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5"/>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9"/>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7"/>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3"/>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1"/>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6"/>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8"/>
    <w:qFormat/>
    <w:uiPriority w:val="0"/>
    <w:rPr>
      <w:rFonts w:ascii="Arial" w:hAnsi="Arial" w:eastAsia="黑体"/>
      <w:b/>
      <w:bCs/>
      <w:kern w:val="2"/>
      <w:sz w:val="24"/>
      <w:szCs w:val="24"/>
    </w:rPr>
  </w:style>
  <w:style w:type="character" w:customStyle="1" w:styleId="612">
    <w:name w:val="正文缩进 Char2"/>
    <w:link w:val="17"/>
    <w:qFormat/>
    <w:uiPriority w:val="0"/>
    <w:rPr>
      <w:rFonts w:ascii="宋体" w:eastAsia="宋体"/>
      <w:snapToGrid w:val="0"/>
      <w:color w:val="000000"/>
      <w:kern w:val="28"/>
      <w:sz w:val="28"/>
      <w:lang w:val="en-US" w:eastAsia="zh-CN" w:bidi="ar-SA"/>
    </w:rPr>
  </w:style>
  <w:style w:type="character" w:customStyle="1" w:styleId="613">
    <w:name w:val="批注文字 Char1"/>
    <w:link w:val="21"/>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99"/>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table" w:customStyle="1" w:styleId="63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82</Pages>
  <Words>42996</Words>
  <Characters>45590</Characters>
  <Lines>380</Lines>
  <Paragraphs>107</Paragraphs>
  <TotalTime>0</TotalTime>
  <ScaleCrop>false</ScaleCrop>
  <LinksUpToDate>false</LinksUpToDate>
  <CharactersWithSpaces>50366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2021-10-22T18:37:00Z</cp:lastPrinted>
  <dcterms:modified xsi:type="dcterms:W3CDTF">2025-04-25T01:13:45Z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2052-12.1.0.20784</vt:lpwstr>
  </property>
  <property fmtid="{D5CDD505-2E9C-101B-9397-08002B2CF9AE}" pid="4" name="KSOTemplateDocerSaveRecord">
    <vt:lpwstr>eyJoZGlkIjoiYTc3NzJiNzFiOWY2ZTZhYjIyZTI0ODJlMmUyMGZjNGEiLCJ1c2VySWQiOiI0MjkyMDA5NjQifQ==</vt:lpwstr>
  </property>
</Properties>
</file>