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E34B4">
      <w:pPr>
        <w:pStyle w:val="17"/>
        <w:ind w:left="0" w:leftChars="0"/>
        <w:rPr>
          <w:rFonts w:hint="eastAsia"/>
          <w:color w:val="auto"/>
          <w:highlight w:val="none"/>
        </w:rPr>
      </w:pPr>
    </w:p>
    <w:p w14:paraId="263F3053">
      <w:pPr>
        <w:spacing w:before="156" w:beforeLines="50" w:line="360" w:lineRule="auto"/>
        <w:jc w:val="center"/>
        <w:rPr>
          <w:rFonts w:hint="eastAsia" w:ascii="宋体" w:hAnsi="宋体" w:cs="宋体"/>
          <w:color w:val="auto"/>
          <w:sz w:val="52"/>
          <w:szCs w:val="52"/>
          <w:highlight w:val="none"/>
        </w:rPr>
      </w:pPr>
    </w:p>
    <w:p w14:paraId="16DB59CE">
      <w:pPr>
        <w:spacing w:before="156" w:beforeLines="50" w:line="360" w:lineRule="auto"/>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竞争性谈判文件(货物类)</w:t>
      </w:r>
    </w:p>
    <w:p w14:paraId="22E1C507">
      <w:pPr>
        <w:snapToGrid w:val="0"/>
        <w:spacing w:before="156" w:beforeLines="50" w:line="360" w:lineRule="auto"/>
        <w:jc w:val="center"/>
        <w:rPr>
          <w:rFonts w:ascii="宋体" w:hAnsi="宋体" w:cs="宋体"/>
          <w:color w:val="auto"/>
          <w:sz w:val="36"/>
          <w:szCs w:val="36"/>
          <w:highlight w:val="none"/>
        </w:rPr>
      </w:pPr>
    </w:p>
    <w:p w14:paraId="35869F13">
      <w:pPr>
        <w:snapToGrid w:val="0"/>
        <w:spacing w:before="156" w:beforeLines="50" w:line="360" w:lineRule="auto"/>
        <w:jc w:val="center"/>
        <w:rPr>
          <w:rFonts w:hint="eastAsia" w:ascii="宋体" w:hAnsi="宋体" w:cs="宋体"/>
          <w:color w:val="auto"/>
          <w:sz w:val="44"/>
          <w:szCs w:val="44"/>
          <w:highlight w:val="none"/>
        </w:rPr>
      </w:pPr>
      <w:r>
        <w:rPr>
          <w:rFonts w:hint="eastAsia" w:ascii="宋体" w:hAnsi="宋体" w:cs="宋体"/>
          <w:color w:val="auto"/>
          <w:sz w:val="72"/>
          <w:szCs w:val="72"/>
          <w:highlight w:val="none"/>
        </w:rPr>
        <w:t>竞争性谈判文件</w:t>
      </w:r>
    </w:p>
    <w:p w14:paraId="2A2DEF5E">
      <w:pPr>
        <w:spacing w:before="312" w:beforeLines="100" w:after="156" w:afterLines="50"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（全流程电子化评标）</w:t>
      </w:r>
    </w:p>
    <w:p w14:paraId="21F55C97">
      <w:pPr>
        <w:spacing w:line="360" w:lineRule="auto"/>
        <w:rPr>
          <w:rFonts w:hint="eastAsia" w:ascii="宋体" w:hAnsi="宋体" w:cs="宋体"/>
          <w:b/>
          <w:color w:val="auto"/>
          <w:sz w:val="32"/>
          <w:szCs w:val="32"/>
          <w:highlight w:val="none"/>
        </w:rPr>
      </w:pPr>
    </w:p>
    <w:p w14:paraId="2EBA4331">
      <w:pPr>
        <w:spacing w:line="360" w:lineRule="auto"/>
        <w:jc w:val="center"/>
        <w:rPr>
          <w:rFonts w:hint="eastAsia" w:ascii="宋体" w:hAnsi="宋体" w:cs="宋体"/>
          <w:b/>
          <w:color w:val="auto"/>
          <w:sz w:val="32"/>
          <w:szCs w:val="32"/>
          <w:highlight w:val="none"/>
        </w:rPr>
      </w:pPr>
    </w:p>
    <w:p w14:paraId="01721E59">
      <w:pPr>
        <w:pStyle w:val="2"/>
        <w:rPr>
          <w:rFonts w:hint="eastAsia" w:ascii="宋体" w:hAnsi="宋体" w:cs="宋体"/>
          <w:b/>
          <w:color w:val="auto"/>
          <w:sz w:val="32"/>
          <w:szCs w:val="32"/>
          <w:highlight w:val="none"/>
        </w:rPr>
      </w:pPr>
    </w:p>
    <w:p w14:paraId="3A08ADB8">
      <w:pPr>
        <w:pStyle w:val="2"/>
        <w:rPr>
          <w:rFonts w:hint="eastAsia" w:ascii="宋体" w:hAnsi="宋体" w:cs="宋体"/>
          <w:b/>
          <w:color w:val="auto"/>
          <w:sz w:val="32"/>
          <w:szCs w:val="32"/>
          <w:highlight w:val="none"/>
        </w:rPr>
      </w:pPr>
    </w:p>
    <w:p w14:paraId="2E4009CA">
      <w:pPr>
        <w:tabs>
          <w:tab w:val="left" w:pos="8738"/>
        </w:tabs>
        <w:spacing w:line="600" w:lineRule="auto"/>
        <w:ind w:firstLine="643" w:firstLineChars="200"/>
        <w:rPr>
          <w:rFonts w:hint="eastAsia" w:ascii="宋体" w:hAnsi="宋体" w:cs="宋体"/>
          <w:b/>
          <w:color w:val="auto"/>
          <w:sz w:val="28"/>
          <w:szCs w:val="28"/>
          <w:highlight w:val="none"/>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lang w:eastAsia="zh-CN"/>
        </w:rPr>
        <w:t>浦北县妇幼保健院麻醉呼吸机采购项目</w:t>
      </w:r>
      <w:r>
        <w:rPr>
          <w:rFonts w:hint="eastAsia" w:ascii="宋体" w:hAnsi="宋体" w:cs="宋体"/>
          <w:b/>
          <w:color w:val="auto"/>
          <w:sz w:val="32"/>
          <w:szCs w:val="32"/>
          <w:highlight w:val="none"/>
        </w:rPr>
        <w:tab/>
      </w:r>
    </w:p>
    <w:p w14:paraId="32CB568C">
      <w:pPr>
        <w:spacing w:line="600" w:lineRule="auto"/>
        <w:ind w:firstLine="643" w:firstLineChars="2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QZZC2024-J1-220494-BBWH</w:t>
      </w:r>
    </w:p>
    <w:p w14:paraId="31C4C898">
      <w:pPr>
        <w:spacing w:line="600" w:lineRule="auto"/>
        <w:ind w:firstLine="643" w:firstLineChars="2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 购 人：</w:t>
      </w:r>
      <w:r>
        <w:rPr>
          <w:rFonts w:hint="eastAsia" w:ascii="宋体" w:hAnsi="宋体" w:cs="宋体"/>
          <w:b/>
          <w:color w:val="auto"/>
          <w:sz w:val="32"/>
          <w:szCs w:val="32"/>
          <w:highlight w:val="none"/>
          <w:lang w:eastAsia="zh-CN"/>
        </w:rPr>
        <w:t>浦北县妇幼保健院</w:t>
      </w:r>
    </w:p>
    <w:p w14:paraId="716D3CD0">
      <w:pPr>
        <w:spacing w:line="360" w:lineRule="auto"/>
        <w:ind w:firstLine="643" w:firstLineChars="2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采购代理机构：</w:t>
      </w:r>
      <w:r>
        <w:rPr>
          <w:rFonts w:hint="eastAsia" w:ascii="宋体" w:hAnsi="宋体" w:cs="宋体"/>
          <w:b/>
          <w:color w:val="auto"/>
          <w:sz w:val="32"/>
          <w:szCs w:val="32"/>
          <w:highlight w:val="none"/>
          <w:lang w:eastAsia="zh-CN"/>
        </w:rPr>
        <w:t>广西北部湾宏亚建设管理有限公司</w:t>
      </w:r>
    </w:p>
    <w:p w14:paraId="03DB27C3">
      <w:pPr>
        <w:spacing w:line="360" w:lineRule="auto"/>
        <w:jc w:val="center"/>
        <w:rPr>
          <w:rFonts w:hint="eastAsia" w:ascii="宋体" w:hAnsi="宋体" w:cs="宋体"/>
          <w:b/>
          <w:color w:val="auto"/>
          <w:sz w:val="32"/>
          <w:szCs w:val="32"/>
          <w:highlight w:val="none"/>
        </w:rPr>
        <w:sectPr>
          <w:headerReference r:id="rId4" w:type="first"/>
          <w:footerReference r:id="rId6" w:type="first"/>
          <w:headerReference r:id="rId3" w:type="default"/>
          <w:footerReference r:id="rId5" w:type="default"/>
          <w:pgSz w:w="11906" w:h="16838"/>
          <w:pgMar w:top="1134" w:right="1134" w:bottom="1134" w:left="1417" w:header="851" w:footer="992" w:gutter="0"/>
          <w:pgNumType w:start="0"/>
          <w:cols w:space="720" w:num="1"/>
          <w:titlePg/>
          <w:docGrid w:type="lines" w:linePitch="312" w:charSpace="0"/>
        </w:sectPr>
      </w:pPr>
      <w:r>
        <w:rPr>
          <w:rFonts w:hint="eastAsia" w:ascii="宋体" w:hAnsi="宋体" w:cs="宋体"/>
          <w:b/>
          <w:color w:val="auto"/>
          <w:sz w:val="32"/>
          <w:szCs w:val="32"/>
          <w:highlight w:val="none"/>
        </w:rPr>
        <w:t>202</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1</w:t>
      </w:r>
      <w:r>
        <w:rPr>
          <w:rFonts w:hint="eastAsia" w:ascii="宋体" w:hAnsi="宋体" w:cs="宋体"/>
          <w:b/>
          <w:color w:val="auto"/>
          <w:sz w:val="32"/>
          <w:szCs w:val="32"/>
          <w:highlight w:val="none"/>
        </w:rPr>
        <w:t>月</w:t>
      </w:r>
    </w:p>
    <w:p w14:paraId="6D93F720">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目   录</w:t>
      </w:r>
    </w:p>
    <w:p w14:paraId="05D2B56B">
      <w:pPr>
        <w:pStyle w:val="21"/>
        <w:tabs>
          <w:tab w:val="right" w:leader="dot" w:pos="9355"/>
        </w:tabs>
        <w:spacing w:line="324" w:lineRule="auto"/>
        <w:rPr>
          <w:color w:val="auto"/>
          <w:highlight w:val="none"/>
        </w:rPr>
      </w:pPr>
      <w:r>
        <w:rPr>
          <w:rFonts w:hint="eastAsia" w:ascii="宋体" w:hAnsi="宋体" w:cs="宋体"/>
          <w:b/>
          <w:color w:val="auto"/>
          <w:sz w:val="32"/>
          <w:szCs w:val="32"/>
          <w:highlight w:val="none"/>
        </w:rPr>
        <w:fldChar w:fldCharType="begin"/>
      </w:r>
      <w:r>
        <w:rPr>
          <w:rFonts w:hint="eastAsia" w:ascii="宋体" w:hAnsi="宋体" w:cs="宋体"/>
          <w:b/>
          <w:color w:val="auto"/>
          <w:sz w:val="32"/>
          <w:szCs w:val="32"/>
          <w:highlight w:val="none"/>
        </w:rPr>
        <w:instrText xml:space="preserve"> TOC \o "1-3" \h \z \u </w:instrText>
      </w:r>
      <w:r>
        <w:rPr>
          <w:rFonts w:hint="eastAsia" w:ascii="宋体" w:hAnsi="宋体" w:cs="宋体"/>
          <w:b/>
          <w:color w:val="auto"/>
          <w:sz w:val="32"/>
          <w:szCs w:val="32"/>
          <w:highlight w:val="none"/>
        </w:rPr>
        <w:fldChar w:fldCharType="separate"/>
      </w: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_Toc16852 </w:instrText>
      </w:r>
      <w:r>
        <w:rPr>
          <w:rFonts w:hint="eastAsia" w:ascii="宋体" w:hAnsi="宋体" w:cs="宋体"/>
          <w:color w:val="auto"/>
          <w:szCs w:val="32"/>
          <w:highlight w:val="none"/>
        </w:rPr>
        <w:fldChar w:fldCharType="separate"/>
      </w:r>
      <w:r>
        <w:rPr>
          <w:rFonts w:hint="eastAsia" w:ascii="宋体" w:hAnsi="宋体" w:cs="宋体"/>
          <w:color w:val="auto"/>
          <w:highlight w:val="none"/>
        </w:rPr>
        <w:t>第一章 竞争性谈判公告</w:t>
      </w:r>
      <w:r>
        <w:rPr>
          <w:color w:val="auto"/>
          <w:highlight w:val="none"/>
        </w:rPr>
        <w:tab/>
      </w:r>
      <w:r>
        <w:rPr>
          <w:color w:val="auto"/>
          <w:highlight w:val="none"/>
        </w:rPr>
        <w:fldChar w:fldCharType="begin"/>
      </w:r>
      <w:r>
        <w:rPr>
          <w:color w:val="auto"/>
          <w:highlight w:val="none"/>
        </w:rPr>
        <w:instrText xml:space="preserve"> PAGEREF _Toc16852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color w:val="auto"/>
          <w:szCs w:val="32"/>
          <w:highlight w:val="none"/>
        </w:rPr>
        <w:fldChar w:fldCharType="end"/>
      </w:r>
    </w:p>
    <w:p w14:paraId="30FF7029">
      <w:pPr>
        <w:pStyle w:val="21"/>
        <w:tabs>
          <w:tab w:val="right" w:leader="dot" w:pos="9355"/>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_Toc31888 </w:instrText>
      </w:r>
      <w:r>
        <w:rPr>
          <w:rFonts w:hint="eastAsia" w:ascii="宋体" w:hAnsi="宋体" w:cs="宋体"/>
          <w:color w:val="auto"/>
          <w:szCs w:val="32"/>
          <w:highlight w:val="none"/>
        </w:rPr>
        <w:fldChar w:fldCharType="separate"/>
      </w:r>
      <w:r>
        <w:rPr>
          <w:rFonts w:hint="eastAsia" w:ascii="宋体" w:hAnsi="宋体" w:cs="宋体"/>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_Toc31888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szCs w:val="32"/>
          <w:highlight w:val="none"/>
        </w:rPr>
        <w:fldChar w:fldCharType="end"/>
      </w:r>
    </w:p>
    <w:p w14:paraId="7F086DC1">
      <w:pPr>
        <w:pStyle w:val="21"/>
        <w:tabs>
          <w:tab w:val="right" w:leader="dot" w:pos="9355"/>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_Toc31556 </w:instrText>
      </w:r>
      <w:r>
        <w:rPr>
          <w:rFonts w:hint="eastAsia" w:ascii="宋体" w:hAnsi="宋体" w:cs="宋体"/>
          <w:color w:val="auto"/>
          <w:szCs w:val="32"/>
          <w:highlight w:val="none"/>
        </w:rPr>
        <w:fldChar w:fldCharType="separate"/>
      </w:r>
      <w:r>
        <w:rPr>
          <w:rFonts w:hint="eastAsia" w:ascii="宋体" w:hAnsi="宋体" w:cs="宋体"/>
          <w:color w:val="auto"/>
          <w:szCs w:val="32"/>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_Toc31556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szCs w:val="32"/>
          <w:highlight w:val="none"/>
        </w:rPr>
        <w:fldChar w:fldCharType="end"/>
      </w:r>
    </w:p>
    <w:p w14:paraId="4EC50993">
      <w:pPr>
        <w:pStyle w:val="23"/>
        <w:tabs>
          <w:tab w:val="right" w:leader="dot" w:pos="9355"/>
          <w:tab w:val="clear" w:pos="8296"/>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_Toc15453 </w:instrText>
      </w:r>
      <w:r>
        <w:rPr>
          <w:rFonts w:hint="eastAsia" w:ascii="宋体" w:hAnsi="宋体" w:cs="宋体"/>
          <w:color w:val="auto"/>
          <w:szCs w:val="32"/>
          <w:highlight w:val="none"/>
        </w:rPr>
        <w:fldChar w:fldCharType="separate"/>
      </w:r>
      <w:r>
        <w:rPr>
          <w:rFonts w:hint="eastAsia" w:ascii="宋体" w:hAnsi="宋体" w:cs="宋体"/>
          <w:color w:val="auto"/>
          <w:highlight w:val="none"/>
        </w:rPr>
        <w:t>第一节 供应商须知前附表</w:t>
      </w:r>
      <w:r>
        <w:rPr>
          <w:color w:val="auto"/>
          <w:highlight w:val="none"/>
        </w:rPr>
        <w:tab/>
      </w:r>
      <w:r>
        <w:rPr>
          <w:color w:val="auto"/>
          <w:highlight w:val="none"/>
        </w:rPr>
        <w:fldChar w:fldCharType="begin"/>
      </w:r>
      <w:r>
        <w:rPr>
          <w:color w:val="auto"/>
          <w:highlight w:val="none"/>
        </w:rPr>
        <w:instrText xml:space="preserve"> PAGEREF _Toc15453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color w:val="auto"/>
          <w:szCs w:val="32"/>
          <w:highlight w:val="none"/>
        </w:rPr>
        <w:fldChar w:fldCharType="end"/>
      </w:r>
    </w:p>
    <w:p w14:paraId="1ABE0690">
      <w:pPr>
        <w:pStyle w:val="23"/>
        <w:tabs>
          <w:tab w:val="right" w:leader="dot" w:pos="9355"/>
          <w:tab w:val="clear" w:pos="8296"/>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_Toc9129 </w:instrText>
      </w:r>
      <w:r>
        <w:rPr>
          <w:rFonts w:hint="eastAsia" w:ascii="宋体" w:hAnsi="宋体" w:cs="宋体"/>
          <w:color w:val="auto"/>
          <w:szCs w:val="32"/>
          <w:highlight w:val="none"/>
        </w:rPr>
        <w:fldChar w:fldCharType="separate"/>
      </w:r>
      <w:r>
        <w:rPr>
          <w:rFonts w:hint="eastAsia" w:ascii="宋体" w:hAnsi="宋体" w:cs="宋体"/>
          <w:color w:val="auto"/>
          <w:highlight w:val="none"/>
        </w:rPr>
        <w:t>第二节 供应商须知正文</w:t>
      </w:r>
      <w:r>
        <w:rPr>
          <w:color w:val="auto"/>
          <w:highlight w:val="none"/>
        </w:rPr>
        <w:tab/>
      </w:r>
      <w:r>
        <w:rPr>
          <w:color w:val="auto"/>
          <w:highlight w:val="none"/>
        </w:rPr>
        <w:fldChar w:fldCharType="begin"/>
      </w:r>
      <w:r>
        <w:rPr>
          <w:color w:val="auto"/>
          <w:highlight w:val="none"/>
        </w:rPr>
        <w:instrText xml:space="preserve"> PAGEREF _Toc9129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color w:val="auto"/>
          <w:szCs w:val="32"/>
          <w:highlight w:val="none"/>
        </w:rPr>
        <w:fldChar w:fldCharType="end"/>
      </w:r>
    </w:p>
    <w:p w14:paraId="644A3D37">
      <w:pPr>
        <w:pStyle w:val="15"/>
        <w:tabs>
          <w:tab w:val="right" w:leader="dot" w:pos="9355"/>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_Toc1902 </w:instrText>
      </w:r>
      <w:r>
        <w:rPr>
          <w:rFonts w:hint="eastAsia" w:ascii="宋体" w:hAnsi="宋体" w:cs="宋体"/>
          <w:color w:val="auto"/>
          <w:szCs w:val="32"/>
          <w:highlight w:val="none"/>
        </w:rPr>
        <w:fldChar w:fldCharType="separate"/>
      </w:r>
      <w:r>
        <w:rPr>
          <w:rFonts w:hint="eastAsia" w:ascii="宋体" w:hAnsi="宋体" w:cs="宋体"/>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_Toc1902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color w:val="auto"/>
          <w:szCs w:val="32"/>
          <w:highlight w:val="none"/>
        </w:rPr>
        <w:fldChar w:fldCharType="end"/>
      </w:r>
    </w:p>
    <w:p w14:paraId="5C94062F">
      <w:pPr>
        <w:pStyle w:val="15"/>
        <w:tabs>
          <w:tab w:val="right" w:leader="dot" w:pos="9355"/>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_Toc724 </w:instrText>
      </w:r>
      <w:r>
        <w:rPr>
          <w:rFonts w:hint="eastAsia" w:ascii="宋体" w:hAnsi="宋体" w:cs="宋体"/>
          <w:color w:val="auto"/>
          <w:szCs w:val="32"/>
          <w:highlight w:val="none"/>
        </w:rPr>
        <w:fldChar w:fldCharType="separate"/>
      </w:r>
      <w:r>
        <w:rPr>
          <w:rFonts w:hint="eastAsia" w:ascii="宋体" w:hAnsi="宋体" w:cs="宋体"/>
          <w:color w:val="auto"/>
          <w:highlight w:val="none"/>
        </w:rPr>
        <w:t>二、谈判文件</w:t>
      </w:r>
      <w:r>
        <w:rPr>
          <w:color w:val="auto"/>
          <w:highlight w:val="none"/>
        </w:rPr>
        <w:tab/>
      </w:r>
      <w:r>
        <w:rPr>
          <w:color w:val="auto"/>
          <w:highlight w:val="none"/>
        </w:rPr>
        <w:fldChar w:fldCharType="begin"/>
      </w:r>
      <w:r>
        <w:rPr>
          <w:color w:val="auto"/>
          <w:highlight w:val="none"/>
        </w:rPr>
        <w:instrText xml:space="preserve"> PAGEREF _Toc724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color w:val="auto"/>
          <w:szCs w:val="32"/>
          <w:highlight w:val="none"/>
        </w:rPr>
        <w:fldChar w:fldCharType="end"/>
      </w:r>
    </w:p>
    <w:p w14:paraId="655B0DD1">
      <w:pPr>
        <w:pStyle w:val="15"/>
        <w:tabs>
          <w:tab w:val="right" w:leader="dot" w:pos="9355"/>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_Toc372 </w:instrText>
      </w:r>
      <w:r>
        <w:rPr>
          <w:rFonts w:hint="eastAsia" w:ascii="宋体" w:hAnsi="宋体" w:cs="宋体"/>
          <w:color w:val="auto"/>
          <w:szCs w:val="32"/>
          <w:highlight w:val="none"/>
        </w:rPr>
        <w:fldChar w:fldCharType="separate"/>
      </w:r>
      <w:r>
        <w:rPr>
          <w:rFonts w:hint="eastAsia" w:ascii="宋体" w:hAnsi="宋体" w:cs="宋体"/>
          <w:color w:val="auto"/>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_Toc372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color w:val="auto"/>
          <w:szCs w:val="32"/>
          <w:highlight w:val="none"/>
        </w:rPr>
        <w:fldChar w:fldCharType="end"/>
      </w:r>
    </w:p>
    <w:p w14:paraId="1CA2B6E6">
      <w:pPr>
        <w:pStyle w:val="15"/>
        <w:tabs>
          <w:tab w:val="right" w:leader="dot" w:pos="9355"/>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_Toc17484 </w:instrText>
      </w:r>
      <w:r>
        <w:rPr>
          <w:rFonts w:hint="eastAsia" w:ascii="宋体" w:hAnsi="宋体" w:cs="宋体"/>
          <w:color w:val="auto"/>
          <w:szCs w:val="32"/>
          <w:highlight w:val="none"/>
        </w:rPr>
        <w:fldChar w:fldCharType="separate"/>
      </w:r>
      <w:r>
        <w:rPr>
          <w:rFonts w:hint="eastAsia" w:ascii="宋体" w:hAnsi="宋体" w:cs="宋体"/>
          <w:color w:val="auto"/>
          <w:highlight w:val="none"/>
        </w:rPr>
        <w:t>四、评审及谈判</w:t>
      </w:r>
      <w:r>
        <w:rPr>
          <w:color w:val="auto"/>
          <w:highlight w:val="none"/>
        </w:rPr>
        <w:tab/>
      </w:r>
      <w:r>
        <w:rPr>
          <w:color w:val="auto"/>
          <w:highlight w:val="none"/>
        </w:rPr>
        <w:fldChar w:fldCharType="begin"/>
      </w:r>
      <w:r>
        <w:rPr>
          <w:color w:val="auto"/>
          <w:highlight w:val="none"/>
        </w:rPr>
        <w:instrText xml:space="preserve"> PAGEREF _Toc17484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cs="宋体"/>
          <w:color w:val="auto"/>
          <w:szCs w:val="32"/>
          <w:highlight w:val="none"/>
        </w:rPr>
        <w:fldChar w:fldCharType="end"/>
      </w:r>
    </w:p>
    <w:p w14:paraId="3C607255">
      <w:pPr>
        <w:pStyle w:val="15"/>
        <w:tabs>
          <w:tab w:val="right" w:leader="dot" w:pos="9355"/>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_Toc19468 </w:instrText>
      </w:r>
      <w:r>
        <w:rPr>
          <w:rFonts w:hint="eastAsia" w:ascii="宋体" w:hAnsi="宋体" w:cs="宋体"/>
          <w:color w:val="auto"/>
          <w:szCs w:val="32"/>
          <w:highlight w:val="none"/>
        </w:rPr>
        <w:fldChar w:fldCharType="separate"/>
      </w:r>
      <w:r>
        <w:rPr>
          <w:rFonts w:hint="eastAsia" w:ascii="宋体" w:hAnsi="宋体" w:cs="宋体"/>
          <w:color w:val="auto"/>
          <w:highlight w:val="none"/>
        </w:rPr>
        <w:t>五、成交及合同</w:t>
      </w:r>
      <w:r>
        <w:rPr>
          <w:color w:val="auto"/>
          <w:highlight w:val="none"/>
        </w:rPr>
        <w:tab/>
      </w:r>
      <w:r>
        <w:rPr>
          <w:color w:val="auto"/>
          <w:highlight w:val="none"/>
        </w:rPr>
        <w:fldChar w:fldCharType="begin"/>
      </w:r>
      <w:r>
        <w:rPr>
          <w:color w:val="auto"/>
          <w:highlight w:val="none"/>
        </w:rPr>
        <w:instrText xml:space="preserve"> PAGEREF _Toc19468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cs="宋体"/>
          <w:color w:val="auto"/>
          <w:szCs w:val="32"/>
          <w:highlight w:val="none"/>
        </w:rPr>
        <w:fldChar w:fldCharType="end"/>
      </w:r>
    </w:p>
    <w:p w14:paraId="7CC43B2D">
      <w:pPr>
        <w:pStyle w:val="15"/>
        <w:tabs>
          <w:tab w:val="right" w:leader="dot" w:pos="9355"/>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_Toc24231 </w:instrText>
      </w:r>
      <w:r>
        <w:rPr>
          <w:rFonts w:hint="eastAsia" w:ascii="宋体" w:hAnsi="宋体" w:cs="宋体"/>
          <w:color w:val="auto"/>
          <w:szCs w:val="32"/>
          <w:highlight w:val="none"/>
        </w:rPr>
        <w:fldChar w:fldCharType="separate"/>
      </w:r>
      <w:r>
        <w:rPr>
          <w:rFonts w:hint="eastAsia" w:ascii="宋体" w:hAnsi="宋体" w:cs="宋体"/>
          <w:color w:val="auto"/>
          <w:highlight w:val="none"/>
        </w:rPr>
        <w:t>六、验收</w:t>
      </w:r>
      <w:r>
        <w:rPr>
          <w:color w:val="auto"/>
          <w:highlight w:val="none"/>
        </w:rPr>
        <w:tab/>
      </w:r>
      <w:r>
        <w:rPr>
          <w:color w:val="auto"/>
          <w:highlight w:val="none"/>
        </w:rPr>
        <w:fldChar w:fldCharType="begin"/>
      </w:r>
      <w:r>
        <w:rPr>
          <w:color w:val="auto"/>
          <w:highlight w:val="none"/>
        </w:rPr>
        <w:instrText xml:space="preserve"> PAGEREF _Toc24231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color w:val="auto"/>
          <w:szCs w:val="32"/>
          <w:highlight w:val="none"/>
        </w:rPr>
        <w:fldChar w:fldCharType="end"/>
      </w:r>
    </w:p>
    <w:p w14:paraId="2E97C628">
      <w:pPr>
        <w:pStyle w:val="15"/>
        <w:tabs>
          <w:tab w:val="right" w:leader="dot" w:pos="9355"/>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_Toc6451 </w:instrText>
      </w:r>
      <w:r>
        <w:rPr>
          <w:rFonts w:hint="eastAsia" w:ascii="宋体" w:hAnsi="宋体" w:cs="宋体"/>
          <w:color w:val="auto"/>
          <w:szCs w:val="32"/>
          <w:highlight w:val="none"/>
        </w:rPr>
        <w:fldChar w:fldCharType="separate"/>
      </w:r>
      <w:r>
        <w:rPr>
          <w:rFonts w:hint="eastAsia" w:ascii="宋体" w:hAnsi="宋体" w:cs="宋体"/>
          <w:color w:val="auto"/>
          <w:highlight w:val="none"/>
        </w:rPr>
        <w:t>七、其他事项</w:t>
      </w:r>
      <w:r>
        <w:rPr>
          <w:color w:val="auto"/>
          <w:highlight w:val="none"/>
        </w:rPr>
        <w:tab/>
      </w:r>
      <w:r>
        <w:rPr>
          <w:color w:val="auto"/>
          <w:highlight w:val="none"/>
        </w:rPr>
        <w:fldChar w:fldCharType="begin"/>
      </w:r>
      <w:r>
        <w:rPr>
          <w:color w:val="auto"/>
          <w:highlight w:val="none"/>
        </w:rPr>
        <w:instrText xml:space="preserve"> PAGEREF _Toc6451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cs="宋体"/>
          <w:color w:val="auto"/>
          <w:szCs w:val="32"/>
          <w:highlight w:val="none"/>
        </w:rPr>
        <w:fldChar w:fldCharType="end"/>
      </w:r>
    </w:p>
    <w:p w14:paraId="0912D31D">
      <w:pPr>
        <w:pStyle w:val="21"/>
        <w:tabs>
          <w:tab w:val="right" w:leader="dot" w:pos="9355"/>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_Toc677 </w:instrText>
      </w:r>
      <w:r>
        <w:rPr>
          <w:rFonts w:hint="eastAsia" w:ascii="宋体" w:hAnsi="宋体" w:cs="宋体"/>
          <w:color w:val="auto"/>
          <w:szCs w:val="32"/>
          <w:highlight w:val="none"/>
        </w:rPr>
        <w:fldChar w:fldCharType="separate"/>
      </w:r>
      <w:r>
        <w:rPr>
          <w:rFonts w:hint="eastAsia" w:ascii="宋体" w:hAnsi="宋体" w:cs="宋体"/>
          <w:color w:val="auto"/>
          <w:highlight w:val="none"/>
        </w:rPr>
        <w:t>第四章  评审程序、评审方法和成交标准</w:t>
      </w:r>
      <w:r>
        <w:rPr>
          <w:color w:val="auto"/>
          <w:highlight w:val="none"/>
        </w:rPr>
        <w:tab/>
      </w:r>
      <w:r>
        <w:rPr>
          <w:color w:val="auto"/>
          <w:highlight w:val="none"/>
        </w:rPr>
        <w:fldChar w:fldCharType="begin"/>
      </w:r>
      <w:r>
        <w:rPr>
          <w:color w:val="auto"/>
          <w:highlight w:val="none"/>
        </w:rPr>
        <w:instrText xml:space="preserve"> PAGEREF _Toc677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color w:val="auto"/>
          <w:szCs w:val="32"/>
          <w:highlight w:val="none"/>
        </w:rPr>
        <w:fldChar w:fldCharType="end"/>
      </w:r>
    </w:p>
    <w:p w14:paraId="757F57AE">
      <w:pPr>
        <w:pStyle w:val="23"/>
        <w:tabs>
          <w:tab w:val="right" w:leader="dot" w:pos="9355"/>
          <w:tab w:val="clear" w:pos="8296"/>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_Toc27263 </w:instrText>
      </w:r>
      <w:r>
        <w:rPr>
          <w:rFonts w:hint="eastAsia" w:ascii="宋体" w:hAnsi="宋体" w:cs="宋体"/>
          <w:color w:val="auto"/>
          <w:szCs w:val="32"/>
          <w:highlight w:val="none"/>
        </w:rPr>
        <w:fldChar w:fldCharType="separate"/>
      </w:r>
      <w:r>
        <w:rPr>
          <w:rFonts w:hint="eastAsia" w:ascii="宋体" w:hAnsi="宋体" w:cs="宋体"/>
          <w:color w:val="auto"/>
          <w:highlight w:val="none"/>
        </w:rPr>
        <w:t>第一节 评审程序和评审方法</w:t>
      </w:r>
      <w:r>
        <w:rPr>
          <w:color w:val="auto"/>
          <w:highlight w:val="none"/>
        </w:rPr>
        <w:tab/>
      </w:r>
      <w:r>
        <w:rPr>
          <w:color w:val="auto"/>
          <w:highlight w:val="none"/>
        </w:rPr>
        <w:fldChar w:fldCharType="begin"/>
      </w:r>
      <w:r>
        <w:rPr>
          <w:color w:val="auto"/>
          <w:highlight w:val="none"/>
        </w:rPr>
        <w:instrText xml:space="preserve"> PAGEREF _Toc27263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color w:val="auto"/>
          <w:szCs w:val="32"/>
          <w:highlight w:val="none"/>
        </w:rPr>
        <w:fldChar w:fldCharType="end"/>
      </w:r>
    </w:p>
    <w:p w14:paraId="579177F5">
      <w:pPr>
        <w:pStyle w:val="23"/>
        <w:tabs>
          <w:tab w:val="right" w:leader="dot" w:pos="9355"/>
          <w:tab w:val="clear" w:pos="8296"/>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_Toc14350 </w:instrText>
      </w:r>
      <w:r>
        <w:rPr>
          <w:rFonts w:hint="eastAsia" w:ascii="宋体" w:hAnsi="宋体" w:cs="宋体"/>
          <w:color w:val="auto"/>
          <w:szCs w:val="32"/>
          <w:highlight w:val="none"/>
        </w:rPr>
        <w:fldChar w:fldCharType="separate"/>
      </w:r>
      <w:r>
        <w:rPr>
          <w:rFonts w:hint="eastAsia" w:ascii="宋体" w:hAnsi="宋体" w:cs="宋体"/>
          <w:color w:val="auto"/>
          <w:highlight w:val="none"/>
        </w:rPr>
        <w:t>第二节 评审原则</w:t>
      </w:r>
      <w:r>
        <w:rPr>
          <w:color w:val="auto"/>
          <w:highlight w:val="none"/>
        </w:rPr>
        <w:tab/>
      </w:r>
      <w:r>
        <w:rPr>
          <w:color w:val="auto"/>
          <w:highlight w:val="none"/>
        </w:rPr>
        <w:fldChar w:fldCharType="begin"/>
      </w:r>
      <w:r>
        <w:rPr>
          <w:color w:val="auto"/>
          <w:highlight w:val="none"/>
        </w:rPr>
        <w:instrText xml:space="preserve"> PAGEREF _Toc14350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cs="宋体"/>
          <w:color w:val="auto"/>
          <w:szCs w:val="32"/>
          <w:highlight w:val="none"/>
        </w:rPr>
        <w:fldChar w:fldCharType="end"/>
      </w:r>
    </w:p>
    <w:p w14:paraId="78206701">
      <w:pPr>
        <w:pStyle w:val="23"/>
        <w:tabs>
          <w:tab w:val="right" w:leader="dot" w:pos="9355"/>
          <w:tab w:val="clear" w:pos="8296"/>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_Toc10999 </w:instrText>
      </w:r>
      <w:r>
        <w:rPr>
          <w:rFonts w:hint="eastAsia" w:ascii="宋体" w:hAnsi="宋体" w:cs="宋体"/>
          <w:color w:val="auto"/>
          <w:szCs w:val="32"/>
          <w:highlight w:val="none"/>
        </w:rPr>
        <w:fldChar w:fldCharType="separate"/>
      </w:r>
      <w:r>
        <w:rPr>
          <w:rFonts w:hint="eastAsia" w:ascii="宋体" w:hAnsi="宋体" w:cs="宋体"/>
          <w:color w:val="auto"/>
          <w:highlight w:val="none"/>
        </w:rPr>
        <w:t>第三节 评标报告</w:t>
      </w:r>
      <w:r>
        <w:rPr>
          <w:color w:val="auto"/>
          <w:highlight w:val="none"/>
        </w:rPr>
        <w:tab/>
      </w:r>
      <w:r>
        <w:rPr>
          <w:color w:val="auto"/>
          <w:highlight w:val="none"/>
        </w:rPr>
        <w:fldChar w:fldCharType="begin"/>
      </w:r>
      <w:r>
        <w:rPr>
          <w:color w:val="auto"/>
          <w:highlight w:val="none"/>
        </w:rPr>
        <w:instrText xml:space="preserve"> PAGEREF _Toc10999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color w:val="auto"/>
          <w:szCs w:val="32"/>
          <w:highlight w:val="none"/>
        </w:rPr>
        <w:fldChar w:fldCharType="end"/>
      </w:r>
    </w:p>
    <w:p w14:paraId="0F82EA0E">
      <w:pPr>
        <w:pStyle w:val="23"/>
        <w:tabs>
          <w:tab w:val="right" w:leader="dot" w:pos="9355"/>
          <w:tab w:val="clear" w:pos="8296"/>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_Toc16042 </w:instrText>
      </w:r>
      <w:r>
        <w:rPr>
          <w:rFonts w:hint="eastAsia" w:ascii="宋体" w:hAnsi="宋体" w:cs="宋体"/>
          <w:color w:val="auto"/>
          <w:szCs w:val="32"/>
          <w:highlight w:val="none"/>
        </w:rPr>
        <w:fldChar w:fldCharType="separate"/>
      </w:r>
      <w:r>
        <w:rPr>
          <w:rFonts w:hint="eastAsia" w:ascii="宋体" w:hAnsi="宋体" w:cs="宋体"/>
          <w:color w:val="auto"/>
          <w:highlight w:val="none"/>
        </w:rPr>
        <w:t>第四节 评审过程的保密与录像</w:t>
      </w:r>
      <w:r>
        <w:rPr>
          <w:color w:val="auto"/>
          <w:highlight w:val="none"/>
        </w:rPr>
        <w:tab/>
      </w:r>
      <w:r>
        <w:rPr>
          <w:color w:val="auto"/>
          <w:highlight w:val="none"/>
        </w:rPr>
        <w:fldChar w:fldCharType="begin"/>
      </w:r>
      <w:r>
        <w:rPr>
          <w:color w:val="auto"/>
          <w:highlight w:val="none"/>
        </w:rPr>
        <w:instrText xml:space="preserve"> PAGEREF _Toc16042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color w:val="auto"/>
          <w:szCs w:val="32"/>
          <w:highlight w:val="none"/>
        </w:rPr>
        <w:fldChar w:fldCharType="end"/>
      </w:r>
    </w:p>
    <w:p w14:paraId="06590390">
      <w:pPr>
        <w:pStyle w:val="21"/>
        <w:tabs>
          <w:tab w:val="right" w:leader="dot" w:pos="9355"/>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_Toc185 </w:instrText>
      </w:r>
      <w:r>
        <w:rPr>
          <w:rFonts w:hint="eastAsia" w:ascii="宋体" w:hAnsi="宋体" w:cs="宋体"/>
          <w:color w:val="auto"/>
          <w:szCs w:val="32"/>
          <w:highlight w:val="none"/>
        </w:rPr>
        <w:fldChar w:fldCharType="separate"/>
      </w:r>
      <w:r>
        <w:rPr>
          <w:rFonts w:hint="eastAsia" w:ascii="宋体" w:hAnsi="宋体" w:cs="宋体"/>
          <w:color w:val="auto"/>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_Toc185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cs="宋体"/>
          <w:color w:val="auto"/>
          <w:szCs w:val="32"/>
          <w:highlight w:val="none"/>
        </w:rPr>
        <w:fldChar w:fldCharType="end"/>
      </w:r>
    </w:p>
    <w:p w14:paraId="69188436">
      <w:pPr>
        <w:pStyle w:val="23"/>
        <w:tabs>
          <w:tab w:val="right" w:leader="dot" w:pos="9355"/>
          <w:tab w:val="clear" w:pos="8296"/>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_Toc15304 </w:instrText>
      </w:r>
      <w:r>
        <w:rPr>
          <w:rFonts w:hint="eastAsia" w:ascii="宋体" w:hAnsi="宋体" w:cs="宋体"/>
          <w:color w:val="auto"/>
          <w:szCs w:val="32"/>
          <w:highlight w:val="none"/>
        </w:rPr>
        <w:fldChar w:fldCharType="separate"/>
      </w:r>
      <w:r>
        <w:rPr>
          <w:rFonts w:hint="eastAsia" w:ascii="宋体" w:hAnsi="宋体" w:cs="宋体"/>
          <w:color w:val="auto"/>
          <w:highlight w:val="none"/>
        </w:rPr>
        <w:t>第一节 封面格式</w:t>
      </w:r>
      <w:r>
        <w:rPr>
          <w:color w:val="auto"/>
          <w:highlight w:val="none"/>
        </w:rPr>
        <w:tab/>
      </w:r>
      <w:r>
        <w:rPr>
          <w:color w:val="auto"/>
          <w:highlight w:val="none"/>
        </w:rPr>
        <w:fldChar w:fldCharType="begin"/>
      </w:r>
      <w:r>
        <w:rPr>
          <w:color w:val="auto"/>
          <w:highlight w:val="none"/>
        </w:rPr>
        <w:instrText xml:space="preserve"> PAGEREF _Toc15304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cs="宋体"/>
          <w:color w:val="auto"/>
          <w:szCs w:val="32"/>
          <w:highlight w:val="none"/>
        </w:rPr>
        <w:fldChar w:fldCharType="end"/>
      </w:r>
    </w:p>
    <w:p w14:paraId="25B7E766">
      <w:pPr>
        <w:pStyle w:val="23"/>
        <w:tabs>
          <w:tab w:val="right" w:leader="dot" w:pos="9355"/>
          <w:tab w:val="clear" w:pos="8296"/>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_Toc23765 </w:instrText>
      </w:r>
      <w:r>
        <w:rPr>
          <w:rFonts w:hint="eastAsia" w:ascii="宋体" w:hAnsi="宋体" w:cs="宋体"/>
          <w:color w:val="auto"/>
          <w:szCs w:val="32"/>
          <w:highlight w:val="none"/>
        </w:rPr>
        <w:fldChar w:fldCharType="separate"/>
      </w:r>
      <w:r>
        <w:rPr>
          <w:rFonts w:hint="eastAsia" w:ascii="宋体" w:hAnsi="宋体" w:cs="宋体"/>
          <w:bCs/>
          <w:color w:val="auto"/>
          <w:szCs w:val="32"/>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_Toc23765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cs="宋体"/>
          <w:color w:val="auto"/>
          <w:szCs w:val="32"/>
          <w:highlight w:val="none"/>
        </w:rPr>
        <w:fldChar w:fldCharType="end"/>
      </w:r>
    </w:p>
    <w:p w14:paraId="23444164">
      <w:pPr>
        <w:pStyle w:val="23"/>
        <w:tabs>
          <w:tab w:val="right" w:leader="dot" w:pos="9355"/>
          <w:tab w:val="clear" w:pos="8296"/>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_Toc16688 </w:instrText>
      </w:r>
      <w:r>
        <w:rPr>
          <w:rFonts w:hint="eastAsia" w:ascii="宋体" w:hAnsi="宋体" w:cs="宋体"/>
          <w:color w:val="auto"/>
          <w:szCs w:val="32"/>
          <w:highlight w:val="none"/>
        </w:rPr>
        <w:fldChar w:fldCharType="separate"/>
      </w:r>
      <w:r>
        <w:rPr>
          <w:rFonts w:hint="eastAsia" w:ascii="宋体" w:hAnsi="宋体" w:cs="宋体"/>
          <w:color w:val="auto"/>
          <w:highlight w:val="none"/>
        </w:rPr>
        <w:t>第三节 商务技术文件格式</w:t>
      </w:r>
      <w:r>
        <w:rPr>
          <w:color w:val="auto"/>
          <w:highlight w:val="none"/>
        </w:rPr>
        <w:tab/>
      </w:r>
      <w:r>
        <w:rPr>
          <w:color w:val="auto"/>
          <w:highlight w:val="none"/>
        </w:rPr>
        <w:fldChar w:fldCharType="begin"/>
      </w:r>
      <w:r>
        <w:rPr>
          <w:color w:val="auto"/>
          <w:highlight w:val="none"/>
        </w:rPr>
        <w:instrText xml:space="preserve"> PAGEREF _Toc16688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cs="宋体"/>
          <w:color w:val="auto"/>
          <w:szCs w:val="32"/>
          <w:highlight w:val="none"/>
        </w:rPr>
        <w:fldChar w:fldCharType="end"/>
      </w:r>
    </w:p>
    <w:p w14:paraId="4EA9888F">
      <w:pPr>
        <w:pStyle w:val="23"/>
        <w:tabs>
          <w:tab w:val="right" w:leader="dot" w:pos="9355"/>
          <w:tab w:val="clear" w:pos="8296"/>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_Toc17161 </w:instrText>
      </w:r>
      <w:r>
        <w:rPr>
          <w:rFonts w:hint="eastAsia" w:ascii="宋体" w:hAnsi="宋体" w:cs="宋体"/>
          <w:color w:val="auto"/>
          <w:szCs w:val="32"/>
          <w:highlight w:val="none"/>
        </w:rPr>
        <w:fldChar w:fldCharType="separate"/>
      </w:r>
      <w:r>
        <w:rPr>
          <w:rFonts w:hint="eastAsia" w:ascii="宋体" w:hAnsi="宋体" w:cs="宋体"/>
          <w:color w:val="auto"/>
          <w:highlight w:val="none"/>
        </w:rPr>
        <w:t>第三节 报价文件格式</w:t>
      </w:r>
      <w:r>
        <w:rPr>
          <w:color w:val="auto"/>
          <w:highlight w:val="none"/>
        </w:rPr>
        <w:tab/>
      </w:r>
      <w:r>
        <w:rPr>
          <w:color w:val="auto"/>
          <w:highlight w:val="none"/>
        </w:rPr>
        <w:fldChar w:fldCharType="begin"/>
      </w:r>
      <w:r>
        <w:rPr>
          <w:color w:val="auto"/>
          <w:highlight w:val="none"/>
        </w:rPr>
        <w:instrText xml:space="preserve"> PAGEREF _Toc17161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cs="宋体"/>
          <w:color w:val="auto"/>
          <w:szCs w:val="32"/>
          <w:highlight w:val="none"/>
        </w:rPr>
        <w:fldChar w:fldCharType="end"/>
      </w:r>
    </w:p>
    <w:p w14:paraId="5B927C51">
      <w:pPr>
        <w:pStyle w:val="23"/>
        <w:tabs>
          <w:tab w:val="right" w:leader="dot" w:pos="9355"/>
          <w:tab w:val="clear" w:pos="8296"/>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_Toc24693 </w:instrText>
      </w:r>
      <w:r>
        <w:rPr>
          <w:rFonts w:hint="eastAsia" w:ascii="宋体" w:hAnsi="宋体" w:cs="宋体"/>
          <w:color w:val="auto"/>
          <w:szCs w:val="32"/>
          <w:highlight w:val="none"/>
        </w:rPr>
        <w:fldChar w:fldCharType="separate"/>
      </w:r>
      <w:r>
        <w:rPr>
          <w:rFonts w:hint="eastAsia" w:ascii="宋体" w:hAnsi="宋体" w:cs="宋体"/>
          <w:color w:val="auto"/>
          <w:highlight w:val="none"/>
        </w:rPr>
        <w:t>第四节 其他文书、文件格式</w:t>
      </w:r>
      <w:r>
        <w:rPr>
          <w:color w:val="auto"/>
          <w:highlight w:val="none"/>
        </w:rPr>
        <w:tab/>
      </w:r>
      <w:r>
        <w:rPr>
          <w:color w:val="auto"/>
          <w:highlight w:val="none"/>
        </w:rPr>
        <w:fldChar w:fldCharType="begin"/>
      </w:r>
      <w:r>
        <w:rPr>
          <w:color w:val="auto"/>
          <w:highlight w:val="none"/>
        </w:rPr>
        <w:instrText xml:space="preserve"> PAGEREF _Toc24693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cs="宋体"/>
          <w:color w:val="auto"/>
          <w:szCs w:val="32"/>
          <w:highlight w:val="none"/>
        </w:rPr>
        <w:fldChar w:fldCharType="end"/>
      </w:r>
      <w:bookmarkStart w:id="71" w:name="_GoBack"/>
      <w:bookmarkEnd w:id="71"/>
    </w:p>
    <w:p w14:paraId="1F396E6A">
      <w:pPr>
        <w:pStyle w:val="21"/>
        <w:tabs>
          <w:tab w:val="right" w:leader="dot" w:pos="9355"/>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_Toc20537 </w:instrText>
      </w:r>
      <w:r>
        <w:rPr>
          <w:rFonts w:hint="eastAsia" w:ascii="宋体" w:hAnsi="宋体" w:cs="宋体"/>
          <w:color w:val="auto"/>
          <w:szCs w:val="32"/>
          <w:highlight w:val="none"/>
        </w:rPr>
        <w:fldChar w:fldCharType="separate"/>
      </w:r>
      <w:r>
        <w:rPr>
          <w:rFonts w:hint="eastAsia"/>
          <w:color w:val="auto"/>
          <w:highlight w:val="none"/>
        </w:rPr>
        <w:t>第六章  合同文本</w:t>
      </w:r>
      <w:r>
        <w:rPr>
          <w:color w:val="auto"/>
          <w:highlight w:val="none"/>
        </w:rPr>
        <w:tab/>
      </w:r>
      <w:r>
        <w:rPr>
          <w:color w:val="auto"/>
          <w:highlight w:val="none"/>
        </w:rPr>
        <w:fldChar w:fldCharType="begin"/>
      </w:r>
      <w:r>
        <w:rPr>
          <w:color w:val="auto"/>
          <w:highlight w:val="none"/>
        </w:rPr>
        <w:instrText xml:space="preserve"> PAGEREF _Toc20537 \h </w:instrText>
      </w:r>
      <w:r>
        <w:rPr>
          <w:color w:val="auto"/>
          <w:highlight w:val="none"/>
        </w:rPr>
        <w:fldChar w:fldCharType="separate"/>
      </w:r>
      <w:r>
        <w:rPr>
          <w:color w:val="auto"/>
          <w:highlight w:val="none"/>
        </w:rPr>
        <w:t>69</w:t>
      </w:r>
      <w:r>
        <w:rPr>
          <w:color w:val="auto"/>
          <w:highlight w:val="none"/>
        </w:rPr>
        <w:fldChar w:fldCharType="end"/>
      </w:r>
      <w:r>
        <w:rPr>
          <w:rFonts w:hint="eastAsia" w:ascii="宋体" w:hAnsi="宋体" w:cs="宋体"/>
          <w:color w:val="auto"/>
          <w:szCs w:val="32"/>
          <w:highlight w:val="none"/>
        </w:rPr>
        <w:fldChar w:fldCharType="end"/>
      </w:r>
    </w:p>
    <w:p w14:paraId="266A482A">
      <w:pPr>
        <w:pStyle w:val="21"/>
        <w:tabs>
          <w:tab w:val="right" w:leader="dot" w:pos="9355"/>
        </w:tabs>
        <w:spacing w:line="324" w:lineRule="auto"/>
        <w:ind w:firstLine="420" w:firstLineChars="200"/>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_Toc22016 </w:instrText>
      </w:r>
      <w:r>
        <w:rPr>
          <w:rFonts w:hint="eastAsia" w:ascii="宋体" w:hAnsi="宋体" w:cs="宋体"/>
          <w:color w:val="auto"/>
          <w:szCs w:val="32"/>
          <w:highlight w:val="none"/>
        </w:rPr>
        <w:fldChar w:fldCharType="separate"/>
      </w:r>
      <w:r>
        <w:rPr>
          <w:rFonts w:hint="eastAsia"/>
          <w:color w:val="auto"/>
          <w:highlight w:val="none"/>
        </w:rPr>
        <w:t>合同目录</w:t>
      </w:r>
      <w:r>
        <w:rPr>
          <w:color w:val="auto"/>
          <w:highlight w:val="none"/>
        </w:rPr>
        <w:tab/>
      </w:r>
      <w:r>
        <w:rPr>
          <w:color w:val="auto"/>
          <w:highlight w:val="none"/>
        </w:rPr>
        <w:fldChar w:fldCharType="begin"/>
      </w:r>
      <w:r>
        <w:rPr>
          <w:color w:val="auto"/>
          <w:highlight w:val="none"/>
        </w:rPr>
        <w:instrText xml:space="preserve"> PAGEREF _Toc22016 \h </w:instrText>
      </w:r>
      <w:r>
        <w:rPr>
          <w:color w:val="auto"/>
          <w:highlight w:val="none"/>
        </w:rPr>
        <w:fldChar w:fldCharType="separate"/>
      </w:r>
      <w:r>
        <w:rPr>
          <w:color w:val="auto"/>
          <w:highlight w:val="none"/>
        </w:rPr>
        <w:t>71</w:t>
      </w:r>
      <w:r>
        <w:rPr>
          <w:color w:val="auto"/>
          <w:highlight w:val="none"/>
        </w:rPr>
        <w:fldChar w:fldCharType="end"/>
      </w:r>
      <w:r>
        <w:rPr>
          <w:rFonts w:hint="eastAsia" w:ascii="宋体" w:hAnsi="宋体" w:cs="宋体"/>
          <w:color w:val="auto"/>
          <w:szCs w:val="32"/>
          <w:highlight w:val="none"/>
        </w:rPr>
        <w:fldChar w:fldCharType="end"/>
      </w:r>
    </w:p>
    <w:p w14:paraId="40B7C5BE">
      <w:pPr>
        <w:pStyle w:val="23"/>
        <w:tabs>
          <w:tab w:val="right" w:leader="dot" w:pos="9355"/>
          <w:tab w:val="clear" w:pos="8296"/>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_Toc32225 </w:instrText>
      </w:r>
      <w:r>
        <w:rPr>
          <w:rFonts w:hint="eastAsia" w:ascii="宋体" w:hAnsi="宋体" w:cs="宋体"/>
          <w:color w:val="auto"/>
          <w:szCs w:val="32"/>
          <w:highlight w:val="none"/>
        </w:rPr>
        <w:fldChar w:fldCharType="separate"/>
      </w:r>
      <w:r>
        <w:rPr>
          <w:rFonts w:hint="eastAsia" w:ascii="宋体" w:hAnsi="宋体" w:cs="宋体"/>
          <w:color w:val="auto"/>
          <w:highlight w:val="none"/>
        </w:rPr>
        <w:t>第一部分 合同书</w:t>
      </w:r>
      <w:r>
        <w:rPr>
          <w:color w:val="auto"/>
          <w:highlight w:val="none"/>
        </w:rPr>
        <w:tab/>
      </w:r>
      <w:r>
        <w:rPr>
          <w:color w:val="auto"/>
          <w:highlight w:val="none"/>
        </w:rPr>
        <w:fldChar w:fldCharType="begin"/>
      </w:r>
      <w:r>
        <w:rPr>
          <w:color w:val="auto"/>
          <w:highlight w:val="none"/>
        </w:rPr>
        <w:instrText xml:space="preserve"> PAGEREF _Toc32225 \h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cs="宋体"/>
          <w:color w:val="auto"/>
          <w:szCs w:val="32"/>
          <w:highlight w:val="none"/>
        </w:rPr>
        <w:fldChar w:fldCharType="end"/>
      </w:r>
    </w:p>
    <w:p w14:paraId="2C7E685A">
      <w:pPr>
        <w:pStyle w:val="21"/>
        <w:tabs>
          <w:tab w:val="right" w:leader="dot" w:pos="9355"/>
        </w:tabs>
        <w:spacing w:line="324" w:lineRule="auto"/>
        <w:ind w:firstLine="420" w:firstLineChars="200"/>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_Toc29005 </w:instrText>
      </w:r>
      <w:r>
        <w:rPr>
          <w:rFonts w:hint="eastAsia" w:ascii="宋体" w:hAnsi="宋体" w:cs="宋体"/>
          <w:color w:val="auto"/>
          <w:szCs w:val="32"/>
          <w:highlight w:val="none"/>
        </w:rPr>
        <w:fldChar w:fldCharType="separate"/>
      </w:r>
      <w:r>
        <w:rPr>
          <w:rFonts w:hint="eastAsia"/>
          <w:color w:val="auto"/>
          <w:highlight w:val="none"/>
        </w:rPr>
        <w:t>第二部分 合同一般条款</w:t>
      </w:r>
      <w:r>
        <w:rPr>
          <w:color w:val="auto"/>
          <w:highlight w:val="none"/>
        </w:rPr>
        <w:tab/>
      </w:r>
      <w:r>
        <w:rPr>
          <w:color w:val="auto"/>
          <w:highlight w:val="none"/>
        </w:rPr>
        <w:fldChar w:fldCharType="begin"/>
      </w:r>
      <w:r>
        <w:rPr>
          <w:color w:val="auto"/>
          <w:highlight w:val="none"/>
        </w:rPr>
        <w:instrText xml:space="preserve"> PAGEREF _Toc29005 \h </w:instrText>
      </w:r>
      <w:r>
        <w:rPr>
          <w:color w:val="auto"/>
          <w:highlight w:val="none"/>
        </w:rPr>
        <w:fldChar w:fldCharType="separate"/>
      </w:r>
      <w:r>
        <w:rPr>
          <w:color w:val="auto"/>
          <w:highlight w:val="none"/>
        </w:rPr>
        <w:t>76</w:t>
      </w:r>
      <w:r>
        <w:rPr>
          <w:color w:val="auto"/>
          <w:highlight w:val="none"/>
        </w:rPr>
        <w:fldChar w:fldCharType="end"/>
      </w:r>
      <w:r>
        <w:rPr>
          <w:rFonts w:hint="eastAsia" w:ascii="宋体" w:hAnsi="宋体" w:cs="宋体"/>
          <w:color w:val="auto"/>
          <w:szCs w:val="32"/>
          <w:highlight w:val="none"/>
        </w:rPr>
        <w:fldChar w:fldCharType="end"/>
      </w:r>
    </w:p>
    <w:p w14:paraId="5623529E">
      <w:pPr>
        <w:pStyle w:val="21"/>
        <w:tabs>
          <w:tab w:val="right" w:leader="dot" w:pos="9355"/>
        </w:tabs>
        <w:spacing w:line="324" w:lineRule="auto"/>
        <w:ind w:firstLine="420" w:firstLineChars="200"/>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_Toc20941 </w:instrText>
      </w:r>
      <w:r>
        <w:rPr>
          <w:rFonts w:hint="eastAsia" w:ascii="宋体" w:hAnsi="宋体" w:cs="宋体"/>
          <w:color w:val="auto"/>
          <w:szCs w:val="32"/>
          <w:highlight w:val="none"/>
        </w:rPr>
        <w:fldChar w:fldCharType="separate"/>
      </w:r>
      <w:r>
        <w:rPr>
          <w:rFonts w:hint="eastAsia"/>
          <w:color w:val="auto"/>
          <w:highlight w:val="none"/>
        </w:rPr>
        <w:t>第三部分  合同专用条款</w:t>
      </w:r>
      <w:r>
        <w:rPr>
          <w:color w:val="auto"/>
          <w:highlight w:val="none"/>
        </w:rPr>
        <w:tab/>
      </w:r>
      <w:r>
        <w:rPr>
          <w:color w:val="auto"/>
          <w:highlight w:val="none"/>
        </w:rPr>
        <w:fldChar w:fldCharType="begin"/>
      </w:r>
      <w:r>
        <w:rPr>
          <w:color w:val="auto"/>
          <w:highlight w:val="none"/>
        </w:rPr>
        <w:instrText xml:space="preserve"> PAGEREF _Toc20941 \h </w:instrText>
      </w:r>
      <w:r>
        <w:rPr>
          <w:color w:val="auto"/>
          <w:highlight w:val="none"/>
        </w:rPr>
        <w:fldChar w:fldCharType="separate"/>
      </w:r>
      <w:r>
        <w:rPr>
          <w:color w:val="auto"/>
          <w:highlight w:val="none"/>
        </w:rPr>
        <w:t>81</w:t>
      </w:r>
      <w:r>
        <w:rPr>
          <w:color w:val="auto"/>
          <w:highlight w:val="none"/>
        </w:rPr>
        <w:fldChar w:fldCharType="end"/>
      </w:r>
      <w:r>
        <w:rPr>
          <w:rFonts w:hint="eastAsia" w:ascii="宋体" w:hAnsi="宋体" w:cs="宋体"/>
          <w:color w:val="auto"/>
          <w:szCs w:val="32"/>
          <w:highlight w:val="none"/>
        </w:rPr>
        <w:fldChar w:fldCharType="end"/>
      </w:r>
    </w:p>
    <w:p w14:paraId="2EBB21FD">
      <w:pPr>
        <w:pStyle w:val="21"/>
        <w:tabs>
          <w:tab w:val="right" w:leader="dot" w:pos="9355"/>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_Toc19502 </w:instrText>
      </w:r>
      <w:r>
        <w:rPr>
          <w:rFonts w:hint="eastAsia" w:ascii="宋体" w:hAnsi="宋体" w:cs="宋体"/>
          <w:color w:val="auto"/>
          <w:szCs w:val="32"/>
          <w:highlight w:val="none"/>
        </w:rPr>
        <w:fldChar w:fldCharType="separate"/>
      </w:r>
      <w:r>
        <w:rPr>
          <w:rFonts w:hint="eastAsia" w:ascii="宋体" w:hAnsi="宋体" w:cs="宋体"/>
          <w:color w:val="auto"/>
          <w:highlight w:val="none"/>
        </w:rPr>
        <w:t>第七章 质疑、投诉材料格式</w:t>
      </w:r>
      <w:r>
        <w:rPr>
          <w:color w:val="auto"/>
          <w:highlight w:val="none"/>
        </w:rPr>
        <w:tab/>
      </w:r>
      <w:r>
        <w:rPr>
          <w:color w:val="auto"/>
          <w:highlight w:val="none"/>
        </w:rPr>
        <w:fldChar w:fldCharType="begin"/>
      </w:r>
      <w:r>
        <w:rPr>
          <w:color w:val="auto"/>
          <w:highlight w:val="none"/>
        </w:rPr>
        <w:instrText xml:space="preserve"> PAGEREF _Toc19502 \h </w:instrText>
      </w:r>
      <w:r>
        <w:rPr>
          <w:color w:val="auto"/>
          <w:highlight w:val="none"/>
        </w:rPr>
        <w:fldChar w:fldCharType="separate"/>
      </w:r>
      <w:r>
        <w:rPr>
          <w:color w:val="auto"/>
          <w:highlight w:val="none"/>
        </w:rPr>
        <w:t>84</w:t>
      </w:r>
      <w:r>
        <w:rPr>
          <w:color w:val="auto"/>
          <w:highlight w:val="none"/>
        </w:rPr>
        <w:fldChar w:fldCharType="end"/>
      </w:r>
      <w:r>
        <w:rPr>
          <w:rFonts w:hint="eastAsia" w:ascii="宋体" w:hAnsi="宋体" w:cs="宋体"/>
          <w:color w:val="auto"/>
          <w:szCs w:val="32"/>
          <w:highlight w:val="none"/>
        </w:rPr>
        <w:fldChar w:fldCharType="end"/>
      </w:r>
    </w:p>
    <w:p w14:paraId="0DF5EA23">
      <w:pPr>
        <w:pStyle w:val="23"/>
        <w:tabs>
          <w:tab w:val="right" w:leader="dot" w:pos="9355"/>
          <w:tab w:val="clear" w:pos="8296"/>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_Toc25820 </w:instrText>
      </w:r>
      <w:r>
        <w:rPr>
          <w:rFonts w:hint="eastAsia" w:ascii="宋体" w:hAnsi="宋体" w:cs="宋体"/>
          <w:color w:val="auto"/>
          <w:szCs w:val="32"/>
          <w:highlight w:val="none"/>
        </w:rPr>
        <w:fldChar w:fldCharType="separate"/>
      </w:r>
      <w:r>
        <w:rPr>
          <w:rFonts w:hint="eastAsia" w:ascii="宋体" w:hAnsi="宋体" w:cs="宋体"/>
          <w:color w:val="auto"/>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_Toc25820 \h </w:instrText>
      </w:r>
      <w:r>
        <w:rPr>
          <w:color w:val="auto"/>
          <w:highlight w:val="none"/>
        </w:rPr>
        <w:fldChar w:fldCharType="separate"/>
      </w:r>
      <w:r>
        <w:rPr>
          <w:color w:val="auto"/>
          <w:highlight w:val="none"/>
        </w:rPr>
        <w:t>85</w:t>
      </w:r>
      <w:r>
        <w:rPr>
          <w:color w:val="auto"/>
          <w:highlight w:val="none"/>
        </w:rPr>
        <w:fldChar w:fldCharType="end"/>
      </w:r>
      <w:r>
        <w:rPr>
          <w:rFonts w:hint="eastAsia" w:ascii="宋体" w:hAnsi="宋体" w:cs="宋体"/>
          <w:color w:val="auto"/>
          <w:szCs w:val="32"/>
          <w:highlight w:val="none"/>
        </w:rPr>
        <w:fldChar w:fldCharType="end"/>
      </w:r>
    </w:p>
    <w:p w14:paraId="451AFDDC">
      <w:pPr>
        <w:pStyle w:val="23"/>
        <w:tabs>
          <w:tab w:val="right" w:leader="dot" w:pos="9355"/>
          <w:tab w:val="clear" w:pos="8296"/>
        </w:tabs>
        <w:spacing w:line="324" w:lineRule="auto"/>
        <w:rPr>
          <w:color w:val="auto"/>
          <w:highlight w:val="none"/>
        </w:rPr>
      </w:pP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\l _Toc12562 </w:instrText>
      </w:r>
      <w:r>
        <w:rPr>
          <w:rFonts w:hint="eastAsia" w:ascii="宋体" w:hAnsi="宋体" w:cs="宋体"/>
          <w:color w:val="auto"/>
          <w:szCs w:val="32"/>
          <w:highlight w:val="none"/>
        </w:rPr>
        <w:fldChar w:fldCharType="separate"/>
      </w:r>
      <w:r>
        <w:rPr>
          <w:rFonts w:hint="eastAsia" w:ascii="宋体" w:hAnsi="宋体" w:cs="宋体"/>
          <w:color w:val="auto"/>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_Toc12562 \h </w:instrText>
      </w:r>
      <w:r>
        <w:rPr>
          <w:color w:val="auto"/>
          <w:highlight w:val="none"/>
        </w:rPr>
        <w:fldChar w:fldCharType="separate"/>
      </w:r>
      <w:r>
        <w:rPr>
          <w:color w:val="auto"/>
          <w:highlight w:val="none"/>
        </w:rPr>
        <w:t>88</w:t>
      </w:r>
      <w:r>
        <w:rPr>
          <w:color w:val="auto"/>
          <w:highlight w:val="none"/>
        </w:rPr>
        <w:fldChar w:fldCharType="end"/>
      </w:r>
      <w:r>
        <w:rPr>
          <w:rFonts w:hint="eastAsia" w:ascii="宋体" w:hAnsi="宋体" w:cs="宋体"/>
          <w:color w:val="auto"/>
          <w:szCs w:val="32"/>
          <w:highlight w:val="none"/>
        </w:rPr>
        <w:fldChar w:fldCharType="end"/>
      </w:r>
    </w:p>
    <w:p w14:paraId="231C0B9B">
      <w:pPr>
        <w:pStyle w:val="23"/>
        <w:spacing w:line="324" w:lineRule="auto"/>
        <w:ind w:left="0" w:leftChars="0"/>
        <w:rPr>
          <w:rFonts w:hint="eastAsia" w:ascii="宋体" w:hAnsi="宋体" w:cs="宋体"/>
          <w:b/>
          <w:color w:val="auto"/>
          <w:sz w:val="32"/>
          <w:szCs w:val="32"/>
          <w:highlight w:val="none"/>
        </w:rPr>
        <w:sectPr>
          <w:footerReference r:id="rId8" w:type="first"/>
          <w:footerReference r:id="rId7" w:type="default"/>
          <w:pgSz w:w="11906" w:h="16838"/>
          <w:pgMar w:top="1134" w:right="1134" w:bottom="1134" w:left="1417" w:header="851" w:footer="992" w:gutter="0"/>
          <w:pgNumType w:start="1"/>
          <w:cols w:space="720" w:num="1"/>
          <w:docGrid w:type="lines" w:linePitch="312" w:charSpace="0"/>
        </w:sectPr>
      </w:pPr>
      <w:r>
        <w:rPr>
          <w:rFonts w:hint="eastAsia" w:ascii="宋体" w:hAnsi="宋体" w:cs="宋体"/>
          <w:color w:val="auto"/>
          <w:szCs w:val="32"/>
          <w:highlight w:val="none"/>
        </w:rPr>
        <w:fldChar w:fldCharType="end"/>
      </w:r>
    </w:p>
    <w:p w14:paraId="30878198">
      <w:pPr>
        <w:pStyle w:val="3"/>
        <w:spacing w:line="400" w:lineRule="exact"/>
        <w:jc w:val="center"/>
        <w:rPr>
          <w:rFonts w:hint="eastAsia" w:ascii="宋体" w:hAnsi="宋体" w:cs="宋体"/>
          <w:color w:val="auto"/>
          <w:highlight w:val="none"/>
        </w:rPr>
      </w:pPr>
      <w:bookmarkStart w:id="0" w:name="_Toc31203"/>
      <w:bookmarkStart w:id="1" w:name="_Toc16852"/>
      <w:r>
        <w:rPr>
          <w:rFonts w:hint="eastAsia" w:ascii="宋体" w:hAnsi="宋体" w:cs="宋体"/>
          <w:color w:val="auto"/>
          <w:highlight w:val="none"/>
        </w:rPr>
        <w:t>第一章 竞争性谈判公告</w:t>
      </w:r>
      <w:bookmarkEnd w:id="0"/>
      <w:bookmarkEnd w:id="1"/>
    </w:p>
    <w:p w14:paraId="4596EC79">
      <w:pPr>
        <w:pBdr>
          <w:top w:val="single" w:color="auto" w:sz="4" w:space="0"/>
          <w:left w:val="single" w:color="auto" w:sz="4" w:space="4"/>
          <w:bottom w:val="single" w:color="auto" w:sz="4" w:space="1"/>
          <w:right w:val="single" w:color="auto" w:sz="4" w:space="4"/>
        </w:pBdr>
        <w:spacing w:line="360" w:lineRule="auto"/>
        <w:ind w:firstLine="422" w:firstLineChars="200"/>
        <w:rPr>
          <w:rFonts w:ascii="宋体" w:hAnsi="宋体"/>
          <w:b/>
          <w:color w:val="auto"/>
          <w:szCs w:val="21"/>
          <w:highlight w:val="none"/>
        </w:rPr>
      </w:pPr>
      <w:bookmarkStart w:id="2" w:name="_Toc35393790"/>
      <w:bookmarkStart w:id="3" w:name="_Toc28359002"/>
      <w:bookmarkStart w:id="4" w:name="_Toc28359079"/>
      <w:bookmarkStart w:id="5" w:name="_Toc35393621"/>
      <w:r>
        <w:rPr>
          <w:rFonts w:hint="eastAsia" w:ascii="宋体" w:hAnsi="宋体"/>
          <w:b/>
          <w:color w:val="auto"/>
          <w:szCs w:val="21"/>
          <w:highlight w:val="none"/>
        </w:rPr>
        <w:t>项目概况</w:t>
      </w:r>
    </w:p>
    <w:p w14:paraId="4818E864">
      <w:pPr>
        <w:pBdr>
          <w:top w:val="single" w:color="auto" w:sz="4" w:space="0"/>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u w:val="single"/>
          <w:lang w:eastAsia="zh-CN"/>
        </w:rPr>
        <w:t>浦北县妇幼保健院麻醉呼吸机采购项目</w:t>
      </w:r>
      <w:r>
        <w:rPr>
          <w:rFonts w:hint="eastAsia" w:ascii="宋体" w:hAnsi="宋体" w:cs="宋体"/>
          <w:color w:val="auto"/>
          <w:szCs w:val="21"/>
          <w:highlight w:val="none"/>
        </w:rPr>
        <w:t>的潜在供应商应在</w:t>
      </w:r>
      <w:r>
        <w:rPr>
          <w:rFonts w:hint="eastAsia" w:ascii="宋体" w:hAnsi="宋体" w:eastAsia="宋体" w:cs="宋体"/>
          <w:i w:val="0"/>
          <w:iCs w:val="0"/>
          <w:caps w:val="0"/>
          <w:color w:val="auto"/>
          <w:spacing w:val="0"/>
          <w:sz w:val="21"/>
          <w:szCs w:val="21"/>
          <w:highlight w:val="none"/>
          <w:shd w:val="clear" w:color="auto" w:fill="FFFFFF"/>
        </w:rPr>
        <w:t>“广西政府采购云平台”（https://www.gcy.zfcg.gxzf.gov.cn/）</w:t>
      </w:r>
      <w:r>
        <w:rPr>
          <w:rFonts w:hint="eastAsia" w:ascii="宋体" w:hAnsi="宋体" w:cs="宋体"/>
          <w:snapToGrid w:val="0"/>
          <w:color w:val="auto"/>
          <w:szCs w:val="21"/>
          <w:highlight w:val="none"/>
        </w:rPr>
        <w:t>获取（下载）</w:t>
      </w:r>
      <w:r>
        <w:rPr>
          <w:rFonts w:hint="eastAsia" w:ascii="宋体" w:hAnsi="宋体" w:cs="宋体"/>
          <w:color w:val="auto"/>
          <w:szCs w:val="21"/>
          <w:highlight w:val="none"/>
        </w:rPr>
        <w:t>竞争性谈判文件，并于</w:t>
      </w:r>
      <w:r>
        <w:rPr>
          <w:rFonts w:hint="eastAsia" w:ascii="宋体" w:hAnsi="宋体" w:cs="宋体"/>
          <w:color w:val="auto"/>
          <w:szCs w:val="21"/>
          <w:highlight w:val="none"/>
          <w:u w:val="single"/>
          <w:lang w:val="en-US" w:eastAsia="zh-CN"/>
        </w:rPr>
        <w:t xml:space="preserve">2025 </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lang w:eastAsia="zh-CN"/>
        </w:rPr>
        <w:t>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bookmarkEnd w:id="2"/>
    <w:bookmarkEnd w:id="3"/>
    <w:bookmarkEnd w:id="4"/>
    <w:bookmarkEnd w:id="5"/>
    <w:p w14:paraId="1F989E24">
      <w:pPr>
        <w:spacing w:line="360" w:lineRule="auto"/>
        <w:rPr>
          <w:rFonts w:hint="eastAsia" w:ascii="宋体" w:hAnsi="宋体" w:cs="宋体"/>
          <w:b/>
          <w:color w:val="auto"/>
          <w:szCs w:val="21"/>
          <w:highlight w:val="none"/>
        </w:rPr>
      </w:pPr>
      <w:r>
        <w:rPr>
          <w:rFonts w:hint="eastAsia" w:ascii="宋体" w:hAnsi="宋体" w:cs="宋体"/>
          <w:b/>
          <w:bCs/>
          <w:color w:val="auto"/>
          <w:szCs w:val="21"/>
          <w:highlight w:val="none"/>
        </w:rPr>
        <w:t>一、项目基本情况</w:t>
      </w:r>
    </w:p>
    <w:p w14:paraId="231116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"https://www.gcy.zfcg.gxzf.gov.cn/project-center/_procurement_/project-result-detail/7182169105484480521" \t "https://www.gcy.zfcg.gxzf.gov.cn/project-center/_procurement_/self-project/_blank"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lang w:eastAsia="zh-CN"/>
        </w:rPr>
        <w:t>QZZC2024-J1-220494-BBWH</w:t>
      </w:r>
      <w:r>
        <w:rPr>
          <w:rFonts w:hint="eastAsia" w:ascii="宋体" w:hAnsi="宋体" w:cs="宋体"/>
          <w:color w:val="auto"/>
          <w:szCs w:val="21"/>
          <w:highlight w:val="none"/>
        </w:rPr>
        <w:fldChar w:fldCharType="end"/>
      </w:r>
    </w:p>
    <w:p w14:paraId="2CDAC440">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rPr>
        <w:t xml:space="preserve">   </w:t>
      </w:r>
      <w:r>
        <w:rPr>
          <w:rFonts w:hint="eastAsia"/>
          <w:color w:val="auto"/>
          <w:highlight w:val="none"/>
        </w:rPr>
        <w:t xml:space="preserve"> </w:t>
      </w:r>
      <w:r>
        <w:rPr>
          <w:rFonts w:hint="eastAsia" w:ascii="宋体" w:hAnsi="宋体" w:eastAsia="宋体" w:cs="宋体"/>
          <w:color w:val="auto"/>
          <w:kern w:val="2"/>
          <w:sz w:val="21"/>
          <w:szCs w:val="21"/>
          <w:highlight w:val="none"/>
          <w:lang w:val="en-US" w:eastAsia="zh-CN" w:bidi="ar-SA"/>
        </w:rPr>
        <w:t>采购计划编号：浦采监[2024]2860号</w:t>
      </w:r>
    </w:p>
    <w:p w14:paraId="1B7D36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浦北县妇幼保健院麻醉呼吸机采购项目</w:t>
      </w:r>
    </w:p>
    <w:p w14:paraId="61F139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val="en-US" w:eastAsia="zh-CN"/>
        </w:rPr>
        <w:t>800000</w:t>
      </w:r>
      <w:r>
        <w:rPr>
          <w:rFonts w:hint="eastAsia" w:ascii="宋体" w:hAnsi="宋体" w:cs="宋体"/>
          <w:color w:val="auto"/>
          <w:szCs w:val="21"/>
          <w:highlight w:val="none"/>
        </w:rPr>
        <w:t>元</w:t>
      </w:r>
    </w:p>
    <w:p w14:paraId="69666C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最高限价：</w:t>
      </w:r>
      <w:r>
        <w:rPr>
          <w:rFonts w:hint="eastAsia" w:ascii="宋体" w:hAnsi="宋体" w:cs="宋体"/>
          <w:color w:val="auto"/>
          <w:szCs w:val="21"/>
          <w:highlight w:val="none"/>
          <w:lang w:val="en-US" w:eastAsia="zh-CN"/>
        </w:rPr>
        <w:t>800000</w:t>
      </w:r>
      <w:r>
        <w:rPr>
          <w:rFonts w:hint="eastAsia" w:ascii="宋体" w:hAnsi="宋体" w:cs="宋体"/>
          <w:color w:val="auto"/>
          <w:szCs w:val="21"/>
          <w:highlight w:val="none"/>
        </w:rPr>
        <w:t>元</w:t>
      </w:r>
    </w:p>
    <w:p w14:paraId="23430A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采购需求： </w:t>
      </w:r>
    </w:p>
    <w:tbl>
      <w:tblPr>
        <w:tblStyle w:val="29"/>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1"/>
        <w:gridCol w:w="2350"/>
        <w:gridCol w:w="1047"/>
        <w:gridCol w:w="1537"/>
        <w:gridCol w:w="3809"/>
      </w:tblGrid>
      <w:tr w14:paraId="26E5D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1" w:type="dxa"/>
            <w:tcBorders>
              <w:top w:val="single" w:color="auto" w:sz="4" w:space="0"/>
              <w:left w:val="single" w:color="auto" w:sz="4" w:space="0"/>
              <w:bottom w:val="single" w:color="auto" w:sz="4" w:space="0"/>
              <w:right w:val="single" w:color="auto" w:sz="4" w:space="0"/>
            </w:tcBorders>
            <w:noWrap w:val="0"/>
            <w:vAlign w:val="center"/>
          </w:tcPr>
          <w:p w14:paraId="550E4601">
            <w:pPr>
              <w:snapToGrid w:val="0"/>
              <w:spacing w:line="360" w:lineRule="exact"/>
              <w:jc w:val="center"/>
              <w:rPr>
                <w:rFonts w:hint="eastAsia" w:ascii="宋体" w:hAnsi="宋体" w:eastAsia="宋体" w:cs="Arial"/>
                <w:bCs/>
                <w:color w:val="auto"/>
                <w:szCs w:val="21"/>
                <w:highlight w:val="none"/>
                <w:lang w:eastAsia="zh-CN"/>
              </w:rPr>
            </w:pPr>
            <w:r>
              <w:rPr>
                <w:rFonts w:hint="eastAsia" w:ascii="宋体" w:hAnsi="宋体"/>
                <w:color w:val="auto"/>
                <w:szCs w:val="21"/>
                <w:highlight w:val="none"/>
                <w:lang w:eastAsia="zh-CN"/>
              </w:rPr>
              <w:t>序号</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047F5D9D">
            <w:pPr>
              <w:snapToGrid w:val="0"/>
              <w:spacing w:line="360" w:lineRule="exact"/>
              <w:jc w:val="center"/>
              <w:rPr>
                <w:rFonts w:ascii="宋体" w:hAnsi="宋体" w:cs="Arial"/>
                <w:bCs/>
                <w:color w:val="auto"/>
                <w:szCs w:val="21"/>
                <w:highlight w:val="none"/>
              </w:rPr>
            </w:pPr>
            <w:r>
              <w:rPr>
                <w:rFonts w:hint="eastAsia" w:ascii="宋体" w:hAnsi="宋体" w:cs="宋体"/>
                <w:color w:val="auto"/>
                <w:szCs w:val="21"/>
                <w:highlight w:val="none"/>
              </w:rPr>
              <w:t>标的的名称</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3A1ACF51">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数量及</w:t>
            </w:r>
          </w:p>
          <w:p w14:paraId="187E1665">
            <w:pPr>
              <w:snapToGrid w:val="0"/>
              <w:spacing w:line="360" w:lineRule="exact"/>
              <w:jc w:val="center"/>
              <w:rPr>
                <w:rFonts w:hint="eastAsia" w:ascii="宋体" w:hAnsi="宋体" w:cs="Arial"/>
                <w:bCs/>
                <w:color w:val="auto"/>
                <w:szCs w:val="21"/>
                <w:highlight w:val="none"/>
              </w:rPr>
            </w:pPr>
            <w:r>
              <w:rPr>
                <w:rFonts w:hint="eastAsia" w:ascii="宋体" w:hAnsi="宋体" w:cs="宋体"/>
                <w:color w:val="auto"/>
                <w:szCs w:val="21"/>
                <w:highlight w:val="none"/>
              </w:rPr>
              <w:t>单位</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0619697D">
            <w:pPr>
              <w:snapToGrid w:val="0"/>
              <w:spacing w:line="360" w:lineRule="auto"/>
              <w:jc w:val="center"/>
              <w:rPr>
                <w:rFonts w:hint="eastAsia" w:ascii="宋体" w:hAnsi="宋体" w:eastAsia="宋体" w:cs="Arial"/>
                <w:bCs/>
                <w:color w:val="auto"/>
                <w:szCs w:val="21"/>
                <w:highlight w:val="none"/>
                <w:lang w:eastAsia="zh-CN"/>
              </w:rPr>
            </w:pPr>
            <w:r>
              <w:rPr>
                <w:rFonts w:hint="eastAsia" w:ascii="宋体" w:hAnsi="宋体" w:cs="Arial"/>
                <w:bCs/>
                <w:color w:val="auto"/>
                <w:szCs w:val="21"/>
                <w:highlight w:val="none"/>
              </w:rPr>
              <w:t>最高</w:t>
            </w:r>
            <w:r>
              <w:rPr>
                <w:rFonts w:hint="eastAsia" w:ascii="宋体" w:hAnsi="宋体" w:cs="Arial"/>
                <w:bCs/>
                <w:color w:val="auto"/>
                <w:szCs w:val="21"/>
                <w:highlight w:val="none"/>
                <w:lang w:val="en-US" w:eastAsia="zh-CN"/>
              </w:rPr>
              <w:t>分项</w:t>
            </w:r>
            <w:r>
              <w:rPr>
                <w:rFonts w:hint="eastAsia" w:ascii="宋体" w:hAnsi="宋体" w:cs="Arial"/>
                <w:bCs/>
                <w:color w:val="auto"/>
                <w:szCs w:val="21"/>
                <w:highlight w:val="none"/>
              </w:rPr>
              <w:t>限价</w:t>
            </w:r>
          </w:p>
          <w:p w14:paraId="584EC77B">
            <w:pPr>
              <w:snapToGrid w:val="0"/>
              <w:spacing w:line="360" w:lineRule="exact"/>
              <w:jc w:val="center"/>
              <w:rPr>
                <w:rFonts w:hint="eastAsia" w:ascii="宋体" w:hAnsi="宋体" w:cs="Arial"/>
                <w:bCs/>
                <w:color w:val="auto"/>
                <w:szCs w:val="21"/>
                <w:highlight w:val="none"/>
              </w:rPr>
            </w:pPr>
            <w:r>
              <w:rPr>
                <w:rFonts w:ascii="宋体" w:hAnsi="宋体" w:cs="宋体"/>
                <w:color w:val="auto"/>
                <w:szCs w:val="21"/>
                <w:highlight w:val="none"/>
              </w:rPr>
              <w:t>（万</w:t>
            </w:r>
            <w:r>
              <w:rPr>
                <w:rFonts w:hint="eastAsia" w:ascii="宋体" w:hAnsi="宋体" w:cs="宋体"/>
                <w:color w:val="auto"/>
                <w:szCs w:val="21"/>
                <w:highlight w:val="none"/>
              </w:rPr>
              <w:t>元</w:t>
            </w:r>
            <w:r>
              <w:rPr>
                <w:rFonts w:ascii="宋体" w:hAnsi="宋体" w:cs="宋体"/>
                <w:color w:val="auto"/>
                <w:szCs w:val="21"/>
                <w:highlight w:val="none"/>
              </w:rPr>
              <w:t>）</w:t>
            </w:r>
          </w:p>
        </w:tc>
        <w:tc>
          <w:tcPr>
            <w:tcW w:w="3809" w:type="dxa"/>
            <w:tcBorders>
              <w:top w:val="single" w:color="auto" w:sz="4" w:space="0"/>
              <w:left w:val="single" w:color="auto" w:sz="4" w:space="0"/>
              <w:bottom w:val="single" w:color="auto" w:sz="4" w:space="0"/>
              <w:right w:val="single" w:color="auto" w:sz="4" w:space="0"/>
            </w:tcBorders>
            <w:noWrap w:val="0"/>
            <w:vAlign w:val="center"/>
          </w:tcPr>
          <w:p w14:paraId="4BCF109F">
            <w:pPr>
              <w:snapToGrid w:val="0"/>
              <w:spacing w:line="360" w:lineRule="exact"/>
              <w:jc w:val="center"/>
              <w:rPr>
                <w:rFonts w:ascii="宋体" w:hAnsi="宋体" w:cs="Arial"/>
                <w:bCs/>
                <w:color w:val="auto"/>
                <w:szCs w:val="21"/>
                <w:highlight w:val="none"/>
              </w:rPr>
            </w:pPr>
            <w:r>
              <w:rPr>
                <w:rFonts w:hint="eastAsia" w:ascii="宋体" w:hAnsi="宋体" w:cs="宋体"/>
                <w:color w:val="auto"/>
                <w:szCs w:val="21"/>
                <w:highlight w:val="none"/>
              </w:rPr>
              <w:t>简要技术需求或者货物要求</w:t>
            </w:r>
          </w:p>
        </w:tc>
      </w:tr>
      <w:tr w14:paraId="1F91F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641" w:type="dxa"/>
            <w:tcBorders>
              <w:top w:val="single" w:color="auto" w:sz="4" w:space="0"/>
              <w:left w:val="single" w:color="auto" w:sz="4" w:space="0"/>
              <w:bottom w:val="single" w:color="auto" w:sz="4" w:space="0"/>
              <w:right w:val="single" w:color="auto" w:sz="4" w:space="0"/>
            </w:tcBorders>
            <w:noWrap w:val="0"/>
            <w:vAlign w:val="center"/>
          </w:tcPr>
          <w:p w14:paraId="778624FD">
            <w:pPr>
              <w:snapToGrid w:val="0"/>
              <w:spacing w:line="36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8479AC2">
            <w:pPr>
              <w:spacing w:line="360" w:lineRule="exact"/>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麻醉机</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2351E7EC">
            <w:pPr>
              <w:snapToGrid w:val="0"/>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2台</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0C21A22E">
            <w:pPr>
              <w:snapToGrid w:val="0"/>
              <w:spacing w:line="360" w:lineRule="exact"/>
              <w:jc w:val="center"/>
              <w:rPr>
                <w:rFonts w:hint="default" w:ascii="宋体" w:hAnsi="宋体"/>
                <w:color w:val="auto"/>
                <w:szCs w:val="21"/>
                <w:highlight w:val="none"/>
                <w:lang w:val="en-US" w:eastAsia="zh-CN"/>
              </w:rPr>
            </w:pPr>
            <w:r>
              <w:rPr>
                <w:rFonts w:hint="eastAsia" w:ascii="宋体" w:hAnsi="宋体" w:eastAsia="宋体" w:cs="Times New Roman"/>
                <w:color w:val="auto"/>
                <w:szCs w:val="21"/>
                <w:highlight w:val="none"/>
                <w:lang w:val="en-US" w:eastAsia="zh-CN"/>
              </w:rPr>
              <w:t>80</w:t>
            </w:r>
          </w:p>
        </w:tc>
        <w:tc>
          <w:tcPr>
            <w:tcW w:w="3809" w:type="dxa"/>
            <w:tcBorders>
              <w:top w:val="single" w:color="auto" w:sz="4" w:space="0"/>
              <w:left w:val="single" w:color="auto" w:sz="4" w:space="0"/>
              <w:bottom w:val="single" w:color="auto" w:sz="4" w:space="0"/>
              <w:right w:val="single" w:color="auto" w:sz="4" w:space="0"/>
            </w:tcBorders>
            <w:noWrap w:val="0"/>
            <w:vAlign w:val="center"/>
          </w:tcPr>
          <w:p w14:paraId="78A53486">
            <w:pPr>
              <w:snapToGrid w:val="0"/>
              <w:spacing w:line="360" w:lineRule="exact"/>
              <w:jc w:val="center"/>
              <w:rPr>
                <w:rFonts w:ascii="宋体" w:hAnsi="宋体"/>
                <w:color w:val="auto"/>
                <w:szCs w:val="21"/>
                <w:highlight w:val="none"/>
              </w:rPr>
            </w:pPr>
            <w:r>
              <w:rPr>
                <w:rFonts w:hint="eastAsia" w:ascii="宋体" w:hAnsi="宋体" w:cs="宋体"/>
                <w:color w:val="auto"/>
                <w:szCs w:val="21"/>
                <w:highlight w:val="none"/>
              </w:rPr>
              <w:t>具体详见采购文件“第二章 采购需求”</w:t>
            </w:r>
          </w:p>
        </w:tc>
      </w:tr>
    </w:tbl>
    <w:p w14:paraId="7FC10C6E">
      <w:pPr>
        <w:spacing w:before="120" w:beforeLines="50"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合同履行期限（交货期）：</w:t>
      </w:r>
      <w:r>
        <w:rPr>
          <w:rFonts w:hint="eastAsia" w:ascii="宋体" w:hAnsi="宋体" w:cs="宋体"/>
          <w:b w:val="0"/>
          <w:bCs w:val="0"/>
          <w:color w:val="auto"/>
          <w:szCs w:val="21"/>
          <w:highlight w:val="none"/>
          <w:lang w:eastAsia="zh-CN"/>
        </w:rPr>
        <w:t>自合同签订之日起</w:t>
      </w:r>
      <w:r>
        <w:rPr>
          <w:rFonts w:hint="eastAsia" w:ascii="宋体" w:hAnsi="宋体" w:cs="宋体"/>
          <w:b w:val="0"/>
          <w:bCs w:val="0"/>
          <w:color w:val="auto"/>
          <w:szCs w:val="21"/>
          <w:highlight w:val="none"/>
          <w:lang w:val="en-US" w:eastAsia="zh-CN"/>
        </w:rPr>
        <w:t>20天</w:t>
      </w:r>
      <w:r>
        <w:rPr>
          <w:rFonts w:hint="eastAsia" w:ascii="宋体" w:hAnsi="宋体" w:cs="宋体"/>
          <w:b w:val="0"/>
          <w:bCs w:val="0"/>
          <w:color w:val="auto"/>
          <w:szCs w:val="21"/>
          <w:highlight w:val="none"/>
          <w:lang w:eastAsia="zh-CN"/>
        </w:rPr>
        <w:t>内交付使用</w:t>
      </w:r>
      <w:r>
        <w:rPr>
          <w:rFonts w:hint="eastAsia" w:ascii="宋体" w:hAnsi="宋体" w:cs="宋体"/>
          <w:b w:val="0"/>
          <w:bCs w:val="0"/>
          <w:color w:val="auto"/>
          <w:szCs w:val="21"/>
          <w:highlight w:val="none"/>
        </w:rPr>
        <w:t>。</w:t>
      </w:r>
    </w:p>
    <w:p w14:paraId="7BC06B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本项目是否接受联合体响应：□是，☑否。</w:t>
      </w:r>
    </w:p>
    <w:p w14:paraId="1F4C83CE">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kern w:val="44"/>
          <w:szCs w:val="21"/>
          <w:highlight w:val="none"/>
        </w:rPr>
        <w:t>二、供应商的资格条件</w:t>
      </w:r>
    </w:p>
    <w:p w14:paraId="3C89A0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4C6E14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p>
    <w:p w14:paraId="6D68BC74">
      <w:pPr>
        <w:spacing w:line="360" w:lineRule="exact"/>
        <w:ind w:left="42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sym w:font="Wingdings 2" w:char="0052"/>
      </w:r>
      <w:r>
        <w:rPr>
          <w:rFonts w:hint="eastAsia" w:ascii="宋体" w:hAnsi="宋体" w:eastAsia="宋体" w:cs="宋体"/>
          <w:color w:val="auto"/>
          <w:kern w:val="2"/>
          <w:sz w:val="21"/>
          <w:szCs w:val="21"/>
          <w:highlight w:val="none"/>
          <w:lang w:val="en-US" w:eastAsia="zh-CN" w:bidi="ar-SA"/>
        </w:rPr>
        <w:t>专门面向中小企业采购的项目（供应商应为中小微企业、监狱企业、残疾人福利性单位)</w:t>
      </w:r>
    </w:p>
    <w:p w14:paraId="35FC0B0B">
      <w:pPr>
        <w:spacing w:line="360" w:lineRule="exact"/>
        <w:ind w:left="42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sym w:font="Wingdings 2" w:char="00A3"/>
      </w:r>
      <w:r>
        <w:rPr>
          <w:rFonts w:hint="eastAsia" w:ascii="宋体" w:hAnsi="宋体" w:eastAsia="宋体" w:cs="宋体"/>
          <w:color w:val="auto"/>
          <w:kern w:val="2"/>
          <w:sz w:val="21"/>
          <w:szCs w:val="21"/>
          <w:highlight w:val="none"/>
          <w:lang w:val="en-US" w:eastAsia="zh-CN" w:bidi="ar-SA"/>
        </w:rPr>
        <w:t>非专门面向中小企业采购的项目</w:t>
      </w:r>
    </w:p>
    <w:p w14:paraId="481352D6">
      <w:pPr>
        <w:numPr>
          <w:ilvl w:val="0"/>
          <w:numId w:val="1"/>
        </w:num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本项目的特定资格要求：</w:t>
      </w:r>
    </w:p>
    <w:p w14:paraId="3C98683E">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cs="宋体"/>
          <w:color w:val="auto"/>
          <w:szCs w:val="21"/>
          <w:highlight w:val="none"/>
        </w:rPr>
      </w:pPr>
      <w:r>
        <w:rPr>
          <w:rFonts w:hint="eastAsia"/>
          <w:color w:val="auto"/>
          <w:highlight w:val="none"/>
        </w:rPr>
        <w:t xml:space="preserve">    </w:t>
      </w:r>
      <w:r>
        <w:rPr>
          <w:rFonts w:hint="eastAsia" w:ascii="宋体" w:hAnsi="宋体" w:cs="宋体"/>
          <w:color w:val="auto"/>
          <w:szCs w:val="21"/>
          <w:highlight w:val="none"/>
        </w:rPr>
        <w:t xml:space="preserve"> 竞标人须具有国家主管部门颁发的有效的医疗器械生产许可证，或按《医疗器械经营监督管理办法》（国家市场监督管理总局令第54号）医疗器械分类管理要求具有有效的医疗器械经营备案凭证或许可证；如竞标产品属第二、三类医疗器械产品的，须按《医疗器械注册管理办法》（国家市场监督管理总局令第47号）同时提供该设备有效的医疗器械注册证。</w:t>
      </w:r>
    </w:p>
    <w:p w14:paraId="16407E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4.本项目的特定条件：无。</w:t>
      </w:r>
    </w:p>
    <w:p w14:paraId="57CE41D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D8C597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0835FEFB">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三、获取竞争性谈判文件</w:t>
      </w:r>
    </w:p>
    <w:p w14:paraId="630B48D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时间：公告发布之日起至响应文件提交截止时间止。</w:t>
      </w:r>
    </w:p>
    <w:p w14:paraId="2FE3E627">
      <w:pPr>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获取方式:网上下载。本项目不发放纸质文件，供应商可自行在</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fldChar w:fldCharType="end"/>
      </w:r>
      <w:r>
        <w:rPr>
          <w:rFonts w:hint="eastAsia" w:ascii="宋体" w:hAnsi="宋体" w:cs="宋体"/>
          <w:color w:val="auto"/>
          <w:szCs w:val="21"/>
          <w:highlight w:val="none"/>
        </w:rPr>
        <w:t>本公告“七、其他补充事宜”网上查询地址中的信息公告处下载采购文件。电子响应文件制作需要基于“</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）获取的采购文件编制，拟参与本项目的供应商需使用账号登录或者使用CA登录“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”-进入“项目采购”应用，在获取采购文件菜单中选择项目，获取采购文件。</w:t>
      </w:r>
    </w:p>
    <w:p w14:paraId="5BA3B58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售价：0元。</w:t>
      </w:r>
    </w:p>
    <w:p w14:paraId="2B06754F">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四、响应文件提交</w:t>
      </w:r>
    </w:p>
    <w:p w14:paraId="6DA4B201">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s="宋体"/>
          <w:bCs/>
          <w:color w:val="auto"/>
          <w:szCs w:val="21"/>
          <w:highlight w:val="none"/>
        </w:rPr>
        <w:t>（北京时间）：</w:t>
      </w:r>
      <w:r>
        <w:rPr>
          <w:rFonts w:hint="eastAsia" w:ascii="宋体" w:hAnsi="宋体" w:cs="宋体"/>
          <w:color w:val="auto"/>
          <w:szCs w:val="21"/>
          <w:highlight w:val="none"/>
          <w:u w:val="single"/>
          <w:lang w:val="en-US" w:eastAsia="zh-CN"/>
        </w:rPr>
        <w:t xml:space="preserve"> 2025 </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 xml:space="preserve">14 </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lang w:eastAsia="zh-CN"/>
        </w:rPr>
        <w:t>分</w:t>
      </w:r>
      <w:r>
        <w:rPr>
          <w:rFonts w:hint="eastAsia" w:ascii="宋体" w:hAnsi="宋体" w:cs="宋体"/>
          <w:color w:val="auto"/>
          <w:szCs w:val="21"/>
          <w:highlight w:val="none"/>
          <w:u w:val="single"/>
        </w:rPr>
        <w:t>（从谈判文件开始发出之日起至供应商提交首次响应文件截止之日止不得少于3日）</w:t>
      </w:r>
    </w:p>
    <w:p w14:paraId="6DEF14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2、首次响应文件提交地点：</w:t>
      </w:r>
    </w:p>
    <w:p w14:paraId="5112067F">
      <w:pPr>
        <w:widowControl/>
        <w:spacing w:line="360" w:lineRule="auto"/>
        <w:ind w:firstLine="420" w:firstLineChars="200"/>
        <w:jc w:val="left"/>
        <w:rPr>
          <w:rFonts w:hint="eastAsia" w:ascii="宋体" w:hAnsi="宋体" w:cs="宋体"/>
          <w:b w:val="0"/>
          <w:bCs/>
          <w:color w:val="auto"/>
          <w:szCs w:val="21"/>
          <w:highlight w:val="none"/>
        </w:rPr>
      </w:pPr>
      <w:r>
        <w:rPr>
          <w:rFonts w:hint="eastAsia" w:ascii="宋体" w:hAnsi="宋体" w:cs="宋体"/>
          <w:color w:val="auto"/>
          <w:szCs w:val="21"/>
          <w:highlight w:val="none"/>
        </w:rPr>
        <w:t>（1）响应文件提交方式：本项目为</w:t>
      </w:r>
      <w:r>
        <w:rPr>
          <w:rFonts w:hint="eastAsia" w:ascii="宋体" w:hAnsi="宋体" w:cs="宋体"/>
          <w:color w:val="auto"/>
          <w:szCs w:val="21"/>
          <w:highlight w:val="none"/>
          <w:lang w:eastAsia="zh-CN"/>
        </w:rPr>
        <w:t>浦北县</w:t>
      </w:r>
      <w:r>
        <w:rPr>
          <w:rFonts w:hint="eastAsia" w:ascii="宋体" w:hAnsi="宋体" w:cs="宋体"/>
          <w:color w:val="auto"/>
          <w:szCs w:val="21"/>
          <w:highlight w:val="none"/>
        </w:rPr>
        <w:t>全流程电子化项目，通过“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）实行在线电子响应，供应商应先安装“</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电子交易客户端”（请自行前往“</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”进行下载），并按照本项目采购文件和“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”的要求编制、加密后在投标截止时间前通过网络上传至“</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r>
        <w:rPr>
          <w:rFonts w:hint="eastAsia" w:ascii="宋体" w:hAnsi="宋体" w:cs="宋体"/>
          <w:b/>
          <w:color w:val="auto"/>
          <w:szCs w:val="21"/>
          <w:highlight w:val="none"/>
        </w:rPr>
        <w:t>供应商在“</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”提交电子版响应文件时，请填写参加远程采购活动经办人联系方式，</w:t>
      </w:r>
      <w:r>
        <w:rPr>
          <w:rFonts w:hint="eastAsia" w:ascii="宋体" w:hAnsi="宋体" w:cs="宋体"/>
          <w:b w:val="0"/>
          <w:bCs/>
          <w:color w:val="auto"/>
          <w:szCs w:val="21"/>
          <w:highlight w:val="none"/>
        </w:rPr>
        <w:t>登录广西政府采购云平台，依次进入“服务中心-项目采购-操作流程-电子招投标-政府采购项目电子交易管理操作指南-供应商”查看电子投标具体操作流程。</w:t>
      </w:r>
    </w:p>
    <w:p w14:paraId="367C69D3">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（2）未进行网上注册并办理数字证书（CA认证）的供应商将无法参与本项目政府采购活动，潜在供应商应要尽早完成电子交易平台上的CA数字证书办理（申领流程见本公告</w:t>
      </w:r>
      <w:r>
        <w:rPr>
          <w:rFonts w:hint="eastAsia" w:ascii="宋体" w:hAnsi="宋体" w:cs="宋体"/>
          <w:b/>
          <w:color w:val="auto"/>
          <w:szCs w:val="21"/>
          <w:highlight w:val="none"/>
        </w:rPr>
        <w:t>附件2</w:t>
      </w:r>
      <w:r>
        <w:rPr>
          <w:rFonts w:hint="eastAsia" w:ascii="宋体" w:hAnsi="宋体" w:cs="宋体"/>
          <w:color w:val="auto"/>
          <w:szCs w:val="21"/>
          <w:highlight w:val="none"/>
        </w:rPr>
        <w:t>），并在首次响应文件提交截止时间前提交响应文件。</w:t>
      </w:r>
    </w:p>
    <w:p w14:paraId="0C2DE241">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5C2F5E23">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cs="宋体"/>
          <w:bCs/>
          <w:color w:val="auto"/>
          <w:szCs w:val="21"/>
          <w:highlight w:val="none"/>
          <w:u w:val="single"/>
          <w:lang w:eastAsia="zh-CN"/>
        </w:rPr>
        <w:t>广西政府采购云平台</w:t>
      </w:r>
      <w:r>
        <w:rPr>
          <w:rFonts w:hint="eastAsia" w:ascii="宋体" w:hAnsi="宋体" w:cs="宋体"/>
          <w:bCs/>
          <w:color w:val="auto"/>
          <w:szCs w:val="21"/>
          <w:highlight w:val="none"/>
          <w:u w:val="single"/>
        </w:rPr>
        <w:t>”将予以拒收。</w:t>
      </w:r>
      <w:r>
        <w:rPr>
          <w:rFonts w:hint="eastAsia" w:ascii="宋体"/>
          <w:bCs/>
          <w:color w:val="auto"/>
          <w:szCs w:val="21"/>
          <w:highlight w:val="none"/>
          <w:u w:val="single"/>
        </w:rPr>
        <w:t>在投标截止时间后，采购人及采购代理机构对已提交的</w:t>
      </w:r>
      <w:r>
        <w:rPr>
          <w:rFonts w:hint="eastAsia" w:ascii="宋体"/>
          <w:bCs/>
          <w:color w:val="auto"/>
          <w:szCs w:val="21"/>
          <w:highlight w:val="none"/>
          <w:u w:val="single"/>
          <w:lang w:eastAsia="zh-CN"/>
        </w:rPr>
        <w:t>响应</w:t>
      </w:r>
      <w:r>
        <w:rPr>
          <w:rFonts w:hint="eastAsia" w:ascii="宋体"/>
          <w:bCs/>
          <w:color w:val="auto"/>
          <w:szCs w:val="21"/>
          <w:highlight w:val="none"/>
          <w:u w:val="single"/>
        </w:rPr>
        <w:t>文件概不退回</w:t>
      </w:r>
      <w:r>
        <w:rPr>
          <w:rFonts w:hint="eastAsia" w:ascii="宋体" w:hAnsi="宋体" w:cs="宋体"/>
          <w:bCs/>
          <w:color w:val="auto"/>
          <w:szCs w:val="21"/>
          <w:highlight w:val="none"/>
          <w:u w:val="single"/>
        </w:rPr>
        <w:t>。</w:t>
      </w:r>
    </w:p>
    <w:p w14:paraId="74E3510D">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3、CA证书在线解密：首次响应文件开启时，须要供应商登录“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”电子开标大厅按规定时间对加密的响应文件进行解密，</w:t>
      </w:r>
      <w:r>
        <w:rPr>
          <w:rFonts w:hint="eastAsia" w:ascii="宋体" w:hAnsi="宋体" w:cs="宋体"/>
          <w:color w:val="auto"/>
          <w:szCs w:val="21"/>
          <w:highlight w:val="none"/>
        </w:rPr>
        <w:t>详见采购文件“第三章供应商须知正文25.2条”</w:t>
      </w:r>
      <w:r>
        <w:rPr>
          <w:rFonts w:hint="eastAsia" w:ascii="宋体" w:hAnsi="宋体" w:cs="宋体"/>
          <w:color w:val="auto"/>
          <w:kern w:val="0"/>
          <w:szCs w:val="21"/>
          <w:highlight w:val="none"/>
        </w:rPr>
        <w:t>，否则后果自负。</w:t>
      </w:r>
    </w:p>
    <w:p w14:paraId="785B3023">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4、供应商需要在具备有摄像头及语音功能且互联网网络状况良好的电脑登录“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”远程开标大厅参与本次谈判，否则后果自负。</w:t>
      </w:r>
    </w:p>
    <w:p w14:paraId="5F43C022">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五、开启（首次响应文件开启时间）</w:t>
      </w:r>
    </w:p>
    <w:p w14:paraId="4B1F483D">
      <w:pPr>
        <w:spacing w:line="360" w:lineRule="auto"/>
        <w:ind w:firstLine="420" w:firstLineChars="200"/>
        <w:rPr>
          <w:rFonts w:hint="eastAsia" w:ascii="宋体" w:hAnsi="宋体" w:eastAsia="宋体" w:cs="宋体"/>
          <w:bCs/>
          <w:color w:val="auto"/>
          <w:szCs w:val="21"/>
          <w:highlight w:val="none"/>
          <w:u w:val="single"/>
          <w:lang w:eastAsia="zh-CN"/>
        </w:rPr>
      </w:pPr>
      <w:r>
        <w:rPr>
          <w:rFonts w:hint="eastAsia" w:ascii="宋体" w:hAnsi="宋体" w:cs="宋体"/>
          <w:color w:val="auto"/>
          <w:szCs w:val="21"/>
          <w:highlight w:val="none"/>
        </w:rPr>
        <w:t>1.时间</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 xml:space="preserve">10 </w:t>
      </w:r>
      <w:r>
        <w:rPr>
          <w:rFonts w:hint="eastAsia" w:ascii="宋体" w:hAnsi="宋体" w:cs="宋体"/>
          <w:color w:val="auto"/>
          <w:szCs w:val="21"/>
          <w:highlight w:val="none"/>
          <w:u w:val="single"/>
          <w:lang w:eastAsia="zh-CN"/>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lang w:eastAsia="zh-CN"/>
        </w:rPr>
        <w:t>分</w:t>
      </w:r>
    </w:p>
    <w:p w14:paraId="4FAC3E07">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2.地点：广西政府采购云平台</w:t>
      </w:r>
      <w:r>
        <w:rPr>
          <w:rFonts w:hint="eastAsia" w:ascii="宋体" w:hAnsi="宋体" w:cs="宋体"/>
          <w:color w:val="auto"/>
          <w:szCs w:val="21"/>
          <w:highlight w:val="none"/>
          <w:u w:val="none"/>
        </w:rPr>
        <w:t>开标大厅</w:t>
      </w:r>
    </w:p>
    <w:p w14:paraId="42EA180B">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六、公告期限</w:t>
      </w:r>
    </w:p>
    <w:p w14:paraId="4CB1F04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7080340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七、其他补充事宜</w:t>
      </w:r>
    </w:p>
    <w:p w14:paraId="58742048">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1.谈判保证金：本项目不收取</w:t>
      </w:r>
      <w:r>
        <w:rPr>
          <w:rFonts w:hint="eastAsia" w:ascii="宋体" w:hAnsi="宋体" w:cs="宋体"/>
          <w:color w:val="auto"/>
          <w:kern w:val="0"/>
          <w:szCs w:val="21"/>
          <w:highlight w:val="none"/>
          <w:lang w:eastAsia="zh-CN"/>
        </w:rPr>
        <w:t>谈判</w:t>
      </w:r>
      <w:r>
        <w:rPr>
          <w:rFonts w:hint="eastAsia" w:ascii="宋体" w:hAnsi="宋体" w:cs="宋体"/>
          <w:color w:val="auto"/>
          <w:kern w:val="0"/>
          <w:szCs w:val="21"/>
          <w:highlight w:val="none"/>
        </w:rPr>
        <w:t>保证金</w:t>
      </w:r>
    </w:p>
    <w:p w14:paraId="1AD3AA3C">
      <w:pPr>
        <w:spacing w:line="360" w:lineRule="auto"/>
        <w:ind w:left="420" w:leftChars="200" w:firstLine="0" w:firstLineChars="0"/>
        <w:jc w:val="left"/>
        <w:rPr>
          <w:rFonts w:ascii="宋体" w:hAnsi="宋体" w:cs="宋体"/>
          <w:color w:val="auto"/>
          <w:kern w:val="0"/>
          <w:szCs w:val="21"/>
          <w:highlight w:val="none"/>
        </w:rPr>
      </w:pPr>
      <w:r>
        <w:rPr>
          <w:rFonts w:hint="eastAsia" w:ascii="宋体" w:hAnsi="宋体" w:cs="宋体"/>
          <w:color w:val="auto"/>
          <w:kern w:val="0"/>
          <w:szCs w:val="21"/>
          <w:highlight w:val="none"/>
        </w:rPr>
        <w:t>2.采购意向公开链接：https://zfcg.gxzf.gov.cn/site/detail?parentId=66601&amp;articleId=MaiIcWQ2Zj+Xj8hG5IZ9wA==</w:t>
      </w:r>
    </w:p>
    <w:p w14:paraId="6B51236E">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3.网上查询地址</w:t>
      </w:r>
    </w:p>
    <w:p w14:paraId="79A113EC">
      <w:pPr>
        <w:pStyle w:val="2"/>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http：//www.ccgp.gov.cn/（中国政府采购网）、http：//zfcg.gxzf.gov.cn/（广西壮族自治区政府采购网）、http：//ggzy.jgswj.gxzf.gov.cn/qzggzy/（全国公共资源交易平台（广西·钦州））、http：//ggzy.jgswj.gxzf.gov.cn/pbggzy/（全国公共资源交易平台（广西·浦北）、http：//www.gxpb.gov.cn/（浦北县人民政府网）。</w:t>
      </w:r>
    </w:p>
    <w:p w14:paraId="017A486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本项目需要落实的政府采购政策</w:t>
      </w:r>
    </w:p>
    <w:p w14:paraId="4291223E">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209CED33">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51FA47B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215414F1">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005C6773">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4E8C499E">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szCs w:val="21"/>
          <w:highlight w:val="none"/>
        </w:rPr>
        <w:t>扶持不发达地区和少数民族地区政策</w:t>
      </w:r>
    </w:p>
    <w:p w14:paraId="1A838E0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719DD71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 若对项目采购电子交易系统操作有疑问，可登录“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（https://www.gcy.zfcg.gxzf.gov.cn/）</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服务热线</w:t>
      </w:r>
      <w:r>
        <w:rPr>
          <w:rFonts w:hint="eastAsia" w:ascii="宋体" w:hAnsi="宋体" w:eastAsia="宋体" w:cs="宋体"/>
          <w:b/>
          <w:bCs/>
          <w:color w:val="auto"/>
          <w:kern w:val="0"/>
          <w:szCs w:val="21"/>
          <w:highlight w:val="none"/>
        </w:rPr>
        <w:t>95763</w:t>
      </w:r>
      <w:r>
        <w:rPr>
          <w:rFonts w:hint="eastAsia" w:ascii="宋体" w:hAnsi="宋体" w:eastAsia="宋体" w:cs="宋体"/>
          <w:color w:val="auto"/>
          <w:kern w:val="0"/>
          <w:szCs w:val="21"/>
          <w:highlight w:val="none"/>
        </w:rPr>
        <w:t>获取热线服务帮助。</w:t>
      </w:r>
    </w:p>
    <w:p w14:paraId="328B173C">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kern w:val="44"/>
          <w:szCs w:val="21"/>
          <w:highlight w:val="none"/>
        </w:rPr>
        <w:t>八、凡对本次采购提出询问，请按以下方式联系</w:t>
      </w:r>
    </w:p>
    <w:p w14:paraId="5C1C54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2DB8E0C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浦北县妇幼保健院</w:t>
      </w:r>
    </w:p>
    <w:p w14:paraId="1D56B55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钦州市浦北县小江镇光明路39号</w:t>
      </w:r>
    </w:p>
    <w:p w14:paraId="28278290">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冯彩霞</w:t>
      </w:r>
    </w:p>
    <w:p w14:paraId="63BFE8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联系电话：0777-8218881</w:t>
      </w:r>
    </w:p>
    <w:p w14:paraId="6550B4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6DAD0B2E">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广西北部湾宏亚建设管理有限公司</w:t>
      </w:r>
    </w:p>
    <w:p w14:paraId="6682424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钦州市蓬莱大道鸿亭街333号皇庭天麓湖小区183栋203室</w:t>
      </w:r>
    </w:p>
    <w:p w14:paraId="314E1B1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卢小玲</w:t>
      </w:r>
    </w:p>
    <w:p w14:paraId="5DAC975B">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0777-2800211</w:t>
      </w:r>
    </w:p>
    <w:p w14:paraId="67B952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3.监督部门</w:t>
      </w:r>
    </w:p>
    <w:p w14:paraId="165D69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称：浦北县财政局政府采购监督管理部门</w:t>
      </w:r>
    </w:p>
    <w:p w14:paraId="4EC0FC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    话：0777-8314622</w:t>
      </w:r>
    </w:p>
    <w:p w14:paraId="340679DC">
      <w:pPr>
        <w:pStyle w:val="11"/>
        <w:spacing w:line="360" w:lineRule="auto"/>
        <w:ind w:firstLine="420" w:firstLineChars="200"/>
        <w:rPr>
          <w:rFonts w:hint="eastAsia" w:ascii="宋体" w:hAnsi="宋体" w:cs="宋体"/>
          <w:color w:val="auto"/>
          <w:szCs w:val="21"/>
          <w:highlight w:val="none"/>
        </w:rPr>
      </w:pPr>
    </w:p>
    <w:p w14:paraId="68242BBC">
      <w:pPr>
        <w:pStyle w:val="11"/>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附件： </w:t>
      </w:r>
    </w:p>
    <w:p w14:paraId="5E59BBFF">
      <w:pPr>
        <w:pStyle w:val="11"/>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1.采购文件</w:t>
      </w:r>
    </w:p>
    <w:p w14:paraId="01C1BE6E">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2.CA证书申请方式及操作指南下载地址（申请方式见网址：http://www.ccgp-guangxi.gov.cn/site/home?utm=a0003.39a112b4.cmp001.d0002.f0464b20ff2a11eb873141bf9e381949（广西政府采购网）</w:t>
      </w:r>
      <w:r>
        <w:rPr>
          <w:rFonts w:hint="eastAsia" w:ascii="宋体" w:hAnsi="宋体" w:cs="宋体"/>
          <w:color w:val="auto"/>
          <w:szCs w:val="21"/>
          <w:highlight w:val="none"/>
          <w:lang w:eastAsia="zh-CN"/>
        </w:rPr>
        <w:t>；</w:t>
      </w:r>
    </w:p>
    <w:p w14:paraId="04A06513">
      <w:pPr>
        <w:pStyle w:val="11"/>
        <w:spacing w:line="360" w:lineRule="auto"/>
        <w:ind w:firstLine="420" w:firstLineChars="200"/>
        <w:rPr>
          <w:rFonts w:hint="eastAsia" w:ascii="宋体" w:hAnsi="宋体" w:cs="宋体"/>
          <w:color w:val="auto"/>
          <w:szCs w:val="21"/>
          <w:highlight w:val="none"/>
        </w:rPr>
      </w:pPr>
    </w:p>
    <w:p w14:paraId="3EA8AF32">
      <w:pPr>
        <w:spacing w:line="360" w:lineRule="auto"/>
        <w:ind w:firstLine="5985" w:firstLineChars="285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广西北部湾宏亚建设管理有限公司</w:t>
      </w:r>
    </w:p>
    <w:p w14:paraId="00872465">
      <w:pPr>
        <w:spacing w:line="360" w:lineRule="auto"/>
        <w:ind w:firstLine="6405" w:firstLineChars="3050"/>
        <w:rPr>
          <w:rFonts w:hint="eastAsia" w:ascii="宋体" w:hAnsi="宋体" w:cs="宋体"/>
          <w:color w:val="auto"/>
          <w:szCs w:val="21"/>
          <w:highlight w:val="none"/>
          <w:u w:val="none"/>
        </w:rPr>
        <w:sectPr>
          <w:pgSz w:w="11910" w:h="16840"/>
          <w:pgMar w:top="1134" w:right="1134" w:bottom="1134" w:left="1134" w:header="720" w:footer="720" w:gutter="0"/>
          <w:cols w:space="720" w:num="1"/>
        </w:sectPr>
      </w:pPr>
      <w:r>
        <w:rPr>
          <w:rFonts w:hint="eastAsia" w:ascii="宋体" w:hAnsi="宋体" w:cs="宋体"/>
          <w:color w:val="auto"/>
          <w:szCs w:val="21"/>
          <w:highlight w:val="none"/>
          <w:u w:val="none"/>
        </w:rPr>
        <w:t>202</w:t>
      </w:r>
      <w:r>
        <w:rPr>
          <w:rFonts w:hint="eastAsia" w:ascii="宋体" w:hAnsi="宋体" w:cs="宋体"/>
          <w:color w:val="auto"/>
          <w:szCs w:val="21"/>
          <w:highlight w:val="none"/>
          <w:u w:val="none"/>
          <w:lang w:val="en-US" w:eastAsia="zh-CN"/>
        </w:rPr>
        <w:t>5</w:t>
      </w:r>
      <w:r>
        <w:rPr>
          <w:rFonts w:hint="eastAsia" w:ascii="宋体" w:hAnsi="宋体" w:cs="宋体"/>
          <w:bCs/>
          <w:color w:val="auto"/>
          <w:szCs w:val="21"/>
          <w:highlight w:val="none"/>
          <w:u w:val="none"/>
        </w:rPr>
        <w:t>年</w:t>
      </w:r>
      <w:r>
        <w:rPr>
          <w:rFonts w:hint="eastAsia" w:ascii="宋体" w:hAnsi="宋体" w:cs="宋体"/>
          <w:bCs/>
          <w:color w:val="auto"/>
          <w:szCs w:val="21"/>
          <w:highlight w:val="none"/>
          <w:u w:val="none"/>
          <w:lang w:val="en-US" w:eastAsia="zh-CN"/>
        </w:rPr>
        <w:t>1</w:t>
      </w:r>
      <w:r>
        <w:rPr>
          <w:rFonts w:hint="eastAsia" w:ascii="宋体" w:hAnsi="宋体" w:cs="宋体"/>
          <w:color w:val="auto"/>
          <w:szCs w:val="21"/>
          <w:highlight w:val="none"/>
          <w:u w:val="none"/>
        </w:rPr>
        <w:t>月</w:t>
      </w:r>
      <w:r>
        <w:rPr>
          <w:rFonts w:hint="eastAsia" w:ascii="宋体" w:hAnsi="宋体" w:cs="宋体"/>
          <w:color w:val="auto"/>
          <w:szCs w:val="21"/>
          <w:highlight w:val="none"/>
          <w:u w:val="none"/>
          <w:lang w:val="en-US" w:eastAsia="zh-CN"/>
        </w:rPr>
        <w:t>8</w:t>
      </w:r>
      <w:r>
        <w:rPr>
          <w:rFonts w:hint="eastAsia" w:ascii="宋体" w:hAnsi="宋体" w:cs="宋体"/>
          <w:color w:val="auto"/>
          <w:szCs w:val="21"/>
          <w:highlight w:val="none"/>
          <w:u w:val="none"/>
        </w:rPr>
        <w:t>日</w:t>
      </w:r>
    </w:p>
    <w:p w14:paraId="3466E297">
      <w:pPr>
        <w:pStyle w:val="3"/>
        <w:spacing w:before="0" w:after="0"/>
        <w:ind w:firstLine="3534" w:firstLineChars="1100"/>
        <w:rPr>
          <w:rFonts w:hint="eastAsia" w:ascii="宋体" w:hAnsi="宋体" w:cs="宋体"/>
          <w:color w:val="auto"/>
          <w:highlight w:val="none"/>
        </w:rPr>
      </w:pPr>
      <w:bookmarkStart w:id="6" w:name="_Toc31888"/>
      <w:bookmarkStart w:id="7" w:name="_Toc7579"/>
      <w:r>
        <w:rPr>
          <w:rFonts w:hint="eastAsia" w:ascii="宋体" w:hAnsi="宋体" w:cs="宋体"/>
          <w:bCs w:val="0"/>
          <w:color w:val="auto"/>
          <w:sz w:val="32"/>
          <w:szCs w:val="32"/>
          <w:highlight w:val="none"/>
        </w:rPr>
        <w:t>第二章 采购需求</w:t>
      </w:r>
      <w:bookmarkEnd w:id="6"/>
      <w:bookmarkEnd w:id="7"/>
    </w:p>
    <w:p w14:paraId="5A684C28">
      <w:pPr>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3357956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 为落实政府采购政策需满足的要求</w:t>
      </w:r>
    </w:p>
    <w:p w14:paraId="0823211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（1）本竞争性谈判采购文件所称中小企业必须符合《政府采购促进中小企业发展管理办法》（财库〔2020〕46号）的规定。</w:t>
      </w:r>
    </w:p>
    <w:p w14:paraId="4EE3DA0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23D9A9F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79804CA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“实质性要求”是指采购需求中带“▲”的条款或者不能负偏离的条款或者已经指明不满足按响应文件作无效处理的条款。</w:t>
      </w:r>
    </w:p>
    <w:p w14:paraId="52B0555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不需要供应商对采购需求响应为具体数值的，此采购需求的数值后将以◆号标注。</w:t>
      </w:r>
    </w:p>
    <w:p w14:paraId="7DA296B4">
      <w:pPr>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 供应商必须自行为其竞标产品侵犯他人的知识产权或者专利成果的行为承担相应法律责任。</w:t>
      </w:r>
    </w:p>
    <w:p w14:paraId="66B14C23">
      <w:pPr>
        <w:spacing w:line="360" w:lineRule="auto"/>
        <w:ind w:firstLine="420" w:firstLineChars="200"/>
        <w:jc w:val="left"/>
        <w:rPr>
          <w:rFonts w:hint="eastAsia"/>
          <w:b/>
          <w:bCs/>
          <w:color w:val="auto"/>
          <w:highlight w:val="none"/>
        </w:rPr>
      </w:pPr>
      <w:r>
        <w:rPr>
          <w:rFonts w:hint="eastAsia" w:ascii="宋体" w:hAnsi="宋体" w:cs="宋体"/>
          <w:b w:val="0"/>
          <w:bCs w:val="0"/>
          <w:color w:val="auto"/>
          <w:highlight w:val="none"/>
          <w:lang w:bidi="ar"/>
        </w:rPr>
        <w:t>5.</w:t>
      </w:r>
      <w:r>
        <w:rPr>
          <w:rFonts w:hint="eastAsia"/>
          <w:b w:val="0"/>
          <w:bCs w:val="0"/>
          <w:color w:val="auto"/>
          <w:highlight w:val="none"/>
        </w:rPr>
        <w:t>中小企业划分标准所属行业名称（行业名称及划分见本章附件2）：</w:t>
      </w:r>
      <w:r>
        <w:rPr>
          <w:rFonts w:hint="eastAsia"/>
          <w:b/>
          <w:bCs/>
          <w:color w:val="auto"/>
          <w:highlight w:val="none"/>
        </w:rPr>
        <w:t>工业。</w:t>
      </w:r>
    </w:p>
    <w:p w14:paraId="1E55822F">
      <w:pPr>
        <w:spacing w:line="360" w:lineRule="auto"/>
        <w:jc w:val="left"/>
        <w:rPr>
          <w:rFonts w:hint="eastAsia" w:ascii="宋体" w:hAnsi="宋体" w:cs="宋体"/>
          <w:b/>
          <w:bCs/>
          <w:color w:val="auto"/>
          <w:szCs w:val="21"/>
          <w:highlight w:val="none"/>
        </w:rPr>
      </w:pPr>
    </w:p>
    <w:p w14:paraId="0F1EC861">
      <w:pPr>
        <w:spacing w:line="360" w:lineRule="auto"/>
        <w:jc w:val="left"/>
        <w:rPr>
          <w:rFonts w:hint="eastAsia" w:ascii="宋体" w:hAnsi="宋体" w:cs="宋体"/>
          <w:b/>
          <w:bCs/>
          <w:color w:val="auto"/>
          <w:szCs w:val="21"/>
          <w:highlight w:val="none"/>
        </w:rPr>
      </w:pPr>
    </w:p>
    <w:p w14:paraId="3C434834">
      <w:pPr>
        <w:spacing w:line="360" w:lineRule="auto"/>
        <w:jc w:val="left"/>
        <w:rPr>
          <w:rFonts w:hint="eastAsia" w:ascii="宋体" w:hAnsi="宋体" w:cs="宋体"/>
          <w:b/>
          <w:bCs/>
          <w:color w:val="auto"/>
          <w:szCs w:val="21"/>
          <w:highlight w:val="none"/>
        </w:rPr>
      </w:pPr>
    </w:p>
    <w:p w14:paraId="7A3C4CF8">
      <w:pPr>
        <w:spacing w:line="360" w:lineRule="auto"/>
        <w:jc w:val="left"/>
        <w:rPr>
          <w:rFonts w:hint="eastAsia" w:ascii="宋体" w:hAnsi="宋体" w:cs="宋体"/>
          <w:b/>
          <w:bCs/>
          <w:color w:val="auto"/>
          <w:szCs w:val="21"/>
          <w:highlight w:val="none"/>
        </w:rPr>
      </w:pPr>
    </w:p>
    <w:p w14:paraId="5D91F65E">
      <w:pPr>
        <w:spacing w:line="360" w:lineRule="auto"/>
        <w:jc w:val="left"/>
        <w:rPr>
          <w:rFonts w:hint="eastAsia" w:ascii="宋体" w:hAnsi="宋体" w:cs="宋体"/>
          <w:b/>
          <w:bCs/>
          <w:color w:val="auto"/>
          <w:szCs w:val="21"/>
          <w:highlight w:val="none"/>
        </w:rPr>
      </w:pPr>
    </w:p>
    <w:p w14:paraId="342E0A30">
      <w:pPr>
        <w:spacing w:line="360" w:lineRule="auto"/>
        <w:jc w:val="left"/>
        <w:rPr>
          <w:rFonts w:hint="eastAsia" w:ascii="宋体" w:hAnsi="宋体" w:cs="宋体"/>
          <w:b/>
          <w:bCs/>
          <w:color w:val="auto"/>
          <w:szCs w:val="21"/>
          <w:highlight w:val="none"/>
        </w:rPr>
      </w:pPr>
    </w:p>
    <w:p w14:paraId="269136FC">
      <w:pPr>
        <w:spacing w:line="360" w:lineRule="auto"/>
        <w:jc w:val="left"/>
        <w:rPr>
          <w:rFonts w:hint="eastAsia" w:ascii="宋体" w:hAnsi="宋体" w:cs="宋体"/>
          <w:b/>
          <w:bCs/>
          <w:color w:val="auto"/>
          <w:szCs w:val="21"/>
          <w:highlight w:val="none"/>
        </w:rPr>
      </w:pPr>
    </w:p>
    <w:p w14:paraId="4F3B985E">
      <w:pPr>
        <w:spacing w:line="360" w:lineRule="auto"/>
        <w:jc w:val="left"/>
        <w:rPr>
          <w:rFonts w:hint="eastAsia" w:ascii="宋体" w:hAnsi="宋体" w:cs="宋体"/>
          <w:b/>
          <w:bCs/>
          <w:color w:val="auto"/>
          <w:szCs w:val="21"/>
          <w:highlight w:val="none"/>
        </w:rPr>
      </w:pPr>
    </w:p>
    <w:p w14:paraId="4B6F79DF">
      <w:pPr>
        <w:spacing w:line="360" w:lineRule="auto"/>
        <w:jc w:val="left"/>
        <w:rPr>
          <w:rFonts w:hint="eastAsia" w:ascii="宋体" w:hAnsi="宋体" w:cs="宋体"/>
          <w:b/>
          <w:bCs/>
          <w:color w:val="auto"/>
          <w:szCs w:val="21"/>
          <w:highlight w:val="none"/>
        </w:rPr>
      </w:pPr>
    </w:p>
    <w:p w14:paraId="3E0623E3">
      <w:pPr>
        <w:spacing w:line="360" w:lineRule="auto"/>
        <w:jc w:val="left"/>
        <w:rPr>
          <w:rFonts w:hint="eastAsia" w:ascii="宋体" w:hAnsi="宋体" w:cs="宋体"/>
          <w:b/>
          <w:bCs/>
          <w:color w:val="auto"/>
          <w:szCs w:val="21"/>
          <w:highlight w:val="none"/>
        </w:rPr>
      </w:pPr>
    </w:p>
    <w:p w14:paraId="0851D826">
      <w:pPr>
        <w:spacing w:line="360" w:lineRule="auto"/>
        <w:jc w:val="left"/>
        <w:rPr>
          <w:rFonts w:hint="eastAsia" w:ascii="宋体" w:hAnsi="宋体" w:cs="宋体"/>
          <w:b/>
          <w:bCs/>
          <w:color w:val="auto"/>
          <w:szCs w:val="21"/>
          <w:highlight w:val="none"/>
        </w:rPr>
      </w:pPr>
    </w:p>
    <w:p w14:paraId="0576B43C">
      <w:pPr>
        <w:spacing w:line="360" w:lineRule="auto"/>
        <w:jc w:val="left"/>
        <w:rPr>
          <w:rFonts w:hint="eastAsia" w:ascii="宋体" w:hAnsi="宋体" w:cs="宋体"/>
          <w:b/>
          <w:bCs/>
          <w:color w:val="auto"/>
          <w:szCs w:val="21"/>
          <w:highlight w:val="none"/>
        </w:rPr>
      </w:pPr>
    </w:p>
    <w:tbl>
      <w:tblPr>
        <w:tblStyle w:val="29"/>
        <w:tblW w:w="976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1"/>
        <w:gridCol w:w="471"/>
        <w:gridCol w:w="951"/>
        <w:gridCol w:w="730"/>
        <w:gridCol w:w="7250"/>
      </w:tblGrid>
      <w:tr w14:paraId="12CD4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763" w:type="dxa"/>
            <w:gridSpan w:val="5"/>
            <w:tcBorders>
              <w:top w:val="single" w:color="auto" w:sz="4" w:space="0"/>
              <w:left w:val="single" w:color="auto" w:sz="4" w:space="0"/>
              <w:right w:val="single" w:color="auto" w:sz="4" w:space="0"/>
            </w:tcBorders>
            <w:noWrap w:val="0"/>
            <w:vAlign w:val="center"/>
          </w:tcPr>
          <w:p w14:paraId="55E59B06">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货物需求一览表</w:t>
            </w:r>
          </w:p>
        </w:tc>
      </w:tr>
      <w:tr w14:paraId="7FF5A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361" w:type="dxa"/>
            <w:vMerge w:val="restart"/>
            <w:tcBorders>
              <w:top w:val="single" w:color="auto" w:sz="4" w:space="0"/>
              <w:left w:val="single" w:color="auto" w:sz="4" w:space="0"/>
              <w:right w:val="single" w:color="auto" w:sz="4" w:space="0"/>
            </w:tcBorders>
            <w:noWrap w:val="0"/>
            <w:vAlign w:val="center"/>
          </w:tcPr>
          <w:p w14:paraId="7996FA26">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采购清单及技术参数</w:t>
            </w:r>
          </w:p>
        </w:tc>
        <w:tc>
          <w:tcPr>
            <w:tcW w:w="47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0B26B53">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序</w:t>
            </w:r>
          </w:p>
          <w:p w14:paraId="5FE57C3D">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号</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67604FB5">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采购货物名称</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29854E26">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7250" w:type="dxa"/>
            <w:tcBorders>
              <w:top w:val="single" w:color="auto" w:sz="4" w:space="0"/>
              <w:left w:val="single" w:color="auto" w:sz="4" w:space="0"/>
              <w:bottom w:val="single" w:color="auto" w:sz="4" w:space="0"/>
              <w:right w:val="single" w:color="auto" w:sz="4" w:space="0"/>
            </w:tcBorders>
            <w:noWrap w:val="0"/>
            <w:vAlign w:val="center"/>
          </w:tcPr>
          <w:p w14:paraId="4CEB797B">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技术参数</w:t>
            </w:r>
          </w:p>
        </w:tc>
      </w:tr>
      <w:tr w14:paraId="62481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61" w:type="dxa"/>
            <w:vMerge w:val="continue"/>
            <w:tcBorders>
              <w:left w:val="single" w:color="auto" w:sz="4" w:space="0"/>
              <w:right w:val="single" w:color="auto" w:sz="4" w:space="0"/>
            </w:tcBorders>
            <w:noWrap w:val="0"/>
            <w:vAlign w:val="center"/>
          </w:tcPr>
          <w:p w14:paraId="4FB21E59">
            <w:pPr>
              <w:spacing w:line="360" w:lineRule="exact"/>
              <w:jc w:val="center"/>
              <w:rPr>
                <w:rFonts w:hint="eastAsia" w:ascii="宋体" w:hAnsi="宋体" w:cs="宋体"/>
                <w:b/>
                <w:bCs/>
                <w:color w:val="auto"/>
                <w:szCs w:val="21"/>
                <w:highlight w:val="none"/>
              </w:rPr>
            </w:pPr>
          </w:p>
        </w:tc>
        <w:tc>
          <w:tcPr>
            <w:tcW w:w="471" w:type="dxa"/>
            <w:tcBorders>
              <w:top w:val="single" w:color="auto" w:sz="4" w:space="0"/>
              <w:left w:val="single" w:color="auto" w:sz="4" w:space="0"/>
              <w:bottom w:val="single" w:color="auto" w:sz="4" w:space="0"/>
              <w:right w:val="single" w:color="auto" w:sz="4" w:space="0"/>
            </w:tcBorders>
            <w:noWrap w:val="0"/>
            <w:vAlign w:val="center"/>
          </w:tcPr>
          <w:p w14:paraId="0E914284">
            <w:pPr>
              <w:snapToGrid w:val="0"/>
              <w:spacing w:line="360" w:lineRule="exact"/>
              <w:jc w:val="center"/>
              <w:rPr>
                <w:rFonts w:ascii="宋体" w:hAnsi="宋体" w:cs="宋体"/>
                <w:color w:val="auto"/>
                <w:szCs w:val="21"/>
                <w:highlight w:val="none"/>
              </w:rPr>
            </w:pPr>
            <w:r>
              <w:rPr>
                <w:rFonts w:hint="eastAsia" w:ascii="宋体" w:hAnsi="宋体"/>
                <w:color w:val="auto"/>
                <w:szCs w:val="21"/>
                <w:highlight w:val="none"/>
                <w:lang w:val="en-US" w:eastAsia="zh-CN"/>
              </w:rPr>
              <w:t>1</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129B67C5">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麻醉机</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1D0F4C65">
            <w:pPr>
              <w:snapToGrid w:val="0"/>
              <w:spacing w:line="360" w:lineRule="exact"/>
              <w:jc w:val="center"/>
              <w:rPr>
                <w:rFonts w:hint="eastAsia" w:ascii="宋体" w:hAnsi="宋体" w:eastAsia="宋体"/>
                <w:color w:val="auto"/>
                <w:szCs w:val="21"/>
                <w:highlight w:val="none"/>
                <w:lang w:eastAsia="zh-CN"/>
              </w:rPr>
            </w:pPr>
            <w:r>
              <w:rPr>
                <w:rFonts w:hint="eastAsia" w:ascii="宋体" w:hAnsi="宋体" w:eastAsia="宋体" w:cs="宋体"/>
                <w:color w:val="auto"/>
                <w:szCs w:val="21"/>
                <w:highlight w:val="none"/>
                <w:lang w:val="en-US" w:eastAsia="zh-CN"/>
              </w:rPr>
              <w:t>2台</w:t>
            </w:r>
          </w:p>
        </w:tc>
        <w:tc>
          <w:tcPr>
            <w:tcW w:w="7250" w:type="dxa"/>
            <w:tcBorders>
              <w:top w:val="single" w:color="auto" w:sz="4" w:space="0"/>
              <w:left w:val="single" w:color="auto" w:sz="4" w:space="0"/>
              <w:bottom w:val="single" w:color="auto" w:sz="4" w:space="0"/>
              <w:right w:val="single" w:color="auto" w:sz="4" w:space="0"/>
            </w:tcBorders>
            <w:noWrap w:val="0"/>
            <w:vAlign w:val="center"/>
          </w:tcPr>
          <w:p w14:paraId="16EDFE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1、总体功能要求：</w:t>
            </w:r>
            <w:r>
              <w:rPr>
                <w:rFonts w:hint="eastAsia" w:ascii="宋体" w:hAnsi="宋体" w:eastAsia="宋体" w:cs="宋体"/>
                <w:bCs/>
                <w:color w:val="auto"/>
                <w:kern w:val="2"/>
                <w:sz w:val="21"/>
                <w:szCs w:val="21"/>
                <w:highlight w:val="none"/>
                <w:lang w:val="en-US" w:eastAsia="zh-CN" w:bidi="ar-SA"/>
              </w:rPr>
              <w:t>具有新鲜气体混合系统，呼吸力学监测系统；对新生儿，小儿和成人能实施安全有效的麻醉；麻醉机能升级、增加、提供新的功能。</w:t>
            </w:r>
          </w:p>
          <w:p w14:paraId="50CEAE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2、操作及使用要求：</w:t>
            </w:r>
          </w:p>
          <w:p w14:paraId="532E2C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 主机功能：紧凑、可推的麻醉机，操作台两边都能使用，人性化设计机动灵活、定位方便。</w:t>
            </w:r>
          </w:p>
          <w:p w14:paraId="08E292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（2）系统操作屏：彩色液晶显示屏，屏幕≥10英寸。显示内容包含呼吸机参数设定，通气参数监测，气道压力波形和报警信息。字体大，清晰度高。</w:t>
            </w:r>
          </w:p>
          <w:p w14:paraId="006FC0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 气体供应和监测：中央供气: 范围2.7-8 bar，配置氧气和空气。具有显示中央供气和气瓶压。</w:t>
            </w:r>
          </w:p>
          <w:p w14:paraId="34C046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（4）电源供应及监测：显示交流电和电池状况，不间断电源为所有部件提供至少60分钟供电。如果交流电和（或）电池断电时，手动通气和气体麻药输送不受影响。</w:t>
            </w:r>
          </w:p>
          <w:p w14:paraId="1DC4D2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3、新鲜气体混合系统要求：</w:t>
            </w:r>
          </w:p>
          <w:p w14:paraId="049CE91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（1）能提供传统的、低流量和微流量方式：新鲜气体流量设置：0.00- 12.0升/分钟。</w:t>
            </w:r>
          </w:p>
          <w:p w14:paraId="09FABF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（2）具有快速充氧键，供氧压在3.8bar时，最大流速75升/分钟；供氧压3.4bar时，最小流速35升/分钟。</w:t>
            </w:r>
          </w:p>
          <w:p w14:paraId="6E6DE4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▲（3）挥发罐系统：挥发性麻药到呼吸系统，挥发罐容量:300毫升液体，日常使用时能将整瓶麻药（300ml）全部加到挥发罐中，配备一个挥发罐。</w:t>
            </w:r>
          </w:p>
          <w:p w14:paraId="41360B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（4）具有双罐位，具有快速拔插更换系统，当挥发罐拿走时接头会自动封闭。挥发罐单独搬运时可倾斜，具有防药物泄漏功能。</w:t>
            </w:r>
          </w:p>
          <w:p w14:paraId="74DF2C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（5）挥发罐出厂前一次性标定，无需维护。具有压力、流量、温度自动补偿功能，输出浓度恒定。</w:t>
            </w:r>
          </w:p>
          <w:p w14:paraId="52DD0F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▲（6）采用新鲜气体隔离阀技术，在呼吸机送气项新鲜气体不会进入呼吸回路，不会干扰潮气量的输送，保证潮气量的精确。</w:t>
            </w:r>
          </w:p>
          <w:p w14:paraId="4A3AF9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（7）有辅助流量计，可鼻吸氧。</w:t>
            </w:r>
          </w:p>
          <w:p w14:paraId="52B0A9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4、通气模块功能：</w:t>
            </w:r>
          </w:p>
          <w:p w14:paraId="052C94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▲（1）电动电控呼吸机（无需驱动气体），节省气体消耗。潮气量输送精确，适合成人、小儿和新生儿。气体供应故障时，能采用室内空气给病人通气，保证病人的安全。</w:t>
            </w:r>
          </w:p>
          <w:p w14:paraId="0A3E72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（2）紧凑的呼吸系统支持开放，半开放和半紧闭麻醉。</w:t>
            </w:r>
          </w:p>
          <w:p w14:paraId="0049E2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（3）基本呼吸模式:IPPV（间歇正压通气）、手动/自主通气、PCV压力控制模式、IPPV、PLV。可选配：SIMV同步间歇指令通气模式。</w:t>
            </w:r>
          </w:p>
          <w:p w14:paraId="5145E1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（4）系统容量 &lt; 2.8升。具有一体化加热功能，避免水汽在回路凝聚。</w:t>
            </w:r>
          </w:p>
          <w:p w14:paraId="79B0EA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▲（5）潮气量不受新鲜气体流量和回路顺应性的影响（具有新鲜气体隔离和顺应性补偿）。</w:t>
            </w:r>
          </w:p>
          <w:p w14:paraId="1BFF40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（6）当通气模式切换时，设置参数自动计算。</w:t>
            </w:r>
          </w:p>
          <w:p w14:paraId="1558F3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5、通气呼吸机参数及设置范围：</w:t>
            </w:r>
          </w:p>
          <w:p w14:paraId="3A7DBA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 潮气量 (容控模式): 20 - 1400 [毫升]</w:t>
            </w:r>
          </w:p>
          <w:p w14:paraId="31EE43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（2）吸气停顿: 0 - 50 [%]</w:t>
            </w:r>
          </w:p>
          <w:p w14:paraId="434257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（3）PEEP: 0 - 20[cmH2O]，设定刻度1[cmH2O]</w:t>
            </w:r>
          </w:p>
          <w:p w14:paraId="16563C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（4）频率: 4 - 60 [次/分]</w:t>
            </w:r>
            <w:r>
              <w:rPr>
                <w:rFonts w:hint="eastAsia" w:ascii="宋体" w:hAnsi="宋体" w:eastAsia="宋体" w:cs="宋体"/>
                <w:bCs/>
                <w:color w:val="auto"/>
                <w:kern w:val="2"/>
                <w:sz w:val="21"/>
                <w:szCs w:val="21"/>
                <w:highlight w:val="none"/>
                <w:lang w:val="en-US" w:eastAsia="zh-CN" w:bidi="ar-SA"/>
              </w:rPr>
              <w:tab/>
            </w:r>
          </w:p>
          <w:p w14:paraId="394C48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（5）吸呼比: 4：1 - 1：4</w:t>
            </w:r>
          </w:p>
          <w:p w14:paraId="353DE9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（6）压力限制 15－70 [cmH2O]</w:t>
            </w:r>
          </w:p>
          <w:p w14:paraId="44B63C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（7）流量触发 2 - 15 [升/分]</w:t>
            </w:r>
            <w:r>
              <w:rPr>
                <w:rFonts w:hint="eastAsia" w:ascii="宋体" w:hAnsi="宋体" w:eastAsia="宋体" w:cs="宋体"/>
                <w:bCs/>
                <w:color w:val="auto"/>
                <w:kern w:val="2"/>
                <w:sz w:val="21"/>
                <w:szCs w:val="21"/>
                <w:highlight w:val="none"/>
                <w:lang w:val="en-US" w:eastAsia="zh-CN" w:bidi="ar-SA"/>
              </w:rPr>
              <w:tab/>
            </w:r>
          </w:p>
          <w:p w14:paraId="67D654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（8）吸气压力 (压力控制模式): 5–65 [cmH2O]</w:t>
            </w:r>
          </w:p>
          <w:p w14:paraId="05920C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（9）窒息通气最小频率: 关闭, 3 - 20 [次/分]</w:t>
            </w:r>
          </w:p>
          <w:p w14:paraId="099F61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6、一体化的通气监测：</w:t>
            </w:r>
          </w:p>
          <w:p w14:paraId="610F05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（1）气道压力监测：监测范围：-20－99[cmH2O],精度为1[cmH2O]，误差为4％ 。监测的参数：气道峰压，气道平均压，气道平台压，呼气末正压，实时压力波形。</w:t>
            </w:r>
          </w:p>
          <w:p w14:paraId="3AF4F8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（2）*容量监测：监测原理：热丝风力测定法。所有流量传感器都可以重复使用，完全自动的标定，无需附件，不怕水汽影响。所有容量监测数值显示都经BTPS校准。</w:t>
            </w:r>
          </w:p>
          <w:p w14:paraId="392456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①潮气量VT：监测范围：0－1.5L，误差：±15%或±20 ml，精度：1[ml]</w:t>
            </w:r>
          </w:p>
          <w:p w14:paraId="58287A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②分钟容量：分钟总容量，机械分钟通气量</w:t>
            </w:r>
            <w:r>
              <w:rPr>
                <w:rFonts w:hint="eastAsia" w:ascii="宋体" w:hAnsi="宋体" w:eastAsia="宋体" w:cs="宋体"/>
                <w:bCs/>
                <w:color w:val="auto"/>
                <w:kern w:val="2"/>
                <w:sz w:val="21"/>
                <w:szCs w:val="21"/>
                <w:highlight w:val="none"/>
                <w:lang w:val="en-US" w:eastAsia="zh-CN" w:bidi="ar-SA"/>
              </w:rPr>
              <w:tab/>
            </w:r>
          </w:p>
          <w:p w14:paraId="222422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（3）呼吸频率：范围：2－99 [1/min]。</w:t>
            </w:r>
          </w:p>
          <w:p w14:paraId="4BC0AC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（4）氧气监测范围：10－100 [Vol%]，精度 1vol%，误差为3％。反应时间少于25秒。</w:t>
            </w:r>
          </w:p>
          <w:p w14:paraId="1AFC0ED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7、报警显示和操作要求：</w:t>
            </w:r>
          </w:p>
          <w:p w14:paraId="54894B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（1）报警分类系统通过声音和显示对报警进行分级（报警，警告，提醒）。简洁，准确的报警文字，包括原因和处理信息。</w:t>
            </w:r>
            <w:r>
              <w:rPr>
                <w:rFonts w:hint="eastAsia" w:ascii="宋体" w:hAnsi="宋体" w:eastAsia="宋体" w:cs="宋体"/>
                <w:bCs/>
                <w:color w:val="auto"/>
                <w:kern w:val="2"/>
                <w:sz w:val="21"/>
                <w:szCs w:val="21"/>
                <w:highlight w:val="none"/>
                <w:lang w:val="en-US" w:eastAsia="zh-CN" w:bidi="ar-SA"/>
              </w:rPr>
              <w:tab/>
            </w:r>
          </w:p>
          <w:p w14:paraId="481BCC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对于正在监测的参数，一些报警阈值可自动调节。当通气模式改变时，自动调整报警算值。“报警静音”键用于所有声音报警的静音，同时显示剩余的静音时间。通过确认报警可降低报警级别，可抑制特殊报警组中的报警。</w:t>
            </w:r>
          </w:p>
          <w:p w14:paraId="038ADE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（3）通气监测报警：气道压力阈值上下限，分钟通气量阈值上下限，系统泄漏和新鲜气体不足，气体潴留，吸入容量过高，吸气阻力过高，脱管或阻塞报警，呼出气流控制阀故障报警。</w:t>
            </w:r>
          </w:p>
          <w:p w14:paraId="4D68D1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8、系统测试和系统信息：</w:t>
            </w:r>
            <w:r>
              <w:rPr>
                <w:rFonts w:hint="eastAsia" w:ascii="宋体" w:hAnsi="宋体" w:eastAsia="宋体" w:cs="宋体"/>
                <w:bCs/>
                <w:color w:val="auto"/>
                <w:kern w:val="2"/>
                <w:sz w:val="21"/>
                <w:szCs w:val="21"/>
                <w:highlight w:val="none"/>
                <w:lang w:val="en-US" w:eastAsia="zh-CN" w:bidi="ar-SA"/>
              </w:rPr>
              <w:t>完全自动的系统测试，开机自检时，屏幕显示准确的信息和排除错误的建议。</w:t>
            </w:r>
          </w:p>
          <w:p w14:paraId="4908DA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9、下列部件适用于134 °C蒸汽灭菌：</w:t>
            </w:r>
            <w:r>
              <w:rPr>
                <w:rFonts w:hint="eastAsia" w:ascii="宋体" w:hAnsi="宋体" w:eastAsia="宋体" w:cs="宋体"/>
                <w:bCs/>
                <w:color w:val="auto"/>
                <w:kern w:val="2"/>
                <w:sz w:val="21"/>
                <w:szCs w:val="21"/>
                <w:highlight w:val="none"/>
                <w:lang w:val="en-US" w:eastAsia="zh-CN" w:bidi="ar-SA"/>
              </w:rPr>
              <w:t>与病人呼出气体接触的集成呼吸系统和麻醉呼吸机的部件，流量传感器，手动皮囊和面罩。</w:t>
            </w:r>
          </w:p>
          <w:p w14:paraId="62A8C4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10、升级接口：</w:t>
            </w:r>
            <w:r>
              <w:rPr>
                <w:rFonts w:hint="eastAsia" w:ascii="宋体" w:hAnsi="宋体" w:eastAsia="宋体" w:cs="宋体"/>
                <w:bCs/>
                <w:color w:val="auto"/>
                <w:kern w:val="2"/>
                <w:sz w:val="21"/>
                <w:szCs w:val="21"/>
                <w:highlight w:val="none"/>
                <w:lang w:val="en-US" w:eastAsia="zh-CN" w:bidi="ar-SA"/>
              </w:rPr>
              <w:t>1个RS232通讯接口，采用国际标准的Vitalink和Medibus传输协议，可输出所有的通气和氧浓度数据。</w:t>
            </w:r>
          </w:p>
          <w:p w14:paraId="497BABB5">
            <w:pPr>
              <w:pStyle w:val="2"/>
              <w:rPr>
                <w:rFonts w:hint="default" w:ascii="宋体" w:hAnsi="宋体" w:eastAsia="宋体" w:cs="宋体"/>
                <w:bCs/>
                <w:color w:val="auto"/>
                <w:kern w:val="2"/>
                <w:sz w:val="21"/>
                <w:szCs w:val="21"/>
                <w:highlight w:val="none"/>
                <w:u w:val="none"/>
                <w:lang w:val="en-US" w:eastAsia="zh-CN" w:bidi="ar-SA"/>
              </w:rPr>
            </w:pPr>
            <w:r>
              <w:rPr>
                <w:rFonts w:hint="eastAsia" w:ascii="宋体" w:hAnsi="宋体" w:eastAsia="宋体" w:cs="宋体"/>
                <w:bCs/>
                <w:color w:val="auto"/>
                <w:kern w:val="2"/>
                <w:sz w:val="21"/>
                <w:szCs w:val="21"/>
                <w:highlight w:val="none"/>
                <w:u w:val="none"/>
                <w:lang w:val="en-US" w:eastAsia="zh-CN" w:bidi="ar-SA"/>
              </w:rPr>
              <w:t>▲11、两台麻醉机生产日期需要在2024年11月1日之后；其中一台麻醉机要求配备空气压缩机。</w:t>
            </w:r>
          </w:p>
          <w:p w14:paraId="473AE9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12、配置要求：</w:t>
            </w:r>
          </w:p>
          <w:p w14:paraId="555077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1）系统 1 套</w:t>
            </w:r>
          </w:p>
          <w:p w14:paraId="2B450656">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00"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具有 10.4'高清晰度彩色屏幕用于成人和小儿和新生儿</w:t>
            </w:r>
          </w:p>
          <w:p w14:paraId="5ECF1294">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00"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电动电控呼吸机，无需驱动气体，紧凑集成的呼吸回路</w:t>
            </w:r>
          </w:p>
          <w:p w14:paraId="71037F59">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00"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具有新鲜气体隔离阀</w:t>
            </w:r>
          </w:p>
          <w:p w14:paraId="29E5B84E">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00"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适用于低流量或高流量的重复吸入或非重复吸入麻醉先进的管线管理系统</w:t>
            </w:r>
          </w:p>
          <w:p w14:paraId="3BC1204E">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00"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后备氧气压力表</w:t>
            </w:r>
          </w:p>
          <w:p w14:paraId="027BD41D">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00"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一体的呼吸机和气道监测，以及扩展的监测功能，持续监测压力、潮气量、氧浓度、频率</w:t>
            </w:r>
          </w:p>
          <w:p w14:paraId="02149EE2">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00"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通气模式包括：自主/手动通气、IPPV、PLV、PCV</w:t>
            </w:r>
          </w:p>
          <w:p w14:paraId="4B6C369A">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00"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 xml:space="preserve">数据接口用于主机上所有的监测参数的传输 </w:t>
            </w:r>
          </w:p>
          <w:p w14:paraId="386347B7">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00"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二气源接口：1 个</w:t>
            </w:r>
          </w:p>
          <w:p w14:paraId="153A2CA1">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00"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后备氧气压力表：1 个</w:t>
            </w:r>
          </w:p>
          <w:p w14:paraId="36AB0CDE">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00"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标准双挥发罐底座：1 个</w:t>
            </w:r>
          </w:p>
          <w:p w14:paraId="2C475FAA">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00"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压力控制通气模式：1 个</w:t>
            </w:r>
          </w:p>
          <w:p w14:paraId="7A6247F7">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00"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皮囊 ：1 个</w:t>
            </w:r>
          </w:p>
          <w:p w14:paraId="7C4E7A09">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00"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重复性管道：1 条</w:t>
            </w:r>
          </w:p>
          <w:p w14:paraId="53389173">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00"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氧气连接管：1 条</w:t>
            </w:r>
          </w:p>
          <w:p w14:paraId="16BFCCD2">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00"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空气连接管：1 条</w:t>
            </w:r>
          </w:p>
          <w:p w14:paraId="3AFA370E">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00"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低流量麻醉组件：1 套</w:t>
            </w:r>
          </w:p>
          <w:p w14:paraId="3F12099A">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00"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氧传感器：1 个</w:t>
            </w:r>
          </w:p>
          <w:p w14:paraId="10EDBF63">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00"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氧传感器外壳：1 个</w:t>
            </w:r>
          </w:p>
          <w:p w14:paraId="1CFC7985">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00"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挥发罐 标准标签 加药器：1 套</w:t>
            </w:r>
          </w:p>
          <w:p w14:paraId="79A71303">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00"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流量传感器：1 盒</w:t>
            </w:r>
          </w:p>
          <w:p w14:paraId="199873B4">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00" w:firstLineChars="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加热模块：1 个</w:t>
            </w:r>
          </w:p>
          <w:p w14:paraId="3E2AF786">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0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u w:val="none"/>
                <w:lang w:val="en-US" w:eastAsia="zh-CN"/>
              </w:rPr>
              <w:t>成人管路：1 条</w:t>
            </w:r>
          </w:p>
        </w:tc>
      </w:tr>
      <w:tr w14:paraId="16F66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361" w:type="dxa"/>
            <w:tcBorders>
              <w:top w:val="single" w:color="auto" w:sz="4" w:space="0"/>
              <w:left w:val="single" w:color="auto" w:sz="4" w:space="0"/>
              <w:bottom w:val="single" w:color="auto" w:sz="4" w:space="0"/>
              <w:right w:val="single" w:color="auto" w:sz="4" w:space="0"/>
            </w:tcBorders>
            <w:noWrap w:val="0"/>
            <w:vAlign w:val="center"/>
          </w:tcPr>
          <w:p w14:paraId="7193A902">
            <w:pPr>
              <w:spacing w:line="360" w:lineRule="exact"/>
              <w:jc w:val="center"/>
              <w:rPr>
                <w:rFonts w:hint="eastAsia" w:ascii="宋体" w:hAnsi="宋体" w:cs="宋体"/>
                <w:color w:val="auto"/>
                <w:szCs w:val="21"/>
                <w:highlight w:val="none"/>
              </w:rPr>
            </w:pPr>
          </w:p>
          <w:p w14:paraId="6BE6DD7C">
            <w:pPr>
              <w:spacing w:line="360" w:lineRule="exact"/>
              <w:jc w:val="center"/>
              <w:rPr>
                <w:rFonts w:hint="eastAsia" w:ascii="宋体" w:hAnsi="宋体" w:cs="宋体"/>
                <w:color w:val="auto"/>
                <w:szCs w:val="21"/>
                <w:highlight w:val="none"/>
              </w:rPr>
            </w:pPr>
          </w:p>
          <w:p w14:paraId="2342A9C8">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商务条款</w:t>
            </w:r>
          </w:p>
        </w:tc>
        <w:tc>
          <w:tcPr>
            <w:tcW w:w="9402" w:type="dxa"/>
            <w:gridSpan w:val="4"/>
            <w:tcBorders>
              <w:top w:val="single" w:color="auto" w:sz="4" w:space="0"/>
              <w:left w:val="single" w:color="auto" w:sz="4" w:space="0"/>
              <w:bottom w:val="single" w:color="auto" w:sz="4" w:space="0"/>
              <w:right w:val="single" w:color="auto" w:sz="4" w:space="0"/>
            </w:tcBorders>
            <w:noWrap w:val="0"/>
            <w:vAlign w:val="center"/>
          </w:tcPr>
          <w:p w14:paraId="34A93693">
            <w:pPr>
              <w:pStyle w:val="2"/>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▲一、合同签订期：</w:t>
            </w:r>
            <w:r>
              <w:rPr>
                <w:rFonts w:hint="eastAsia" w:ascii="Times New Roman" w:hAnsi="Times New Roman" w:eastAsia="宋体" w:cs="Times New Roman"/>
                <w:color w:val="auto"/>
                <w:kern w:val="2"/>
                <w:sz w:val="21"/>
                <w:szCs w:val="24"/>
                <w:highlight w:val="none"/>
                <w:lang w:val="en-US" w:eastAsia="zh-CN" w:bidi="ar-SA"/>
              </w:rPr>
              <w:t>自成交通知书发出之日起25日自然日内（注：成交通知书发出之日起25日自然日内必须签订合同。）</w:t>
            </w:r>
          </w:p>
          <w:p w14:paraId="65A2FFFB">
            <w:pPr>
              <w:pStyle w:val="2"/>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二、签订合同地点：</w:t>
            </w:r>
            <w:r>
              <w:rPr>
                <w:rFonts w:hint="eastAsia" w:ascii="Times New Roman" w:hAnsi="Times New Roman" w:eastAsia="宋体" w:cs="Times New Roman"/>
                <w:color w:val="auto"/>
                <w:kern w:val="2"/>
                <w:sz w:val="21"/>
                <w:szCs w:val="24"/>
                <w:highlight w:val="none"/>
                <w:lang w:val="en-US" w:eastAsia="zh-CN" w:bidi="ar-SA"/>
              </w:rPr>
              <w:t>采购人指定地点</w:t>
            </w:r>
          </w:p>
          <w:p w14:paraId="1605E385">
            <w:pPr>
              <w:pStyle w:val="11"/>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▲三、交货期：</w:t>
            </w:r>
            <w:r>
              <w:rPr>
                <w:rFonts w:hint="eastAsia" w:ascii="Times New Roman" w:hAnsi="Times New Roman" w:eastAsia="宋体" w:cs="Times New Roman"/>
                <w:color w:val="auto"/>
                <w:kern w:val="2"/>
                <w:sz w:val="21"/>
                <w:szCs w:val="24"/>
                <w:highlight w:val="none"/>
                <w:lang w:val="en-US" w:eastAsia="zh-CN" w:bidi="ar-SA"/>
              </w:rPr>
              <w:t>自合同签订之日起20天内交付使用。</w:t>
            </w:r>
          </w:p>
          <w:p w14:paraId="20AC5DA6">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四、交货地点：</w:t>
            </w:r>
            <w:r>
              <w:rPr>
                <w:rFonts w:hint="eastAsia" w:ascii="Times New Roman" w:hAnsi="Times New Roman" w:eastAsia="宋体" w:cs="Times New Roman"/>
                <w:color w:val="auto"/>
                <w:kern w:val="2"/>
                <w:sz w:val="21"/>
                <w:szCs w:val="24"/>
                <w:highlight w:val="none"/>
                <w:lang w:val="en-US" w:eastAsia="zh-CN" w:bidi="ar-SA"/>
              </w:rPr>
              <w:t>采购人指定地点。</w:t>
            </w:r>
          </w:p>
          <w:p w14:paraId="224AC973">
            <w:pPr>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五、交货方式：现场交货。包括：</w:t>
            </w:r>
          </w:p>
          <w:p w14:paraId="631CCCA7">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（1）货物的价格；</w:t>
            </w:r>
          </w:p>
          <w:p w14:paraId="5ABC5C69">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Times New Roman" w:hAnsi="Times New Roman" w:eastAsia="宋体" w:cs="Times New Roman"/>
                <w:color w:val="auto"/>
                <w:kern w:val="2"/>
                <w:sz w:val="21"/>
                <w:szCs w:val="24"/>
                <w:highlight w:val="none"/>
                <w:lang w:val="en-US" w:eastAsia="zh-CN" w:bidi="ar-SA"/>
              </w:rPr>
              <w:t>（2）货物的标准附件、备品备件、专</w:t>
            </w:r>
            <w:r>
              <w:rPr>
                <w:rFonts w:hint="eastAsia" w:ascii="宋体" w:hAnsi="宋体"/>
                <w:color w:val="auto"/>
                <w:szCs w:val="21"/>
                <w:highlight w:val="none"/>
              </w:rPr>
              <w:t>用工具的价格、产品说明书；</w:t>
            </w:r>
          </w:p>
          <w:p w14:paraId="7AA9BD1B">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ascii="宋体" w:hAnsi="宋体"/>
                <w:color w:val="auto"/>
                <w:kern w:val="2"/>
                <w:sz w:val="21"/>
                <w:szCs w:val="21"/>
                <w:highlight w:val="none"/>
                <w:lang w:val="en-US" w:eastAsia="zh-CN" w:bidi="ar-SA"/>
              </w:rPr>
              <w:t>（3）</w:t>
            </w:r>
            <w:r>
              <w:rPr>
                <w:rFonts w:hint="eastAsia" w:ascii="宋体" w:hAnsi="宋体"/>
                <w:color w:val="auto"/>
                <w:szCs w:val="21"/>
                <w:highlight w:val="none"/>
              </w:rPr>
              <w:t>运输、装卸、调试、培训、技术支持、售后服务等费用</w:t>
            </w:r>
            <w:r>
              <w:rPr>
                <w:rFonts w:hint="eastAsia" w:ascii="宋体" w:hAnsi="宋体"/>
                <w:color w:val="auto"/>
                <w:szCs w:val="21"/>
                <w:highlight w:val="none"/>
                <w:lang w:eastAsia="zh-CN"/>
              </w:rPr>
              <w:t>由</w:t>
            </w:r>
            <w:r>
              <w:rPr>
                <w:rFonts w:hint="eastAsia"/>
                <w:color w:val="auto"/>
                <w:highlight w:val="none"/>
                <w:lang w:val="en-US" w:eastAsia="zh-CN"/>
              </w:rPr>
              <w:t>供应方承担</w:t>
            </w:r>
            <w:r>
              <w:rPr>
                <w:rFonts w:hint="eastAsia" w:ascii="宋体" w:hAnsi="宋体"/>
                <w:color w:val="auto"/>
                <w:szCs w:val="21"/>
                <w:highlight w:val="none"/>
              </w:rPr>
              <w:t>；</w:t>
            </w:r>
          </w:p>
          <w:p w14:paraId="2FB2165B">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color w:val="auto"/>
                <w:highlight w:val="none"/>
              </w:rPr>
            </w:pPr>
            <w:r>
              <w:rPr>
                <w:rFonts w:hint="eastAsia" w:ascii="宋体" w:hAnsi="宋体" w:eastAsia="宋体" w:cs="Times New Roman"/>
                <w:color w:val="auto"/>
                <w:kern w:val="2"/>
                <w:sz w:val="21"/>
                <w:szCs w:val="21"/>
                <w:highlight w:val="none"/>
                <w:lang w:val="en-US" w:eastAsia="zh-CN" w:bidi="ar-SA"/>
              </w:rPr>
              <w:t>（4）</w:t>
            </w:r>
            <w:r>
              <w:rPr>
                <w:rFonts w:hint="eastAsia" w:ascii="宋体" w:hAnsi="宋体"/>
                <w:color w:val="auto"/>
                <w:szCs w:val="21"/>
                <w:highlight w:val="none"/>
              </w:rPr>
              <w:t>必要的保险费用和和各项税费；安装至调试正常使用发生所有费用，由供应商自行承担</w:t>
            </w:r>
            <w:r>
              <w:rPr>
                <w:rFonts w:hint="eastAsia" w:ascii="宋体" w:hAnsi="宋体"/>
                <w:color w:val="auto"/>
                <w:szCs w:val="21"/>
                <w:highlight w:val="none"/>
                <w:lang w:eastAsia="zh-CN"/>
              </w:rPr>
              <w:t>；</w:t>
            </w:r>
          </w:p>
          <w:p w14:paraId="105A1F40">
            <w:pPr>
              <w:pStyle w:val="28"/>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eastAsia="宋体"/>
                <w:color w:val="auto"/>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color w:val="auto"/>
                <w:highlight w:val="none"/>
                <w:lang w:val="en-US" w:eastAsia="zh-CN"/>
              </w:rPr>
              <w:t>由供应方将设备运送至采购人指定地方；</w:t>
            </w:r>
          </w:p>
          <w:p w14:paraId="7E39695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lang w:eastAsia="zh-CN"/>
              </w:rPr>
              <w:t>六</w:t>
            </w:r>
            <w:r>
              <w:rPr>
                <w:rFonts w:hint="eastAsia" w:ascii="宋体" w:hAnsi="宋体" w:cs="宋体"/>
                <w:b/>
                <w:color w:val="auto"/>
                <w:szCs w:val="21"/>
                <w:highlight w:val="none"/>
              </w:rPr>
              <w:t>、售后服务要求：</w:t>
            </w:r>
          </w:p>
          <w:p w14:paraId="4229FABA">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1、生产厂家承诺中标后在广西设有售后服务点，售后由原厂专职工程师进行维修，能够提供原厂正规服务，可保障售后服务。</w:t>
            </w:r>
          </w:p>
          <w:p w14:paraId="197E4A43">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2、免费送货上门、安装调试、培训，验收后产生的木箱等垃圾由成交供应商负责清理；</w:t>
            </w:r>
          </w:p>
          <w:p w14:paraId="17ABA29A">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3、按厂家承诺实行“三包”；</w:t>
            </w:r>
          </w:p>
          <w:p w14:paraId="59C80208">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4、备件、技术及维修服务，培训要求及其它：</w:t>
            </w:r>
          </w:p>
          <w:p w14:paraId="68D013D1">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（1）备件要求：供应商或厂家应在项目所在地应有必须的备件，保证必要时可以及时供应；</w:t>
            </w:r>
          </w:p>
          <w:p w14:paraId="2E0EEAEB">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（2）技术及维修服务：供应商或厂家承诺中标后能为本项目提供本地化服务，应配置多名工程技术人员，随时提供免费送货上门、开箱验货、安装、调试或维修等服务；</w:t>
            </w:r>
          </w:p>
          <w:p w14:paraId="2E24A6D3">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（3）技术培训要求：供应商或厂家承诺中标后能为本项目提供本地化服务，提供技术培训和硬件的测试和调整服务，提供科室人员相关培训，须提供完整的安装、操作、使用、测试、控制和维护中文手册。</w:t>
            </w:r>
          </w:p>
          <w:p w14:paraId="5A328325">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质保期内设备发生故障时，现场响应时间2小时以内，24小时内工程人员到达现场维修，特殊情况无法到达须提前与科室或设备主管科室沟通。如需更换配件，则小配件3天内更换完毕，大配件7天内更换完毕，当配件等待周期大于3天时，成交供应商应按照科室要求提供备件。</w:t>
            </w:r>
          </w:p>
          <w:p w14:paraId="4601FB33">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质保期：自交货验收合格之日起，质保一年。质保期内最少对设备进行两次保养和维护（包含维修或更换配件），保修期内出现故障，需派出技术工程师到达现场处理故障，并承担一切费用。质保期后保证提供优惠价格的配件和维修服务，其余按供应商提交的售后服务承诺书执行。</w:t>
            </w:r>
          </w:p>
          <w:p w14:paraId="6CA7C71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lang w:eastAsia="zh-CN"/>
              </w:rPr>
              <w:t>七</w:t>
            </w:r>
            <w:r>
              <w:rPr>
                <w:rFonts w:hint="eastAsia" w:ascii="宋体" w:hAnsi="宋体" w:cs="宋体"/>
                <w:b/>
                <w:color w:val="auto"/>
                <w:szCs w:val="21"/>
                <w:highlight w:val="none"/>
              </w:rPr>
              <w:t>、其他要求：</w:t>
            </w:r>
          </w:p>
          <w:p w14:paraId="10DBD3E8">
            <w:pPr>
              <w:pStyle w:val="11"/>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color w:val="auto"/>
                <w:szCs w:val="21"/>
                <w:highlight w:val="none"/>
                <w:shd w:val="clear" w:color="auto" w:fill="FFFFFF"/>
                <w:lang w:bidi="ar"/>
              </w:rPr>
            </w:pPr>
            <w:r>
              <w:rPr>
                <w:rFonts w:hint="eastAsia" w:ascii="宋体" w:hAnsi="宋体" w:cs="宋体"/>
                <w:color w:val="auto"/>
                <w:szCs w:val="21"/>
                <w:highlight w:val="none"/>
                <w:shd w:val="clear" w:color="auto" w:fill="FFFFFF"/>
                <w:lang w:bidi="ar"/>
              </w:rPr>
              <w:t>1、报价必须含以下部分，包括：</w:t>
            </w:r>
          </w:p>
          <w:p w14:paraId="47C6EC9B">
            <w:pPr>
              <w:pStyle w:val="11"/>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color w:val="auto"/>
                <w:szCs w:val="21"/>
                <w:highlight w:val="none"/>
                <w:shd w:val="clear" w:color="auto" w:fill="FFFFFF"/>
                <w:lang w:bidi="ar"/>
              </w:rPr>
            </w:pPr>
            <w:r>
              <w:rPr>
                <w:rFonts w:hint="eastAsia" w:ascii="宋体" w:hAnsi="宋体" w:cs="宋体"/>
                <w:color w:val="auto"/>
                <w:szCs w:val="21"/>
                <w:highlight w:val="none"/>
                <w:shd w:val="clear" w:color="auto" w:fill="FFFFFF"/>
                <w:lang w:bidi="ar"/>
              </w:rPr>
              <w:t>（1）货物的价格；</w:t>
            </w:r>
          </w:p>
          <w:p w14:paraId="78FCF974">
            <w:pPr>
              <w:pStyle w:val="11"/>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color w:val="auto"/>
                <w:szCs w:val="21"/>
                <w:highlight w:val="none"/>
                <w:shd w:val="clear" w:color="auto" w:fill="FFFFFF"/>
                <w:lang w:bidi="ar"/>
              </w:rPr>
            </w:pPr>
            <w:r>
              <w:rPr>
                <w:rFonts w:hint="eastAsia" w:ascii="宋体" w:hAnsi="宋体" w:cs="宋体"/>
                <w:color w:val="auto"/>
                <w:szCs w:val="21"/>
                <w:highlight w:val="none"/>
                <w:shd w:val="clear" w:color="auto" w:fill="FFFFFF"/>
                <w:lang w:bidi="ar"/>
              </w:rPr>
              <w:t>（2）必要的保险费用和各项税金；</w:t>
            </w:r>
          </w:p>
          <w:p w14:paraId="445A2ECF">
            <w:pPr>
              <w:pStyle w:val="11"/>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（3）其他（如运输、装卸、安装、调试、培训、技术支持、售后服务、更新升级等费用，根据项目具体情况填写）：</w:t>
            </w:r>
            <w:r>
              <w:rPr>
                <w:rFonts w:hint="eastAsia" w:ascii="宋体" w:hAnsi="宋体" w:cs="宋体"/>
                <w:color w:val="auto"/>
                <w:szCs w:val="21"/>
                <w:highlight w:val="none"/>
                <w:u w:val="single"/>
                <w:shd w:val="clear" w:color="auto" w:fill="FFFFFF"/>
                <w:lang w:bidi="ar"/>
              </w:rPr>
              <w:t>供应商的报价为</w:t>
            </w:r>
            <w:r>
              <w:rPr>
                <w:rFonts w:hint="eastAsia"/>
                <w:color w:val="auto"/>
                <w:highlight w:val="none"/>
                <w:u w:val="single"/>
                <w:lang w:eastAsia="zh-CN"/>
              </w:rPr>
              <w:t>采购方</w:t>
            </w:r>
            <w:r>
              <w:rPr>
                <w:rFonts w:hint="eastAsia" w:ascii="宋体" w:hAnsi="宋体" w:cs="宋体"/>
                <w:color w:val="auto"/>
                <w:szCs w:val="21"/>
                <w:highlight w:val="none"/>
                <w:u w:val="single"/>
                <w:shd w:val="clear" w:color="auto" w:fill="FFFFFF"/>
                <w:lang w:bidi="ar"/>
              </w:rPr>
              <w:t>指定地点的现场交货价，包括：①货物的价格；②货物的标准附件、备品备件、专用工具的价格；③运输、装卸、调试、培训、技术支持、售后服务等费用；④必要的保险费用和各项税费；⑤产品测试费用；⑥安装调试费用。</w:t>
            </w:r>
          </w:p>
          <w:p w14:paraId="4E00F97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2、付款方式：</w:t>
            </w:r>
          </w:p>
          <w:p w14:paraId="47771508">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无预付款。第一期付款：成交供应商按照采购人要求交付所有货物，安装调试完成并经采购人验收合格后，采购人凭成交供应商开具的合同总价款发票在30个工作日内向供应商支付合同总价款的30%；剩余尾款70%在一年半内分四期支付，每期支付合同总价款的20%（无息），最后一期支付合同总价款的10%（无息）。</w:t>
            </w:r>
          </w:p>
        </w:tc>
      </w:tr>
      <w:tr w14:paraId="455C1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361" w:type="dxa"/>
            <w:tcBorders>
              <w:top w:val="single" w:color="auto" w:sz="4" w:space="0"/>
              <w:left w:val="single" w:color="auto" w:sz="4" w:space="0"/>
              <w:bottom w:val="single" w:color="auto" w:sz="4" w:space="0"/>
              <w:right w:val="single" w:color="auto" w:sz="4" w:space="0"/>
            </w:tcBorders>
            <w:noWrap w:val="0"/>
            <w:vAlign w:val="center"/>
          </w:tcPr>
          <w:p w14:paraId="6A3A0836">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其他说明</w:t>
            </w:r>
          </w:p>
        </w:tc>
        <w:tc>
          <w:tcPr>
            <w:tcW w:w="9402" w:type="dxa"/>
            <w:gridSpan w:val="4"/>
            <w:tcBorders>
              <w:top w:val="single" w:color="auto" w:sz="4" w:space="0"/>
              <w:left w:val="single" w:color="auto" w:sz="4" w:space="0"/>
              <w:bottom w:val="single" w:color="auto" w:sz="4" w:space="0"/>
              <w:right w:val="single" w:color="auto" w:sz="4" w:space="0"/>
            </w:tcBorders>
            <w:noWrap w:val="0"/>
            <w:vAlign w:val="center"/>
          </w:tcPr>
          <w:p w14:paraId="257C6904">
            <w:pPr>
              <w:widowControl/>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一、进口产品说明</w:t>
            </w:r>
          </w:p>
          <w:p w14:paraId="175598B7">
            <w:pPr>
              <w:widowControl/>
              <w:spacing w:line="400" w:lineRule="exact"/>
              <w:rPr>
                <w:rFonts w:hint="eastAsia" w:ascii="宋体" w:hAnsi="宋体" w:cs="宋体"/>
                <w:color w:val="auto"/>
                <w:szCs w:val="21"/>
                <w:highlight w:val="none"/>
              </w:rPr>
            </w:pPr>
            <w:r>
              <w:rPr>
                <w:rFonts w:hint="eastAsia" w:ascii="宋体" w:hAnsi="宋体" w:cs="宋体"/>
                <w:b/>
                <w:bCs/>
                <w:color w:val="auto"/>
                <w:szCs w:val="21"/>
                <w:highlight w:val="none"/>
              </w:rPr>
              <w:t>本</w:t>
            </w:r>
            <w:r>
              <w:rPr>
                <w:rFonts w:hint="eastAsia" w:ascii="宋体" w:hAnsi="宋体" w:cs="宋体"/>
                <w:b/>
                <w:bCs/>
                <w:color w:val="auto"/>
                <w:szCs w:val="21"/>
                <w:highlight w:val="none"/>
                <w:lang w:eastAsia="zh-CN"/>
              </w:rPr>
              <w:t>项</w:t>
            </w:r>
            <w:r>
              <w:rPr>
                <w:rFonts w:hint="eastAsia" w:ascii="宋体" w:hAnsi="宋体" w:cs="宋体"/>
                <w:b/>
                <w:bCs/>
                <w:color w:val="auto"/>
                <w:szCs w:val="21"/>
                <w:highlight w:val="none"/>
              </w:rPr>
              <w:t>货物不接受进口产品（即通过中国海关报关验放进入中国境内且产自关境外的产品）参与响应，如有进口产品参与竞标的，其响应文件作无效处理。</w:t>
            </w:r>
          </w:p>
          <w:p w14:paraId="02CF398D">
            <w:pPr>
              <w:tabs>
                <w:tab w:val="left" w:pos="180"/>
                <w:tab w:val="left" w:pos="1620"/>
              </w:tabs>
              <w:spacing w:line="380" w:lineRule="exact"/>
              <w:rPr>
                <w:rFonts w:hint="eastAsia" w:ascii="宋体" w:hAnsi="宋体" w:cs="宋体"/>
                <w:color w:val="auto"/>
                <w:szCs w:val="21"/>
                <w:highlight w:val="none"/>
              </w:rPr>
            </w:pPr>
            <w:r>
              <w:rPr>
                <w:rFonts w:hint="eastAsia" w:ascii="宋体" w:hAnsi="宋体" w:cs="宋体"/>
                <w:color w:val="auto"/>
                <w:szCs w:val="21"/>
                <w:highlight w:val="none"/>
                <w:lang w:bidi="ar"/>
              </w:rPr>
              <w:t>二、验收标准</w:t>
            </w:r>
            <w:r>
              <w:rPr>
                <w:rFonts w:hint="eastAsia" w:ascii="宋体" w:hAnsi="宋体" w:cs="宋体"/>
                <w:color w:val="auto"/>
                <w:szCs w:val="21"/>
                <w:highlight w:val="none"/>
                <w:lang w:eastAsia="zh-CN" w:bidi="ar"/>
              </w:rPr>
              <w:t>、规范</w:t>
            </w:r>
            <w:r>
              <w:rPr>
                <w:rFonts w:hint="eastAsia" w:ascii="宋体" w:hAnsi="宋体" w:cs="宋体"/>
                <w:color w:val="auto"/>
                <w:szCs w:val="21"/>
                <w:highlight w:val="none"/>
                <w:lang w:bidi="ar"/>
              </w:rPr>
              <w:t>：</w:t>
            </w:r>
          </w:p>
          <w:p w14:paraId="1ACB4F71">
            <w:pPr>
              <w:widowControl/>
              <w:spacing w:line="380" w:lineRule="exact"/>
              <w:rPr>
                <w:rFonts w:hint="eastAsia" w:ascii="宋体" w:hAnsi="宋体" w:cs="宋体"/>
                <w:color w:val="auto"/>
                <w:szCs w:val="21"/>
                <w:highlight w:val="none"/>
                <w:lang w:bidi="ar"/>
              </w:rPr>
            </w:pPr>
            <w:r>
              <w:rPr>
                <w:rFonts w:hint="eastAsia" w:ascii="宋体" w:hAnsi="宋体" w:cs="宋体"/>
                <w:color w:val="auto"/>
                <w:szCs w:val="21"/>
                <w:highlight w:val="none"/>
                <w:lang w:bidi="ar"/>
              </w:rPr>
              <w:t>1、</w:t>
            </w:r>
            <w:r>
              <w:rPr>
                <w:rFonts w:hint="eastAsia" w:ascii="Times New Roman" w:hAnsi="Times New Roman" w:eastAsia="宋体" w:cs="Times New Roman"/>
                <w:color w:val="auto"/>
                <w:kern w:val="2"/>
                <w:sz w:val="21"/>
                <w:szCs w:val="24"/>
                <w:highlight w:val="none"/>
                <w:lang w:val="en-US" w:eastAsia="zh-CN" w:bidi="ar-SA"/>
              </w:rPr>
              <w:t>符合现行国家相关标准、行业标准、地方标准或者其他标准、规范。</w:t>
            </w:r>
          </w:p>
          <w:p w14:paraId="693B006E">
            <w:pPr>
              <w:widowControl/>
              <w:spacing w:line="38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bidi="ar"/>
              </w:rPr>
              <w:t>2、</w:t>
            </w:r>
            <w:r>
              <w:rPr>
                <w:rFonts w:hint="eastAsia" w:ascii="宋体" w:hAnsi="宋体" w:cs="宋体"/>
                <w:color w:val="auto"/>
                <w:szCs w:val="21"/>
                <w:highlight w:val="none"/>
                <w:lang w:bidi="ar"/>
              </w:rPr>
              <w:t>验收过程中所产生的一切费用</w:t>
            </w:r>
            <w:r>
              <w:rPr>
                <w:rFonts w:hint="eastAsia"/>
                <w:color w:val="auto"/>
                <w:highlight w:val="none"/>
                <w:lang w:eastAsia="zh-CN"/>
              </w:rPr>
              <w:t>（包括但不限于：</w:t>
            </w:r>
            <w:r>
              <w:rPr>
                <w:rFonts w:hint="eastAsia" w:ascii="宋体" w:hAnsi="宋体" w:cs="宋体"/>
                <w:color w:val="auto"/>
                <w:szCs w:val="21"/>
                <w:highlight w:val="none"/>
                <w:shd w:val="clear" w:color="auto" w:fill="FFFFFF"/>
                <w:lang w:bidi="ar"/>
              </w:rPr>
              <w:t>运输、装卸、安装、</w:t>
            </w:r>
            <w:r>
              <w:rPr>
                <w:rFonts w:hint="eastAsia" w:ascii="宋体" w:hAnsi="宋体" w:cs="宋体"/>
                <w:color w:val="auto"/>
                <w:szCs w:val="21"/>
                <w:highlight w:val="none"/>
                <w:shd w:val="clear" w:color="auto" w:fill="FFFFFF"/>
                <w:lang w:eastAsia="zh-CN" w:bidi="ar"/>
              </w:rPr>
              <w:t>验收</w:t>
            </w:r>
            <w:r>
              <w:rPr>
                <w:rFonts w:hint="eastAsia" w:ascii="宋体" w:hAnsi="宋体" w:cs="宋体"/>
                <w:color w:val="auto"/>
                <w:szCs w:val="21"/>
                <w:highlight w:val="none"/>
                <w:shd w:val="clear" w:color="auto" w:fill="FFFFFF"/>
                <w:lang w:bidi="ar"/>
              </w:rPr>
              <w:t>调试</w:t>
            </w:r>
            <w:r>
              <w:rPr>
                <w:rFonts w:hint="eastAsia" w:ascii="宋体" w:hAnsi="宋体" w:cs="宋体"/>
                <w:color w:val="auto"/>
                <w:szCs w:val="21"/>
                <w:highlight w:val="none"/>
                <w:shd w:val="clear" w:color="auto" w:fill="FFFFFF"/>
                <w:lang w:eastAsia="zh-CN" w:bidi="ar"/>
              </w:rPr>
              <w:t>、以及调试失败后更换仪器设备所产生的一切</w:t>
            </w:r>
            <w:r>
              <w:rPr>
                <w:rFonts w:hint="eastAsia" w:ascii="宋体" w:hAnsi="宋体" w:cs="宋体"/>
                <w:color w:val="auto"/>
                <w:szCs w:val="21"/>
                <w:highlight w:val="none"/>
                <w:shd w:val="clear" w:color="auto" w:fill="FFFFFF"/>
                <w:lang w:bidi="ar"/>
              </w:rPr>
              <w:t>费用</w:t>
            </w:r>
            <w:r>
              <w:rPr>
                <w:rFonts w:hint="eastAsia" w:ascii="宋体" w:hAnsi="宋体" w:cs="宋体"/>
                <w:color w:val="auto"/>
                <w:szCs w:val="21"/>
                <w:highlight w:val="none"/>
                <w:shd w:val="clear" w:color="auto" w:fill="FFFFFF"/>
                <w:lang w:eastAsia="zh-CN" w:bidi="ar"/>
              </w:rPr>
              <w:t>等</w:t>
            </w:r>
            <w:r>
              <w:rPr>
                <w:rFonts w:hint="eastAsia"/>
                <w:color w:val="auto"/>
                <w:highlight w:val="none"/>
                <w:lang w:eastAsia="zh-CN"/>
              </w:rPr>
              <w:t>）</w:t>
            </w:r>
            <w:r>
              <w:rPr>
                <w:rFonts w:hint="eastAsia" w:ascii="宋体" w:hAnsi="宋体" w:cs="宋体"/>
                <w:color w:val="auto"/>
                <w:szCs w:val="21"/>
                <w:highlight w:val="none"/>
                <w:lang w:bidi="ar"/>
              </w:rPr>
              <w:t>均由中标供应商承担。报价时应考虑相关费用。</w:t>
            </w:r>
          </w:p>
          <w:p w14:paraId="19E140EC">
            <w:pPr>
              <w:widowControl/>
              <w:spacing w:line="38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bidi="ar"/>
              </w:rPr>
              <w:t>3</w:t>
            </w:r>
            <w:r>
              <w:rPr>
                <w:rFonts w:hint="eastAsia" w:ascii="宋体" w:hAnsi="宋体" w:cs="宋体"/>
                <w:color w:val="auto"/>
                <w:szCs w:val="21"/>
                <w:highlight w:val="none"/>
                <w:lang w:bidi="ar"/>
              </w:rPr>
              <w:t>、</w:t>
            </w:r>
            <w:r>
              <w:rPr>
                <w:rFonts w:hint="eastAsia" w:ascii="宋体" w:hAnsi="宋体" w:cs="宋体"/>
                <w:color w:val="auto"/>
                <w:szCs w:val="21"/>
                <w:highlight w:val="none"/>
                <w:lang w:eastAsia="zh-CN" w:bidi="ar"/>
              </w:rPr>
              <w:t>成交</w:t>
            </w:r>
            <w:r>
              <w:rPr>
                <w:rFonts w:hint="eastAsia" w:ascii="宋体" w:hAnsi="宋体" w:cs="宋体"/>
                <w:color w:val="auto"/>
                <w:szCs w:val="21"/>
                <w:highlight w:val="none"/>
                <w:lang w:bidi="ar"/>
              </w:rPr>
              <w:t>供应商在货物验收时由采购人对照</w:t>
            </w:r>
            <w:r>
              <w:rPr>
                <w:rFonts w:hint="eastAsia" w:ascii="宋体" w:hAnsi="宋体" w:cs="宋体"/>
                <w:color w:val="auto"/>
                <w:szCs w:val="21"/>
                <w:highlight w:val="none"/>
                <w:lang w:eastAsia="zh-CN" w:bidi="ar"/>
              </w:rPr>
              <w:t>采购</w:t>
            </w:r>
            <w:r>
              <w:rPr>
                <w:rFonts w:hint="eastAsia" w:ascii="宋体" w:hAnsi="宋体" w:cs="宋体"/>
                <w:color w:val="auto"/>
                <w:szCs w:val="21"/>
                <w:highlight w:val="none"/>
                <w:lang w:bidi="ar"/>
              </w:rPr>
              <w:t>文件的功能目标及技术指标全面核对检验，对所有要求出具的证明文件的原件进行核查，如不符合</w:t>
            </w:r>
            <w:r>
              <w:rPr>
                <w:rFonts w:hint="eastAsia" w:ascii="宋体" w:hAnsi="宋体" w:cs="宋体"/>
                <w:color w:val="auto"/>
                <w:szCs w:val="21"/>
                <w:highlight w:val="none"/>
                <w:lang w:eastAsia="zh-CN" w:bidi="ar"/>
              </w:rPr>
              <w:t>采购</w:t>
            </w:r>
            <w:r>
              <w:rPr>
                <w:rFonts w:hint="eastAsia" w:ascii="宋体" w:hAnsi="宋体" w:cs="宋体"/>
                <w:color w:val="auto"/>
                <w:szCs w:val="21"/>
                <w:highlight w:val="none"/>
                <w:lang w:bidi="ar"/>
              </w:rPr>
              <w:t>文件的技术需求及要求以及提供虚假承诺的，按相关规定做不接收货物处理及违约处理，</w:t>
            </w:r>
            <w:r>
              <w:rPr>
                <w:rFonts w:hint="eastAsia" w:ascii="宋体" w:hAnsi="宋体" w:cs="宋体"/>
                <w:color w:val="auto"/>
                <w:szCs w:val="21"/>
                <w:highlight w:val="none"/>
                <w:lang w:eastAsia="zh-CN" w:bidi="ar"/>
              </w:rPr>
              <w:t>成交</w:t>
            </w:r>
            <w:r>
              <w:rPr>
                <w:rFonts w:hint="eastAsia" w:ascii="宋体" w:hAnsi="宋体" w:cs="宋体"/>
                <w:color w:val="auto"/>
                <w:szCs w:val="21"/>
                <w:highlight w:val="none"/>
                <w:lang w:bidi="ar"/>
              </w:rPr>
              <w:t>供应商承担所有责任和费用，采购人保留进一步追究责任的权利。</w:t>
            </w:r>
          </w:p>
          <w:p w14:paraId="7A324077">
            <w:pPr>
              <w:widowControl/>
              <w:spacing w:line="380" w:lineRule="exac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三、其他</w:t>
            </w:r>
          </w:p>
          <w:p w14:paraId="55763003">
            <w:pPr>
              <w:widowControl/>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竞</w:t>
            </w:r>
            <w:r>
              <w:rPr>
                <w:rFonts w:hint="eastAsia" w:ascii="宋体" w:hAnsi="宋体" w:cs="宋体"/>
                <w:b/>
                <w:bCs/>
                <w:color w:val="auto"/>
                <w:szCs w:val="21"/>
                <w:highlight w:val="none"/>
              </w:rPr>
              <w:t>标产品如为二、三类医疗器械的，</w:t>
            </w:r>
            <w:r>
              <w:rPr>
                <w:rFonts w:hint="eastAsia" w:ascii="宋体" w:hAnsi="宋体" w:cs="宋体"/>
                <w:b/>
                <w:bCs/>
                <w:color w:val="auto"/>
                <w:szCs w:val="21"/>
                <w:highlight w:val="none"/>
                <w:lang w:eastAsia="zh-CN"/>
              </w:rPr>
              <w:t>响应</w:t>
            </w:r>
            <w:r>
              <w:rPr>
                <w:rFonts w:hint="eastAsia" w:ascii="宋体" w:hAnsi="宋体" w:cs="宋体"/>
                <w:b/>
                <w:bCs/>
                <w:color w:val="auto"/>
                <w:szCs w:val="21"/>
                <w:highlight w:val="none"/>
              </w:rPr>
              <w:t>文件提供</w:t>
            </w:r>
            <w:r>
              <w:rPr>
                <w:rFonts w:hint="eastAsia" w:ascii="宋体" w:hAnsi="宋体" w:cs="宋体"/>
                <w:b/>
                <w:bCs/>
                <w:color w:val="auto"/>
                <w:szCs w:val="21"/>
                <w:highlight w:val="none"/>
                <w:lang w:eastAsia="zh-CN"/>
              </w:rPr>
              <w:t>竞</w:t>
            </w:r>
            <w:r>
              <w:rPr>
                <w:rFonts w:hint="eastAsia" w:ascii="宋体" w:hAnsi="宋体" w:cs="宋体"/>
                <w:b/>
                <w:bCs/>
                <w:color w:val="auto"/>
                <w:szCs w:val="21"/>
                <w:highlight w:val="none"/>
              </w:rPr>
              <w:t>标产品的医疗器械注册证复印件。</w:t>
            </w:r>
          </w:p>
          <w:p w14:paraId="0DFA4338">
            <w:pPr>
              <w:widowControl/>
              <w:spacing w:line="400" w:lineRule="exact"/>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在供货时必须提供所</w:t>
            </w:r>
            <w:r>
              <w:rPr>
                <w:rFonts w:hint="eastAsia" w:ascii="宋体" w:hAnsi="宋体" w:cs="宋体"/>
                <w:b/>
                <w:bCs/>
                <w:color w:val="auto"/>
                <w:szCs w:val="21"/>
                <w:highlight w:val="none"/>
                <w:lang w:eastAsia="zh-CN"/>
              </w:rPr>
              <w:t>竞</w:t>
            </w:r>
            <w:r>
              <w:rPr>
                <w:rFonts w:hint="eastAsia" w:ascii="宋体" w:hAnsi="宋体" w:cs="宋体"/>
                <w:b/>
                <w:bCs/>
                <w:color w:val="auto"/>
                <w:szCs w:val="21"/>
                <w:highlight w:val="none"/>
              </w:rPr>
              <w:t>标产品生产厂家出具的授权书，原件备查。</w:t>
            </w:r>
          </w:p>
        </w:tc>
      </w:tr>
    </w:tbl>
    <w:p w14:paraId="54D3661C">
      <w:pPr>
        <w:rPr>
          <w:rFonts w:hint="eastAsia"/>
          <w:color w:val="auto"/>
          <w:highlight w:val="none"/>
        </w:rPr>
      </w:pPr>
    </w:p>
    <w:p w14:paraId="182BCB86">
      <w:pPr>
        <w:pStyle w:val="17"/>
        <w:ind w:left="5250"/>
        <w:rPr>
          <w:rFonts w:hint="eastAsia"/>
          <w:color w:val="auto"/>
          <w:highlight w:val="none"/>
        </w:rPr>
      </w:pPr>
    </w:p>
    <w:p w14:paraId="11DA3C96">
      <w:pPr>
        <w:spacing w:line="428" w:lineRule="exact"/>
        <w:rPr>
          <w:rFonts w:hint="eastAsia" w:ascii="宋体" w:hAnsi="宋体" w:cs="宋体"/>
          <w:color w:val="auto"/>
          <w:sz w:val="32"/>
          <w:szCs w:val="32"/>
          <w:highlight w:val="none"/>
        </w:rPr>
      </w:pPr>
    </w:p>
    <w:p w14:paraId="12B429A5">
      <w:pPr>
        <w:spacing w:line="428" w:lineRule="exact"/>
        <w:rPr>
          <w:rFonts w:hint="eastAsia" w:ascii="宋体" w:hAnsi="宋体" w:cs="宋体"/>
          <w:color w:val="auto"/>
          <w:sz w:val="32"/>
          <w:szCs w:val="32"/>
          <w:highlight w:val="none"/>
        </w:rPr>
      </w:pPr>
    </w:p>
    <w:p w14:paraId="1C6C20B4">
      <w:pPr>
        <w:spacing w:line="428" w:lineRule="exact"/>
        <w:rPr>
          <w:rFonts w:hint="eastAsia" w:ascii="宋体" w:hAnsi="宋体" w:cs="宋体"/>
          <w:color w:val="auto"/>
          <w:sz w:val="32"/>
          <w:szCs w:val="32"/>
          <w:highlight w:val="none"/>
        </w:rPr>
      </w:pPr>
    </w:p>
    <w:p w14:paraId="0072AB80">
      <w:pPr>
        <w:spacing w:line="428" w:lineRule="exact"/>
        <w:rPr>
          <w:rFonts w:hint="eastAsia" w:ascii="宋体" w:hAnsi="宋体" w:cs="宋体"/>
          <w:color w:val="auto"/>
          <w:sz w:val="32"/>
          <w:szCs w:val="32"/>
          <w:highlight w:val="none"/>
        </w:rPr>
      </w:pPr>
    </w:p>
    <w:p w14:paraId="4ED6EA15">
      <w:pPr>
        <w:spacing w:line="428" w:lineRule="exact"/>
        <w:rPr>
          <w:rFonts w:hint="eastAsia" w:ascii="宋体" w:hAnsi="宋体" w:cs="宋体"/>
          <w:color w:val="auto"/>
          <w:sz w:val="32"/>
          <w:szCs w:val="32"/>
          <w:highlight w:val="none"/>
        </w:rPr>
      </w:pPr>
    </w:p>
    <w:p w14:paraId="753CE410">
      <w:pPr>
        <w:spacing w:line="428" w:lineRule="exact"/>
        <w:rPr>
          <w:rFonts w:hint="eastAsia" w:ascii="宋体" w:hAnsi="宋体" w:cs="宋体"/>
          <w:color w:val="auto"/>
          <w:sz w:val="32"/>
          <w:szCs w:val="32"/>
          <w:highlight w:val="none"/>
        </w:rPr>
      </w:pPr>
    </w:p>
    <w:p w14:paraId="411A5CB3">
      <w:pPr>
        <w:spacing w:line="428" w:lineRule="exact"/>
        <w:rPr>
          <w:rFonts w:hint="eastAsia" w:ascii="宋体" w:hAnsi="宋体" w:cs="宋体"/>
          <w:color w:val="auto"/>
          <w:sz w:val="32"/>
          <w:szCs w:val="32"/>
          <w:highlight w:val="none"/>
        </w:rPr>
      </w:pPr>
    </w:p>
    <w:p w14:paraId="05E903F5">
      <w:pPr>
        <w:spacing w:line="428" w:lineRule="exact"/>
        <w:rPr>
          <w:rFonts w:hint="eastAsia" w:ascii="宋体" w:hAnsi="宋体" w:cs="宋体"/>
          <w:color w:val="auto"/>
          <w:sz w:val="17"/>
          <w:szCs w:val="17"/>
          <w:highlight w:val="none"/>
        </w:rPr>
      </w:pPr>
      <w:r>
        <w:rPr>
          <w:rFonts w:hint="eastAsia" w:ascii="宋体" w:hAnsi="宋体" w:cs="宋体"/>
          <w:color w:val="auto"/>
          <w:sz w:val="32"/>
          <w:szCs w:val="32"/>
          <w:highlight w:val="none"/>
        </w:rPr>
        <w:br w:type="page"/>
      </w:r>
      <w:r>
        <w:rPr>
          <w:rFonts w:hint="eastAsia" w:ascii="宋体" w:hAnsi="宋体" w:cs="宋体"/>
          <w:color w:val="auto"/>
          <w:sz w:val="32"/>
          <w:szCs w:val="32"/>
          <w:highlight w:val="none"/>
        </w:rPr>
        <w:t>附件1：</w:t>
      </w:r>
    </w:p>
    <w:p w14:paraId="31D8EAD2">
      <w:pPr>
        <w:spacing w:line="528" w:lineRule="exact"/>
        <w:ind w:left="1871" w:firstLine="400" w:firstLineChars="100"/>
        <w:rPr>
          <w:rFonts w:hint="eastAsia"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p w14:paraId="78E4876C">
      <w:pPr>
        <w:rPr>
          <w:rFonts w:hint="eastAsia" w:ascii="宋体" w:hAnsi="宋体" w:cs="宋体"/>
          <w:color w:val="auto"/>
          <w:sz w:val="20"/>
          <w:szCs w:val="20"/>
          <w:highlight w:val="none"/>
        </w:rPr>
      </w:pPr>
    </w:p>
    <w:p w14:paraId="7101EE4E">
      <w:pPr>
        <w:rPr>
          <w:rFonts w:hint="eastAsia" w:ascii="宋体" w:hAnsi="宋体" w:cs="宋体"/>
          <w:color w:val="auto"/>
          <w:sz w:val="20"/>
          <w:szCs w:val="20"/>
          <w:highlight w:val="none"/>
        </w:rPr>
      </w:pPr>
    </w:p>
    <w:p w14:paraId="2349EC8F">
      <w:pPr>
        <w:spacing w:before="3"/>
        <w:rPr>
          <w:rFonts w:hint="eastAsia" w:ascii="宋体" w:hAnsi="宋体" w:cs="宋体"/>
          <w:color w:val="auto"/>
          <w:sz w:val="15"/>
          <w:szCs w:val="15"/>
          <w:highlight w:val="none"/>
        </w:rPr>
      </w:pPr>
    </w:p>
    <w:tbl>
      <w:tblPr>
        <w:tblStyle w:val="29"/>
        <w:tblW w:w="9220" w:type="dxa"/>
        <w:jc w:val="center"/>
        <w:tblLayout w:type="autofit"/>
        <w:tblCellMar>
          <w:top w:w="0" w:type="dxa"/>
          <w:left w:w="108" w:type="dxa"/>
          <w:bottom w:w="0" w:type="dxa"/>
          <w:right w:w="108" w:type="dxa"/>
        </w:tblCellMar>
      </w:tblPr>
      <w:tblGrid>
        <w:gridCol w:w="631"/>
        <w:gridCol w:w="1161"/>
        <w:gridCol w:w="1581"/>
        <w:gridCol w:w="1615"/>
        <w:gridCol w:w="4232"/>
      </w:tblGrid>
      <w:tr w14:paraId="2276EEC4">
        <w:tblPrEx>
          <w:tblCellMar>
            <w:top w:w="0" w:type="dxa"/>
            <w:left w:w="108" w:type="dxa"/>
            <w:bottom w:w="0" w:type="dxa"/>
            <w:right w:w="108" w:type="dxa"/>
          </w:tblCellMar>
        </w:tblPrEx>
        <w:trPr>
          <w:trHeight w:val="555" w:hRule="atLeast"/>
          <w:jc w:val="center"/>
        </w:trPr>
        <w:tc>
          <w:tcPr>
            <w:tcW w:w="660" w:type="dxa"/>
            <w:tcBorders>
              <w:top w:val="single" w:color="000000" w:sz="8" w:space="0"/>
              <w:left w:val="single" w:color="000000" w:sz="8" w:space="0"/>
              <w:bottom w:val="single" w:color="000000" w:sz="8" w:space="0"/>
              <w:right w:val="single" w:color="000000" w:sz="8" w:space="0"/>
            </w:tcBorders>
            <w:noWrap w:val="0"/>
            <w:vAlign w:val="top"/>
          </w:tcPr>
          <w:p w14:paraId="58CDCB29">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28886650">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4540" w:type="dxa"/>
            <w:tcBorders>
              <w:top w:val="single" w:color="000000" w:sz="8" w:space="0"/>
              <w:left w:val="nil"/>
              <w:bottom w:val="single" w:color="000000" w:sz="8" w:space="0"/>
              <w:right w:val="single" w:color="000000" w:sz="8" w:space="0"/>
            </w:tcBorders>
            <w:noWrap w:val="0"/>
            <w:vAlign w:val="center"/>
          </w:tcPr>
          <w:p w14:paraId="2F60D7CD">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依据的标准</w:t>
            </w:r>
          </w:p>
        </w:tc>
      </w:tr>
      <w:tr w14:paraId="16554EE7">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noWrap w:val="0"/>
            <w:vAlign w:val="center"/>
          </w:tcPr>
          <w:p w14:paraId="2418D289">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4BFFBB6F">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A020101计算机设备</w:t>
            </w:r>
          </w:p>
        </w:tc>
        <w:tc>
          <w:tcPr>
            <w:tcW w:w="1320" w:type="dxa"/>
            <w:tcBorders>
              <w:top w:val="nil"/>
              <w:left w:val="nil"/>
              <w:bottom w:val="single" w:color="000000" w:sz="8" w:space="0"/>
              <w:right w:val="single" w:color="000000" w:sz="8" w:space="0"/>
            </w:tcBorders>
            <w:noWrap w:val="0"/>
            <w:vAlign w:val="center"/>
          </w:tcPr>
          <w:p w14:paraId="543B4878">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★A02010104台式计算机</w:t>
            </w:r>
          </w:p>
        </w:tc>
        <w:tc>
          <w:tcPr>
            <w:tcW w:w="1620" w:type="dxa"/>
            <w:tcBorders>
              <w:top w:val="nil"/>
              <w:left w:val="nil"/>
              <w:bottom w:val="single" w:color="000000" w:sz="8" w:space="0"/>
              <w:right w:val="single" w:color="000000" w:sz="8" w:space="0"/>
            </w:tcBorders>
            <w:noWrap w:val="0"/>
            <w:vAlign w:val="center"/>
          </w:tcPr>
          <w:p w14:paraId="7A941444">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07E66FC9">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《微型计算机能效限定值及能效等级》（GB28380）</w:t>
            </w:r>
          </w:p>
        </w:tc>
      </w:tr>
      <w:tr w14:paraId="606BD1B2">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277EA6C8">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287770C">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14:paraId="63B9A435">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★A02010105便携式计算机</w:t>
            </w:r>
          </w:p>
        </w:tc>
        <w:tc>
          <w:tcPr>
            <w:tcW w:w="1620" w:type="dxa"/>
            <w:tcBorders>
              <w:top w:val="nil"/>
              <w:left w:val="nil"/>
              <w:bottom w:val="single" w:color="000000" w:sz="8" w:space="0"/>
              <w:right w:val="single" w:color="000000" w:sz="8" w:space="0"/>
            </w:tcBorders>
            <w:noWrap w:val="0"/>
            <w:vAlign w:val="center"/>
          </w:tcPr>
          <w:p w14:paraId="198A3F9A">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4EF4539F">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《微型计算机能效限定值及能效等级》（GB28380）</w:t>
            </w:r>
          </w:p>
        </w:tc>
      </w:tr>
      <w:tr w14:paraId="6F4FB8DF">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7A7534AC">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1E8E4FA">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14:paraId="3B7C9E9C">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★A02010107平板式微型计算机</w:t>
            </w:r>
          </w:p>
        </w:tc>
        <w:tc>
          <w:tcPr>
            <w:tcW w:w="1620" w:type="dxa"/>
            <w:tcBorders>
              <w:top w:val="nil"/>
              <w:left w:val="nil"/>
              <w:bottom w:val="single" w:color="000000" w:sz="8" w:space="0"/>
              <w:right w:val="single" w:color="000000" w:sz="8" w:space="0"/>
            </w:tcBorders>
            <w:noWrap w:val="0"/>
            <w:vAlign w:val="center"/>
          </w:tcPr>
          <w:p w14:paraId="709C922E">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0EB1E16A">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《微型计算机能效限定值及能效等级》（GB28380）</w:t>
            </w:r>
          </w:p>
        </w:tc>
      </w:tr>
      <w:tr w14:paraId="14E02E84">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noWrap w:val="0"/>
            <w:vAlign w:val="center"/>
          </w:tcPr>
          <w:p w14:paraId="7711A03F">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1CDBD365">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32A1AFC9">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A02010601打印设备</w:t>
            </w:r>
          </w:p>
        </w:tc>
        <w:tc>
          <w:tcPr>
            <w:tcW w:w="1620" w:type="dxa"/>
            <w:tcBorders>
              <w:top w:val="nil"/>
              <w:left w:val="nil"/>
              <w:bottom w:val="single" w:color="000000" w:sz="8" w:space="0"/>
              <w:right w:val="single" w:color="000000" w:sz="8" w:space="0"/>
            </w:tcBorders>
            <w:noWrap w:val="0"/>
            <w:vAlign w:val="center"/>
          </w:tcPr>
          <w:p w14:paraId="49D6375D">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A0201060101喷墨打印机</w:t>
            </w:r>
          </w:p>
        </w:tc>
        <w:tc>
          <w:tcPr>
            <w:tcW w:w="4540" w:type="dxa"/>
            <w:tcBorders>
              <w:top w:val="nil"/>
              <w:left w:val="nil"/>
              <w:bottom w:val="single" w:color="000000" w:sz="8" w:space="0"/>
              <w:right w:val="single" w:color="000000" w:sz="8" w:space="0"/>
            </w:tcBorders>
            <w:noWrap w:val="0"/>
            <w:vAlign w:val="center"/>
          </w:tcPr>
          <w:p w14:paraId="0BF5E1E1">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《复印机、打印机和传真机能效限定值及能效等级》（GB21521）</w:t>
            </w:r>
          </w:p>
        </w:tc>
      </w:tr>
      <w:tr w14:paraId="23E4A23E">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4A2B32B0">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445B76B">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B79D430">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14:paraId="07315CE1">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★A0201060102激光打印机</w:t>
            </w:r>
          </w:p>
        </w:tc>
        <w:tc>
          <w:tcPr>
            <w:tcW w:w="4540" w:type="dxa"/>
            <w:tcBorders>
              <w:top w:val="nil"/>
              <w:left w:val="nil"/>
              <w:bottom w:val="single" w:color="000000" w:sz="8" w:space="0"/>
              <w:right w:val="single" w:color="000000" w:sz="8" w:space="0"/>
            </w:tcBorders>
            <w:noWrap w:val="0"/>
            <w:vAlign w:val="center"/>
          </w:tcPr>
          <w:p w14:paraId="2BEA1AF3">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《复印机、打印机和传真机能效限定值及能效等级》（GB21521）</w:t>
            </w:r>
          </w:p>
        </w:tc>
      </w:tr>
      <w:tr w14:paraId="518988E0">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393DAECD">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9F8CBC9">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1CA614B">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14:paraId="3C3ABBBE">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★A0201060104针式打印机</w:t>
            </w:r>
          </w:p>
        </w:tc>
        <w:tc>
          <w:tcPr>
            <w:tcW w:w="4540" w:type="dxa"/>
            <w:tcBorders>
              <w:top w:val="nil"/>
              <w:left w:val="nil"/>
              <w:bottom w:val="single" w:color="000000" w:sz="8" w:space="0"/>
              <w:right w:val="single" w:color="000000" w:sz="8" w:space="0"/>
            </w:tcBorders>
            <w:noWrap w:val="0"/>
            <w:vAlign w:val="center"/>
          </w:tcPr>
          <w:p w14:paraId="14023A6A">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《复印机、打印机和传真机能效限定值及能效等级》（GB21521）</w:t>
            </w:r>
          </w:p>
        </w:tc>
      </w:tr>
      <w:tr w14:paraId="49005BFD">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57930189">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F142DDE">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14:paraId="65A21429">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A02010604显示设备</w:t>
            </w:r>
          </w:p>
        </w:tc>
        <w:tc>
          <w:tcPr>
            <w:tcW w:w="1620" w:type="dxa"/>
            <w:tcBorders>
              <w:top w:val="nil"/>
              <w:left w:val="nil"/>
              <w:bottom w:val="single" w:color="000000" w:sz="8" w:space="0"/>
              <w:right w:val="single" w:color="000000" w:sz="8" w:space="0"/>
            </w:tcBorders>
            <w:noWrap w:val="0"/>
            <w:vAlign w:val="center"/>
          </w:tcPr>
          <w:p w14:paraId="54C97C4B">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★A0201060401液晶显示器</w:t>
            </w:r>
          </w:p>
        </w:tc>
        <w:tc>
          <w:tcPr>
            <w:tcW w:w="4540" w:type="dxa"/>
            <w:tcBorders>
              <w:top w:val="nil"/>
              <w:left w:val="nil"/>
              <w:bottom w:val="single" w:color="000000" w:sz="8" w:space="0"/>
              <w:right w:val="single" w:color="000000" w:sz="8" w:space="0"/>
            </w:tcBorders>
            <w:noWrap w:val="0"/>
            <w:vAlign w:val="center"/>
          </w:tcPr>
          <w:p w14:paraId="5C8194AC">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《计算机显示器能效限定值及能效等级》（GB21520）</w:t>
            </w:r>
          </w:p>
        </w:tc>
      </w:tr>
      <w:tr w14:paraId="22C3E0C7">
        <w:tblPrEx>
          <w:tblCellMar>
            <w:top w:w="0" w:type="dxa"/>
            <w:left w:w="108" w:type="dxa"/>
            <w:bottom w:w="0" w:type="dxa"/>
            <w:right w:w="108" w:type="dxa"/>
          </w:tblCellMar>
        </w:tblPrEx>
        <w:trPr>
          <w:trHeight w:val="97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30ECE335">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2C1AF1B">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14:paraId="5BD8C5D8">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A02010609图形图像输入设备</w:t>
            </w:r>
          </w:p>
        </w:tc>
        <w:tc>
          <w:tcPr>
            <w:tcW w:w="1620" w:type="dxa"/>
            <w:tcBorders>
              <w:top w:val="nil"/>
              <w:left w:val="nil"/>
              <w:bottom w:val="single" w:color="000000" w:sz="8" w:space="0"/>
              <w:right w:val="single" w:color="000000" w:sz="8" w:space="0"/>
            </w:tcBorders>
            <w:noWrap w:val="0"/>
            <w:vAlign w:val="center"/>
          </w:tcPr>
          <w:p w14:paraId="4D1CAEA3">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A0201060901扫描仪</w:t>
            </w:r>
          </w:p>
        </w:tc>
        <w:tc>
          <w:tcPr>
            <w:tcW w:w="4540" w:type="dxa"/>
            <w:tcBorders>
              <w:top w:val="nil"/>
              <w:left w:val="nil"/>
              <w:bottom w:val="single" w:color="000000" w:sz="8" w:space="0"/>
              <w:right w:val="single" w:color="000000" w:sz="8" w:space="0"/>
            </w:tcBorders>
            <w:noWrap w:val="0"/>
            <w:vAlign w:val="center"/>
          </w:tcPr>
          <w:p w14:paraId="426A9329">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参照《复印机、打印机和传真机能效限定值及能效等级》（GB21521中打印速度为15页/分的针式打印机相关要求中打印速度为15页/分的针式打印机相关要求</w:t>
            </w:r>
          </w:p>
        </w:tc>
      </w:tr>
      <w:tr w14:paraId="63BDE35F">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1AED643D">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080" w:type="dxa"/>
            <w:tcBorders>
              <w:top w:val="nil"/>
              <w:left w:val="nil"/>
              <w:bottom w:val="single" w:color="000000" w:sz="8" w:space="0"/>
              <w:right w:val="single" w:color="000000" w:sz="8" w:space="0"/>
            </w:tcBorders>
            <w:noWrap w:val="0"/>
            <w:vAlign w:val="center"/>
          </w:tcPr>
          <w:p w14:paraId="4DC57D9D">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A020202投影仪</w:t>
            </w:r>
          </w:p>
        </w:tc>
        <w:tc>
          <w:tcPr>
            <w:tcW w:w="1320" w:type="dxa"/>
            <w:tcBorders>
              <w:top w:val="nil"/>
              <w:left w:val="nil"/>
              <w:bottom w:val="single" w:color="000000" w:sz="8" w:space="0"/>
              <w:right w:val="single" w:color="000000" w:sz="8" w:space="0"/>
            </w:tcBorders>
            <w:noWrap w:val="0"/>
            <w:vAlign w:val="center"/>
          </w:tcPr>
          <w:p w14:paraId="0E5A5B8C">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0" w:type="dxa"/>
            <w:tcBorders>
              <w:top w:val="nil"/>
              <w:left w:val="nil"/>
              <w:bottom w:val="single" w:color="000000" w:sz="8" w:space="0"/>
              <w:right w:val="single" w:color="000000" w:sz="8" w:space="0"/>
            </w:tcBorders>
            <w:noWrap w:val="0"/>
            <w:vAlign w:val="center"/>
          </w:tcPr>
          <w:p w14:paraId="3FBF8082">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68770BC7">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《投影机能效限定值及能效等级》（GB32028）</w:t>
            </w:r>
          </w:p>
        </w:tc>
      </w:tr>
      <w:tr w14:paraId="06E22AC3">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7E312115">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1080" w:type="dxa"/>
            <w:tcBorders>
              <w:top w:val="nil"/>
              <w:left w:val="nil"/>
              <w:bottom w:val="single" w:color="000000" w:sz="8" w:space="0"/>
              <w:right w:val="single" w:color="000000" w:sz="8" w:space="0"/>
            </w:tcBorders>
            <w:noWrap w:val="0"/>
            <w:vAlign w:val="center"/>
          </w:tcPr>
          <w:p w14:paraId="53627677">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A020204多功能一体机</w:t>
            </w:r>
          </w:p>
        </w:tc>
        <w:tc>
          <w:tcPr>
            <w:tcW w:w="1320" w:type="dxa"/>
            <w:tcBorders>
              <w:top w:val="nil"/>
              <w:left w:val="nil"/>
              <w:bottom w:val="single" w:color="000000" w:sz="8" w:space="0"/>
              <w:right w:val="single" w:color="000000" w:sz="8" w:space="0"/>
            </w:tcBorders>
            <w:noWrap w:val="0"/>
            <w:vAlign w:val="center"/>
          </w:tcPr>
          <w:p w14:paraId="004CB22A">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0" w:type="dxa"/>
            <w:tcBorders>
              <w:top w:val="nil"/>
              <w:left w:val="nil"/>
              <w:bottom w:val="single" w:color="000000" w:sz="8" w:space="0"/>
              <w:right w:val="single" w:color="000000" w:sz="8" w:space="0"/>
            </w:tcBorders>
            <w:noWrap w:val="0"/>
            <w:vAlign w:val="center"/>
          </w:tcPr>
          <w:p w14:paraId="6D31EFF0">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674868B3">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《复印机、打印机和传真机能效限定值及能效等级》（GB21521）</w:t>
            </w:r>
          </w:p>
        </w:tc>
      </w:tr>
      <w:tr w14:paraId="0E9C324A">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5D6AAEE6">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1080" w:type="dxa"/>
            <w:tcBorders>
              <w:top w:val="nil"/>
              <w:left w:val="nil"/>
              <w:bottom w:val="single" w:color="000000" w:sz="8" w:space="0"/>
              <w:right w:val="single" w:color="000000" w:sz="8" w:space="0"/>
            </w:tcBorders>
            <w:noWrap w:val="0"/>
            <w:vAlign w:val="center"/>
          </w:tcPr>
          <w:p w14:paraId="212EDBB9">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A020519泵</w:t>
            </w:r>
          </w:p>
        </w:tc>
        <w:tc>
          <w:tcPr>
            <w:tcW w:w="1320" w:type="dxa"/>
            <w:tcBorders>
              <w:top w:val="nil"/>
              <w:left w:val="nil"/>
              <w:bottom w:val="single" w:color="000000" w:sz="8" w:space="0"/>
              <w:right w:val="single" w:color="000000" w:sz="8" w:space="0"/>
            </w:tcBorders>
            <w:noWrap w:val="0"/>
            <w:vAlign w:val="center"/>
          </w:tcPr>
          <w:p w14:paraId="1361256A">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A02051901离心泵</w:t>
            </w:r>
          </w:p>
        </w:tc>
        <w:tc>
          <w:tcPr>
            <w:tcW w:w="1620" w:type="dxa"/>
            <w:tcBorders>
              <w:top w:val="nil"/>
              <w:left w:val="nil"/>
              <w:bottom w:val="single" w:color="000000" w:sz="8" w:space="0"/>
              <w:right w:val="single" w:color="000000" w:sz="8" w:space="0"/>
            </w:tcBorders>
            <w:noWrap w:val="0"/>
            <w:vAlign w:val="center"/>
          </w:tcPr>
          <w:p w14:paraId="7EBBE09D">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68A0CBC6">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《清水离心泵能效限定值及节能评价值》（GB19762）</w:t>
            </w:r>
          </w:p>
        </w:tc>
      </w:tr>
      <w:tr w14:paraId="56AE2AFA">
        <w:tblPrEx>
          <w:tblCellMar>
            <w:top w:w="0" w:type="dxa"/>
            <w:left w:w="108" w:type="dxa"/>
            <w:bottom w:w="0" w:type="dxa"/>
            <w:right w:w="108" w:type="dxa"/>
          </w:tblCellMar>
        </w:tblPrEx>
        <w:trPr>
          <w:trHeight w:val="735" w:hRule="atLeast"/>
          <w:jc w:val="center"/>
        </w:trPr>
        <w:tc>
          <w:tcPr>
            <w:tcW w:w="660" w:type="dxa"/>
            <w:vMerge w:val="restart"/>
            <w:tcBorders>
              <w:top w:val="nil"/>
              <w:left w:val="single" w:color="000000" w:sz="8" w:space="0"/>
              <w:bottom w:val="single" w:color="000000" w:sz="8" w:space="0"/>
              <w:right w:val="single" w:color="000000" w:sz="8" w:space="0"/>
            </w:tcBorders>
            <w:noWrap w:val="0"/>
            <w:vAlign w:val="center"/>
          </w:tcPr>
          <w:p w14:paraId="0E486319">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406F0E2B">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62074E31">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★A02052301制冷压缩机</w:t>
            </w:r>
          </w:p>
        </w:tc>
        <w:tc>
          <w:tcPr>
            <w:tcW w:w="1620" w:type="dxa"/>
            <w:tcBorders>
              <w:top w:val="nil"/>
              <w:left w:val="nil"/>
              <w:bottom w:val="single" w:color="000000" w:sz="8" w:space="0"/>
              <w:right w:val="single" w:color="000000" w:sz="8" w:space="0"/>
            </w:tcBorders>
            <w:noWrap w:val="0"/>
            <w:vAlign w:val="center"/>
          </w:tcPr>
          <w:p w14:paraId="76925AE1">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冷水机组</w:t>
            </w:r>
          </w:p>
        </w:tc>
        <w:tc>
          <w:tcPr>
            <w:tcW w:w="4540" w:type="dxa"/>
            <w:tcBorders>
              <w:top w:val="nil"/>
              <w:left w:val="nil"/>
              <w:bottom w:val="single" w:color="000000" w:sz="8" w:space="0"/>
              <w:right w:val="single" w:color="000000" w:sz="8" w:space="0"/>
            </w:tcBorders>
            <w:noWrap w:val="0"/>
            <w:vAlign w:val="center"/>
          </w:tcPr>
          <w:p w14:paraId="179A61A5">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《冷水机组能效限定值及能效等级》（GB19577），《低环境温度空气源热泵（冷水）机组能效限定值及能效等级》（GB37480）</w:t>
            </w:r>
          </w:p>
        </w:tc>
      </w:tr>
      <w:tr w14:paraId="39F4A793">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3BAFC6A1">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E567195">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D41AE46">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14:paraId="3C4B58AF">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水源热泵机组</w:t>
            </w:r>
          </w:p>
        </w:tc>
        <w:tc>
          <w:tcPr>
            <w:tcW w:w="4540" w:type="dxa"/>
            <w:tcBorders>
              <w:top w:val="nil"/>
              <w:left w:val="nil"/>
              <w:bottom w:val="single" w:color="000000" w:sz="8" w:space="0"/>
              <w:right w:val="single" w:color="000000" w:sz="8" w:space="0"/>
            </w:tcBorders>
            <w:noWrap w:val="0"/>
            <w:vAlign w:val="center"/>
          </w:tcPr>
          <w:p w14:paraId="6E5E4F98">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《水（地）源热泵机组能效限定值及能效等级》（GB30721）</w:t>
            </w:r>
          </w:p>
        </w:tc>
      </w:tr>
      <w:tr w14:paraId="3F9091F2">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0B5669D4">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D62BAA2">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AF0F4BF">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14:paraId="015DE8D3">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溴化锂吸收式冷水机组</w:t>
            </w:r>
          </w:p>
        </w:tc>
        <w:tc>
          <w:tcPr>
            <w:tcW w:w="4540" w:type="dxa"/>
            <w:tcBorders>
              <w:top w:val="nil"/>
              <w:left w:val="nil"/>
              <w:bottom w:val="single" w:color="000000" w:sz="8" w:space="0"/>
              <w:right w:val="single" w:color="000000" w:sz="8" w:space="0"/>
            </w:tcBorders>
            <w:noWrap w:val="0"/>
            <w:vAlign w:val="center"/>
          </w:tcPr>
          <w:p w14:paraId="7B61BF3B">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《溴化锂吸收式冷水机组能效限定值及能效等级》（GB29540）</w:t>
            </w:r>
          </w:p>
        </w:tc>
      </w:tr>
      <w:tr w14:paraId="769AB258">
        <w:tblPrEx>
          <w:tblCellMar>
            <w:top w:w="0" w:type="dxa"/>
            <w:left w:w="108" w:type="dxa"/>
            <w:bottom w:w="0" w:type="dxa"/>
            <w:right w:w="108" w:type="dxa"/>
          </w:tblCellMar>
        </w:tblPrEx>
        <w:trPr>
          <w:trHeight w:val="406"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10915244">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B13A2B1">
            <w:pPr>
              <w:widowControl/>
              <w:jc w:val="left"/>
              <w:rPr>
                <w:rFonts w:ascii="宋体" w:hAnsi="宋体" w:cs="宋体"/>
                <w:color w:val="auto"/>
                <w:kern w:val="0"/>
                <w:sz w:val="21"/>
                <w:szCs w:val="21"/>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55B3E0EF">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★A02052305空调机组</w:t>
            </w:r>
          </w:p>
        </w:tc>
        <w:tc>
          <w:tcPr>
            <w:tcW w:w="1620" w:type="dxa"/>
            <w:tcBorders>
              <w:top w:val="nil"/>
              <w:left w:val="nil"/>
              <w:bottom w:val="single" w:color="000000" w:sz="8" w:space="0"/>
              <w:right w:val="single" w:color="000000" w:sz="8" w:space="0"/>
            </w:tcBorders>
            <w:noWrap w:val="0"/>
            <w:vAlign w:val="center"/>
          </w:tcPr>
          <w:p w14:paraId="223A22D1">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多联式空调（热泵）机组(制冷量&gt;14000W)</w:t>
            </w:r>
          </w:p>
        </w:tc>
        <w:tc>
          <w:tcPr>
            <w:tcW w:w="4540" w:type="dxa"/>
            <w:tcBorders>
              <w:top w:val="nil"/>
              <w:left w:val="nil"/>
              <w:bottom w:val="single" w:color="000000" w:sz="8" w:space="0"/>
              <w:right w:val="single" w:color="000000" w:sz="8" w:space="0"/>
            </w:tcBorders>
            <w:noWrap w:val="0"/>
            <w:vAlign w:val="center"/>
          </w:tcPr>
          <w:p w14:paraId="0D3A71FD">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《多联式空调（热泵）机组能效限定值及能源效率等级》（GB21454）</w:t>
            </w:r>
          </w:p>
        </w:tc>
      </w:tr>
      <w:tr w14:paraId="12F515A0">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7339C62B">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67B9899">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87DB643">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14:paraId="4E2A92B1">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单元式空气调节机(制冷量&gt;14000W</w:t>
            </w:r>
          </w:p>
        </w:tc>
        <w:tc>
          <w:tcPr>
            <w:tcW w:w="4540" w:type="dxa"/>
            <w:tcBorders>
              <w:top w:val="nil"/>
              <w:left w:val="nil"/>
              <w:bottom w:val="single" w:color="000000" w:sz="8" w:space="0"/>
              <w:right w:val="single" w:color="000000" w:sz="8" w:space="0"/>
            </w:tcBorders>
            <w:noWrap w:val="0"/>
            <w:vAlign w:val="center"/>
          </w:tcPr>
          <w:p w14:paraId="451F76C6">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《单元式空气调节机能效限定值及能效等级》（GB19576）《风管送风式空调机组能效限定值及能效等级》（GB37479）</w:t>
            </w:r>
          </w:p>
        </w:tc>
      </w:tr>
      <w:tr w14:paraId="2337438D">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3D5A95ED">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AE90392">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14:paraId="7CE2EC72">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★A02052309专用制冷、空调设备</w:t>
            </w:r>
          </w:p>
        </w:tc>
        <w:tc>
          <w:tcPr>
            <w:tcW w:w="1620" w:type="dxa"/>
            <w:tcBorders>
              <w:top w:val="nil"/>
              <w:left w:val="nil"/>
              <w:bottom w:val="single" w:color="000000" w:sz="8" w:space="0"/>
              <w:right w:val="single" w:color="000000" w:sz="8" w:space="0"/>
            </w:tcBorders>
            <w:noWrap w:val="0"/>
            <w:vAlign w:val="center"/>
          </w:tcPr>
          <w:p w14:paraId="5026FFBF">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机房空调</w:t>
            </w:r>
          </w:p>
        </w:tc>
        <w:tc>
          <w:tcPr>
            <w:tcW w:w="4540" w:type="dxa"/>
            <w:tcBorders>
              <w:top w:val="nil"/>
              <w:left w:val="nil"/>
              <w:bottom w:val="single" w:color="000000" w:sz="8" w:space="0"/>
              <w:right w:val="single" w:color="000000" w:sz="8" w:space="0"/>
            </w:tcBorders>
            <w:noWrap w:val="0"/>
            <w:vAlign w:val="center"/>
          </w:tcPr>
          <w:p w14:paraId="519CCCB6">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《单元式空气调节机能效限定值及能效等级》（GB19576）</w:t>
            </w:r>
          </w:p>
        </w:tc>
      </w:tr>
      <w:tr w14:paraId="26BE3300">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2040DAF3">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CDFC64E">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14:paraId="6A8AF259">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A02052399其他制冷空调设备</w:t>
            </w:r>
          </w:p>
        </w:tc>
        <w:tc>
          <w:tcPr>
            <w:tcW w:w="1620" w:type="dxa"/>
            <w:tcBorders>
              <w:top w:val="nil"/>
              <w:left w:val="nil"/>
              <w:bottom w:val="single" w:color="000000" w:sz="8" w:space="0"/>
              <w:right w:val="single" w:color="000000" w:sz="8" w:space="0"/>
            </w:tcBorders>
            <w:noWrap w:val="0"/>
            <w:vAlign w:val="center"/>
          </w:tcPr>
          <w:p w14:paraId="1E4DEB2B">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冷却塔</w:t>
            </w:r>
          </w:p>
        </w:tc>
        <w:tc>
          <w:tcPr>
            <w:tcW w:w="4540" w:type="dxa"/>
            <w:tcBorders>
              <w:top w:val="nil"/>
              <w:left w:val="nil"/>
              <w:bottom w:val="single" w:color="000000" w:sz="8" w:space="0"/>
              <w:right w:val="single" w:color="000000" w:sz="8" w:space="0"/>
            </w:tcBorders>
            <w:noWrap w:val="0"/>
            <w:vAlign w:val="center"/>
          </w:tcPr>
          <w:p w14:paraId="115769C9">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《机械通风冷却塔第1部分：中小型开式冷却塔》（GB/T7190.1）；《机械通风冷却塔第2部分：大型开式冷却塔》（GB/T7190.2）</w:t>
            </w:r>
          </w:p>
        </w:tc>
      </w:tr>
      <w:tr w14:paraId="5848801A">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2769516E">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w:t>
            </w:r>
          </w:p>
        </w:tc>
        <w:tc>
          <w:tcPr>
            <w:tcW w:w="1080" w:type="dxa"/>
            <w:tcBorders>
              <w:top w:val="nil"/>
              <w:left w:val="nil"/>
              <w:bottom w:val="single" w:color="000000" w:sz="8" w:space="0"/>
              <w:right w:val="single" w:color="000000" w:sz="8" w:space="0"/>
            </w:tcBorders>
            <w:noWrap w:val="0"/>
            <w:vAlign w:val="center"/>
          </w:tcPr>
          <w:p w14:paraId="7BE1E4F7">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A020601电机</w:t>
            </w:r>
          </w:p>
        </w:tc>
        <w:tc>
          <w:tcPr>
            <w:tcW w:w="1320" w:type="dxa"/>
            <w:tcBorders>
              <w:top w:val="nil"/>
              <w:left w:val="nil"/>
              <w:bottom w:val="single" w:color="000000" w:sz="8" w:space="0"/>
              <w:right w:val="single" w:color="000000" w:sz="8" w:space="0"/>
            </w:tcBorders>
            <w:noWrap w:val="0"/>
            <w:vAlign w:val="center"/>
          </w:tcPr>
          <w:p w14:paraId="51D2AA44">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0" w:type="dxa"/>
            <w:tcBorders>
              <w:top w:val="nil"/>
              <w:left w:val="nil"/>
              <w:bottom w:val="single" w:color="000000" w:sz="8" w:space="0"/>
              <w:right w:val="single" w:color="000000" w:sz="8" w:space="0"/>
            </w:tcBorders>
            <w:noWrap w:val="0"/>
            <w:vAlign w:val="center"/>
          </w:tcPr>
          <w:p w14:paraId="0CE5F68C">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188128AD">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《中小型三相异步电动机能效限定值及能效等级》（GB18613）</w:t>
            </w:r>
          </w:p>
        </w:tc>
      </w:tr>
      <w:tr w14:paraId="365CB358">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5BCA97E1">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w:t>
            </w:r>
          </w:p>
        </w:tc>
        <w:tc>
          <w:tcPr>
            <w:tcW w:w="1080" w:type="dxa"/>
            <w:tcBorders>
              <w:top w:val="nil"/>
              <w:left w:val="nil"/>
              <w:bottom w:val="single" w:color="000000" w:sz="8" w:space="0"/>
              <w:right w:val="single" w:color="000000" w:sz="8" w:space="0"/>
            </w:tcBorders>
            <w:noWrap w:val="0"/>
            <w:vAlign w:val="center"/>
          </w:tcPr>
          <w:p w14:paraId="6D983469">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A020602变压器</w:t>
            </w:r>
          </w:p>
        </w:tc>
        <w:tc>
          <w:tcPr>
            <w:tcW w:w="1320" w:type="dxa"/>
            <w:tcBorders>
              <w:top w:val="nil"/>
              <w:left w:val="nil"/>
              <w:bottom w:val="single" w:color="000000" w:sz="8" w:space="0"/>
              <w:right w:val="single" w:color="000000" w:sz="8" w:space="0"/>
            </w:tcBorders>
            <w:noWrap w:val="0"/>
            <w:vAlign w:val="center"/>
          </w:tcPr>
          <w:p w14:paraId="7B81C5CC">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配电变压器</w:t>
            </w:r>
          </w:p>
        </w:tc>
        <w:tc>
          <w:tcPr>
            <w:tcW w:w="1620" w:type="dxa"/>
            <w:tcBorders>
              <w:top w:val="nil"/>
              <w:left w:val="nil"/>
              <w:bottom w:val="single" w:color="000000" w:sz="8" w:space="0"/>
              <w:right w:val="single" w:color="000000" w:sz="8" w:space="0"/>
            </w:tcBorders>
            <w:noWrap w:val="0"/>
            <w:vAlign w:val="center"/>
          </w:tcPr>
          <w:p w14:paraId="55224040">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61486C54">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《三相配电变压器能效限定值及能效等级》（GB20052）</w:t>
            </w:r>
          </w:p>
        </w:tc>
      </w:tr>
      <w:tr w14:paraId="2220B028">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76E5DFEA">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w:t>
            </w:r>
          </w:p>
        </w:tc>
        <w:tc>
          <w:tcPr>
            <w:tcW w:w="1080" w:type="dxa"/>
            <w:tcBorders>
              <w:top w:val="nil"/>
              <w:left w:val="nil"/>
              <w:bottom w:val="single" w:color="000000" w:sz="8" w:space="0"/>
              <w:right w:val="single" w:color="000000" w:sz="8" w:space="0"/>
            </w:tcBorders>
            <w:noWrap w:val="0"/>
            <w:vAlign w:val="center"/>
          </w:tcPr>
          <w:p w14:paraId="4E3078EB">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★A020609镇流器</w:t>
            </w:r>
          </w:p>
        </w:tc>
        <w:tc>
          <w:tcPr>
            <w:tcW w:w="1320" w:type="dxa"/>
            <w:tcBorders>
              <w:top w:val="nil"/>
              <w:left w:val="nil"/>
              <w:bottom w:val="single" w:color="000000" w:sz="8" w:space="0"/>
              <w:right w:val="single" w:color="000000" w:sz="8" w:space="0"/>
            </w:tcBorders>
            <w:noWrap w:val="0"/>
            <w:vAlign w:val="center"/>
          </w:tcPr>
          <w:p w14:paraId="0FA7BE1A">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管型荧光灯镇流器</w:t>
            </w:r>
          </w:p>
        </w:tc>
        <w:tc>
          <w:tcPr>
            <w:tcW w:w="1620" w:type="dxa"/>
            <w:tcBorders>
              <w:top w:val="nil"/>
              <w:left w:val="nil"/>
              <w:bottom w:val="single" w:color="000000" w:sz="8" w:space="0"/>
              <w:right w:val="single" w:color="000000" w:sz="8" w:space="0"/>
            </w:tcBorders>
            <w:noWrap w:val="0"/>
            <w:vAlign w:val="center"/>
          </w:tcPr>
          <w:p w14:paraId="514CA42C">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116225EE">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《管形荧光灯镇流器能效限定值及能效等级》（GB17896）</w:t>
            </w:r>
          </w:p>
        </w:tc>
      </w:tr>
      <w:tr w14:paraId="3EDCF85E">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noWrap w:val="0"/>
            <w:vAlign w:val="center"/>
          </w:tcPr>
          <w:p w14:paraId="35C00458">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6C64A6EB">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A020618生活用电器</w:t>
            </w:r>
          </w:p>
        </w:tc>
        <w:tc>
          <w:tcPr>
            <w:tcW w:w="1320" w:type="dxa"/>
            <w:tcBorders>
              <w:top w:val="nil"/>
              <w:left w:val="nil"/>
              <w:bottom w:val="single" w:color="000000" w:sz="8" w:space="0"/>
              <w:right w:val="single" w:color="000000" w:sz="8" w:space="0"/>
            </w:tcBorders>
            <w:noWrap w:val="0"/>
            <w:vAlign w:val="center"/>
          </w:tcPr>
          <w:p w14:paraId="76EAFE1B">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A0206180101电冰箱</w:t>
            </w:r>
          </w:p>
        </w:tc>
        <w:tc>
          <w:tcPr>
            <w:tcW w:w="1620" w:type="dxa"/>
            <w:tcBorders>
              <w:top w:val="nil"/>
              <w:left w:val="nil"/>
              <w:bottom w:val="single" w:color="000000" w:sz="8" w:space="0"/>
              <w:right w:val="single" w:color="000000" w:sz="8" w:space="0"/>
            </w:tcBorders>
            <w:noWrap w:val="0"/>
            <w:vAlign w:val="center"/>
          </w:tcPr>
          <w:p w14:paraId="1F53306A">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358F534F">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《家用电冰箱耗电量限定值及能效等级》（GB 12021.2）</w:t>
            </w:r>
          </w:p>
        </w:tc>
      </w:tr>
      <w:tr w14:paraId="0D97271A">
        <w:tblPrEx>
          <w:tblCellMar>
            <w:top w:w="0" w:type="dxa"/>
            <w:left w:w="108" w:type="dxa"/>
            <w:bottom w:w="0" w:type="dxa"/>
            <w:right w:w="108" w:type="dxa"/>
          </w:tblCellMar>
        </w:tblPrEx>
        <w:trPr>
          <w:trHeight w:val="97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3D3A67C2">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110343B">
            <w:pPr>
              <w:widowControl/>
              <w:jc w:val="left"/>
              <w:rPr>
                <w:rFonts w:ascii="宋体" w:hAnsi="宋体" w:cs="宋体"/>
                <w:color w:val="auto"/>
                <w:kern w:val="0"/>
                <w:sz w:val="21"/>
                <w:szCs w:val="21"/>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49324FDD">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★A0206180203空调机</w:t>
            </w:r>
          </w:p>
        </w:tc>
        <w:tc>
          <w:tcPr>
            <w:tcW w:w="1620" w:type="dxa"/>
            <w:tcBorders>
              <w:top w:val="nil"/>
              <w:left w:val="nil"/>
              <w:bottom w:val="single" w:color="000000" w:sz="8" w:space="0"/>
              <w:right w:val="single" w:color="000000" w:sz="8" w:space="0"/>
            </w:tcBorders>
            <w:noWrap w:val="0"/>
            <w:vAlign w:val="center"/>
          </w:tcPr>
          <w:p w14:paraId="18B040D8">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房间空气调节器</w:t>
            </w:r>
          </w:p>
        </w:tc>
        <w:tc>
          <w:tcPr>
            <w:tcW w:w="4540" w:type="dxa"/>
            <w:tcBorders>
              <w:top w:val="nil"/>
              <w:left w:val="nil"/>
              <w:bottom w:val="single" w:color="000000" w:sz="8" w:space="0"/>
              <w:right w:val="single" w:color="000000" w:sz="8" w:space="0"/>
            </w:tcBorders>
            <w:noWrap w:val="0"/>
            <w:vAlign w:val="center"/>
          </w:tcPr>
          <w:p w14:paraId="09083B6C">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《转速可控型房间空气调节器能效限定值及能效等级》（GB21455-2013），待2019年修订发布后，按《房间空气调节器能效限定值及能效等级》（GB21455-2019实施。</w:t>
            </w:r>
          </w:p>
        </w:tc>
      </w:tr>
      <w:tr w14:paraId="4B962251">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4E0109A1">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2C880CC">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57BD8CF">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14:paraId="68D5FEEC">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多联式空调（热泵）机组（制冷量≤ 14000W）</w:t>
            </w:r>
          </w:p>
        </w:tc>
        <w:tc>
          <w:tcPr>
            <w:tcW w:w="4540" w:type="dxa"/>
            <w:tcBorders>
              <w:top w:val="nil"/>
              <w:left w:val="nil"/>
              <w:bottom w:val="single" w:color="000000" w:sz="8" w:space="0"/>
              <w:right w:val="single" w:color="000000" w:sz="8" w:space="0"/>
            </w:tcBorders>
            <w:noWrap w:val="0"/>
            <w:vAlign w:val="center"/>
          </w:tcPr>
          <w:p w14:paraId="0837BCB4">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《多联式空调（热泵）机组能效限定值及能源效率等级》（GB21454）</w:t>
            </w:r>
          </w:p>
        </w:tc>
      </w:tr>
      <w:tr w14:paraId="2E5AA393">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4240DC5D">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59664C3">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4681F01">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14:paraId="54377216">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单元式空气调节机(制冷量≤14000W)</w:t>
            </w:r>
          </w:p>
        </w:tc>
        <w:tc>
          <w:tcPr>
            <w:tcW w:w="4540" w:type="dxa"/>
            <w:tcBorders>
              <w:top w:val="nil"/>
              <w:left w:val="nil"/>
              <w:bottom w:val="single" w:color="000000" w:sz="8" w:space="0"/>
              <w:right w:val="single" w:color="000000" w:sz="8" w:space="0"/>
            </w:tcBorders>
            <w:noWrap w:val="0"/>
            <w:vAlign w:val="center"/>
          </w:tcPr>
          <w:p w14:paraId="303F2886">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《单元式空气调节机能效限定值及能源效率等级》（GB19576）《风管送风式空调机组能效限定值及能效等级》（GB37479）</w:t>
            </w:r>
          </w:p>
        </w:tc>
      </w:tr>
      <w:tr w14:paraId="6F55AC22">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6FDA0259">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DB7E277">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14:paraId="1495C0DB">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A0206180301洗衣机</w:t>
            </w:r>
          </w:p>
        </w:tc>
        <w:tc>
          <w:tcPr>
            <w:tcW w:w="1620" w:type="dxa"/>
            <w:tcBorders>
              <w:top w:val="nil"/>
              <w:left w:val="nil"/>
              <w:bottom w:val="single" w:color="000000" w:sz="8" w:space="0"/>
              <w:right w:val="single" w:color="000000" w:sz="8" w:space="0"/>
            </w:tcBorders>
            <w:noWrap w:val="0"/>
            <w:vAlign w:val="center"/>
          </w:tcPr>
          <w:p w14:paraId="3343D22E">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3D334172">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《电动洗衣机能效水效限定值及等级》（GB12021.4）</w:t>
            </w:r>
          </w:p>
        </w:tc>
      </w:tr>
      <w:tr w14:paraId="0FEF812B">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50BD61CF">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1E67C6E">
            <w:pPr>
              <w:widowControl/>
              <w:jc w:val="left"/>
              <w:rPr>
                <w:rFonts w:ascii="宋体" w:hAnsi="宋体" w:cs="宋体"/>
                <w:color w:val="auto"/>
                <w:kern w:val="0"/>
                <w:sz w:val="21"/>
                <w:szCs w:val="21"/>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66FA683B">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A02061808热水器</w:t>
            </w:r>
          </w:p>
        </w:tc>
        <w:tc>
          <w:tcPr>
            <w:tcW w:w="1620" w:type="dxa"/>
            <w:tcBorders>
              <w:top w:val="nil"/>
              <w:left w:val="nil"/>
              <w:bottom w:val="single" w:color="000000" w:sz="8" w:space="0"/>
              <w:right w:val="single" w:color="000000" w:sz="8" w:space="0"/>
            </w:tcBorders>
            <w:noWrap w:val="0"/>
            <w:vAlign w:val="center"/>
          </w:tcPr>
          <w:p w14:paraId="14928852">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★电热水器</w:t>
            </w:r>
          </w:p>
        </w:tc>
        <w:tc>
          <w:tcPr>
            <w:tcW w:w="4540" w:type="dxa"/>
            <w:tcBorders>
              <w:top w:val="nil"/>
              <w:left w:val="nil"/>
              <w:bottom w:val="single" w:color="000000" w:sz="8" w:space="0"/>
              <w:right w:val="single" w:color="000000" w:sz="8" w:space="0"/>
            </w:tcBorders>
            <w:noWrap w:val="0"/>
            <w:vAlign w:val="center"/>
          </w:tcPr>
          <w:p w14:paraId="7D458A5B">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《储水式电热水器能效限定值及能效等级》（GB21519）</w:t>
            </w:r>
          </w:p>
        </w:tc>
      </w:tr>
      <w:tr w14:paraId="7008CF50">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2ED37C7A">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5C82A8F">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C6C4BC8">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14:paraId="2FC3E177">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燃气热水器</w:t>
            </w:r>
          </w:p>
        </w:tc>
        <w:tc>
          <w:tcPr>
            <w:tcW w:w="4540" w:type="dxa"/>
            <w:tcBorders>
              <w:top w:val="nil"/>
              <w:left w:val="nil"/>
              <w:bottom w:val="single" w:color="000000" w:sz="8" w:space="0"/>
              <w:right w:val="single" w:color="000000" w:sz="8" w:space="0"/>
            </w:tcBorders>
            <w:noWrap w:val="0"/>
            <w:vAlign w:val="center"/>
          </w:tcPr>
          <w:p w14:paraId="533F2274">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《家用燃气快速热水器和燃气采暖热水炉能效限定值及能效等级》（GB20665）</w:t>
            </w:r>
          </w:p>
        </w:tc>
      </w:tr>
      <w:tr w14:paraId="7D35B5B7">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4146479E">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6D620B6">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C4169B1">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14:paraId="016407A6">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热泵热水器</w:t>
            </w:r>
          </w:p>
        </w:tc>
        <w:tc>
          <w:tcPr>
            <w:tcW w:w="4540" w:type="dxa"/>
            <w:tcBorders>
              <w:top w:val="nil"/>
              <w:left w:val="nil"/>
              <w:bottom w:val="single" w:color="000000" w:sz="8" w:space="0"/>
              <w:right w:val="single" w:color="000000" w:sz="8" w:space="0"/>
            </w:tcBorders>
            <w:noWrap w:val="0"/>
            <w:vAlign w:val="center"/>
          </w:tcPr>
          <w:p w14:paraId="5221DDAC">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《热泵热水机（器）能效限定值及能效等级》（GB29541）</w:t>
            </w:r>
          </w:p>
        </w:tc>
      </w:tr>
      <w:tr w14:paraId="7C3E3B4E">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1F5EC5E6">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5E4CF74">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029C740">
            <w:pPr>
              <w:widowControl/>
              <w:jc w:val="left"/>
              <w:rPr>
                <w:rFonts w:ascii="宋体" w:hAnsi="宋体" w:cs="宋体"/>
                <w:color w:val="auto"/>
                <w:kern w:val="0"/>
                <w:sz w:val="21"/>
                <w:szCs w:val="21"/>
                <w:highlight w:val="none"/>
              </w:rPr>
            </w:pPr>
          </w:p>
        </w:tc>
        <w:tc>
          <w:tcPr>
            <w:tcW w:w="1620" w:type="dxa"/>
            <w:tcBorders>
              <w:top w:val="nil"/>
              <w:left w:val="nil"/>
              <w:bottom w:val="single" w:color="000000" w:sz="8" w:space="0"/>
              <w:right w:val="single" w:color="000000" w:sz="8" w:space="0"/>
            </w:tcBorders>
            <w:noWrap w:val="0"/>
            <w:vAlign w:val="center"/>
          </w:tcPr>
          <w:p w14:paraId="2DC75AD1">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太阳能热水系统</w:t>
            </w:r>
          </w:p>
        </w:tc>
        <w:tc>
          <w:tcPr>
            <w:tcW w:w="4540" w:type="dxa"/>
            <w:tcBorders>
              <w:top w:val="nil"/>
              <w:left w:val="nil"/>
              <w:bottom w:val="single" w:color="000000" w:sz="8" w:space="0"/>
              <w:right w:val="single" w:color="000000" w:sz="8" w:space="0"/>
            </w:tcBorders>
            <w:noWrap w:val="0"/>
            <w:vAlign w:val="center"/>
          </w:tcPr>
          <w:p w14:paraId="488B6B9C">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《家用太阳能热水系统能效限定值及能效等级》（GB26969）</w:t>
            </w:r>
          </w:p>
        </w:tc>
      </w:tr>
      <w:tr w14:paraId="3DB1FF8A">
        <w:tblPrEx>
          <w:tblCellMar>
            <w:top w:w="0" w:type="dxa"/>
            <w:left w:w="108" w:type="dxa"/>
            <w:bottom w:w="0" w:type="dxa"/>
            <w:right w:w="108" w:type="dxa"/>
          </w:tblCellMar>
        </w:tblPrEx>
        <w:trPr>
          <w:trHeight w:val="495" w:hRule="atLeast"/>
          <w:jc w:val="center"/>
        </w:trPr>
        <w:tc>
          <w:tcPr>
            <w:tcW w:w="660" w:type="dxa"/>
            <w:vMerge w:val="restart"/>
            <w:tcBorders>
              <w:top w:val="nil"/>
              <w:left w:val="single" w:color="000000" w:sz="8" w:space="0"/>
              <w:bottom w:val="single" w:color="000000" w:sz="8" w:space="0"/>
              <w:right w:val="single" w:color="000000" w:sz="8" w:space="0"/>
            </w:tcBorders>
            <w:noWrap w:val="0"/>
            <w:vAlign w:val="center"/>
          </w:tcPr>
          <w:p w14:paraId="551FE519">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3CBD3CCE">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A020619照明设备</w:t>
            </w:r>
          </w:p>
        </w:tc>
        <w:tc>
          <w:tcPr>
            <w:tcW w:w="1320" w:type="dxa"/>
            <w:tcBorders>
              <w:top w:val="nil"/>
              <w:left w:val="nil"/>
              <w:bottom w:val="single" w:color="000000" w:sz="8" w:space="0"/>
              <w:right w:val="single" w:color="000000" w:sz="8" w:space="0"/>
            </w:tcBorders>
            <w:noWrap w:val="0"/>
            <w:vAlign w:val="center"/>
          </w:tcPr>
          <w:p w14:paraId="5E38CE1A">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★普通照明用双端荧光灯</w:t>
            </w:r>
          </w:p>
        </w:tc>
        <w:tc>
          <w:tcPr>
            <w:tcW w:w="1620" w:type="dxa"/>
            <w:tcBorders>
              <w:top w:val="nil"/>
              <w:left w:val="nil"/>
              <w:bottom w:val="single" w:color="000000" w:sz="8" w:space="0"/>
              <w:right w:val="single" w:color="000000" w:sz="8" w:space="0"/>
            </w:tcBorders>
            <w:noWrap w:val="0"/>
            <w:vAlign w:val="center"/>
          </w:tcPr>
          <w:p w14:paraId="06DA9B92">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0744277F">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《普通照明用双端荧光灯能效限定值及能效等级》（GB19043）</w:t>
            </w:r>
          </w:p>
        </w:tc>
      </w:tr>
      <w:tr w14:paraId="5D09C593">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3CF96B6F">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54BEC9A">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14:paraId="1F938FF4">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LED道路/隧道照明产品</w:t>
            </w:r>
          </w:p>
        </w:tc>
        <w:tc>
          <w:tcPr>
            <w:tcW w:w="1620" w:type="dxa"/>
            <w:tcBorders>
              <w:top w:val="nil"/>
              <w:left w:val="nil"/>
              <w:bottom w:val="single" w:color="000000" w:sz="8" w:space="0"/>
              <w:right w:val="single" w:color="000000" w:sz="8" w:space="0"/>
            </w:tcBorders>
            <w:noWrap w:val="0"/>
            <w:vAlign w:val="center"/>
          </w:tcPr>
          <w:p w14:paraId="0BA7F0B7">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6B06F163">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《道路和隧道照明用LED灯具能效限定值及能效等级》（GB37478）</w:t>
            </w:r>
          </w:p>
        </w:tc>
      </w:tr>
      <w:tr w14:paraId="79041979">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42913436">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68E55D8">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14:paraId="521E209F">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LED筒灯</w:t>
            </w:r>
          </w:p>
        </w:tc>
        <w:tc>
          <w:tcPr>
            <w:tcW w:w="1620" w:type="dxa"/>
            <w:tcBorders>
              <w:top w:val="nil"/>
              <w:left w:val="nil"/>
              <w:bottom w:val="single" w:color="000000" w:sz="8" w:space="0"/>
              <w:right w:val="single" w:color="000000" w:sz="8" w:space="0"/>
            </w:tcBorders>
            <w:noWrap w:val="0"/>
            <w:vAlign w:val="center"/>
          </w:tcPr>
          <w:p w14:paraId="56FBA402">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2FEA7770">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《室内照明用LED产品能效限定值及能效等级》（GB30255）</w:t>
            </w:r>
          </w:p>
        </w:tc>
      </w:tr>
      <w:tr w14:paraId="48658962">
        <w:tblPrEx>
          <w:tblCellMar>
            <w:top w:w="0" w:type="dxa"/>
            <w:left w:w="108" w:type="dxa"/>
            <w:bottom w:w="0" w:type="dxa"/>
            <w:right w:w="108" w:type="dxa"/>
          </w:tblCellMar>
        </w:tblPrEx>
        <w:trPr>
          <w:trHeight w:val="73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70018DF8">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D46E3D3">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14:paraId="5534DD68">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普通照明用非定向自镇流LED灯</w:t>
            </w:r>
          </w:p>
        </w:tc>
        <w:tc>
          <w:tcPr>
            <w:tcW w:w="1620" w:type="dxa"/>
            <w:tcBorders>
              <w:top w:val="nil"/>
              <w:left w:val="nil"/>
              <w:bottom w:val="single" w:color="000000" w:sz="8" w:space="0"/>
              <w:right w:val="single" w:color="000000" w:sz="8" w:space="0"/>
            </w:tcBorders>
            <w:noWrap w:val="0"/>
            <w:vAlign w:val="center"/>
          </w:tcPr>
          <w:p w14:paraId="72A62233">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7DEB2D84">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《室内照明用LED产品能效限定值及能效等级》（GB30255）</w:t>
            </w:r>
          </w:p>
        </w:tc>
      </w:tr>
      <w:tr w14:paraId="2C8C08B3">
        <w:tblPrEx>
          <w:tblCellMar>
            <w:top w:w="0" w:type="dxa"/>
            <w:left w:w="108" w:type="dxa"/>
            <w:bottom w:w="0" w:type="dxa"/>
            <w:right w:w="108" w:type="dxa"/>
          </w:tblCellMar>
        </w:tblPrEx>
        <w:trPr>
          <w:trHeight w:val="73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23999604">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w:t>
            </w:r>
          </w:p>
        </w:tc>
        <w:tc>
          <w:tcPr>
            <w:tcW w:w="1080" w:type="dxa"/>
            <w:tcBorders>
              <w:top w:val="nil"/>
              <w:left w:val="nil"/>
              <w:bottom w:val="single" w:color="000000" w:sz="8" w:space="0"/>
              <w:right w:val="single" w:color="000000" w:sz="8" w:space="0"/>
            </w:tcBorders>
            <w:noWrap w:val="0"/>
            <w:vAlign w:val="center"/>
          </w:tcPr>
          <w:p w14:paraId="22B34AA0">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★A020910电视设备</w:t>
            </w:r>
          </w:p>
        </w:tc>
        <w:tc>
          <w:tcPr>
            <w:tcW w:w="1320" w:type="dxa"/>
            <w:tcBorders>
              <w:top w:val="nil"/>
              <w:left w:val="nil"/>
              <w:bottom w:val="single" w:color="000000" w:sz="8" w:space="0"/>
              <w:right w:val="single" w:color="000000" w:sz="8" w:space="0"/>
            </w:tcBorders>
            <w:noWrap w:val="0"/>
            <w:vAlign w:val="center"/>
          </w:tcPr>
          <w:p w14:paraId="61E4E9A4">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A02091001普通电视设备（电视机）</w:t>
            </w:r>
          </w:p>
        </w:tc>
        <w:tc>
          <w:tcPr>
            <w:tcW w:w="1620" w:type="dxa"/>
            <w:tcBorders>
              <w:top w:val="nil"/>
              <w:left w:val="nil"/>
              <w:bottom w:val="single" w:color="000000" w:sz="8" w:space="0"/>
              <w:right w:val="single" w:color="000000" w:sz="8" w:space="0"/>
            </w:tcBorders>
            <w:noWrap w:val="0"/>
            <w:vAlign w:val="center"/>
          </w:tcPr>
          <w:p w14:paraId="3D3344F4">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77DE5D07">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《平板电视能效限定值及能效等级》（GB24850）</w:t>
            </w:r>
          </w:p>
        </w:tc>
      </w:tr>
      <w:tr w14:paraId="0F5A55F0">
        <w:tblPrEx>
          <w:tblCellMar>
            <w:top w:w="0" w:type="dxa"/>
            <w:left w:w="108" w:type="dxa"/>
            <w:bottom w:w="0" w:type="dxa"/>
            <w:right w:w="108" w:type="dxa"/>
          </w:tblCellMar>
        </w:tblPrEx>
        <w:trPr>
          <w:trHeight w:val="975" w:hRule="atLeast"/>
          <w:jc w:val="center"/>
        </w:trPr>
        <w:tc>
          <w:tcPr>
            <w:tcW w:w="660" w:type="dxa"/>
            <w:tcBorders>
              <w:top w:val="nil"/>
              <w:left w:val="single" w:color="000000" w:sz="8" w:space="0"/>
              <w:bottom w:val="single" w:color="auto" w:sz="4" w:space="0"/>
              <w:right w:val="single" w:color="000000" w:sz="8" w:space="0"/>
            </w:tcBorders>
            <w:noWrap w:val="0"/>
            <w:vAlign w:val="center"/>
          </w:tcPr>
          <w:p w14:paraId="0C7F320A">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13</w:t>
            </w:r>
          </w:p>
        </w:tc>
        <w:tc>
          <w:tcPr>
            <w:tcW w:w="1080" w:type="dxa"/>
            <w:tcBorders>
              <w:top w:val="nil"/>
              <w:left w:val="nil"/>
              <w:bottom w:val="single" w:color="auto" w:sz="4" w:space="0"/>
              <w:right w:val="single" w:color="000000" w:sz="8" w:space="0"/>
            </w:tcBorders>
            <w:noWrap w:val="0"/>
            <w:vAlign w:val="center"/>
          </w:tcPr>
          <w:p w14:paraId="2B8513FA">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★A020911视频设备</w:t>
            </w:r>
          </w:p>
        </w:tc>
        <w:tc>
          <w:tcPr>
            <w:tcW w:w="1320" w:type="dxa"/>
            <w:tcBorders>
              <w:top w:val="nil"/>
              <w:left w:val="nil"/>
              <w:bottom w:val="single" w:color="auto" w:sz="4" w:space="0"/>
              <w:right w:val="single" w:color="000000" w:sz="8" w:space="0"/>
            </w:tcBorders>
            <w:noWrap w:val="0"/>
            <w:vAlign w:val="center"/>
          </w:tcPr>
          <w:p w14:paraId="7190CD46">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A02091107视频监控设备</w:t>
            </w:r>
          </w:p>
        </w:tc>
        <w:tc>
          <w:tcPr>
            <w:tcW w:w="1620" w:type="dxa"/>
            <w:tcBorders>
              <w:top w:val="nil"/>
              <w:left w:val="nil"/>
              <w:bottom w:val="single" w:color="auto" w:sz="4" w:space="0"/>
              <w:right w:val="single" w:color="000000" w:sz="8" w:space="0"/>
            </w:tcBorders>
            <w:noWrap w:val="0"/>
            <w:vAlign w:val="center"/>
          </w:tcPr>
          <w:p w14:paraId="0818DA68">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监视器</w:t>
            </w:r>
          </w:p>
        </w:tc>
        <w:tc>
          <w:tcPr>
            <w:tcW w:w="4540" w:type="dxa"/>
            <w:tcBorders>
              <w:top w:val="nil"/>
              <w:left w:val="nil"/>
              <w:bottom w:val="single" w:color="auto" w:sz="4" w:space="0"/>
              <w:right w:val="single" w:color="000000" w:sz="8" w:space="0"/>
            </w:tcBorders>
            <w:noWrap w:val="0"/>
            <w:vAlign w:val="center"/>
          </w:tcPr>
          <w:p w14:paraId="18C6ABB8">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以射频信号为主要信号输入的监视器应符合《平板电视能效限定值及能效等级》（GB24850），以数字信号为主要信号输入的监视器应符合《计算机显示器能效限定值及能效等级》（GB21520）</w:t>
            </w:r>
          </w:p>
        </w:tc>
      </w:tr>
      <w:tr w14:paraId="7AF7C559">
        <w:tblPrEx>
          <w:tblCellMar>
            <w:top w:w="0" w:type="dxa"/>
            <w:left w:w="108" w:type="dxa"/>
            <w:bottom w:w="0" w:type="dxa"/>
            <w:right w:w="108" w:type="dxa"/>
          </w:tblCellMar>
        </w:tblPrEx>
        <w:trPr>
          <w:trHeight w:val="495"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35D7CAFE">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14</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02042F7">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A031210饮食炊事机械</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8F0ED0D">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商用燃气灶具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807BC00">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single" w:color="auto" w:sz="4" w:space="0"/>
              <w:left w:val="single" w:color="auto" w:sz="4" w:space="0"/>
              <w:bottom w:val="single" w:color="auto" w:sz="4" w:space="0"/>
              <w:right w:val="single" w:color="auto" w:sz="4" w:space="0"/>
            </w:tcBorders>
            <w:noWrap w:val="0"/>
            <w:vAlign w:val="center"/>
          </w:tcPr>
          <w:p w14:paraId="35A7D1E0">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《商用燃气灶具能效限定值及能效等级》（GB30531）</w:t>
            </w:r>
          </w:p>
        </w:tc>
      </w:tr>
      <w:tr w14:paraId="5D9346B6">
        <w:tblPrEx>
          <w:tblCellMar>
            <w:top w:w="0" w:type="dxa"/>
            <w:left w:w="108" w:type="dxa"/>
            <w:bottom w:w="0" w:type="dxa"/>
            <w:right w:w="108" w:type="dxa"/>
          </w:tblCellMar>
        </w:tblPrEx>
        <w:trPr>
          <w:trHeight w:val="285" w:hRule="atLeast"/>
          <w:jc w:val="center"/>
        </w:trPr>
        <w:tc>
          <w:tcPr>
            <w:tcW w:w="660" w:type="dxa"/>
            <w:vMerge w:val="restart"/>
            <w:tcBorders>
              <w:top w:val="single" w:color="auto" w:sz="4" w:space="0"/>
              <w:left w:val="single" w:color="000000" w:sz="8" w:space="0"/>
              <w:bottom w:val="single" w:color="000000" w:sz="8" w:space="0"/>
              <w:right w:val="single" w:color="000000" w:sz="8" w:space="0"/>
            </w:tcBorders>
            <w:noWrap w:val="0"/>
            <w:vAlign w:val="center"/>
          </w:tcPr>
          <w:p w14:paraId="0B684A44">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w:t>
            </w:r>
          </w:p>
        </w:tc>
        <w:tc>
          <w:tcPr>
            <w:tcW w:w="1080" w:type="dxa"/>
            <w:vMerge w:val="restart"/>
            <w:tcBorders>
              <w:top w:val="single" w:color="auto" w:sz="4" w:space="0"/>
              <w:left w:val="single" w:color="000000" w:sz="8" w:space="0"/>
              <w:bottom w:val="single" w:color="000000" w:sz="8" w:space="0"/>
              <w:right w:val="single" w:color="000000" w:sz="8" w:space="0"/>
            </w:tcBorders>
            <w:noWrap w:val="0"/>
            <w:vAlign w:val="center"/>
          </w:tcPr>
          <w:p w14:paraId="012F0C2D">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★A060805便器</w:t>
            </w:r>
          </w:p>
        </w:tc>
        <w:tc>
          <w:tcPr>
            <w:tcW w:w="1320" w:type="dxa"/>
            <w:tcBorders>
              <w:top w:val="single" w:color="auto" w:sz="4" w:space="0"/>
              <w:left w:val="nil"/>
              <w:bottom w:val="single" w:color="000000" w:sz="8" w:space="0"/>
              <w:right w:val="single" w:color="000000" w:sz="8" w:space="0"/>
            </w:tcBorders>
            <w:noWrap w:val="0"/>
            <w:vAlign w:val="center"/>
          </w:tcPr>
          <w:p w14:paraId="47816256">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坐便器</w:t>
            </w:r>
          </w:p>
        </w:tc>
        <w:tc>
          <w:tcPr>
            <w:tcW w:w="1620" w:type="dxa"/>
            <w:tcBorders>
              <w:top w:val="single" w:color="auto" w:sz="4" w:space="0"/>
              <w:left w:val="nil"/>
              <w:bottom w:val="single" w:color="000000" w:sz="8" w:space="0"/>
              <w:right w:val="single" w:color="000000" w:sz="8" w:space="0"/>
            </w:tcBorders>
            <w:noWrap w:val="0"/>
            <w:vAlign w:val="center"/>
          </w:tcPr>
          <w:p w14:paraId="3C5CBA96">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single" w:color="auto" w:sz="4" w:space="0"/>
              <w:left w:val="nil"/>
              <w:bottom w:val="single" w:color="000000" w:sz="8" w:space="0"/>
              <w:right w:val="single" w:color="000000" w:sz="8" w:space="0"/>
            </w:tcBorders>
            <w:noWrap w:val="0"/>
            <w:vAlign w:val="center"/>
          </w:tcPr>
          <w:p w14:paraId="11E21544">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《坐便器水效限定值及水效等级》（GB25502）</w:t>
            </w:r>
          </w:p>
        </w:tc>
      </w:tr>
      <w:tr w14:paraId="3F25C49F">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6D405153">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BCDCD57">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14:paraId="09642333">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蹲便器</w:t>
            </w:r>
          </w:p>
        </w:tc>
        <w:tc>
          <w:tcPr>
            <w:tcW w:w="1620" w:type="dxa"/>
            <w:tcBorders>
              <w:top w:val="nil"/>
              <w:left w:val="nil"/>
              <w:bottom w:val="single" w:color="000000" w:sz="8" w:space="0"/>
              <w:right w:val="single" w:color="000000" w:sz="8" w:space="0"/>
            </w:tcBorders>
            <w:noWrap w:val="0"/>
            <w:vAlign w:val="center"/>
          </w:tcPr>
          <w:p w14:paraId="6E102F1A">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48ABE5DF">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《蹲便器用水效率限定值及用水效率等级》（GB30717）</w:t>
            </w:r>
          </w:p>
        </w:tc>
      </w:tr>
      <w:tr w14:paraId="67E74901">
        <w:tblPrEx>
          <w:tblCellMar>
            <w:top w:w="0" w:type="dxa"/>
            <w:left w:w="108" w:type="dxa"/>
            <w:bottom w:w="0" w:type="dxa"/>
            <w:right w:w="108" w:type="dxa"/>
          </w:tblCellMar>
        </w:tblPrEx>
        <w:trPr>
          <w:trHeight w:val="495" w:hRule="atLeast"/>
          <w:jc w:val="center"/>
        </w:trPr>
        <w:tc>
          <w:tcPr>
            <w:tcW w:w="0" w:type="auto"/>
            <w:vMerge w:val="continue"/>
            <w:tcBorders>
              <w:top w:val="nil"/>
              <w:left w:val="single" w:color="000000" w:sz="8" w:space="0"/>
              <w:bottom w:val="single" w:color="000000" w:sz="8" w:space="0"/>
              <w:right w:val="single" w:color="000000" w:sz="8" w:space="0"/>
            </w:tcBorders>
            <w:noWrap w:val="0"/>
            <w:vAlign w:val="center"/>
          </w:tcPr>
          <w:p w14:paraId="40C28CB6">
            <w:pPr>
              <w:widowControl/>
              <w:jc w:val="left"/>
              <w:rPr>
                <w:rFonts w:ascii="宋体" w:hAnsi="宋体" w:cs="宋体"/>
                <w:color w:val="auto"/>
                <w:kern w:val="0"/>
                <w:sz w:val="21"/>
                <w:szCs w:val="21"/>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AA0377D">
            <w:pPr>
              <w:widowControl/>
              <w:jc w:val="left"/>
              <w:rPr>
                <w:rFonts w:ascii="宋体" w:hAnsi="宋体" w:cs="宋体"/>
                <w:color w:val="auto"/>
                <w:kern w:val="0"/>
                <w:sz w:val="21"/>
                <w:szCs w:val="21"/>
                <w:highlight w:val="none"/>
              </w:rPr>
            </w:pPr>
          </w:p>
        </w:tc>
        <w:tc>
          <w:tcPr>
            <w:tcW w:w="1320" w:type="dxa"/>
            <w:tcBorders>
              <w:top w:val="nil"/>
              <w:left w:val="nil"/>
              <w:bottom w:val="single" w:color="000000" w:sz="8" w:space="0"/>
              <w:right w:val="single" w:color="000000" w:sz="8" w:space="0"/>
            </w:tcBorders>
            <w:noWrap w:val="0"/>
            <w:vAlign w:val="center"/>
          </w:tcPr>
          <w:p w14:paraId="5EA516DF">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小便器</w:t>
            </w:r>
          </w:p>
        </w:tc>
        <w:tc>
          <w:tcPr>
            <w:tcW w:w="1620" w:type="dxa"/>
            <w:tcBorders>
              <w:top w:val="nil"/>
              <w:left w:val="nil"/>
              <w:bottom w:val="single" w:color="000000" w:sz="8" w:space="0"/>
              <w:right w:val="single" w:color="000000" w:sz="8" w:space="0"/>
            </w:tcBorders>
            <w:noWrap w:val="0"/>
            <w:vAlign w:val="center"/>
          </w:tcPr>
          <w:p w14:paraId="43D149ED">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1D836251">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《小便器用水效率限定值及用水效率等级》（GB28377）</w:t>
            </w:r>
          </w:p>
        </w:tc>
      </w:tr>
      <w:tr w14:paraId="5C2AC0CA">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3BAF734B">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w:t>
            </w:r>
          </w:p>
        </w:tc>
        <w:tc>
          <w:tcPr>
            <w:tcW w:w="1080" w:type="dxa"/>
            <w:tcBorders>
              <w:top w:val="nil"/>
              <w:left w:val="nil"/>
              <w:bottom w:val="single" w:color="000000" w:sz="8" w:space="0"/>
              <w:right w:val="single" w:color="000000" w:sz="8" w:space="0"/>
            </w:tcBorders>
            <w:noWrap w:val="0"/>
            <w:vAlign w:val="center"/>
          </w:tcPr>
          <w:p w14:paraId="50D30D6D">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★A060806水嘴</w:t>
            </w:r>
          </w:p>
        </w:tc>
        <w:tc>
          <w:tcPr>
            <w:tcW w:w="1320" w:type="dxa"/>
            <w:tcBorders>
              <w:top w:val="nil"/>
              <w:left w:val="nil"/>
              <w:bottom w:val="single" w:color="000000" w:sz="8" w:space="0"/>
              <w:right w:val="single" w:color="000000" w:sz="8" w:space="0"/>
            </w:tcBorders>
            <w:noWrap w:val="0"/>
            <w:vAlign w:val="center"/>
          </w:tcPr>
          <w:p w14:paraId="5D2E01A0">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0" w:type="dxa"/>
            <w:tcBorders>
              <w:top w:val="nil"/>
              <w:left w:val="nil"/>
              <w:bottom w:val="single" w:color="000000" w:sz="8" w:space="0"/>
              <w:right w:val="single" w:color="000000" w:sz="8" w:space="0"/>
            </w:tcBorders>
            <w:noWrap w:val="0"/>
            <w:vAlign w:val="center"/>
          </w:tcPr>
          <w:p w14:paraId="1218E8B7">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67B69ACD">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《水嘴用水效率限定值及用水效率等级》（GB 25501）</w:t>
            </w:r>
          </w:p>
        </w:tc>
      </w:tr>
      <w:tr w14:paraId="170F0E9E">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2A086693">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17</w:t>
            </w:r>
          </w:p>
        </w:tc>
        <w:tc>
          <w:tcPr>
            <w:tcW w:w="1080" w:type="dxa"/>
            <w:tcBorders>
              <w:top w:val="nil"/>
              <w:left w:val="nil"/>
              <w:bottom w:val="single" w:color="000000" w:sz="8" w:space="0"/>
              <w:right w:val="single" w:color="000000" w:sz="8" w:space="0"/>
            </w:tcBorders>
            <w:noWrap w:val="0"/>
            <w:vAlign w:val="center"/>
          </w:tcPr>
          <w:p w14:paraId="2A485F81">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A060807便器冲洗阀</w:t>
            </w:r>
          </w:p>
        </w:tc>
        <w:tc>
          <w:tcPr>
            <w:tcW w:w="1320" w:type="dxa"/>
            <w:tcBorders>
              <w:top w:val="nil"/>
              <w:left w:val="nil"/>
              <w:bottom w:val="single" w:color="000000" w:sz="8" w:space="0"/>
              <w:right w:val="single" w:color="000000" w:sz="8" w:space="0"/>
            </w:tcBorders>
            <w:noWrap w:val="0"/>
            <w:vAlign w:val="center"/>
          </w:tcPr>
          <w:p w14:paraId="45056478">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0" w:type="dxa"/>
            <w:tcBorders>
              <w:top w:val="nil"/>
              <w:left w:val="nil"/>
              <w:bottom w:val="single" w:color="000000" w:sz="8" w:space="0"/>
              <w:right w:val="single" w:color="000000" w:sz="8" w:space="0"/>
            </w:tcBorders>
            <w:noWrap w:val="0"/>
            <w:vAlign w:val="center"/>
          </w:tcPr>
          <w:p w14:paraId="43B60FFC">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3B41A1E7">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《便器冲洗阀用水效率限定值及用水效率等级》（GB28379）</w:t>
            </w:r>
          </w:p>
        </w:tc>
      </w:tr>
      <w:tr w14:paraId="72719626">
        <w:tblPrEx>
          <w:tblCellMar>
            <w:top w:w="0" w:type="dxa"/>
            <w:left w:w="108" w:type="dxa"/>
            <w:bottom w:w="0" w:type="dxa"/>
            <w:right w:w="108" w:type="dxa"/>
          </w:tblCellMar>
        </w:tblPrEx>
        <w:trPr>
          <w:trHeight w:val="495" w:hRule="atLeast"/>
          <w:jc w:val="center"/>
        </w:trPr>
        <w:tc>
          <w:tcPr>
            <w:tcW w:w="660" w:type="dxa"/>
            <w:tcBorders>
              <w:top w:val="nil"/>
              <w:left w:val="single" w:color="000000" w:sz="8" w:space="0"/>
              <w:bottom w:val="single" w:color="000000" w:sz="8" w:space="0"/>
              <w:right w:val="single" w:color="000000" w:sz="8" w:space="0"/>
            </w:tcBorders>
            <w:noWrap w:val="0"/>
            <w:vAlign w:val="center"/>
          </w:tcPr>
          <w:p w14:paraId="63718BAF">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w:t>
            </w:r>
          </w:p>
        </w:tc>
        <w:tc>
          <w:tcPr>
            <w:tcW w:w="1080" w:type="dxa"/>
            <w:tcBorders>
              <w:top w:val="nil"/>
              <w:left w:val="nil"/>
              <w:bottom w:val="single" w:color="000000" w:sz="8" w:space="0"/>
              <w:right w:val="single" w:color="000000" w:sz="8" w:space="0"/>
            </w:tcBorders>
            <w:noWrap w:val="0"/>
            <w:vAlign w:val="center"/>
          </w:tcPr>
          <w:p w14:paraId="480FD20C">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A060810淋浴器</w:t>
            </w:r>
          </w:p>
        </w:tc>
        <w:tc>
          <w:tcPr>
            <w:tcW w:w="1320" w:type="dxa"/>
            <w:tcBorders>
              <w:top w:val="nil"/>
              <w:left w:val="nil"/>
              <w:bottom w:val="single" w:color="000000" w:sz="8" w:space="0"/>
              <w:right w:val="single" w:color="000000" w:sz="8" w:space="0"/>
            </w:tcBorders>
            <w:noWrap w:val="0"/>
            <w:vAlign w:val="center"/>
          </w:tcPr>
          <w:p w14:paraId="1AEA0D1F">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0" w:type="dxa"/>
            <w:tcBorders>
              <w:top w:val="nil"/>
              <w:left w:val="nil"/>
              <w:bottom w:val="single" w:color="000000" w:sz="8" w:space="0"/>
              <w:right w:val="single" w:color="000000" w:sz="8" w:space="0"/>
            </w:tcBorders>
            <w:noWrap w:val="0"/>
            <w:vAlign w:val="center"/>
          </w:tcPr>
          <w:p w14:paraId="72982323">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4540" w:type="dxa"/>
            <w:tcBorders>
              <w:top w:val="nil"/>
              <w:left w:val="nil"/>
              <w:bottom w:val="single" w:color="000000" w:sz="8" w:space="0"/>
              <w:right w:val="single" w:color="000000" w:sz="8" w:space="0"/>
            </w:tcBorders>
            <w:noWrap w:val="0"/>
            <w:vAlign w:val="center"/>
          </w:tcPr>
          <w:p w14:paraId="155052F8">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《淋浴器用水效率限定值及用水效率等级》（GB28378）</w:t>
            </w:r>
          </w:p>
        </w:tc>
      </w:tr>
    </w:tbl>
    <w:p w14:paraId="0668A26B">
      <w:pPr>
        <w:pStyle w:val="2"/>
        <w:spacing w:line="360" w:lineRule="auto"/>
        <w:ind w:firstLine="408" w:firstLineChars="200"/>
        <w:rPr>
          <w:rFonts w:hint="eastAsia" w:ascii="宋体" w:hAnsi="宋体" w:cs="宋体"/>
          <w:color w:val="auto"/>
          <w:spacing w:val="-3"/>
          <w:szCs w:val="21"/>
          <w:highlight w:val="none"/>
        </w:rPr>
      </w:pPr>
    </w:p>
    <w:p w14:paraId="313804F3">
      <w:pPr>
        <w:pStyle w:val="2"/>
        <w:spacing w:line="360" w:lineRule="auto"/>
        <w:ind w:firstLine="408" w:firstLineChars="200"/>
        <w:rPr>
          <w:rFonts w:hint="eastAsia"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65FA6391">
      <w:pPr>
        <w:spacing w:before="37" w:line="360" w:lineRule="auto"/>
        <w:ind w:right="150"/>
        <w:jc w:val="both"/>
        <w:rPr>
          <w:rFonts w:hint="eastAsia" w:ascii="宋体" w:hAnsi="宋体" w:cs="宋体"/>
          <w:color w:val="auto"/>
          <w:sz w:val="20"/>
          <w:szCs w:val="20"/>
          <w:highlight w:val="none"/>
        </w:rPr>
        <w:sectPr>
          <w:pgSz w:w="11910" w:h="16840"/>
          <w:pgMar w:top="1134" w:right="1137" w:bottom="1134" w:left="1134" w:header="720" w:footer="720" w:gutter="0"/>
          <w:cols w:space="720" w:num="1"/>
        </w:sectPr>
      </w:pPr>
      <w:r>
        <w:rPr>
          <w:rFonts w:hint="eastAsia" w:hAnsi="宋体" w:cs="宋体"/>
          <w:color w:val="auto"/>
          <w:highlight w:val="none"/>
        </w:rPr>
        <w:t xml:space="preserve">  </w:t>
      </w:r>
      <w:r>
        <w:rPr>
          <w:rFonts w:hint="eastAsia" w:ascii="宋体" w:hAnsi="宋体" w:eastAsia="宋体" w:cs="宋体"/>
          <w:color w:val="auto"/>
          <w:spacing w:val="-3"/>
          <w:kern w:val="2"/>
          <w:sz w:val="21"/>
          <w:szCs w:val="21"/>
          <w:highlight w:val="none"/>
          <w:lang w:val="en-US" w:eastAsia="zh-CN" w:bidi="ar-SA"/>
        </w:rPr>
        <w:t xml:space="preserve">      2.以“★”标注的为政府强制采购产品。</w:t>
      </w:r>
      <w:r>
        <w:rPr>
          <w:rFonts w:hint="eastAsia" w:ascii="宋体" w:hAnsi="宋体" w:cs="宋体"/>
          <w:color w:val="auto"/>
          <w:highlight w:val="none"/>
        </w:rPr>
        <w:pict>
          <v:shape id="文本框 2" o:spid="_x0000_s2170" o:spt="202" type="#_x0000_t202" style="position:absolute;left:0pt;margin-left:189.65pt;margin-top:-9.35pt;height:9.15pt;width:6pt;z-index:-251657216;mso-width-relative:page;mso-height-relative:page;" filled="f" stroked="f" coordsize="21600,21600">
            <v:path/>
            <v:fill on="f" focussize="0,0"/>
            <v:stroke on="f"/>
            <v:imagedata o:title=""/>
            <o:lock v:ext="edit" aspectratio="f"/>
            <v:textbox inset="0mm,0mm,0mm,0mm">
              <w:txbxContent>
                <w:p w14:paraId="608581F5">
                  <w:pPr>
                    <w:rPr>
                      <w:rFonts w:ascii="Calibri" w:hAnsi="Calibri"/>
                      <w:sz w:val="22"/>
                      <w:szCs w:val="22"/>
                    </w:rPr>
                  </w:pPr>
                </w:p>
              </w:txbxContent>
            </v:textbox>
          </v:shape>
        </w:pict>
      </w:r>
    </w:p>
    <w:p w14:paraId="3F1BA402">
      <w:pPr>
        <w:rPr>
          <w:rFonts w:hint="eastAsia" w:ascii="宋体" w:hAnsi="宋体" w:cs="宋体"/>
          <w:color w:val="auto"/>
          <w:sz w:val="20"/>
          <w:szCs w:val="20"/>
          <w:highlight w:val="none"/>
        </w:rPr>
      </w:pPr>
      <w:r>
        <w:rPr>
          <w:rFonts w:hint="eastAsia" w:ascii="宋体" w:hAnsi="宋体" w:cs="宋体"/>
          <w:color w:val="auto"/>
          <w:highlight w:val="none"/>
        </w:rPr>
        <w:pict>
          <v:shape id="文本框 3" o:spid="_x0000_s2171" o:spt="202" type="#_x0000_t202" style="position:absolute;left:0pt;margin-left:89.15pt;margin-top:3.5pt;height:409.5pt;width:93.3pt;mso-position-horizontal-relative:page;z-index:251660288;mso-width-relative:page;mso-height-relative:page;" filled="f" stroked="f" coordsize="21600,21600">
            <v:path/>
            <v:fill on="f" focussize="0,0"/>
            <v:stroke on="f"/>
            <v:imagedata o:title=""/>
            <o:lock v:ext="edit" aspectratio="f"/>
            <v:textbox inset="0mm,0mm,0mm,0mm">
              <w:txbxContent>
                <w:p w14:paraId="03DF795B">
                  <w:pPr>
                    <w:rPr>
                      <w:rFonts w:ascii="Calibri" w:hAnsi="Calibri"/>
                      <w:sz w:val="22"/>
                      <w:szCs w:val="22"/>
                    </w:rPr>
                  </w:pPr>
                </w:p>
              </w:txbxContent>
            </v:textbox>
          </v:shape>
        </w:pict>
      </w:r>
    </w:p>
    <w:p w14:paraId="6FF37D95">
      <w:pPr>
        <w:pStyle w:val="16"/>
        <w:jc w:val="left"/>
        <w:rPr>
          <w:rFonts w:hint="eastAsia" w:hAnsi="宋体" w:cs="宋体"/>
          <w:color w:val="auto"/>
          <w:sz w:val="32"/>
          <w:szCs w:val="32"/>
          <w:highlight w:val="none"/>
        </w:rPr>
      </w:pPr>
      <w:r>
        <w:rPr>
          <w:rFonts w:hint="eastAsia" w:hAnsi="宋体" w:cs="宋体"/>
          <w:color w:val="auto"/>
          <w:sz w:val="32"/>
          <w:szCs w:val="32"/>
          <w:highlight w:val="none"/>
        </w:rPr>
        <w:t>附件2：</w:t>
      </w:r>
    </w:p>
    <w:p w14:paraId="65AEB9E1">
      <w:pPr>
        <w:spacing w:line="528" w:lineRule="exact"/>
        <w:ind w:left="1871" w:firstLine="1200" w:firstLineChars="300"/>
        <w:rPr>
          <w:rFonts w:hint="eastAsia" w:ascii="宋体" w:hAnsi="宋体" w:cs="宋体"/>
          <w:color w:val="auto"/>
          <w:sz w:val="40"/>
          <w:szCs w:val="40"/>
          <w:highlight w:val="none"/>
        </w:rPr>
      </w:pPr>
      <w:r>
        <w:rPr>
          <w:rFonts w:hint="eastAsia" w:ascii="宋体" w:hAnsi="宋体" w:cs="宋体"/>
          <w:color w:val="auto"/>
          <w:sz w:val="40"/>
          <w:szCs w:val="40"/>
          <w:highlight w:val="none"/>
        </w:rPr>
        <w:t>中小微企业划型标准</w:t>
      </w:r>
    </w:p>
    <w:p w14:paraId="0D92ED64">
      <w:pPr>
        <w:pStyle w:val="2"/>
        <w:rPr>
          <w:rFonts w:hint="eastAsia"/>
          <w:color w:val="auto"/>
          <w:highlight w:val="none"/>
        </w:rPr>
      </w:pPr>
    </w:p>
    <w:tbl>
      <w:tblPr>
        <w:tblStyle w:val="29"/>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0DD1B6C9">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3A15C680">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2CE96638">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21BDF0ED">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30D5F7D1">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253D1D4F">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57BDC85B">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625B840A">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01AE1D2B">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04E69B4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234CF0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14893E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6BB6E7C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001A0FE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6C8B97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E20CDCB">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39D071F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5F5040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9CCD05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2E21FA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0EA54E6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7AAF68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4D49D81">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D1C638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032DF4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6B7D70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3F6CA13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6945E61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5E5819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16136A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4DBBC6E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4F5539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AC3B57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7305D56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2A23CA6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C4A9C6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DBFCD0E">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81E226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1AA9348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40CCF4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2BAE557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38229AB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4BDD3F1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EAACE1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3821521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B37D5C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C24EBB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03CB333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6756D0A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10E231E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8F9C80D">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F47046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BEA83F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291A2A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56514B7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6B3CA44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51C8C04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AC0B93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6227965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69ABF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BE5AB3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03F4367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4B824E3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627D6B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6D890AB">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E768B7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3099FE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11AFFE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7AC3890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520636A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490948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51D011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013072B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AD6878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84B4AB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68AF48F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6FB5860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B63CC2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BCFBE5F">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58C30E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0F1289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2F11BD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1B6D8C6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0F0775C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3F90DE0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55B907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4C34779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1A5197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9697C6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11AB583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4F44C79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DDE2F5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47403B0">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4A499A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F7393A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4D0DAC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576CB38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0BACE05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8DCBDB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7A9988E">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1C1422B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271B7C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CB5CBC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0EA0426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4271282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280254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69C1B5D">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E00B97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3D77AE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630531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7317479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687EE4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04F3F9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87BF39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31B4C5F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47E447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3A7DEE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47EEC12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F31328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C70276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0A02FC3">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7AC082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BDF127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3AB9E8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0AF0610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46E311D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44016B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B36AFAE">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76BCE9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92F02F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53BB21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3604FCE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49758E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9CFE56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18B8724">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21F245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D75FF0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C14DC4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01A6E2B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E1D59F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738578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C453531">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364E38D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CD9314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58ACC6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72A5E57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390D24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182A8E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70FDD4A">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3D1185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AE52BA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544C3B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3FA6A27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03CF92C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3A9CB9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0BF4BBD">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092F7FF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19D89A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7BB6AF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A46064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9F111A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F73077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E2E6ECE">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F8456D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CCDD2B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B50BC8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08E078F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5526B44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7D3A97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A21F58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642F96C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107F5B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F7C48E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448CCC2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7A33DCC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6DBF926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5BABB91">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36E054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126F7D1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D2FA15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5051463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2B4748F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42BD26D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3C583C9">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1D08D9C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D76DE9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002827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665007F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5CD2B2B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80E173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6EB4DD9">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E6D2D8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EE829C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8CAEBF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1B1318D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104493E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C00DB9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9F6E3A2">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62D103E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68C6CC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21DF66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3C34139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091F18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808A78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DE3F0CB">
            <w:pPr>
              <w:widowControl/>
              <w:jc w:val="left"/>
              <w:rPr>
                <w:rFonts w:hint="eastAsia"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31AD2D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19DABA3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56DE64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4577157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752F916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78A15E8">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33929D5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4B45901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460A59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F4FF75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354EEB8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B00E4A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D12F571">
      <w:pPr>
        <w:spacing w:line="56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78C849D">
      <w:pPr>
        <w:pStyle w:val="16"/>
        <w:jc w:val="center"/>
        <w:outlineLvl w:val="0"/>
        <w:rPr>
          <w:rFonts w:hint="eastAsia" w:hAnsi="宋体" w:cs="宋体"/>
          <w:color w:val="auto"/>
          <w:highlight w:val="none"/>
        </w:rPr>
        <w:sectPr>
          <w:pgSz w:w="11906" w:h="16838"/>
          <w:pgMar w:top="1134" w:right="1134" w:bottom="1134" w:left="1134" w:header="720" w:footer="720" w:gutter="0"/>
          <w:cols w:space="720" w:num="1"/>
          <w:docGrid w:type="lines" w:linePitch="331" w:charSpace="0"/>
        </w:sectPr>
      </w:pPr>
    </w:p>
    <w:p w14:paraId="235F935B">
      <w:pPr>
        <w:pStyle w:val="3"/>
        <w:spacing w:line="240" w:lineRule="auto"/>
        <w:jc w:val="center"/>
        <w:rPr>
          <w:rFonts w:hint="eastAsia" w:ascii="宋体" w:hAnsi="宋体" w:cs="宋体"/>
          <w:color w:val="auto"/>
          <w:highlight w:val="none"/>
        </w:rPr>
      </w:pPr>
      <w:bookmarkStart w:id="8" w:name="_Toc31556"/>
      <w:bookmarkStart w:id="9" w:name="_Toc24712"/>
      <w:r>
        <w:rPr>
          <w:rFonts w:hint="eastAsia" w:ascii="宋体" w:hAnsi="宋体" w:cs="宋体"/>
          <w:bCs w:val="0"/>
          <w:color w:val="auto"/>
          <w:sz w:val="32"/>
          <w:szCs w:val="32"/>
          <w:highlight w:val="none"/>
        </w:rPr>
        <w:t>第三章 供应商须知</w:t>
      </w:r>
      <w:bookmarkEnd w:id="8"/>
      <w:bookmarkEnd w:id="9"/>
    </w:p>
    <w:p w14:paraId="40B324D6">
      <w:pPr>
        <w:pStyle w:val="4"/>
        <w:spacing w:line="240" w:lineRule="auto"/>
        <w:jc w:val="center"/>
        <w:rPr>
          <w:rFonts w:hint="eastAsia" w:ascii="宋体" w:hAnsi="宋体" w:cs="宋体"/>
          <w:b w:val="0"/>
          <w:color w:val="auto"/>
          <w:highlight w:val="none"/>
        </w:rPr>
      </w:pPr>
      <w:bookmarkStart w:id="10" w:name="_Toc1848"/>
      <w:bookmarkStart w:id="11" w:name="_Toc15453"/>
      <w:r>
        <w:rPr>
          <w:rFonts w:hint="eastAsia" w:ascii="宋体" w:hAnsi="宋体" w:cs="宋体"/>
          <w:b w:val="0"/>
          <w:color w:val="auto"/>
          <w:highlight w:val="none"/>
        </w:rPr>
        <w:t>第一节 供应商须知前附表</w:t>
      </w:r>
      <w:bookmarkEnd w:id="10"/>
      <w:bookmarkEnd w:id="11"/>
    </w:p>
    <w:tbl>
      <w:tblPr>
        <w:tblStyle w:val="29"/>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6"/>
        <w:gridCol w:w="6853"/>
      </w:tblGrid>
      <w:tr w14:paraId="6E156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noWrap w:val="0"/>
            <w:vAlign w:val="top"/>
          </w:tcPr>
          <w:p w14:paraId="674671FF">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786" w:type="dxa"/>
            <w:noWrap w:val="0"/>
            <w:vAlign w:val="center"/>
          </w:tcPr>
          <w:p w14:paraId="2E1B8237">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条款内容</w:t>
            </w:r>
          </w:p>
        </w:tc>
        <w:tc>
          <w:tcPr>
            <w:tcW w:w="6853" w:type="dxa"/>
            <w:noWrap w:val="0"/>
            <w:vAlign w:val="top"/>
          </w:tcPr>
          <w:p w14:paraId="22DF23CC">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具体要求</w:t>
            </w:r>
          </w:p>
        </w:tc>
      </w:tr>
      <w:tr w14:paraId="17926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noWrap w:val="0"/>
            <w:vAlign w:val="top"/>
          </w:tcPr>
          <w:p w14:paraId="1DF75B8E">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3.1</w:t>
            </w:r>
          </w:p>
        </w:tc>
        <w:tc>
          <w:tcPr>
            <w:tcW w:w="2786" w:type="dxa"/>
            <w:noWrap w:val="0"/>
            <w:vAlign w:val="center"/>
          </w:tcPr>
          <w:p w14:paraId="76A0FEDE">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供应商资格条件</w:t>
            </w:r>
          </w:p>
        </w:tc>
        <w:tc>
          <w:tcPr>
            <w:tcW w:w="6853" w:type="dxa"/>
            <w:noWrap w:val="0"/>
            <w:vAlign w:val="top"/>
          </w:tcPr>
          <w:p w14:paraId="53958CED">
            <w:pPr>
              <w:spacing w:line="360" w:lineRule="exact"/>
              <w:rPr>
                <w:rFonts w:hint="eastAsia" w:ascii="宋体" w:hAnsi="宋体" w:cs="宋体"/>
                <w:b/>
                <w:color w:val="auto"/>
                <w:szCs w:val="21"/>
                <w:highlight w:val="none"/>
              </w:rPr>
            </w:pPr>
            <w:r>
              <w:rPr>
                <w:rFonts w:hint="eastAsia" w:ascii="宋体" w:hAnsi="宋体" w:cs="宋体"/>
                <w:color w:val="auto"/>
                <w:szCs w:val="21"/>
                <w:highlight w:val="none"/>
              </w:rPr>
              <w:t>供应商资格条件要求详见公告</w:t>
            </w:r>
          </w:p>
        </w:tc>
      </w:tr>
      <w:tr w14:paraId="13FDD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14:paraId="6F276055">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2786" w:type="dxa"/>
            <w:noWrap w:val="0"/>
            <w:vAlign w:val="center"/>
          </w:tcPr>
          <w:p w14:paraId="6F96C9A0">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是否接受联合体竞标</w:t>
            </w:r>
          </w:p>
        </w:tc>
        <w:tc>
          <w:tcPr>
            <w:tcW w:w="6853" w:type="dxa"/>
            <w:noWrap w:val="0"/>
            <w:vAlign w:val="center"/>
          </w:tcPr>
          <w:p w14:paraId="61F5E2F2">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□是/☑否</w:t>
            </w:r>
          </w:p>
        </w:tc>
      </w:tr>
      <w:tr w14:paraId="0D28B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14:paraId="68A2EDBC">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2786" w:type="dxa"/>
            <w:noWrap w:val="0"/>
            <w:vAlign w:val="center"/>
          </w:tcPr>
          <w:p w14:paraId="10E312C1">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联合体竞标要求</w:t>
            </w:r>
          </w:p>
        </w:tc>
        <w:tc>
          <w:tcPr>
            <w:tcW w:w="6853" w:type="dxa"/>
            <w:noWrap w:val="0"/>
            <w:vAlign w:val="center"/>
          </w:tcPr>
          <w:p w14:paraId="0195704B">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无</w:t>
            </w:r>
          </w:p>
        </w:tc>
      </w:tr>
      <w:tr w14:paraId="560CB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14:paraId="085E8975">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2786" w:type="dxa"/>
            <w:noWrap w:val="0"/>
            <w:vAlign w:val="center"/>
          </w:tcPr>
          <w:p w14:paraId="43976AD7">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是否允许分包</w:t>
            </w:r>
          </w:p>
        </w:tc>
        <w:tc>
          <w:tcPr>
            <w:tcW w:w="6853" w:type="dxa"/>
            <w:noWrap w:val="0"/>
            <w:vAlign w:val="center"/>
          </w:tcPr>
          <w:p w14:paraId="128BA03D">
            <w:pPr>
              <w:pStyle w:val="11"/>
              <w:spacing w:line="360" w:lineRule="exact"/>
              <w:rPr>
                <w:rFonts w:hint="eastAsia" w:ascii="宋体" w:hAnsi="宋体" w:cs="宋体"/>
                <w:color w:val="auto"/>
                <w:szCs w:val="21"/>
                <w:highlight w:val="none"/>
              </w:rPr>
            </w:pPr>
            <w:r>
              <w:rPr>
                <w:rFonts w:hint="eastAsia" w:ascii="宋体" w:hAnsi="宋体" w:cs="宋体"/>
                <w:color w:val="auto"/>
                <w:szCs w:val="21"/>
                <w:highlight w:val="none"/>
              </w:rPr>
              <w:t>☑不允许分包</w:t>
            </w:r>
          </w:p>
          <w:p w14:paraId="4CFE349B">
            <w:pPr>
              <w:pStyle w:val="11"/>
              <w:spacing w:line="360" w:lineRule="exact"/>
              <w:rPr>
                <w:rFonts w:hint="eastAsia" w:ascii="宋体" w:hAnsi="宋体" w:cs="宋体"/>
                <w:color w:val="auto"/>
                <w:szCs w:val="21"/>
                <w:highlight w:val="none"/>
              </w:rPr>
            </w:pPr>
            <w:r>
              <w:rPr>
                <w:rFonts w:hint="eastAsia" w:ascii="宋体" w:hAnsi="宋体" w:cs="宋体"/>
                <w:color w:val="auto"/>
                <w:szCs w:val="21"/>
                <w:highlight w:val="none"/>
              </w:rPr>
              <w:t>□允许分包</w:t>
            </w:r>
          </w:p>
          <w:p w14:paraId="7E941C2A">
            <w:pPr>
              <w:pStyle w:val="11"/>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       </w:t>
            </w:r>
          </w:p>
          <w:p w14:paraId="40DBF54A">
            <w:pPr>
              <w:pStyle w:val="11"/>
              <w:spacing w:line="360" w:lineRule="exact"/>
              <w:rPr>
                <w:rFonts w:hint="eastAsia"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         </w:t>
            </w:r>
          </w:p>
        </w:tc>
      </w:tr>
      <w:tr w14:paraId="327DD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14:paraId="34A00ACD">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12.1.1</w:t>
            </w:r>
          </w:p>
        </w:tc>
        <w:tc>
          <w:tcPr>
            <w:tcW w:w="2786" w:type="dxa"/>
            <w:noWrap w:val="0"/>
            <w:vAlign w:val="center"/>
          </w:tcPr>
          <w:p w14:paraId="5B75E430">
            <w:pPr>
              <w:snapToGrid w:val="0"/>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资格证明文件组成</w:t>
            </w:r>
          </w:p>
          <w:p w14:paraId="2A1C4C8F">
            <w:pPr>
              <w:spacing w:line="360" w:lineRule="exact"/>
              <w:jc w:val="center"/>
              <w:rPr>
                <w:rFonts w:hint="eastAsia" w:ascii="宋体" w:hAnsi="宋体" w:cs="宋体"/>
                <w:color w:val="auto"/>
                <w:szCs w:val="21"/>
                <w:highlight w:val="none"/>
              </w:rPr>
            </w:pPr>
          </w:p>
        </w:tc>
        <w:tc>
          <w:tcPr>
            <w:tcW w:w="6853" w:type="dxa"/>
            <w:noWrap w:val="0"/>
            <w:vAlign w:val="center"/>
          </w:tcPr>
          <w:p w14:paraId="4A0C63A0">
            <w:pPr>
              <w:pStyle w:val="11"/>
              <w:spacing w:line="360" w:lineRule="exact"/>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95477BC">
            <w:pPr>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依法缴纳税收的相关材料[</w:t>
            </w:r>
            <w:r>
              <w:rPr>
                <w:rFonts w:hint="eastAsia" w:ascii="宋体" w:hAnsi="宋体" w:cs="宋体"/>
                <w:color w:val="auto"/>
                <w:szCs w:val="21"/>
                <w:highlight w:val="none"/>
                <w:u w:val="single"/>
                <w:lang w:bidi="ar"/>
              </w:rPr>
              <w:t>202</w:t>
            </w:r>
            <w:r>
              <w:rPr>
                <w:rFonts w:hint="eastAsia" w:ascii="宋体" w:hAnsi="宋体" w:cs="宋体"/>
                <w:color w:val="auto"/>
                <w:szCs w:val="21"/>
                <w:highlight w:val="none"/>
                <w:u w:val="single"/>
                <w:lang w:val="en-US" w:eastAsia="zh-CN" w:bidi="ar"/>
              </w:rPr>
              <w:t>4</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val="en-US" w:eastAsia="zh-CN" w:bidi="ar"/>
              </w:rPr>
              <w:t>6</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月至</w:t>
            </w:r>
            <w:r>
              <w:rPr>
                <w:rFonts w:hint="eastAsia" w:ascii="宋体" w:hAnsi="宋体" w:cs="宋体"/>
                <w:color w:val="auto"/>
                <w:szCs w:val="21"/>
                <w:highlight w:val="none"/>
                <w:u w:val="single"/>
                <w:lang w:bidi="ar"/>
              </w:rPr>
              <w:t xml:space="preserve"> 202</w:t>
            </w:r>
            <w:r>
              <w:rPr>
                <w:rFonts w:hint="eastAsia" w:ascii="宋体" w:hAnsi="宋体" w:cs="宋体"/>
                <w:color w:val="auto"/>
                <w:szCs w:val="21"/>
                <w:highlight w:val="none"/>
                <w:u w:val="single"/>
                <w:lang w:val="en-US" w:eastAsia="zh-CN" w:bidi="ar"/>
              </w:rPr>
              <w:t>4</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val="en-US" w:eastAsia="zh-CN" w:bidi="ar"/>
              </w:rPr>
              <w:t>12</w:t>
            </w:r>
            <w:r>
              <w:rPr>
                <w:rFonts w:hint="eastAsia" w:ascii="宋体" w:hAnsi="宋体" w:cs="宋体"/>
                <w:color w:val="auto"/>
                <w:szCs w:val="21"/>
                <w:highlight w:val="none"/>
                <w:lang w:bidi="ar"/>
              </w:rPr>
              <w:t>月</w:t>
            </w:r>
            <w:r>
              <w:rPr>
                <w:rFonts w:hint="eastAsia" w:ascii="宋体" w:hAnsi="宋体" w:cs="宋体"/>
                <w:color w:val="auto"/>
                <w:szCs w:val="21"/>
                <w:highlight w:val="none"/>
              </w:rPr>
              <w:t>]</w:t>
            </w:r>
            <w:r>
              <w:rPr>
                <w:rFonts w:hint="eastAsia" w:ascii="宋体" w:hAnsi="宋体" w:cs="宋体"/>
                <w:color w:val="auto"/>
                <w:szCs w:val="21"/>
                <w:highlight w:val="none"/>
                <w:lang w:bidi="ar"/>
              </w:rPr>
              <w:t>任意</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个月的依法缴纳税收的凭据复印件；依</w:t>
            </w:r>
            <w:r>
              <w:rPr>
                <w:rFonts w:hint="eastAsia" w:ascii="宋体" w:hAnsi="宋体"/>
                <w:color w:val="auto"/>
                <w:szCs w:val="21"/>
                <w:highlight w:val="none"/>
              </w:rPr>
              <w:t>法免税的供应商，必须提供</w:t>
            </w:r>
            <w:r>
              <w:rPr>
                <w:rFonts w:hint="eastAsia" w:ascii="宋体" w:hAnsi="宋体"/>
                <w:color w:val="auto"/>
                <w:szCs w:val="21"/>
                <w:highlight w:val="none"/>
                <w:lang w:eastAsia="zh-CN"/>
              </w:rPr>
              <w:t>供应商所在地税务部门出具的</w:t>
            </w:r>
            <w:r>
              <w:rPr>
                <w:rFonts w:hint="eastAsia" w:ascii="宋体" w:hAnsi="宋体" w:cs="宋体"/>
                <w:color w:val="auto"/>
                <w:szCs w:val="21"/>
                <w:highlight w:val="none"/>
              </w:rPr>
              <w:t>依</w:t>
            </w:r>
            <w:r>
              <w:rPr>
                <w:rFonts w:hint="eastAsia" w:ascii="宋体" w:hAnsi="宋体"/>
                <w:color w:val="auto"/>
                <w:szCs w:val="21"/>
                <w:highlight w:val="none"/>
              </w:rPr>
              <w:t>法</w:t>
            </w:r>
            <w:r>
              <w:rPr>
                <w:rFonts w:hint="eastAsia" w:ascii="宋体" w:hAnsi="宋体"/>
                <w:color w:val="auto"/>
                <w:szCs w:val="21"/>
                <w:highlight w:val="none"/>
                <w:lang w:eastAsia="zh-CN"/>
              </w:rPr>
              <w:t>纳</w:t>
            </w:r>
            <w:r>
              <w:rPr>
                <w:rFonts w:hint="eastAsia" w:ascii="宋体" w:hAnsi="宋体"/>
                <w:color w:val="auto"/>
                <w:szCs w:val="21"/>
                <w:highlight w:val="none"/>
              </w:rPr>
              <w:t>税</w:t>
            </w:r>
            <w:r>
              <w:rPr>
                <w:rFonts w:hint="eastAsia" w:ascii="宋体" w:hAnsi="宋体"/>
                <w:color w:val="auto"/>
                <w:szCs w:val="21"/>
                <w:highlight w:val="none"/>
                <w:lang w:eastAsia="zh-CN"/>
              </w:rPr>
              <w:t>或</w:t>
            </w:r>
            <w:r>
              <w:rPr>
                <w:rFonts w:hint="eastAsia" w:ascii="宋体" w:hAnsi="宋体" w:cs="宋体"/>
                <w:color w:val="auto"/>
                <w:szCs w:val="21"/>
                <w:highlight w:val="none"/>
              </w:rPr>
              <w:t>依</w:t>
            </w:r>
            <w:r>
              <w:rPr>
                <w:rFonts w:hint="eastAsia" w:ascii="宋体" w:hAnsi="宋体"/>
                <w:color w:val="auto"/>
                <w:szCs w:val="21"/>
                <w:highlight w:val="none"/>
              </w:rPr>
              <w:t>法免税</w:t>
            </w:r>
            <w:r>
              <w:rPr>
                <w:rFonts w:hint="eastAsia" w:ascii="宋体" w:hAnsi="宋体"/>
                <w:color w:val="auto"/>
                <w:szCs w:val="21"/>
                <w:highlight w:val="none"/>
                <w:lang w:eastAsia="zh-CN"/>
              </w:rPr>
              <w:t>证明</w:t>
            </w:r>
            <w:r>
              <w:rPr>
                <w:rFonts w:hint="eastAsia" w:ascii="宋体" w:hAnsi="宋体"/>
                <w:color w:val="auto"/>
                <w:szCs w:val="21"/>
                <w:highlight w:val="none"/>
              </w:rPr>
              <w:t>。</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b/>
                <w:color w:val="auto"/>
                <w:szCs w:val="21"/>
                <w:highlight w:val="none"/>
              </w:rPr>
              <w:t>，成立不足四个月的新公司除外</w:t>
            </w:r>
            <w:r>
              <w:rPr>
                <w:rFonts w:hint="eastAsia" w:ascii="宋体" w:hAnsi="宋体"/>
                <w:color w:val="auto"/>
                <w:szCs w:val="21"/>
                <w:highlight w:val="none"/>
              </w:rPr>
              <w:t>）</w:t>
            </w:r>
          </w:p>
          <w:p w14:paraId="75D929DD">
            <w:pPr>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依法缴纳社会保障资金的相关材料[</w:t>
            </w:r>
            <w:r>
              <w:rPr>
                <w:rFonts w:hint="eastAsia" w:ascii="宋体" w:hAnsi="宋体" w:cs="宋体"/>
                <w:color w:val="auto"/>
                <w:szCs w:val="21"/>
                <w:highlight w:val="none"/>
                <w:u w:val="single"/>
                <w:lang w:bidi="ar"/>
              </w:rPr>
              <w:t>202</w:t>
            </w:r>
            <w:r>
              <w:rPr>
                <w:rFonts w:hint="eastAsia" w:ascii="宋体" w:hAnsi="宋体" w:cs="宋体"/>
                <w:color w:val="auto"/>
                <w:szCs w:val="21"/>
                <w:highlight w:val="none"/>
                <w:u w:val="single"/>
                <w:lang w:val="en-US" w:eastAsia="zh-CN" w:bidi="ar"/>
              </w:rPr>
              <w:t>4</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6</w:t>
            </w:r>
            <w:r>
              <w:rPr>
                <w:rFonts w:hint="eastAsia" w:ascii="宋体" w:hAnsi="宋体" w:cs="宋体"/>
                <w:color w:val="auto"/>
                <w:szCs w:val="21"/>
                <w:highlight w:val="none"/>
                <w:lang w:bidi="ar"/>
              </w:rPr>
              <w:t>月至</w:t>
            </w:r>
            <w:r>
              <w:rPr>
                <w:rFonts w:hint="eastAsia" w:ascii="宋体" w:hAnsi="宋体" w:cs="宋体"/>
                <w:color w:val="auto"/>
                <w:szCs w:val="21"/>
                <w:highlight w:val="none"/>
                <w:u w:val="single"/>
                <w:lang w:bidi="ar"/>
              </w:rPr>
              <w:t xml:space="preserve"> 202</w:t>
            </w:r>
            <w:r>
              <w:rPr>
                <w:rFonts w:hint="eastAsia" w:ascii="宋体" w:hAnsi="宋体" w:cs="宋体"/>
                <w:color w:val="auto"/>
                <w:szCs w:val="21"/>
                <w:highlight w:val="none"/>
                <w:u w:val="single"/>
                <w:lang w:val="en-US" w:eastAsia="zh-CN" w:bidi="ar"/>
              </w:rPr>
              <w:t>4</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val="en-US" w:eastAsia="zh-CN" w:bidi="ar"/>
              </w:rPr>
              <w:t>12</w:t>
            </w:r>
            <w:r>
              <w:rPr>
                <w:rFonts w:hint="eastAsia" w:ascii="宋体" w:hAnsi="宋体" w:cs="宋体"/>
                <w:color w:val="auto"/>
                <w:szCs w:val="21"/>
                <w:highlight w:val="none"/>
                <w:lang w:bidi="ar"/>
              </w:rPr>
              <w:t>月</w:t>
            </w:r>
            <w:r>
              <w:rPr>
                <w:rFonts w:hint="eastAsia" w:ascii="宋体" w:hAnsi="宋体" w:cs="宋体"/>
                <w:color w:val="auto"/>
                <w:szCs w:val="21"/>
                <w:highlight w:val="none"/>
              </w:rPr>
              <w:t>]</w:t>
            </w:r>
            <w:r>
              <w:rPr>
                <w:rFonts w:hint="eastAsia" w:ascii="宋体" w:hAnsi="宋体" w:cs="宋体"/>
                <w:color w:val="auto"/>
                <w:szCs w:val="21"/>
                <w:highlight w:val="none"/>
                <w:lang w:bidi="ar"/>
              </w:rPr>
              <w:t>任意</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从取得营业执照时间起到投标文件提交截止时间为止不足要求月数的只需提供从取得营业执照起的依法缴纳社会保障资金的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b/>
                <w:color w:val="auto"/>
                <w:szCs w:val="21"/>
                <w:highlight w:val="none"/>
              </w:rPr>
              <w:t>，成立不足四个月的新公司除外</w:t>
            </w:r>
            <w:r>
              <w:rPr>
                <w:rFonts w:hint="eastAsia" w:ascii="宋体" w:hAnsi="宋体"/>
                <w:color w:val="auto"/>
                <w:szCs w:val="21"/>
                <w:highlight w:val="none"/>
              </w:rPr>
              <w:t>）</w:t>
            </w:r>
          </w:p>
          <w:p w14:paraId="2C18A425">
            <w:pPr>
              <w:snapToGrid w:val="0"/>
              <w:spacing w:line="380" w:lineRule="exact"/>
              <w:jc w:val="left"/>
              <w:rPr>
                <w:rFonts w:hint="eastAsia" w:ascii="宋体" w:cs="宋体"/>
                <w:color w:val="auto"/>
                <w:szCs w:val="21"/>
                <w:highlight w:val="none"/>
                <w:lang w:bidi="ar"/>
              </w:rPr>
            </w:pPr>
            <w:r>
              <w:rPr>
                <w:rFonts w:hint="eastAsia" w:ascii="宋体" w:hAnsi="宋体" w:cs="宋体"/>
                <w:color w:val="auto"/>
                <w:szCs w:val="21"/>
                <w:highlight w:val="none"/>
              </w:rPr>
              <w:t>4.</w:t>
            </w:r>
            <w:r>
              <w:rPr>
                <w:color w:val="auto"/>
                <w:highlight w:val="none"/>
              </w:rPr>
              <w:t xml:space="preserve"> </w:t>
            </w:r>
            <w:r>
              <w:rPr>
                <w:rFonts w:hint="eastAsia" w:ascii="宋体" w:cs="宋体"/>
                <w:color w:val="auto"/>
                <w:szCs w:val="21"/>
                <w:highlight w:val="none"/>
                <w:lang w:eastAsia="zh-CN" w:bidi="ar"/>
              </w:rPr>
              <w:t>供应商</w:t>
            </w:r>
            <w:r>
              <w:rPr>
                <w:rFonts w:hint="eastAsia" w:ascii="宋体" w:cs="宋体"/>
                <w:color w:val="auto"/>
                <w:szCs w:val="21"/>
                <w:highlight w:val="none"/>
                <w:lang w:bidi="ar"/>
              </w:rPr>
              <w:t>财务状况报告</w:t>
            </w:r>
            <w:r>
              <w:rPr>
                <w:rFonts w:hint="eastAsia" w:ascii="宋体" w:hAnsi="宋体" w:cs="宋体"/>
                <w:color w:val="auto"/>
                <w:szCs w:val="21"/>
                <w:highlight w:val="none"/>
                <w:lang w:bidi="ar"/>
              </w:rPr>
              <w:t>[</w:t>
            </w:r>
            <w:r>
              <w:rPr>
                <w:rFonts w:hint="eastAsia" w:ascii="宋体" w:hAnsi="宋体" w:cs="宋体"/>
                <w:color w:val="auto"/>
                <w:szCs w:val="21"/>
                <w:highlight w:val="none"/>
                <w:lang w:val="en-US" w:eastAsia="zh-CN" w:bidi="ar"/>
              </w:rPr>
              <w:t>2023年</w:t>
            </w:r>
            <w:r>
              <w:rPr>
                <w:rFonts w:hint="eastAsia" w:ascii="宋体" w:hAnsi="宋体" w:cs="宋体"/>
                <w:color w:val="auto"/>
                <w:szCs w:val="21"/>
                <w:highlight w:val="none"/>
                <w:lang w:bidi="ar"/>
              </w:rPr>
              <w:t>]：供应商标注执行《企业会计准则》的，提供资产负债表、利润表、现金流量表、所有者权益变动表及其附注（以下称“四表一注”）</w:t>
            </w:r>
            <w:r>
              <w:rPr>
                <w:rFonts w:hint="eastAsia" w:cs="宋体"/>
                <w:color w:val="auto"/>
                <w:highlight w:val="none"/>
                <w:lang w:bidi="ar"/>
              </w:rPr>
              <w:t>或由银行出具的资信证明</w:t>
            </w:r>
            <w:r>
              <w:rPr>
                <w:rFonts w:hint="eastAsia" w:ascii="宋体" w:hAnsi="宋体" w:cs="宋体"/>
                <w:color w:val="auto"/>
                <w:szCs w:val="21"/>
                <w:highlight w:val="none"/>
                <w:lang w:bidi="ar"/>
              </w:rPr>
              <w:t>；供应商标注执行《小企业会计准则》的，提供资产负债表、利润表、现金流量表及其附注（以下称“三表一注”)</w:t>
            </w:r>
            <w:r>
              <w:rPr>
                <w:rFonts w:hint="eastAsia" w:cs="宋体"/>
                <w:color w:val="auto"/>
                <w:highlight w:val="none"/>
                <w:lang w:bidi="ar"/>
              </w:rPr>
              <w:t>或由银行出具的资信证明</w:t>
            </w:r>
            <w:r>
              <w:rPr>
                <w:rFonts w:hint="eastAsia" w:ascii="宋体" w:hAnsi="宋体" w:cs="宋体"/>
                <w:color w:val="auto"/>
                <w:szCs w:val="21"/>
                <w:highlight w:val="none"/>
                <w:lang w:bidi="ar"/>
              </w:rPr>
              <w:t>；供应商标注执行《政府会计制度》的，提供资产负债表、收入费用表和净资产变动表</w:t>
            </w:r>
            <w:r>
              <w:rPr>
                <w:rFonts w:hint="eastAsia" w:cs="宋体"/>
                <w:color w:val="auto"/>
                <w:highlight w:val="none"/>
                <w:lang w:bidi="ar"/>
              </w:rPr>
              <w:t>或由银行出具的资信证明；（以上提到的资信证明应在有效期内，未注明有效期的，银行出具时间至响应文件提交截止时间不超过一年</w:t>
            </w:r>
            <w:r>
              <w:rPr>
                <w:rFonts w:hint="eastAsia" w:ascii="宋体" w:hAnsi="宋体" w:cs="宋体"/>
                <w:color w:val="auto"/>
                <w:szCs w:val="21"/>
                <w:highlight w:val="none"/>
                <w:lang w:bidi="ar"/>
              </w:rPr>
              <w:t>)</w:t>
            </w:r>
            <w:r>
              <w:rPr>
                <w:rFonts w:hint="eastAsia" w:ascii="宋体" w:cs="宋体"/>
                <w:color w:val="auto"/>
                <w:szCs w:val="21"/>
                <w:highlight w:val="none"/>
                <w:lang w:bidi="ar"/>
              </w:rPr>
              <w:t>；（供应商成立不满一年的应按提供上一个月的财务状况报告复印件或者银行出具的资信证明）</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D184D78">
            <w:pPr>
              <w:snapToGrid w:val="0"/>
              <w:spacing w:line="380" w:lineRule="exact"/>
              <w:jc w:val="left"/>
              <w:rPr>
                <w:rFonts w:ascii="宋体" w:cs="宋体"/>
                <w:color w:val="auto"/>
                <w:szCs w:val="21"/>
                <w:highlight w:val="none"/>
                <w:lang w:bidi="ar"/>
              </w:rPr>
            </w:pPr>
            <w:r>
              <w:rPr>
                <w:rFonts w:hint="eastAsia" w:ascii="宋体" w:cs="宋体"/>
                <w:color w:val="auto"/>
                <w:szCs w:val="21"/>
                <w:highlight w:val="none"/>
                <w:lang w:bidi="ar"/>
              </w:rPr>
              <w:t>5.供应商直接控股、管理关系信息表（格式后附）；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A7581E3">
            <w:pPr>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6.资格声明函（格式后附）；（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30C3911">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lang w:val="en-US" w:eastAsia="zh-CN"/>
              </w:rPr>
              <w:t>7.特定</w:t>
            </w:r>
            <w:r>
              <w:rPr>
                <w:rFonts w:hint="eastAsia" w:ascii="宋体" w:hAnsi="宋体"/>
                <w:color w:val="auto"/>
                <w:szCs w:val="21"/>
                <w:highlight w:val="none"/>
              </w:rPr>
              <w:t>资质：</w:t>
            </w:r>
          </w:p>
          <w:p w14:paraId="212019B8">
            <w:pPr>
              <w:pStyle w:val="2"/>
              <w:spacing w:line="360" w:lineRule="auto"/>
              <w:ind w:firstLine="420" w:firstLineChars="200"/>
              <w:rPr>
                <w:rFonts w:hint="eastAsia" w:ascii="宋体" w:hAnsi="宋体" w:cs="宋体"/>
                <w:color w:val="auto"/>
                <w:szCs w:val="21"/>
                <w:highlight w:val="none"/>
              </w:rPr>
            </w:pPr>
            <w:r>
              <w:rPr>
                <w:rFonts w:hint="eastAsia"/>
                <w:color w:val="auto"/>
                <w:highlight w:val="none"/>
              </w:rPr>
              <w:t>竞标人须具有国家主管部门颁发的有效的医疗器械生产许可证，或按《医疗器械经营监督管理办法》（国家市场监督管理总局令第54号）医疗器械分类管理要求具有有效的医疗器械经营备案凭证或许可证；如竞标产品属第二、三类医疗器械产品的，须按《医疗器械注册管理办法》（国家市场监督管理总局令第47号）同时提供该设备有效的医疗器械注册证。</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958BADE">
            <w:pPr>
              <w:pStyle w:val="2"/>
              <w:numPr>
                <w:ilvl w:val="0"/>
                <w:numId w:val="3"/>
              </w:num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中小企业声明函</w:t>
            </w:r>
            <w:r>
              <w:rPr>
                <w:rFonts w:hint="eastAsia" w:ascii="宋体" w:hAnsi="宋体" w:cs="宋体"/>
                <w:color w:val="auto"/>
                <w:szCs w:val="21"/>
                <w:highlight w:val="none"/>
              </w:rPr>
              <w:t>（格式后附）；</w:t>
            </w:r>
            <w:r>
              <w:rPr>
                <w:rFonts w:hint="eastAsia" w:ascii="宋体" w:hAnsi="宋体" w:cs="宋体"/>
                <w:b/>
                <w:color w:val="auto"/>
                <w:szCs w:val="21"/>
                <w:highlight w:val="none"/>
              </w:rPr>
              <w:t>（必须提供，否则响应文件按无效响应处理）</w:t>
            </w:r>
          </w:p>
          <w:p w14:paraId="031A4CDE">
            <w:pPr>
              <w:pStyle w:val="2"/>
              <w:numPr>
                <w:ilvl w:val="0"/>
                <w:numId w:val="0"/>
              </w:num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.除谈判文件规定必须提供以外，供应商认为需要提供的其他证明材料</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773D6575">
            <w:pPr>
              <w:snapToGrid w:val="0"/>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43734398">
            <w:pPr>
              <w:snapToGrid w:val="0"/>
              <w:spacing w:line="360" w:lineRule="exact"/>
              <w:ind w:firstLine="422" w:firstLineChars="200"/>
              <w:jc w:val="left"/>
              <w:rPr>
                <w:rFonts w:hint="eastAsia" w:ascii="宋体" w:hAnsi="宋体" w:cs="宋体"/>
                <w:b/>
                <w:color w:val="auto"/>
                <w:szCs w:val="21"/>
                <w:highlight w:val="none"/>
              </w:rPr>
            </w:pPr>
            <w:r>
              <w:rPr>
                <w:rFonts w:hint="eastAsia" w:ascii="宋体" w:hAnsi="宋体" w:cs="宋体"/>
                <w:b/>
                <w:bCs/>
                <w:color w:val="auto"/>
                <w:szCs w:val="21"/>
                <w:highlight w:val="none"/>
              </w:rPr>
              <w:t>1.上述材料必须在规定盖章处加盖供应商公章，否则</w:t>
            </w:r>
            <w:r>
              <w:rPr>
                <w:rFonts w:hint="eastAsia" w:ascii="宋体" w:hAnsi="宋体" w:cs="宋体"/>
                <w:b/>
                <w:color w:val="auto"/>
                <w:szCs w:val="21"/>
                <w:highlight w:val="none"/>
              </w:rPr>
              <w:t>作无效响应处理</w:t>
            </w:r>
            <w:r>
              <w:rPr>
                <w:rFonts w:hint="eastAsia" w:ascii="宋体" w:hAnsi="宋体" w:cs="宋体"/>
                <w:b/>
                <w:bCs/>
                <w:color w:val="auto"/>
                <w:szCs w:val="21"/>
                <w:highlight w:val="none"/>
              </w:rPr>
              <w:t>。</w:t>
            </w:r>
          </w:p>
          <w:p w14:paraId="133A81A0">
            <w:pPr>
              <w:pStyle w:val="11"/>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2.联合体竞标时，第1-5项资格证明文件联合体各方均必须分别提供，联合体各方分别盖章和签字，否则响应文件按无效响应处理。</w:t>
            </w:r>
          </w:p>
        </w:tc>
      </w:tr>
      <w:tr w14:paraId="53515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noWrap w:val="0"/>
            <w:vAlign w:val="center"/>
          </w:tcPr>
          <w:p w14:paraId="18B315BD">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2786" w:type="dxa"/>
            <w:noWrap w:val="0"/>
            <w:vAlign w:val="center"/>
          </w:tcPr>
          <w:p w14:paraId="0FB22162">
            <w:pPr>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853" w:type="dxa"/>
            <w:noWrap w:val="0"/>
            <w:vAlign w:val="center"/>
          </w:tcPr>
          <w:p w14:paraId="6E9CA1D0">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B6E024A">
            <w:pPr>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F3659D2">
            <w:pPr>
              <w:spacing w:line="360" w:lineRule="exact"/>
              <w:rPr>
                <w:rFonts w:hint="eastAsia"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49D51320">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4.商务条款偏离表（格式后附）；（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F1986E3">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5.竞标人情况介绍（格式自拟）；（</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1C1BBCB2">
            <w:pPr>
              <w:spacing w:line="3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.除谈判文件规定必须提供以外，供应商认为需要提供的其他证明材料；（</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05C17841">
            <w:pPr>
              <w:snapToGrid w:val="0"/>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注： </w:t>
            </w:r>
          </w:p>
          <w:p w14:paraId="1789424C">
            <w:pPr>
              <w:snapToGrid w:val="0"/>
              <w:spacing w:line="360" w:lineRule="exact"/>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1.法定代表人授权委托书必须由法定代表人及委托代理人签字，并加盖供应商电子公章，否则响应文件按无效响应处理。</w:t>
            </w:r>
          </w:p>
          <w:p w14:paraId="7A4A4A79">
            <w:pPr>
              <w:spacing w:line="360" w:lineRule="exact"/>
              <w:ind w:firstLine="413" w:firstLineChars="196"/>
              <w:rPr>
                <w:rFonts w:hint="eastAsia" w:ascii="宋体" w:hAnsi="宋体" w:cs="宋体"/>
                <w:b/>
                <w:color w:val="auto"/>
                <w:szCs w:val="21"/>
                <w:highlight w:val="none"/>
              </w:rPr>
            </w:pPr>
            <w:r>
              <w:rPr>
                <w:rFonts w:hint="eastAsia" w:ascii="宋体" w:hAnsi="宋体" w:cs="宋体"/>
                <w:b/>
                <w:bCs/>
                <w:color w:val="auto"/>
                <w:szCs w:val="21"/>
                <w:highlight w:val="none"/>
              </w:rPr>
              <w:t>2.上述材料必须在规定盖章处加盖供应商公章，否则</w:t>
            </w:r>
            <w:r>
              <w:rPr>
                <w:rFonts w:hint="eastAsia" w:ascii="宋体" w:hAnsi="宋体" w:cs="宋体"/>
                <w:b/>
                <w:color w:val="auto"/>
                <w:szCs w:val="21"/>
                <w:highlight w:val="none"/>
              </w:rPr>
              <w:t>作无效响应处理</w:t>
            </w:r>
            <w:r>
              <w:rPr>
                <w:rFonts w:hint="eastAsia" w:ascii="宋体" w:hAnsi="宋体" w:cs="宋体"/>
                <w:b/>
                <w:bCs/>
                <w:color w:val="auto"/>
                <w:szCs w:val="21"/>
                <w:highlight w:val="none"/>
              </w:rPr>
              <w:t>。</w:t>
            </w:r>
          </w:p>
        </w:tc>
      </w:tr>
      <w:tr w14:paraId="5A20D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noWrap w:val="0"/>
            <w:vAlign w:val="center"/>
          </w:tcPr>
          <w:p w14:paraId="34D70201">
            <w:pPr>
              <w:spacing w:line="360" w:lineRule="exact"/>
              <w:jc w:val="center"/>
              <w:rPr>
                <w:rFonts w:hint="eastAsia" w:ascii="宋体" w:hAnsi="宋体" w:cs="宋体"/>
                <w:color w:val="auto"/>
                <w:szCs w:val="21"/>
                <w:highlight w:val="none"/>
              </w:rPr>
            </w:pPr>
          </w:p>
        </w:tc>
        <w:tc>
          <w:tcPr>
            <w:tcW w:w="2786" w:type="dxa"/>
            <w:noWrap w:val="0"/>
            <w:vAlign w:val="center"/>
          </w:tcPr>
          <w:p w14:paraId="0D26F690">
            <w:pPr>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853" w:type="dxa"/>
            <w:noWrap w:val="0"/>
            <w:vAlign w:val="center"/>
          </w:tcPr>
          <w:p w14:paraId="4C635278">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1.货物需求偏离表（格式后附）；（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2580D62">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2.配置清单（均不含报价）（格式后附）；（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F16790E">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3.售后服务承诺（格式后附）；（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A1DBEFD">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4.项目实施人员一览表</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74029342">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5.对应采购需求的货物需求、商务条款提供的其他文件资料；（</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58C861FA">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6.除谈判文件规定必须提供以外，供应商认为需要提供的其他证明材料；（</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564C5619">
            <w:pPr>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注：1.</w:t>
            </w:r>
            <w:r>
              <w:rPr>
                <w:rFonts w:hint="eastAsia" w:ascii="宋体" w:hAnsi="宋体" w:cs="宋体"/>
                <w:b/>
                <w:bCs/>
                <w:color w:val="auto"/>
                <w:szCs w:val="21"/>
                <w:highlight w:val="none"/>
              </w:rPr>
              <w:t xml:space="preserve"> 上述材料必须在规定盖章处加盖供应商公章，否则</w:t>
            </w:r>
            <w:r>
              <w:rPr>
                <w:rFonts w:hint="eastAsia" w:ascii="宋体" w:hAnsi="宋体" w:cs="宋体"/>
                <w:b/>
                <w:color w:val="auto"/>
                <w:szCs w:val="21"/>
                <w:highlight w:val="none"/>
              </w:rPr>
              <w:t>作无效响应处理</w:t>
            </w:r>
            <w:r>
              <w:rPr>
                <w:rFonts w:hint="eastAsia" w:ascii="宋体" w:hAnsi="宋体" w:cs="宋体"/>
                <w:b/>
                <w:bCs/>
                <w:color w:val="auto"/>
                <w:szCs w:val="21"/>
                <w:highlight w:val="none"/>
              </w:rPr>
              <w:t>。</w:t>
            </w:r>
          </w:p>
          <w:p w14:paraId="1251B743">
            <w:pPr>
              <w:spacing w:line="360" w:lineRule="exact"/>
              <w:rPr>
                <w:rFonts w:hint="eastAsia" w:ascii="宋体" w:hAnsi="宋体" w:cs="宋体"/>
                <w:color w:val="auto"/>
                <w:szCs w:val="21"/>
                <w:highlight w:val="none"/>
              </w:rPr>
            </w:pPr>
            <w:r>
              <w:rPr>
                <w:rFonts w:hint="eastAsia" w:ascii="宋体" w:hAnsi="宋体" w:cs="宋体"/>
                <w:b/>
                <w:color w:val="auto"/>
                <w:szCs w:val="21"/>
                <w:highlight w:val="none"/>
              </w:rPr>
              <w:t>2.以上材料未附格式的，由供应商自行拟定。</w:t>
            </w:r>
          </w:p>
        </w:tc>
      </w:tr>
      <w:tr w14:paraId="3F938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14:paraId="5F4B84F2">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12.1.3</w:t>
            </w:r>
          </w:p>
        </w:tc>
        <w:tc>
          <w:tcPr>
            <w:tcW w:w="2786" w:type="dxa"/>
            <w:noWrap w:val="0"/>
            <w:vAlign w:val="center"/>
          </w:tcPr>
          <w:p w14:paraId="7627DB76">
            <w:pPr>
              <w:spacing w:line="360" w:lineRule="exact"/>
              <w:jc w:val="center"/>
              <w:rPr>
                <w:rFonts w:hint="eastAsia" w:ascii="宋体" w:hAnsi="宋体" w:cs="宋体"/>
                <w:color w:val="auto"/>
                <w:szCs w:val="21"/>
                <w:highlight w:val="none"/>
              </w:rPr>
            </w:pPr>
            <w:r>
              <w:rPr>
                <w:rFonts w:hint="eastAsia" w:ascii="宋体" w:hAnsi="宋体" w:cs="宋体"/>
                <w:b/>
                <w:bCs/>
                <w:color w:val="auto"/>
                <w:szCs w:val="21"/>
                <w:highlight w:val="none"/>
              </w:rPr>
              <w:t>报价文件组成</w:t>
            </w:r>
          </w:p>
        </w:tc>
        <w:tc>
          <w:tcPr>
            <w:tcW w:w="6853" w:type="dxa"/>
            <w:noWrap w:val="0"/>
            <w:vAlign w:val="center"/>
          </w:tcPr>
          <w:p w14:paraId="7A4BEA23">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1.响应函（格式后附）；（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4B1A3E2">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2.响应报价表（格式后附）；（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）3.中小企业声明函（格式后附）；</w:t>
            </w:r>
            <w:r>
              <w:rPr>
                <w:rFonts w:hint="eastAsia" w:ascii="宋体" w:hAnsi="宋体" w:cs="宋体"/>
                <w:b/>
                <w:color w:val="auto"/>
                <w:szCs w:val="21"/>
                <w:highlight w:val="none"/>
              </w:rPr>
              <w:t>（本项目如为专门面向中小企业采购时必须提供，否则响应文件按无效响应处理）</w:t>
            </w:r>
            <w:r>
              <w:rPr>
                <w:rFonts w:hint="eastAsia" w:ascii="宋体" w:hAnsi="宋体" w:cs="宋体"/>
                <w:color w:val="auto"/>
                <w:szCs w:val="21"/>
                <w:highlight w:val="none"/>
              </w:rPr>
              <w:t>。</w:t>
            </w:r>
          </w:p>
          <w:p w14:paraId="46FDE52F">
            <w:pPr>
              <w:spacing w:line="360" w:lineRule="exact"/>
              <w:rPr>
                <w:rFonts w:hint="eastAsia" w:ascii="宋体" w:hAnsi="宋体" w:cs="宋体"/>
                <w:b/>
                <w:bCs/>
                <w:color w:val="auto"/>
                <w:szCs w:val="21"/>
                <w:highlight w:val="none"/>
              </w:rPr>
            </w:pPr>
            <w:r>
              <w:rPr>
                <w:rFonts w:hint="eastAsia" w:ascii="宋体" w:hAnsi="宋体" w:cs="宋体"/>
                <w:b/>
                <w:bCs/>
                <w:color w:val="auto"/>
                <w:szCs w:val="21"/>
                <w:highlight w:val="none"/>
              </w:rPr>
              <w:t>注：1.上述材料必须在规定盖章处加盖供应商公章，否则</w:t>
            </w:r>
            <w:r>
              <w:rPr>
                <w:rFonts w:hint="eastAsia" w:ascii="宋体" w:hAnsi="宋体" w:cs="宋体"/>
                <w:b/>
                <w:color w:val="auto"/>
                <w:szCs w:val="21"/>
                <w:highlight w:val="none"/>
              </w:rPr>
              <w:t>作无效响应处理</w:t>
            </w:r>
            <w:r>
              <w:rPr>
                <w:rFonts w:hint="eastAsia" w:ascii="宋体" w:hAnsi="宋体" w:cs="宋体"/>
                <w:b/>
                <w:bCs/>
                <w:color w:val="auto"/>
                <w:szCs w:val="21"/>
                <w:highlight w:val="none"/>
              </w:rPr>
              <w:t>。</w:t>
            </w:r>
          </w:p>
        </w:tc>
      </w:tr>
      <w:tr w14:paraId="1DF07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14:paraId="200666F3">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786" w:type="dxa"/>
            <w:noWrap w:val="0"/>
            <w:vAlign w:val="center"/>
          </w:tcPr>
          <w:p w14:paraId="7A42E341">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响应文件电子版要求</w:t>
            </w:r>
          </w:p>
        </w:tc>
        <w:tc>
          <w:tcPr>
            <w:tcW w:w="6853" w:type="dxa"/>
            <w:noWrap w:val="0"/>
            <w:vAlign w:val="center"/>
          </w:tcPr>
          <w:p w14:paraId="0E8D4683">
            <w:pPr>
              <w:tabs>
                <w:tab w:val="left" w:pos="459"/>
              </w:tabs>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1.响应文件电子版要求：不可涂改，否则响应文件按无效响应处理。</w:t>
            </w:r>
          </w:p>
          <w:p w14:paraId="7C403064">
            <w:pPr>
              <w:tabs>
                <w:tab w:val="left" w:pos="459"/>
              </w:tabs>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”投送。（操作方式见公告附件“电子响应文件制作与投送教程” ）</w:t>
            </w:r>
          </w:p>
          <w:p w14:paraId="1ADB974F">
            <w:pPr>
              <w:pStyle w:val="2"/>
              <w:spacing w:line="360" w:lineRule="exac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特别说明：</w:t>
            </w:r>
            <w:r>
              <w:rPr>
                <w:rFonts w:ascii="宋体" w:hAnsi="宋体" w:cs="宋体"/>
                <w:b/>
                <w:bCs/>
                <w:color w:val="auto"/>
                <w:szCs w:val="21"/>
                <w:highlight w:val="none"/>
                <w:u w:val="single"/>
              </w:rPr>
              <w:t>因项目存档需要，须按以下要求提供纸质投标响应文件：</w:t>
            </w:r>
          </w:p>
          <w:p w14:paraId="5E413574">
            <w:pPr>
              <w:pStyle w:val="2"/>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成交</w:t>
            </w:r>
            <w:r>
              <w:rPr>
                <w:rFonts w:hint="eastAsia" w:ascii="宋体" w:hAnsi="宋体" w:cs="宋体"/>
                <w:b/>
                <w:bCs/>
                <w:color w:val="auto"/>
                <w:szCs w:val="21"/>
                <w:highlight w:val="none"/>
                <w:lang w:eastAsia="zh-CN"/>
              </w:rPr>
              <w:t>供应</w:t>
            </w:r>
            <w:r>
              <w:rPr>
                <w:rFonts w:ascii="宋体" w:hAnsi="宋体" w:cs="宋体"/>
                <w:b/>
                <w:bCs/>
                <w:color w:val="auto"/>
                <w:szCs w:val="21"/>
                <w:highlight w:val="none"/>
              </w:rPr>
              <w:t>商在</w:t>
            </w:r>
            <w:r>
              <w:rPr>
                <w:rFonts w:hint="eastAsia" w:ascii="宋体" w:hAnsi="宋体" w:cs="宋体"/>
                <w:b/>
                <w:bCs/>
                <w:color w:val="auto"/>
                <w:szCs w:val="21"/>
                <w:highlight w:val="none"/>
              </w:rPr>
              <w:t>成交</w:t>
            </w:r>
            <w:r>
              <w:rPr>
                <w:rFonts w:ascii="宋体" w:hAnsi="宋体" w:cs="宋体"/>
                <w:b/>
                <w:bCs/>
                <w:color w:val="auto"/>
                <w:szCs w:val="21"/>
                <w:highlight w:val="none"/>
              </w:rPr>
              <w:t>通知书发出后5天内须提交</w:t>
            </w:r>
            <w:r>
              <w:rPr>
                <w:rFonts w:hint="eastAsia" w:ascii="宋体" w:hAnsi="宋体" w:cs="宋体"/>
                <w:b/>
                <w:bCs/>
                <w:color w:val="auto"/>
                <w:szCs w:val="21"/>
                <w:highlight w:val="none"/>
                <w:lang w:val="en-US" w:eastAsia="zh-CN"/>
              </w:rPr>
              <w:t>2</w:t>
            </w:r>
            <w:r>
              <w:rPr>
                <w:rFonts w:ascii="宋体" w:hAnsi="宋体" w:cs="宋体"/>
                <w:b/>
                <w:bCs/>
                <w:color w:val="auto"/>
                <w:szCs w:val="21"/>
                <w:highlight w:val="none"/>
              </w:rPr>
              <w:t>套纸质版投标响应文件（含报价文件、资格证明文件、商务文件、技术文件。按要求加盖公章）给招标</w:t>
            </w:r>
            <w:r>
              <w:rPr>
                <w:rFonts w:hint="eastAsia" w:ascii="宋体" w:hAnsi="宋体" w:cs="宋体"/>
                <w:b/>
                <w:bCs/>
                <w:color w:val="auto"/>
                <w:szCs w:val="21"/>
                <w:highlight w:val="none"/>
              </w:rPr>
              <w:t>代</w:t>
            </w:r>
            <w:r>
              <w:rPr>
                <w:rFonts w:ascii="宋体" w:hAnsi="宋体" w:cs="宋体"/>
                <w:b/>
                <w:bCs/>
                <w:color w:val="auto"/>
                <w:szCs w:val="21"/>
                <w:highlight w:val="none"/>
              </w:rPr>
              <w:t>理机构，一正</w:t>
            </w:r>
            <w:r>
              <w:rPr>
                <w:rFonts w:hint="eastAsia" w:ascii="宋体" w:hAnsi="宋体" w:cs="宋体"/>
                <w:b/>
                <w:bCs/>
                <w:color w:val="auto"/>
                <w:szCs w:val="21"/>
                <w:highlight w:val="none"/>
                <w:lang w:eastAsia="zh-CN"/>
              </w:rPr>
              <w:t>一</w:t>
            </w:r>
            <w:r>
              <w:rPr>
                <w:rFonts w:ascii="宋体" w:hAnsi="宋体" w:cs="宋体"/>
                <w:b/>
                <w:bCs/>
                <w:color w:val="auto"/>
                <w:szCs w:val="21"/>
                <w:highlight w:val="none"/>
              </w:rPr>
              <w:t>副。</w:t>
            </w:r>
          </w:p>
          <w:p w14:paraId="7281E422">
            <w:pPr>
              <w:tabs>
                <w:tab w:val="left" w:pos="459"/>
              </w:tabs>
              <w:snapToGrid w:val="0"/>
              <w:spacing w:line="360" w:lineRule="exact"/>
              <w:ind w:firstLine="422" w:firstLineChars="200"/>
              <w:jc w:val="left"/>
              <w:rPr>
                <w:rFonts w:hint="eastAsia"/>
                <w:color w:val="auto"/>
                <w:highlight w:val="none"/>
              </w:rPr>
            </w:pPr>
            <w:r>
              <w:rPr>
                <w:rFonts w:hint="eastAsia" w:ascii="宋体" w:hAnsi="宋体" w:cs="宋体"/>
                <w:b/>
                <w:bCs/>
                <w:color w:val="auto"/>
                <w:szCs w:val="21"/>
                <w:highlight w:val="none"/>
              </w:rPr>
              <w:t>提交的纸质版</w:t>
            </w:r>
            <w:r>
              <w:rPr>
                <w:rFonts w:hint="eastAsia" w:ascii="宋体" w:hAnsi="宋体" w:cs="宋体"/>
                <w:b/>
                <w:bCs/>
                <w:color w:val="auto"/>
                <w:szCs w:val="21"/>
                <w:highlight w:val="none"/>
                <w:lang w:eastAsia="zh-CN"/>
              </w:rPr>
              <w:t>响应</w:t>
            </w:r>
            <w:r>
              <w:rPr>
                <w:rFonts w:hint="eastAsia" w:ascii="宋体" w:hAnsi="宋体" w:cs="宋体"/>
                <w:b/>
                <w:bCs/>
                <w:color w:val="auto"/>
                <w:szCs w:val="21"/>
                <w:highlight w:val="none"/>
              </w:rPr>
              <w:t>文件文本必须与其上传系统的电子</w:t>
            </w:r>
            <w:r>
              <w:rPr>
                <w:rFonts w:hint="eastAsia" w:ascii="宋体" w:hAnsi="宋体" w:cs="宋体"/>
                <w:b/>
                <w:bCs/>
                <w:color w:val="auto"/>
                <w:szCs w:val="21"/>
                <w:highlight w:val="none"/>
                <w:lang w:eastAsia="zh-CN"/>
              </w:rPr>
              <w:t>响应</w:t>
            </w:r>
            <w:r>
              <w:rPr>
                <w:rFonts w:hint="eastAsia" w:ascii="宋体" w:hAnsi="宋体" w:cs="宋体"/>
                <w:b/>
                <w:bCs/>
                <w:color w:val="auto"/>
                <w:szCs w:val="21"/>
                <w:highlight w:val="none"/>
              </w:rPr>
              <w:t>文件内容一致，不允许有篡改。如项目验收时因所提供的纸质</w:t>
            </w:r>
            <w:r>
              <w:rPr>
                <w:rFonts w:hint="eastAsia" w:ascii="宋体" w:hAnsi="宋体" w:cs="宋体"/>
                <w:b/>
                <w:bCs/>
                <w:color w:val="auto"/>
                <w:szCs w:val="21"/>
                <w:highlight w:val="none"/>
                <w:lang w:eastAsia="zh-CN"/>
              </w:rPr>
              <w:t>响应</w:t>
            </w:r>
            <w:r>
              <w:rPr>
                <w:rFonts w:hint="eastAsia" w:ascii="宋体" w:hAnsi="宋体" w:cs="宋体"/>
                <w:b/>
                <w:bCs/>
                <w:color w:val="auto"/>
                <w:szCs w:val="21"/>
                <w:highlight w:val="none"/>
              </w:rPr>
              <w:t>文件与评标的</w:t>
            </w:r>
            <w:r>
              <w:rPr>
                <w:rFonts w:hint="eastAsia" w:ascii="宋体" w:hAnsi="宋体" w:cs="宋体"/>
                <w:b/>
                <w:bCs/>
                <w:color w:val="auto"/>
                <w:szCs w:val="21"/>
                <w:highlight w:val="none"/>
                <w:lang w:eastAsia="zh-CN"/>
              </w:rPr>
              <w:t>响应</w:t>
            </w:r>
            <w:r>
              <w:rPr>
                <w:rFonts w:hint="eastAsia" w:ascii="宋体" w:hAnsi="宋体" w:cs="宋体"/>
                <w:b/>
                <w:bCs/>
                <w:color w:val="auto"/>
                <w:szCs w:val="21"/>
                <w:highlight w:val="none"/>
              </w:rPr>
              <w:t>文件不一致造成纠纷时，所有责任由成交</w:t>
            </w:r>
            <w:r>
              <w:rPr>
                <w:rFonts w:hint="eastAsia" w:ascii="宋体" w:hAnsi="宋体" w:cs="宋体"/>
                <w:b/>
                <w:bCs/>
                <w:color w:val="auto"/>
                <w:szCs w:val="21"/>
                <w:highlight w:val="none"/>
                <w:lang w:eastAsia="zh-CN"/>
              </w:rPr>
              <w:t>供应</w:t>
            </w:r>
            <w:r>
              <w:rPr>
                <w:rFonts w:ascii="宋体" w:hAnsi="宋体" w:cs="宋体"/>
                <w:b/>
                <w:bCs/>
                <w:color w:val="auto"/>
                <w:szCs w:val="21"/>
                <w:highlight w:val="none"/>
              </w:rPr>
              <w:t>商</w:t>
            </w:r>
            <w:r>
              <w:rPr>
                <w:rFonts w:hint="eastAsia" w:ascii="宋体" w:hAnsi="宋体" w:cs="宋体"/>
                <w:b/>
                <w:bCs/>
                <w:color w:val="auto"/>
                <w:szCs w:val="21"/>
                <w:highlight w:val="none"/>
              </w:rPr>
              <w:t>承担。</w:t>
            </w:r>
          </w:p>
        </w:tc>
      </w:tr>
      <w:tr w14:paraId="068B5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14:paraId="51E4C87C">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2786" w:type="dxa"/>
            <w:noWrap w:val="0"/>
            <w:vAlign w:val="center"/>
          </w:tcPr>
          <w:p w14:paraId="305923C7">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响应报价要求</w:t>
            </w:r>
          </w:p>
        </w:tc>
        <w:tc>
          <w:tcPr>
            <w:tcW w:w="6853" w:type="dxa"/>
            <w:noWrap w:val="0"/>
            <w:vAlign w:val="center"/>
          </w:tcPr>
          <w:p w14:paraId="401D34C7">
            <w:pPr>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响应报价必须包含满足本次竞标全部采购需求所应提供的货物，以及伴随的货物和工程（如有）的价格；包含竞标货物、货物、工程的成本、运输（含保险）、安装（如有）、调试、检验、技术货物、培训、税费等所有费用。</w:t>
            </w:r>
            <w:r>
              <w:rPr>
                <w:rFonts w:hint="eastAsia" w:ascii="宋体" w:hAnsi="宋体" w:cs="宋体"/>
                <w:b/>
                <w:color w:val="auto"/>
                <w:szCs w:val="21"/>
                <w:highlight w:val="none"/>
              </w:rPr>
              <w:t>（采购需求另有约定的，从其约定。）</w:t>
            </w:r>
          </w:p>
        </w:tc>
      </w:tr>
      <w:tr w14:paraId="26C5E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14:paraId="4E4B9304">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2786" w:type="dxa"/>
            <w:noWrap w:val="0"/>
            <w:vAlign w:val="center"/>
          </w:tcPr>
          <w:p w14:paraId="468E66F4">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竞标有效期</w:t>
            </w:r>
          </w:p>
        </w:tc>
        <w:tc>
          <w:tcPr>
            <w:tcW w:w="6853" w:type="dxa"/>
            <w:noWrap w:val="0"/>
            <w:vAlign w:val="center"/>
          </w:tcPr>
          <w:p w14:paraId="3000678C">
            <w:pPr>
              <w:pStyle w:val="10"/>
              <w:widowControl w:val="0"/>
              <w:tabs>
                <w:tab w:val="clear" w:pos="454"/>
              </w:tabs>
              <w:snapToGrid w:val="0"/>
              <w:spacing w:afterLines="0" w:line="360" w:lineRule="exact"/>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自首次响应文件提交截止之日起</w:t>
            </w:r>
            <w:r>
              <w:rPr>
                <w:rFonts w:hint="eastAsia" w:ascii="宋体" w:hAnsi="宋体" w:cs="宋体"/>
                <w:color w:val="auto"/>
                <w:kern w:val="2"/>
                <w:sz w:val="21"/>
                <w:szCs w:val="21"/>
                <w:highlight w:val="none"/>
                <w:u w:val="single"/>
              </w:rPr>
              <w:t xml:space="preserve"> 60 </w:t>
            </w:r>
            <w:r>
              <w:rPr>
                <w:rFonts w:hint="eastAsia" w:ascii="宋体" w:hAnsi="宋体" w:cs="宋体"/>
                <w:color w:val="auto"/>
                <w:kern w:val="2"/>
                <w:sz w:val="21"/>
                <w:szCs w:val="21"/>
                <w:highlight w:val="none"/>
              </w:rPr>
              <w:t>日。</w:t>
            </w:r>
          </w:p>
        </w:tc>
      </w:tr>
      <w:tr w14:paraId="577B9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14:paraId="0BA51A95">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2786" w:type="dxa"/>
            <w:noWrap w:val="0"/>
            <w:vAlign w:val="center"/>
          </w:tcPr>
          <w:p w14:paraId="3EFE839F">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谈判保证金</w:t>
            </w:r>
          </w:p>
        </w:tc>
        <w:tc>
          <w:tcPr>
            <w:tcW w:w="6853" w:type="dxa"/>
            <w:noWrap w:val="0"/>
            <w:vAlign w:val="center"/>
          </w:tcPr>
          <w:p w14:paraId="24DA9C82">
            <w:pPr>
              <w:autoSpaceDE w:val="0"/>
              <w:autoSpaceDN w:val="0"/>
              <w:snapToGrid w:val="0"/>
              <w:spacing w:line="3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本项目不收取谈判保证金。</w:t>
            </w:r>
          </w:p>
        </w:tc>
      </w:tr>
      <w:tr w14:paraId="4F72D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noWrap w:val="0"/>
            <w:vAlign w:val="center"/>
          </w:tcPr>
          <w:p w14:paraId="1B2170A1">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2786" w:type="dxa"/>
            <w:noWrap w:val="0"/>
            <w:vAlign w:val="center"/>
          </w:tcPr>
          <w:p w14:paraId="64DEE063">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6853" w:type="dxa"/>
            <w:noWrap w:val="0"/>
            <w:vAlign w:val="center"/>
          </w:tcPr>
          <w:p w14:paraId="382F6F78">
            <w:pPr>
              <w:snapToGrid w:val="0"/>
              <w:spacing w:line="360" w:lineRule="exact"/>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详见竞争性谈判公告。</w:t>
            </w:r>
          </w:p>
        </w:tc>
      </w:tr>
      <w:tr w14:paraId="19364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noWrap w:val="0"/>
            <w:vAlign w:val="center"/>
          </w:tcPr>
          <w:p w14:paraId="152A519E">
            <w:pPr>
              <w:spacing w:line="360" w:lineRule="exact"/>
              <w:jc w:val="center"/>
              <w:rPr>
                <w:rFonts w:hint="eastAsia" w:ascii="宋体" w:hAnsi="宋体" w:cs="宋体"/>
                <w:color w:val="auto"/>
                <w:szCs w:val="21"/>
                <w:highlight w:val="none"/>
              </w:rPr>
            </w:pPr>
          </w:p>
        </w:tc>
        <w:tc>
          <w:tcPr>
            <w:tcW w:w="2786" w:type="dxa"/>
            <w:noWrap w:val="0"/>
            <w:vAlign w:val="center"/>
          </w:tcPr>
          <w:p w14:paraId="4DE5154A">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首次响应文件提交地点</w:t>
            </w:r>
          </w:p>
        </w:tc>
        <w:tc>
          <w:tcPr>
            <w:tcW w:w="6853" w:type="dxa"/>
            <w:noWrap w:val="0"/>
            <w:vAlign w:val="center"/>
          </w:tcPr>
          <w:p w14:paraId="2833421C">
            <w:pPr>
              <w:snapToGrid w:val="0"/>
              <w:spacing w:line="360" w:lineRule="exact"/>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详见竞争性谈判公告。</w:t>
            </w:r>
          </w:p>
        </w:tc>
      </w:tr>
      <w:tr w14:paraId="07FA3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noWrap w:val="0"/>
            <w:vAlign w:val="center"/>
          </w:tcPr>
          <w:p w14:paraId="34ACCEC8">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20.6</w:t>
            </w:r>
          </w:p>
        </w:tc>
        <w:tc>
          <w:tcPr>
            <w:tcW w:w="2786" w:type="dxa"/>
            <w:noWrap w:val="0"/>
            <w:vAlign w:val="center"/>
          </w:tcPr>
          <w:p w14:paraId="612E7495">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6853" w:type="dxa"/>
            <w:noWrap w:val="0"/>
            <w:vAlign w:val="center"/>
          </w:tcPr>
          <w:p w14:paraId="5D9B1D14">
            <w:pPr>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2D0EC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noWrap w:val="0"/>
            <w:vAlign w:val="center"/>
          </w:tcPr>
          <w:p w14:paraId="5769209D">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2786" w:type="dxa"/>
            <w:noWrap w:val="0"/>
            <w:vAlign w:val="center"/>
          </w:tcPr>
          <w:p w14:paraId="5443BC64">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首次响应文件的退回</w:t>
            </w:r>
          </w:p>
        </w:tc>
        <w:tc>
          <w:tcPr>
            <w:tcW w:w="6853" w:type="dxa"/>
            <w:noWrap w:val="0"/>
            <w:vAlign w:val="center"/>
          </w:tcPr>
          <w:p w14:paraId="003C1851">
            <w:pPr>
              <w:snapToGrid w:val="0"/>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详见竞争性谈判公告。</w:t>
            </w:r>
          </w:p>
        </w:tc>
      </w:tr>
      <w:tr w14:paraId="50F66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noWrap w:val="0"/>
            <w:vAlign w:val="center"/>
          </w:tcPr>
          <w:p w14:paraId="24D78356">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26.2</w:t>
            </w:r>
          </w:p>
        </w:tc>
        <w:tc>
          <w:tcPr>
            <w:tcW w:w="2786" w:type="dxa"/>
            <w:noWrap w:val="0"/>
            <w:vAlign w:val="center"/>
          </w:tcPr>
          <w:p w14:paraId="4751DA85">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6853" w:type="dxa"/>
            <w:noWrap w:val="0"/>
            <w:vAlign w:val="center"/>
          </w:tcPr>
          <w:p w14:paraId="1AE864EC">
            <w:pPr>
              <w:snapToGrid w:val="0"/>
              <w:spacing w:line="360" w:lineRule="exact"/>
              <w:rPr>
                <w:rFonts w:hint="eastAsia" w:ascii="宋体" w:hAnsi="宋体" w:cs="宋体"/>
                <w:b/>
                <w:bCs/>
                <w:color w:val="auto"/>
                <w:szCs w:val="21"/>
                <w:highlight w:val="none"/>
              </w:rPr>
            </w:pPr>
            <w:r>
              <w:rPr>
                <w:rFonts w:hint="eastAsia" w:ascii="宋体" w:hAnsi="宋体" w:cs="宋体"/>
                <w:b/>
                <w:bCs/>
                <w:color w:val="auto"/>
                <w:szCs w:val="21"/>
                <w:highlight w:val="none"/>
              </w:rPr>
              <w:t>商务条款评审中允许负偏离的条款数为</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0</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项。</w:t>
            </w:r>
          </w:p>
          <w:p w14:paraId="446A60B3">
            <w:pPr>
              <w:snapToGrid w:val="0"/>
              <w:spacing w:line="360" w:lineRule="exact"/>
              <w:rPr>
                <w:rFonts w:hint="eastAsia" w:ascii="宋体" w:hAnsi="宋体" w:cs="宋体"/>
                <w:color w:val="auto"/>
                <w:szCs w:val="21"/>
                <w:highlight w:val="none"/>
              </w:rPr>
            </w:pPr>
            <w:r>
              <w:rPr>
                <w:rFonts w:hint="eastAsia" w:ascii="宋体" w:hAnsi="宋体" w:cs="宋体"/>
                <w:b/>
                <w:bCs/>
                <w:color w:val="auto"/>
                <w:szCs w:val="21"/>
                <w:highlight w:val="none"/>
              </w:rPr>
              <w:t>货物需求评审中允许负偏离的条款数为</w:t>
            </w:r>
            <w:r>
              <w:rPr>
                <w:rFonts w:hint="eastAsia" w:ascii="宋体" w:hAnsi="宋体" w:cs="宋体"/>
                <w:b/>
                <w:bCs/>
                <w:color w:val="auto"/>
                <w:szCs w:val="21"/>
                <w:highlight w:val="none"/>
                <w:u w:val="single"/>
                <w:lang w:val="en-US" w:eastAsia="zh-CN"/>
              </w:rPr>
              <w:t xml:space="preserve"> 3 </w:t>
            </w:r>
            <w:r>
              <w:rPr>
                <w:rFonts w:hint="eastAsia" w:ascii="宋体" w:hAnsi="宋体" w:cs="宋体"/>
                <w:b/>
                <w:bCs/>
                <w:color w:val="auto"/>
                <w:szCs w:val="21"/>
                <w:highlight w:val="none"/>
                <w:u w:val="none"/>
              </w:rPr>
              <w:t>项。</w:t>
            </w:r>
          </w:p>
        </w:tc>
      </w:tr>
      <w:tr w14:paraId="33FCF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noWrap w:val="0"/>
            <w:vAlign w:val="center"/>
          </w:tcPr>
          <w:p w14:paraId="431CA543">
            <w:pPr>
              <w:spacing w:line="360" w:lineRule="exact"/>
              <w:jc w:val="center"/>
              <w:rPr>
                <w:rFonts w:hint="eastAsia" w:ascii="宋体" w:hAnsi="宋体" w:cs="宋体"/>
                <w:color w:val="auto"/>
                <w:szCs w:val="21"/>
                <w:highlight w:val="none"/>
              </w:rPr>
            </w:pPr>
          </w:p>
        </w:tc>
        <w:tc>
          <w:tcPr>
            <w:tcW w:w="2786" w:type="dxa"/>
            <w:noWrap w:val="0"/>
            <w:vAlign w:val="center"/>
          </w:tcPr>
          <w:p w14:paraId="1B3456A1">
            <w:pPr>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谈判的顺序</w:t>
            </w:r>
          </w:p>
          <w:p w14:paraId="043867AE">
            <w:pPr>
              <w:spacing w:line="360" w:lineRule="exact"/>
              <w:jc w:val="center"/>
              <w:rPr>
                <w:rFonts w:hint="eastAsia" w:ascii="宋体" w:hAnsi="宋体" w:cs="宋体"/>
                <w:color w:val="auto"/>
                <w:szCs w:val="21"/>
                <w:highlight w:val="none"/>
              </w:rPr>
            </w:pPr>
          </w:p>
        </w:tc>
        <w:tc>
          <w:tcPr>
            <w:tcW w:w="6853" w:type="dxa"/>
            <w:noWrap w:val="0"/>
            <w:vAlign w:val="center"/>
          </w:tcPr>
          <w:p w14:paraId="190D4C76">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系统自动提取的顺序</w:t>
            </w:r>
          </w:p>
          <w:p w14:paraId="2B7F1C22">
            <w:pPr>
              <w:pStyle w:val="11"/>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参与谈判前，供应商法定代表人或者委托代理人必须通过电脑摄像头向谈判小组出示本人有效证件原件[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14:paraId="21573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noWrap w:val="0"/>
            <w:vAlign w:val="center"/>
          </w:tcPr>
          <w:p w14:paraId="38889A1E">
            <w:pPr>
              <w:spacing w:line="360" w:lineRule="exact"/>
              <w:jc w:val="center"/>
              <w:rPr>
                <w:rFonts w:hint="eastAsia" w:ascii="宋体" w:hAnsi="宋体" w:cs="宋体"/>
                <w:color w:val="auto"/>
                <w:szCs w:val="21"/>
                <w:highlight w:val="none"/>
              </w:rPr>
            </w:pPr>
          </w:p>
        </w:tc>
        <w:tc>
          <w:tcPr>
            <w:tcW w:w="2786" w:type="dxa"/>
            <w:noWrap w:val="0"/>
            <w:vAlign w:val="center"/>
          </w:tcPr>
          <w:p w14:paraId="0F8F03BD">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评审价相同时成交原则</w:t>
            </w:r>
          </w:p>
        </w:tc>
        <w:tc>
          <w:tcPr>
            <w:tcW w:w="6853" w:type="dxa"/>
            <w:noWrap w:val="0"/>
            <w:vAlign w:val="center"/>
          </w:tcPr>
          <w:p w14:paraId="5E75C836">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评审价相同时，按照最后报价由低到高顺序依次推荐；最后报价相同时，按以下原则确定成交候选人的顺序：</w:t>
            </w:r>
          </w:p>
          <w:p w14:paraId="7BDC8618">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☑依次按带“▲”的实质性要求正偏离项数多的优先、均无正偏离或者正偏离项数一致时负偏离项数少的优先、质量保证期长优先、交货期短优先、故障响应时间短优先的顺序排列。</w:t>
            </w:r>
          </w:p>
          <w:p w14:paraId="11CC6856">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□由谈判小组推荐代表随机抽取。</w:t>
            </w:r>
          </w:p>
        </w:tc>
      </w:tr>
      <w:tr w14:paraId="5659F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14:paraId="5061CDC4">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2786" w:type="dxa"/>
            <w:noWrap w:val="0"/>
            <w:vAlign w:val="center"/>
          </w:tcPr>
          <w:p w14:paraId="58A6F6F0">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6853" w:type="dxa"/>
            <w:noWrap w:val="0"/>
            <w:vAlign w:val="center"/>
          </w:tcPr>
          <w:p w14:paraId="0DD4FBEC">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本项目不收取履约保证金 </w:t>
            </w:r>
          </w:p>
        </w:tc>
      </w:tr>
      <w:tr w14:paraId="6B0A3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14:paraId="6C733676">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29.5</w:t>
            </w:r>
          </w:p>
        </w:tc>
        <w:tc>
          <w:tcPr>
            <w:tcW w:w="2786" w:type="dxa"/>
            <w:noWrap w:val="0"/>
            <w:vAlign w:val="center"/>
          </w:tcPr>
          <w:p w14:paraId="4AB02C30">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签订合同携带的材料</w:t>
            </w:r>
          </w:p>
        </w:tc>
        <w:tc>
          <w:tcPr>
            <w:tcW w:w="6853" w:type="dxa"/>
            <w:noWrap w:val="0"/>
            <w:vAlign w:val="center"/>
          </w:tcPr>
          <w:p w14:paraId="6B2B715E">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使用的有效CA证书加盖单位电子公章</w:t>
            </w:r>
          </w:p>
        </w:tc>
      </w:tr>
      <w:tr w14:paraId="085D9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noWrap w:val="0"/>
            <w:vAlign w:val="center"/>
          </w:tcPr>
          <w:p w14:paraId="7F5AA714">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31.2</w:t>
            </w:r>
          </w:p>
        </w:tc>
        <w:tc>
          <w:tcPr>
            <w:tcW w:w="2786" w:type="dxa"/>
            <w:noWrap w:val="0"/>
            <w:vAlign w:val="center"/>
          </w:tcPr>
          <w:p w14:paraId="194552B1">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接收质疑函方式</w:t>
            </w:r>
          </w:p>
        </w:tc>
        <w:tc>
          <w:tcPr>
            <w:tcW w:w="6853" w:type="dxa"/>
            <w:noWrap w:val="0"/>
            <w:vAlign w:val="center"/>
          </w:tcPr>
          <w:p w14:paraId="528B2F01">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以书面形式</w:t>
            </w:r>
          </w:p>
        </w:tc>
      </w:tr>
      <w:tr w14:paraId="13BF1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noWrap w:val="0"/>
            <w:vAlign w:val="center"/>
          </w:tcPr>
          <w:p w14:paraId="5F445885">
            <w:pPr>
              <w:spacing w:line="360" w:lineRule="exact"/>
              <w:jc w:val="center"/>
              <w:rPr>
                <w:rFonts w:hint="eastAsia" w:ascii="宋体" w:hAnsi="宋体" w:cs="宋体"/>
                <w:color w:val="auto"/>
                <w:szCs w:val="21"/>
                <w:highlight w:val="none"/>
              </w:rPr>
            </w:pPr>
          </w:p>
        </w:tc>
        <w:tc>
          <w:tcPr>
            <w:tcW w:w="2786" w:type="dxa"/>
            <w:noWrap w:val="0"/>
            <w:vAlign w:val="center"/>
          </w:tcPr>
          <w:p w14:paraId="1046922C">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853" w:type="dxa"/>
            <w:noWrap w:val="0"/>
            <w:vAlign w:val="center"/>
          </w:tcPr>
          <w:p w14:paraId="3161B98E">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质疑：供应商认为采购文件、采购过程、中标或者成交结果使自己的权益受到损害的，可以在知道或者应知其权益受到损害之日起7个工作日内，以书面形式（须按照招标文件要求格式）向采购人、采购代理机构提出质疑。供应商针对同一采购程序环节的质疑应在法定质疑期内一次性提出。</w:t>
            </w:r>
          </w:p>
          <w:p w14:paraId="0E93DFDE">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质疑材料接收要求：质疑供应商须按照招标文件“第七章  质疑材料格式”要求，提供相应完整材料内容才受理。材料缺项或未按照质疑材料格式提供的，不予受理，为此造成的后果由供应商自行承担。</w:t>
            </w:r>
          </w:p>
          <w:p w14:paraId="28B94290">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接收质疑函方式：以书面形式（原件）（须按照招标文件要求格式）提交</w:t>
            </w:r>
          </w:p>
          <w:p w14:paraId="37A8B700">
            <w:pPr>
              <w:snapToGrid w:val="0"/>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质疑联系部门及联系方式：</w:t>
            </w:r>
            <w:r>
              <w:rPr>
                <w:rFonts w:hint="eastAsia" w:ascii="宋体" w:hAnsi="宋体"/>
                <w:color w:val="auto"/>
                <w:szCs w:val="21"/>
                <w:highlight w:val="none"/>
                <w:lang w:eastAsia="zh-CN"/>
              </w:rPr>
              <w:t>广西北部湾宏亚建设管理有限公司</w:t>
            </w:r>
          </w:p>
          <w:p w14:paraId="1996DAE1">
            <w:pPr>
              <w:snapToGrid w:val="0"/>
              <w:spacing w:line="38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rPr>
              <w:t>联系电话：</w:t>
            </w:r>
            <w:r>
              <w:rPr>
                <w:rFonts w:hint="eastAsia" w:ascii="宋体" w:hAnsi="宋体"/>
                <w:color w:val="auto"/>
                <w:szCs w:val="21"/>
                <w:highlight w:val="none"/>
                <w:lang w:eastAsia="zh-CN"/>
              </w:rPr>
              <w:t>0777-2800211</w:t>
            </w:r>
          </w:p>
          <w:p w14:paraId="0BE52F17">
            <w:pPr>
              <w:snapToGrid w:val="0"/>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通讯地址：</w:t>
            </w:r>
            <w:r>
              <w:rPr>
                <w:rFonts w:hint="eastAsia" w:ascii="宋体" w:hAnsi="宋体"/>
                <w:color w:val="auto"/>
                <w:szCs w:val="21"/>
                <w:highlight w:val="none"/>
                <w:lang w:eastAsia="zh-CN"/>
              </w:rPr>
              <w:t>钦州市蓬莱大道鸿亭街333号皇庭天麓湖小区183栋203室</w:t>
            </w:r>
          </w:p>
          <w:p w14:paraId="0C3CA871">
            <w:pPr>
              <w:snapToGrid w:val="0"/>
              <w:spacing w:line="360" w:lineRule="exact"/>
              <w:rPr>
                <w:rFonts w:hint="eastAsia" w:ascii="宋体" w:hAnsi="宋体" w:cs="宋体"/>
                <w:color w:val="auto"/>
                <w:szCs w:val="21"/>
                <w:highlight w:val="none"/>
              </w:rPr>
            </w:pPr>
            <w:r>
              <w:rPr>
                <w:rFonts w:hint="eastAsia" w:ascii="宋体" w:hAnsi="宋体"/>
                <w:color w:val="auto"/>
                <w:szCs w:val="21"/>
                <w:highlight w:val="none"/>
              </w:rPr>
              <w:t>业务时间：每天上午</w:t>
            </w:r>
            <w:r>
              <w:rPr>
                <w:rFonts w:hint="eastAsia" w:ascii="宋体" w:hAnsi="宋体"/>
                <w:color w:val="auto"/>
                <w:szCs w:val="21"/>
                <w:highlight w:val="none"/>
                <w:lang w:val="en-US" w:eastAsia="zh-CN"/>
              </w:rPr>
              <w:t>8</w:t>
            </w:r>
            <w:r>
              <w:rPr>
                <w:rFonts w:hint="eastAsia" w:ascii="宋体" w:hAnsi="宋体"/>
                <w:color w:val="auto"/>
                <w:szCs w:val="21"/>
                <w:highlight w:val="none"/>
              </w:rPr>
              <w:t>时</w:t>
            </w:r>
            <w:r>
              <w:rPr>
                <w:rFonts w:hint="eastAsia" w:ascii="宋体" w:hAnsi="宋体"/>
                <w:color w:val="auto"/>
                <w:szCs w:val="21"/>
                <w:highlight w:val="none"/>
                <w:lang w:val="en-US" w:eastAsia="zh-CN"/>
              </w:rPr>
              <w:t>0</w:t>
            </w:r>
            <w:r>
              <w:rPr>
                <w:rFonts w:hint="eastAsia" w:ascii="宋体" w:hAnsi="宋体"/>
                <w:color w:val="auto"/>
                <w:szCs w:val="21"/>
                <w:highlight w:val="none"/>
              </w:rPr>
              <w:t>0分到12时00分，下午</w:t>
            </w:r>
            <w:r>
              <w:rPr>
                <w:rFonts w:hint="eastAsia" w:ascii="宋体" w:hAnsi="宋体"/>
                <w:color w:val="auto"/>
                <w:szCs w:val="21"/>
                <w:highlight w:val="none"/>
                <w:lang w:val="en-US" w:eastAsia="zh-CN"/>
              </w:rPr>
              <w:t>15</w:t>
            </w:r>
            <w:r>
              <w:rPr>
                <w:rFonts w:hint="eastAsia" w:ascii="宋体" w:hAnsi="宋体"/>
                <w:color w:val="auto"/>
                <w:szCs w:val="21"/>
                <w:highlight w:val="none"/>
              </w:rPr>
              <w:t>时</w:t>
            </w:r>
            <w:r>
              <w:rPr>
                <w:rFonts w:hint="eastAsia" w:ascii="宋体" w:hAnsi="宋体"/>
                <w:color w:val="auto"/>
                <w:szCs w:val="21"/>
                <w:highlight w:val="none"/>
                <w:lang w:val="en-US" w:eastAsia="zh-CN"/>
              </w:rPr>
              <w:t>0</w:t>
            </w:r>
            <w:r>
              <w:rPr>
                <w:rFonts w:hint="eastAsia" w:ascii="宋体" w:hAnsi="宋体"/>
                <w:color w:val="auto"/>
                <w:szCs w:val="21"/>
                <w:highlight w:val="none"/>
              </w:rPr>
              <w:t>0分到17时30分，双休日和法定节假日不办理业务。</w:t>
            </w:r>
          </w:p>
        </w:tc>
      </w:tr>
      <w:tr w14:paraId="6A22D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noWrap w:val="0"/>
            <w:vAlign w:val="center"/>
          </w:tcPr>
          <w:p w14:paraId="00C23E89">
            <w:pPr>
              <w:spacing w:line="360" w:lineRule="exact"/>
              <w:jc w:val="center"/>
              <w:rPr>
                <w:rFonts w:hint="eastAsia" w:ascii="宋体" w:hAnsi="宋体" w:cs="宋体"/>
                <w:color w:val="auto"/>
                <w:szCs w:val="21"/>
                <w:highlight w:val="none"/>
              </w:rPr>
            </w:pPr>
          </w:p>
        </w:tc>
        <w:tc>
          <w:tcPr>
            <w:tcW w:w="2786" w:type="dxa"/>
            <w:noWrap w:val="0"/>
            <w:vAlign w:val="center"/>
          </w:tcPr>
          <w:p w14:paraId="686F12A3">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6853" w:type="dxa"/>
            <w:noWrap w:val="0"/>
            <w:vAlign w:val="center"/>
          </w:tcPr>
          <w:p w14:paraId="3D9526A2">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质疑期内每个工作日</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0分到12时00分，15时00分到17时30分</w:t>
            </w:r>
          </w:p>
        </w:tc>
      </w:tr>
      <w:tr w14:paraId="1F1FC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14:paraId="26341C8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31.6</w:t>
            </w:r>
          </w:p>
        </w:tc>
        <w:tc>
          <w:tcPr>
            <w:tcW w:w="2786" w:type="dxa"/>
            <w:noWrap w:val="0"/>
            <w:vAlign w:val="center"/>
          </w:tcPr>
          <w:p w14:paraId="76EFCD5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bidi="ar"/>
              </w:rPr>
              <w:t>受理投诉方式</w:t>
            </w:r>
          </w:p>
        </w:tc>
        <w:tc>
          <w:tcPr>
            <w:tcW w:w="6853" w:type="dxa"/>
            <w:noWrap w:val="0"/>
            <w:vAlign w:val="center"/>
          </w:tcPr>
          <w:p w14:paraId="510567C1">
            <w:pPr>
              <w:snapToGrid w:val="0"/>
              <w:spacing w:line="380" w:lineRule="exact"/>
              <w:rPr>
                <w:rFonts w:hint="eastAsia" w:ascii="宋体" w:hAnsi="宋体" w:cs="宋体"/>
                <w:color w:val="auto"/>
                <w:highlight w:val="none"/>
              </w:rPr>
            </w:pPr>
            <w:r>
              <w:rPr>
                <w:rFonts w:hint="eastAsia" w:ascii="宋体" w:hAnsi="宋体" w:cs="宋体"/>
                <w:color w:val="auto"/>
                <w:highlight w:val="none"/>
                <w:lang w:bidi="ar"/>
              </w:rPr>
              <w:t>1、受理方式：纸质方式受理，投诉书正、副本（经过质疑的事项才可投诉）。</w:t>
            </w:r>
          </w:p>
          <w:p w14:paraId="09C486B9">
            <w:pPr>
              <w:snapToGrid w:val="0"/>
              <w:spacing w:line="380" w:lineRule="exact"/>
              <w:rPr>
                <w:rFonts w:hint="eastAsia" w:ascii="宋体" w:hAnsi="宋体" w:cs="宋体"/>
                <w:color w:val="auto"/>
                <w:highlight w:val="none"/>
              </w:rPr>
            </w:pPr>
            <w:r>
              <w:rPr>
                <w:rFonts w:hint="eastAsia" w:ascii="宋体" w:hAnsi="宋体" w:cs="宋体"/>
                <w:color w:val="auto"/>
                <w:highlight w:val="none"/>
                <w:lang w:bidi="ar"/>
              </w:rPr>
              <w:t>2、邮寄地址：</w:t>
            </w:r>
          </w:p>
          <w:p w14:paraId="3699374E">
            <w:pPr>
              <w:snapToGrid w:val="0"/>
              <w:spacing w:line="380" w:lineRule="exact"/>
              <w:rPr>
                <w:rFonts w:hint="eastAsia" w:ascii="宋体" w:hAnsi="宋体" w:cs="宋体"/>
                <w:color w:val="auto"/>
                <w:highlight w:val="none"/>
                <w:lang w:bidi="ar"/>
              </w:rPr>
            </w:pPr>
            <w:r>
              <w:rPr>
                <w:rFonts w:hint="eastAsia" w:ascii="宋体" w:hAnsi="宋体" w:cs="宋体"/>
                <w:color w:val="auto"/>
                <w:highlight w:val="none"/>
                <w:lang w:bidi="ar"/>
              </w:rPr>
              <w:t>名称：浦北县财政局政府采购监督管理部门</w:t>
            </w:r>
          </w:p>
          <w:p w14:paraId="5259F244">
            <w:pPr>
              <w:snapToGrid w:val="0"/>
              <w:spacing w:line="380" w:lineRule="exact"/>
              <w:rPr>
                <w:rFonts w:hint="eastAsia" w:ascii="宋体" w:hAnsi="宋体" w:cs="宋体"/>
                <w:color w:val="auto"/>
                <w:highlight w:val="none"/>
                <w:lang w:bidi="ar"/>
              </w:rPr>
            </w:pPr>
            <w:r>
              <w:rPr>
                <w:rFonts w:hint="eastAsia" w:ascii="宋体" w:hAnsi="宋体" w:cs="宋体"/>
                <w:color w:val="auto"/>
                <w:highlight w:val="none"/>
                <w:lang w:bidi="ar"/>
              </w:rPr>
              <w:t>电话：0777-8314622</w:t>
            </w:r>
          </w:p>
          <w:p w14:paraId="7D7E1C18">
            <w:pPr>
              <w:snapToGrid w:val="0"/>
              <w:spacing w:line="380" w:lineRule="exact"/>
              <w:rPr>
                <w:rFonts w:hint="eastAsia" w:ascii="宋体" w:hAnsi="宋体" w:eastAsia="宋体" w:cs="宋体"/>
                <w:color w:val="auto"/>
                <w:szCs w:val="21"/>
                <w:highlight w:val="none"/>
                <w:lang w:eastAsia="zh-CN"/>
              </w:rPr>
            </w:pPr>
            <w:r>
              <w:rPr>
                <w:rFonts w:hint="eastAsia" w:ascii="宋体" w:hAnsi="宋体" w:cs="宋体"/>
                <w:color w:val="auto"/>
                <w:highlight w:val="none"/>
                <w:lang w:bidi="ar"/>
              </w:rPr>
              <w:t>地址：</w:t>
            </w:r>
            <w:r>
              <w:rPr>
                <w:rFonts w:hint="eastAsia" w:ascii="宋体" w:hAnsi="宋体" w:cs="宋体"/>
                <w:color w:val="auto"/>
                <w:highlight w:val="none"/>
                <w:lang w:eastAsia="zh-CN" w:bidi="ar"/>
              </w:rPr>
              <w:t>浦北县江城街道江滨西路财政大厦</w:t>
            </w:r>
          </w:p>
        </w:tc>
      </w:tr>
      <w:tr w14:paraId="45FFA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14:paraId="5C2D62AE">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33</w:t>
            </w:r>
          </w:p>
        </w:tc>
        <w:tc>
          <w:tcPr>
            <w:tcW w:w="2786" w:type="dxa"/>
            <w:noWrap w:val="0"/>
            <w:vAlign w:val="center"/>
          </w:tcPr>
          <w:p w14:paraId="172174A4">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采购代理费</w:t>
            </w:r>
          </w:p>
        </w:tc>
        <w:tc>
          <w:tcPr>
            <w:tcW w:w="6853" w:type="dxa"/>
            <w:noWrap w:val="0"/>
            <w:vAlign w:val="center"/>
          </w:tcPr>
          <w:p w14:paraId="2061D3C0">
            <w:pPr>
              <w:pStyle w:val="16"/>
              <w:snapToGrid w:val="0"/>
              <w:spacing w:line="360" w:lineRule="exact"/>
              <w:rPr>
                <w:rFonts w:hint="eastAsia" w:hAnsi="宋体" w:cs="宋体"/>
                <w:color w:val="auto"/>
                <w:sz w:val="21"/>
                <w:highlight w:val="none"/>
              </w:rPr>
            </w:pPr>
            <w:r>
              <w:rPr>
                <w:rFonts w:hint="eastAsia" w:hAnsi="宋体" w:cs="宋体"/>
                <w:color w:val="auto"/>
                <w:sz w:val="21"/>
                <w:highlight w:val="none"/>
              </w:rPr>
              <w:t>1. 是否收取采购代理费：</w:t>
            </w:r>
          </w:p>
          <w:p w14:paraId="37770925">
            <w:pPr>
              <w:pStyle w:val="16"/>
              <w:snapToGrid w:val="0"/>
              <w:spacing w:line="360" w:lineRule="exact"/>
              <w:rPr>
                <w:rFonts w:hint="eastAsia" w:hAnsi="宋体" w:cs="宋体"/>
                <w:color w:val="auto"/>
                <w:sz w:val="21"/>
                <w:highlight w:val="none"/>
              </w:rPr>
            </w:pPr>
            <w:r>
              <w:rPr>
                <w:rFonts w:hint="eastAsia" w:hAnsi="宋体" w:cs="宋体"/>
                <w:color w:val="auto"/>
                <w:highlight w:val="none"/>
              </w:rPr>
              <w:t>☑</w:t>
            </w:r>
            <w:r>
              <w:rPr>
                <w:rFonts w:hint="eastAsia" w:hAnsi="宋体" w:cs="宋体"/>
                <w:color w:val="auto"/>
                <w:sz w:val="21"/>
                <w:highlight w:val="none"/>
              </w:rPr>
              <w:t>是    □ 否</w:t>
            </w:r>
          </w:p>
          <w:p w14:paraId="7B4B0448">
            <w:pPr>
              <w:pStyle w:val="16"/>
              <w:snapToGrid w:val="0"/>
              <w:spacing w:line="360" w:lineRule="exact"/>
              <w:rPr>
                <w:rFonts w:hint="eastAsia" w:hAnsi="宋体" w:cs="宋体"/>
                <w:color w:val="auto"/>
                <w:sz w:val="21"/>
                <w:highlight w:val="none"/>
              </w:rPr>
            </w:pPr>
            <w:r>
              <w:rPr>
                <w:rFonts w:hint="eastAsia" w:hAnsi="宋体" w:cs="宋体"/>
                <w:color w:val="auto"/>
                <w:sz w:val="21"/>
                <w:highlight w:val="none"/>
              </w:rPr>
              <w:t>2.采购代理费支付方式：</w:t>
            </w:r>
          </w:p>
          <w:p w14:paraId="27AB6C7B">
            <w:pPr>
              <w:pStyle w:val="16"/>
              <w:snapToGrid w:val="0"/>
              <w:spacing w:line="360" w:lineRule="exact"/>
              <w:rPr>
                <w:rFonts w:hint="eastAsia" w:hAnsi="宋体" w:cs="宋体"/>
                <w:color w:val="auto"/>
                <w:sz w:val="21"/>
                <w:highlight w:val="none"/>
              </w:rPr>
            </w:pPr>
            <w:r>
              <w:rPr>
                <w:rFonts w:hint="eastAsia" w:hAnsi="宋体" w:cs="宋体"/>
                <w:color w:val="auto"/>
                <w:highlight w:val="none"/>
              </w:rPr>
              <w:t>☑</w:t>
            </w:r>
            <w:r>
              <w:rPr>
                <w:rFonts w:hint="eastAsia" w:hAnsi="宋体" w:cs="宋体"/>
                <w:color w:val="auto"/>
                <w:sz w:val="21"/>
                <w:highlight w:val="none"/>
              </w:rPr>
              <w:t>本项目代理</w:t>
            </w:r>
            <w:r>
              <w:rPr>
                <w:rFonts w:hint="eastAsia" w:hAnsi="宋体" w:cs="宋体"/>
                <w:color w:val="auto"/>
                <w:sz w:val="21"/>
                <w:highlight w:val="none"/>
                <w:lang w:val="en-US" w:eastAsia="zh-CN"/>
              </w:rPr>
              <w:t>服务</w:t>
            </w:r>
            <w:r>
              <w:rPr>
                <w:rFonts w:hint="eastAsia" w:hAnsi="宋体" w:cs="宋体"/>
                <w:color w:val="auto"/>
                <w:sz w:val="21"/>
                <w:highlight w:val="none"/>
              </w:rPr>
              <w:t>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76942FF6">
            <w:pPr>
              <w:pStyle w:val="16"/>
              <w:snapToGrid w:val="0"/>
              <w:spacing w:line="360" w:lineRule="exact"/>
              <w:rPr>
                <w:rFonts w:hint="eastAsia" w:hAnsi="宋体" w:cs="宋体"/>
                <w:color w:val="auto"/>
                <w:sz w:val="21"/>
                <w:highlight w:val="none"/>
              </w:rPr>
            </w:pPr>
            <w:r>
              <w:rPr>
                <w:rFonts w:hint="eastAsia" w:hAnsi="宋体" w:cs="宋体"/>
                <w:color w:val="auto"/>
                <w:sz w:val="21"/>
                <w:highlight w:val="none"/>
              </w:rPr>
              <w:t>□采购人支付。</w:t>
            </w:r>
          </w:p>
          <w:p w14:paraId="55FF662E">
            <w:pPr>
              <w:pStyle w:val="16"/>
              <w:snapToGrid w:val="0"/>
              <w:spacing w:line="360" w:lineRule="exact"/>
              <w:rPr>
                <w:rFonts w:hint="eastAsia" w:hAnsi="宋体" w:cs="宋体"/>
                <w:color w:val="auto"/>
                <w:sz w:val="21"/>
                <w:highlight w:val="none"/>
              </w:rPr>
            </w:pPr>
            <w:r>
              <w:rPr>
                <w:rFonts w:hint="eastAsia" w:hAnsi="宋体" w:cs="宋体"/>
                <w:color w:val="auto"/>
                <w:sz w:val="21"/>
                <w:highlight w:val="none"/>
              </w:rPr>
              <w:t>3.采购代理费收取标准：</w:t>
            </w:r>
          </w:p>
          <w:p w14:paraId="209A1D2B">
            <w:pPr>
              <w:pStyle w:val="16"/>
              <w:snapToGrid w:val="0"/>
              <w:spacing w:line="360" w:lineRule="exact"/>
              <w:rPr>
                <w:rFonts w:hint="eastAsia" w:hAnsi="宋体" w:cs="宋体"/>
                <w:color w:val="auto"/>
                <w:sz w:val="21"/>
                <w:highlight w:val="none"/>
              </w:rPr>
            </w:pPr>
            <w:r>
              <w:rPr>
                <w:rFonts w:hint="eastAsia" w:hAnsi="宋体" w:cs="宋体"/>
                <w:color w:val="auto"/>
                <w:sz w:val="21"/>
                <w:highlight w:val="none"/>
              </w:rPr>
              <w:sym w:font="Wingdings" w:char="F0FE"/>
            </w:r>
            <w:r>
              <w:rPr>
                <w:rFonts w:hint="eastAsia" w:hAnsi="宋体" w:cs="宋体"/>
                <w:color w:val="auto"/>
                <w:sz w:val="21"/>
                <w:highlight w:val="none"/>
              </w:rPr>
              <w:t>以</w:t>
            </w:r>
            <w:r>
              <w:rPr>
                <w:rFonts w:hint="eastAsia" w:hAnsi="宋体" w:cs="宋体"/>
                <w:color w:val="auto"/>
                <w:sz w:val="21"/>
                <w:highlight w:val="none"/>
                <w:lang w:eastAsia="zh-CN"/>
              </w:rPr>
              <w:t>项目</w:t>
            </w:r>
            <w:r>
              <w:rPr>
                <w:rFonts w:hint="eastAsia" w:hAnsi="宋体" w:cs="宋体"/>
                <w:color w:val="auto"/>
                <w:sz w:val="21"/>
                <w:highlight w:val="none"/>
              </w:rPr>
              <w:t>（</w:t>
            </w:r>
            <w:r>
              <w:rPr>
                <w:rFonts w:hint="eastAsia" w:hAnsi="宋体" w:cs="宋体"/>
                <w:color w:val="auto"/>
                <w:sz w:val="21"/>
                <w:highlight w:val="none"/>
              </w:rPr>
              <w:sym w:font="Wingdings" w:char="F0FE"/>
            </w:r>
            <w:r>
              <w:rPr>
                <w:rFonts w:hint="eastAsia" w:hAnsi="宋体" w:cs="宋体"/>
                <w:color w:val="auto"/>
                <w:sz w:val="21"/>
                <w:highlight w:val="none"/>
              </w:rPr>
              <w:t>成交金额/□采购预算/□暂定成交金额/□其他</w:t>
            </w:r>
            <w:r>
              <w:rPr>
                <w:rFonts w:hint="eastAsia" w:hAnsi="宋体" w:cs="宋体"/>
                <w:color w:val="auto"/>
                <w:sz w:val="21"/>
                <w:highlight w:val="none"/>
                <w:u w:val="single"/>
              </w:rPr>
              <w:t xml:space="preserve">   </w:t>
            </w:r>
            <w:r>
              <w:rPr>
                <w:rFonts w:hint="eastAsia" w:hAnsi="宋体" w:cs="宋体"/>
                <w:color w:val="auto"/>
                <w:sz w:val="21"/>
                <w:highlight w:val="none"/>
              </w:rPr>
              <w:t>）为计费额，按货物类采用差额定率累进法计算出收费基准价格，采购代理收费以（</w:t>
            </w:r>
            <w:r>
              <w:rPr>
                <w:rFonts w:hint="eastAsia" w:hAnsi="宋体" w:cs="宋体"/>
                <w:color w:val="auto"/>
                <w:highlight w:val="none"/>
                <w:lang w:eastAsia="zh-CN"/>
              </w:rPr>
              <w:t>☑</w:t>
            </w:r>
            <w:r>
              <w:rPr>
                <w:rFonts w:hint="eastAsia" w:hAnsi="宋体" w:cs="宋体"/>
                <w:color w:val="auto"/>
                <w:sz w:val="21"/>
                <w:highlight w:val="none"/>
              </w:rPr>
              <w:t>收费基准价格/</w:t>
            </w:r>
            <w:r>
              <w:rPr>
                <w:rFonts w:hint="eastAsia" w:hAnsi="宋体" w:cs="宋体"/>
                <w:color w:val="auto"/>
                <w:sz w:val="21"/>
                <w:highlight w:val="none"/>
              </w:rPr>
              <w:sym w:font="Wingdings 2" w:char="00A3"/>
            </w:r>
            <w:r>
              <w:rPr>
                <w:rFonts w:hint="eastAsia" w:hAnsi="宋体" w:cs="宋体"/>
                <w:color w:val="auto"/>
                <w:sz w:val="21"/>
                <w:highlight w:val="none"/>
              </w:rPr>
              <w:t>收费基准价格下浮</w:t>
            </w:r>
            <w:r>
              <w:rPr>
                <w:rFonts w:hint="eastAsia" w:hAnsi="宋体" w:cs="宋体"/>
                <w:color w:val="auto"/>
                <w:sz w:val="21"/>
                <w:highlight w:val="none"/>
                <w:u w:val="single"/>
              </w:rPr>
              <w:t xml:space="preserve"> </w:t>
            </w:r>
            <w:r>
              <w:rPr>
                <w:rFonts w:hint="eastAsia" w:hAnsi="宋体" w:cs="宋体"/>
                <w:color w:val="auto"/>
                <w:sz w:val="21"/>
                <w:highlight w:val="none"/>
                <w:u w:val="single"/>
                <w:lang w:val="en-US" w:eastAsia="zh-CN"/>
              </w:rPr>
              <w:t xml:space="preserve"> </w:t>
            </w:r>
            <w:r>
              <w:rPr>
                <w:rFonts w:hint="eastAsia" w:hAnsi="宋体" w:cs="宋体"/>
                <w:color w:val="auto"/>
                <w:sz w:val="21"/>
                <w:highlight w:val="none"/>
                <w:u w:val="single"/>
              </w:rPr>
              <w:t xml:space="preserve"> </w:t>
            </w:r>
            <w:r>
              <w:rPr>
                <w:rFonts w:hint="eastAsia" w:hAnsi="宋体" w:cs="宋体"/>
                <w:color w:val="auto"/>
                <w:sz w:val="21"/>
                <w:highlight w:val="none"/>
              </w:rPr>
              <w:t>/□收费基准价格上浮</w:t>
            </w:r>
            <w:r>
              <w:rPr>
                <w:rFonts w:hint="eastAsia" w:hAnsi="宋体" w:cs="宋体"/>
                <w:color w:val="auto"/>
                <w:sz w:val="21"/>
                <w:highlight w:val="none"/>
                <w:u w:val="single"/>
              </w:rPr>
              <w:t xml:space="preserve">   %</w:t>
            </w:r>
            <w:r>
              <w:rPr>
                <w:rFonts w:hint="eastAsia" w:hAnsi="宋体" w:cs="宋体"/>
                <w:color w:val="auto"/>
                <w:sz w:val="21"/>
                <w:highlight w:val="none"/>
              </w:rPr>
              <w:t>）收取。</w:t>
            </w:r>
          </w:p>
          <w:p w14:paraId="5D954C1B">
            <w:pPr>
              <w:pStyle w:val="16"/>
              <w:snapToGrid w:val="0"/>
              <w:spacing w:line="360" w:lineRule="exact"/>
              <w:rPr>
                <w:rFonts w:hint="eastAsia"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u w:val="single"/>
              </w:rPr>
              <w:t xml:space="preserve">元 </w:t>
            </w:r>
          </w:p>
          <w:p w14:paraId="777201C4">
            <w:pPr>
              <w:pStyle w:val="16"/>
              <w:snapToGrid w:val="0"/>
              <w:spacing w:line="360" w:lineRule="exact"/>
              <w:rPr>
                <w:rFonts w:hint="eastAsia" w:hAnsi="宋体" w:cs="宋体"/>
                <w:color w:val="auto"/>
                <w:sz w:val="21"/>
                <w:highlight w:val="none"/>
              </w:rPr>
            </w:pPr>
            <w:r>
              <w:rPr>
                <w:rFonts w:hint="eastAsia" w:hAnsi="宋体" w:cs="宋体"/>
                <w:color w:val="auto"/>
                <w:sz w:val="21"/>
                <w:highlight w:val="none"/>
              </w:rPr>
              <w:t>4. 采购代理费收取银行账户</w:t>
            </w:r>
          </w:p>
          <w:p w14:paraId="1C25CEB8">
            <w:pPr>
              <w:pStyle w:val="16"/>
              <w:snapToGrid w:val="0"/>
              <w:spacing w:line="360" w:lineRule="exact"/>
              <w:rPr>
                <w:rFonts w:hint="eastAsia" w:hAnsi="宋体" w:eastAsia="宋体" w:cs="宋体"/>
                <w:color w:val="auto"/>
                <w:sz w:val="21"/>
                <w:highlight w:val="none"/>
                <w:lang w:eastAsia="zh-CN"/>
              </w:rPr>
            </w:pPr>
            <w:r>
              <w:rPr>
                <w:rFonts w:hint="eastAsia" w:hAnsi="宋体" w:cs="宋体"/>
                <w:color w:val="auto"/>
                <w:sz w:val="21"/>
                <w:highlight w:val="none"/>
              </w:rPr>
              <w:t>账户名称：广西北部湾宏亚建设管理有限公司钦州分公司</w:t>
            </w:r>
          </w:p>
          <w:p w14:paraId="1AD6E949">
            <w:pPr>
              <w:pStyle w:val="16"/>
              <w:snapToGrid w:val="0"/>
              <w:spacing w:line="360" w:lineRule="exact"/>
              <w:rPr>
                <w:rFonts w:hint="eastAsia" w:hAnsi="宋体" w:cs="宋体"/>
                <w:color w:val="auto"/>
                <w:sz w:val="21"/>
                <w:highlight w:val="none"/>
              </w:rPr>
            </w:pPr>
            <w:r>
              <w:rPr>
                <w:rFonts w:hint="eastAsia" w:hAnsi="宋体" w:cs="宋体"/>
                <w:color w:val="auto"/>
                <w:sz w:val="21"/>
                <w:highlight w:val="none"/>
              </w:rPr>
              <w:t>开户银行：中国建设银行股份有限公司钦州永福东大街支行</w:t>
            </w:r>
          </w:p>
          <w:p w14:paraId="46E14831">
            <w:pPr>
              <w:pStyle w:val="16"/>
              <w:snapToGrid w:val="0"/>
              <w:spacing w:line="360" w:lineRule="exact"/>
              <w:rPr>
                <w:rFonts w:hint="eastAsia" w:hAnsi="宋体" w:cs="宋体"/>
                <w:color w:val="auto"/>
                <w:sz w:val="21"/>
                <w:highlight w:val="none"/>
              </w:rPr>
            </w:pPr>
            <w:r>
              <w:rPr>
                <w:rFonts w:hint="eastAsia" w:hAnsi="宋体" w:cs="宋体"/>
                <w:color w:val="auto"/>
                <w:sz w:val="21"/>
                <w:highlight w:val="none"/>
              </w:rPr>
              <w:t>银行账号：45050165986200000062</w:t>
            </w:r>
          </w:p>
        </w:tc>
      </w:tr>
      <w:tr w14:paraId="5637F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14:paraId="60F44772">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786" w:type="dxa"/>
            <w:noWrap w:val="0"/>
            <w:vAlign w:val="center"/>
          </w:tcPr>
          <w:p w14:paraId="59D93C11">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解释</w:t>
            </w:r>
          </w:p>
        </w:tc>
        <w:tc>
          <w:tcPr>
            <w:tcW w:w="6853" w:type="dxa"/>
            <w:noWrap w:val="0"/>
            <w:vAlign w:val="center"/>
          </w:tcPr>
          <w:p w14:paraId="79B9DF2B">
            <w:pPr>
              <w:pStyle w:val="16"/>
              <w:snapToGrid w:val="0"/>
              <w:spacing w:line="360" w:lineRule="exact"/>
              <w:rPr>
                <w:rFonts w:hint="eastAsia" w:hAnsi="宋体" w:cs="宋体"/>
                <w:b/>
                <w:color w:val="auto"/>
                <w:sz w:val="21"/>
                <w:highlight w:val="none"/>
              </w:rPr>
            </w:pPr>
            <w:r>
              <w:rPr>
                <w:rFonts w:hint="eastAsia" w:hAnsi="宋体" w:cs="宋体"/>
                <w:color w:val="auto"/>
                <w:sz w:val="21"/>
                <w:highlight w:val="none"/>
              </w:rPr>
              <w:t>解释权：构成本谈判文件的各个组成文件应互为解释，互为说明；除谈判文件中有特别规定外，仅适用于竞标阶段的规定，按更正公告（澄清公告）、竞争性谈判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hAnsi="宋体" w:cs="宋体"/>
                <w:b/>
                <w:color w:val="auto"/>
                <w:sz w:val="21"/>
                <w:highlight w:val="none"/>
              </w:rPr>
              <w:t>由采购人或者采购代理机构负责解释。</w:t>
            </w:r>
          </w:p>
          <w:p w14:paraId="193C3E8D">
            <w:pPr>
              <w:tabs>
                <w:tab w:val="left" w:pos="1080"/>
              </w:tabs>
              <w:spacing w:line="360" w:lineRule="exact"/>
              <w:rPr>
                <w:rFonts w:hint="eastAsia" w:ascii="宋体" w:hAnsi="宋体" w:cs="宋体"/>
                <w:color w:val="auto"/>
                <w:szCs w:val="21"/>
                <w:highlight w:val="none"/>
              </w:rPr>
            </w:pPr>
            <w:r>
              <w:rPr>
                <w:rFonts w:hint="eastAsia" w:ascii="宋体" w:hAnsi="宋体" w:cs="宋体"/>
                <w:color w:val="auto"/>
                <w:kern w:val="0"/>
                <w:szCs w:val="21"/>
                <w:highlight w:val="none"/>
              </w:rPr>
              <w:t>法律责任：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7B171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noWrap w:val="0"/>
            <w:vAlign w:val="center"/>
          </w:tcPr>
          <w:p w14:paraId="3DAE4B7F">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34.2</w:t>
            </w:r>
          </w:p>
        </w:tc>
        <w:tc>
          <w:tcPr>
            <w:tcW w:w="2786" w:type="dxa"/>
            <w:noWrap w:val="0"/>
            <w:vAlign w:val="center"/>
          </w:tcPr>
          <w:p w14:paraId="629981B4">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6853" w:type="dxa"/>
            <w:noWrap w:val="0"/>
            <w:vAlign w:val="center"/>
          </w:tcPr>
          <w:p w14:paraId="7CF9DC25">
            <w:pPr>
              <w:pStyle w:val="16"/>
              <w:snapToGrid w:val="0"/>
              <w:spacing w:line="360" w:lineRule="exact"/>
              <w:rPr>
                <w:rFonts w:hint="eastAsia" w:hAnsi="宋体" w:cs="宋体"/>
                <w:color w:val="auto"/>
                <w:sz w:val="21"/>
                <w:highlight w:val="none"/>
              </w:rPr>
            </w:pPr>
            <w:r>
              <w:rPr>
                <w:rFonts w:hint="eastAsia" w:hAnsi="宋体" w:cs="宋体"/>
                <w:color w:val="auto"/>
                <w:sz w:val="21"/>
                <w:highlight w:val="none"/>
              </w:rPr>
              <w:t>1.本谈判文件中描述供应商的“公章”是指供应商通过指定电子化政府采购平台办理数字证书（CA认证）获得的以法定主体行为名称制作的电子印章。</w:t>
            </w:r>
          </w:p>
          <w:p w14:paraId="49A6206C">
            <w:pPr>
              <w:pStyle w:val="16"/>
              <w:snapToGrid w:val="0"/>
              <w:spacing w:line="360" w:lineRule="exact"/>
              <w:rPr>
                <w:rFonts w:hint="eastAsia" w:hAnsi="宋体" w:cs="宋体"/>
                <w:color w:val="auto"/>
                <w:sz w:val="21"/>
                <w:highlight w:val="none"/>
              </w:rPr>
            </w:pPr>
            <w:r>
              <w:rPr>
                <w:rFonts w:hint="eastAsia" w:hAnsi="宋体" w:cs="宋体"/>
                <w:color w:val="auto"/>
                <w:sz w:val="21"/>
                <w:highlight w:val="none"/>
              </w:rPr>
              <w:t>2.本谈判文件中描述供应商的“签字”是指供应商通过指定电子化政府采购平台办理数字证书（CA认证）获得的以供应商法定代表人或者委托代理人姓名制作的电子印章或手写签字。</w:t>
            </w:r>
          </w:p>
          <w:p w14:paraId="52E40E10">
            <w:pPr>
              <w:pStyle w:val="16"/>
              <w:snapToGrid w:val="0"/>
              <w:spacing w:line="360" w:lineRule="exact"/>
              <w:rPr>
                <w:rFonts w:hint="eastAsia" w:hAnsi="宋体" w:cs="宋体"/>
                <w:color w:val="auto"/>
                <w:sz w:val="21"/>
                <w:highlight w:val="none"/>
              </w:rPr>
            </w:pPr>
            <w:r>
              <w:rPr>
                <w:rFonts w:hint="eastAsia" w:hAnsi="宋体" w:cs="宋体"/>
                <w:color w:val="auto"/>
                <w:sz w:val="21"/>
                <w:highlight w:val="none"/>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60BA869D">
            <w:pPr>
              <w:pStyle w:val="16"/>
              <w:snapToGrid w:val="0"/>
              <w:spacing w:line="360" w:lineRule="exact"/>
              <w:rPr>
                <w:rFonts w:hint="eastAsia" w:hAnsi="宋体" w:cs="宋体"/>
                <w:color w:val="auto"/>
                <w:sz w:val="21"/>
                <w:highlight w:val="none"/>
              </w:rPr>
            </w:pPr>
            <w:r>
              <w:rPr>
                <w:rFonts w:hint="eastAsia" w:hAnsi="宋体" w:cs="宋体"/>
                <w:color w:val="auto"/>
                <w:sz w:val="21"/>
                <w:highlight w:val="none"/>
              </w:rPr>
              <w:t>4.自然人竞标的，谈判文件规定盖公章处由自然人摁手指指印。</w:t>
            </w:r>
          </w:p>
          <w:p w14:paraId="477B95B7">
            <w:pPr>
              <w:pStyle w:val="16"/>
              <w:snapToGrid w:val="0"/>
              <w:spacing w:line="360" w:lineRule="exact"/>
              <w:rPr>
                <w:rFonts w:hint="eastAsia" w:hAnsi="宋体" w:cs="宋体"/>
                <w:color w:val="auto"/>
                <w:sz w:val="21"/>
                <w:highlight w:val="none"/>
              </w:rPr>
            </w:pPr>
            <w:r>
              <w:rPr>
                <w:rFonts w:hint="eastAsia" w:hAnsi="宋体" w:cs="宋体"/>
                <w:color w:val="auto"/>
                <w:sz w:val="21"/>
                <w:highlight w:val="none"/>
              </w:rPr>
              <w:t>5.本谈判文件所称的“以上”“以下”“以内”“届满”，包括本数；所称的“不满”“超过”“以外”，不包括本数。</w:t>
            </w:r>
          </w:p>
        </w:tc>
      </w:tr>
    </w:tbl>
    <w:p w14:paraId="7C16155F">
      <w:pPr>
        <w:pStyle w:val="4"/>
        <w:spacing w:line="240" w:lineRule="auto"/>
        <w:jc w:val="center"/>
        <w:rPr>
          <w:rFonts w:hint="eastAsia" w:ascii="宋体" w:hAnsi="宋体" w:cs="宋体"/>
          <w:b w:val="0"/>
          <w:color w:val="auto"/>
          <w:highlight w:val="none"/>
        </w:rPr>
      </w:pPr>
      <w:r>
        <w:rPr>
          <w:rFonts w:hint="eastAsia" w:ascii="宋体" w:hAnsi="宋体" w:cs="宋体"/>
          <w:b w:val="0"/>
          <w:color w:val="auto"/>
          <w:highlight w:val="none"/>
        </w:rPr>
        <w:br w:type="page"/>
      </w:r>
      <w:bookmarkStart w:id="12" w:name="_Toc9129"/>
      <w:bookmarkStart w:id="13" w:name="_Toc6063"/>
      <w:r>
        <w:rPr>
          <w:rFonts w:hint="eastAsia" w:ascii="宋体" w:hAnsi="宋体" w:cs="宋体"/>
          <w:b w:val="0"/>
          <w:color w:val="auto"/>
          <w:highlight w:val="none"/>
        </w:rPr>
        <w:t>第二节 供应商须知正文</w:t>
      </w:r>
      <w:bookmarkEnd w:id="12"/>
      <w:bookmarkEnd w:id="13"/>
    </w:p>
    <w:p w14:paraId="1360756D">
      <w:pPr>
        <w:pStyle w:val="5"/>
        <w:spacing w:before="0" w:after="0" w:line="360" w:lineRule="auto"/>
        <w:ind w:firstLine="640" w:firstLineChars="200"/>
        <w:rPr>
          <w:rFonts w:hint="eastAsia" w:ascii="宋体" w:hAnsi="宋体" w:cs="宋体"/>
          <w:b w:val="0"/>
          <w:color w:val="auto"/>
          <w:highlight w:val="none"/>
        </w:rPr>
      </w:pPr>
      <w:bookmarkStart w:id="14" w:name="_Toc8163"/>
      <w:bookmarkStart w:id="15" w:name="_Toc1902"/>
      <w:r>
        <w:rPr>
          <w:rFonts w:hint="eastAsia" w:ascii="宋体" w:hAnsi="宋体" w:cs="宋体"/>
          <w:b w:val="0"/>
          <w:color w:val="auto"/>
          <w:highlight w:val="none"/>
        </w:rPr>
        <w:t>一、总则</w:t>
      </w:r>
      <w:bookmarkEnd w:id="14"/>
      <w:bookmarkEnd w:id="15"/>
    </w:p>
    <w:p w14:paraId="2B9F2DA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1.适用范围</w:t>
      </w:r>
    </w:p>
    <w:p w14:paraId="0FB190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4449D8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本竞争性谈判文件（以下简称谈判文件）适用于本项目的所有采购程序和环节（法律、法规另有规定的，从其规定）。</w:t>
      </w:r>
    </w:p>
    <w:p w14:paraId="65782A08">
      <w:pPr>
        <w:spacing w:line="360" w:lineRule="auto"/>
        <w:ind w:firstLine="482" w:firstLineChars="200"/>
        <w:rPr>
          <w:rFonts w:hint="eastAsia" w:ascii="宋体" w:hAnsi="宋体" w:cs="宋体"/>
          <w:color w:val="auto"/>
          <w:szCs w:val="21"/>
          <w:highlight w:val="none"/>
        </w:rPr>
      </w:pPr>
      <w:r>
        <w:rPr>
          <w:rFonts w:hint="eastAsia" w:ascii="宋体" w:hAnsi="宋体" w:cs="宋体"/>
          <w:b/>
          <w:bCs/>
          <w:color w:val="auto"/>
          <w:sz w:val="24"/>
          <w:highlight w:val="none"/>
        </w:rPr>
        <w:t>2.定义</w:t>
      </w:r>
    </w:p>
    <w:p w14:paraId="702AD8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54C4A93D">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2.2“采购代理机构”是指政府采购集中采购机构和集中采购机构以外的采购代理机构。</w:t>
      </w:r>
    </w:p>
    <w:p w14:paraId="60C494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2.3“供应商”是指向采购人提供货物、工程或者货物的法人、其他组织或者自然人。</w:t>
      </w:r>
    </w:p>
    <w:p w14:paraId="0287FC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14:paraId="4FDE20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2.5“竞标”是指按照本项目竞争性谈判公告或者邀请函规定的方式供应商获取谈判文件、提交响应文件并希望获得标的的行为。</w:t>
      </w:r>
    </w:p>
    <w:p w14:paraId="7FE5F6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2.6“售后服务” 是指包含但不限于供应商须承担的备品备件、包装、运输、装卸、保险、货到就位以及安装、调试、培训、保修和其他类似的义务。</w:t>
      </w:r>
    </w:p>
    <w:p w14:paraId="13400B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2.7“书面形式”是指合同书、信件和数据电文（包括电报、电传、传真、电子数据交换和电子邮件）等可以有形地表现所载内容的形式。</w:t>
      </w:r>
    </w:p>
    <w:p w14:paraId="5CE3CA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2.8“响应文件”</w:t>
      </w:r>
      <w:r>
        <w:rPr>
          <w:rFonts w:hint="eastAsia" w:ascii="宋体" w:hAnsi="宋体" w:cs="宋体"/>
          <w:color w:val="auto"/>
          <w:spacing w:val="-6"/>
          <w:szCs w:val="21"/>
          <w:highlight w:val="none"/>
        </w:rPr>
        <w:t>是指：供应商根据本文件要求，编制包含报价、技术和货物等所有内容的文件。</w:t>
      </w:r>
    </w:p>
    <w:p w14:paraId="0F8577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 “实质性要求”是指采购需求中带“▲”的条款或者不能负偏离的条款或者已经指明不满足按响应文件作无效处理的条款。</w:t>
      </w:r>
    </w:p>
    <w:p w14:paraId="4ED062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2.10“正偏离”，是指响应文件对谈判文件“采购需求”中有关条款作出优于条款要求并有利于采购人的响应情形；</w:t>
      </w:r>
    </w:p>
    <w:p w14:paraId="14109F8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2.11“负偏离”，是指响应文件对谈判文件“采购需求”中有关条款作出的响应不满足条款要求，导致采购人要求不能得到满足的情形。</w:t>
      </w:r>
    </w:p>
    <w:p w14:paraId="7B0D80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2.12“允许负偏离的条款”是指采购需求中的不属于“实质性要求”的条款。</w:t>
      </w:r>
    </w:p>
    <w:p w14:paraId="2F0A11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2.13“首次报价”是指供应商提交的首次响应文件中的竞标报价。</w:t>
      </w:r>
    </w:p>
    <w:p w14:paraId="0ED7FD1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3.供应商的资格条件</w:t>
      </w:r>
    </w:p>
    <w:p w14:paraId="7EBEF0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53D60B1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4.谈判费用</w:t>
      </w:r>
    </w:p>
    <w:p w14:paraId="065B85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供应商应承担参与本次采购活动有关的所有费用，包括但不限于、勘查现场、编制和提交响应文件、参加谈判与应答、签订合同等，不论竞标结果如何，均应自行承担。</w:t>
      </w:r>
    </w:p>
    <w:p w14:paraId="6DE7F4E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5.联合体竞标</w:t>
      </w:r>
    </w:p>
    <w:p w14:paraId="711D1E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4F65C0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0F510DBE">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5.3</w:t>
      </w:r>
      <w:r>
        <w:rPr>
          <w:rFonts w:hint="eastAsia" w:ascii="宋体" w:hAnsi="宋体" w:cs="宋体"/>
          <w:bCs/>
          <w:color w:val="auto"/>
          <w:szCs w:val="21"/>
          <w:highlight w:val="none"/>
        </w:rPr>
        <w:t>根据《政府采购促进中小企业发展管理办法》（财库[2020]46号）第九条规定，接受大中型企业与小微企业组成联合体的采购项目，对于联合协议约定小微企业的合同份额占到合同总金额30</w:t>
      </w:r>
      <w:r>
        <w:rPr>
          <w:rFonts w:ascii="宋体" w:hAnsi="宋体" w:cs="宋体"/>
          <w:bCs/>
          <w:color w:val="auto"/>
          <w:szCs w:val="21"/>
          <w:highlight w:val="none"/>
        </w:rPr>
        <w:t xml:space="preserve">% </w:t>
      </w:r>
      <w:r>
        <w:rPr>
          <w:rFonts w:hint="eastAsia" w:ascii="宋体" w:hAnsi="宋体" w:cs="宋体"/>
          <w:bCs/>
          <w:color w:val="auto"/>
          <w:szCs w:val="21"/>
          <w:highlight w:val="none"/>
        </w:rPr>
        <w:t>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146767E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7187D1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1143A9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w:t>
      </w:r>
      <w:r>
        <w:rPr>
          <w:rFonts w:hint="eastAsia" w:ascii="宋体" w:hAnsi="宋体" w:cs="宋体"/>
          <w:bCs/>
          <w:color w:val="auto"/>
          <w:szCs w:val="21"/>
          <w:highlight w:val="none"/>
        </w:rPr>
        <w:t>根据《政府采购促进中小企业发展管理办法》（财库[2020]46号）第九条规定，允许大中型企业向一家或者多家小微企业分包的采购项目，对于分包意向协议约定小微企业的合同份额占到合同总金额30%</w:t>
      </w:r>
      <w:r>
        <w:rPr>
          <w:rFonts w:ascii="宋体" w:hAnsi="宋体" w:cs="宋体"/>
          <w:bCs/>
          <w:color w:val="auto"/>
          <w:szCs w:val="21"/>
          <w:highlight w:val="none"/>
        </w:rPr>
        <w:t xml:space="preserve"> </w:t>
      </w:r>
      <w:r>
        <w:rPr>
          <w:rFonts w:hint="eastAsia" w:ascii="宋体" w:hAnsi="宋体" w:cs="宋体"/>
          <w:bCs/>
          <w:color w:val="auto"/>
          <w:szCs w:val="21"/>
          <w:highlight w:val="none"/>
        </w:rPr>
        <w:t>以上的，采购人、采购代理机构应当对大中型企业的报价给予 4%-6%的扣除，用扣除后的价格参加评审。接受分包的小微企业与分包企业之间存在直接控股、管理关系的，不享受价格扣除优惠政策。</w:t>
      </w:r>
    </w:p>
    <w:p w14:paraId="6F82B36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7.特别说明</w:t>
      </w:r>
    </w:p>
    <w:p w14:paraId="30605F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14:paraId="3F3E1C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7.2供应商应仔细阅读谈判文件的所有内容，按照谈判文件的要求提交响应文件，并对所提供的全部资料的真实性承担法律责任。</w:t>
      </w:r>
    </w:p>
    <w:p w14:paraId="405B1A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5834A1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6347CB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208BE2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DCABE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00DF7B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764A1F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0E14E9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C8DD5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46D176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（1）不同供应商的响应文件由同一单位或者个人编制；或者不同供应商报名的IP地址一致的；或者编制响应文件硬件设备CPU编号、硬盘编号、网卡地址一致的情况；</w:t>
      </w:r>
    </w:p>
    <w:p w14:paraId="55CF70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54EC10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298BE4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59B79B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27E8A5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（6）不同供应商的竞标保证金从同一单位或者个人账户转出。</w:t>
      </w:r>
    </w:p>
    <w:p w14:paraId="1E4222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234550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683950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75A9DE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037154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50991A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50F449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2D2BFEF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（7）供应商与采购人或者采购代理机构之间、供应商相互之间，为谋求特定供应商成交或者排斥其他供应商的其他串通行为。</w:t>
      </w:r>
    </w:p>
    <w:p w14:paraId="08E2AFFD">
      <w:pPr>
        <w:pStyle w:val="5"/>
        <w:spacing w:before="0" w:after="0" w:line="360" w:lineRule="auto"/>
        <w:ind w:firstLine="640" w:firstLineChars="200"/>
        <w:rPr>
          <w:rFonts w:hint="eastAsia" w:ascii="宋体" w:hAnsi="宋体" w:cs="宋体"/>
          <w:b w:val="0"/>
          <w:color w:val="auto"/>
          <w:highlight w:val="none"/>
        </w:rPr>
      </w:pPr>
      <w:bookmarkStart w:id="16" w:name="_Toc17646"/>
      <w:bookmarkStart w:id="17" w:name="_Toc724"/>
      <w:r>
        <w:rPr>
          <w:rFonts w:hint="eastAsia" w:ascii="宋体" w:hAnsi="宋体" w:cs="宋体"/>
          <w:b w:val="0"/>
          <w:color w:val="auto"/>
          <w:highlight w:val="none"/>
        </w:rPr>
        <w:t>二、谈判文件</w:t>
      </w:r>
      <w:bookmarkEnd w:id="16"/>
      <w:bookmarkEnd w:id="17"/>
    </w:p>
    <w:p w14:paraId="626CE9C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8.谈判文件的构成</w:t>
      </w:r>
    </w:p>
    <w:p w14:paraId="4930CEF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第一章 竞争性谈判公告；</w:t>
      </w:r>
    </w:p>
    <w:p w14:paraId="6ED3784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第二章 采购需求；</w:t>
      </w:r>
    </w:p>
    <w:p w14:paraId="1AEBACB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第三章 供应商须知； </w:t>
      </w:r>
    </w:p>
    <w:p w14:paraId="2673985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第四章 评审程序、评审方法和成交标准；</w:t>
      </w:r>
    </w:p>
    <w:p w14:paraId="4D75048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第五章 响应文件格式；</w:t>
      </w:r>
    </w:p>
    <w:p w14:paraId="0D16685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第六章 合同文本；</w:t>
      </w:r>
    </w:p>
    <w:p w14:paraId="57400F0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第七章 质疑、投诉材料格式。</w:t>
      </w:r>
    </w:p>
    <w:p w14:paraId="7779BC1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9.供应商的询问</w:t>
      </w:r>
    </w:p>
    <w:p w14:paraId="1279D5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供应商应认真阅读谈判文件的采购需求，如供应商对谈判文件有疑问的，如要求采购人作出澄清或者修改的，供应商尽应在提交首次响应文件截止之日前，以书面形式向采购人、采购代理机构提出。</w:t>
      </w:r>
    </w:p>
    <w:p w14:paraId="34B8289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10.谈判文件的澄清和修改</w:t>
      </w:r>
    </w:p>
    <w:p w14:paraId="1156FF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已获取谈判文件的潜在供应商，若有问题需要澄清，应于应标截止时间前，以书面形式向采购代理机构提出，采购代理机构与采购人研究后，对认为有必要回答的问题，将以书面解答形式通知所有谈判文件收受人。</w:t>
      </w:r>
    </w:p>
    <w:p w14:paraId="557B537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42D5B6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网上公告的形式通知所有获取谈判文件的供应商，不足3个工作日的，应当顺延提交首次响应文件截止之日。</w:t>
      </w:r>
    </w:p>
    <w:p w14:paraId="18B8AC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337E427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10.5  采购人和采购代理机构可以视采购具体情况，变更提交首次响应文件截止时间和竞谈时间，将变更时间将在“竞标人须知前附表”规定的政府采购信息发布媒体上发布更正公告。</w:t>
      </w:r>
    </w:p>
    <w:p w14:paraId="6A94D530">
      <w:pPr>
        <w:spacing w:line="360" w:lineRule="auto"/>
        <w:ind w:firstLine="422" w:firstLineChars="200"/>
        <w:rPr>
          <w:rFonts w:hint="eastAsia" w:ascii="宋体" w:hAnsi="宋体" w:eastAsia="宋体" w:cs="宋体"/>
          <w:b/>
          <w:bCs/>
          <w:color w:val="auto"/>
          <w:highlight w:val="none"/>
          <w:shd w:val="clear" w:color="auto" w:fill="FFFFFF"/>
        </w:rPr>
      </w:pPr>
      <w:r>
        <w:rPr>
          <w:rFonts w:hint="eastAsia" w:ascii="宋体" w:hAnsi="宋体" w:eastAsia="宋体" w:cs="宋体"/>
          <w:b/>
          <w:bCs/>
          <w:color w:val="auto"/>
          <w:highlight w:val="none"/>
          <w:shd w:val="clear" w:color="auto" w:fill="FFFFFF"/>
        </w:rPr>
        <w:t>▲响应文件未按谈判文件的澄清、修改的内容编制，又不符合实质性要求的，其响应文件作无效处理。</w:t>
      </w:r>
    </w:p>
    <w:p w14:paraId="6F761C57">
      <w:pPr>
        <w:pStyle w:val="5"/>
        <w:spacing w:before="0" w:after="0" w:line="360" w:lineRule="auto"/>
        <w:ind w:firstLine="640" w:firstLineChars="200"/>
        <w:rPr>
          <w:rFonts w:hint="eastAsia" w:ascii="宋体" w:hAnsi="宋体" w:cs="宋体"/>
          <w:b w:val="0"/>
          <w:bCs w:val="0"/>
          <w:color w:val="auto"/>
          <w:highlight w:val="none"/>
        </w:rPr>
      </w:pPr>
      <w:bookmarkStart w:id="18" w:name="_Toc372"/>
      <w:bookmarkStart w:id="19" w:name="_Toc7557"/>
      <w:r>
        <w:rPr>
          <w:rFonts w:hint="eastAsia" w:ascii="宋体" w:hAnsi="宋体" w:cs="宋体"/>
          <w:b w:val="0"/>
          <w:bCs w:val="0"/>
          <w:color w:val="auto"/>
          <w:highlight w:val="none"/>
        </w:rPr>
        <w:t>三、响应文件的编制</w:t>
      </w:r>
      <w:bookmarkEnd w:id="18"/>
      <w:bookmarkEnd w:id="19"/>
    </w:p>
    <w:p w14:paraId="7473E86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0DDC57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14:paraId="71EF55F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12.响应文件的组成</w:t>
      </w:r>
    </w:p>
    <w:p w14:paraId="782166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1D0BFFED">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47287039">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57B1FD0C">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12.1.3报价文件：详见须知前附表</w:t>
      </w:r>
    </w:p>
    <w:p w14:paraId="01E9694C">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1000C03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13.计量单位</w:t>
      </w:r>
    </w:p>
    <w:p w14:paraId="0F533B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7F5637F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14.竞标的风险</w:t>
      </w:r>
    </w:p>
    <w:p w14:paraId="64C8D9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供应商没有按照谈判文件要求提供全部资料，或者供应商没有对谈判文件在各方面作出实质性响应可能导致其响应无效，是供应商应当考虑的风险。</w:t>
      </w:r>
    </w:p>
    <w:p w14:paraId="7F7465E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15.响应报价要求和构成</w:t>
      </w:r>
    </w:p>
    <w:p w14:paraId="227071DC">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094A3DAC">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027CB7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15.3响应报价要求</w:t>
      </w:r>
    </w:p>
    <w:p w14:paraId="54E210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383B3A5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54DBAE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5D6F4A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14:paraId="725FE4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15.3.3响应报价（包含首次报价、最后报价）超过分项采购预算金额或者最高限价的，其响应文件将作无效处理。</w:t>
      </w:r>
    </w:p>
    <w:p w14:paraId="1334A55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16.竞标有效期</w:t>
      </w:r>
    </w:p>
    <w:p w14:paraId="757423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F273D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2E3A8D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01A794E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17.谈判保证金</w:t>
      </w:r>
    </w:p>
    <w:p w14:paraId="6CC21A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70F754D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181EAB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5E71AD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18.2响应文件应按资格证明、报价分别编制，商务技术文件合并编制，本谈判只接收电子版响应文件，要求见本章“12.2响应文件电子版要求”。</w:t>
      </w:r>
    </w:p>
    <w:p w14:paraId="648565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18.3响应文件须由供应商在</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规定位置进行签署、盖章，否则其响应文件按无效响应处理。骑缝盖公章不视为在规定位置盖章。</w:t>
      </w:r>
    </w:p>
    <w:p w14:paraId="473542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26089A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5D0D1F7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58B903CA">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广西政府采购云平台电子交易客户端”，并按照谈判文件和电子交易平台的要求编制并加密响应文件。供应商未按规定加密的响应文件，电子交易平台将拒收并提示。</w:t>
      </w:r>
    </w:p>
    <w:p w14:paraId="4F927CF2">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19.2使用“广西政府采购云平台电子交易客户端”需要提前申领CA数字证书，申领流程见该项目采购公告附件。</w:t>
      </w:r>
    </w:p>
    <w:p w14:paraId="37A230F4">
      <w:pPr>
        <w:pStyle w:val="16"/>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392047C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20.响应文件的提交</w:t>
      </w:r>
    </w:p>
    <w:p w14:paraId="49ECED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71303B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06BA32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 在提交“最后报价”后，供应商不能退出谈判。</w:t>
      </w:r>
    </w:p>
    <w:p w14:paraId="710EEB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2BAE1D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7FE75946">
      <w:pPr>
        <w:spacing w:line="360" w:lineRule="auto"/>
        <w:ind w:firstLine="420" w:firstLineChars="200"/>
        <w:rPr>
          <w:rFonts w:hint="eastAsia"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详见在“供应商须知前附表”。</w:t>
      </w:r>
    </w:p>
    <w:p w14:paraId="45782E0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73577DF5">
      <w:pPr>
        <w:pStyle w:val="81"/>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6F77AF4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22. 首次响应文件的退回</w:t>
      </w:r>
    </w:p>
    <w:p w14:paraId="0EF73E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7718392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23. 截止时间后的撤回</w:t>
      </w:r>
    </w:p>
    <w:p w14:paraId="6BB31798">
      <w:pPr>
        <w:spacing w:line="360" w:lineRule="auto"/>
        <w:ind w:firstLine="420" w:firstLineChars="200"/>
        <w:rPr>
          <w:rFonts w:hint="eastAsia" w:ascii="宋体" w:cs="宋体"/>
          <w:color w:val="auto"/>
          <w:szCs w:val="21"/>
          <w:highlight w:val="none"/>
        </w:rPr>
      </w:pPr>
      <w:bookmarkStart w:id="20" w:name="_Toc31372"/>
      <w:r>
        <w:rPr>
          <w:color w:val="auto"/>
          <w:highlight w:val="none"/>
        </w:rPr>
        <w:t>在投标截止时间后，采购人和采购代理机构对已提交的</w:t>
      </w:r>
      <w:r>
        <w:rPr>
          <w:rFonts w:hint="eastAsia"/>
          <w:color w:val="auto"/>
          <w:highlight w:val="none"/>
          <w:lang w:eastAsia="zh-CN"/>
        </w:rPr>
        <w:t>响应</w:t>
      </w:r>
      <w:r>
        <w:rPr>
          <w:color w:val="auto"/>
          <w:highlight w:val="none"/>
        </w:rPr>
        <w:t>文件概不退回。</w:t>
      </w:r>
    </w:p>
    <w:p w14:paraId="46D9E098">
      <w:pPr>
        <w:pStyle w:val="5"/>
        <w:spacing w:before="0" w:after="0" w:line="360" w:lineRule="auto"/>
        <w:ind w:firstLine="640" w:firstLineChars="200"/>
        <w:rPr>
          <w:rFonts w:hint="eastAsia" w:ascii="宋体" w:hAnsi="宋体" w:cs="宋体"/>
          <w:b w:val="0"/>
          <w:bCs w:val="0"/>
          <w:color w:val="auto"/>
          <w:highlight w:val="none"/>
        </w:rPr>
      </w:pPr>
      <w:bookmarkStart w:id="21" w:name="_Toc17484"/>
      <w:r>
        <w:rPr>
          <w:rFonts w:hint="eastAsia" w:ascii="宋体" w:hAnsi="宋体" w:cs="宋体"/>
          <w:b w:val="0"/>
          <w:bCs w:val="0"/>
          <w:color w:val="auto"/>
          <w:highlight w:val="none"/>
        </w:rPr>
        <w:t>四、评审及谈判</w:t>
      </w:r>
      <w:bookmarkEnd w:id="20"/>
      <w:bookmarkEnd w:id="21"/>
    </w:p>
    <w:p w14:paraId="5CAAFA1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24.谈判小组成立</w:t>
      </w:r>
    </w:p>
    <w:p w14:paraId="213AE0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4CE833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24.2评审专家应当从政府采购评审专家库内相关专业的专家名单中随机抽取。技术复杂、专业性强的竞争性谈判采购项目，评审专家中应当包含1名法律专家。</w:t>
      </w:r>
    </w:p>
    <w:p w14:paraId="0258E63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556C20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25.1首次响应文件由谈判小组或者采购代理机构在“供应商须知前附表”规定的时间开启。</w:t>
      </w:r>
    </w:p>
    <w:p w14:paraId="155A8ECE">
      <w:pPr>
        <w:pStyle w:val="16"/>
        <w:spacing w:line="360" w:lineRule="auto"/>
        <w:ind w:firstLine="420" w:firstLineChars="200"/>
        <w:rPr>
          <w:rFonts w:hint="eastAsia" w:hAnsi="宋体" w:cs="宋体"/>
          <w:bCs/>
          <w:color w:val="auto"/>
          <w:sz w:val="21"/>
          <w:highlight w:val="none"/>
        </w:rPr>
      </w:pPr>
      <w:r>
        <w:rPr>
          <w:rFonts w:hint="eastAsia" w:hAnsi="宋体" w:cs="宋体"/>
          <w:color w:val="auto"/>
          <w:sz w:val="21"/>
          <w:highlight w:val="none"/>
        </w:rPr>
        <w:t xml:space="preserve">25.2 </w:t>
      </w:r>
      <w:r>
        <w:rPr>
          <w:rFonts w:hint="eastAsia" w:hAnsi="宋体" w:cs="宋体"/>
          <w:bCs/>
          <w:color w:val="auto"/>
          <w:sz w:val="21"/>
          <w:highlight w:val="none"/>
        </w:rPr>
        <w:t>响应文件解密</w:t>
      </w:r>
    </w:p>
    <w:p w14:paraId="07F20641">
      <w:pPr>
        <w:pStyle w:val="16"/>
        <w:snapToGrid w:val="0"/>
        <w:spacing w:line="440" w:lineRule="exact"/>
        <w:ind w:firstLine="420" w:firstLineChars="200"/>
        <w:rPr>
          <w:rFonts w:hint="eastAsia" w:hAnsi="宋体" w:cs="宋体"/>
          <w:color w:val="auto"/>
          <w:sz w:val="21"/>
          <w:highlight w:val="none"/>
        </w:rPr>
      </w:pPr>
      <w:r>
        <w:rPr>
          <w:rFonts w:hint="eastAsia" w:hAnsi="宋体" w:cs="宋体"/>
          <w:bCs/>
          <w:color w:val="auto"/>
          <w:sz w:val="21"/>
          <w:highlight w:val="none"/>
        </w:rPr>
        <w:t>采购代理机构将在“供应商须知前附表”规定的时</w:t>
      </w:r>
      <w:r>
        <w:rPr>
          <w:rFonts w:hint="eastAsia" w:hAnsi="宋体" w:cs="宋体"/>
          <w:color w:val="auto"/>
          <w:sz w:val="21"/>
          <w:highlight w:val="none"/>
        </w:rPr>
        <w:t>间通过电子交易平台组织响应文件开启，采购机构依托电子交易平台发起开始解密指令，供应商的法定代表人或其委托代理人</w:t>
      </w:r>
      <w:r>
        <w:rPr>
          <w:rFonts w:hint="eastAsia" w:hAnsi="宋体" w:cs="宋体"/>
          <w:b/>
          <w:color w:val="auto"/>
          <w:sz w:val="21"/>
          <w:highlight w:val="none"/>
        </w:rPr>
        <w:t>须携带加密时所用的CA锁按平台提示和采购文件的规定登录到“</w:t>
      </w:r>
      <w:r>
        <w:rPr>
          <w:rFonts w:hint="eastAsia" w:hAnsi="宋体" w:cs="宋体"/>
          <w:b/>
          <w:color w:val="auto"/>
          <w:sz w:val="21"/>
          <w:highlight w:val="none"/>
          <w:lang w:eastAsia="zh-CN"/>
        </w:rPr>
        <w:t>广西政府采购云平台</w:t>
      </w:r>
      <w:r>
        <w:rPr>
          <w:rFonts w:hint="eastAsia" w:hAnsi="宋体" w:cs="宋体"/>
          <w:b/>
          <w:color w:val="auto"/>
          <w:sz w:val="21"/>
          <w:highlight w:val="none"/>
        </w:rPr>
        <w:t>”电子开标大厅签到并在发起解密指令之时起30分钟内完成对电子响应文件在线解密</w:t>
      </w:r>
      <w:r>
        <w:rPr>
          <w:rFonts w:hint="eastAsia" w:hAnsi="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color w:val="auto"/>
          <w:sz w:val="21"/>
          <w:highlight w:val="none"/>
        </w:rPr>
        <w:t>视为响应文件无效。</w:t>
      </w:r>
      <w:r>
        <w:rPr>
          <w:rFonts w:hint="eastAsia" w:hAnsi="宋体" w:cs="宋体"/>
          <w:color w:val="auto"/>
          <w:sz w:val="21"/>
          <w:highlight w:val="none"/>
        </w:rPr>
        <w:t>（解密</w:t>
      </w:r>
      <w:r>
        <w:rPr>
          <w:rFonts w:hint="eastAsia" w:hAnsi="宋体" w:cs="宋体"/>
          <w:bCs/>
          <w:color w:val="auto"/>
          <w:sz w:val="21"/>
          <w:highlight w:val="none"/>
        </w:rPr>
        <w:t>异常情况处理：详见本章</w:t>
      </w:r>
      <w:r>
        <w:rPr>
          <w:rFonts w:hint="eastAsia" w:hAnsi="宋体" w:cs="宋体"/>
          <w:color w:val="auto"/>
          <w:sz w:val="21"/>
          <w:highlight w:val="none"/>
        </w:rPr>
        <w:t>26.3 电子交易活动的中止。）</w:t>
      </w:r>
    </w:p>
    <w:p w14:paraId="4FA48C54">
      <w:pPr>
        <w:pStyle w:val="16"/>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如</w:t>
      </w:r>
      <w:r>
        <w:rPr>
          <w:rFonts w:hint="eastAsia" w:hAnsi="宋体" w:cs="宋体"/>
          <w:bCs/>
          <w:color w:val="auto"/>
          <w:sz w:val="21"/>
          <w:highlight w:val="none"/>
        </w:rPr>
        <w:t>供应商成功解密响应文件，但未在“</w:t>
      </w:r>
      <w:r>
        <w:rPr>
          <w:rFonts w:hint="eastAsia" w:hAnsi="宋体" w:cs="宋体"/>
          <w:bCs/>
          <w:color w:val="auto"/>
          <w:sz w:val="21"/>
          <w:highlight w:val="none"/>
          <w:lang w:eastAsia="zh-CN"/>
        </w:rPr>
        <w:t>广西政府采购云平台</w:t>
      </w:r>
      <w:r>
        <w:rPr>
          <w:rFonts w:hint="eastAsia" w:hAnsi="宋体" w:cs="宋体"/>
          <w:bCs/>
          <w:color w:val="auto"/>
          <w:sz w:val="21"/>
          <w:highlight w:val="none"/>
        </w:rPr>
        <w:t>”电子开标大厅参加谈判的，视同认可谈判过程和结果，</w:t>
      </w:r>
      <w:r>
        <w:rPr>
          <w:rFonts w:hint="eastAsia" w:hAnsi="宋体" w:cs="宋体"/>
          <w:color w:val="auto"/>
          <w:sz w:val="21"/>
          <w:highlight w:val="none"/>
        </w:rPr>
        <w:t>由此产生的后果由供应商自行负责。 参与谈判的供应商不足3家的，不得谈判。</w:t>
      </w:r>
    </w:p>
    <w:p w14:paraId="1421B4B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26.评审程序、评审方法和成交标准</w:t>
      </w:r>
    </w:p>
    <w:p w14:paraId="201A59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26.1谈判小组按照“第四章 评审程序、评审方法和成交标准”规定的方法、评审因素、标准和程序对响应文件进行评审。</w:t>
      </w:r>
    </w:p>
    <w:p w14:paraId="07FC25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 采购需求负偏离要求及谈判顺序详见 “供应商须知前附表”。</w:t>
      </w:r>
    </w:p>
    <w:p w14:paraId="535470E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6958EE6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663658A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30CA97B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5625ADB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（4）病毒发作导致不能进行正常操作的； </w:t>
      </w:r>
    </w:p>
    <w:p w14:paraId="6848A65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（4）其他无法保证电子交易的公平、公正和安全的情况。</w:t>
      </w:r>
    </w:p>
    <w:p w14:paraId="12824ED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FFB4B64">
      <w:pPr>
        <w:pStyle w:val="5"/>
        <w:spacing w:before="0" w:after="0" w:line="360" w:lineRule="auto"/>
        <w:ind w:firstLine="640" w:firstLineChars="200"/>
        <w:rPr>
          <w:rFonts w:hint="eastAsia" w:ascii="宋体" w:hAnsi="宋体" w:cs="宋体"/>
          <w:b w:val="0"/>
          <w:bCs w:val="0"/>
          <w:color w:val="auto"/>
          <w:highlight w:val="none"/>
        </w:rPr>
      </w:pPr>
      <w:bookmarkStart w:id="22" w:name="_Toc19468"/>
      <w:bookmarkStart w:id="23" w:name="_Toc13635"/>
      <w:r>
        <w:rPr>
          <w:rFonts w:hint="eastAsia" w:ascii="宋体" w:hAnsi="宋体" w:cs="宋体"/>
          <w:b w:val="0"/>
          <w:bCs w:val="0"/>
          <w:color w:val="auto"/>
          <w:highlight w:val="none"/>
        </w:rPr>
        <w:t>五、成交及合同</w:t>
      </w:r>
      <w:bookmarkEnd w:id="22"/>
      <w:bookmarkEnd w:id="23"/>
    </w:p>
    <w:p w14:paraId="5221C4C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085324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14:paraId="4A0AB2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供应商确定后2个工作日内，在省级以上财政部门指定的媒体上公告成交结果（成交结果公告内容包括</w:t>
      </w:r>
      <w:r>
        <w:rPr>
          <w:rFonts w:hint="eastAsia" w:ascii="宋体" w:hAnsi="宋体" w:cs="宋体"/>
          <w:b/>
          <w:color w:val="auto"/>
          <w:highlight w:val="none"/>
        </w:rPr>
        <w:t>项目编号、项目名称、供应商名称、地址、成交金额、货物名称、货物范围、货物要求、货物时间、货物标准、评审专家、代理货物收费标准及金额、公告期限、采购人及其委托的采购机构的名称、地址、联系方式</w:t>
      </w:r>
      <w:r>
        <w:rPr>
          <w:rFonts w:hint="eastAsia" w:ascii="宋体" w:hAnsi="宋体" w:cs="宋体"/>
          <w:color w:val="auto"/>
          <w:szCs w:val="21"/>
          <w:highlight w:val="none"/>
        </w:rPr>
        <w:t>），同时向成交供应商发出成交通知书，成交通知书规定签订合同的时间不得超过25日。</w:t>
      </w:r>
    </w:p>
    <w:p w14:paraId="5BEDE7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成交供应商享受《政府采购促进中小企业发展管理办法》（财库〔2020〕46号）规定的中小企业扶持政策的，采购人、采购代理机构应当随成交结果公开成交供应商的《中小企业声明函》。</w:t>
      </w:r>
    </w:p>
    <w:p w14:paraId="66AE59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6F48DA5">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855E8E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28.履约保证金</w:t>
      </w:r>
    </w:p>
    <w:p w14:paraId="35621D86">
      <w:pPr>
        <w:spacing w:line="360" w:lineRule="auto"/>
        <w:ind w:firstLine="420" w:firstLineChars="200"/>
        <w:rPr>
          <w:rFonts w:hint="eastAsia" w:ascii="宋体" w:hAnsi="宋体" w:cs="宋体"/>
          <w:b/>
          <w:bCs/>
          <w:color w:val="auto"/>
          <w:sz w:val="24"/>
          <w:highlight w:val="none"/>
        </w:rPr>
      </w:pPr>
      <w:r>
        <w:rPr>
          <w:rFonts w:hint="eastAsia" w:ascii="宋体" w:hAnsi="宋体" w:cs="宋体"/>
          <w:color w:val="auto"/>
          <w:szCs w:val="21"/>
          <w:highlight w:val="none"/>
        </w:rPr>
        <w:t>详见 “供应商须知前附表”</w:t>
      </w:r>
    </w:p>
    <w:p w14:paraId="572F1E1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29.签订合同</w:t>
      </w:r>
    </w:p>
    <w:p w14:paraId="75E748E8">
      <w:pPr>
        <w:pStyle w:val="81"/>
        <w:snapToGrid w:val="0"/>
        <w:spacing w:before="0"/>
        <w:ind w:firstLine="420"/>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14:paraId="26DFB3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606873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DB1D4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14:paraId="14D32B27">
      <w:pPr>
        <w:pStyle w:val="81"/>
        <w:spacing w:before="0"/>
        <w:ind w:firstLine="420"/>
        <w:rPr>
          <w:rFonts w:hint="eastAsia" w:ascii="宋体" w:hAnsi="宋体" w:cs="宋体"/>
          <w:color w:val="auto"/>
          <w:szCs w:val="21"/>
          <w:highlight w:val="none"/>
        </w:rPr>
      </w:pPr>
      <w:r>
        <w:rPr>
          <w:rFonts w:hint="eastAsia" w:ascii="宋体" w:hAnsi="宋体" w:cs="宋体"/>
          <w:color w:val="auto"/>
          <w:sz w:val="21"/>
          <w:szCs w:val="21"/>
          <w:highlight w:val="none"/>
        </w:rPr>
        <w:t>29.5采购合同由采购人与成交供应商根据谈判文件、响应文件等内容通过政府采购电子交易平台在线签订，自动备案，在线签订须携带的材料见“</w:t>
      </w:r>
      <w:r>
        <w:rPr>
          <w:rFonts w:hint="eastAsia" w:ascii="宋体" w:hAnsi="宋体" w:cs="宋体"/>
          <w:color w:val="auto"/>
          <w:highlight w:val="none"/>
        </w:rPr>
        <w:t xml:space="preserve"> </w:t>
      </w:r>
      <w:r>
        <w:rPr>
          <w:rFonts w:hint="eastAsia" w:ascii="宋体" w:hAnsi="宋体" w:cs="宋体"/>
          <w:color w:val="auto"/>
          <w:sz w:val="21"/>
          <w:szCs w:val="21"/>
          <w:highlight w:val="none"/>
        </w:rPr>
        <w:t>供应商须知前附表”。</w:t>
      </w:r>
    </w:p>
    <w:p w14:paraId="1BBEC48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30.政府采购合同公告</w:t>
      </w:r>
    </w:p>
    <w:p w14:paraId="6D7DEE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D5DD01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31. 询问、质疑和投诉</w:t>
      </w:r>
    </w:p>
    <w:p w14:paraId="0384AD4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6EC7509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2FBB219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（1）对可以质疑的谈判文件提出质疑的，为收到谈判文件之日或者竞争性谈判公告期限届满之日；</w:t>
      </w:r>
    </w:p>
    <w:p w14:paraId="5D966F4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74AAB7B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06FD635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CF8C47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5D854B7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1DB50E7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5FD9E54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77FA7F1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2A350EF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03C41D8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35EC9B4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3A7E160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4C38DA4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3D3FF5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523644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337C37F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8018721">
      <w:pPr>
        <w:pStyle w:val="5"/>
        <w:spacing w:before="0" w:after="0" w:line="360" w:lineRule="auto"/>
        <w:ind w:firstLine="643" w:firstLineChars="200"/>
        <w:rPr>
          <w:rFonts w:hint="eastAsia" w:ascii="宋体" w:hAnsi="宋体" w:cs="宋体"/>
          <w:b w:val="0"/>
          <w:color w:val="auto"/>
          <w:highlight w:val="none"/>
        </w:rPr>
      </w:pPr>
      <w:bookmarkStart w:id="24" w:name="_Toc15658"/>
      <w:bookmarkStart w:id="25" w:name="_Toc24231"/>
      <w:r>
        <w:rPr>
          <w:rFonts w:hint="eastAsia" w:ascii="宋体" w:hAnsi="宋体" w:cs="宋体"/>
          <w:color w:val="auto"/>
          <w:highlight w:val="none"/>
        </w:rPr>
        <w:t>六</w:t>
      </w:r>
      <w:r>
        <w:rPr>
          <w:rFonts w:hint="eastAsia" w:ascii="宋体" w:hAnsi="宋体" w:cs="宋体"/>
          <w:b w:val="0"/>
          <w:color w:val="auto"/>
          <w:highlight w:val="none"/>
        </w:rPr>
        <w:t>、验收</w:t>
      </w:r>
      <w:bookmarkEnd w:id="24"/>
      <w:bookmarkEnd w:id="25"/>
    </w:p>
    <w:p w14:paraId="78A99B63">
      <w:pPr>
        <w:tabs>
          <w:tab w:val="left" w:pos="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32.验收</w:t>
      </w:r>
    </w:p>
    <w:p w14:paraId="09E08F35">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CBE37B">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2E185C35">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D495FBC">
      <w:pPr>
        <w:tabs>
          <w:tab w:val="left" w:pos="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E706743">
      <w:pPr>
        <w:pStyle w:val="5"/>
        <w:spacing w:before="0" w:after="0" w:line="360" w:lineRule="auto"/>
        <w:ind w:firstLine="640" w:firstLineChars="200"/>
        <w:rPr>
          <w:rFonts w:hint="eastAsia" w:ascii="宋体" w:hAnsi="宋体" w:cs="宋体"/>
          <w:b w:val="0"/>
          <w:bCs w:val="0"/>
          <w:color w:val="auto"/>
          <w:highlight w:val="none"/>
        </w:rPr>
      </w:pPr>
      <w:bookmarkStart w:id="26" w:name="_Toc13573"/>
      <w:bookmarkStart w:id="27" w:name="_Toc6451"/>
      <w:r>
        <w:rPr>
          <w:rFonts w:hint="eastAsia" w:ascii="宋体" w:hAnsi="宋体" w:cs="宋体"/>
          <w:b w:val="0"/>
          <w:bCs w:val="0"/>
          <w:color w:val="auto"/>
          <w:highlight w:val="none"/>
        </w:rPr>
        <w:t>七、其他事项</w:t>
      </w:r>
      <w:bookmarkEnd w:id="26"/>
      <w:bookmarkEnd w:id="27"/>
    </w:p>
    <w:p w14:paraId="3EA4B51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33.代理</w:t>
      </w:r>
      <w:r>
        <w:rPr>
          <w:rFonts w:hint="eastAsia" w:ascii="宋体" w:hAnsi="宋体" w:cs="宋体"/>
          <w:b/>
          <w:bCs/>
          <w:color w:val="auto"/>
          <w:sz w:val="24"/>
          <w:highlight w:val="none"/>
          <w:lang w:val="en-US" w:eastAsia="zh-CN"/>
        </w:rPr>
        <w:t>服务</w:t>
      </w:r>
      <w:r>
        <w:rPr>
          <w:rFonts w:hint="eastAsia" w:ascii="宋体" w:hAnsi="宋体" w:cs="宋体"/>
          <w:b/>
          <w:bCs/>
          <w:color w:val="auto"/>
          <w:sz w:val="24"/>
          <w:highlight w:val="none"/>
        </w:rPr>
        <w:t>费</w:t>
      </w:r>
    </w:p>
    <w:p w14:paraId="57B04A49">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收费标准及缴费账户详见“供应商须知前附表”，供应商为联合体的，可以由联合体中的一方或者多方共同交纳代理</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费。</w:t>
      </w:r>
    </w:p>
    <w:p w14:paraId="3641A4A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34.需要补充的其他内容</w:t>
      </w:r>
    </w:p>
    <w:p w14:paraId="5AC0DB06">
      <w:pPr>
        <w:pStyle w:val="16"/>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34.1本谈判文件解释规则详见“供应商须知前附表”。</w:t>
      </w:r>
    </w:p>
    <w:p w14:paraId="5B7FED50">
      <w:pPr>
        <w:spacing w:line="360" w:lineRule="auto"/>
        <w:ind w:firstLine="420" w:firstLineChars="200"/>
        <w:contextualSpacing/>
        <w:rPr>
          <w:rFonts w:hint="eastAsia" w:ascii="宋体" w:hAnsi="宋体" w:cs="宋体"/>
          <w:color w:val="auto"/>
          <w:highlight w:val="none"/>
        </w:rPr>
      </w:pPr>
      <w:r>
        <w:rPr>
          <w:rFonts w:hint="eastAsia" w:ascii="宋体" w:hAnsi="宋体" w:cs="宋体"/>
          <w:color w:val="auto"/>
          <w:kern w:val="0"/>
          <w:szCs w:val="21"/>
          <w:highlight w:val="none"/>
        </w:rPr>
        <w:t>34.2 其他事</w:t>
      </w:r>
      <w:r>
        <w:rPr>
          <w:rFonts w:hint="eastAsia" w:ascii="宋体" w:hAnsi="宋体" w:cs="宋体"/>
          <w:color w:val="auto"/>
          <w:highlight w:val="none"/>
        </w:rPr>
        <w:t>项详见“供应商须知前附表”。</w:t>
      </w:r>
    </w:p>
    <w:p w14:paraId="0D5C1BCE">
      <w:pPr>
        <w:pStyle w:val="16"/>
        <w:spacing w:line="360" w:lineRule="auto"/>
        <w:ind w:firstLine="400" w:firstLineChars="200"/>
        <w:contextualSpacing/>
        <w:rPr>
          <w:rFonts w:hint="eastAsia" w:hAnsi="宋体" w:cs="宋体"/>
          <w:color w:val="auto"/>
          <w:sz w:val="21"/>
          <w:highlight w:val="none"/>
        </w:rPr>
      </w:pPr>
      <w:r>
        <w:rPr>
          <w:rFonts w:hint="eastAsia" w:hAnsi="宋体" w:cs="宋体"/>
          <w:color w:val="auto"/>
          <w:highlight w:val="none"/>
        </w:rPr>
        <w:t>34.3</w:t>
      </w:r>
      <w:r>
        <w:rPr>
          <w:rFonts w:hint="eastAsia" w:hAnsi="宋体" w:cs="宋体"/>
          <w:color w:val="auto"/>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38F44779">
      <w:pPr>
        <w:pStyle w:val="16"/>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在货物采购项目中，货物由中小企业制造，即货物由中小企业生产且使用该中小企业商号或者注册商标，不对其中涉及的工程承建商和货物的承接商作出要求；</w:t>
      </w:r>
    </w:p>
    <w:p w14:paraId="1DCC2012">
      <w:pPr>
        <w:pStyle w:val="16"/>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73675020">
      <w:pPr>
        <w:pStyle w:val="16"/>
        <w:spacing w:line="360" w:lineRule="auto"/>
        <w:ind w:firstLine="420" w:firstLineChars="200"/>
        <w:textAlignment w:val="center"/>
        <w:rPr>
          <w:rFonts w:hint="eastAsia" w:hAnsi="宋体" w:cs="宋体"/>
          <w:color w:val="auto"/>
          <w:sz w:val="21"/>
          <w:highlight w:val="none"/>
        </w:rPr>
      </w:pPr>
      <w:r>
        <w:rPr>
          <w:rFonts w:hint="eastAsia" w:hAnsi="宋体" w:cs="宋体"/>
          <w:color w:val="auto"/>
          <w:sz w:val="21"/>
          <w:highlight w:val="none"/>
        </w:rPr>
        <w:t>依据本文件规定享受扶持政策获得政府采购合同的，小微企业不得将合同分包给大中型企业，中型企业不得将合同分包给大型企业。</w:t>
      </w:r>
    </w:p>
    <w:p w14:paraId="78430FED">
      <w:pPr>
        <w:spacing w:line="360" w:lineRule="auto"/>
        <w:ind w:firstLine="422" w:firstLineChars="200"/>
        <w:rPr>
          <w:rFonts w:ascii="宋体" w:hAnsi="宋体" w:cs="宋体"/>
          <w:b/>
          <w:color w:val="auto"/>
          <w:highlight w:val="none"/>
        </w:rPr>
      </w:pPr>
    </w:p>
    <w:p w14:paraId="15920748">
      <w:pPr>
        <w:spacing w:line="360" w:lineRule="auto"/>
        <w:ind w:firstLine="422" w:firstLineChars="200"/>
        <w:rPr>
          <w:rFonts w:ascii="宋体" w:hAnsi="宋体" w:cs="宋体"/>
          <w:b/>
          <w:color w:val="auto"/>
          <w:highlight w:val="none"/>
        </w:rPr>
      </w:pPr>
    </w:p>
    <w:p w14:paraId="2989A990">
      <w:pPr>
        <w:spacing w:line="360" w:lineRule="auto"/>
        <w:ind w:firstLine="422" w:firstLineChars="200"/>
        <w:rPr>
          <w:rFonts w:ascii="宋体" w:hAnsi="宋体" w:cs="宋体"/>
          <w:b/>
          <w:color w:val="auto"/>
          <w:highlight w:val="none"/>
        </w:rPr>
      </w:pPr>
    </w:p>
    <w:p w14:paraId="4D4B7F16">
      <w:pPr>
        <w:spacing w:line="360" w:lineRule="auto"/>
        <w:ind w:firstLine="422" w:firstLineChars="200"/>
        <w:rPr>
          <w:rFonts w:hint="eastAsia" w:ascii="宋体" w:hAnsi="宋体" w:cs="宋体"/>
          <w:color w:val="auto"/>
          <w:highlight w:val="none"/>
        </w:rPr>
      </w:pPr>
      <w:r>
        <w:rPr>
          <w:rFonts w:ascii="宋体" w:hAnsi="宋体" w:cs="宋体"/>
          <w:b/>
          <w:color w:val="auto"/>
          <w:highlight w:val="none"/>
        </w:rPr>
        <w:br w:type="page"/>
      </w:r>
    </w:p>
    <w:p w14:paraId="4A3A8191">
      <w:pPr>
        <w:pStyle w:val="3"/>
        <w:jc w:val="center"/>
        <w:rPr>
          <w:rFonts w:hint="eastAsia" w:ascii="宋体" w:hAnsi="宋体" w:cs="宋体"/>
          <w:color w:val="auto"/>
          <w:highlight w:val="none"/>
        </w:rPr>
      </w:pPr>
      <w:bookmarkStart w:id="28" w:name="_Toc14255"/>
      <w:bookmarkStart w:id="29" w:name="_Toc677"/>
      <w:r>
        <w:rPr>
          <w:rFonts w:hint="eastAsia" w:ascii="宋体" w:hAnsi="宋体" w:cs="宋体"/>
          <w:color w:val="auto"/>
          <w:highlight w:val="none"/>
        </w:rPr>
        <w:t>第四章  评审程序、评审方法和成交标准</w:t>
      </w:r>
      <w:bookmarkEnd w:id="28"/>
      <w:bookmarkEnd w:id="29"/>
    </w:p>
    <w:p w14:paraId="37622B62">
      <w:pPr>
        <w:pStyle w:val="4"/>
        <w:spacing w:before="0" w:after="0" w:line="360" w:lineRule="auto"/>
        <w:ind w:firstLine="640" w:firstLineChars="200"/>
        <w:jc w:val="center"/>
        <w:rPr>
          <w:rFonts w:hint="eastAsia" w:ascii="宋体" w:hAnsi="宋体" w:cs="宋体"/>
          <w:b w:val="0"/>
          <w:color w:val="auto"/>
          <w:highlight w:val="none"/>
        </w:rPr>
      </w:pPr>
      <w:bookmarkStart w:id="30" w:name="_Toc27263"/>
      <w:bookmarkStart w:id="31" w:name="_Toc26160"/>
      <w:r>
        <w:rPr>
          <w:rFonts w:hint="eastAsia" w:ascii="宋体" w:hAnsi="宋体" w:cs="宋体"/>
          <w:b w:val="0"/>
          <w:color w:val="auto"/>
          <w:highlight w:val="none"/>
        </w:rPr>
        <w:t>第一节 评审程序和评审方法</w:t>
      </w:r>
      <w:bookmarkEnd w:id="30"/>
      <w:bookmarkEnd w:id="31"/>
    </w:p>
    <w:p w14:paraId="4B8ED1D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1.确认谈判文件</w:t>
      </w:r>
    </w:p>
    <w:p w14:paraId="57B3EA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由谈判小组确认谈判文件。</w:t>
      </w:r>
    </w:p>
    <w:p w14:paraId="2B6DB10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2.资格审查</w:t>
      </w:r>
    </w:p>
    <w:p w14:paraId="61ECE57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2.1响应文件开启后，谈判小组依法对供应商的资格证明文件进行审查。</w:t>
      </w:r>
    </w:p>
    <w:p w14:paraId="17A0922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7BB0E5F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”“信用中国”网站(</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"http://www.creditchina.gov.cn" </w:instrText>
      </w:r>
      <w:r>
        <w:rPr>
          <w:rFonts w:hint="eastAsia" w:ascii="宋体" w:hAnsi="宋体" w:cs="宋体"/>
          <w:color w:val="auto"/>
          <w:szCs w:val="21"/>
          <w:highlight w:val="none"/>
        </w:rPr>
        <w:fldChar w:fldCharType="separate"/>
      </w:r>
      <w:r>
        <w:rPr>
          <w:rStyle w:val="35"/>
          <w:rFonts w:hint="eastAsia" w:ascii="宋体" w:hAnsi="宋体" w:cs="宋体"/>
          <w:color w:val="auto"/>
          <w:szCs w:val="21"/>
          <w:highlight w:val="none"/>
        </w:rPr>
        <w:t>www.creditchina.gov.cn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)、中国政府采购网(</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"http://www.ccgp.gov.cn" </w:instrText>
      </w:r>
      <w:r>
        <w:rPr>
          <w:rFonts w:hint="eastAsia" w:ascii="宋体" w:hAnsi="宋体" w:cs="宋体"/>
          <w:color w:val="auto"/>
          <w:szCs w:val="21"/>
          <w:highlight w:val="none"/>
        </w:rPr>
        <w:fldChar w:fldCharType="separate"/>
      </w:r>
      <w:r>
        <w:rPr>
          <w:rStyle w:val="35"/>
          <w:rFonts w:hint="eastAsia" w:ascii="宋体" w:hAnsi="宋体" w:cs="宋体"/>
          <w:color w:val="auto"/>
          <w:szCs w:val="21"/>
          <w:highlight w:val="none"/>
        </w:rPr>
        <w:t>www.ccgp.gov.cn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)链接入口。</w:t>
      </w:r>
    </w:p>
    <w:p w14:paraId="0318FFD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0C692B3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2542E3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EE07D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2.2资格审查标准为本谈判文件中载明对供应商资格要求的条件。资格审查采用合格制，凡符合谈判文件规定的供应商资格要求的响应文件均通过资格审查。</w:t>
      </w:r>
    </w:p>
    <w:p w14:paraId="496EEF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2715E5B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（1）不具备谈判文件中规定的资格要求的；</w:t>
      </w:r>
    </w:p>
    <w:p w14:paraId="6DA9DC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400A18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4CDB7B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（4）同一合同项下的不同供应商，单位负责人为同一人或者存在直接控股、管理关系的；为本项目提供过整体设计、规范编制或者项目管理、监理、检测等货物的。</w:t>
      </w:r>
    </w:p>
    <w:p w14:paraId="27FF57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14:paraId="48356D7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3.符合性审查</w:t>
      </w:r>
    </w:p>
    <w:p w14:paraId="4B45C2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3.1由谈判小组对通过资格审查的合格供应商的响应文件的响应报价、商务、技术等实质性要求进行符合性审查，以确定其是否满足谈判文件的实质性要求。</w:t>
      </w:r>
    </w:p>
    <w:p w14:paraId="1F3C05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0187D21">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19E2784E">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4EB135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44414F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0FB7EA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6EB70C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633972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0C90BA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14:paraId="337C21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44F753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538E31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1）响应文件未按谈判文件要求签署、盖章；</w:t>
      </w:r>
    </w:p>
    <w:p w14:paraId="5D020B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4810D0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5A9B1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0554D4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5）未对竞标有效期作出响应或者响应文件承诺的竞标有效期不满足谈判文件要求；</w:t>
      </w:r>
    </w:p>
    <w:p w14:paraId="08F50A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6）响应文件的实质性内容未使用中文表述、使用计量单位不符合谈判文件要求；</w:t>
      </w:r>
    </w:p>
    <w:p w14:paraId="20797E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7）响应文件中的文件资料因填写不齐全或者内容虚假或者出现其他情形而导致被谈判小组认定无效；</w:t>
      </w:r>
    </w:p>
    <w:p w14:paraId="65AFBF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5CF0387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11A9F9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0133FD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11）虚假竞标，或者出现其他情形而导致被谈判小组认定无效；</w:t>
      </w:r>
    </w:p>
    <w:p w14:paraId="54B4F2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12）竞标技术方案不明确，谈判文件未允许但响应文件中存在一个或者一个以上备选（替代）竞标方案；</w:t>
      </w:r>
    </w:p>
    <w:p w14:paraId="0C9615E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13）响应文件标注的项目名称或者项目编号与竞争性谈判文件标注的项目名称或者项目编号不一致的；</w:t>
      </w:r>
    </w:p>
    <w:p w14:paraId="42F139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14）未响应谈判文件实质性要求；</w:t>
      </w:r>
    </w:p>
    <w:p w14:paraId="1D0583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15）法律、法规和谈判文件规定的其他无效情形。</w:t>
      </w:r>
    </w:p>
    <w:p w14:paraId="2ADFEF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7E4735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2E940A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2）未采用人民币报价或者未按照谈判文件标明的币种报价；</w:t>
      </w:r>
    </w:p>
    <w:p w14:paraId="584EDC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3FFBE0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谈判文件分项采购预算金额或者最高限价的（如本项目公布了最高限价）；</w:t>
      </w:r>
    </w:p>
    <w:p w14:paraId="493C20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14:paraId="65D5F3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6）响应文件响应的标的数量及单位与竞争性谈判采购文件要求实质性不一致的。</w:t>
      </w:r>
    </w:p>
    <w:p w14:paraId="443F37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2E925F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3.7通过符合性审查的合格供应商不足3家的，不得进入谈判环节，应当重新开展采购活动。</w:t>
      </w:r>
    </w:p>
    <w:p w14:paraId="18F61AA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4.谈判程序</w:t>
      </w:r>
    </w:p>
    <w:p w14:paraId="178E3010">
      <w:pPr>
        <w:spacing w:line="360" w:lineRule="auto"/>
        <w:ind w:firstLine="420" w:firstLineChars="200"/>
        <w:rPr>
          <w:rFonts w:hint="eastAsia" w:ascii="宋体" w:hAnsi="宋体" w:cs="宋体"/>
          <w:b/>
          <w:color w:val="auto"/>
          <w:kern w:val="0"/>
          <w:szCs w:val="21"/>
          <w:highlight w:val="none"/>
        </w:rPr>
      </w:pPr>
      <w:r>
        <w:rPr>
          <w:rFonts w:hint="eastAsia" w:ascii="宋体" w:hAnsi="宋体" w:cs="宋体"/>
          <w:color w:val="auto"/>
          <w:kern w:val="0"/>
          <w:szCs w:val="21"/>
          <w:highlight w:val="none"/>
        </w:rPr>
        <w:t>4.1谈判小组按照“供应商须知前附表”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color w:val="auto"/>
          <w:szCs w:val="21"/>
          <w:highlight w:val="none"/>
        </w:rPr>
        <w:t>其响应文件按无效响应处理。</w:t>
      </w:r>
    </w:p>
    <w:p w14:paraId="2B4CBE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2EEAFD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4.3对谈判文件作出的实质性变动是谈判文件的有效组成部分，由谈判小组及时以电子澄清函形式同时通知所有参加谈判的供应商。</w:t>
      </w:r>
    </w:p>
    <w:p w14:paraId="429F3D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14:paraId="40A0AF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4.5谈判中，</w:t>
      </w:r>
      <w:r>
        <w:rPr>
          <w:rFonts w:hint="eastAsia" w:ascii="宋体" w:hAnsi="宋体" w:cs="宋体"/>
          <w:color w:val="auto"/>
          <w:spacing w:val="-6"/>
          <w:szCs w:val="21"/>
          <w:highlight w:val="none"/>
        </w:rPr>
        <w:t>谈判的任何一方不得透露与谈判有关的其他供应商的技术资料、价格和其他信息。</w:t>
      </w:r>
    </w:p>
    <w:p w14:paraId="2965C48E">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4.6谈判小组应对谈判过程和重要谈判内容进行记录，作为评标报告一部分，谈判小组在记录上签字确认。</w:t>
      </w:r>
    </w:p>
    <w:p w14:paraId="62CE757D">
      <w:pPr>
        <w:widowControl/>
        <w:tabs>
          <w:tab w:val="left" w:pos="540"/>
        </w:tabs>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highlight w:val="none"/>
        </w:rPr>
        <w:t>主要内容包括：</w:t>
      </w:r>
    </w:p>
    <w:p w14:paraId="3D128629">
      <w:pPr>
        <w:pStyle w:val="81"/>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04AEDA24">
      <w:pPr>
        <w:pStyle w:val="81"/>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（2）谈判日期和地点，谈判人员名单；</w:t>
      </w:r>
    </w:p>
    <w:p w14:paraId="2AD7EC80">
      <w:pPr>
        <w:pStyle w:val="81"/>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33370BB3">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4.7谈判过程中重新提交的响应文件，供应商可以在开启前补充、修改。</w:t>
      </w:r>
    </w:p>
    <w:p w14:paraId="77F35B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4.8对谈判过程提交的响应文件进行有效性、完整性和响应程度审查，通过审查的合格供应商不足3家的，采购人或者采购代理机构应当重新开展采购活动。</w:t>
      </w:r>
    </w:p>
    <w:p w14:paraId="107A1145">
      <w:pPr>
        <w:spacing w:line="360" w:lineRule="auto"/>
        <w:ind w:firstLine="482" w:firstLineChars="200"/>
        <w:rPr>
          <w:rFonts w:hint="eastAsia" w:ascii="宋体" w:hAnsi="宋体" w:cs="宋体"/>
          <w:color w:val="auto"/>
          <w:szCs w:val="21"/>
          <w:highlight w:val="none"/>
        </w:rPr>
      </w:pPr>
      <w:r>
        <w:rPr>
          <w:rFonts w:hint="eastAsia" w:ascii="宋体" w:hAnsi="宋体" w:cs="宋体"/>
          <w:b/>
          <w:bCs/>
          <w:color w:val="auto"/>
          <w:sz w:val="24"/>
          <w:highlight w:val="none"/>
        </w:rPr>
        <w:t>5. 最后报价</w:t>
      </w:r>
    </w:p>
    <w:p w14:paraId="7DB9CC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125889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广西政府采购云平台”远程不见面开标大厅响应最后报价。</w:t>
      </w:r>
    </w:p>
    <w:p w14:paraId="14282F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w:t>
      </w:r>
    </w:p>
    <w:p w14:paraId="5A5189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5.4已经提交响应文件的供应商，在提交最后报价之前，可以根据谈判情况退出谈判，退出谈判的供应商的响应文件按无效响应处理。</w:t>
      </w:r>
    </w:p>
    <w:p w14:paraId="47C302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w:t>
      </w:r>
      <w:r>
        <w:rPr>
          <w:rFonts w:hint="eastAsia" w:ascii="宋体" w:hAnsi="宋体" w:cs="宋体"/>
          <w:b/>
          <w:color w:val="auto"/>
          <w:szCs w:val="21"/>
          <w:highlight w:val="none"/>
        </w:rPr>
        <w:t>，视同放弃报价权利退出谈判。</w:t>
      </w:r>
    </w:p>
    <w:p w14:paraId="07A07B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5.6最终响应文件的报价出现前后不一致的，按照本章第3.4条的规定修正。 </w:t>
      </w:r>
    </w:p>
    <w:p w14:paraId="17E0E5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5.7修正后的最终报价出现下列情形的，按无效响应处理：</w:t>
      </w:r>
    </w:p>
    <w:p w14:paraId="7088D5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4BE311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全流程电子化评标多轮报价设置了上线控制价，即预算价）；</w:t>
      </w:r>
    </w:p>
    <w:p w14:paraId="3E9392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095828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5.8经供应商确认修正后的最后报价作为评审及签订合同的依据。</w:t>
      </w:r>
    </w:p>
    <w:p w14:paraId="5DD108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5.9供应商出现最后报价按无效响应处理或者响应文件按无效处理时</w:t>
      </w:r>
      <w:r>
        <w:rPr>
          <w:rFonts w:hint="eastAsia" w:ascii="宋体" w:hAnsi="宋体" w:cs="宋体"/>
          <w:color w:val="auto"/>
          <w:sz w:val="22"/>
          <w:szCs w:val="22"/>
          <w:highlight w:val="none"/>
        </w:rPr>
        <w:t>，谈判小组应当告知有关供应商</w:t>
      </w:r>
      <w:r>
        <w:rPr>
          <w:rFonts w:hint="eastAsia" w:ascii="宋体" w:hAnsi="宋体" w:cs="宋体"/>
          <w:color w:val="auto"/>
          <w:szCs w:val="21"/>
          <w:highlight w:val="none"/>
        </w:rPr>
        <w:t>。</w:t>
      </w:r>
    </w:p>
    <w:p w14:paraId="2A8209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5.10最后报价结束后，谈判小组不得再与供应商进行任何形式的商谈。</w:t>
      </w:r>
    </w:p>
    <w:p w14:paraId="015A067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6. 最后报价政府采购政策性扣除</w:t>
      </w:r>
    </w:p>
    <w:p w14:paraId="30E684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6.1评审价为供应商的最后报价进行政策性扣除后的价格，评审价只是作为评审时使用。最终成交供应商的成交金额等于最后报价（如有修正，以确认修正后的最后报价为准）。</w:t>
      </w:r>
    </w:p>
    <w:p w14:paraId="76E4064B">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6.2</w:t>
      </w:r>
      <w:r>
        <w:rPr>
          <w:rFonts w:hint="eastAsia" w:ascii="宋体" w:hAnsi="宋体" w:cs="宋体"/>
          <w:color w:val="auto"/>
          <w:highlight w:val="none"/>
        </w:rPr>
        <w:t>政策性扣除计算方法。</w:t>
      </w:r>
    </w:p>
    <w:p w14:paraId="21CE3786">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lang w:bidi="ar"/>
        </w:rPr>
        <w:t>根据《政府采购促进中小企业发展管理办法》（财库[2020]46号）第九条及《广西壮族自治区财政厅广西壮族自治区工业和信息化厅转发财政部工业和信息化部政府采购促进中小企业发展管理办法的通知》（桂财采〔2021〕70号）规定，供应商在其响应文件中提供《中小企业声明函》，且其竞标全部货物均由小微企业提供的，对供应商的竞标报价给予</w:t>
      </w:r>
      <w:r>
        <w:rPr>
          <w:rFonts w:hint="eastAsia" w:ascii="宋体" w:hAnsi="宋体" w:cs="宋体"/>
          <w:bCs/>
          <w:color w:val="auto"/>
          <w:szCs w:val="21"/>
          <w:highlight w:val="none"/>
          <w:lang w:val="en-US" w:eastAsia="zh-CN" w:bidi="ar"/>
        </w:rPr>
        <w:t>1</w:t>
      </w:r>
      <w:r>
        <w:rPr>
          <w:rFonts w:hint="eastAsia" w:ascii="宋体" w:hAnsi="宋体" w:cs="宋体"/>
          <w:bCs/>
          <w:color w:val="auto"/>
          <w:szCs w:val="21"/>
          <w:highlight w:val="none"/>
          <w:lang w:bidi="ar"/>
        </w:rPr>
        <w:t>0%的扣除，扣除后的价格为评审价，即评审价=竞标报价×（1-</w:t>
      </w:r>
      <w:r>
        <w:rPr>
          <w:rFonts w:hint="eastAsia" w:ascii="宋体" w:hAnsi="宋体" w:cs="宋体"/>
          <w:bCs/>
          <w:color w:val="auto"/>
          <w:szCs w:val="21"/>
          <w:highlight w:val="none"/>
          <w:lang w:val="en-US" w:eastAsia="zh-CN" w:bidi="ar"/>
        </w:rPr>
        <w:t>1</w:t>
      </w:r>
      <w:r>
        <w:rPr>
          <w:rFonts w:hint="eastAsia" w:ascii="宋体" w:hAnsi="宋体" w:cs="宋体"/>
          <w:bCs/>
          <w:color w:val="auto"/>
          <w:szCs w:val="21"/>
          <w:highlight w:val="none"/>
          <w:lang w:bidi="ar"/>
        </w:rPr>
        <w:t>0%）。接受大中型企业与小微企业组成联合体的采购项目，对于联合协议约定小微企业的合同份额占到合同总金额 30%以上的，采购人、采购代理机构应当对联合体的报价给予 4%-6%的扣除，用扣除后的价格参加评审</w:t>
      </w:r>
      <w:r>
        <w:rPr>
          <w:rFonts w:hint="eastAsia" w:ascii="宋体" w:hAnsi="宋体" w:cs="宋体"/>
          <w:bCs/>
          <w:color w:val="auto"/>
          <w:szCs w:val="21"/>
          <w:highlight w:val="none"/>
        </w:rPr>
        <w:t>，扣除后的价格为评审价，即评审价=竞标报价×（1-</w:t>
      </w:r>
      <w:r>
        <w:rPr>
          <w:rFonts w:ascii="宋体" w:hAnsi="宋体" w:cs="宋体"/>
          <w:bCs/>
          <w:color w:val="auto"/>
          <w:szCs w:val="21"/>
          <w:highlight w:val="none"/>
          <w:u w:val="single"/>
        </w:rPr>
        <w:t>6</w:t>
      </w:r>
      <w:r>
        <w:rPr>
          <w:rFonts w:hint="eastAsia" w:ascii="宋体" w:hAnsi="宋体" w:cs="宋体"/>
          <w:bCs/>
          <w:color w:val="auto"/>
          <w:szCs w:val="21"/>
          <w:highlight w:val="none"/>
        </w:rPr>
        <w:t>%）。</w:t>
      </w:r>
      <w:r>
        <w:rPr>
          <w:rFonts w:hint="eastAsia" w:ascii="宋体" w:hAnsi="宋体" w:cs="宋体"/>
          <w:bCs/>
          <w:color w:val="auto"/>
          <w:szCs w:val="21"/>
          <w:highlight w:val="none"/>
          <w:lang w:bidi="ar"/>
        </w:rPr>
        <w:t>组成联合体的小微企业与联合体内其他企业、分包企业之间存在直接控股、管理关系的，不享受价格扣除优惠政策。</w:t>
      </w:r>
    </w:p>
    <w:p w14:paraId="535961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D4E3369">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6.4按照《关于促进残疾人就业政府采购政策的通知》（财库〔2017〕141号）的规定，残疾人福利性单位视同小型、微型企业，享受预留份额、评审中价格扣除等</w:t>
      </w:r>
      <w:r>
        <w:rPr>
          <w:rFonts w:hint="eastAsia" w:ascii="宋体" w:hAnsi="宋体" w:cs="宋体"/>
          <w:color w:val="auto"/>
          <w:highlight w:val="none"/>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BA1EA7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6.5除上述情况外，评审价＝最后报价。</w:t>
      </w:r>
    </w:p>
    <w:p w14:paraId="2E5D890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7.评审复核</w:t>
      </w:r>
    </w:p>
    <w:p w14:paraId="533B966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7.1 评审报告签署前，评审委员会要对评审结果进行复核，复核意见要体现在评审报告中。</w:t>
      </w:r>
    </w:p>
    <w:p w14:paraId="416EB22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7.2 除资格性审查认定错误和价格计算错误外，采购人或者采购代理机构不得以任何理由组织重新评审。</w:t>
      </w:r>
    </w:p>
    <w:p w14:paraId="4C7C1572">
      <w:pPr>
        <w:pStyle w:val="4"/>
        <w:spacing w:before="0" w:after="0" w:line="360" w:lineRule="auto"/>
        <w:ind w:firstLine="640" w:firstLineChars="200"/>
        <w:jc w:val="center"/>
        <w:rPr>
          <w:rFonts w:hint="eastAsia" w:ascii="宋体" w:hAnsi="宋体" w:cs="宋体"/>
          <w:b w:val="0"/>
          <w:color w:val="auto"/>
          <w:highlight w:val="none"/>
        </w:rPr>
      </w:pPr>
      <w:bookmarkStart w:id="32" w:name="_Toc14350"/>
      <w:bookmarkStart w:id="33" w:name="_Toc6052"/>
      <w:r>
        <w:rPr>
          <w:rFonts w:hint="eastAsia" w:ascii="宋体" w:hAnsi="宋体" w:cs="宋体"/>
          <w:b w:val="0"/>
          <w:color w:val="auto"/>
          <w:highlight w:val="none"/>
        </w:rPr>
        <w:t>第二节 评审原则</w:t>
      </w:r>
      <w:bookmarkEnd w:id="32"/>
      <w:bookmarkEnd w:id="33"/>
    </w:p>
    <w:p w14:paraId="023E049B">
      <w:pP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1.评审原则 </w:t>
      </w:r>
    </w:p>
    <w:p w14:paraId="3834D684">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64239B4D">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1.2根据《政府采购非招标采购方式管理办法》（财政部令第74号）第二十一条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p>
    <w:p w14:paraId="51D3F0B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52C7CBD2">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2.终止竞争性谈判采购活动</w:t>
      </w:r>
    </w:p>
    <w:p w14:paraId="200290C6">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出现下列情形之一的，采购人或者采购代理机构应当终止竞争性谈判采购活动，发布项目终止公告并说明原因，重新开展采购活动：</w:t>
      </w:r>
    </w:p>
    <w:p w14:paraId="3D568C79">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 xml:space="preserve">（1）因情况变化，不再符合规定的竞争性谈判采购方式适用情形的； </w:t>
      </w:r>
    </w:p>
    <w:p w14:paraId="7C2914B8">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（2）出现影响采购公正的违法、违规行为的；</w:t>
      </w:r>
    </w:p>
    <w:p w14:paraId="3CADFA9A">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（3）在采购过程中符合竞争要求的供应商或者报价未超过采购预算的供应商不足3家的，但《政府采购非招标采购方式管理办法》第二十七条第二款规定的情形除外。</w:t>
      </w:r>
    </w:p>
    <w:p w14:paraId="10B67C9F">
      <w:pPr>
        <w:pStyle w:val="4"/>
        <w:spacing w:before="0" w:after="0" w:line="360" w:lineRule="auto"/>
        <w:ind w:firstLine="640" w:firstLineChars="200"/>
        <w:jc w:val="center"/>
        <w:rPr>
          <w:rFonts w:hint="eastAsia" w:ascii="宋体" w:hAnsi="宋体" w:cs="宋体"/>
          <w:b w:val="0"/>
          <w:color w:val="auto"/>
          <w:highlight w:val="none"/>
        </w:rPr>
      </w:pPr>
      <w:bookmarkStart w:id="34" w:name="_Toc27407"/>
      <w:bookmarkStart w:id="35" w:name="_Toc10999"/>
      <w:r>
        <w:rPr>
          <w:rFonts w:hint="eastAsia" w:ascii="宋体" w:hAnsi="宋体" w:cs="宋体"/>
          <w:b w:val="0"/>
          <w:color w:val="auto"/>
          <w:highlight w:val="none"/>
        </w:rPr>
        <w:t>第三节 评标报告</w:t>
      </w:r>
      <w:bookmarkEnd w:id="34"/>
      <w:bookmarkEnd w:id="35"/>
    </w:p>
    <w:p w14:paraId="07C3CBF2">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1.成交标准</w:t>
      </w:r>
    </w:p>
    <w:p w14:paraId="79E38831">
      <w:pPr>
        <w:spacing w:line="360" w:lineRule="auto"/>
        <w:ind w:firstLine="420" w:firstLineChars="200"/>
        <w:rPr>
          <w:rFonts w:hint="eastAsia" w:ascii="宋体" w:hAnsi="宋体" w:cs="宋体"/>
          <w:color w:val="auto"/>
          <w:sz w:val="24"/>
          <w:highlight w:val="none"/>
        </w:rPr>
      </w:pPr>
      <w:r>
        <w:rPr>
          <w:rFonts w:hint="eastAsia" w:ascii="宋体" w:hAnsi="宋体" w:cs="宋体"/>
          <w:color w:val="auto"/>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14:paraId="6D8B64E3">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2.评标争议事项处理</w:t>
      </w:r>
    </w:p>
    <w:p w14:paraId="1D1FFBC2">
      <w:pPr>
        <w:pStyle w:val="81"/>
        <w:spacing w:before="0"/>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谈判小组成员对需要共同认定的事项存在争议的，应当按照少数服从多数的原则作出结论。持不同意见的谈判小组成员应当在评标报告上签署不同意见及理由，否则视为同意评标报告。</w:t>
      </w:r>
    </w:p>
    <w:p w14:paraId="6F2E6C92">
      <w:pPr>
        <w:pStyle w:val="4"/>
        <w:spacing w:before="0" w:after="0" w:line="360" w:lineRule="auto"/>
        <w:ind w:firstLine="640" w:firstLineChars="200"/>
        <w:jc w:val="center"/>
        <w:rPr>
          <w:rFonts w:hint="eastAsia" w:ascii="宋体" w:hAnsi="宋体" w:cs="宋体"/>
          <w:b w:val="0"/>
          <w:color w:val="auto"/>
          <w:highlight w:val="none"/>
        </w:rPr>
      </w:pPr>
      <w:bookmarkStart w:id="36" w:name="_Toc7526"/>
      <w:bookmarkStart w:id="37" w:name="_Toc16042"/>
      <w:r>
        <w:rPr>
          <w:rFonts w:hint="eastAsia" w:ascii="宋体" w:hAnsi="宋体" w:cs="宋体"/>
          <w:b w:val="0"/>
          <w:color w:val="auto"/>
          <w:highlight w:val="none"/>
        </w:rPr>
        <w:t>第四节 评审过程的保密与录像</w:t>
      </w:r>
      <w:bookmarkEnd w:id="36"/>
      <w:bookmarkEnd w:id="37"/>
    </w:p>
    <w:p w14:paraId="2E96C5DD">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1.保密。</w:t>
      </w:r>
    </w:p>
    <w:p w14:paraId="188C7289">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6000948D">
      <w:pPr>
        <w:widowControl/>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2.录音录像。</w:t>
      </w:r>
    </w:p>
    <w:p w14:paraId="1AF18C3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r>
        <w:rPr>
          <w:rFonts w:hint="eastAsia" w:ascii="宋体" w:hAnsi="宋体" w:cs="宋体"/>
          <w:color w:val="auto"/>
          <w:highlight w:val="none"/>
        </w:rPr>
        <w:br w:type="page"/>
      </w:r>
    </w:p>
    <w:p w14:paraId="04CF9408">
      <w:pPr>
        <w:spacing w:line="360" w:lineRule="auto"/>
        <w:ind w:firstLine="420" w:firstLineChars="200"/>
        <w:rPr>
          <w:rFonts w:ascii="宋体" w:hAnsi="宋体" w:cs="宋体"/>
          <w:color w:val="auto"/>
          <w:highlight w:val="none"/>
        </w:rPr>
      </w:pPr>
    </w:p>
    <w:p w14:paraId="34642479">
      <w:pPr>
        <w:pStyle w:val="2"/>
        <w:rPr>
          <w:color w:val="auto"/>
          <w:highlight w:val="none"/>
        </w:rPr>
      </w:pPr>
    </w:p>
    <w:p w14:paraId="7ED9A7D3">
      <w:pPr>
        <w:pStyle w:val="2"/>
        <w:rPr>
          <w:color w:val="auto"/>
          <w:highlight w:val="none"/>
        </w:rPr>
      </w:pPr>
    </w:p>
    <w:p w14:paraId="2046B234">
      <w:pPr>
        <w:pStyle w:val="2"/>
        <w:rPr>
          <w:color w:val="auto"/>
          <w:highlight w:val="none"/>
        </w:rPr>
      </w:pPr>
    </w:p>
    <w:p w14:paraId="7BFF412C">
      <w:pPr>
        <w:pStyle w:val="2"/>
        <w:rPr>
          <w:rFonts w:hint="eastAsia"/>
          <w:color w:val="auto"/>
          <w:highlight w:val="none"/>
        </w:rPr>
      </w:pPr>
    </w:p>
    <w:p w14:paraId="003214AA">
      <w:pPr>
        <w:spacing w:line="360" w:lineRule="auto"/>
        <w:ind w:firstLine="420" w:firstLineChars="200"/>
        <w:rPr>
          <w:rFonts w:hint="eastAsia" w:ascii="宋体" w:hAnsi="宋体" w:cs="宋体"/>
          <w:color w:val="auto"/>
          <w:highlight w:val="none"/>
        </w:rPr>
      </w:pPr>
    </w:p>
    <w:p w14:paraId="44EE762A">
      <w:pPr>
        <w:spacing w:line="360" w:lineRule="auto"/>
        <w:ind w:firstLine="420" w:firstLineChars="200"/>
        <w:rPr>
          <w:rFonts w:ascii="宋体" w:hAnsi="宋体" w:cs="宋体"/>
          <w:color w:val="auto"/>
          <w:highlight w:val="none"/>
        </w:rPr>
      </w:pPr>
    </w:p>
    <w:p w14:paraId="063CFCA7">
      <w:pPr>
        <w:pStyle w:val="2"/>
        <w:rPr>
          <w:color w:val="auto"/>
          <w:highlight w:val="none"/>
        </w:rPr>
      </w:pPr>
    </w:p>
    <w:p w14:paraId="348CC1F8">
      <w:pPr>
        <w:pStyle w:val="2"/>
        <w:rPr>
          <w:color w:val="auto"/>
          <w:highlight w:val="none"/>
        </w:rPr>
      </w:pPr>
    </w:p>
    <w:p w14:paraId="722086E3">
      <w:pPr>
        <w:pStyle w:val="2"/>
        <w:rPr>
          <w:rFonts w:hint="eastAsia"/>
          <w:color w:val="auto"/>
          <w:highlight w:val="none"/>
        </w:rPr>
      </w:pPr>
    </w:p>
    <w:p w14:paraId="5523D7D3">
      <w:pPr>
        <w:spacing w:line="360" w:lineRule="auto"/>
        <w:ind w:firstLine="420" w:firstLineChars="200"/>
        <w:rPr>
          <w:rFonts w:hint="eastAsia" w:ascii="宋体" w:hAnsi="宋体" w:cs="宋体"/>
          <w:color w:val="auto"/>
          <w:highlight w:val="none"/>
        </w:rPr>
      </w:pPr>
    </w:p>
    <w:p w14:paraId="69220954">
      <w:pPr>
        <w:spacing w:line="360" w:lineRule="auto"/>
        <w:ind w:firstLine="420" w:firstLineChars="200"/>
        <w:rPr>
          <w:rFonts w:hint="eastAsia" w:ascii="宋体" w:hAnsi="宋体" w:cs="宋体"/>
          <w:color w:val="auto"/>
          <w:highlight w:val="none"/>
        </w:rPr>
      </w:pPr>
    </w:p>
    <w:p w14:paraId="2E814A0A">
      <w:pPr>
        <w:pStyle w:val="3"/>
        <w:jc w:val="center"/>
        <w:rPr>
          <w:rFonts w:hint="eastAsia" w:ascii="宋体" w:hAnsi="宋体" w:cs="宋体"/>
          <w:color w:val="auto"/>
          <w:highlight w:val="none"/>
        </w:rPr>
      </w:pPr>
      <w:bookmarkStart w:id="38" w:name="_Toc185"/>
      <w:bookmarkStart w:id="39" w:name="_Toc5323"/>
      <w:r>
        <w:rPr>
          <w:rFonts w:hint="eastAsia" w:ascii="宋体" w:hAnsi="宋体" w:cs="宋体"/>
          <w:color w:val="auto"/>
          <w:highlight w:val="none"/>
        </w:rPr>
        <w:t>第五章 响应文件格式</w:t>
      </w:r>
      <w:r>
        <w:rPr>
          <w:rFonts w:hint="eastAsia" w:ascii="宋体" w:hAnsi="宋体" w:cs="宋体"/>
          <w:color w:val="auto"/>
          <w:highlight w:val="none"/>
        </w:rPr>
        <w:br w:type="page"/>
      </w:r>
      <w:bookmarkEnd w:id="38"/>
      <w:bookmarkEnd w:id="39"/>
    </w:p>
    <w:p w14:paraId="5C0886E7">
      <w:pPr>
        <w:pStyle w:val="4"/>
        <w:jc w:val="center"/>
        <w:rPr>
          <w:rFonts w:hint="eastAsia" w:ascii="宋体" w:hAnsi="宋体" w:cs="宋体"/>
          <w:b w:val="0"/>
          <w:color w:val="auto"/>
          <w:highlight w:val="none"/>
        </w:rPr>
      </w:pPr>
      <w:bookmarkStart w:id="40" w:name="_Toc15304"/>
      <w:bookmarkStart w:id="41" w:name="_Toc1741"/>
      <w:r>
        <w:rPr>
          <w:rFonts w:hint="eastAsia" w:ascii="宋体" w:hAnsi="宋体" w:cs="宋体"/>
          <w:b w:val="0"/>
          <w:color w:val="auto"/>
          <w:highlight w:val="none"/>
        </w:rPr>
        <w:t>第一节 封面格式</w:t>
      </w:r>
      <w:bookmarkEnd w:id="40"/>
      <w:bookmarkEnd w:id="41"/>
    </w:p>
    <w:p w14:paraId="03BA90EE">
      <w:pPr>
        <w:rPr>
          <w:rFonts w:hint="eastAsia" w:ascii="宋体" w:hAnsi="宋体" w:cs="宋体"/>
          <w:b/>
          <w:bCs/>
          <w:color w:val="auto"/>
          <w:sz w:val="32"/>
          <w:szCs w:val="32"/>
          <w:highlight w:val="none"/>
        </w:rPr>
      </w:pPr>
      <w:bookmarkStart w:id="42" w:name="_Toc44229898"/>
      <w:r>
        <w:rPr>
          <w:rFonts w:hint="eastAsia" w:ascii="宋体" w:hAnsi="宋体" w:cs="宋体"/>
          <w:b/>
          <w:color w:val="auto"/>
          <w:sz w:val="32"/>
          <w:szCs w:val="32"/>
          <w:highlight w:val="none"/>
        </w:rPr>
        <w:t>（</w:t>
      </w:r>
      <w:bookmarkStart w:id="43" w:name="_Toc35611437"/>
      <w:bookmarkStart w:id="44" w:name="_Toc35611515"/>
      <w:r>
        <w:rPr>
          <w:rFonts w:hint="eastAsia" w:ascii="宋体" w:hAnsi="宋体" w:cs="宋体"/>
          <w:b/>
          <w:bCs/>
          <w:color w:val="auto"/>
          <w:sz w:val="32"/>
          <w:szCs w:val="32"/>
          <w:highlight w:val="none"/>
        </w:rPr>
        <w:t>响应文件外层包装封面格式</w:t>
      </w:r>
      <w:bookmarkEnd w:id="43"/>
      <w:bookmarkEnd w:id="44"/>
      <w:r>
        <w:rPr>
          <w:rFonts w:hint="eastAsia" w:ascii="宋体" w:hAnsi="宋体" w:cs="宋体"/>
          <w:b/>
          <w:color w:val="auto"/>
          <w:sz w:val="32"/>
          <w:szCs w:val="32"/>
          <w:highlight w:val="none"/>
        </w:rPr>
        <w:t xml:space="preserve"> ）</w:t>
      </w:r>
      <w:bookmarkEnd w:id="42"/>
    </w:p>
    <w:p w14:paraId="24CC5B66">
      <w:pPr>
        <w:snapToGrid w:val="0"/>
        <w:spacing w:before="120" w:beforeLines="50" w:after="50"/>
        <w:rPr>
          <w:rFonts w:hint="eastAsia" w:ascii="宋体" w:hAnsi="宋体" w:cs="宋体"/>
          <w:color w:val="auto"/>
          <w:sz w:val="24"/>
          <w:szCs w:val="20"/>
          <w:highlight w:val="none"/>
        </w:rPr>
      </w:pPr>
    </w:p>
    <w:p w14:paraId="08E35F16">
      <w:pPr>
        <w:snapToGrid w:val="0"/>
        <w:spacing w:before="120" w:beforeLines="50" w:after="50"/>
        <w:jc w:val="center"/>
        <w:rPr>
          <w:rFonts w:hint="eastAsia" w:ascii="宋体" w:hAnsi="宋体" w:cs="宋体"/>
          <w:bCs/>
          <w:color w:val="auto"/>
          <w:sz w:val="24"/>
          <w:szCs w:val="20"/>
          <w:highlight w:val="none"/>
        </w:rPr>
      </w:pPr>
    </w:p>
    <w:p w14:paraId="0B321EEA">
      <w:pPr>
        <w:snapToGrid w:val="0"/>
        <w:spacing w:before="120" w:beforeLines="50" w:after="50"/>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响  应  文  件</w:t>
      </w:r>
    </w:p>
    <w:p w14:paraId="4134EC79">
      <w:pPr>
        <w:snapToGrid w:val="0"/>
        <w:spacing w:before="120" w:beforeLines="50" w:after="50"/>
        <w:rPr>
          <w:rFonts w:hint="eastAsia" w:ascii="宋体" w:hAnsi="宋体" w:cs="宋体"/>
          <w:bCs/>
          <w:color w:val="auto"/>
          <w:sz w:val="24"/>
          <w:szCs w:val="20"/>
          <w:highlight w:val="none"/>
        </w:rPr>
      </w:pPr>
    </w:p>
    <w:p w14:paraId="6FBE1734">
      <w:pPr>
        <w:snapToGrid w:val="0"/>
        <w:spacing w:before="120" w:beforeLines="50" w:after="50"/>
        <w:rPr>
          <w:rFonts w:hint="eastAsia" w:ascii="宋体" w:hAnsi="宋体" w:cs="宋体"/>
          <w:bCs/>
          <w:color w:val="auto"/>
          <w:sz w:val="24"/>
          <w:szCs w:val="20"/>
          <w:highlight w:val="none"/>
        </w:rPr>
      </w:pPr>
    </w:p>
    <w:p w14:paraId="56AE06CD">
      <w:pPr>
        <w:snapToGrid w:val="0"/>
        <w:spacing w:before="120" w:beforeLines="50" w:after="50"/>
        <w:rPr>
          <w:rFonts w:hint="eastAsia" w:ascii="宋体" w:hAnsi="宋体" w:cs="宋体"/>
          <w:bCs/>
          <w:color w:val="auto"/>
          <w:sz w:val="32"/>
          <w:szCs w:val="32"/>
          <w:highlight w:val="none"/>
        </w:rPr>
      </w:pPr>
    </w:p>
    <w:p w14:paraId="57721C15">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5DDC5B52">
      <w:pPr>
        <w:snapToGrid w:val="0"/>
        <w:spacing w:before="120" w:beforeLines="50" w:after="50"/>
        <w:ind w:firstLine="480" w:firstLineChars="150"/>
        <w:rPr>
          <w:rFonts w:hint="eastAsia" w:ascii="宋体" w:hAnsi="宋体" w:cs="宋体"/>
          <w:bCs/>
          <w:color w:val="auto"/>
          <w:sz w:val="32"/>
          <w:szCs w:val="32"/>
          <w:highlight w:val="none"/>
        </w:rPr>
      </w:pPr>
    </w:p>
    <w:p w14:paraId="7F615C9E">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61502091">
      <w:pPr>
        <w:snapToGrid w:val="0"/>
        <w:spacing w:before="120" w:beforeLines="50" w:after="50"/>
        <w:ind w:firstLine="480" w:firstLineChars="150"/>
        <w:rPr>
          <w:rFonts w:hint="eastAsia" w:ascii="宋体" w:hAnsi="宋体" w:cs="宋体"/>
          <w:bCs/>
          <w:color w:val="auto"/>
          <w:sz w:val="32"/>
          <w:szCs w:val="32"/>
          <w:highlight w:val="none"/>
        </w:rPr>
      </w:pPr>
    </w:p>
    <w:p w14:paraId="48349633">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0F931463">
      <w:pPr>
        <w:snapToGrid w:val="0"/>
        <w:spacing w:before="120" w:beforeLines="50" w:after="50"/>
        <w:rPr>
          <w:rFonts w:hint="eastAsia" w:ascii="宋体" w:hAnsi="宋体" w:cs="宋体"/>
          <w:bCs/>
          <w:color w:val="auto"/>
          <w:sz w:val="32"/>
          <w:szCs w:val="32"/>
          <w:highlight w:val="none"/>
        </w:rPr>
      </w:pPr>
    </w:p>
    <w:p w14:paraId="45F27145">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17A111FE">
      <w:pPr>
        <w:snapToGrid w:val="0"/>
        <w:spacing w:before="120" w:beforeLines="50" w:after="50"/>
        <w:rPr>
          <w:rFonts w:hint="eastAsia" w:ascii="宋体" w:hAnsi="宋体" w:cs="宋体"/>
          <w:bCs/>
          <w:color w:val="auto"/>
          <w:sz w:val="32"/>
          <w:szCs w:val="32"/>
          <w:highlight w:val="none"/>
        </w:rPr>
      </w:pPr>
    </w:p>
    <w:p w14:paraId="5E25C78D">
      <w:pPr>
        <w:snapToGrid w:val="0"/>
        <w:spacing w:before="120" w:beforeLines="50" w:after="50"/>
        <w:ind w:firstLine="480" w:firstLineChars="150"/>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14:paraId="10F6FDB9">
      <w:pPr>
        <w:snapToGrid w:val="0"/>
        <w:spacing w:before="120" w:beforeLines="50" w:after="50"/>
        <w:ind w:firstLine="5440" w:firstLineChars="1700"/>
        <w:jc w:val="center"/>
        <w:rPr>
          <w:rFonts w:hint="eastAsia" w:ascii="宋体" w:hAnsi="宋体" w:cs="宋体"/>
          <w:bCs/>
          <w:color w:val="auto"/>
          <w:sz w:val="32"/>
          <w:szCs w:val="32"/>
          <w:highlight w:val="none"/>
        </w:rPr>
      </w:pPr>
    </w:p>
    <w:p w14:paraId="284C3A55">
      <w:pPr>
        <w:snapToGrid w:val="0"/>
        <w:spacing w:before="120" w:beforeLines="50" w:after="50"/>
        <w:ind w:firstLine="645"/>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6409F619">
      <w:pPr>
        <w:spacing w:line="240" w:lineRule="atLeast"/>
        <w:rPr>
          <w:rFonts w:hint="eastAsia" w:ascii="宋体" w:hAnsi="宋体" w:cs="宋体"/>
          <w:b/>
          <w:bCs/>
          <w:color w:val="auto"/>
          <w:highlight w:val="none"/>
        </w:rPr>
      </w:pPr>
      <w:r>
        <w:rPr>
          <w:rFonts w:hint="eastAsia" w:ascii="宋体" w:hAnsi="宋体" w:cs="宋体"/>
          <w:bCs/>
          <w:color w:val="auto"/>
          <w:sz w:val="24"/>
          <w:highlight w:val="none"/>
        </w:rPr>
        <w:br w:type="page"/>
      </w:r>
    </w:p>
    <w:p w14:paraId="6DC583A1">
      <w:pPr>
        <w:snapToGrid w:val="0"/>
        <w:spacing w:before="120" w:beforeLines="50" w:after="50" w:line="360" w:lineRule="auto"/>
        <w:jc w:val="center"/>
        <w:outlineLvl w:val="1"/>
        <w:rPr>
          <w:rFonts w:hint="eastAsia" w:ascii="宋体" w:hAnsi="宋体" w:cs="宋体"/>
          <w:bCs/>
          <w:color w:val="auto"/>
          <w:sz w:val="32"/>
          <w:szCs w:val="32"/>
          <w:highlight w:val="none"/>
        </w:rPr>
      </w:pPr>
      <w:bookmarkStart w:id="45" w:name="_Toc24034"/>
      <w:bookmarkStart w:id="46" w:name="_Toc23765"/>
      <w:r>
        <w:rPr>
          <w:rFonts w:hint="eastAsia" w:ascii="宋体" w:hAnsi="宋体" w:cs="宋体"/>
          <w:bCs/>
          <w:color w:val="auto"/>
          <w:sz w:val="32"/>
          <w:szCs w:val="32"/>
          <w:highlight w:val="none"/>
        </w:rPr>
        <w:t>第二节 资格证明文件格式</w:t>
      </w:r>
      <w:bookmarkEnd w:id="45"/>
      <w:bookmarkEnd w:id="46"/>
    </w:p>
    <w:p w14:paraId="34C7EB70">
      <w:pPr>
        <w:snapToGrid w:val="0"/>
        <w:spacing w:before="120" w:beforeLines="50" w:after="50"/>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0A263443">
      <w:pPr>
        <w:snapToGrid w:val="0"/>
        <w:spacing w:before="120" w:beforeLines="50" w:after="50"/>
        <w:rPr>
          <w:rFonts w:hint="eastAsia" w:ascii="宋体" w:hAnsi="宋体" w:cs="宋体"/>
          <w:color w:val="auto"/>
          <w:sz w:val="24"/>
          <w:szCs w:val="20"/>
          <w:highlight w:val="none"/>
        </w:rPr>
      </w:pPr>
    </w:p>
    <w:p w14:paraId="4B5A0D62">
      <w:pPr>
        <w:snapToGrid w:val="0"/>
        <w:spacing w:before="120" w:beforeLines="50" w:after="50"/>
        <w:rPr>
          <w:rFonts w:hint="eastAsia" w:ascii="宋体" w:hAnsi="宋体" w:cs="宋体"/>
          <w:color w:val="auto"/>
          <w:sz w:val="24"/>
          <w:szCs w:val="20"/>
          <w:highlight w:val="none"/>
        </w:rPr>
      </w:pPr>
    </w:p>
    <w:p w14:paraId="60A1292B">
      <w:pPr>
        <w:snapToGrid w:val="0"/>
        <w:spacing w:before="120" w:beforeLines="50" w:after="50"/>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资  格  证  明  文  件（封面）</w:t>
      </w:r>
    </w:p>
    <w:p w14:paraId="4BE083F3">
      <w:pPr>
        <w:snapToGrid w:val="0"/>
        <w:spacing w:before="120" w:beforeLines="50" w:after="50"/>
        <w:rPr>
          <w:rFonts w:hint="eastAsia" w:ascii="宋体" w:hAnsi="宋体" w:cs="宋体"/>
          <w:bCs/>
          <w:color w:val="auto"/>
          <w:sz w:val="24"/>
          <w:szCs w:val="20"/>
          <w:highlight w:val="none"/>
        </w:rPr>
      </w:pPr>
    </w:p>
    <w:p w14:paraId="2336F45F">
      <w:pPr>
        <w:snapToGrid w:val="0"/>
        <w:spacing w:before="120" w:beforeLines="50" w:after="50"/>
        <w:rPr>
          <w:rFonts w:hint="eastAsia" w:ascii="宋体" w:hAnsi="宋体" w:cs="宋体"/>
          <w:bCs/>
          <w:color w:val="auto"/>
          <w:sz w:val="24"/>
          <w:szCs w:val="20"/>
          <w:highlight w:val="none"/>
        </w:rPr>
      </w:pPr>
    </w:p>
    <w:p w14:paraId="79B51BBA">
      <w:pPr>
        <w:snapToGrid w:val="0"/>
        <w:spacing w:before="120" w:beforeLines="50" w:after="50"/>
        <w:rPr>
          <w:rFonts w:hint="eastAsia" w:ascii="宋体" w:hAnsi="宋体" w:cs="宋体"/>
          <w:bCs/>
          <w:color w:val="auto"/>
          <w:sz w:val="24"/>
          <w:szCs w:val="20"/>
          <w:highlight w:val="none"/>
        </w:rPr>
      </w:pPr>
    </w:p>
    <w:p w14:paraId="59325329">
      <w:pPr>
        <w:snapToGrid w:val="0"/>
        <w:spacing w:before="120" w:beforeLines="50" w:after="50"/>
        <w:rPr>
          <w:rFonts w:hint="eastAsia" w:ascii="宋体" w:hAnsi="宋体" w:cs="宋体"/>
          <w:bCs/>
          <w:color w:val="auto"/>
          <w:sz w:val="24"/>
          <w:szCs w:val="20"/>
          <w:highlight w:val="none"/>
        </w:rPr>
      </w:pPr>
    </w:p>
    <w:p w14:paraId="42CBDCE2">
      <w:pPr>
        <w:snapToGrid w:val="0"/>
        <w:spacing w:before="120" w:beforeLines="50" w:after="50"/>
        <w:rPr>
          <w:rFonts w:hint="eastAsia" w:ascii="宋体" w:hAnsi="宋体" w:cs="宋体"/>
          <w:bCs/>
          <w:color w:val="auto"/>
          <w:sz w:val="24"/>
          <w:szCs w:val="20"/>
          <w:highlight w:val="none"/>
        </w:rPr>
      </w:pPr>
    </w:p>
    <w:p w14:paraId="4917041E">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7D75BA93">
      <w:pPr>
        <w:snapToGrid w:val="0"/>
        <w:spacing w:before="120" w:beforeLines="50" w:after="50"/>
        <w:ind w:firstLine="720" w:firstLineChars="225"/>
        <w:rPr>
          <w:rFonts w:hint="eastAsia" w:ascii="宋体" w:hAnsi="宋体" w:cs="宋体"/>
          <w:bCs/>
          <w:color w:val="auto"/>
          <w:sz w:val="32"/>
          <w:szCs w:val="32"/>
          <w:highlight w:val="none"/>
        </w:rPr>
      </w:pPr>
    </w:p>
    <w:p w14:paraId="62E71AFB">
      <w:pPr>
        <w:snapToGrid w:val="0"/>
        <w:spacing w:before="120"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04884DB9">
      <w:pPr>
        <w:snapToGrid w:val="0"/>
        <w:spacing w:before="120"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701E712C">
      <w:pPr>
        <w:snapToGrid w:val="0"/>
        <w:spacing w:before="120"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53D053BA">
      <w:pPr>
        <w:snapToGrid w:val="0"/>
        <w:spacing w:before="120" w:beforeLines="50" w:after="50"/>
        <w:ind w:firstLine="720" w:firstLineChars="225"/>
        <w:rPr>
          <w:rFonts w:hint="eastAsia" w:ascii="宋体" w:hAnsi="宋体" w:cs="宋体"/>
          <w:bCs/>
          <w:color w:val="auto"/>
          <w:sz w:val="32"/>
          <w:szCs w:val="32"/>
          <w:highlight w:val="none"/>
        </w:rPr>
      </w:pPr>
    </w:p>
    <w:p w14:paraId="48EA2FA8">
      <w:pPr>
        <w:pStyle w:val="7"/>
        <w:snapToGrid w:val="0"/>
        <w:spacing w:before="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3F3B1442">
      <w:pPr>
        <w:pStyle w:val="7"/>
        <w:snapToGrid w:val="0"/>
        <w:spacing w:before="50" w:after="50"/>
        <w:ind w:firstLine="720" w:firstLineChars="225"/>
        <w:rPr>
          <w:rFonts w:hint="eastAsia" w:ascii="宋体" w:hAnsi="宋体" w:cs="宋体"/>
          <w:bCs/>
          <w:color w:val="auto"/>
          <w:sz w:val="32"/>
          <w:szCs w:val="32"/>
          <w:highlight w:val="none"/>
        </w:rPr>
      </w:pPr>
    </w:p>
    <w:p w14:paraId="3AE29279">
      <w:pPr>
        <w:pStyle w:val="7"/>
        <w:snapToGrid w:val="0"/>
        <w:spacing w:before="50" w:after="50"/>
        <w:ind w:firstLine="720" w:firstLineChars="225"/>
        <w:rPr>
          <w:rFonts w:hint="eastAsia" w:ascii="宋体" w:hAnsi="宋体" w:cs="宋体"/>
          <w:bCs/>
          <w:color w:val="auto"/>
          <w:sz w:val="32"/>
          <w:szCs w:val="32"/>
          <w:highlight w:val="none"/>
        </w:rPr>
      </w:pPr>
    </w:p>
    <w:p w14:paraId="70B5465B">
      <w:pPr>
        <w:pStyle w:val="7"/>
        <w:snapToGrid w:val="0"/>
        <w:spacing w:before="50" w:after="50"/>
        <w:ind w:firstLine="720" w:firstLineChars="225"/>
        <w:rPr>
          <w:rFonts w:hint="eastAsia" w:ascii="宋体" w:hAnsi="宋体" w:cs="宋体"/>
          <w:bCs/>
          <w:color w:val="auto"/>
          <w:sz w:val="32"/>
          <w:szCs w:val="32"/>
          <w:highlight w:val="none"/>
        </w:rPr>
      </w:pPr>
    </w:p>
    <w:p w14:paraId="6700665B">
      <w:pPr>
        <w:pStyle w:val="7"/>
        <w:snapToGrid w:val="0"/>
        <w:spacing w:before="50" w:after="50"/>
        <w:ind w:firstLine="1280" w:firstLineChars="400"/>
        <w:rPr>
          <w:rFonts w:hint="eastAsia" w:ascii="宋体" w:hAnsi="宋体" w:cs="宋体"/>
          <w:bCs/>
          <w:color w:val="auto"/>
          <w:sz w:val="32"/>
          <w:szCs w:val="32"/>
          <w:highlight w:val="none"/>
        </w:rPr>
      </w:pPr>
    </w:p>
    <w:p w14:paraId="54DB89B5">
      <w:pPr>
        <w:snapToGrid w:val="0"/>
        <w:spacing w:before="120" w:beforeLines="50" w:after="5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4E47721C">
      <w:pPr>
        <w:snapToGrid w:val="0"/>
        <w:spacing w:before="120" w:beforeLines="50" w:after="50" w:line="360" w:lineRule="auto"/>
        <w:ind w:left="142" w:firstLine="480" w:firstLineChars="200"/>
        <w:jc w:val="left"/>
        <w:rPr>
          <w:rFonts w:hint="eastAsia"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二、资格证明文件目录</w:t>
      </w:r>
    </w:p>
    <w:p w14:paraId="7DBE555E">
      <w:pPr>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7944DB53">
      <w:pPr>
        <w:snapToGrid w:val="0"/>
        <w:spacing w:line="360" w:lineRule="auto"/>
        <w:rPr>
          <w:rFonts w:hint="eastAsia" w:ascii="宋体" w:hAnsi="宋体" w:cs="宋体"/>
          <w:color w:val="auto"/>
          <w:kern w:val="0"/>
          <w:sz w:val="24"/>
          <w:highlight w:val="none"/>
        </w:rPr>
      </w:pPr>
    </w:p>
    <w:p w14:paraId="0016B63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营业执照(或事业法人登记证或其他工商等登记证明材料)复印件（供应商为自然人的，须提供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14:paraId="1B71FCE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74A5128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0D471234">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四、供应商直接控股股东信息</w:t>
      </w:r>
      <w:r>
        <w:rPr>
          <w:rFonts w:hint="eastAsia" w:ascii="宋体" w:hAnsi="宋体" w:cs="宋体"/>
          <w:color w:val="auto"/>
          <w:kern w:val="0"/>
          <w:sz w:val="24"/>
          <w:highlight w:val="none"/>
        </w:rPr>
        <w:t>…………………………………………………（页码）</w:t>
      </w:r>
    </w:p>
    <w:p w14:paraId="0F02EFF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五、供应商直接关联关系信息表</w:t>
      </w:r>
      <w:r>
        <w:rPr>
          <w:rFonts w:hint="eastAsia" w:ascii="宋体" w:hAnsi="宋体" w:cs="宋体"/>
          <w:color w:val="auto"/>
          <w:kern w:val="0"/>
          <w:sz w:val="24"/>
          <w:highlight w:val="none"/>
        </w:rPr>
        <w:t>………………………………………………（页码）</w:t>
      </w:r>
    </w:p>
    <w:p w14:paraId="0CEDFF8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六、资格声明函…………………………………………………………………（页码）</w:t>
      </w:r>
    </w:p>
    <w:p w14:paraId="74C53D86">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val="en-US" w:eastAsia="zh-CN"/>
        </w:rPr>
        <w:t>七</w:t>
      </w:r>
      <w:r>
        <w:rPr>
          <w:rFonts w:hint="eastAsia" w:ascii="宋体" w:hAnsi="宋体" w:cs="宋体"/>
          <w:color w:val="auto"/>
          <w:sz w:val="24"/>
          <w:highlight w:val="none"/>
        </w:rPr>
        <w:t>、符合特定资格条件（如有）的有关证明材料（复印件）</w:t>
      </w:r>
      <w:r>
        <w:rPr>
          <w:rFonts w:hint="eastAsia" w:ascii="宋体" w:hAnsi="宋体" w:cs="宋体"/>
          <w:color w:val="auto"/>
          <w:kern w:val="0"/>
          <w:sz w:val="24"/>
          <w:highlight w:val="none"/>
        </w:rPr>
        <w:t>………………（页码）</w:t>
      </w:r>
    </w:p>
    <w:p w14:paraId="091C0DED">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lang w:eastAsia="zh-CN"/>
        </w:rPr>
        <w:t>八</w:t>
      </w:r>
      <w:r>
        <w:rPr>
          <w:rFonts w:hint="eastAsia" w:ascii="宋体" w:hAnsi="宋体" w:cs="宋体"/>
          <w:color w:val="auto"/>
          <w:kern w:val="0"/>
          <w:sz w:val="24"/>
          <w:highlight w:val="none"/>
        </w:rPr>
        <w:t>、中小企业声明函……………………………………………………………（页码）</w:t>
      </w:r>
    </w:p>
    <w:p w14:paraId="5DB90768">
      <w:pPr>
        <w:spacing w:line="360" w:lineRule="auto"/>
        <w:rPr>
          <w:rFonts w:hint="eastAsia" w:ascii="宋体" w:hAnsi="宋体" w:cs="宋体"/>
          <w:b/>
          <w:bCs/>
          <w:color w:val="auto"/>
          <w:sz w:val="24"/>
          <w:highlight w:val="none"/>
        </w:rPr>
      </w:pPr>
    </w:p>
    <w:p w14:paraId="1583A5AA">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p>
    <w:p w14:paraId="7562773C">
      <w:pPr>
        <w:snapToGrid w:val="0"/>
        <w:spacing w:before="120" w:beforeLines="50" w:after="50"/>
        <w:rPr>
          <w:rFonts w:hint="eastAsia" w:ascii="宋体" w:hAnsi="宋体" w:cs="宋体"/>
          <w:color w:val="auto"/>
          <w:sz w:val="24"/>
          <w:szCs w:val="20"/>
          <w:highlight w:val="none"/>
        </w:rPr>
        <w:sectPr>
          <w:footerReference r:id="rId10" w:type="first"/>
          <w:footerReference r:id="rId9" w:type="default"/>
          <w:pgSz w:w="11910" w:h="16840"/>
          <w:pgMar w:top="1340" w:right="1278" w:bottom="280" w:left="1418" w:header="720" w:footer="720" w:gutter="0"/>
          <w:cols w:space="720" w:num="1"/>
        </w:sectPr>
      </w:pPr>
    </w:p>
    <w:p w14:paraId="11BD1EFE">
      <w:pPr>
        <w:pStyle w:val="16"/>
        <w:spacing w:line="360" w:lineRule="auto"/>
        <w:ind w:firstLine="602" w:firstLineChars="200"/>
        <w:rPr>
          <w:rFonts w:hint="eastAsia" w:hAnsi="宋体" w:cs="宋体"/>
          <w:b/>
          <w:color w:val="auto"/>
          <w:sz w:val="30"/>
          <w:szCs w:val="30"/>
          <w:highlight w:val="none"/>
        </w:rPr>
      </w:pPr>
      <w:r>
        <w:rPr>
          <w:rFonts w:hint="eastAsia" w:hAnsi="宋体" w:cs="宋体"/>
          <w:b/>
          <w:color w:val="auto"/>
          <w:sz w:val="30"/>
          <w:szCs w:val="30"/>
          <w:highlight w:val="none"/>
        </w:rPr>
        <w:t>一、营业执照(或事业法人登记证或其他工商等登记证明材料)复印件（供应商为自然人的，提供自然人的身份证明）</w:t>
      </w:r>
    </w:p>
    <w:p w14:paraId="1F81ED4E">
      <w:pPr>
        <w:pStyle w:val="16"/>
        <w:spacing w:line="360" w:lineRule="auto"/>
        <w:ind w:firstLine="602" w:firstLineChars="200"/>
        <w:rPr>
          <w:rFonts w:hint="eastAsia" w:hAnsi="宋体" w:cs="宋体"/>
          <w:b/>
          <w:color w:val="auto"/>
          <w:sz w:val="30"/>
          <w:szCs w:val="30"/>
          <w:highlight w:val="none"/>
        </w:rPr>
      </w:pPr>
    </w:p>
    <w:p w14:paraId="7EAAFE42">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D163B51">
      <w:pPr>
        <w:autoSpaceDE w:val="0"/>
        <w:autoSpaceDN w:val="0"/>
        <w:spacing w:line="360" w:lineRule="auto"/>
        <w:ind w:firstLine="6120" w:firstLineChars="255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024A60C7">
      <w:pPr>
        <w:snapToGrid w:val="0"/>
        <w:spacing w:before="120" w:beforeLines="50" w:after="50"/>
        <w:rPr>
          <w:rFonts w:hint="eastAsia" w:ascii="宋体" w:hAnsi="宋体" w:cs="宋体"/>
          <w:color w:val="auto"/>
          <w:sz w:val="24"/>
          <w:szCs w:val="20"/>
          <w:highlight w:val="none"/>
        </w:rPr>
      </w:pPr>
    </w:p>
    <w:p w14:paraId="4B196372">
      <w:pPr>
        <w:pStyle w:val="16"/>
        <w:spacing w:line="360" w:lineRule="auto"/>
        <w:ind w:firstLine="602" w:firstLineChars="200"/>
        <w:rPr>
          <w:rFonts w:hint="eastAsia" w:hAnsi="宋体" w:cs="宋体"/>
          <w:b/>
          <w:color w:val="auto"/>
          <w:sz w:val="30"/>
          <w:szCs w:val="30"/>
          <w:highlight w:val="none"/>
        </w:rPr>
      </w:pPr>
      <w:r>
        <w:rPr>
          <w:rFonts w:hint="eastAsia" w:hAnsi="宋体" w:cs="宋体"/>
          <w:b/>
          <w:color w:val="auto"/>
          <w:sz w:val="30"/>
          <w:szCs w:val="30"/>
          <w:highlight w:val="none"/>
        </w:rPr>
        <w:t>二、符合参与政府采购活动的资格条件依法缴纳税收、社会保障资金等方面的材料</w:t>
      </w:r>
    </w:p>
    <w:p w14:paraId="45A62BD2">
      <w:pPr>
        <w:spacing w:line="300" w:lineRule="auto"/>
        <w:rPr>
          <w:rFonts w:hint="eastAsia" w:ascii="宋体" w:hAnsi="宋体" w:cs="宋体"/>
          <w:color w:val="auto"/>
          <w:szCs w:val="21"/>
          <w:highlight w:val="none"/>
        </w:rPr>
      </w:pPr>
    </w:p>
    <w:p w14:paraId="72481183">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4298649">
      <w:pPr>
        <w:autoSpaceDE w:val="0"/>
        <w:autoSpaceDN w:val="0"/>
        <w:spacing w:line="360" w:lineRule="auto"/>
        <w:ind w:firstLine="6120" w:firstLineChars="255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087FC192">
      <w:pPr>
        <w:spacing w:line="300" w:lineRule="auto"/>
        <w:rPr>
          <w:rFonts w:hint="eastAsia" w:ascii="宋体" w:hAnsi="宋体" w:cs="宋体"/>
          <w:color w:val="auto"/>
          <w:szCs w:val="21"/>
          <w:highlight w:val="none"/>
        </w:rPr>
      </w:pPr>
    </w:p>
    <w:p w14:paraId="48E4C96C">
      <w:pPr>
        <w:spacing w:line="300" w:lineRule="auto"/>
        <w:ind w:firstLine="596" w:firstLineChars="198"/>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三、财务状况报告方面的材料</w:t>
      </w:r>
    </w:p>
    <w:p w14:paraId="597E16B9">
      <w:pPr>
        <w:spacing w:line="300" w:lineRule="auto"/>
        <w:rPr>
          <w:rFonts w:hint="eastAsia" w:ascii="宋体" w:hAnsi="宋体" w:cs="宋体"/>
          <w:color w:val="auto"/>
          <w:szCs w:val="21"/>
          <w:highlight w:val="none"/>
        </w:rPr>
      </w:pPr>
    </w:p>
    <w:p w14:paraId="5D3BC1D3">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314694F">
      <w:pPr>
        <w:autoSpaceDE w:val="0"/>
        <w:autoSpaceDN w:val="0"/>
        <w:spacing w:line="360" w:lineRule="auto"/>
        <w:ind w:firstLine="6120" w:firstLineChars="255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60C4BB45">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26F59415">
      <w:pPr>
        <w:snapToGrid w:val="0"/>
        <w:spacing w:before="120" w:beforeLines="50" w:after="50" w:line="360" w:lineRule="auto"/>
        <w:jc w:val="center"/>
        <w:rPr>
          <w:rFonts w:hint="eastAsia" w:ascii="宋体" w:hAnsi="宋体" w:cs="宋体"/>
          <w:b/>
          <w:color w:val="auto"/>
          <w:sz w:val="24"/>
          <w:highlight w:val="none"/>
        </w:rPr>
      </w:pPr>
    </w:p>
    <w:p w14:paraId="713AD339">
      <w:pPr>
        <w:spacing w:line="360" w:lineRule="auto"/>
        <w:ind w:firstLine="596" w:firstLineChars="198"/>
        <w:contextualSpacing/>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四、供应商直接控股股东信息</w:t>
      </w:r>
    </w:p>
    <w:p w14:paraId="739DAB2D">
      <w:pPr>
        <w:spacing w:line="360" w:lineRule="auto"/>
        <w:contextualSpacing/>
        <w:jc w:val="center"/>
        <w:rPr>
          <w:rFonts w:hint="eastAsia" w:ascii="宋体" w:hAnsi="宋体" w:cs="宋体"/>
          <w:b/>
          <w:color w:val="auto"/>
          <w:sz w:val="24"/>
          <w:highlight w:val="none"/>
        </w:rPr>
      </w:pPr>
    </w:p>
    <w:tbl>
      <w:tblPr>
        <w:tblStyle w:val="2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5C017BC">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CB46B5">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833AF8">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1738FD">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616C8D">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9C68D2">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4BFDA8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18F3D8">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5C1FA9">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D14DD9">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1B342E">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D3215B">
            <w:pPr>
              <w:widowControl/>
              <w:spacing w:line="360" w:lineRule="auto"/>
              <w:contextualSpacing/>
              <w:jc w:val="center"/>
              <w:rPr>
                <w:rFonts w:hint="eastAsia" w:ascii="宋体" w:hAnsi="宋体" w:cs="宋体"/>
                <w:color w:val="auto"/>
                <w:kern w:val="0"/>
                <w:sz w:val="24"/>
                <w:highlight w:val="none"/>
              </w:rPr>
            </w:pPr>
          </w:p>
        </w:tc>
      </w:tr>
      <w:tr w14:paraId="2742DE0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8A29F9">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8A48F4">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BD3398">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424890">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AEA09E">
            <w:pPr>
              <w:widowControl/>
              <w:spacing w:line="360" w:lineRule="auto"/>
              <w:contextualSpacing/>
              <w:jc w:val="center"/>
              <w:rPr>
                <w:rFonts w:hint="eastAsia" w:ascii="宋体" w:hAnsi="宋体" w:cs="宋体"/>
                <w:color w:val="auto"/>
                <w:kern w:val="0"/>
                <w:sz w:val="24"/>
                <w:highlight w:val="none"/>
              </w:rPr>
            </w:pPr>
          </w:p>
        </w:tc>
      </w:tr>
      <w:tr w14:paraId="4D86A5B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4913E6">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CECA4E">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FDCE00">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B54794">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A2F938">
            <w:pPr>
              <w:widowControl/>
              <w:spacing w:line="360" w:lineRule="auto"/>
              <w:contextualSpacing/>
              <w:jc w:val="center"/>
              <w:rPr>
                <w:rFonts w:hint="eastAsia" w:ascii="宋体" w:hAnsi="宋体" w:cs="宋体"/>
                <w:color w:val="auto"/>
                <w:kern w:val="0"/>
                <w:sz w:val="24"/>
                <w:highlight w:val="none"/>
              </w:rPr>
            </w:pPr>
          </w:p>
        </w:tc>
      </w:tr>
      <w:tr w14:paraId="7788F0F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1AA486">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D5999A">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EEEDAF">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EEA523">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F98B7E">
            <w:pPr>
              <w:widowControl/>
              <w:spacing w:line="360" w:lineRule="auto"/>
              <w:contextualSpacing/>
              <w:jc w:val="center"/>
              <w:rPr>
                <w:rFonts w:hint="eastAsia" w:ascii="宋体" w:hAnsi="宋体" w:cs="宋体"/>
                <w:color w:val="auto"/>
                <w:kern w:val="0"/>
                <w:sz w:val="24"/>
                <w:highlight w:val="none"/>
              </w:rPr>
            </w:pPr>
          </w:p>
        </w:tc>
      </w:tr>
    </w:tbl>
    <w:p w14:paraId="5016BC77">
      <w:pPr>
        <w:spacing w:line="360" w:lineRule="auto"/>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w:t>
      </w:r>
    </w:p>
    <w:p w14:paraId="431A7C28">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4FD00AC">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2.本表所指的控股关系仅限于直接控股关系，不包括间接的控股关系。公司实际控制人与公司之间的关系不属于本表所指的直接控股关系。</w:t>
      </w:r>
    </w:p>
    <w:p w14:paraId="6D011606">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3.供应商不存在直接控股股东的，则填“无”。</w:t>
      </w:r>
    </w:p>
    <w:p w14:paraId="2395C53D">
      <w:pPr>
        <w:snapToGrid w:val="0"/>
        <w:spacing w:line="360" w:lineRule="auto"/>
        <w:jc w:val="left"/>
        <w:rPr>
          <w:rFonts w:hint="eastAsia" w:ascii="宋体" w:hAnsi="宋体" w:cs="宋体"/>
          <w:color w:val="auto"/>
          <w:sz w:val="24"/>
          <w:highlight w:val="none"/>
        </w:rPr>
      </w:pPr>
    </w:p>
    <w:p w14:paraId="49AC5592">
      <w:pPr>
        <w:snapToGrid w:val="0"/>
        <w:spacing w:line="360" w:lineRule="auto"/>
        <w:jc w:val="left"/>
        <w:rPr>
          <w:rFonts w:hint="eastAsia" w:ascii="宋体" w:hAnsi="宋体" w:cs="宋体"/>
          <w:color w:val="auto"/>
          <w:sz w:val="24"/>
          <w:highlight w:val="none"/>
        </w:rPr>
      </w:pPr>
    </w:p>
    <w:p w14:paraId="036E39D3">
      <w:pPr>
        <w:snapToGrid w:val="0"/>
        <w:spacing w:line="360" w:lineRule="auto"/>
        <w:jc w:val="left"/>
        <w:rPr>
          <w:rFonts w:hint="eastAsia" w:ascii="宋体" w:hAnsi="宋体" w:cs="宋体"/>
          <w:color w:val="auto"/>
          <w:sz w:val="24"/>
          <w:highlight w:val="none"/>
        </w:rPr>
      </w:pPr>
    </w:p>
    <w:p w14:paraId="4AC1DE2E">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7476E00">
      <w:pPr>
        <w:autoSpaceDE w:val="0"/>
        <w:autoSpaceDN w:val="0"/>
        <w:spacing w:line="360" w:lineRule="auto"/>
        <w:ind w:firstLine="6120" w:firstLineChars="255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CEDCAF2">
      <w:pPr>
        <w:snapToGrid w:val="0"/>
        <w:rPr>
          <w:rFonts w:hint="eastAsia" w:ascii="宋体" w:hAnsi="宋体" w:cs="宋体"/>
          <w:b/>
          <w:color w:val="auto"/>
          <w:kern w:val="0"/>
          <w:sz w:val="30"/>
          <w:szCs w:val="30"/>
          <w:highlight w:val="none"/>
        </w:rPr>
      </w:pPr>
    </w:p>
    <w:p w14:paraId="06E82DD6">
      <w:pPr>
        <w:snapToGrid w:val="0"/>
        <w:ind w:firstLine="596" w:firstLineChars="198"/>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五、供应商直接管理关系信息表</w:t>
      </w:r>
    </w:p>
    <w:p w14:paraId="723E02EE">
      <w:pPr>
        <w:snapToGrid w:val="0"/>
        <w:spacing w:line="360" w:lineRule="auto"/>
        <w:jc w:val="center"/>
        <w:rPr>
          <w:rFonts w:hint="eastAsia" w:ascii="宋体" w:hAnsi="宋体" w:cs="宋体"/>
          <w:b/>
          <w:color w:val="auto"/>
          <w:sz w:val="24"/>
          <w:highlight w:val="none"/>
        </w:rPr>
      </w:pPr>
    </w:p>
    <w:tbl>
      <w:tblPr>
        <w:tblStyle w:val="2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E43C73F">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D93495">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19731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F07A6F">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B294DB">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5B15C8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DC6AA7">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0A9D12">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86B2A1">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6C0AB0">
            <w:pPr>
              <w:widowControl/>
              <w:spacing w:line="360" w:lineRule="auto"/>
              <w:contextualSpacing/>
              <w:jc w:val="center"/>
              <w:rPr>
                <w:rFonts w:hint="eastAsia" w:ascii="宋体" w:hAnsi="宋体" w:cs="宋体"/>
                <w:color w:val="auto"/>
                <w:kern w:val="0"/>
                <w:sz w:val="24"/>
                <w:highlight w:val="none"/>
              </w:rPr>
            </w:pPr>
          </w:p>
        </w:tc>
      </w:tr>
      <w:tr w14:paraId="4FD6C99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ECF4A8">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40AC7C">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BACAFB">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412576">
            <w:pPr>
              <w:widowControl/>
              <w:spacing w:line="360" w:lineRule="auto"/>
              <w:contextualSpacing/>
              <w:jc w:val="center"/>
              <w:rPr>
                <w:rFonts w:hint="eastAsia" w:ascii="宋体" w:hAnsi="宋体" w:cs="宋体"/>
                <w:color w:val="auto"/>
                <w:kern w:val="0"/>
                <w:sz w:val="24"/>
                <w:highlight w:val="none"/>
              </w:rPr>
            </w:pPr>
          </w:p>
        </w:tc>
      </w:tr>
      <w:tr w14:paraId="2F321BB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07561D">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6CC9C5">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E975B1">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55F904">
            <w:pPr>
              <w:widowControl/>
              <w:spacing w:line="360" w:lineRule="auto"/>
              <w:contextualSpacing/>
              <w:jc w:val="center"/>
              <w:rPr>
                <w:rFonts w:hint="eastAsia" w:ascii="宋体" w:hAnsi="宋体" w:cs="宋体"/>
                <w:color w:val="auto"/>
                <w:kern w:val="0"/>
                <w:sz w:val="24"/>
                <w:highlight w:val="none"/>
              </w:rPr>
            </w:pPr>
          </w:p>
        </w:tc>
      </w:tr>
      <w:tr w14:paraId="5370F17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AFB4A5">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CCED73">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83435F">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F77A20">
            <w:pPr>
              <w:widowControl/>
              <w:spacing w:line="360" w:lineRule="auto"/>
              <w:contextualSpacing/>
              <w:jc w:val="center"/>
              <w:rPr>
                <w:rFonts w:hint="eastAsia" w:ascii="宋体" w:hAnsi="宋体" w:cs="宋体"/>
                <w:color w:val="auto"/>
                <w:kern w:val="0"/>
                <w:sz w:val="24"/>
                <w:highlight w:val="none"/>
              </w:rPr>
            </w:pPr>
          </w:p>
        </w:tc>
      </w:tr>
    </w:tbl>
    <w:p w14:paraId="3A211199">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w:t>
      </w:r>
    </w:p>
    <w:p w14:paraId="761E6518">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1.管理关系：是指不具有出资持股关系的其他单位之间存在的管理与被管理关系，如一些上下级关系的事业单位和团体组织。</w:t>
      </w:r>
    </w:p>
    <w:p w14:paraId="0F66DC60">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2.本表所指的管理关系仅限于直接管理关系，不包括间接的管理关系。</w:t>
      </w:r>
    </w:p>
    <w:p w14:paraId="1BB68E95">
      <w:pPr>
        <w:spacing w:line="360" w:lineRule="auto"/>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3.供应商不存在直接管理关系的，则填“无”。</w:t>
      </w:r>
    </w:p>
    <w:p w14:paraId="10965A06">
      <w:pPr>
        <w:spacing w:line="360" w:lineRule="auto"/>
        <w:contextualSpacing/>
        <w:jc w:val="left"/>
        <w:rPr>
          <w:rFonts w:hint="eastAsia" w:ascii="宋体" w:hAnsi="宋体" w:cs="宋体"/>
          <w:color w:val="auto"/>
          <w:sz w:val="24"/>
          <w:highlight w:val="none"/>
        </w:rPr>
      </w:pPr>
    </w:p>
    <w:p w14:paraId="3E2CD767">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FE25D28">
      <w:pPr>
        <w:autoSpaceDE w:val="0"/>
        <w:autoSpaceDN w:val="0"/>
        <w:spacing w:line="360" w:lineRule="auto"/>
        <w:ind w:firstLine="6120" w:firstLineChars="255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466425E4">
      <w:pPr>
        <w:spacing w:line="360" w:lineRule="auto"/>
        <w:ind w:right="480" w:firstLine="240" w:firstLineChars="100"/>
        <w:contextualSpacing/>
        <w:jc w:val="center"/>
        <w:rPr>
          <w:rFonts w:hint="eastAsia" w:ascii="宋体" w:hAnsi="宋体" w:cs="宋体"/>
          <w:color w:val="auto"/>
          <w:sz w:val="28"/>
          <w:szCs w:val="28"/>
          <w:highlight w:val="none"/>
        </w:rPr>
      </w:pPr>
      <w:r>
        <w:rPr>
          <w:rFonts w:hint="eastAsia" w:ascii="宋体" w:hAnsi="宋体" w:cs="宋体"/>
          <w:color w:val="auto"/>
          <w:sz w:val="24"/>
          <w:highlight w:val="none"/>
        </w:rPr>
        <w:t xml:space="preserve">                                  </w:t>
      </w:r>
    </w:p>
    <w:p w14:paraId="402043A7">
      <w:pPr>
        <w:spacing w:line="32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b/>
          <w:color w:val="auto"/>
          <w:kern w:val="0"/>
          <w:sz w:val="30"/>
          <w:szCs w:val="30"/>
          <w:highlight w:val="none"/>
        </w:rPr>
        <w:t>六、资格声明函</w:t>
      </w:r>
    </w:p>
    <w:p w14:paraId="58E7EC79">
      <w:pPr>
        <w:spacing w:line="320" w:lineRule="exact"/>
        <w:jc w:val="center"/>
        <w:rPr>
          <w:rFonts w:hint="eastAsia" w:ascii="宋体" w:hAnsi="宋体" w:cs="宋体"/>
          <w:b/>
          <w:color w:val="auto"/>
          <w:sz w:val="32"/>
          <w:szCs w:val="32"/>
          <w:highlight w:val="none"/>
        </w:rPr>
      </w:pPr>
    </w:p>
    <w:p w14:paraId="1AFD3EF8">
      <w:pPr>
        <w:spacing w:line="32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资格声明函</w:t>
      </w:r>
    </w:p>
    <w:p w14:paraId="1E7734B3">
      <w:pPr>
        <w:spacing w:line="320" w:lineRule="exact"/>
        <w:jc w:val="center"/>
        <w:rPr>
          <w:rFonts w:hint="eastAsia" w:ascii="宋体" w:hAnsi="宋体" w:cs="宋体"/>
          <w:color w:val="auto"/>
          <w:sz w:val="24"/>
          <w:szCs w:val="20"/>
          <w:highlight w:val="none"/>
        </w:rPr>
      </w:pPr>
    </w:p>
    <w:p w14:paraId="0EE220C8">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r>
        <w:rPr>
          <w:rFonts w:hint="eastAsia" w:ascii="宋体" w:hAnsi="宋体" w:cs="宋体"/>
          <w:color w:val="auto"/>
          <w:sz w:val="24"/>
          <w:highlight w:val="none"/>
        </w:rPr>
        <w:t>：</w:t>
      </w:r>
    </w:p>
    <w:p w14:paraId="4BF2A54A">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91831A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项目的竞标，为便于贵方公正、择优地确定成交供应商及其竞标产品和货物，我方就本次竞标有关事项郑重声明如下：</w:t>
      </w:r>
    </w:p>
    <w:p w14:paraId="6455811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409B9AE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7A76E1D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64CB8A2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（1）将按谈判文件的约定履行合同责任和义务；</w:t>
      </w:r>
    </w:p>
    <w:p w14:paraId="6CEF4F5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（2）已详细审查全部谈判文件，包括澄清或者更正公告（如有）；</w:t>
      </w:r>
    </w:p>
    <w:p w14:paraId="7AFAEF2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73EDAF8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（4）响应谈判文件规定的竞标有效期。</w:t>
      </w:r>
    </w:p>
    <w:p w14:paraId="73B9B1F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4.我方承诺已具备《中华人民共和国政府采购法》第二十二条中</w:t>
      </w:r>
      <w:r>
        <w:rPr>
          <w:rFonts w:ascii="宋体" w:hAnsi="宋体" w:cs="宋体"/>
          <w:color w:val="auto"/>
          <w:sz w:val="24"/>
          <w:highlight w:val="none"/>
        </w:rPr>
        <w:t>规定的参加政府采购活动的供应商应当具备的条件并按本项目响应文件“</w:t>
      </w:r>
      <w:r>
        <w:rPr>
          <w:rFonts w:hint="eastAsia" w:ascii="宋体" w:hAnsi="宋体" w:cs="宋体"/>
          <w:color w:val="auto"/>
          <w:sz w:val="24"/>
          <w:highlight w:val="none"/>
        </w:rPr>
        <w:t>第三章</w:t>
      </w:r>
      <w:r>
        <w:rPr>
          <w:rFonts w:ascii="宋体" w:hAnsi="宋体" w:cs="宋体"/>
          <w:color w:val="auto"/>
          <w:sz w:val="24"/>
          <w:highlight w:val="none"/>
        </w:rPr>
        <w:t>”“</w:t>
      </w:r>
      <w:r>
        <w:rPr>
          <w:rFonts w:hint="eastAsia" w:ascii="宋体" w:hAnsi="宋体" w:cs="宋体"/>
          <w:color w:val="auto"/>
          <w:sz w:val="24"/>
          <w:highlight w:val="none"/>
        </w:rPr>
        <w:t>第</w:t>
      </w:r>
      <w:r>
        <w:rPr>
          <w:rFonts w:ascii="宋体" w:hAnsi="宋体" w:cs="宋体"/>
          <w:color w:val="auto"/>
          <w:sz w:val="24"/>
          <w:highlight w:val="none"/>
        </w:rPr>
        <w:t>二节供应商须知前附表”</w:t>
      </w:r>
      <w:r>
        <w:rPr>
          <w:rFonts w:hint="eastAsia" w:ascii="宋体" w:hAnsi="宋体" w:cs="宋体"/>
          <w:color w:val="auto"/>
          <w:sz w:val="24"/>
          <w:highlight w:val="none"/>
        </w:rPr>
        <w:t>中</w:t>
      </w:r>
      <w:r>
        <w:rPr>
          <w:rFonts w:ascii="宋体" w:hAnsi="宋体" w:cs="宋体"/>
          <w:color w:val="auto"/>
          <w:sz w:val="24"/>
          <w:highlight w:val="none"/>
        </w:rPr>
        <w:t>“</w:t>
      </w:r>
      <w:r>
        <w:rPr>
          <w:rFonts w:hint="eastAsia" w:ascii="宋体" w:hAnsi="宋体" w:cs="宋体"/>
          <w:color w:val="auto"/>
          <w:sz w:val="24"/>
          <w:highlight w:val="none"/>
        </w:rPr>
        <w:t>资格</w:t>
      </w:r>
      <w:r>
        <w:rPr>
          <w:rFonts w:ascii="宋体" w:hAnsi="宋体" w:cs="宋体"/>
          <w:color w:val="auto"/>
          <w:sz w:val="24"/>
          <w:highlight w:val="none"/>
        </w:rPr>
        <w:t>证明文件</w:t>
      </w:r>
      <w:r>
        <w:rPr>
          <w:rFonts w:hint="eastAsia" w:ascii="宋体" w:hAnsi="宋体" w:cs="宋体"/>
          <w:color w:val="auto"/>
          <w:sz w:val="24"/>
          <w:highlight w:val="none"/>
        </w:rPr>
        <w:t>组成</w:t>
      </w:r>
      <w:r>
        <w:rPr>
          <w:rFonts w:ascii="宋体" w:hAnsi="宋体" w:cs="宋体"/>
          <w:color w:val="auto"/>
          <w:sz w:val="24"/>
          <w:highlight w:val="none"/>
        </w:rPr>
        <w:t>”</w:t>
      </w:r>
      <w:r>
        <w:rPr>
          <w:rFonts w:hint="eastAsia" w:ascii="宋体" w:hAnsi="宋体" w:cs="宋体"/>
          <w:color w:val="auto"/>
          <w:sz w:val="24"/>
          <w:highlight w:val="none"/>
        </w:rPr>
        <w:t>完整</w:t>
      </w:r>
      <w:r>
        <w:rPr>
          <w:rFonts w:ascii="宋体" w:hAnsi="宋体" w:cs="宋体"/>
          <w:color w:val="auto"/>
          <w:sz w:val="24"/>
          <w:highlight w:val="none"/>
        </w:rPr>
        <w:t>提供证明材料</w:t>
      </w:r>
    </w:p>
    <w:p w14:paraId="3D390FE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8C019B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16A25C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6A30944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825A237">
      <w:pPr>
        <w:pStyle w:val="16"/>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7.与本谈判有关的一切正式往来信函请寄：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7DFE7B1B">
      <w:pPr>
        <w:pStyle w:val="16"/>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0CD9A779">
      <w:pPr>
        <w:pStyle w:val="14"/>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26032210">
      <w:pPr>
        <w:pStyle w:val="14"/>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5F0DDF54">
      <w:pPr>
        <w:pStyle w:val="14"/>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22C4F3DE">
      <w:pPr>
        <w:pStyle w:val="14"/>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注：如为联合体竞标，盖章处须加盖联合体各方公章并由联合体各方法定代表人签署，否则其响应文件按无效响应处理。</w:t>
      </w:r>
    </w:p>
    <w:p w14:paraId="35F220C9">
      <w:pPr>
        <w:pStyle w:val="14"/>
        <w:tabs>
          <w:tab w:val="left" w:pos="939"/>
        </w:tabs>
        <w:spacing w:line="360" w:lineRule="auto"/>
        <w:ind w:left="0" w:leftChars="0" w:firstLine="480" w:firstLineChars="200"/>
        <w:rPr>
          <w:rFonts w:hint="eastAsia" w:ascii="宋体" w:hAnsi="宋体" w:cs="宋体"/>
          <w:color w:val="auto"/>
          <w:sz w:val="24"/>
          <w:highlight w:val="none"/>
        </w:rPr>
      </w:pPr>
    </w:p>
    <w:p w14:paraId="3EA9E5AA">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7332F41">
      <w:pPr>
        <w:autoSpaceDE w:val="0"/>
        <w:autoSpaceDN w:val="0"/>
        <w:spacing w:line="360" w:lineRule="auto"/>
        <w:ind w:firstLine="6120" w:firstLineChars="2550"/>
        <w:rPr>
          <w:rFonts w:hint="eastAsia" w:ascii="宋体" w:hAnsi="宋体" w:cs="宋体"/>
          <w:color w:val="auto"/>
          <w:kern w:val="0"/>
          <w:sz w:val="24"/>
          <w:highlight w:val="none"/>
          <w:lang w:val="zh-CN"/>
        </w:rPr>
        <w:sectPr>
          <w:pgSz w:w="11910" w:h="16840"/>
          <w:pgMar w:top="1340" w:right="1500" w:bottom="280" w:left="1680" w:header="720" w:footer="720" w:gutter="0"/>
          <w:cols w:space="720" w:num="1"/>
        </w:sectPr>
      </w:pPr>
      <w:r>
        <w:rPr>
          <w:rFonts w:hint="eastAsia" w:ascii="宋体" w:hAnsi="宋体" w:cs="宋体"/>
          <w:color w:val="auto"/>
          <w:kern w:val="0"/>
          <w:sz w:val="24"/>
          <w:highlight w:val="none"/>
          <w:lang w:val="zh-CN"/>
        </w:rPr>
        <w:t>日期：  年  月   日</w:t>
      </w:r>
    </w:p>
    <w:p w14:paraId="53792149">
      <w:pPr>
        <w:snapToGrid w:val="0"/>
        <w:spacing w:line="360" w:lineRule="auto"/>
        <w:ind w:firstLine="602" w:firstLineChars="200"/>
        <w:rPr>
          <w:rFonts w:hint="eastAsia" w:ascii="宋体" w:hAnsi="宋体" w:cs="宋体"/>
          <w:b/>
          <w:color w:val="auto"/>
          <w:sz w:val="30"/>
          <w:szCs w:val="30"/>
          <w:highlight w:val="none"/>
        </w:rPr>
      </w:pPr>
      <w:r>
        <w:rPr>
          <w:rFonts w:hint="eastAsia" w:ascii="宋体" w:hAnsi="宋体" w:cs="宋体"/>
          <w:b/>
          <w:color w:val="auto"/>
          <w:sz w:val="30"/>
          <w:szCs w:val="30"/>
          <w:highlight w:val="none"/>
          <w:lang w:val="en-US" w:eastAsia="zh-CN"/>
        </w:rPr>
        <w:t>七</w:t>
      </w:r>
      <w:r>
        <w:rPr>
          <w:rFonts w:hint="eastAsia" w:ascii="宋体" w:hAnsi="宋体" w:cs="宋体"/>
          <w:b/>
          <w:color w:val="auto"/>
          <w:sz w:val="30"/>
          <w:szCs w:val="30"/>
          <w:highlight w:val="none"/>
        </w:rPr>
        <w:t>、符合特定资格条件（如果项目要求）的有关证明材料（复印件）</w:t>
      </w:r>
    </w:p>
    <w:p w14:paraId="6E71D451">
      <w:pPr>
        <w:snapToGrid w:val="0"/>
        <w:spacing w:line="360" w:lineRule="auto"/>
        <w:ind w:firstLine="602" w:firstLineChars="200"/>
        <w:rPr>
          <w:rFonts w:hint="eastAsia" w:ascii="宋体" w:hAnsi="宋体" w:cs="宋体"/>
          <w:b/>
          <w:color w:val="auto"/>
          <w:sz w:val="30"/>
          <w:szCs w:val="30"/>
          <w:highlight w:val="none"/>
        </w:rPr>
      </w:pPr>
    </w:p>
    <w:p w14:paraId="159FB7F8">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720C80F">
      <w:pPr>
        <w:autoSpaceDE w:val="0"/>
        <w:autoSpaceDN w:val="0"/>
        <w:spacing w:line="360" w:lineRule="auto"/>
        <w:ind w:firstLine="6480" w:firstLineChars="270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4D11AE40">
      <w:pPr>
        <w:autoSpaceDE w:val="0"/>
        <w:autoSpaceDN w:val="0"/>
        <w:spacing w:line="360" w:lineRule="auto"/>
        <w:ind w:firstLine="5355" w:firstLineChars="2550"/>
        <w:rPr>
          <w:rFonts w:hint="eastAsia" w:ascii="宋体" w:hAnsi="宋体" w:cs="宋体"/>
          <w:color w:val="auto"/>
          <w:highlight w:val="none"/>
        </w:rPr>
      </w:pPr>
    </w:p>
    <w:p w14:paraId="2DF53025">
      <w:pPr>
        <w:pStyle w:val="2"/>
        <w:rPr>
          <w:rFonts w:hint="eastAsia" w:ascii="宋体" w:hAnsi="宋体" w:cs="宋体"/>
          <w:color w:val="auto"/>
          <w:highlight w:val="none"/>
        </w:rPr>
      </w:pPr>
    </w:p>
    <w:p w14:paraId="4CC79D74">
      <w:pPr>
        <w:pStyle w:val="2"/>
        <w:ind w:firstLine="602" w:firstLineChars="200"/>
        <w:rPr>
          <w:rFonts w:hint="eastAsia" w:ascii="宋体" w:hAnsi="宋体" w:eastAsia="宋体" w:cs="宋体"/>
          <w:b/>
          <w:color w:val="auto"/>
          <w:kern w:val="2"/>
          <w:sz w:val="30"/>
          <w:szCs w:val="30"/>
          <w:highlight w:val="none"/>
          <w:lang w:val="en-US" w:eastAsia="zh-CN" w:bidi="ar-SA"/>
        </w:rPr>
        <w:sectPr>
          <w:pgSz w:w="11910" w:h="16840"/>
          <w:pgMar w:top="1340" w:right="1500" w:bottom="280" w:left="1680" w:header="720" w:footer="720" w:gutter="0"/>
          <w:cols w:space="720" w:num="1"/>
        </w:sectPr>
      </w:pPr>
      <w:r>
        <w:rPr>
          <w:rFonts w:hint="eastAsia" w:ascii="宋体" w:hAnsi="宋体" w:eastAsia="宋体" w:cs="宋体"/>
          <w:b/>
          <w:color w:val="auto"/>
          <w:kern w:val="2"/>
          <w:sz w:val="30"/>
          <w:szCs w:val="30"/>
          <w:highlight w:val="none"/>
          <w:lang w:val="en-US" w:eastAsia="zh-CN" w:bidi="ar-SA"/>
        </w:rPr>
        <w:t>八、中小企业声明函（格式后附）</w:t>
      </w:r>
    </w:p>
    <w:p w14:paraId="22F72894">
      <w:pPr>
        <w:pStyle w:val="4"/>
        <w:jc w:val="center"/>
        <w:rPr>
          <w:rFonts w:hint="eastAsia" w:ascii="宋体" w:hAnsi="宋体" w:cs="宋体"/>
          <w:b w:val="0"/>
          <w:color w:val="auto"/>
          <w:highlight w:val="none"/>
        </w:rPr>
      </w:pPr>
      <w:bookmarkStart w:id="47" w:name="_Toc28740"/>
      <w:bookmarkStart w:id="48" w:name="_Toc16688"/>
      <w:r>
        <w:rPr>
          <w:rFonts w:hint="eastAsia" w:ascii="宋体" w:hAnsi="宋体" w:cs="宋体"/>
          <w:b w:val="0"/>
          <w:bCs w:val="0"/>
          <w:color w:val="auto"/>
          <w:highlight w:val="none"/>
        </w:rPr>
        <w:t xml:space="preserve">第三节 </w:t>
      </w:r>
      <w:r>
        <w:rPr>
          <w:rFonts w:hint="eastAsia" w:ascii="宋体" w:hAnsi="宋体" w:cs="宋体"/>
          <w:b w:val="0"/>
          <w:color w:val="auto"/>
          <w:highlight w:val="none"/>
        </w:rPr>
        <w:t>商务技术文件格式</w:t>
      </w:r>
      <w:bookmarkEnd w:id="47"/>
      <w:bookmarkEnd w:id="48"/>
    </w:p>
    <w:p w14:paraId="4645B5AA">
      <w:pPr>
        <w:snapToGrid w:val="0"/>
        <w:spacing w:before="120" w:beforeLines="50" w:after="50"/>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5B3BD7BB">
      <w:pPr>
        <w:snapToGrid w:val="0"/>
        <w:spacing w:before="120" w:beforeLines="50" w:after="50"/>
        <w:rPr>
          <w:rFonts w:hint="eastAsia" w:ascii="宋体" w:hAnsi="宋体" w:cs="宋体"/>
          <w:color w:val="auto"/>
          <w:sz w:val="24"/>
          <w:szCs w:val="20"/>
          <w:highlight w:val="none"/>
        </w:rPr>
      </w:pPr>
    </w:p>
    <w:p w14:paraId="5122ADBE">
      <w:pPr>
        <w:snapToGrid w:val="0"/>
        <w:spacing w:before="120" w:beforeLines="50" w:after="50"/>
        <w:rPr>
          <w:rFonts w:hint="eastAsia" w:ascii="宋体" w:hAnsi="宋体" w:cs="宋体"/>
          <w:color w:val="auto"/>
          <w:sz w:val="24"/>
          <w:szCs w:val="20"/>
          <w:highlight w:val="none"/>
        </w:rPr>
      </w:pPr>
    </w:p>
    <w:p w14:paraId="34B40DB0">
      <w:pPr>
        <w:snapToGrid w:val="0"/>
        <w:spacing w:before="120" w:beforeLines="50" w:after="50"/>
        <w:rPr>
          <w:rFonts w:hint="eastAsia" w:ascii="宋体" w:hAnsi="宋体" w:cs="宋体"/>
          <w:color w:val="auto"/>
          <w:sz w:val="24"/>
          <w:szCs w:val="20"/>
          <w:highlight w:val="none"/>
        </w:rPr>
      </w:pPr>
    </w:p>
    <w:p w14:paraId="071CB834">
      <w:pPr>
        <w:snapToGrid w:val="0"/>
        <w:spacing w:before="120" w:beforeLines="50" w:after="50"/>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商  务  技  术  文  件（封面）</w:t>
      </w:r>
    </w:p>
    <w:p w14:paraId="5791C24F">
      <w:pPr>
        <w:snapToGrid w:val="0"/>
        <w:spacing w:before="120" w:beforeLines="50" w:after="50"/>
        <w:rPr>
          <w:rFonts w:hint="eastAsia" w:ascii="宋体" w:hAnsi="宋体" w:cs="宋体"/>
          <w:bCs/>
          <w:color w:val="auto"/>
          <w:sz w:val="24"/>
          <w:szCs w:val="20"/>
          <w:highlight w:val="none"/>
        </w:rPr>
      </w:pPr>
    </w:p>
    <w:p w14:paraId="13A51E72">
      <w:pPr>
        <w:snapToGrid w:val="0"/>
        <w:spacing w:before="120" w:beforeLines="50" w:after="50"/>
        <w:rPr>
          <w:rFonts w:hint="eastAsia" w:ascii="宋体" w:hAnsi="宋体" w:cs="宋体"/>
          <w:bCs/>
          <w:color w:val="auto"/>
          <w:sz w:val="24"/>
          <w:szCs w:val="20"/>
          <w:highlight w:val="none"/>
        </w:rPr>
      </w:pPr>
    </w:p>
    <w:p w14:paraId="0D081740">
      <w:pPr>
        <w:snapToGrid w:val="0"/>
        <w:spacing w:before="120" w:beforeLines="50" w:after="50"/>
        <w:rPr>
          <w:rFonts w:hint="eastAsia" w:ascii="宋体" w:hAnsi="宋体" w:cs="宋体"/>
          <w:bCs/>
          <w:color w:val="auto"/>
          <w:sz w:val="24"/>
          <w:szCs w:val="20"/>
          <w:highlight w:val="none"/>
        </w:rPr>
      </w:pPr>
    </w:p>
    <w:p w14:paraId="3E937F20">
      <w:pPr>
        <w:snapToGrid w:val="0"/>
        <w:spacing w:before="120" w:beforeLines="50" w:after="50"/>
        <w:rPr>
          <w:rFonts w:hint="eastAsia" w:ascii="宋体" w:hAnsi="宋体" w:cs="宋体"/>
          <w:bCs/>
          <w:color w:val="auto"/>
          <w:sz w:val="24"/>
          <w:szCs w:val="20"/>
          <w:highlight w:val="none"/>
        </w:rPr>
      </w:pPr>
    </w:p>
    <w:p w14:paraId="278A9858">
      <w:pPr>
        <w:snapToGrid w:val="0"/>
        <w:spacing w:before="120" w:beforeLines="50" w:after="50"/>
        <w:rPr>
          <w:rFonts w:hint="eastAsia" w:ascii="宋体" w:hAnsi="宋体" w:cs="宋体"/>
          <w:bCs/>
          <w:color w:val="auto"/>
          <w:sz w:val="24"/>
          <w:szCs w:val="20"/>
          <w:highlight w:val="none"/>
        </w:rPr>
      </w:pPr>
    </w:p>
    <w:p w14:paraId="606C4DD0">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704EEF07">
      <w:pPr>
        <w:snapToGrid w:val="0"/>
        <w:spacing w:before="120" w:beforeLines="50" w:after="50"/>
        <w:ind w:firstLine="720" w:firstLineChars="225"/>
        <w:rPr>
          <w:rFonts w:hint="eastAsia" w:ascii="宋体" w:hAnsi="宋体" w:cs="宋体"/>
          <w:bCs/>
          <w:color w:val="auto"/>
          <w:sz w:val="32"/>
          <w:szCs w:val="32"/>
          <w:highlight w:val="none"/>
        </w:rPr>
      </w:pPr>
    </w:p>
    <w:p w14:paraId="7D00A8E6">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71810E63">
      <w:pPr>
        <w:snapToGrid w:val="0"/>
        <w:spacing w:before="120"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3FE86832">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5DA63EC3">
      <w:pPr>
        <w:snapToGrid w:val="0"/>
        <w:spacing w:before="120" w:beforeLines="50" w:after="50"/>
        <w:ind w:firstLine="720" w:firstLineChars="225"/>
        <w:rPr>
          <w:rFonts w:hint="eastAsia" w:ascii="宋体" w:hAnsi="宋体" w:cs="宋体"/>
          <w:bCs/>
          <w:color w:val="auto"/>
          <w:sz w:val="32"/>
          <w:szCs w:val="32"/>
          <w:highlight w:val="none"/>
        </w:rPr>
      </w:pPr>
    </w:p>
    <w:p w14:paraId="58C06261">
      <w:pPr>
        <w:pStyle w:val="7"/>
        <w:snapToGrid w:val="0"/>
        <w:spacing w:before="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76C2B061">
      <w:pPr>
        <w:pStyle w:val="7"/>
        <w:snapToGrid w:val="0"/>
        <w:spacing w:before="50" w:after="50"/>
        <w:ind w:firstLine="720" w:firstLineChars="225"/>
        <w:rPr>
          <w:rFonts w:hint="eastAsia" w:ascii="宋体" w:hAnsi="宋体" w:cs="宋体"/>
          <w:bCs/>
          <w:color w:val="auto"/>
          <w:sz w:val="32"/>
          <w:szCs w:val="32"/>
          <w:highlight w:val="none"/>
        </w:rPr>
      </w:pPr>
    </w:p>
    <w:p w14:paraId="7EEC7B9F">
      <w:pPr>
        <w:pStyle w:val="7"/>
        <w:snapToGrid w:val="0"/>
        <w:spacing w:before="50" w:after="50"/>
        <w:ind w:firstLine="720" w:firstLineChars="225"/>
        <w:rPr>
          <w:rFonts w:hint="eastAsia" w:ascii="宋体" w:hAnsi="宋体" w:cs="宋体"/>
          <w:bCs/>
          <w:color w:val="auto"/>
          <w:sz w:val="32"/>
          <w:szCs w:val="32"/>
          <w:highlight w:val="none"/>
        </w:rPr>
      </w:pPr>
    </w:p>
    <w:p w14:paraId="0F9FBBFE">
      <w:pPr>
        <w:pStyle w:val="7"/>
        <w:snapToGrid w:val="0"/>
        <w:spacing w:before="50" w:after="50"/>
        <w:ind w:firstLine="1280" w:firstLineChars="400"/>
        <w:rPr>
          <w:rFonts w:hint="eastAsia" w:ascii="宋体" w:hAnsi="宋体" w:cs="宋体"/>
          <w:bCs/>
          <w:color w:val="auto"/>
          <w:sz w:val="32"/>
          <w:szCs w:val="32"/>
          <w:highlight w:val="none"/>
        </w:rPr>
      </w:pPr>
    </w:p>
    <w:p w14:paraId="29BE5647">
      <w:pPr>
        <w:snapToGrid w:val="0"/>
        <w:spacing w:before="120" w:beforeLines="50" w:after="5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3965A850">
      <w:pPr>
        <w:jc w:val="center"/>
        <w:rPr>
          <w:rFonts w:hint="eastAsia" w:ascii="宋体" w:hAnsi="宋体" w:cs="宋体"/>
          <w:b/>
          <w:color w:val="auto"/>
          <w:kern w:val="0"/>
          <w:sz w:val="28"/>
          <w:szCs w:val="28"/>
          <w:highlight w:val="none"/>
        </w:rPr>
      </w:pPr>
      <w:r>
        <w:rPr>
          <w:rFonts w:hint="eastAsia" w:ascii="宋体" w:hAnsi="宋体" w:cs="宋体"/>
          <w:color w:val="auto"/>
          <w:sz w:val="24"/>
          <w:highlight w:val="none"/>
        </w:rPr>
        <w:br w:type="page"/>
      </w:r>
      <w:r>
        <w:rPr>
          <w:rFonts w:hint="eastAsia" w:ascii="宋体" w:hAnsi="宋体" w:cs="宋体"/>
          <w:b/>
          <w:color w:val="auto"/>
          <w:kern w:val="0"/>
          <w:sz w:val="28"/>
          <w:szCs w:val="28"/>
          <w:highlight w:val="none"/>
        </w:rPr>
        <w:t>商务技术文件目录</w:t>
      </w:r>
    </w:p>
    <w:p w14:paraId="1D95CE5B">
      <w:pPr>
        <w:pStyle w:val="8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2C9FBCBC">
      <w:pPr>
        <w:pStyle w:val="8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18AE7FF8">
      <w:pPr>
        <w:pStyle w:val="8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15968D64">
      <w:pPr>
        <w:pStyle w:val="8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21F8B4C6">
      <w:pPr>
        <w:pStyle w:val="8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783A691">
      <w:pPr>
        <w:pStyle w:val="8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72557E5">
      <w:pPr>
        <w:pStyle w:val="8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七、货物需求偏离表…………………………………………………………（页码）</w:t>
      </w:r>
    </w:p>
    <w:p w14:paraId="6E45A36D">
      <w:pPr>
        <w:pStyle w:val="8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八、配置清单…………………………………………………………………（页码）</w:t>
      </w:r>
    </w:p>
    <w:p w14:paraId="7520486F">
      <w:pPr>
        <w:pStyle w:val="8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九、售后服务方案………………………………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A9AAAB1">
      <w:pPr>
        <w:pStyle w:val="8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项目实施人员一览表（如有要求）…………………………</w:t>
      </w:r>
      <w:r>
        <w:rPr>
          <w:rFonts w:hint="eastAsia" w:ascii="宋体" w:hAnsi="宋体" w:eastAsia="宋体" w:cs="宋体"/>
          <w:color w:val="auto"/>
          <w:highlight w:val="none"/>
        </w:rPr>
        <w:t>…………（页码）</w:t>
      </w:r>
    </w:p>
    <w:p w14:paraId="368F5DB5">
      <w:pPr>
        <w:pStyle w:val="8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十一、货物需求、商务条款要求提供的其他材料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FB8ED66">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注：以上目录是基本格式要求，各供应商可根据自身情况进一步向下增加内容或细化。</w:t>
      </w:r>
    </w:p>
    <w:p w14:paraId="2E90CFE6">
      <w:pPr>
        <w:snapToGrid w:val="0"/>
        <w:spacing w:before="120" w:beforeLines="50" w:after="50" w:line="360" w:lineRule="auto"/>
        <w:ind w:left="142" w:firstLine="640" w:firstLineChars="200"/>
        <w:jc w:val="left"/>
        <w:rPr>
          <w:rFonts w:hint="eastAsia" w:ascii="宋体" w:hAnsi="宋体" w:cs="宋体"/>
          <w:color w:val="auto"/>
          <w:sz w:val="32"/>
          <w:szCs w:val="32"/>
          <w:highlight w:val="none"/>
        </w:rPr>
      </w:pPr>
    </w:p>
    <w:p w14:paraId="668415DF">
      <w:pPr>
        <w:spacing w:line="520" w:lineRule="exact"/>
        <w:ind w:firstLine="880" w:firstLineChars="200"/>
        <w:rPr>
          <w:rFonts w:hint="eastAsia"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一、无串标行为承诺函</w:t>
      </w:r>
    </w:p>
    <w:p w14:paraId="022907D8">
      <w:pPr>
        <w:spacing w:line="520" w:lineRule="exact"/>
        <w:jc w:val="center"/>
        <w:rPr>
          <w:rFonts w:hint="eastAsia" w:ascii="宋体" w:hAnsi="宋体" w:cs="宋体"/>
          <w:color w:val="auto"/>
          <w:sz w:val="44"/>
          <w:szCs w:val="44"/>
          <w:highlight w:val="none"/>
        </w:rPr>
      </w:pPr>
    </w:p>
    <w:p w14:paraId="0F8F10E3">
      <w:pPr>
        <w:spacing w:line="520" w:lineRule="exact"/>
        <w:jc w:val="center"/>
        <w:rPr>
          <w:rFonts w:hint="eastAsia"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14:paraId="371FBA46">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2833F59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w:t>
      </w:r>
      <w:r>
        <w:rPr>
          <w:rFonts w:hint="eastAsia"/>
          <w:color w:val="auto"/>
          <w:highlight w:val="none"/>
        </w:rPr>
        <w:t xml:space="preserve"> </w:t>
      </w:r>
      <w:r>
        <w:rPr>
          <w:rFonts w:hint="eastAsia" w:ascii="宋体" w:hAnsi="宋体" w:cs="宋体"/>
          <w:color w:val="auto"/>
          <w:sz w:val="24"/>
          <w:highlight w:val="none"/>
        </w:rPr>
        <w:t>不同供应商的响应文件由同一单位或者个人编制；或者不同供应商报名的IP地址一致的；或者编制响应文件硬件设备CPU编号、硬盘编号、网卡地址一致的情况；</w:t>
      </w:r>
    </w:p>
    <w:p w14:paraId="6320DCD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6ACA833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3.不同的供应商的响应文件载明的项目管理员为同一个人；</w:t>
      </w:r>
    </w:p>
    <w:p w14:paraId="1280794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同供应商的响应文件异常一致或者竞标报价呈规律性差异；</w:t>
      </w:r>
    </w:p>
    <w:p w14:paraId="58EAD07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5.不同供应商的响应文件相互混装；</w:t>
      </w:r>
    </w:p>
    <w:p w14:paraId="46AF7DC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6.不同供应商的竞标保证金从同一单位或者个人账户转出。</w:t>
      </w:r>
    </w:p>
    <w:p w14:paraId="7CADA5E8">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4ACB826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12CA4C4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3136AE4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4C92B8C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38579EE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5.供应商之间事先约定一致抬高或者压低竞标报价,或者在竞争性谈判项目中事先约定轮流以高价位或者低价位成交,或者事先约定由某一特定供应商成交,然后再参加竞标；</w:t>
      </w:r>
    </w:p>
    <w:p w14:paraId="285F34B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0731C12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32DA0116">
      <w:pPr>
        <w:spacing w:line="360" w:lineRule="auto"/>
        <w:ind w:firstLine="480" w:firstLineChars="200"/>
        <w:contextualSpacing/>
        <w:rPr>
          <w:rFonts w:hint="eastAsia" w:ascii="宋体" w:hAnsi="宋体" w:cs="宋体"/>
          <w:color w:val="auto"/>
          <w:sz w:val="24"/>
          <w:highlight w:val="none"/>
        </w:rPr>
      </w:pPr>
    </w:p>
    <w:p w14:paraId="5DEF47C4">
      <w:pPr>
        <w:spacing w:line="360" w:lineRule="auto"/>
        <w:ind w:firstLine="482" w:firstLineChars="200"/>
        <w:contextualSpacing/>
        <w:rPr>
          <w:rFonts w:hint="eastAsia" w:ascii="宋体" w:hAnsi="宋体" w:cs="宋体"/>
          <w:b/>
          <w:bCs/>
          <w:color w:val="auto"/>
          <w:sz w:val="24"/>
          <w:highlight w:val="none"/>
        </w:rPr>
      </w:pPr>
      <w:r>
        <w:rPr>
          <w:rFonts w:hint="eastAsia" w:ascii="宋体" w:hAnsi="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1EE5BFE8">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860047E">
      <w:pPr>
        <w:spacing w:line="520" w:lineRule="exact"/>
        <w:ind w:firstLine="6360" w:firstLineChars="2650"/>
        <w:jc w:val="left"/>
        <w:rPr>
          <w:rFonts w:hint="eastAsia" w:ascii="宋体" w:hAnsi="宋体" w:cs="宋体"/>
          <w:bCs/>
          <w:color w:val="auto"/>
          <w:sz w:val="44"/>
          <w:szCs w:val="44"/>
          <w:highlight w:val="none"/>
        </w:rPr>
      </w:pPr>
      <w:r>
        <w:rPr>
          <w:rFonts w:hint="eastAsia" w:ascii="宋体" w:hAnsi="宋体" w:cs="宋体"/>
          <w:color w:val="auto"/>
          <w:kern w:val="0"/>
          <w:sz w:val="24"/>
          <w:highlight w:val="none"/>
          <w:lang w:val="zh-CN"/>
        </w:rPr>
        <w:t xml:space="preserve">日期：  年  月   日        </w:t>
      </w:r>
      <w:r>
        <w:rPr>
          <w:rFonts w:hint="eastAsia" w:ascii="宋体" w:hAnsi="宋体" w:cs="宋体"/>
          <w:b/>
          <w:bCs/>
          <w:color w:val="auto"/>
          <w:sz w:val="32"/>
          <w:szCs w:val="32"/>
          <w:highlight w:val="none"/>
        </w:rPr>
        <w:br w:type="page"/>
      </w:r>
      <w:r>
        <w:rPr>
          <w:rFonts w:hint="eastAsia" w:ascii="宋体" w:hAnsi="宋体" w:cs="宋体"/>
          <w:b/>
          <w:color w:val="auto"/>
          <w:sz w:val="30"/>
          <w:szCs w:val="30"/>
          <w:highlight w:val="none"/>
        </w:rPr>
        <w:t>二、法定代表人身份证明及法定代表人有效身份证正反面复印件</w:t>
      </w:r>
    </w:p>
    <w:p w14:paraId="2BBBE02D">
      <w:pPr>
        <w:spacing w:line="520" w:lineRule="exact"/>
        <w:jc w:val="center"/>
        <w:rPr>
          <w:rFonts w:hint="eastAsia"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14:paraId="420F80E2">
      <w:pPr>
        <w:spacing w:line="360" w:lineRule="auto"/>
        <w:ind w:left="540"/>
        <w:contextualSpacing/>
        <w:rPr>
          <w:rFonts w:hint="eastAsia" w:ascii="宋体" w:hAnsi="宋体" w:cs="宋体"/>
          <w:color w:val="auto"/>
          <w:sz w:val="32"/>
          <w:szCs w:val="32"/>
          <w:highlight w:val="none"/>
        </w:rPr>
      </w:pPr>
    </w:p>
    <w:p w14:paraId="394F72D5">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44C7885F">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656EA4FC">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3EBF0B94">
      <w:pPr>
        <w:spacing w:line="360" w:lineRule="auto"/>
        <w:ind w:left="540"/>
        <w:contextualSpacing/>
        <w:rPr>
          <w:rFonts w:hint="eastAsia"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147B0495">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3461338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3103EBBE">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特此证明。</w:t>
      </w:r>
    </w:p>
    <w:p w14:paraId="6FEA2853">
      <w:pPr>
        <w:spacing w:line="360" w:lineRule="auto"/>
        <w:ind w:left="540"/>
        <w:contextualSpacing/>
        <w:rPr>
          <w:rFonts w:hint="eastAsia" w:ascii="宋体" w:hAnsi="宋体" w:cs="宋体"/>
          <w:color w:val="auto"/>
          <w:sz w:val="24"/>
          <w:highlight w:val="none"/>
        </w:rPr>
      </w:pPr>
    </w:p>
    <w:p w14:paraId="751046FF">
      <w:pPr>
        <w:spacing w:line="360" w:lineRule="auto"/>
        <w:ind w:left="540"/>
        <w:contextualSpacing/>
        <w:rPr>
          <w:rFonts w:hint="eastAsia" w:ascii="宋体" w:hAnsi="宋体" w:cs="宋体"/>
          <w:color w:val="auto"/>
          <w:sz w:val="24"/>
          <w:highlight w:val="none"/>
        </w:rPr>
      </w:pPr>
    </w:p>
    <w:p w14:paraId="5141FF22">
      <w:pPr>
        <w:spacing w:line="360" w:lineRule="auto"/>
        <w:ind w:left="540"/>
        <w:contextualSpacing/>
        <w:rPr>
          <w:rFonts w:hint="eastAsia" w:ascii="宋体" w:hAnsi="宋体" w:cs="宋体"/>
          <w:color w:val="auto"/>
          <w:sz w:val="24"/>
          <w:highlight w:val="none"/>
        </w:rPr>
      </w:pPr>
    </w:p>
    <w:p w14:paraId="53129022">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584527A4">
      <w:pPr>
        <w:spacing w:line="360" w:lineRule="auto"/>
        <w:ind w:left="540"/>
        <w:contextualSpacing/>
        <w:rPr>
          <w:rFonts w:hint="eastAsia" w:ascii="宋体" w:hAnsi="宋体" w:cs="宋体"/>
          <w:color w:val="auto"/>
          <w:sz w:val="24"/>
          <w:highlight w:val="none"/>
        </w:rPr>
      </w:pPr>
    </w:p>
    <w:p w14:paraId="45A74632">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18AD97F">
      <w:pPr>
        <w:spacing w:line="360" w:lineRule="auto"/>
        <w:contextualSpacing/>
        <w:jc w:val="center"/>
        <w:rPr>
          <w:rFonts w:hint="eastAsia"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00EFECCC">
      <w:pPr>
        <w:spacing w:line="360" w:lineRule="auto"/>
        <w:contextualSpacing/>
        <w:jc w:val="left"/>
        <w:rPr>
          <w:rFonts w:hint="eastAsia" w:ascii="宋体" w:hAnsi="宋体" w:cs="宋体"/>
          <w:color w:val="auto"/>
          <w:sz w:val="24"/>
          <w:highlight w:val="none"/>
        </w:rPr>
      </w:pPr>
    </w:p>
    <w:p w14:paraId="5AFEF874">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注：1.自然人竞标的无需提供，联合体竞标的只需牵头人出具。</w:t>
      </w:r>
    </w:p>
    <w:p w14:paraId="35296E5A">
      <w:pPr>
        <w:spacing w:line="360" w:lineRule="auto"/>
        <w:ind w:firstLine="480" w:firstLineChars="200"/>
        <w:contextualSpacing/>
        <w:jc w:val="left"/>
        <w:rPr>
          <w:rFonts w:hint="eastAsia" w:ascii="宋体" w:hAnsi="宋体" w:cs="宋体"/>
          <w:color w:val="auto"/>
          <w:sz w:val="24"/>
          <w:highlight w:val="none"/>
        </w:rPr>
        <w:sectPr>
          <w:pgSz w:w="11910" w:h="16840"/>
          <w:pgMar w:top="1340" w:right="1500" w:bottom="280" w:left="1680" w:header="720" w:footer="720" w:gutter="0"/>
          <w:cols w:space="720" w:num="1"/>
        </w:sectPr>
      </w:pPr>
      <w:r>
        <w:rPr>
          <w:rFonts w:hint="eastAsia" w:ascii="宋体" w:hAnsi="宋体" w:cs="宋体"/>
          <w:color w:val="auto"/>
          <w:sz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29"/>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1ADF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592BD84C">
            <w:pPr>
              <w:spacing w:line="360" w:lineRule="auto"/>
              <w:rPr>
                <w:rFonts w:hint="eastAsia" w:ascii="宋体" w:hAnsi="宋体" w:cs="宋体"/>
                <w:b/>
                <w:color w:val="auto"/>
                <w:sz w:val="24"/>
                <w:highlight w:val="none"/>
              </w:rPr>
            </w:pPr>
          </w:p>
          <w:p w14:paraId="60EA334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2AECF6E5">
      <w:pPr>
        <w:spacing w:line="360" w:lineRule="auto"/>
        <w:ind w:firstLine="482" w:firstLineChars="200"/>
        <w:contextualSpacing/>
        <w:jc w:val="left"/>
        <w:rPr>
          <w:rFonts w:hint="eastAsia" w:ascii="宋体" w:hAnsi="宋体" w:cs="宋体"/>
          <w:b/>
          <w:color w:val="auto"/>
          <w:sz w:val="32"/>
          <w:szCs w:val="32"/>
          <w:highlight w:val="none"/>
        </w:rPr>
      </w:pPr>
      <w:r>
        <w:rPr>
          <w:rFonts w:hint="eastAsia" w:ascii="宋体" w:hAnsi="宋体" w:cs="宋体"/>
          <w:b/>
          <w:color w:val="auto"/>
          <w:sz w:val="24"/>
          <w:highlight w:val="none"/>
        </w:rPr>
        <w:t>附件：</w:t>
      </w:r>
    </w:p>
    <w:p w14:paraId="09AA33BD">
      <w:pPr>
        <w:adjustRightInd w:val="0"/>
        <w:snapToGrid w:val="0"/>
        <w:spacing w:line="300" w:lineRule="auto"/>
        <w:jc w:val="left"/>
        <w:rPr>
          <w:rFonts w:hint="eastAsia" w:ascii="宋体" w:hAnsi="宋体" w:cs="宋体"/>
          <w:b/>
          <w:color w:val="auto"/>
          <w:szCs w:val="21"/>
          <w:highlight w:val="none"/>
        </w:rPr>
      </w:pPr>
    </w:p>
    <w:p w14:paraId="00971C63">
      <w:pPr>
        <w:snapToGrid w:val="0"/>
        <w:spacing w:line="360" w:lineRule="auto"/>
        <w:ind w:firstLine="880" w:firstLineChars="200"/>
        <w:rPr>
          <w:rFonts w:hint="eastAsia" w:ascii="宋体" w:hAnsi="宋体" w:cs="宋体"/>
          <w:bCs/>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三、法定代表人授权委托书</w:t>
      </w:r>
    </w:p>
    <w:p w14:paraId="22C4F0A9">
      <w:pPr>
        <w:spacing w:line="500" w:lineRule="exact"/>
        <w:jc w:val="center"/>
        <w:rPr>
          <w:rFonts w:hint="eastAsia" w:ascii="宋体" w:hAnsi="宋体" w:cs="宋体"/>
          <w:color w:val="auto"/>
          <w:sz w:val="44"/>
          <w:szCs w:val="44"/>
          <w:highlight w:val="none"/>
        </w:rPr>
      </w:pPr>
    </w:p>
    <w:p w14:paraId="3F8BF9CC">
      <w:pPr>
        <w:spacing w:line="520" w:lineRule="exact"/>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授权委托书（非联合体竞标格式）</w:t>
      </w:r>
    </w:p>
    <w:p w14:paraId="25DC7E29">
      <w:pPr>
        <w:spacing w:line="520" w:lineRule="exact"/>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（如有委托时）</w:t>
      </w:r>
    </w:p>
    <w:p w14:paraId="7A7C60EB">
      <w:pPr>
        <w:spacing w:line="520" w:lineRule="exact"/>
        <w:rPr>
          <w:rFonts w:hint="eastAsia" w:ascii="宋体" w:hAnsi="宋体" w:cs="宋体"/>
          <w:color w:val="auto"/>
          <w:sz w:val="32"/>
          <w:szCs w:val="32"/>
          <w:highlight w:val="none"/>
        </w:rPr>
      </w:pPr>
    </w:p>
    <w:p w14:paraId="7857868B">
      <w:pPr>
        <w:spacing w:line="360" w:lineRule="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32B6AD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53BC4B5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3A772EB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1F3C74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委托代理人无转委托权，特此委托。</w:t>
      </w:r>
    </w:p>
    <w:p w14:paraId="0B664D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附：法定代表人身份证明书及委托代理人有效身份证正反面复印件</w:t>
      </w:r>
    </w:p>
    <w:p w14:paraId="6B63EDE8">
      <w:pPr>
        <w:spacing w:line="360" w:lineRule="auto"/>
        <w:rPr>
          <w:rFonts w:hint="eastAsia" w:ascii="宋体" w:hAnsi="宋体" w:cs="宋体"/>
          <w:color w:val="auto"/>
          <w:sz w:val="24"/>
          <w:highlight w:val="none"/>
        </w:rPr>
      </w:pPr>
    </w:p>
    <w:p w14:paraId="5E2DBA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委托代理人（签字）：                 法定代表人（签字或盖章）：                    </w:t>
      </w:r>
    </w:p>
    <w:p w14:paraId="5694B24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0D14B4F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0AFA9A6">
      <w:pPr>
        <w:spacing w:line="360" w:lineRule="auto"/>
        <w:ind w:firstLine="3840" w:firstLineChars="16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p>
    <w:p w14:paraId="6407C30E">
      <w:pPr>
        <w:spacing w:line="360" w:lineRule="auto"/>
        <w:contextualSpacing/>
        <w:jc w:val="center"/>
        <w:rPr>
          <w:rFonts w:hint="eastAsia"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452321FC">
      <w:pPr>
        <w:spacing w:line="360" w:lineRule="auto"/>
        <w:rPr>
          <w:rFonts w:hint="eastAsia" w:ascii="宋体" w:hAnsi="宋体" w:cs="宋体"/>
          <w:color w:val="auto"/>
          <w:sz w:val="24"/>
          <w:highlight w:val="none"/>
        </w:rPr>
      </w:pPr>
    </w:p>
    <w:p w14:paraId="660257E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588C718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6069A30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法人、其他组织竞标时“我方”是指“我单位”，自然人竞标时“我方”是指“本人”。</w:t>
      </w:r>
    </w:p>
    <w:p w14:paraId="6F1E0755">
      <w:pPr>
        <w:spacing w:line="360" w:lineRule="auto"/>
        <w:ind w:firstLine="420" w:firstLineChars="200"/>
        <w:jc w:val="left"/>
        <w:rPr>
          <w:rFonts w:hint="eastAsia" w:ascii="宋体" w:hAnsi="宋体" w:cs="宋体"/>
          <w:color w:val="auto"/>
          <w:szCs w:val="21"/>
          <w:highlight w:val="none"/>
        </w:rPr>
      </w:pPr>
    </w:p>
    <w:p w14:paraId="1AC9BB1A">
      <w:pPr>
        <w:spacing w:line="500" w:lineRule="exact"/>
        <w:jc w:val="center"/>
        <w:rPr>
          <w:rFonts w:hint="eastAsia" w:ascii="宋体" w:hAnsi="宋体" w:cs="宋体"/>
          <w:color w:val="auto"/>
          <w:sz w:val="44"/>
          <w:szCs w:val="44"/>
          <w:highlight w:val="none"/>
        </w:rPr>
      </w:pPr>
      <w:r>
        <w:rPr>
          <w:rFonts w:hint="eastAsia" w:ascii="宋体" w:hAnsi="宋体" w:cs="宋体"/>
          <w:color w:val="auto"/>
          <w:szCs w:val="21"/>
          <w:highlight w:val="none"/>
        </w:rPr>
        <w:br w:type="page"/>
      </w:r>
      <w:r>
        <w:rPr>
          <w:rFonts w:hint="eastAsia" w:ascii="宋体" w:hAnsi="宋体" w:cs="宋体"/>
          <w:color w:val="auto"/>
          <w:sz w:val="44"/>
          <w:szCs w:val="44"/>
          <w:highlight w:val="none"/>
        </w:rPr>
        <w:t>授权委托书（联合体竞标格式）</w:t>
      </w:r>
    </w:p>
    <w:p w14:paraId="5F745556">
      <w:pPr>
        <w:spacing w:line="500" w:lineRule="exact"/>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（如有委托时）</w:t>
      </w:r>
    </w:p>
    <w:p w14:paraId="5EB383B0">
      <w:pPr>
        <w:spacing w:line="500" w:lineRule="exact"/>
        <w:jc w:val="center"/>
        <w:rPr>
          <w:rFonts w:hint="eastAsia" w:ascii="宋体" w:hAnsi="宋体" w:cs="宋体"/>
          <w:color w:val="auto"/>
          <w:sz w:val="44"/>
          <w:szCs w:val="44"/>
          <w:highlight w:val="none"/>
        </w:rPr>
      </w:pPr>
    </w:p>
    <w:p w14:paraId="29D3FEEC">
      <w:pPr>
        <w:spacing w:line="500" w:lineRule="exact"/>
        <w:jc w:val="center"/>
        <w:rPr>
          <w:rFonts w:hint="eastAsia" w:ascii="宋体" w:hAnsi="宋体" w:cs="宋体"/>
          <w:color w:val="auto"/>
          <w:sz w:val="32"/>
          <w:szCs w:val="32"/>
          <w:highlight w:val="none"/>
        </w:rPr>
      </w:pPr>
    </w:p>
    <w:p w14:paraId="06A2C23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（姓名）为联合委托代理人，并代表我方全权办理针对上述项目的所有采购程序和环节的具体事务和签署相关文件。</w:t>
      </w:r>
    </w:p>
    <w:p w14:paraId="58B969A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5B4FA05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2658C17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委托代理人无转委托权，特此委托。</w:t>
      </w:r>
    </w:p>
    <w:p w14:paraId="4F26C2A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A809880">
      <w:pPr>
        <w:spacing w:line="360" w:lineRule="auto"/>
        <w:ind w:firstLine="1560" w:firstLineChars="650"/>
        <w:rPr>
          <w:rFonts w:hint="eastAsia" w:ascii="宋体" w:hAnsi="宋体" w:cs="宋体"/>
          <w:color w:val="auto"/>
          <w:sz w:val="24"/>
          <w:highlight w:val="none"/>
        </w:rPr>
      </w:pPr>
      <w:r>
        <w:rPr>
          <w:rFonts w:hint="eastAsia" w:ascii="宋体" w:hAnsi="宋体" w:cs="宋体"/>
          <w:color w:val="auto"/>
          <w:sz w:val="24"/>
          <w:highlight w:val="none"/>
        </w:rPr>
        <w:t>牵头人法定代表人（签字或盖章）：</w:t>
      </w:r>
    </w:p>
    <w:p w14:paraId="4AF2C0A7">
      <w:pPr>
        <w:spacing w:line="360" w:lineRule="auto"/>
        <w:ind w:firstLine="3000" w:firstLineChars="1250"/>
        <w:rPr>
          <w:rFonts w:hint="eastAsia" w:ascii="宋体" w:hAnsi="宋体" w:cs="宋体"/>
          <w:color w:val="auto"/>
          <w:sz w:val="24"/>
          <w:highlight w:val="none"/>
        </w:rPr>
      </w:pPr>
      <w:r>
        <w:rPr>
          <w:rFonts w:hint="eastAsia" w:ascii="宋体" w:hAnsi="宋体" w:cs="宋体"/>
          <w:color w:val="auto"/>
          <w:sz w:val="24"/>
          <w:highlight w:val="none"/>
        </w:rPr>
        <w:t>牵头人（电子签章）：</w:t>
      </w:r>
    </w:p>
    <w:p w14:paraId="7A8907CB">
      <w:pPr>
        <w:spacing w:line="360" w:lineRule="auto"/>
        <w:ind w:firstLine="3840" w:firstLineChars="1600"/>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5BCD2895">
      <w:pPr>
        <w:spacing w:line="360" w:lineRule="auto"/>
        <w:rPr>
          <w:rFonts w:hint="eastAsia" w:ascii="宋体" w:hAnsi="宋体" w:cs="宋体"/>
          <w:color w:val="auto"/>
          <w:sz w:val="24"/>
          <w:highlight w:val="none"/>
        </w:rPr>
      </w:pPr>
    </w:p>
    <w:p w14:paraId="373DEEBB">
      <w:pPr>
        <w:spacing w:line="360" w:lineRule="auto"/>
        <w:ind w:firstLine="3120" w:firstLineChars="1300"/>
        <w:rPr>
          <w:rFonts w:hint="eastAsia" w:ascii="宋体" w:hAnsi="宋体" w:cs="宋体"/>
          <w:color w:val="auto"/>
          <w:sz w:val="24"/>
          <w:highlight w:val="none"/>
        </w:rPr>
      </w:pPr>
      <w:r>
        <w:rPr>
          <w:rFonts w:hint="eastAsia" w:ascii="宋体" w:hAnsi="宋体" w:cs="宋体"/>
          <w:color w:val="auto"/>
          <w:sz w:val="24"/>
          <w:highlight w:val="none"/>
        </w:rPr>
        <w:t>被授权人（签字）：</w:t>
      </w:r>
    </w:p>
    <w:p w14:paraId="49A76800">
      <w:pPr>
        <w:spacing w:line="360" w:lineRule="auto"/>
        <w:ind w:firstLine="3840" w:firstLineChars="1600"/>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388ACBF3">
      <w:pPr>
        <w:spacing w:line="360" w:lineRule="auto"/>
        <w:rPr>
          <w:rFonts w:hint="eastAsia" w:ascii="宋体" w:hAnsi="宋体" w:cs="宋体"/>
          <w:color w:val="auto"/>
          <w:sz w:val="24"/>
          <w:highlight w:val="none"/>
        </w:rPr>
      </w:pPr>
    </w:p>
    <w:p w14:paraId="1C716515">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w:t>
      </w:r>
    </w:p>
    <w:p w14:paraId="7EFD921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40222B3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2.本授权委托书应由联合体牵头人的法定代表人按上述规定签署。</w:t>
      </w:r>
    </w:p>
    <w:p w14:paraId="7AD9E66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50A66684">
      <w:pPr>
        <w:spacing w:line="360" w:lineRule="auto"/>
        <w:ind w:firstLine="480" w:firstLineChars="200"/>
        <w:jc w:val="left"/>
        <w:rPr>
          <w:rFonts w:hint="eastAsia" w:ascii="宋体" w:hAnsi="宋体" w:cs="宋体"/>
          <w:color w:val="auto"/>
          <w:szCs w:val="21"/>
          <w:highlight w:val="none"/>
        </w:rPr>
      </w:pPr>
      <w:r>
        <w:rPr>
          <w:rFonts w:hint="eastAsia" w:ascii="宋体" w:hAnsi="宋体" w:cs="宋体"/>
          <w:color w:val="auto"/>
          <w:sz w:val="24"/>
          <w:highlight w:val="none"/>
        </w:rPr>
        <w:t>4.法人、其他组织竞标时“我方”是指“我单位”，自然人竞标时“我方”是指“本人”。</w:t>
      </w:r>
    </w:p>
    <w:p w14:paraId="4BCE10B2">
      <w:pPr>
        <w:snapToGrid w:val="0"/>
        <w:spacing w:line="360" w:lineRule="auto"/>
        <w:ind w:firstLine="640" w:firstLineChars="200"/>
        <w:rPr>
          <w:rFonts w:hint="eastAsia" w:ascii="宋体" w:hAnsi="宋体" w:cs="宋体"/>
          <w:b/>
          <w:bCs/>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b/>
          <w:color w:val="auto"/>
          <w:sz w:val="30"/>
          <w:szCs w:val="30"/>
          <w:highlight w:val="none"/>
        </w:rPr>
        <w:t>四、商务条款偏离表</w:t>
      </w:r>
    </w:p>
    <w:p w14:paraId="579D8C35">
      <w:pPr>
        <w:spacing w:line="500" w:lineRule="exact"/>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商务条款偏离表（格式）</w:t>
      </w:r>
    </w:p>
    <w:p w14:paraId="454E8C76">
      <w:pPr>
        <w:spacing w:line="360" w:lineRule="auto"/>
        <w:contextualSpacing/>
        <w:rPr>
          <w:rFonts w:hint="eastAsia" w:ascii="宋体" w:hAnsi="宋体" w:cs="宋体"/>
          <w:color w:val="auto"/>
          <w:sz w:val="24"/>
          <w:highlight w:val="none"/>
          <w:u w:val="single"/>
        </w:rPr>
      </w:pPr>
      <w:r>
        <w:rPr>
          <w:rFonts w:hint="eastAsia" w:ascii="宋体" w:hAnsi="宋体" w:cs="宋体"/>
          <w:color w:val="auto"/>
          <w:sz w:val="24"/>
          <w:highlight w:val="none"/>
        </w:rPr>
        <w:t>分标号</w:t>
      </w:r>
      <w:r>
        <w:rPr>
          <w:rFonts w:hint="eastAsia" w:ascii="宋体" w:hAnsi="宋体" w:cs="宋体"/>
          <w:color w:val="auto"/>
          <w:szCs w:val="21"/>
          <w:highlight w:val="none"/>
        </w:rPr>
        <w:t>（此处有分标时填写具体分标号，无分标时填写“无”）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tbl>
      <w:tblPr>
        <w:tblStyle w:val="2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41CF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1C7FCBFD">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433DF46D">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竞争性谈判采购文件的商务需求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48954186">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7A605B9">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1633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BDA245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8B6C384">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6EE7A01C">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06B61C1D">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00B1D83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6D8661F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54119E8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5211E66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39B425C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3C4528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w:t>
            </w:r>
          </w:p>
          <w:p w14:paraId="401A718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离）</w:t>
            </w:r>
          </w:p>
        </w:tc>
      </w:tr>
      <w:tr w14:paraId="38A9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40D85C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228F7E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40E48487">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787C7D4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1ECB809E">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7752064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2C50C603">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6F90523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1A550797">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E1078D6">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w:t>
            </w:r>
          </w:p>
          <w:p w14:paraId="2FF3A659">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离）</w:t>
            </w:r>
          </w:p>
        </w:tc>
      </w:tr>
      <w:tr w14:paraId="4D4F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5C1E904">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A46A978">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36E322F3">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7BF74A77">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076EC0A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369E37B4">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17F3895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7C6CA837">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114DB2D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923151A">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w:t>
            </w:r>
          </w:p>
          <w:p w14:paraId="65F22A37">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离）</w:t>
            </w:r>
          </w:p>
        </w:tc>
      </w:tr>
    </w:tbl>
    <w:p w14:paraId="7511518B">
      <w:pPr>
        <w:pStyle w:val="13"/>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E1B6F76">
      <w:pPr>
        <w:pStyle w:val="13"/>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1.说明：应对照谈判文件“第二章 采购需求”中的商务条款逐条作出明确响应，并作出偏离说明。</w:t>
      </w:r>
    </w:p>
    <w:p w14:paraId="04CBB3CB">
      <w:pPr>
        <w:pStyle w:val="13"/>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6830E396">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3.表格内容均需按要求填写并盖章，不得留空，否则按竞标无效处理。</w:t>
      </w:r>
    </w:p>
    <w:p w14:paraId="4FE0945C">
      <w:pPr>
        <w:pStyle w:val="16"/>
        <w:spacing w:line="400" w:lineRule="exact"/>
        <w:contextualSpacing/>
        <w:rPr>
          <w:rFonts w:hint="eastAsia" w:hAnsi="宋体" w:cs="宋体"/>
          <w:color w:val="auto"/>
          <w:sz w:val="24"/>
          <w:szCs w:val="24"/>
          <w:highlight w:val="none"/>
        </w:rPr>
      </w:pPr>
      <w:r>
        <w:rPr>
          <w:rFonts w:hint="eastAsia" w:hAnsi="宋体" w:cs="宋体"/>
          <w:color w:val="auto"/>
          <w:sz w:val="24"/>
          <w:szCs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59EE57E9">
      <w:pPr>
        <w:spacing w:line="360" w:lineRule="auto"/>
        <w:ind w:right="-817" w:rightChars="-389"/>
        <w:contextualSpacing/>
        <w:rPr>
          <w:rFonts w:hint="eastAsia" w:ascii="宋体" w:hAnsi="宋体" w:cs="宋体"/>
          <w:color w:val="auto"/>
          <w:sz w:val="24"/>
          <w:highlight w:val="none"/>
        </w:rPr>
      </w:pPr>
    </w:p>
    <w:p w14:paraId="2FB2F683">
      <w:pPr>
        <w:spacing w:line="360" w:lineRule="auto"/>
        <w:ind w:firstLine="3840" w:firstLineChars="1600"/>
        <w:rPr>
          <w:rFonts w:hint="eastAsia" w:ascii="宋体" w:hAnsi="宋体" w:cs="宋体"/>
          <w:color w:val="auto"/>
          <w:sz w:val="24"/>
          <w:highlight w:val="none"/>
        </w:rPr>
      </w:pPr>
      <w:r>
        <w:rPr>
          <w:rFonts w:hint="eastAsia" w:ascii="宋体" w:hAnsi="宋体" w:cs="宋体"/>
          <w:color w:val="auto"/>
          <w:kern w:val="0"/>
          <w:sz w:val="24"/>
          <w:highlight w:val="none"/>
        </w:rPr>
        <w:t>供应商名称（电子签章）：</w:t>
      </w:r>
    </w:p>
    <w:p w14:paraId="20B1C260">
      <w:pPr>
        <w:spacing w:line="360" w:lineRule="auto"/>
        <w:contextualSpacing/>
        <w:jc w:val="center"/>
        <w:rPr>
          <w:rFonts w:hint="eastAsia"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5F7BA445">
      <w:pPr>
        <w:snapToGrid w:val="0"/>
        <w:spacing w:line="360" w:lineRule="auto"/>
        <w:ind w:firstLine="602" w:firstLineChars="200"/>
        <w:rPr>
          <w:rFonts w:hint="eastAsia" w:ascii="宋体" w:hAnsi="宋体" w:cs="宋体"/>
          <w:b/>
          <w:color w:val="auto"/>
          <w:sz w:val="30"/>
          <w:szCs w:val="30"/>
          <w:highlight w:val="none"/>
        </w:rPr>
      </w:pPr>
    </w:p>
    <w:p w14:paraId="2479A25E">
      <w:pPr>
        <w:snapToGrid w:val="0"/>
        <w:spacing w:line="360" w:lineRule="auto"/>
        <w:ind w:firstLine="602" w:firstLineChars="200"/>
        <w:rPr>
          <w:rFonts w:hint="eastAsia" w:ascii="宋体" w:hAnsi="宋体" w:cs="宋体"/>
          <w:b/>
          <w:color w:val="auto"/>
          <w:sz w:val="30"/>
          <w:szCs w:val="30"/>
          <w:highlight w:val="none"/>
        </w:rPr>
      </w:pPr>
    </w:p>
    <w:p w14:paraId="14099024">
      <w:pPr>
        <w:snapToGrid w:val="0"/>
        <w:spacing w:line="360" w:lineRule="auto"/>
        <w:ind w:firstLine="602" w:firstLineChars="200"/>
        <w:rPr>
          <w:rFonts w:hint="eastAsia" w:ascii="宋体" w:hAnsi="宋体" w:cs="宋体"/>
          <w:b/>
          <w:color w:val="auto"/>
          <w:sz w:val="30"/>
          <w:szCs w:val="30"/>
          <w:highlight w:val="none"/>
        </w:rPr>
      </w:pPr>
      <w:r>
        <w:rPr>
          <w:rFonts w:hint="eastAsia" w:ascii="宋体" w:hAnsi="宋体" w:cs="宋体"/>
          <w:b/>
          <w:color w:val="auto"/>
          <w:sz w:val="30"/>
          <w:szCs w:val="30"/>
          <w:highlight w:val="none"/>
        </w:rPr>
        <w:t>五、竞标人情况介绍</w:t>
      </w:r>
    </w:p>
    <w:p w14:paraId="2833E439">
      <w:pPr>
        <w:snapToGrid w:val="0"/>
        <w:spacing w:line="360" w:lineRule="auto"/>
        <w:ind w:firstLine="602" w:firstLineChars="200"/>
        <w:rPr>
          <w:rFonts w:hint="eastAsia" w:ascii="宋体" w:hAnsi="宋体" w:cs="宋体"/>
          <w:b/>
          <w:color w:val="auto"/>
          <w:sz w:val="30"/>
          <w:szCs w:val="30"/>
          <w:highlight w:val="none"/>
        </w:rPr>
      </w:pPr>
    </w:p>
    <w:p w14:paraId="6BA90A29">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224B704">
      <w:pPr>
        <w:autoSpaceDE w:val="0"/>
        <w:autoSpaceDN w:val="0"/>
        <w:spacing w:line="360" w:lineRule="auto"/>
        <w:ind w:firstLine="6480" w:firstLineChars="270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7A834C7D">
      <w:pPr>
        <w:snapToGrid w:val="0"/>
        <w:spacing w:before="120" w:beforeLines="50" w:after="50"/>
        <w:ind w:firstLine="602" w:firstLineChars="200"/>
        <w:rPr>
          <w:rFonts w:hint="eastAsia" w:ascii="宋体" w:hAnsi="宋体" w:cs="宋体"/>
          <w:b/>
          <w:color w:val="auto"/>
          <w:sz w:val="30"/>
          <w:szCs w:val="30"/>
          <w:highlight w:val="none"/>
        </w:rPr>
      </w:pPr>
      <w:r>
        <w:rPr>
          <w:rFonts w:hint="eastAsia" w:ascii="宋体" w:hAnsi="宋体" w:cs="宋体"/>
          <w:b/>
          <w:color w:val="auto"/>
          <w:sz w:val="30"/>
          <w:szCs w:val="30"/>
          <w:highlight w:val="none"/>
        </w:rPr>
        <w:t>六、供应商类似的业绩证明文件</w:t>
      </w:r>
    </w:p>
    <w:p w14:paraId="58FB4ABF">
      <w:pPr>
        <w:pStyle w:val="22"/>
        <w:snapToGrid w:val="0"/>
        <w:ind w:left="480" w:hanging="480"/>
        <w:rPr>
          <w:rFonts w:hint="eastAsia" w:ascii="宋体" w:hAnsi="宋体" w:cs="宋体"/>
          <w:color w:val="auto"/>
          <w:sz w:val="24"/>
          <w:highlight w:val="none"/>
        </w:rPr>
      </w:pPr>
    </w:p>
    <w:tbl>
      <w:tblPr>
        <w:tblStyle w:val="29"/>
        <w:tblpPr w:leftFromText="180" w:rightFromText="180" w:vertAnchor="page" w:horzAnchor="margin" w:tblpXSpec="center" w:tblpY="4783"/>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843"/>
        <w:gridCol w:w="1134"/>
        <w:gridCol w:w="1134"/>
        <w:gridCol w:w="1701"/>
        <w:gridCol w:w="1276"/>
        <w:gridCol w:w="1842"/>
      </w:tblGrid>
      <w:tr w14:paraId="534AB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14:paraId="7EEB7B52">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采购人名称</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6C44D42B">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0823D8FA">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合同</w:t>
            </w:r>
          </w:p>
          <w:p w14:paraId="2A14ABE5">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金额</w:t>
            </w:r>
          </w:p>
          <w:p w14:paraId="0A034BA4">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noWrap w:val="0"/>
            <w:vAlign w:val="center"/>
          </w:tcPr>
          <w:p w14:paraId="76DC368A">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5E4B6B81">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采购人联系人及联系电话</w:t>
            </w:r>
          </w:p>
        </w:tc>
      </w:tr>
      <w:tr w14:paraId="1DEBD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14:paraId="5F3039A0">
            <w:pPr>
              <w:jc w:val="left"/>
              <w:rPr>
                <w:rFonts w:hint="eastAsia"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14:paraId="62A3A6FD">
            <w:pPr>
              <w:jc w:val="left"/>
              <w:rPr>
                <w:rFonts w:hint="eastAsia"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C01ABF2">
            <w:pPr>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5680DAF">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合同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26D523D">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CD3FD08">
            <w:pPr>
              <w:snapToGrid w:val="0"/>
              <w:spacing w:line="240" w:lineRule="exact"/>
              <w:jc w:val="center"/>
              <w:rPr>
                <w:rFonts w:hint="eastAsia" w:ascii="宋体" w:hAnsi="宋体" w:cs="宋体"/>
                <w:color w:val="auto"/>
                <w:sz w:val="24"/>
                <w:highlight w:val="none"/>
              </w:rPr>
            </w:pPr>
            <w:r>
              <w:rPr>
                <w:rFonts w:hint="eastAsia" w:ascii="宋体" w:hAnsi="宋体" w:cs="宋体"/>
                <w:color w:val="auto"/>
                <w:sz w:val="24"/>
                <w:highlight w:val="none"/>
              </w:rPr>
              <w:t>用户评价</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2AEB51EB">
            <w:pPr>
              <w:jc w:val="left"/>
              <w:rPr>
                <w:rFonts w:hint="eastAsia" w:ascii="宋体" w:hAnsi="宋体" w:cs="宋体"/>
                <w:color w:val="auto"/>
                <w:sz w:val="24"/>
                <w:highlight w:val="none"/>
              </w:rPr>
            </w:pPr>
          </w:p>
        </w:tc>
      </w:tr>
      <w:tr w14:paraId="182CD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2908D806">
            <w:pPr>
              <w:snapToGrid w:val="0"/>
              <w:spacing w:line="240" w:lineRule="exact"/>
              <w:jc w:val="left"/>
              <w:rPr>
                <w:rFonts w:hint="eastAsia"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7773B92D">
            <w:pPr>
              <w:snapToGrid w:val="0"/>
              <w:spacing w:line="24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23A0C2B">
            <w:pPr>
              <w:snapToGrid w:val="0"/>
              <w:spacing w:line="24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7ADC9BE">
            <w:pPr>
              <w:snapToGrid w:val="0"/>
              <w:spacing w:line="240" w:lineRule="exact"/>
              <w:jc w:val="left"/>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CE604F0">
            <w:pPr>
              <w:snapToGrid w:val="0"/>
              <w:spacing w:line="240" w:lineRule="exact"/>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52FB147">
            <w:pPr>
              <w:snapToGrid w:val="0"/>
              <w:spacing w:line="240" w:lineRule="exact"/>
              <w:jc w:val="left"/>
              <w:rPr>
                <w:rFonts w:hint="eastAsia"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EBB1603">
            <w:pPr>
              <w:snapToGrid w:val="0"/>
              <w:spacing w:line="240" w:lineRule="exact"/>
              <w:jc w:val="left"/>
              <w:rPr>
                <w:rFonts w:hint="eastAsia" w:ascii="宋体" w:hAnsi="宋体" w:cs="宋体"/>
                <w:color w:val="auto"/>
                <w:sz w:val="24"/>
                <w:highlight w:val="none"/>
              </w:rPr>
            </w:pPr>
          </w:p>
        </w:tc>
      </w:tr>
      <w:tr w14:paraId="0C15A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11648A6E">
            <w:pPr>
              <w:snapToGrid w:val="0"/>
              <w:spacing w:before="50" w:after="120" w:afterLines="50" w:line="400" w:lineRule="exact"/>
              <w:jc w:val="left"/>
              <w:rPr>
                <w:rFonts w:hint="eastAsia"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4FCBE47">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CAF4865">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85B4044">
            <w:pPr>
              <w:snapToGrid w:val="0"/>
              <w:spacing w:before="50" w:after="120" w:afterLines="50" w:line="400" w:lineRule="exact"/>
              <w:jc w:val="left"/>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C171770">
            <w:pPr>
              <w:snapToGrid w:val="0"/>
              <w:spacing w:before="50" w:after="120" w:afterLines="50" w:line="400" w:lineRule="exact"/>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76F80D7">
            <w:pPr>
              <w:snapToGrid w:val="0"/>
              <w:spacing w:before="50" w:after="120" w:afterLines="50" w:line="400" w:lineRule="exact"/>
              <w:jc w:val="left"/>
              <w:rPr>
                <w:rFonts w:hint="eastAsia"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78CAD346">
            <w:pPr>
              <w:snapToGrid w:val="0"/>
              <w:spacing w:before="50" w:after="120" w:afterLines="50" w:line="400" w:lineRule="exact"/>
              <w:jc w:val="left"/>
              <w:rPr>
                <w:rFonts w:hint="eastAsia" w:ascii="宋体" w:hAnsi="宋体" w:cs="宋体"/>
                <w:color w:val="auto"/>
                <w:sz w:val="24"/>
                <w:highlight w:val="none"/>
              </w:rPr>
            </w:pPr>
          </w:p>
        </w:tc>
      </w:tr>
      <w:tr w14:paraId="3A096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6E3FB3EE">
            <w:pPr>
              <w:snapToGrid w:val="0"/>
              <w:spacing w:before="50" w:after="120" w:afterLines="50" w:line="400" w:lineRule="exact"/>
              <w:jc w:val="left"/>
              <w:rPr>
                <w:rFonts w:hint="eastAsia"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7AF141DF">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E9053E9">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7AE9185">
            <w:pPr>
              <w:snapToGrid w:val="0"/>
              <w:spacing w:before="50" w:after="120" w:afterLines="50" w:line="400" w:lineRule="exact"/>
              <w:jc w:val="left"/>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3AA5A85">
            <w:pPr>
              <w:snapToGrid w:val="0"/>
              <w:spacing w:before="50" w:after="120" w:afterLines="50" w:line="400" w:lineRule="exact"/>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103FB81">
            <w:pPr>
              <w:snapToGrid w:val="0"/>
              <w:spacing w:before="50" w:after="120" w:afterLines="50" w:line="400" w:lineRule="exact"/>
              <w:jc w:val="left"/>
              <w:rPr>
                <w:rFonts w:hint="eastAsia"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B6DC973">
            <w:pPr>
              <w:snapToGrid w:val="0"/>
              <w:spacing w:before="50" w:after="120" w:afterLines="50" w:line="400" w:lineRule="exact"/>
              <w:jc w:val="left"/>
              <w:rPr>
                <w:rFonts w:hint="eastAsia" w:ascii="宋体" w:hAnsi="宋体" w:cs="宋体"/>
                <w:color w:val="auto"/>
                <w:sz w:val="24"/>
                <w:highlight w:val="none"/>
              </w:rPr>
            </w:pPr>
          </w:p>
        </w:tc>
      </w:tr>
      <w:tr w14:paraId="682A5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6D07D6B6">
            <w:pPr>
              <w:snapToGrid w:val="0"/>
              <w:spacing w:before="50" w:after="120" w:afterLines="50" w:line="400" w:lineRule="exact"/>
              <w:jc w:val="left"/>
              <w:rPr>
                <w:rFonts w:hint="eastAsia"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DAE864C">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6D1052B">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422FDBE">
            <w:pPr>
              <w:snapToGrid w:val="0"/>
              <w:spacing w:before="50" w:after="120" w:afterLines="50" w:line="400" w:lineRule="exact"/>
              <w:jc w:val="left"/>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BB65E8A">
            <w:pPr>
              <w:snapToGrid w:val="0"/>
              <w:spacing w:before="50" w:after="120" w:afterLines="50" w:line="400" w:lineRule="exact"/>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9F9DC4F">
            <w:pPr>
              <w:snapToGrid w:val="0"/>
              <w:spacing w:before="50" w:after="120" w:afterLines="50" w:line="400" w:lineRule="exact"/>
              <w:jc w:val="left"/>
              <w:rPr>
                <w:rFonts w:hint="eastAsia"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274B39C">
            <w:pPr>
              <w:snapToGrid w:val="0"/>
              <w:spacing w:before="50" w:after="120" w:afterLines="50" w:line="400" w:lineRule="exact"/>
              <w:jc w:val="left"/>
              <w:rPr>
                <w:rFonts w:hint="eastAsia" w:ascii="宋体" w:hAnsi="宋体" w:cs="宋体"/>
                <w:color w:val="auto"/>
                <w:sz w:val="24"/>
                <w:highlight w:val="none"/>
              </w:rPr>
            </w:pPr>
          </w:p>
        </w:tc>
      </w:tr>
      <w:tr w14:paraId="280D9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1CE75CEB">
            <w:pPr>
              <w:snapToGrid w:val="0"/>
              <w:spacing w:before="50" w:after="120" w:afterLines="50" w:line="400" w:lineRule="exact"/>
              <w:jc w:val="left"/>
              <w:rPr>
                <w:rFonts w:hint="eastAsia"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7357747F">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720B391">
            <w:pPr>
              <w:snapToGrid w:val="0"/>
              <w:spacing w:before="50" w:after="120" w:afterLines="50" w:line="400" w:lineRule="exact"/>
              <w:jc w:val="left"/>
              <w:rPr>
                <w:rFonts w:hint="eastAsia"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1E3005B">
            <w:pPr>
              <w:snapToGrid w:val="0"/>
              <w:spacing w:before="50" w:after="120" w:afterLines="50" w:line="400" w:lineRule="exact"/>
              <w:jc w:val="left"/>
              <w:rPr>
                <w:rFonts w:hint="eastAsia"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14AAD90">
            <w:pPr>
              <w:snapToGrid w:val="0"/>
              <w:spacing w:before="50" w:after="120" w:afterLines="50" w:line="400" w:lineRule="exact"/>
              <w:jc w:val="left"/>
              <w:rPr>
                <w:rFonts w:hint="eastAsia"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9BDDAF9">
            <w:pPr>
              <w:snapToGrid w:val="0"/>
              <w:spacing w:before="50" w:after="120" w:afterLines="50" w:line="400" w:lineRule="exact"/>
              <w:jc w:val="left"/>
              <w:rPr>
                <w:rFonts w:hint="eastAsia"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756AE2F7">
            <w:pPr>
              <w:snapToGrid w:val="0"/>
              <w:spacing w:before="50" w:after="120" w:afterLines="50" w:line="400" w:lineRule="exact"/>
              <w:jc w:val="left"/>
              <w:rPr>
                <w:rFonts w:hint="eastAsia" w:ascii="宋体" w:hAnsi="宋体" w:cs="宋体"/>
                <w:color w:val="auto"/>
                <w:sz w:val="24"/>
                <w:highlight w:val="none"/>
              </w:rPr>
            </w:pPr>
          </w:p>
        </w:tc>
      </w:tr>
    </w:tbl>
    <w:p w14:paraId="392DA3E7">
      <w:pPr>
        <w:pStyle w:val="22"/>
        <w:snapToGrid w:val="0"/>
        <w:ind w:left="480" w:hanging="480"/>
        <w:rPr>
          <w:rFonts w:hint="eastAsia" w:ascii="宋体" w:hAnsi="宋体" w:cs="宋体"/>
          <w:color w:val="auto"/>
          <w:sz w:val="24"/>
          <w:highlight w:val="none"/>
        </w:rPr>
      </w:pPr>
    </w:p>
    <w:p w14:paraId="2ED23A26">
      <w:pPr>
        <w:pStyle w:val="22"/>
        <w:snapToGrid w:val="0"/>
        <w:ind w:left="480" w:hanging="480"/>
        <w:rPr>
          <w:rFonts w:hint="eastAsia" w:ascii="宋体" w:hAnsi="宋体" w:cs="宋体"/>
          <w:color w:val="auto"/>
          <w:sz w:val="24"/>
          <w:highlight w:val="none"/>
        </w:rPr>
      </w:pPr>
    </w:p>
    <w:p w14:paraId="7B8B78B6">
      <w:pPr>
        <w:autoSpaceDE w:val="0"/>
        <w:autoSpaceDN w:val="0"/>
        <w:spacing w:line="360" w:lineRule="auto"/>
        <w:ind w:firstLine="120"/>
        <w:rPr>
          <w:rFonts w:hint="eastAsia" w:ascii="宋体" w:hAnsi="宋体" w:cs="宋体"/>
          <w:color w:val="auto"/>
          <w:sz w:val="24"/>
          <w:highlight w:val="none"/>
        </w:rPr>
      </w:pPr>
      <w:r>
        <w:rPr>
          <w:rFonts w:hint="eastAsia" w:ascii="宋体" w:hAnsi="宋体" w:cs="宋体"/>
          <w:b/>
          <w:color w:val="auto"/>
          <w:sz w:val="24"/>
          <w:highlight w:val="none"/>
        </w:rPr>
        <w:t>附表 :相关项目业绩一览表（供应商同类项目合同复印件和</w:t>
      </w:r>
      <w:r>
        <w:rPr>
          <w:rFonts w:ascii="宋体" w:hAnsi="宋体" w:cs="宋体"/>
          <w:b/>
          <w:color w:val="auto"/>
          <w:sz w:val="24"/>
          <w:highlight w:val="none"/>
        </w:rPr>
        <w:t>中标通知书</w:t>
      </w:r>
      <w:r>
        <w:rPr>
          <w:rFonts w:hint="eastAsia" w:ascii="宋体" w:hAnsi="宋体" w:cs="宋体"/>
          <w:b/>
          <w:color w:val="auto"/>
          <w:sz w:val="24"/>
          <w:highlight w:val="none"/>
        </w:rPr>
        <w:t>复印件格式自拟）</w:t>
      </w:r>
    </w:p>
    <w:p w14:paraId="15F0B836">
      <w:pPr>
        <w:pStyle w:val="16"/>
        <w:spacing w:line="360" w:lineRule="auto"/>
        <w:ind w:left="72"/>
        <w:rPr>
          <w:rFonts w:hint="eastAsia" w:hAnsi="宋体" w:cs="宋体"/>
          <w:color w:val="auto"/>
          <w:highlight w:val="none"/>
        </w:rPr>
      </w:pPr>
      <w:r>
        <w:rPr>
          <w:rFonts w:hint="eastAsia" w:hAnsi="宋体" w:cs="宋体"/>
          <w:color w:val="auto"/>
          <w:highlight w:val="none"/>
        </w:rPr>
        <w:t>注：供应商可按上述的格式自行编制，须随表提交相应的合同复印件和中标通知书复印件并注明所在供应商商务技术文件页码。</w:t>
      </w:r>
    </w:p>
    <w:p w14:paraId="25ED548E">
      <w:pPr>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42CDD3F6">
      <w:pPr>
        <w:snapToGrid w:val="0"/>
        <w:spacing w:line="360" w:lineRule="auto"/>
        <w:ind w:firstLine="4935" w:firstLineChars="2350"/>
        <w:rPr>
          <w:rFonts w:hint="eastAsia" w:ascii="宋体" w:hAnsi="宋体" w:cs="宋体"/>
          <w:color w:val="auto"/>
          <w:szCs w:val="21"/>
          <w:highlight w:val="none"/>
        </w:rPr>
      </w:pPr>
    </w:p>
    <w:p w14:paraId="19B109A5">
      <w:pPr>
        <w:snapToGrid w:val="0"/>
        <w:spacing w:line="360" w:lineRule="auto"/>
        <w:ind w:left="4410" w:leftChars="2100" w:firstLine="5670" w:firstLineChars="270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6422BB9B">
      <w:pPr>
        <w:spacing w:line="500" w:lineRule="exact"/>
        <w:jc w:val="center"/>
        <w:rPr>
          <w:rFonts w:hint="eastAsia" w:ascii="宋体" w:hAnsi="宋体" w:cs="宋体"/>
          <w:color w:val="auto"/>
          <w:sz w:val="32"/>
          <w:szCs w:val="32"/>
          <w:highlight w:val="none"/>
        </w:rPr>
        <w:sectPr>
          <w:pgSz w:w="11910" w:h="16840"/>
          <w:pgMar w:top="1340" w:right="1500" w:bottom="280" w:left="1680" w:header="720" w:footer="720" w:gutter="0"/>
          <w:cols w:space="720" w:num="1"/>
        </w:sect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213B3E4">
      <w:pPr>
        <w:autoSpaceDE w:val="0"/>
        <w:autoSpaceDN w:val="0"/>
        <w:spacing w:line="360" w:lineRule="auto"/>
        <w:ind w:firstLine="6120" w:firstLineChars="2550"/>
        <w:rPr>
          <w:rFonts w:hint="eastAsia" w:ascii="宋体" w:hAnsi="宋体" w:cs="宋体"/>
          <w:color w:val="auto"/>
          <w:kern w:val="0"/>
          <w:sz w:val="24"/>
          <w:highlight w:val="none"/>
          <w:lang w:val="zh-CN"/>
        </w:rPr>
      </w:pPr>
    </w:p>
    <w:p w14:paraId="642FB8B1">
      <w:pPr>
        <w:snapToGrid w:val="0"/>
        <w:spacing w:line="360" w:lineRule="auto"/>
        <w:ind w:firstLine="602" w:firstLineChars="200"/>
        <w:rPr>
          <w:rFonts w:hint="eastAsia" w:ascii="宋体" w:hAnsi="宋体" w:cs="宋体"/>
          <w:b/>
          <w:color w:val="auto"/>
          <w:sz w:val="30"/>
          <w:szCs w:val="30"/>
          <w:highlight w:val="none"/>
        </w:rPr>
      </w:pPr>
      <w:r>
        <w:rPr>
          <w:rFonts w:hint="eastAsia" w:ascii="宋体" w:hAnsi="宋体" w:cs="宋体"/>
          <w:b/>
          <w:color w:val="auto"/>
          <w:sz w:val="30"/>
          <w:szCs w:val="30"/>
          <w:highlight w:val="none"/>
        </w:rPr>
        <w:t>七、货物需求偏离表</w:t>
      </w:r>
    </w:p>
    <w:p w14:paraId="4CE708DF">
      <w:pPr>
        <w:spacing w:line="500" w:lineRule="exact"/>
        <w:jc w:val="center"/>
        <w:rPr>
          <w:rFonts w:hint="eastAsia" w:ascii="宋体" w:hAnsi="宋体" w:cs="宋体"/>
          <w:color w:val="auto"/>
          <w:sz w:val="32"/>
          <w:szCs w:val="32"/>
          <w:highlight w:val="none"/>
        </w:rPr>
      </w:pPr>
    </w:p>
    <w:p w14:paraId="37043D3D">
      <w:pPr>
        <w:spacing w:line="500" w:lineRule="exact"/>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货物需求偏离表</w:t>
      </w:r>
    </w:p>
    <w:p w14:paraId="3F17DA08">
      <w:pPr>
        <w:spacing w:line="500" w:lineRule="exact"/>
        <w:jc w:val="center"/>
        <w:rPr>
          <w:rFonts w:hint="eastAsia" w:ascii="宋体" w:hAnsi="宋体" w:cs="宋体"/>
          <w:b/>
          <w:color w:val="auto"/>
          <w:sz w:val="32"/>
          <w:szCs w:val="32"/>
          <w:highlight w:val="none"/>
        </w:rPr>
      </w:pPr>
      <w:r>
        <w:rPr>
          <w:rFonts w:hint="eastAsia" w:ascii="宋体" w:hAnsi="宋体" w:cs="宋体"/>
          <w:bCs/>
          <w:color w:val="auto"/>
          <w:sz w:val="44"/>
          <w:szCs w:val="44"/>
          <w:highlight w:val="none"/>
        </w:rPr>
        <w:t>(注：按采购需求具体条款修改)</w:t>
      </w:r>
    </w:p>
    <w:p w14:paraId="3EC39CB1">
      <w:pPr>
        <w:spacing w:line="360" w:lineRule="auto"/>
        <w:contextualSpacing/>
        <w:jc w:val="left"/>
        <w:rPr>
          <w:rFonts w:hint="eastAsia" w:ascii="宋体" w:hAnsi="宋体" w:cs="宋体"/>
          <w:color w:val="auto"/>
          <w:sz w:val="24"/>
          <w:highlight w:val="none"/>
        </w:rPr>
      </w:pPr>
    </w:p>
    <w:p w14:paraId="0807B73C">
      <w:pPr>
        <w:pStyle w:val="16"/>
        <w:spacing w:line="360" w:lineRule="auto"/>
        <w:contextualSpacing/>
        <w:rPr>
          <w:rFonts w:hint="eastAsia" w:hAnsi="宋体" w:cs="宋体"/>
          <w:color w:val="auto"/>
          <w:sz w:val="24"/>
          <w:szCs w:val="24"/>
          <w:highlight w:val="none"/>
        </w:rPr>
      </w:pPr>
      <w:r>
        <w:rPr>
          <w:rFonts w:hint="eastAsia" w:hAnsi="宋体" w:cs="宋体"/>
          <w:color w:val="auto"/>
          <w:sz w:val="24"/>
          <w:szCs w:val="24"/>
          <w:highlight w:val="none"/>
        </w:rPr>
        <w:t>所竞分标：</w:t>
      </w:r>
      <w:r>
        <w:rPr>
          <w:rFonts w:hint="eastAsia" w:hAnsi="宋体" w:cs="宋体"/>
          <w:color w:val="auto"/>
          <w:sz w:val="24"/>
          <w:szCs w:val="24"/>
          <w:highlight w:val="none"/>
          <w:u w:val="single"/>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231"/>
        <w:gridCol w:w="793"/>
        <w:gridCol w:w="1700"/>
        <w:gridCol w:w="1229"/>
        <w:gridCol w:w="709"/>
        <w:gridCol w:w="1236"/>
        <w:gridCol w:w="1180"/>
      </w:tblGrid>
      <w:tr w14:paraId="51ED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39" w:type="dxa"/>
            <w:vMerge w:val="restart"/>
            <w:tcBorders>
              <w:top w:val="single" w:color="auto" w:sz="4" w:space="0"/>
              <w:left w:val="single" w:color="auto" w:sz="4" w:space="0"/>
              <w:bottom w:val="single" w:color="auto" w:sz="4" w:space="0"/>
              <w:right w:val="single" w:color="auto" w:sz="4" w:space="0"/>
            </w:tcBorders>
            <w:noWrap w:val="0"/>
            <w:vAlign w:val="center"/>
          </w:tcPr>
          <w:p w14:paraId="4E3334B1">
            <w:pP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724" w:type="dxa"/>
            <w:gridSpan w:val="3"/>
            <w:tcBorders>
              <w:top w:val="single" w:color="auto" w:sz="4" w:space="0"/>
              <w:left w:val="single" w:color="auto" w:sz="4" w:space="0"/>
              <w:bottom w:val="single" w:color="auto" w:sz="4" w:space="0"/>
              <w:right w:val="single" w:color="auto" w:sz="4" w:space="0"/>
            </w:tcBorders>
            <w:noWrap w:val="0"/>
            <w:vAlign w:val="center"/>
          </w:tcPr>
          <w:p w14:paraId="237B1931">
            <w:pPr>
              <w:jc w:val="center"/>
              <w:rPr>
                <w:rFonts w:hint="eastAsia" w:ascii="宋体" w:hAnsi="宋体" w:cs="宋体"/>
                <w:color w:val="auto"/>
                <w:szCs w:val="21"/>
                <w:highlight w:val="none"/>
              </w:rPr>
            </w:pPr>
            <w:r>
              <w:rPr>
                <w:rFonts w:hint="eastAsia" w:ascii="宋体" w:hAnsi="宋体" w:cs="宋体"/>
                <w:color w:val="auto"/>
                <w:szCs w:val="21"/>
                <w:highlight w:val="none"/>
              </w:rPr>
              <w:t>竞争性谈判采购文件需求</w:t>
            </w:r>
          </w:p>
        </w:tc>
        <w:tc>
          <w:tcPr>
            <w:tcW w:w="3174" w:type="dxa"/>
            <w:gridSpan w:val="3"/>
            <w:tcBorders>
              <w:top w:val="single" w:color="auto" w:sz="4" w:space="0"/>
              <w:left w:val="single" w:color="auto" w:sz="4" w:space="0"/>
              <w:bottom w:val="single" w:color="auto" w:sz="4" w:space="0"/>
              <w:right w:val="single" w:color="auto" w:sz="4" w:space="0"/>
            </w:tcBorders>
            <w:noWrap w:val="0"/>
            <w:vAlign w:val="center"/>
          </w:tcPr>
          <w:p w14:paraId="14A9D846">
            <w:pPr>
              <w:jc w:val="center"/>
              <w:rPr>
                <w:rFonts w:hint="eastAsia" w:ascii="宋体" w:hAnsi="宋体" w:cs="宋体"/>
                <w:color w:val="auto"/>
                <w:szCs w:val="21"/>
                <w:highlight w:val="none"/>
              </w:rPr>
            </w:pPr>
            <w:r>
              <w:rPr>
                <w:rFonts w:hint="eastAsia" w:ascii="宋体" w:hAnsi="宋体" w:cs="宋体"/>
                <w:color w:val="auto"/>
                <w:szCs w:val="21"/>
                <w:highlight w:val="none"/>
              </w:rPr>
              <w:t>响应文件承诺</w:t>
            </w:r>
          </w:p>
        </w:tc>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14:paraId="6E20C6D5">
            <w:pP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2EAC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639" w:type="dxa"/>
            <w:vMerge w:val="continue"/>
            <w:tcBorders>
              <w:top w:val="single" w:color="auto" w:sz="4" w:space="0"/>
              <w:left w:val="single" w:color="auto" w:sz="4" w:space="0"/>
              <w:bottom w:val="single" w:color="auto" w:sz="4" w:space="0"/>
              <w:right w:val="single" w:color="auto" w:sz="4" w:space="0"/>
            </w:tcBorders>
            <w:noWrap w:val="0"/>
            <w:vAlign w:val="center"/>
          </w:tcPr>
          <w:p w14:paraId="29223B3D">
            <w:pPr>
              <w:widowControl/>
              <w:jc w:val="left"/>
              <w:rPr>
                <w:rFonts w:hint="eastAsia" w:ascii="宋体" w:hAnsi="宋体" w:cs="宋体"/>
                <w:color w:val="auto"/>
                <w:szCs w:val="21"/>
                <w:highlight w:val="none"/>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60C2194A">
            <w:pPr>
              <w:rPr>
                <w:rFonts w:hint="eastAsia" w:ascii="宋体" w:hAnsi="宋体" w:cs="宋体"/>
                <w:color w:val="auto"/>
                <w:szCs w:val="21"/>
                <w:highlight w:val="none"/>
              </w:rPr>
            </w:pPr>
            <w:r>
              <w:rPr>
                <w:rFonts w:hint="eastAsia" w:ascii="宋体" w:hAnsi="宋体" w:cs="宋体"/>
                <w:color w:val="auto"/>
                <w:szCs w:val="21"/>
                <w:highlight w:val="none"/>
              </w:rPr>
              <w:t>货物名称</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2C20DDEE">
            <w:pP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621A872D">
            <w:pPr>
              <w:rPr>
                <w:rFonts w:hint="eastAsia" w:ascii="宋体" w:hAnsi="宋体" w:cs="宋体"/>
                <w:color w:val="auto"/>
                <w:szCs w:val="21"/>
                <w:highlight w:val="none"/>
              </w:rPr>
            </w:pPr>
            <w:r>
              <w:rPr>
                <w:rFonts w:hint="eastAsia" w:ascii="宋体" w:hAnsi="宋体" w:cs="宋体"/>
                <w:color w:val="auto"/>
                <w:szCs w:val="21"/>
                <w:highlight w:val="none"/>
              </w:rPr>
              <w:t>货物参数要求</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1E4D7A05">
            <w:pPr>
              <w:rPr>
                <w:rFonts w:hint="eastAsia" w:ascii="宋体" w:hAnsi="宋体" w:cs="宋体"/>
                <w:color w:val="auto"/>
                <w:szCs w:val="21"/>
                <w:highlight w:val="none"/>
              </w:rPr>
            </w:pPr>
            <w:r>
              <w:rPr>
                <w:rFonts w:hint="eastAsia" w:ascii="宋体" w:hAnsi="宋体" w:cs="宋体"/>
                <w:color w:val="auto"/>
                <w:szCs w:val="21"/>
                <w:highlight w:val="none"/>
              </w:rPr>
              <w:t>货物名称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018A62D">
            <w:pP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5A2F4A45">
            <w:pPr>
              <w:rPr>
                <w:rFonts w:hint="eastAsia" w:ascii="宋体" w:hAnsi="宋体" w:cs="宋体"/>
                <w:color w:val="auto"/>
                <w:szCs w:val="21"/>
                <w:highlight w:val="none"/>
              </w:rPr>
            </w:pPr>
            <w:r>
              <w:rPr>
                <w:rFonts w:hint="eastAsia" w:ascii="宋体" w:hAnsi="宋体" w:cs="宋体"/>
                <w:color w:val="auto"/>
                <w:szCs w:val="21"/>
                <w:highlight w:val="none"/>
              </w:rPr>
              <w:t>货物参数</w:t>
            </w:r>
          </w:p>
        </w:tc>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3A456506">
            <w:pPr>
              <w:widowControl/>
              <w:jc w:val="left"/>
              <w:rPr>
                <w:rFonts w:hint="eastAsia" w:ascii="宋体" w:hAnsi="宋体" w:cs="宋体"/>
                <w:color w:val="auto"/>
                <w:szCs w:val="21"/>
                <w:highlight w:val="none"/>
              </w:rPr>
            </w:pPr>
          </w:p>
        </w:tc>
      </w:tr>
      <w:tr w14:paraId="3ACA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2A1B87CF">
            <w:pPr>
              <w:rPr>
                <w:rFonts w:hint="eastAsia" w:ascii="宋体" w:hAnsi="宋体" w:cs="宋体"/>
                <w:color w:val="auto"/>
                <w:szCs w:val="21"/>
                <w:highlight w:val="none"/>
              </w:rPr>
            </w:pPr>
            <w:r>
              <w:rPr>
                <w:rFonts w:hint="eastAsia" w:ascii="宋体" w:hAnsi="宋体" w:cs="宋体"/>
                <w:color w:val="auto"/>
                <w:szCs w:val="21"/>
                <w:highlight w:val="none"/>
              </w:rPr>
              <w:t>1</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4544A36F">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055CF97">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41C1A648">
            <w:pPr>
              <w:rPr>
                <w:rFonts w:hint="eastAsia" w:ascii="宋体" w:hAnsi="宋体" w:cs="宋体"/>
                <w:color w:val="auto"/>
                <w:szCs w:val="21"/>
                <w:highlight w:val="none"/>
              </w:rPr>
            </w:pPr>
            <w:r>
              <w:rPr>
                <w:rFonts w:hint="eastAsia" w:ascii="宋体" w:hAnsi="宋体" w:cs="宋体"/>
                <w:color w:val="auto"/>
                <w:szCs w:val="21"/>
                <w:highlight w:val="none"/>
              </w:rPr>
              <w:t>1  ……</w:t>
            </w:r>
          </w:p>
          <w:p w14:paraId="1A234F17">
            <w:pPr>
              <w:rPr>
                <w:rFonts w:hint="eastAsia" w:ascii="宋体" w:hAnsi="宋体" w:cs="宋体"/>
                <w:color w:val="auto"/>
                <w:szCs w:val="21"/>
                <w:highlight w:val="none"/>
              </w:rPr>
            </w:pPr>
            <w:r>
              <w:rPr>
                <w:rFonts w:hint="eastAsia" w:ascii="宋体" w:hAnsi="宋体" w:cs="宋体"/>
                <w:color w:val="auto"/>
                <w:szCs w:val="21"/>
                <w:highlight w:val="none"/>
              </w:rPr>
              <w:t>2  ……</w:t>
            </w:r>
          </w:p>
          <w:p w14:paraId="7582ABDC">
            <w:pPr>
              <w:rPr>
                <w:rFonts w:hint="eastAsia" w:ascii="宋体" w:hAnsi="宋体" w:cs="宋体"/>
                <w:color w:val="auto"/>
                <w:szCs w:val="21"/>
                <w:highlight w:val="none"/>
              </w:rPr>
            </w:pPr>
            <w:r>
              <w:rPr>
                <w:rFonts w:hint="eastAsia" w:ascii="宋体" w:hAnsi="宋体" w:cs="宋体"/>
                <w:color w:val="auto"/>
                <w:szCs w:val="21"/>
                <w:highlight w:val="none"/>
              </w:rPr>
              <w:t>3  ……</w:t>
            </w:r>
          </w:p>
          <w:p w14:paraId="2898DA87">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232C0904">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86C1A06">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5B92D7BB">
            <w:pPr>
              <w:rPr>
                <w:rFonts w:hint="eastAsia" w:ascii="宋体" w:hAnsi="宋体" w:cs="宋体"/>
                <w:color w:val="auto"/>
                <w:szCs w:val="21"/>
                <w:highlight w:val="none"/>
              </w:rPr>
            </w:pPr>
            <w:r>
              <w:rPr>
                <w:rFonts w:hint="eastAsia" w:ascii="宋体" w:hAnsi="宋体" w:cs="宋体"/>
                <w:color w:val="auto"/>
                <w:szCs w:val="21"/>
                <w:highlight w:val="none"/>
              </w:rPr>
              <w:t>1  ……</w:t>
            </w:r>
          </w:p>
          <w:p w14:paraId="165CF768">
            <w:pPr>
              <w:rPr>
                <w:rFonts w:hint="eastAsia" w:ascii="宋体" w:hAnsi="宋体" w:cs="宋体"/>
                <w:color w:val="auto"/>
                <w:szCs w:val="21"/>
                <w:highlight w:val="none"/>
              </w:rPr>
            </w:pPr>
            <w:r>
              <w:rPr>
                <w:rFonts w:hint="eastAsia" w:ascii="宋体" w:hAnsi="宋体" w:cs="宋体"/>
                <w:color w:val="auto"/>
                <w:szCs w:val="21"/>
                <w:highlight w:val="none"/>
              </w:rPr>
              <w:t>2  ……</w:t>
            </w:r>
          </w:p>
          <w:p w14:paraId="18529952">
            <w:pPr>
              <w:rPr>
                <w:rFonts w:hint="eastAsia" w:ascii="宋体" w:hAnsi="宋体" w:cs="宋体"/>
                <w:color w:val="auto"/>
                <w:szCs w:val="21"/>
                <w:highlight w:val="none"/>
              </w:rPr>
            </w:pPr>
            <w:r>
              <w:rPr>
                <w:rFonts w:hint="eastAsia" w:ascii="宋体" w:hAnsi="宋体" w:cs="宋体"/>
                <w:color w:val="auto"/>
                <w:szCs w:val="21"/>
                <w:highlight w:val="none"/>
              </w:rPr>
              <w:t>3  ……</w:t>
            </w:r>
          </w:p>
          <w:p w14:paraId="4E2ED89C">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35380874">
            <w:pPr>
              <w:rPr>
                <w:rFonts w:hint="eastAsia" w:ascii="宋体" w:hAnsi="宋体" w:cs="宋体"/>
                <w:color w:val="auto"/>
                <w:szCs w:val="21"/>
                <w:highlight w:val="none"/>
              </w:rPr>
            </w:pPr>
          </w:p>
        </w:tc>
      </w:tr>
      <w:tr w14:paraId="46BA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072C2013">
            <w:pPr>
              <w:rPr>
                <w:rFonts w:hint="eastAsia" w:ascii="宋体" w:hAnsi="宋体" w:cs="宋体"/>
                <w:color w:val="auto"/>
                <w:szCs w:val="21"/>
                <w:highlight w:val="none"/>
              </w:rPr>
            </w:pPr>
            <w:r>
              <w:rPr>
                <w:rFonts w:hint="eastAsia" w:ascii="宋体" w:hAnsi="宋体" w:cs="宋体"/>
                <w:color w:val="auto"/>
                <w:szCs w:val="21"/>
                <w:highlight w:val="none"/>
              </w:rPr>
              <w:t>2</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133B783F">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7DAC49B5">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25456A70">
            <w:pPr>
              <w:rPr>
                <w:rFonts w:hint="eastAsia" w:ascii="宋体" w:hAnsi="宋体" w:cs="宋体"/>
                <w:color w:val="auto"/>
                <w:szCs w:val="21"/>
                <w:highlight w:val="none"/>
              </w:rPr>
            </w:pPr>
            <w:r>
              <w:rPr>
                <w:rFonts w:hint="eastAsia" w:ascii="宋体" w:hAnsi="宋体" w:cs="宋体"/>
                <w:color w:val="auto"/>
                <w:szCs w:val="21"/>
                <w:highlight w:val="none"/>
              </w:rPr>
              <w:t>1  ……</w:t>
            </w:r>
          </w:p>
          <w:p w14:paraId="291B29CB">
            <w:pPr>
              <w:rPr>
                <w:rFonts w:hint="eastAsia" w:ascii="宋体" w:hAnsi="宋体" w:cs="宋体"/>
                <w:color w:val="auto"/>
                <w:szCs w:val="21"/>
                <w:highlight w:val="none"/>
              </w:rPr>
            </w:pPr>
            <w:r>
              <w:rPr>
                <w:rFonts w:hint="eastAsia" w:ascii="宋体" w:hAnsi="宋体" w:cs="宋体"/>
                <w:color w:val="auto"/>
                <w:szCs w:val="21"/>
                <w:highlight w:val="none"/>
              </w:rPr>
              <w:t>2  ……</w:t>
            </w:r>
          </w:p>
          <w:p w14:paraId="1D2535E2">
            <w:pPr>
              <w:rPr>
                <w:rFonts w:hint="eastAsia" w:ascii="宋体" w:hAnsi="宋体" w:cs="宋体"/>
                <w:color w:val="auto"/>
                <w:szCs w:val="21"/>
                <w:highlight w:val="none"/>
              </w:rPr>
            </w:pPr>
            <w:r>
              <w:rPr>
                <w:rFonts w:hint="eastAsia" w:ascii="宋体" w:hAnsi="宋体" w:cs="宋体"/>
                <w:color w:val="auto"/>
                <w:szCs w:val="21"/>
                <w:highlight w:val="none"/>
              </w:rPr>
              <w:t>3  ……</w:t>
            </w:r>
          </w:p>
          <w:p w14:paraId="0953FFB5">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709D2D42">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2E07A1C">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7152D497">
            <w:pPr>
              <w:rPr>
                <w:rFonts w:hint="eastAsia" w:ascii="宋体" w:hAnsi="宋体" w:cs="宋体"/>
                <w:color w:val="auto"/>
                <w:szCs w:val="21"/>
                <w:highlight w:val="none"/>
              </w:rPr>
            </w:pPr>
            <w:r>
              <w:rPr>
                <w:rFonts w:hint="eastAsia" w:ascii="宋体" w:hAnsi="宋体" w:cs="宋体"/>
                <w:color w:val="auto"/>
                <w:szCs w:val="21"/>
                <w:highlight w:val="none"/>
              </w:rPr>
              <w:t>1  ……</w:t>
            </w:r>
          </w:p>
          <w:p w14:paraId="5BD2E2DD">
            <w:pPr>
              <w:rPr>
                <w:rFonts w:hint="eastAsia" w:ascii="宋体" w:hAnsi="宋体" w:cs="宋体"/>
                <w:color w:val="auto"/>
                <w:szCs w:val="21"/>
                <w:highlight w:val="none"/>
              </w:rPr>
            </w:pPr>
            <w:r>
              <w:rPr>
                <w:rFonts w:hint="eastAsia" w:ascii="宋体" w:hAnsi="宋体" w:cs="宋体"/>
                <w:color w:val="auto"/>
                <w:szCs w:val="21"/>
                <w:highlight w:val="none"/>
              </w:rPr>
              <w:t>2  ……</w:t>
            </w:r>
          </w:p>
          <w:p w14:paraId="3B075483">
            <w:pPr>
              <w:rPr>
                <w:rFonts w:hint="eastAsia" w:ascii="宋体" w:hAnsi="宋体" w:cs="宋体"/>
                <w:color w:val="auto"/>
                <w:szCs w:val="21"/>
                <w:highlight w:val="none"/>
              </w:rPr>
            </w:pPr>
            <w:r>
              <w:rPr>
                <w:rFonts w:hint="eastAsia" w:ascii="宋体" w:hAnsi="宋体" w:cs="宋体"/>
                <w:color w:val="auto"/>
                <w:szCs w:val="21"/>
                <w:highlight w:val="none"/>
              </w:rPr>
              <w:t>3  ……</w:t>
            </w:r>
          </w:p>
          <w:p w14:paraId="55203DCC">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4340C441">
            <w:pPr>
              <w:rPr>
                <w:rFonts w:hint="eastAsia" w:ascii="宋体" w:hAnsi="宋体" w:cs="宋体"/>
                <w:color w:val="auto"/>
                <w:szCs w:val="21"/>
                <w:highlight w:val="none"/>
              </w:rPr>
            </w:pPr>
          </w:p>
        </w:tc>
      </w:tr>
      <w:tr w14:paraId="21BC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14:paraId="43798076">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1A24507E">
            <w:pPr>
              <w:rPr>
                <w:rFonts w:hint="eastAsia" w:ascii="宋体" w:hAnsi="宋体" w:cs="宋体"/>
                <w:color w:val="auto"/>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05982F60">
            <w:pPr>
              <w:rPr>
                <w:rFonts w:hint="eastAsia" w:ascii="宋体" w:hAnsi="宋体" w:cs="宋体"/>
                <w:color w:val="auto"/>
                <w:szCs w:val="21"/>
                <w:highlight w:val="none"/>
              </w:rPr>
            </w:pPr>
          </w:p>
        </w:tc>
        <w:tc>
          <w:tcPr>
            <w:tcW w:w="1700" w:type="dxa"/>
            <w:tcBorders>
              <w:top w:val="single" w:color="auto" w:sz="4" w:space="0"/>
              <w:left w:val="single" w:color="auto" w:sz="4" w:space="0"/>
              <w:bottom w:val="single" w:color="auto" w:sz="4" w:space="0"/>
              <w:right w:val="single" w:color="auto" w:sz="4" w:space="0"/>
            </w:tcBorders>
            <w:noWrap w:val="0"/>
            <w:vAlign w:val="center"/>
          </w:tcPr>
          <w:p w14:paraId="3873E40C">
            <w:pPr>
              <w:rPr>
                <w:rFonts w:hint="eastAsia" w:ascii="宋体" w:hAnsi="宋体" w:cs="宋体"/>
                <w:color w:val="auto"/>
                <w:szCs w:val="21"/>
                <w:highlight w:val="none"/>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2C663FA3">
            <w:pPr>
              <w:rPr>
                <w:rFonts w:hint="eastAsia"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B53CC69">
            <w:pPr>
              <w:rPr>
                <w:rFonts w:hint="eastAsia" w:ascii="宋体" w:hAnsi="宋体" w:cs="宋体"/>
                <w:color w:val="auto"/>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14:paraId="0B7DE372">
            <w:pPr>
              <w:rPr>
                <w:rFonts w:hint="eastAsia" w:ascii="宋体" w:hAnsi="宋体" w:cs="宋体"/>
                <w:color w:val="auto"/>
                <w:szCs w:val="21"/>
                <w:highlight w:val="none"/>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100D3383">
            <w:pPr>
              <w:rPr>
                <w:rFonts w:hint="eastAsia" w:ascii="宋体" w:hAnsi="宋体" w:cs="宋体"/>
                <w:color w:val="auto"/>
                <w:szCs w:val="21"/>
                <w:highlight w:val="none"/>
              </w:rPr>
            </w:pPr>
          </w:p>
        </w:tc>
      </w:tr>
    </w:tbl>
    <w:p w14:paraId="29652222">
      <w:pPr>
        <w:pStyle w:val="12"/>
        <w:spacing w:after="0"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14:paraId="429FB21E">
      <w:pPr>
        <w:pStyle w:val="12"/>
        <w:spacing w:after="0"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1.说明：应对照谈判文件“第二章”中“货物需求一览表”的采购清单及技术参数条款逐条作出明确响应，并作出偏离说明。</w:t>
      </w:r>
    </w:p>
    <w:p w14:paraId="6BCA639C">
      <w:pPr>
        <w:pStyle w:val="13"/>
        <w:spacing w:line="400" w:lineRule="exact"/>
        <w:ind w:firstLine="0" w:firstLineChars="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041A879D">
      <w:pPr>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3.表格内容均需按要求填写并盖章，不得留空，否则按竞标无效处理。</w:t>
      </w:r>
    </w:p>
    <w:p w14:paraId="7C744838">
      <w:pPr>
        <w:pStyle w:val="16"/>
        <w:spacing w:line="400" w:lineRule="exact"/>
        <w:contextualSpacing/>
        <w:rPr>
          <w:rFonts w:hint="eastAsia" w:hAnsi="宋体" w:cs="宋体"/>
          <w:color w:val="auto"/>
          <w:sz w:val="21"/>
          <w:highlight w:val="none"/>
        </w:rPr>
      </w:pPr>
      <w:r>
        <w:rPr>
          <w:rFonts w:hint="eastAsia" w:hAnsi="宋体" w:cs="宋体"/>
          <w:color w:val="auto"/>
          <w:sz w:val="21"/>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4A3A9203">
      <w:pPr>
        <w:pStyle w:val="13"/>
        <w:spacing w:line="360" w:lineRule="auto"/>
        <w:ind w:firstLine="0" w:firstLineChars="0"/>
        <w:contextualSpacing/>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5. 如技术偏离表中的竞标响应与佐证材料不一致的，以佐证材料为准。</w:t>
      </w:r>
    </w:p>
    <w:p w14:paraId="0624C991">
      <w:pPr>
        <w:snapToGrid w:val="0"/>
        <w:spacing w:line="360" w:lineRule="auto"/>
        <w:ind w:firstLine="602" w:firstLineChars="200"/>
        <w:rPr>
          <w:rFonts w:hint="eastAsia" w:ascii="宋体" w:hAnsi="宋体" w:cs="宋体"/>
          <w:b/>
          <w:color w:val="auto"/>
          <w:sz w:val="30"/>
          <w:szCs w:val="30"/>
          <w:highlight w:val="none"/>
        </w:rPr>
      </w:pPr>
    </w:p>
    <w:p w14:paraId="4872F53C">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F48EB9D">
      <w:pPr>
        <w:autoSpaceDE w:val="0"/>
        <w:autoSpaceDN w:val="0"/>
        <w:spacing w:line="360" w:lineRule="auto"/>
        <w:ind w:firstLine="6480" w:firstLineChars="270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483766C8">
      <w:pPr>
        <w:spacing w:line="500" w:lineRule="exact"/>
        <w:jc w:val="center"/>
        <w:rPr>
          <w:rFonts w:hint="eastAsia" w:ascii="宋体" w:hAnsi="宋体" w:cs="宋体"/>
          <w:color w:val="auto"/>
          <w:sz w:val="32"/>
          <w:szCs w:val="32"/>
          <w:highlight w:val="none"/>
        </w:rPr>
        <w:sectPr>
          <w:pgSz w:w="11910" w:h="16840"/>
          <w:pgMar w:top="1340" w:right="1500" w:bottom="280" w:left="1680" w:header="720" w:footer="720" w:gutter="0"/>
          <w:cols w:space="720" w:num="1"/>
        </w:sectPr>
      </w:pPr>
    </w:p>
    <w:p w14:paraId="7DF5F1B2">
      <w:pPr>
        <w:snapToGrid w:val="0"/>
        <w:spacing w:line="360" w:lineRule="auto"/>
        <w:ind w:firstLine="602" w:firstLineChars="200"/>
        <w:rPr>
          <w:rFonts w:hint="eastAsia" w:ascii="宋体" w:hAnsi="宋体" w:cs="宋体"/>
          <w:b/>
          <w:color w:val="auto"/>
          <w:sz w:val="30"/>
          <w:szCs w:val="30"/>
          <w:highlight w:val="none"/>
        </w:rPr>
      </w:pPr>
      <w:r>
        <w:rPr>
          <w:rFonts w:hint="eastAsia" w:ascii="宋体" w:hAnsi="宋体" w:cs="宋体"/>
          <w:b/>
          <w:color w:val="auto"/>
          <w:sz w:val="30"/>
          <w:szCs w:val="30"/>
          <w:highlight w:val="none"/>
        </w:rPr>
        <w:t>八、配置清单</w:t>
      </w:r>
    </w:p>
    <w:p w14:paraId="27F61692">
      <w:pPr>
        <w:spacing w:line="500" w:lineRule="exact"/>
        <w:jc w:val="center"/>
        <w:rPr>
          <w:rFonts w:hint="eastAsia" w:ascii="宋体" w:hAnsi="宋体" w:cs="宋体"/>
          <w:color w:val="auto"/>
          <w:sz w:val="32"/>
          <w:szCs w:val="32"/>
          <w:highlight w:val="none"/>
        </w:rPr>
      </w:pPr>
    </w:p>
    <w:p w14:paraId="3A1E7199">
      <w:pPr>
        <w:adjustRightInd w:val="0"/>
        <w:snapToGrid w:val="0"/>
        <w:spacing w:line="520" w:lineRule="exact"/>
        <w:jc w:val="center"/>
        <w:rPr>
          <w:rFonts w:hint="eastAsia" w:ascii="宋体" w:hAnsi="宋体" w:cs="宋体"/>
          <w:b/>
          <w:color w:val="auto"/>
          <w:sz w:val="32"/>
          <w:szCs w:val="32"/>
          <w:highlight w:val="none"/>
        </w:rPr>
      </w:pPr>
      <w:r>
        <w:rPr>
          <w:rFonts w:hint="eastAsia" w:ascii="宋体" w:hAnsi="宋体" w:cs="宋体"/>
          <w:bCs/>
          <w:color w:val="auto"/>
          <w:sz w:val="44"/>
          <w:szCs w:val="44"/>
          <w:highlight w:val="none"/>
        </w:rPr>
        <w:t>货物配置清单</w:t>
      </w:r>
    </w:p>
    <w:p w14:paraId="693FAD04">
      <w:pPr>
        <w:spacing w:line="300" w:lineRule="auto"/>
        <w:rPr>
          <w:rFonts w:hint="eastAsia" w:ascii="宋体" w:hAnsi="宋体" w:cs="宋体"/>
          <w:color w:val="auto"/>
          <w:szCs w:val="21"/>
          <w:highlight w:val="none"/>
        </w:rPr>
      </w:pPr>
    </w:p>
    <w:p w14:paraId="3A4873F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所竞分标：</w:t>
      </w:r>
      <w:r>
        <w:rPr>
          <w:rFonts w:hint="eastAsia" w:ascii="宋体" w:hAnsi="宋体" w:cs="宋体"/>
          <w:color w:val="auto"/>
          <w:sz w:val="24"/>
          <w:highlight w:val="none"/>
          <w:u w:val="single"/>
        </w:rPr>
        <w:t xml:space="preserve">                 </w:t>
      </w:r>
    </w:p>
    <w:tbl>
      <w:tblPr>
        <w:tblStyle w:val="2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14:paraId="7FE2E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473D5EC">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49C39344">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5510390D">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1CCD3B8D">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50617FC8">
            <w:pPr>
              <w:snapToGrid w:val="0"/>
              <w:spacing w:before="50" w:after="50"/>
              <w:jc w:val="center"/>
              <w:rPr>
                <w:rFonts w:hint="eastAsia" w:ascii="宋体" w:hAnsi="宋体" w:cs="宋体"/>
                <w:color w:val="auto"/>
                <w:sz w:val="24"/>
                <w:highlight w:val="none"/>
              </w:rPr>
            </w:pPr>
          </w:p>
          <w:p w14:paraId="1359A2EC">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0C34D9BB">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16E28394">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3656280E">
            <w:pPr>
              <w:snapToGrid w:val="0"/>
              <w:spacing w:before="50" w:after="50"/>
              <w:jc w:val="center"/>
              <w:rPr>
                <w:rFonts w:hint="eastAsia" w:ascii="宋体" w:hAnsi="宋体" w:cs="宋体"/>
                <w:color w:val="auto"/>
                <w:sz w:val="24"/>
                <w:highlight w:val="none"/>
              </w:rPr>
            </w:pPr>
            <w:r>
              <w:rPr>
                <w:rFonts w:hint="eastAsia" w:ascii="宋体" w:hAnsi="宋体" w:cs="宋体"/>
                <w:color w:val="auto"/>
                <w:sz w:val="24"/>
                <w:highlight w:val="none"/>
              </w:rPr>
              <w:t>参数性能、指标及配置</w:t>
            </w:r>
          </w:p>
        </w:tc>
      </w:tr>
      <w:tr w14:paraId="08AF0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122DD495">
            <w:pPr>
              <w:snapToGrid w:val="0"/>
              <w:spacing w:before="50" w:after="50"/>
              <w:jc w:val="center"/>
              <w:rPr>
                <w:rFonts w:hint="eastAsia" w:ascii="宋体" w:hAnsi="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071BDD9">
            <w:pPr>
              <w:snapToGrid w:val="0"/>
              <w:spacing w:before="50" w:after="50"/>
              <w:jc w:val="center"/>
              <w:rPr>
                <w:rFonts w:hint="eastAsia" w:ascii="宋体" w:hAnsi="宋体" w:cs="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51B931AD">
            <w:pPr>
              <w:snapToGrid w:val="0"/>
              <w:spacing w:before="50" w:after="50"/>
              <w:jc w:val="center"/>
              <w:rPr>
                <w:rFonts w:hint="eastAsia" w:ascii="宋体" w:hAnsi="宋体" w:cs="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D1CE070">
            <w:pPr>
              <w:snapToGrid w:val="0"/>
              <w:spacing w:before="50" w:after="50"/>
              <w:jc w:val="center"/>
              <w:rPr>
                <w:rFonts w:hint="eastAsia" w:ascii="宋体" w:hAnsi="宋体" w:cs="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1D292741">
            <w:pPr>
              <w:snapToGrid w:val="0"/>
              <w:spacing w:before="50" w:after="50"/>
              <w:jc w:val="center"/>
              <w:rPr>
                <w:rFonts w:hint="eastAsia" w:ascii="宋体" w:hAnsi="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7D158844">
            <w:pPr>
              <w:snapToGrid w:val="0"/>
              <w:spacing w:before="50" w:after="50"/>
              <w:jc w:val="center"/>
              <w:rPr>
                <w:rFonts w:hint="eastAsia" w:ascii="宋体" w:hAnsi="宋体" w:cs="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693B9848">
            <w:pPr>
              <w:snapToGrid w:val="0"/>
              <w:spacing w:before="50" w:after="50"/>
              <w:jc w:val="center"/>
              <w:rPr>
                <w:rFonts w:hint="eastAsia" w:ascii="宋体" w:hAnsi="宋体" w:cs="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14BE63AB">
            <w:pPr>
              <w:snapToGrid w:val="0"/>
              <w:spacing w:before="50" w:after="50"/>
              <w:jc w:val="center"/>
              <w:rPr>
                <w:rFonts w:hint="eastAsia" w:ascii="宋体" w:hAnsi="宋体" w:cs="宋体"/>
                <w:color w:val="auto"/>
                <w:sz w:val="24"/>
                <w:highlight w:val="none"/>
              </w:rPr>
            </w:pPr>
          </w:p>
        </w:tc>
      </w:tr>
      <w:tr w14:paraId="5F472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089F4F15">
            <w:pPr>
              <w:snapToGrid w:val="0"/>
              <w:spacing w:before="50" w:after="50"/>
              <w:jc w:val="center"/>
              <w:rPr>
                <w:rFonts w:hint="eastAsia" w:ascii="宋体" w:hAnsi="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ABB970D">
            <w:pPr>
              <w:snapToGrid w:val="0"/>
              <w:spacing w:before="50" w:after="50"/>
              <w:jc w:val="center"/>
              <w:rPr>
                <w:rFonts w:hint="eastAsia" w:ascii="宋体" w:hAnsi="宋体" w:cs="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7871ECD5">
            <w:pPr>
              <w:snapToGrid w:val="0"/>
              <w:spacing w:before="50" w:after="50"/>
              <w:jc w:val="center"/>
              <w:rPr>
                <w:rFonts w:hint="eastAsia" w:ascii="宋体" w:hAnsi="宋体" w:cs="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34637F09">
            <w:pPr>
              <w:snapToGrid w:val="0"/>
              <w:spacing w:before="50" w:after="50"/>
              <w:jc w:val="center"/>
              <w:rPr>
                <w:rFonts w:hint="eastAsia" w:ascii="宋体" w:hAnsi="宋体" w:cs="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2985E2E9">
            <w:pPr>
              <w:snapToGrid w:val="0"/>
              <w:spacing w:before="50" w:after="50"/>
              <w:jc w:val="center"/>
              <w:rPr>
                <w:rFonts w:hint="eastAsia" w:ascii="宋体" w:hAnsi="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BF8C05C">
            <w:pPr>
              <w:snapToGrid w:val="0"/>
              <w:spacing w:before="50" w:after="50"/>
              <w:jc w:val="center"/>
              <w:rPr>
                <w:rFonts w:hint="eastAsia" w:ascii="宋体" w:hAnsi="宋体" w:cs="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27D102B0">
            <w:pPr>
              <w:snapToGrid w:val="0"/>
              <w:spacing w:before="50" w:after="50"/>
              <w:jc w:val="center"/>
              <w:rPr>
                <w:rFonts w:hint="eastAsia" w:ascii="宋体" w:hAnsi="宋体" w:cs="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6E76E11C">
            <w:pPr>
              <w:snapToGrid w:val="0"/>
              <w:spacing w:before="50" w:after="50"/>
              <w:jc w:val="center"/>
              <w:rPr>
                <w:rFonts w:hint="eastAsia" w:ascii="宋体" w:hAnsi="宋体" w:cs="宋体"/>
                <w:color w:val="auto"/>
                <w:sz w:val="24"/>
                <w:highlight w:val="none"/>
              </w:rPr>
            </w:pPr>
          </w:p>
        </w:tc>
      </w:tr>
      <w:tr w14:paraId="48354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1BE53245">
            <w:pPr>
              <w:snapToGrid w:val="0"/>
              <w:spacing w:before="50" w:after="50"/>
              <w:jc w:val="center"/>
              <w:rPr>
                <w:rFonts w:hint="eastAsia" w:ascii="宋体" w:hAnsi="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9A98116">
            <w:pPr>
              <w:snapToGrid w:val="0"/>
              <w:spacing w:before="50" w:after="50"/>
              <w:jc w:val="center"/>
              <w:rPr>
                <w:rFonts w:hint="eastAsia" w:ascii="宋体" w:hAnsi="宋体" w:cs="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4EB029F4">
            <w:pPr>
              <w:snapToGrid w:val="0"/>
              <w:spacing w:before="50" w:after="50"/>
              <w:jc w:val="center"/>
              <w:rPr>
                <w:rFonts w:hint="eastAsia" w:ascii="宋体" w:hAnsi="宋体" w:cs="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7C2DF921">
            <w:pPr>
              <w:snapToGrid w:val="0"/>
              <w:spacing w:before="50" w:after="50"/>
              <w:jc w:val="center"/>
              <w:rPr>
                <w:rFonts w:hint="eastAsia" w:ascii="宋体" w:hAnsi="宋体" w:cs="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578F415A">
            <w:pPr>
              <w:snapToGrid w:val="0"/>
              <w:spacing w:before="50" w:after="50"/>
              <w:jc w:val="center"/>
              <w:rPr>
                <w:rFonts w:hint="eastAsia" w:ascii="宋体" w:hAnsi="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643F1644">
            <w:pPr>
              <w:snapToGrid w:val="0"/>
              <w:spacing w:before="50" w:after="50"/>
              <w:jc w:val="center"/>
              <w:rPr>
                <w:rFonts w:hint="eastAsia" w:ascii="宋体" w:hAnsi="宋体" w:cs="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45DB1D44">
            <w:pPr>
              <w:snapToGrid w:val="0"/>
              <w:spacing w:before="50" w:after="50"/>
              <w:jc w:val="center"/>
              <w:rPr>
                <w:rFonts w:hint="eastAsia" w:ascii="宋体" w:hAnsi="宋体" w:cs="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671F8089">
            <w:pPr>
              <w:snapToGrid w:val="0"/>
              <w:spacing w:before="50" w:after="50"/>
              <w:jc w:val="center"/>
              <w:rPr>
                <w:rFonts w:hint="eastAsia" w:ascii="宋体" w:hAnsi="宋体" w:cs="宋体"/>
                <w:color w:val="auto"/>
                <w:sz w:val="24"/>
                <w:highlight w:val="none"/>
              </w:rPr>
            </w:pPr>
          </w:p>
        </w:tc>
      </w:tr>
    </w:tbl>
    <w:p w14:paraId="555B3590">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备注：</w:t>
      </w:r>
    </w:p>
    <w:p w14:paraId="57660D98">
      <w:pPr>
        <w:tabs>
          <w:tab w:val="left" w:pos="1065"/>
        </w:tabs>
        <w:adjustRightInd w:val="0"/>
        <w:spacing w:line="360" w:lineRule="auto"/>
        <w:contextualSpacing/>
        <w:rPr>
          <w:rFonts w:hint="eastAsia" w:ascii="宋体" w:hAnsi="宋体" w:cs="宋体"/>
          <w:color w:val="auto"/>
          <w:sz w:val="24"/>
          <w:highlight w:val="none"/>
        </w:rPr>
      </w:pPr>
      <w:r>
        <w:rPr>
          <w:rFonts w:hint="eastAsia" w:ascii="宋体" w:hAnsi="宋体" w:cs="宋体"/>
          <w:b/>
          <w:bCs/>
          <w:color w:val="auto"/>
          <w:sz w:val="24"/>
          <w:highlight w:val="none"/>
        </w:rPr>
        <w:t>以上性能配置清单中“货物名称、数量及单位、品牌、规格型号、制造商、原产地、参数性能、指标及配置”必须如实填写完整，品牌、规格型号没有则填无，填写有缺漏的，响应文件作无效处理</w:t>
      </w:r>
      <w:r>
        <w:rPr>
          <w:rFonts w:hint="eastAsia" w:ascii="宋体" w:hAnsi="宋体" w:cs="宋体"/>
          <w:b/>
          <w:color w:val="auto"/>
          <w:sz w:val="24"/>
          <w:highlight w:val="none"/>
        </w:rPr>
        <w:t>。</w:t>
      </w:r>
      <w:r>
        <w:rPr>
          <w:rFonts w:hint="eastAsia" w:ascii="宋体" w:hAnsi="宋体" w:cs="宋体"/>
          <w:color w:val="auto"/>
          <w:sz w:val="24"/>
          <w:highlight w:val="none"/>
        </w:rPr>
        <w:t>货物名称、数量及单位、品牌必须与“开标一览表”一致，</w:t>
      </w:r>
      <w:r>
        <w:rPr>
          <w:rFonts w:hint="eastAsia" w:ascii="宋体" w:hAnsi="宋体" w:cs="宋体"/>
          <w:bCs/>
          <w:color w:val="auto"/>
          <w:sz w:val="24"/>
          <w:highlight w:val="none"/>
        </w:rPr>
        <w:t>否则响应文件作无效处理</w:t>
      </w:r>
      <w:r>
        <w:rPr>
          <w:rFonts w:hint="eastAsia" w:ascii="宋体" w:hAnsi="宋体" w:cs="宋体"/>
          <w:b/>
          <w:color w:val="auto"/>
          <w:sz w:val="24"/>
          <w:highlight w:val="none"/>
        </w:rPr>
        <w:t>。</w:t>
      </w:r>
      <w:r>
        <w:rPr>
          <w:rFonts w:hint="eastAsia" w:ascii="宋体" w:hAnsi="宋体" w:cs="宋体"/>
          <w:color w:val="auto"/>
          <w:sz w:val="24"/>
          <w:highlight w:val="none"/>
        </w:rPr>
        <w:tab/>
      </w:r>
    </w:p>
    <w:p w14:paraId="6FF62E4C">
      <w:pPr>
        <w:adjustRightInd w:val="0"/>
        <w:spacing w:line="360" w:lineRule="auto"/>
        <w:contextualSpacing/>
        <w:jc w:val="left"/>
        <w:rPr>
          <w:rFonts w:hint="eastAsia" w:ascii="宋体" w:hAnsi="宋体" w:cs="宋体"/>
          <w:color w:val="auto"/>
          <w:sz w:val="24"/>
          <w:highlight w:val="none"/>
        </w:rPr>
      </w:pPr>
    </w:p>
    <w:p w14:paraId="67BCABFF">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FBBA7C3">
      <w:pPr>
        <w:autoSpaceDE w:val="0"/>
        <w:autoSpaceDN w:val="0"/>
        <w:spacing w:line="360" w:lineRule="auto"/>
        <w:ind w:firstLine="6480" w:firstLineChars="270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18029461">
      <w:pPr>
        <w:snapToGrid w:val="0"/>
        <w:spacing w:before="120" w:beforeLines="50" w:after="50"/>
        <w:ind w:left="143" w:leftChars="68" w:firstLine="596" w:firstLineChars="198"/>
        <w:rPr>
          <w:rFonts w:hint="eastAsia" w:ascii="宋体" w:hAnsi="宋体" w:cs="宋体"/>
          <w:b/>
          <w:color w:val="auto"/>
          <w:sz w:val="30"/>
          <w:szCs w:val="30"/>
          <w:highlight w:val="none"/>
        </w:rPr>
      </w:pPr>
    </w:p>
    <w:p w14:paraId="56AA556A">
      <w:pPr>
        <w:snapToGrid w:val="0"/>
        <w:spacing w:before="120" w:beforeLines="50" w:after="50"/>
        <w:ind w:left="143" w:leftChars="68" w:firstLine="596" w:firstLineChars="198"/>
        <w:rPr>
          <w:rFonts w:hint="eastAsia" w:ascii="宋体" w:hAnsi="宋体" w:cs="宋体"/>
          <w:b/>
          <w:color w:val="auto"/>
          <w:sz w:val="30"/>
          <w:szCs w:val="30"/>
          <w:highlight w:val="none"/>
        </w:rPr>
      </w:pPr>
    </w:p>
    <w:p w14:paraId="34995FFA">
      <w:pPr>
        <w:snapToGrid w:val="0"/>
        <w:spacing w:before="120" w:beforeLines="50" w:after="50"/>
        <w:ind w:left="143" w:leftChars="68" w:firstLine="596" w:firstLineChars="198"/>
        <w:rPr>
          <w:rFonts w:hint="eastAsia" w:ascii="宋体" w:hAnsi="宋体" w:cs="宋体"/>
          <w:b/>
          <w:color w:val="auto"/>
          <w:sz w:val="30"/>
          <w:szCs w:val="30"/>
          <w:highlight w:val="none"/>
        </w:rPr>
      </w:pPr>
    </w:p>
    <w:p w14:paraId="3867D862">
      <w:pPr>
        <w:snapToGrid w:val="0"/>
        <w:spacing w:before="120" w:beforeLines="50" w:after="50"/>
        <w:ind w:left="143" w:leftChars="68" w:firstLine="596" w:firstLineChars="198"/>
        <w:rPr>
          <w:rFonts w:hint="eastAsia" w:ascii="宋体" w:hAnsi="宋体" w:cs="宋体"/>
          <w:b/>
          <w:color w:val="auto"/>
          <w:sz w:val="30"/>
          <w:szCs w:val="30"/>
          <w:highlight w:val="none"/>
        </w:rPr>
      </w:pPr>
    </w:p>
    <w:p w14:paraId="4837BEAE">
      <w:pPr>
        <w:snapToGrid w:val="0"/>
        <w:spacing w:before="120" w:beforeLines="50" w:after="50"/>
        <w:ind w:left="143" w:leftChars="68" w:firstLine="596" w:firstLineChars="198"/>
        <w:rPr>
          <w:rFonts w:hint="eastAsia" w:ascii="宋体" w:hAnsi="宋体" w:cs="宋体"/>
          <w:b/>
          <w:color w:val="auto"/>
          <w:sz w:val="30"/>
          <w:szCs w:val="30"/>
          <w:highlight w:val="none"/>
        </w:rPr>
      </w:pPr>
    </w:p>
    <w:p w14:paraId="1F37B95D">
      <w:pPr>
        <w:snapToGrid w:val="0"/>
        <w:spacing w:before="120" w:beforeLines="50" w:after="50"/>
        <w:ind w:left="143" w:leftChars="68" w:firstLine="596" w:firstLineChars="198"/>
        <w:rPr>
          <w:rFonts w:hint="eastAsia" w:ascii="宋体" w:hAnsi="宋体" w:cs="宋体"/>
          <w:b/>
          <w:color w:val="auto"/>
          <w:sz w:val="30"/>
          <w:szCs w:val="30"/>
          <w:highlight w:val="none"/>
        </w:rPr>
      </w:pPr>
    </w:p>
    <w:p w14:paraId="42B6534E">
      <w:pPr>
        <w:snapToGrid w:val="0"/>
        <w:spacing w:before="120" w:beforeLines="50" w:after="50"/>
        <w:ind w:left="143" w:leftChars="68" w:firstLine="596" w:firstLineChars="198"/>
        <w:rPr>
          <w:rFonts w:hint="eastAsia" w:ascii="宋体" w:hAnsi="宋体" w:cs="宋体"/>
          <w:b/>
          <w:color w:val="auto"/>
          <w:sz w:val="30"/>
          <w:szCs w:val="30"/>
          <w:highlight w:val="none"/>
        </w:rPr>
      </w:pPr>
    </w:p>
    <w:p w14:paraId="66992560">
      <w:pPr>
        <w:snapToGrid w:val="0"/>
        <w:spacing w:before="120" w:beforeLines="50" w:after="50"/>
        <w:ind w:left="143" w:leftChars="68" w:firstLine="596" w:firstLineChars="198"/>
        <w:rPr>
          <w:rFonts w:hint="eastAsia" w:ascii="宋体" w:hAnsi="宋体" w:cs="宋体"/>
          <w:b/>
          <w:color w:val="auto"/>
          <w:sz w:val="30"/>
          <w:szCs w:val="30"/>
          <w:highlight w:val="none"/>
        </w:rPr>
      </w:pPr>
    </w:p>
    <w:p w14:paraId="35455FCD">
      <w:pPr>
        <w:snapToGrid w:val="0"/>
        <w:spacing w:before="120" w:beforeLines="50" w:after="50"/>
        <w:ind w:left="143" w:leftChars="68" w:firstLine="596" w:firstLineChars="198"/>
        <w:rPr>
          <w:rFonts w:hint="eastAsia" w:ascii="宋体" w:hAnsi="宋体" w:cs="宋体"/>
          <w:b/>
          <w:color w:val="auto"/>
          <w:sz w:val="30"/>
          <w:szCs w:val="30"/>
          <w:highlight w:val="none"/>
        </w:rPr>
      </w:pPr>
    </w:p>
    <w:p w14:paraId="2B2D57FE">
      <w:pPr>
        <w:snapToGrid w:val="0"/>
        <w:spacing w:before="120" w:beforeLines="50" w:after="50"/>
        <w:ind w:left="143" w:leftChars="68" w:firstLine="596" w:firstLineChars="198"/>
        <w:rPr>
          <w:rFonts w:hint="eastAsia" w:ascii="宋体" w:hAnsi="宋体" w:cs="宋体"/>
          <w:b/>
          <w:color w:val="auto"/>
          <w:sz w:val="30"/>
          <w:szCs w:val="30"/>
          <w:highlight w:val="none"/>
        </w:rPr>
      </w:pPr>
    </w:p>
    <w:p w14:paraId="010912D3">
      <w:pPr>
        <w:snapToGrid w:val="0"/>
        <w:spacing w:before="120" w:beforeLines="50" w:after="50"/>
        <w:ind w:left="143" w:leftChars="68" w:firstLine="596" w:firstLineChars="198"/>
        <w:rPr>
          <w:rFonts w:hint="eastAsia" w:ascii="宋体" w:hAnsi="宋体" w:cs="宋体"/>
          <w:b/>
          <w:color w:val="auto"/>
          <w:sz w:val="30"/>
          <w:szCs w:val="30"/>
          <w:highlight w:val="none"/>
        </w:rPr>
      </w:pPr>
    </w:p>
    <w:p w14:paraId="7C81CA8E">
      <w:pPr>
        <w:snapToGrid w:val="0"/>
        <w:spacing w:before="120" w:beforeLines="50" w:after="50"/>
        <w:ind w:left="143" w:leftChars="68" w:firstLine="596" w:firstLineChars="198"/>
        <w:rPr>
          <w:rFonts w:hint="eastAsia" w:ascii="宋体" w:hAnsi="宋体" w:cs="宋体"/>
          <w:b/>
          <w:color w:val="auto"/>
          <w:sz w:val="30"/>
          <w:szCs w:val="30"/>
          <w:highlight w:val="none"/>
        </w:rPr>
      </w:pPr>
      <w:r>
        <w:rPr>
          <w:rFonts w:hint="eastAsia" w:ascii="宋体" w:hAnsi="宋体" w:cs="宋体"/>
          <w:b/>
          <w:color w:val="auto"/>
          <w:sz w:val="30"/>
          <w:szCs w:val="30"/>
          <w:highlight w:val="none"/>
        </w:rPr>
        <w:t>九、售后服务方案</w:t>
      </w:r>
    </w:p>
    <w:p w14:paraId="3AC79C7B">
      <w:pPr>
        <w:snapToGrid w:val="0"/>
        <w:spacing w:before="120" w:beforeLines="50" w:after="50"/>
        <w:ind w:left="143" w:leftChars="68" w:firstLine="420" w:firstLineChars="200"/>
        <w:rPr>
          <w:rFonts w:hint="eastAsia" w:ascii="宋体" w:hAnsi="宋体" w:cs="宋体"/>
          <w:color w:val="auto"/>
          <w:highlight w:val="none"/>
        </w:rPr>
      </w:pPr>
      <w:r>
        <w:rPr>
          <w:rFonts w:hint="eastAsia" w:ascii="宋体" w:hAnsi="宋体" w:cs="宋体"/>
          <w:color w:val="auto"/>
          <w:highlight w:val="none"/>
        </w:rPr>
        <w:t>由竞标人按本项目竞争性谈判采购文件第二章“货物需求一览表”中商务条款部分的售后服务要求自行填写，其中要包含售后服务承诺书。</w:t>
      </w:r>
    </w:p>
    <w:p w14:paraId="13ED5608">
      <w:pPr>
        <w:snapToGrid w:val="0"/>
        <w:spacing w:before="120" w:beforeLines="50" w:after="50"/>
        <w:ind w:left="142"/>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1、售后服务承诺</w:t>
      </w:r>
    </w:p>
    <w:p w14:paraId="1255AE27">
      <w:pPr>
        <w:autoSpaceDE w:val="0"/>
        <w:autoSpaceDN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74B5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DBB9219">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340" w:type="dxa"/>
            <w:noWrap w:val="0"/>
            <w:vAlign w:val="top"/>
          </w:tcPr>
          <w:p w14:paraId="4F65A0DC">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机构名称</w:t>
            </w:r>
          </w:p>
        </w:tc>
        <w:tc>
          <w:tcPr>
            <w:tcW w:w="1095" w:type="dxa"/>
            <w:noWrap w:val="0"/>
            <w:vAlign w:val="top"/>
          </w:tcPr>
          <w:p w14:paraId="230D9580">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机构性质</w:t>
            </w:r>
          </w:p>
        </w:tc>
        <w:tc>
          <w:tcPr>
            <w:tcW w:w="1245" w:type="dxa"/>
            <w:noWrap w:val="0"/>
            <w:vAlign w:val="top"/>
          </w:tcPr>
          <w:p w14:paraId="046298F2">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注册地址</w:t>
            </w:r>
          </w:p>
        </w:tc>
        <w:tc>
          <w:tcPr>
            <w:tcW w:w="1980" w:type="dxa"/>
            <w:noWrap w:val="0"/>
            <w:vAlign w:val="top"/>
          </w:tcPr>
          <w:p w14:paraId="773AD9C0">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货物技术人员数量</w:t>
            </w:r>
          </w:p>
        </w:tc>
        <w:tc>
          <w:tcPr>
            <w:tcW w:w="1260" w:type="dxa"/>
            <w:noWrap w:val="0"/>
            <w:vAlign w:val="top"/>
          </w:tcPr>
          <w:p w14:paraId="7F8EC5B3">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联系电话</w:t>
            </w:r>
          </w:p>
        </w:tc>
      </w:tr>
      <w:tr w14:paraId="3B64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5F16C15">
            <w:pPr>
              <w:autoSpaceDE w:val="0"/>
              <w:autoSpaceDN w:val="0"/>
              <w:spacing w:line="360" w:lineRule="auto"/>
              <w:jc w:val="center"/>
              <w:rPr>
                <w:rFonts w:hint="eastAsia" w:ascii="宋体" w:hAnsi="宋体" w:cs="宋体"/>
                <w:color w:val="auto"/>
                <w:sz w:val="24"/>
                <w:highlight w:val="none"/>
              </w:rPr>
            </w:pPr>
          </w:p>
        </w:tc>
        <w:tc>
          <w:tcPr>
            <w:tcW w:w="2340" w:type="dxa"/>
            <w:noWrap w:val="0"/>
            <w:vAlign w:val="top"/>
          </w:tcPr>
          <w:p w14:paraId="25D11AED">
            <w:pPr>
              <w:autoSpaceDE w:val="0"/>
              <w:autoSpaceDN w:val="0"/>
              <w:spacing w:line="360" w:lineRule="auto"/>
              <w:jc w:val="center"/>
              <w:rPr>
                <w:rFonts w:hint="eastAsia" w:ascii="宋体" w:hAnsi="宋体" w:cs="宋体"/>
                <w:color w:val="auto"/>
                <w:sz w:val="24"/>
                <w:highlight w:val="none"/>
              </w:rPr>
            </w:pPr>
          </w:p>
        </w:tc>
        <w:tc>
          <w:tcPr>
            <w:tcW w:w="1095" w:type="dxa"/>
            <w:noWrap w:val="0"/>
            <w:vAlign w:val="top"/>
          </w:tcPr>
          <w:p w14:paraId="6C50E347">
            <w:pPr>
              <w:autoSpaceDE w:val="0"/>
              <w:autoSpaceDN w:val="0"/>
              <w:spacing w:line="360" w:lineRule="auto"/>
              <w:jc w:val="center"/>
              <w:rPr>
                <w:rFonts w:hint="eastAsia" w:ascii="宋体" w:hAnsi="宋体" w:cs="宋体"/>
                <w:color w:val="auto"/>
                <w:sz w:val="24"/>
                <w:highlight w:val="none"/>
              </w:rPr>
            </w:pPr>
          </w:p>
        </w:tc>
        <w:tc>
          <w:tcPr>
            <w:tcW w:w="1245" w:type="dxa"/>
            <w:noWrap w:val="0"/>
            <w:vAlign w:val="top"/>
          </w:tcPr>
          <w:p w14:paraId="6B38DAEB">
            <w:pPr>
              <w:autoSpaceDE w:val="0"/>
              <w:autoSpaceDN w:val="0"/>
              <w:spacing w:line="360" w:lineRule="auto"/>
              <w:jc w:val="center"/>
              <w:rPr>
                <w:rFonts w:hint="eastAsia" w:ascii="宋体" w:hAnsi="宋体" w:cs="宋体"/>
                <w:color w:val="auto"/>
                <w:sz w:val="24"/>
                <w:highlight w:val="none"/>
              </w:rPr>
            </w:pPr>
          </w:p>
        </w:tc>
        <w:tc>
          <w:tcPr>
            <w:tcW w:w="1980" w:type="dxa"/>
            <w:noWrap w:val="0"/>
            <w:vAlign w:val="top"/>
          </w:tcPr>
          <w:p w14:paraId="7D72BDC6">
            <w:pPr>
              <w:autoSpaceDE w:val="0"/>
              <w:autoSpaceDN w:val="0"/>
              <w:spacing w:line="360" w:lineRule="auto"/>
              <w:jc w:val="center"/>
              <w:rPr>
                <w:rFonts w:hint="eastAsia" w:ascii="宋体" w:hAnsi="宋体" w:cs="宋体"/>
                <w:color w:val="auto"/>
                <w:sz w:val="24"/>
                <w:highlight w:val="none"/>
              </w:rPr>
            </w:pPr>
          </w:p>
        </w:tc>
        <w:tc>
          <w:tcPr>
            <w:tcW w:w="1260" w:type="dxa"/>
            <w:noWrap w:val="0"/>
            <w:vAlign w:val="top"/>
          </w:tcPr>
          <w:p w14:paraId="6075208C">
            <w:pPr>
              <w:autoSpaceDE w:val="0"/>
              <w:autoSpaceDN w:val="0"/>
              <w:spacing w:line="360" w:lineRule="auto"/>
              <w:jc w:val="center"/>
              <w:rPr>
                <w:rFonts w:hint="eastAsia" w:ascii="宋体" w:hAnsi="宋体" w:cs="宋体"/>
                <w:color w:val="auto"/>
                <w:sz w:val="24"/>
                <w:highlight w:val="none"/>
              </w:rPr>
            </w:pPr>
          </w:p>
        </w:tc>
      </w:tr>
      <w:tr w14:paraId="5822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23D9F79">
            <w:pPr>
              <w:autoSpaceDE w:val="0"/>
              <w:autoSpaceDN w:val="0"/>
              <w:spacing w:line="360" w:lineRule="auto"/>
              <w:jc w:val="center"/>
              <w:rPr>
                <w:rFonts w:hint="eastAsia" w:ascii="宋体" w:hAnsi="宋体" w:cs="宋体"/>
                <w:color w:val="auto"/>
                <w:sz w:val="24"/>
                <w:highlight w:val="none"/>
              </w:rPr>
            </w:pPr>
          </w:p>
        </w:tc>
        <w:tc>
          <w:tcPr>
            <w:tcW w:w="2340" w:type="dxa"/>
            <w:noWrap w:val="0"/>
            <w:vAlign w:val="top"/>
          </w:tcPr>
          <w:p w14:paraId="20A9ED56">
            <w:pPr>
              <w:autoSpaceDE w:val="0"/>
              <w:autoSpaceDN w:val="0"/>
              <w:spacing w:line="360" w:lineRule="auto"/>
              <w:jc w:val="center"/>
              <w:rPr>
                <w:rFonts w:hint="eastAsia" w:ascii="宋体" w:hAnsi="宋体" w:cs="宋体"/>
                <w:color w:val="auto"/>
                <w:sz w:val="24"/>
                <w:highlight w:val="none"/>
              </w:rPr>
            </w:pPr>
          </w:p>
        </w:tc>
        <w:tc>
          <w:tcPr>
            <w:tcW w:w="1095" w:type="dxa"/>
            <w:noWrap w:val="0"/>
            <w:vAlign w:val="top"/>
          </w:tcPr>
          <w:p w14:paraId="7D985088">
            <w:pPr>
              <w:autoSpaceDE w:val="0"/>
              <w:autoSpaceDN w:val="0"/>
              <w:spacing w:line="360" w:lineRule="auto"/>
              <w:jc w:val="center"/>
              <w:rPr>
                <w:rFonts w:hint="eastAsia" w:ascii="宋体" w:hAnsi="宋体" w:cs="宋体"/>
                <w:color w:val="auto"/>
                <w:sz w:val="24"/>
                <w:highlight w:val="none"/>
              </w:rPr>
            </w:pPr>
          </w:p>
        </w:tc>
        <w:tc>
          <w:tcPr>
            <w:tcW w:w="1245" w:type="dxa"/>
            <w:noWrap w:val="0"/>
            <w:vAlign w:val="top"/>
          </w:tcPr>
          <w:p w14:paraId="67AE97B7">
            <w:pPr>
              <w:autoSpaceDE w:val="0"/>
              <w:autoSpaceDN w:val="0"/>
              <w:spacing w:line="360" w:lineRule="auto"/>
              <w:jc w:val="center"/>
              <w:rPr>
                <w:rFonts w:hint="eastAsia" w:ascii="宋体" w:hAnsi="宋体" w:cs="宋体"/>
                <w:color w:val="auto"/>
                <w:sz w:val="24"/>
                <w:highlight w:val="none"/>
              </w:rPr>
            </w:pPr>
          </w:p>
        </w:tc>
        <w:tc>
          <w:tcPr>
            <w:tcW w:w="1980" w:type="dxa"/>
            <w:noWrap w:val="0"/>
            <w:vAlign w:val="top"/>
          </w:tcPr>
          <w:p w14:paraId="73F229C9">
            <w:pPr>
              <w:autoSpaceDE w:val="0"/>
              <w:autoSpaceDN w:val="0"/>
              <w:spacing w:line="360" w:lineRule="auto"/>
              <w:jc w:val="center"/>
              <w:rPr>
                <w:rFonts w:hint="eastAsia" w:ascii="宋体" w:hAnsi="宋体" w:cs="宋体"/>
                <w:color w:val="auto"/>
                <w:sz w:val="24"/>
                <w:highlight w:val="none"/>
              </w:rPr>
            </w:pPr>
          </w:p>
        </w:tc>
        <w:tc>
          <w:tcPr>
            <w:tcW w:w="1260" w:type="dxa"/>
            <w:noWrap w:val="0"/>
            <w:vAlign w:val="top"/>
          </w:tcPr>
          <w:p w14:paraId="56522765">
            <w:pPr>
              <w:autoSpaceDE w:val="0"/>
              <w:autoSpaceDN w:val="0"/>
              <w:spacing w:line="360" w:lineRule="auto"/>
              <w:jc w:val="center"/>
              <w:rPr>
                <w:rFonts w:hint="eastAsia" w:ascii="宋体" w:hAnsi="宋体" w:cs="宋体"/>
                <w:color w:val="auto"/>
                <w:sz w:val="24"/>
                <w:highlight w:val="none"/>
              </w:rPr>
            </w:pPr>
          </w:p>
        </w:tc>
      </w:tr>
      <w:tr w14:paraId="0542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F704724">
            <w:pPr>
              <w:autoSpaceDE w:val="0"/>
              <w:autoSpaceDN w:val="0"/>
              <w:spacing w:line="360" w:lineRule="auto"/>
              <w:jc w:val="center"/>
              <w:rPr>
                <w:rFonts w:hint="eastAsia" w:ascii="宋体" w:hAnsi="宋体" w:cs="宋体"/>
                <w:color w:val="auto"/>
                <w:sz w:val="24"/>
                <w:highlight w:val="none"/>
              </w:rPr>
            </w:pPr>
          </w:p>
        </w:tc>
        <w:tc>
          <w:tcPr>
            <w:tcW w:w="2340" w:type="dxa"/>
            <w:noWrap w:val="0"/>
            <w:vAlign w:val="top"/>
          </w:tcPr>
          <w:p w14:paraId="17A1F283">
            <w:pPr>
              <w:autoSpaceDE w:val="0"/>
              <w:autoSpaceDN w:val="0"/>
              <w:spacing w:line="360" w:lineRule="auto"/>
              <w:jc w:val="center"/>
              <w:rPr>
                <w:rFonts w:hint="eastAsia" w:ascii="宋体" w:hAnsi="宋体" w:cs="宋体"/>
                <w:color w:val="auto"/>
                <w:sz w:val="24"/>
                <w:highlight w:val="none"/>
              </w:rPr>
            </w:pPr>
          </w:p>
        </w:tc>
        <w:tc>
          <w:tcPr>
            <w:tcW w:w="1095" w:type="dxa"/>
            <w:noWrap w:val="0"/>
            <w:vAlign w:val="top"/>
          </w:tcPr>
          <w:p w14:paraId="1120BEFE">
            <w:pPr>
              <w:autoSpaceDE w:val="0"/>
              <w:autoSpaceDN w:val="0"/>
              <w:spacing w:line="360" w:lineRule="auto"/>
              <w:jc w:val="center"/>
              <w:rPr>
                <w:rFonts w:hint="eastAsia" w:ascii="宋体" w:hAnsi="宋体" w:cs="宋体"/>
                <w:color w:val="auto"/>
                <w:sz w:val="24"/>
                <w:highlight w:val="none"/>
              </w:rPr>
            </w:pPr>
          </w:p>
        </w:tc>
        <w:tc>
          <w:tcPr>
            <w:tcW w:w="1245" w:type="dxa"/>
            <w:noWrap w:val="0"/>
            <w:vAlign w:val="top"/>
          </w:tcPr>
          <w:p w14:paraId="70BB4505">
            <w:pPr>
              <w:autoSpaceDE w:val="0"/>
              <w:autoSpaceDN w:val="0"/>
              <w:spacing w:line="360" w:lineRule="auto"/>
              <w:jc w:val="center"/>
              <w:rPr>
                <w:rFonts w:hint="eastAsia" w:ascii="宋体" w:hAnsi="宋体" w:cs="宋体"/>
                <w:color w:val="auto"/>
                <w:sz w:val="24"/>
                <w:highlight w:val="none"/>
              </w:rPr>
            </w:pPr>
          </w:p>
        </w:tc>
        <w:tc>
          <w:tcPr>
            <w:tcW w:w="1980" w:type="dxa"/>
            <w:noWrap w:val="0"/>
            <w:vAlign w:val="top"/>
          </w:tcPr>
          <w:p w14:paraId="1ECD53D8">
            <w:pPr>
              <w:autoSpaceDE w:val="0"/>
              <w:autoSpaceDN w:val="0"/>
              <w:spacing w:line="360" w:lineRule="auto"/>
              <w:jc w:val="center"/>
              <w:rPr>
                <w:rFonts w:hint="eastAsia" w:ascii="宋体" w:hAnsi="宋体" w:cs="宋体"/>
                <w:color w:val="auto"/>
                <w:sz w:val="24"/>
                <w:highlight w:val="none"/>
              </w:rPr>
            </w:pPr>
          </w:p>
        </w:tc>
        <w:tc>
          <w:tcPr>
            <w:tcW w:w="1260" w:type="dxa"/>
            <w:noWrap w:val="0"/>
            <w:vAlign w:val="top"/>
          </w:tcPr>
          <w:p w14:paraId="221213AB">
            <w:pPr>
              <w:autoSpaceDE w:val="0"/>
              <w:autoSpaceDN w:val="0"/>
              <w:spacing w:line="360" w:lineRule="auto"/>
              <w:jc w:val="center"/>
              <w:rPr>
                <w:rFonts w:hint="eastAsia" w:ascii="宋体" w:hAnsi="宋体" w:cs="宋体"/>
                <w:color w:val="auto"/>
                <w:sz w:val="24"/>
                <w:highlight w:val="none"/>
              </w:rPr>
            </w:pPr>
          </w:p>
        </w:tc>
      </w:tr>
    </w:tbl>
    <w:p w14:paraId="4C26B13C">
      <w:pPr>
        <w:autoSpaceDE w:val="0"/>
        <w:autoSpaceDN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注：关于项目涉及的所有售后服务机构均在本表注明，包括供应商本单位和符合条件的第三方货物机构；</w:t>
      </w:r>
    </w:p>
    <w:p w14:paraId="4692C719">
      <w:pPr>
        <w:autoSpaceDE w:val="0"/>
        <w:autoSpaceDN w:val="0"/>
        <w:spacing w:line="360" w:lineRule="auto"/>
        <w:rPr>
          <w:rFonts w:hint="eastAsia" w:ascii="宋体" w:hAnsi="宋体" w:cs="宋体"/>
          <w:color w:val="auto"/>
          <w:kern w:val="0"/>
          <w:sz w:val="24"/>
          <w:highlight w:val="none"/>
        </w:rPr>
      </w:pPr>
    </w:p>
    <w:p w14:paraId="43E379D0">
      <w:pPr>
        <w:autoSpaceDE w:val="0"/>
        <w:autoSpaceDN w:val="0"/>
        <w:spacing w:line="360" w:lineRule="auto"/>
        <w:rPr>
          <w:rFonts w:hint="eastAsia"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9"/>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3F20DD3E">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09F65BF5">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p w14:paraId="6985C84D">
            <w:pPr>
              <w:autoSpaceDE w:val="0"/>
              <w:autoSpaceDN w:val="0"/>
              <w:spacing w:line="360" w:lineRule="auto"/>
              <w:jc w:val="center"/>
              <w:rPr>
                <w:rFonts w:hint="eastAsia"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064E90DF">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58A1198A">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002A41A7">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EED7D3A">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504763D">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844BBD8">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5962791">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E12A1C8">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6DE54480">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273194C5">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到达现场时间</w:t>
            </w:r>
          </w:p>
        </w:tc>
      </w:tr>
      <w:tr w14:paraId="39CD7123">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82DC94F">
            <w:pPr>
              <w:autoSpaceDE w:val="0"/>
              <w:autoSpaceDN w:val="0"/>
              <w:spacing w:line="360" w:lineRule="auto"/>
              <w:jc w:val="center"/>
              <w:rPr>
                <w:rFonts w:hint="eastAsia"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2E419D83">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23C429B8">
            <w:pPr>
              <w:autoSpaceDE w:val="0"/>
              <w:autoSpaceDN w:val="0"/>
              <w:spacing w:line="360" w:lineRule="auto"/>
              <w:rPr>
                <w:rFonts w:hint="eastAsia"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AC33BC3">
            <w:pPr>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8E7CA8A">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8405DF2">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A57F400">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8DE0A07">
            <w:pPr>
              <w:autoSpaceDE w:val="0"/>
              <w:autoSpaceDN w:val="0"/>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D730726">
            <w:pPr>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10D3E12">
            <w:pPr>
              <w:autoSpaceDE w:val="0"/>
              <w:autoSpaceDN w:val="0"/>
              <w:spacing w:line="360" w:lineRule="auto"/>
              <w:rPr>
                <w:rFonts w:hint="eastAsia"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224E4280">
            <w:pPr>
              <w:autoSpaceDE w:val="0"/>
              <w:autoSpaceDN w:val="0"/>
              <w:spacing w:line="360" w:lineRule="auto"/>
              <w:rPr>
                <w:rFonts w:hint="eastAsia" w:ascii="宋体" w:hAnsi="宋体" w:cs="宋体"/>
                <w:color w:val="auto"/>
                <w:sz w:val="24"/>
                <w:highlight w:val="none"/>
              </w:rPr>
            </w:pPr>
          </w:p>
        </w:tc>
      </w:tr>
      <w:tr w14:paraId="188AD0A1">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315DB5B0">
            <w:pPr>
              <w:autoSpaceDE w:val="0"/>
              <w:autoSpaceDN w:val="0"/>
              <w:spacing w:line="360" w:lineRule="auto"/>
              <w:jc w:val="center"/>
              <w:rPr>
                <w:rFonts w:hint="eastAsia"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10F47A1F">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636A10A0">
            <w:pPr>
              <w:autoSpaceDE w:val="0"/>
              <w:autoSpaceDN w:val="0"/>
              <w:spacing w:line="360" w:lineRule="auto"/>
              <w:rPr>
                <w:rFonts w:hint="eastAsia"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7FF5F14A">
            <w:pPr>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89331FE">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3CE734C">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E2DA174">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B933ED8">
            <w:pPr>
              <w:autoSpaceDE w:val="0"/>
              <w:autoSpaceDN w:val="0"/>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1AED5B5">
            <w:pPr>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E0B4B64">
            <w:pPr>
              <w:autoSpaceDE w:val="0"/>
              <w:autoSpaceDN w:val="0"/>
              <w:spacing w:line="360" w:lineRule="auto"/>
              <w:rPr>
                <w:rFonts w:hint="eastAsia"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75D112F4">
            <w:pPr>
              <w:autoSpaceDE w:val="0"/>
              <w:autoSpaceDN w:val="0"/>
              <w:spacing w:line="360" w:lineRule="auto"/>
              <w:rPr>
                <w:rFonts w:hint="eastAsia" w:ascii="宋体" w:hAnsi="宋体" w:cs="宋体"/>
                <w:color w:val="auto"/>
                <w:sz w:val="24"/>
                <w:highlight w:val="none"/>
              </w:rPr>
            </w:pPr>
          </w:p>
        </w:tc>
      </w:tr>
      <w:tr w14:paraId="065210D1">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EA89D14">
            <w:pPr>
              <w:autoSpaceDE w:val="0"/>
              <w:autoSpaceDN w:val="0"/>
              <w:spacing w:line="360" w:lineRule="auto"/>
              <w:jc w:val="center"/>
              <w:rPr>
                <w:rFonts w:hint="eastAsia"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5999E626">
            <w:pPr>
              <w:autoSpaceDE w:val="0"/>
              <w:autoSpaceDN w:val="0"/>
              <w:spacing w:line="360" w:lineRule="auto"/>
              <w:jc w:val="center"/>
              <w:rPr>
                <w:rFonts w:hint="eastAsia"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119209AA">
            <w:pPr>
              <w:autoSpaceDE w:val="0"/>
              <w:autoSpaceDN w:val="0"/>
              <w:spacing w:line="360" w:lineRule="auto"/>
              <w:rPr>
                <w:rFonts w:hint="eastAsia"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5EB0D7C">
            <w:pPr>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09AE6F1">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D353D25">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C565295">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4F21E88">
            <w:pPr>
              <w:autoSpaceDE w:val="0"/>
              <w:autoSpaceDN w:val="0"/>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08D0EFC">
            <w:pPr>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63ABFB4">
            <w:pPr>
              <w:autoSpaceDE w:val="0"/>
              <w:autoSpaceDN w:val="0"/>
              <w:spacing w:line="360" w:lineRule="auto"/>
              <w:rPr>
                <w:rFonts w:hint="eastAsia"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B1D5C4F">
            <w:pPr>
              <w:autoSpaceDE w:val="0"/>
              <w:autoSpaceDN w:val="0"/>
              <w:spacing w:line="360" w:lineRule="auto"/>
              <w:rPr>
                <w:rFonts w:hint="eastAsia" w:ascii="宋体" w:hAnsi="宋体" w:cs="宋体"/>
                <w:color w:val="auto"/>
                <w:sz w:val="24"/>
                <w:highlight w:val="none"/>
              </w:rPr>
            </w:pPr>
          </w:p>
        </w:tc>
      </w:tr>
      <w:tr w14:paraId="46C4B02C">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71C750ED">
            <w:pPr>
              <w:autoSpaceDE w:val="0"/>
              <w:autoSpaceDN w:val="0"/>
              <w:spacing w:line="360" w:lineRule="auto"/>
              <w:jc w:val="center"/>
              <w:rPr>
                <w:rFonts w:hint="eastAsia"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0E36929A">
            <w:pPr>
              <w:autoSpaceDE w:val="0"/>
              <w:autoSpaceDN w:val="0"/>
              <w:spacing w:line="360" w:lineRule="auto"/>
              <w:jc w:val="center"/>
              <w:rPr>
                <w:rFonts w:hint="eastAsia"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591C971F">
            <w:pPr>
              <w:autoSpaceDE w:val="0"/>
              <w:autoSpaceDN w:val="0"/>
              <w:spacing w:line="360" w:lineRule="auto"/>
              <w:rPr>
                <w:rFonts w:hint="eastAsia"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70A66DD">
            <w:pPr>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0815C40">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F8499DE">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461CC40">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5B12EEA">
            <w:pPr>
              <w:autoSpaceDE w:val="0"/>
              <w:autoSpaceDN w:val="0"/>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E4AE309">
            <w:pPr>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966100E">
            <w:pPr>
              <w:autoSpaceDE w:val="0"/>
              <w:autoSpaceDN w:val="0"/>
              <w:spacing w:line="360" w:lineRule="auto"/>
              <w:rPr>
                <w:rFonts w:hint="eastAsia"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5EAD9688">
            <w:pPr>
              <w:autoSpaceDE w:val="0"/>
              <w:autoSpaceDN w:val="0"/>
              <w:spacing w:line="360" w:lineRule="auto"/>
              <w:rPr>
                <w:rFonts w:hint="eastAsia" w:ascii="宋体" w:hAnsi="宋体" w:cs="宋体"/>
                <w:color w:val="auto"/>
                <w:sz w:val="24"/>
                <w:highlight w:val="none"/>
              </w:rPr>
            </w:pPr>
          </w:p>
        </w:tc>
      </w:tr>
    </w:tbl>
    <w:p w14:paraId="6D50D3DF">
      <w:pPr>
        <w:pStyle w:val="16"/>
        <w:spacing w:line="440" w:lineRule="exact"/>
        <w:ind w:firstLine="396" w:firstLineChars="198"/>
        <w:rPr>
          <w:rFonts w:hint="eastAsia" w:hAnsi="宋体" w:cs="宋体"/>
          <w:color w:val="auto"/>
          <w:highlight w:val="none"/>
        </w:rPr>
      </w:pPr>
    </w:p>
    <w:p w14:paraId="7CF1E449">
      <w:pPr>
        <w:spacing w:line="500" w:lineRule="exact"/>
        <w:rPr>
          <w:rFonts w:hint="eastAsia" w:ascii="宋体" w:hAnsi="宋体" w:cs="宋体"/>
          <w:color w:val="auto"/>
          <w:sz w:val="32"/>
          <w:szCs w:val="32"/>
          <w:highlight w:val="none"/>
        </w:rPr>
      </w:pPr>
    </w:p>
    <w:p w14:paraId="39177C6D">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6DE2FB6">
      <w:pPr>
        <w:autoSpaceDE w:val="0"/>
        <w:autoSpaceDN w:val="0"/>
        <w:spacing w:line="360" w:lineRule="auto"/>
        <w:ind w:firstLine="6480" w:firstLineChars="27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5322EB9">
      <w:pPr>
        <w:snapToGrid w:val="0"/>
        <w:spacing w:line="360" w:lineRule="auto"/>
        <w:ind w:firstLine="602" w:firstLineChars="200"/>
        <w:rPr>
          <w:rFonts w:hint="eastAsia" w:ascii="宋体" w:hAnsi="宋体" w:cs="宋体"/>
          <w:b/>
          <w:color w:val="auto"/>
          <w:sz w:val="30"/>
          <w:szCs w:val="30"/>
          <w:highlight w:val="none"/>
        </w:rPr>
      </w:pPr>
    </w:p>
    <w:p w14:paraId="220E6BDA">
      <w:pPr>
        <w:snapToGrid w:val="0"/>
        <w:spacing w:line="360" w:lineRule="auto"/>
        <w:ind w:firstLine="602" w:firstLineChars="200"/>
        <w:rPr>
          <w:rFonts w:hint="eastAsia" w:ascii="宋体" w:hAnsi="宋体" w:cs="宋体"/>
          <w:b/>
          <w:color w:val="auto"/>
          <w:sz w:val="30"/>
          <w:szCs w:val="30"/>
          <w:highlight w:val="none"/>
        </w:rPr>
      </w:pPr>
    </w:p>
    <w:p w14:paraId="4A7BBAC2">
      <w:pPr>
        <w:snapToGrid w:val="0"/>
        <w:spacing w:line="360" w:lineRule="auto"/>
        <w:ind w:firstLine="602" w:firstLineChars="200"/>
        <w:rPr>
          <w:rFonts w:hint="eastAsia" w:ascii="宋体" w:hAnsi="宋体" w:cs="宋体"/>
          <w:b/>
          <w:color w:val="auto"/>
          <w:sz w:val="30"/>
          <w:szCs w:val="30"/>
          <w:highlight w:val="none"/>
        </w:rPr>
      </w:pPr>
    </w:p>
    <w:p w14:paraId="4F3082E7">
      <w:pPr>
        <w:snapToGrid w:val="0"/>
        <w:spacing w:line="360" w:lineRule="auto"/>
        <w:ind w:firstLine="602" w:firstLineChars="200"/>
        <w:rPr>
          <w:rFonts w:hint="eastAsia" w:ascii="宋体" w:hAnsi="宋体" w:cs="宋体"/>
          <w:b/>
          <w:color w:val="auto"/>
          <w:sz w:val="30"/>
          <w:szCs w:val="30"/>
          <w:highlight w:val="none"/>
        </w:rPr>
      </w:pPr>
      <w:r>
        <w:rPr>
          <w:rFonts w:hint="eastAsia" w:ascii="宋体" w:hAnsi="宋体" w:cs="宋体"/>
          <w:b/>
          <w:color w:val="auto"/>
          <w:sz w:val="30"/>
          <w:szCs w:val="30"/>
          <w:highlight w:val="none"/>
        </w:rPr>
        <w:t>十、项目实施人员一览表（如有要求）</w:t>
      </w:r>
    </w:p>
    <w:p w14:paraId="06FCE7D2">
      <w:pPr>
        <w:spacing w:line="360" w:lineRule="auto"/>
        <w:jc w:val="center"/>
        <w:rPr>
          <w:rFonts w:hint="eastAsia" w:ascii="宋体" w:hAnsi="宋体" w:cs="宋体"/>
          <w:b/>
          <w:bCs/>
          <w:color w:val="auto"/>
          <w:sz w:val="24"/>
          <w:highlight w:val="none"/>
        </w:rPr>
      </w:pPr>
      <w:r>
        <w:rPr>
          <w:rFonts w:hint="eastAsia" w:ascii="宋体" w:hAnsi="宋体" w:cs="宋体"/>
          <w:color w:val="auto"/>
          <w:sz w:val="24"/>
          <w:highlight w:val="none"/>
        </w:rPr>
        <w:t>（由供应商根据采购需求及采购文件要求编制）</w:t>
      </w:r>
    </w:p>
    <w:p w14:paraId="43A298DF">
      <w:pPr>
        <w:pStyle w:val="16"/>
        <w:rPr>
          <w:rFonts w:hint="eastAsia" w:hAnsi="宋体" w:cs="宋体"/>
          <w:color w:val="auto"/>
          <w:sz w:val="24"/>
          <w:szCs w:val="24"/>
          <w:highlight w:val="none"/>
        </w:rPr>
      </w:pPr>
      <w:r>
        <w:rPr>
          <w:rFonts w:hint="eastAsia" w:hAnsi="宋体" w:cs="宋体"/>
          <w:color w:val="auto"/>
          <w:sz w:val="24"/>
          <w:szCs w:val="24"/>
          <w:highlight w:val="none"/>
        </w:rPr>
        <w:t>响应分标：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14:paraId="77440511">
      <w:pPr>
        <w:keepNext/>
        <w:autoSpaceDE w:val="0"/>
        <w:autoSpaceDN w:val="0"/>
        <w:spacing w:line="360" w:lineRule="auto"/>
        <w:ind w:firstLine="477"/>
        <w:rPr>
          <w:rFonts w:hint="eastAsia"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9"/>
        <w:tblW w:w="0" w:type="auto"/>
        <w:tblInd w:w="0" w:type="dxa"/>
        <w:tblLayout w:type="fixed"/>
        <w:tblCellMar>
          <w:top w:w="0" w:type="dxa"/>
          <w:left w:w="108" w:type="dxa"/>
          <w:bottom w:w="0" w:type="dxa"/>
          <w:right w:w="108" w:type="dxa"/>
        </w:tblCellMar>
      </w:tblPr>
      <w:tblGrid>
        <w:gridCol w:w="2061"/>
        <w:gridCol w:w="1287"/>
        <w:gridCol w:w="1260"/>
        <w:gridCol w:w="4147"/>
      </w:tblGrid>
      <w:tr w14:paraId="7304DC98">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44DF534">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64D3B21C">
            <w:pPr>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6B10B14">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7CCBA63B">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响应截止时间前三年业绩及承担的主要工作情况，曾担任项目经理的项目应列明细</w:t>
            </w:r>
          </w:p>
        </w:tc>
      </w:tr>
      <w:tr w14:paraId="5B40639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7F3959F">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D4944C5">
            <w:pPr>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1BD842CF">
            <w:pPr>
              <w:autoSpaceDE w:val="0"/>
              <w:autoSpaceDN w:val="0"/>
              <w:spacing w:line="360" w:lineRule="auto"/>
              <w:jc w:val="center"/>
              <w:rPr>
                <w:rFonts w:hint="eastAsia"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4E884B30">
            <w:pPr>
              <w:autoSpaceDE w:val="0"/>
              <w:autoSpaceDN w:val="0"/>
              <w:spacing w:line="360" w:lineRule="auto"/>
              <w:jc w:val="center"/>
              <w:rPr>
                <w:rFonts w:hint="eastAsia" w:ascii="宋体" w:hAnsi="宋体" w:cs="宋体"/>
                <w:color w:val="auto"/>
                <w:sz w:val="24"/>
                <w:highlight w:val="none"/>
              </w:rPr>
            </w:pPr>
          </w:p>
        </w:tc>
      </w:tr>
      <w:tr w14:paraId="0A45F621">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A430E20">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16DD14F">
            <w:pPr>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625932AD">
            <w:pPr>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D0D9261">
            <w:pPr>
              <w:autoSpaceDE w:val="0"/>
              <w:autoSpaceDN w:val="0"/>
              <w:spacing w:line="360" w:lineRule="auto"/>
              <w:jc w:val="center"/>
              <w:rPr>
                <w:rFonts w:hint="eastAsia" w:ascii="宋体" w:hAnsi="宋体" w:cs="宋体"/>
                <w:color w:val="auto"/>
                <w:sz w:val="24"/>
                <w:highlight w:val="none"/>
              </w:rPr>
            </w:pPr>
          </w:p>
        </w:tc>
      </w:tr>
      <w:tr w14:paraId="7B1A895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6DD63C9">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2D7F45D">
            <w:pPr>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C462D6D">
            <w:pPr>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B8EDFBF">
            <w:pPr>
              <w:autoSpaceDE w:val="0"/>
              <w:autoSpaceDN w:val="0"/>
              <w:spacing w:line="360" w:lineRule="auto"/>
              <w:jc w:val="center"/>
              <w:rPr>
                <w:rFonts w:hint="eastAsia" w:ascii="宋体" w:hAnsi="宋体" w:cs="宋体"/>
                <w:color w:val="auto"/>
                <w:sz w:val="24"/>
                <w:highlight w:val="none"/>
              </w:rPr>
            </w:pPr>
          </w:p>
        </w:tc>
      </w:tr>
      <w:tr w14:paraId="02A607E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E447072">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724AA58">
            <w:pPr>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EB8E511">
            <w:pPr>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EF2AFCE">
            <w:pPr>
              <w:autoSpaceDE w:val="0"/>
              <w:autoSpaceDN w:val="0"/>
              <w:spacing w:line="360" w:lineRule="auto"/>
              <w:jc w:val="center"/>
              <w:rPr>
                <w:rFonts w:hint="eastAsia" w:ascii="宋体" w:hAnsi="宋体" w:cs="宋体"/>
                <w:color w:val="auto"/>
                <w:sz w:val="24"/>
                <w:highlight w:val="none"/>
              </w:rPr>
            </w:pPr>
          </w:p>
        </w:tc>
      </w:tr>
      <w:tr w14:paraId="243EDE67">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A35AEC4">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78391B5">
            <w:pPr>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0CF33B9">
            <w:pPr>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04A41A2">
            <w:pPr>
              <w:autoSpaceDE w:val="0"/>
              <w:autoSpaceDN w:val="0"/>
              <w:spacing w:line="360" w:lineRule="auto"/>
              <w:jc w:val="center"/>
              <w:rPr>
                <w:rFonts w:hint="eastAsia" w:ascii="宋体" w:hAnsi="宋体" w:cs="宋体"/>
                <w:color w:val="auto"/>
                <w:sz w:val="24"/>
                <w:highlight w:val="none"/>
              </w:rPr>
            </w:pPr>
          </w:p>
        </w:tc>
      </w:tr>
      <w:tr w14:paraId="574DCDB0">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F6D6936">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A9644D8">
            <w:pPr>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C0BD3A7">
            <w:pPr>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1B20372">
            <w:pPr>
              <w:autoSpaceDE w:val="0"/>
              <w:autoSpaceDN w:val="0"/>
              <w:spacing w:line="360" w:lineRule="auto"/>
              <w:jc w:val="center"/>
              <w:rPr>
                <w:rFonts w:hint="eastAsia" w:ascii="宋体" w:hAnsi="宋体" w:cs="宋体"/>
                <w:color w:val="auto"/>
                <w:sz w:val="24"/>
                <w:highlight w:val="none"/>
              </w:rPr>
            </w:pPr>
          </w:p>
        </w:tc>
      </w:tr>
      <w:tr w14:paraId="1935AEF9">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5F0334B">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75C451E">
            <w:pPr>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DA004FC">
            <w:pPr>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8CEEBBC">
            <w:pPr>
              <w:autoSpaceDE w:val="0"/>
              <w:autoSpaceDN w:val="0"/>
              <w:spacing w:line="360" w:lineRule="auto"/>
              <w:jc w:val="center"/>
              <w:rPr>
                <w:rFonts w:hint="eastAsia" w:ascii="宋体" w:hAnsi="宋体" w:cs="宋体"/>
                <w:color w:val="auto"/>
                <w:sz w:val="24"/>
                <w:highlight w:val="none"/>
              </w:rPr>
            </w:pPr>
          </w:p>
        </w:tc>
      </w:tr>
      <w:tr w14:paraId="7AB16455">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32D65E3">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3FE29C1">
            <w:pPr>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4ABA094">
            <w:pPr>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B8E3BDF">
            <w:pPr>
              <w:autoSpaceDE w:val="0"/>
              <w:autoSpaceDN w:val="0"/>
              <w:spacing w:line="360" w:lineRule="auto"/>
              <w:jc w:val="center"/>
              <w:rPr>
                <w:rFonts w:hint="eastAsia" w:ascii="宋体" w:hAnsi="宋体" w:cs="宋体"/>
                <w:color w:val="auto"/>
                <w:sz w:val="24"/>
                <w:highlight w:val="none"/>
              </w:rPr>
            </w:pPr>
          </w:p>
        </w:tc>
      </w:tr>
      <w:tr w14:paraId="273AEBE2">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C077D41">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F2B3973">
            <w:pPr>
              <w:autoSpaceDE w:val="0"/>
              <w:autoSpaceDN w:val="0"/>
              <w:spacing w:line="360" w:lineRule="auto"/>
              <w:jc w:val="center"/>
              <w:rPr>
                <w:rFonts w:hint="eastAsia"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066A1CF2">
            <w:pPr>
              <w:autoSpaceDE w:val="0"/>
              <w:autoSpaceDN w:val="0"/>
              <w:spacing w:line="360" w:lineRule="auto"/>
              <w:jc w:val="center"/>
              <w:rPr>
                <w:rFonts w:hint="eastAsia"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AB93503">
            <w:pPr>
              <w:autoSpaceDE w:val="0"/>
              <w:autoSpaceDN w:val="0"/>
              <w:spacing w:line="360" w:lineRule="auto"/>
              <w:jc w:val="center"/>
              <w:rPr>
                <w:rFonts w:hint="eastAsia" w:ascii="宋体" w:hAnsi="宋体" w:cs="宋体"/>
                <w:color w:val="auto"/>
                <w:sz w:val="24"/>
                <w:highlight w:val="none"/>
              </w:rPr>
            </w:pPr>
          </w:p>
        </w:tc>
      </w:tr>
    </w:tbl>
    <w:p w14:paraId="5D81BFA7">
      <w:pPr>
        <w:autoSpaceDE w:val="0"/>
        <w:autoSpaceDN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注：须随表提交相应的证书复印件并注明所在响应技术文件页码。</w:t>
      </w:r>
    </w:p>
    <w:p w14:paraId="4A8A8D8F">
      <w:pPr>
        <w:autoSpaceDE w:val="0"/>
        <w:autoSpaceDN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9"/>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13604D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79D460C4">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16C37ED5">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7A732C6C">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76FF1A09">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45F5A560">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p w14:paraId="27C804C8">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2A5CD40">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专业</w:t>
            </w:r>
          </w:p>
          <w:p w14:paraId="0BADB4B3">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75964F4">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w:t>
            </w:r>
          </w:p>
          <w:p w14:paraId="43B355B6">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5A3C33B">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431CF272">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2DF243CD">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参与本项目的到位情况</w:t>
            </w:r>
          </w:p>
        </w:tc>
      </w:tr>
      <w:tr w14:paraId="1101B3F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77C977E2">
            <w:pPr>
              <w:autoSpaceDE w:val="0"/>
              <w:autoSpaceDN w:val="0"/>
              <w:spacing w:line="360" w:lineRule="auto"/>
              <w:jc w:val="center"/>
              <w:rPr>
                <w:rFonts w:hint="eastAsia"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051D0C8">
            <w:pPr>
              <w:autoSpaceDE w:val="0"/>
              <w:autoSpaceDN w:val="0"/>
              <w:spacing w:line="360" w:lineRule="auto"/>
              <w:rPr>
                <w:rFonts w:hint="eastAsia"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D4CCADB">
            <w:pPr>
              <w:autoSpaceDE w:val="0"/>
              <w:autoSpaceDN w:val="0"/>
              <w:spacing w:line="360" w:lineRule="auto"/>
              <w:rPr>
                <w:rFonts w:hint="eastAsia"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4EB6B00E">
            <w:pPr>
              <w:autoSpaceDE w:val="0"/>
              <w:autoSpaceDN w:val="0"/>
              <w:spacing w:line="360" w:lineRule="auto"/>
              <w:rPr>
                <w:rFonts w:hint="eastAsia"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6EA790E3">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D6D2C82">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7D4AD0A">
            <w:pPr>
              <w:autoSpaceDE w:val="0"/>
              <w:autoSpaceDN w:val="0"/>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258C449">
            <w:pPr>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91234E2">
            <w:pPr>
              <w:autoSpaceDE w:val="0"/>
              <w:autoSpaceDN w:val="0"/>
              <w:spacing w:line="360" w:lineRule="auto"/>
              <w:rPr>
                <w:rFonts w:hint="eastAsia"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6946848A">
            <w:pPr>
              <w:autoSpaceDE w:val="0"/>
              <w:autoSpaceDN w:val="0"/>
              <w:spacing w:line="360" w:lineRule="auto"/>
              <w:rPr>
                <w:rFonts w:hint="eastAsia" w:ascii="宋体" w:hAnsi="宋体" w:cs="宋体"/>
                <w:color w:val="auto"/>
                <w:sz w:val="24"/>
                <w:highlight w:val="none"/>
              </w:rPr>
            </w:pPr>
          </w:p>
        </w:tc>
      </w:tr>
      <w:tr w14:paraId="599C776E">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0D068AAE">
            <w:pPr>
              <w:autoSpaceDE w:val="0"/>
              <w:autoSpaceDN w:val="0"/>
              <w:spacing w:line="360" w:lineRule="auto"/>
              <w:jc w:val="center"/>
              <w:rPr>
                <w:rFonts w:hint="eastAsia"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5549318">
            <w:pPr>
              <w:autoSpaceDE w:val="0"/>
              <w:autoSpaceDN w:val="0"/>
              <w:spacing w:line="360" w:lineRule="auto"/>
              <w:rPr>
                <w:rFonts w:hint="eastAsia"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276C4C6">
            <w:pPr>
              <w:autoSpaceDE w:val="0"/>
              <w:autoSpaceDN w:val="0"/>
              <w:spacing w:line="360" w:lineRule="auto"/>
              <w:rPr>
                <w:rFonts w:hint="eastAsia"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002E3F4C">
            <w:pPr>
              <w:autoSpaceDE w:val="0"/>
              <w:autoSpaceDN w:val="0"/>
              <w:spacing w:line="360" w:lineRule="auto"/>
              <w:rPr>
                <w:rFonts w:hint="eastAsia"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5227B92F">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DC6F836">
            <w:pPr>
              <w:autoSpaceDE w:val="0"/>
              <w:autoSpaceDN w:val="0"/>
              <w:spacing w:line="360" w:lineRule="auto"/>
              <w:rPr>
                <w:rFonts w:hint="eastAsia"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EA06CD1">
            <w:pPr>
              <w:autoSpaceDE w:val="0"/>
              <w:autoSpaceDN w:val="0"/>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7C96260">
            <w:pPr>
              <w:autoSpaceDE w:val="0"/>
              <w:autoSpaceDN w:val="0"/>
              <w:spacing w:line="360" w:lineRule="auto"/>
              <w:rPr>
                <w:rFonts w:hint="eastAsia"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3DEE350">
            <w:pPr>
              <w:autoSpaceDE w:val="0"/>
              <w:autoSpaceDN w:val="0"/>
              <w:spacing w:line="360" w:lineRule="auto"/>
              <w:rPr>
                <w:rFonts w:hint="eastAsia"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1A1EF1D1">
            <w:pPr>
              <w:autoSpaceDE w:val="0"/>
              <w:autoSpaceDN w:val="0"/>
              <w:spacing w:line="360" w:lineRule="auto"/>
              <w:rPr>
                <w:rFonts w:hint="eastAsia" w:ascii="宋体" w:hAnsi="宋体" w:cs="宋体"/>
                <w:color w:val="auto"/>
                <w:sz w:val="24"/>
                <w:highlight w:val="none"/>
              </w:rPr>
            </w:pPr>
          </w:p>
        </w:tc>
      </w:tr>
    </w:tbl>
    <w:p w14:paraId="4C1C2C96">
      <w:pPr>
        <w:spacing w:line="360" w:lineRule="auto"/>
        <w:rPr>
          <w:rFonts w:hint="eastAsia" w:ascii="宋体" w:hAnsi="宋体" w:cs="宋体"/>
          <w:b/>
          <w:bCs/>
          <w:color w:val="auto"/>
          <w:sz w:val="24"/>
          <w:highlight w:val="none"/>
        </w:rPr>
      </w:pPr>
      <w:r>
        <w:rPr>
          <w:rFonts w:hint="eastAsia" w:ascii="宋体" w:hAnsi="宋体" w:cs="宋体"/>
          <w:b/>
          <w:color w:val="auto"/>
          <w:sz w:val="24"/>
          <w:highlight w:val="none"/>
        </w:rPr>
        <w:t>注：供应商可按上述的格式自行编制，须随表提交相应的证书复印件并注明所在响应技术文件页码。</w:t>
      </w:r>
    </w:p>
    <w:p w14:paraId="5606867A">
      <w:pPr>
        <w:snapToGrid w:val="0"/>
        <w:spacing w:line="360" w:lineRule="auto"/>
        <w:ind w:firstLine="602" w:firstLineChars="200"/>
        <w:rPr>
          <w:rFonts w:hint="eastAsia" w:ascii="宋体" w:hAnsi="宋体" w:cs="宋体"/>
          <w:b/>
          <w:color w:val="auto"/>
          <w:sz w:val="30"/>
          <w:szCs w:val="30"/>
          <w:highlight w:val="none"/>
        </w:rPr>
      </w:pPr>
    </w:p>
    <w:p w14:paraId="167F5180">
      <w:pPr>
        <w:autoSpaceDE w:val="0"/>
        <w:autoSpaceDN w:val="0"/>
        <w:spacing w:line="360" w:lineRule="auto"/>
        <w:ind w:firstLine="6505" w:firstLineChars="2700"/>
        <w:rPr>
          <w:rFonts w:hint="eastAsia" w:ascii="宋体" w:hAnsi="宋体" w:cs="宋体"/>
          <w:b/>
          <w:bCs/>
          <w:color w:val="auto"/>
          <w:sz w:val="24"/>
          <w:highlight w:val="none"/>
        </w:rPr>
      </w:pPr>
    </w:p>
    <w:p w14:paraId="02167D5A">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2731211">
      <w:pPr>
        <w:autoSpaceDE w:val="0"/>
        <w:autoSpaceDN w:val="0"/>
        <w:spacing w:line="360" w:lineRule="auto"/>
        <w:ind w:firstLine="6480" w:firstLineChars="27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B4F9E94">
      <w:pPr>
        <w:spacing w:line="500" w:lineRule="exact"/>
        <w:rPr>
          <w:rFonts w:hint="eastAsia" w:ascii="宋体" w:hAnsi="宋体" w:cs="宋体"/>
          <w:color w:val="auto"/>
          <w:sz w:val="32"/>
          <w:szCs w:val="32"/>
          <w:highlight w:val="none"/>
        </w:rPr>
      </w:pPr>
    </w:p>
    <w:p w14:paraId="47E3FC64">
      <w:pPr>
        <w:snapToGrid w:val="0"/>
        <w:spacing w:line="360" w:lineRule="auto"/>
        <w:ind w:firstLine="602" w:firstLineChars="200"/>
        <w:rPr>
          <w:rFonts w:hint="eastAsia" w:ascii="宋体" w:hAnsi="宋体" w:cs="宋体"/>
          <w:b/>
          <w:color w:val="auto"/>
          <w:sz w:val="30"/>
          <w:szCs w:val="30"/>
          <w:highlight w:val="none"/>
        </w:rPr>
      </w:pPr>
    </w:p>
    <w:p w14:paraId="7FFBC214">
      <w:pPr>
        <w:snapToGrid w:val="0"/>
        <w:spacing w:line="360" w:lineRule="auto"/>
        <w:ind w:firstLine="602" w:firstLineChars="200"/>
        <w:rPr>
          <w:rFonts w:hint="eastAsia" w:ascii="宋体" w:hAnsi="宋体" w:cs="宋体"/>
          <w:b/>
          <w:color w:val="auto"/>
          <w:sz w:val="30"/>
          <w:szCs w:val="30"/>
          <w:highlight w:val="none"/>
        </w:rPr>
      </w:pPr>
      <w:r>
        <w:rPr>
          <w:rFonts w:hint="eastAsia" w:ascii="宋体" w:hAnsi="宋体" w:cs="宋体"/>
          <w:b/>
          <w:color w:val="auto"/>
          <w:sz w:val="30"/>
          <w:szCs w:val="30"/>
          <w:highlight w:val="none"/>
        </w:rPr>
        <w:t>十一、货物需求、商务条款要求提供的其他材料</w:t>
      </w:r>
    </w:p>
    <w:p w14:paraId="31301DC6">
      <w:pPr>
        <w:autoSpaceDE w:val="0"/>
        <w:autoSpaceDN w:val="0"/>
        <w:spacing w:line="360" w:lineRule="auto"/>
        <w:ind w:left="4335" w:leftChars="1950" w:hanging="240" w:hangingChars="100"/>
        <w:rPr>
          <w:rFonts w:hint="eastAsia" w:ascii="宋体" w:hAnsi="宋体" w:cs="宋体"/>
          <w:color w:val="auto"/>
          <w:kern w:val="0"/>
          <w:sz w:val="24"/>
          <w:highlight w:val="none"/>
        </w:rPr>
      </w:pPr>
    </w:p>
    <w:p w14:paraId="433D9E53">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74E5394">
      <w:pPr>
        <w:autoSpaceDE w:val="0"/>
        <w:autoSpaceDN w:val="0"/>
        <w:spacing w:line="360" w:lineRule="auto"/>
        <w:ind w:firstLine="6480" w:firstLineChars="27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CB53C56">
      <w:pPr>
        <w:snapToGrid w:val="0"/>
        <w:spacing w:line="360" w:lineRule="auto"/>
        <w:ind w:firstLine="602" w:firstLineChars="200"/>
        <w:rPr>
          <w:rFonts w:hint="eastAsia" w:ascii="宋体" w:hAnsi="宋体" w:cs="宋体"/>
          <w:b/>
          <w:color w:val="auto"/>
          <w:sz w:val="30"/>
          <w:szCs w:val="30"/>
          <w:highlight w:val="none"/>
        </w:rPr>
      </w:pPr>
    </w:p>
    <w:p w14:paraId="6029A163">
      <w:pPr>
        <w:spacing w:line="500" w:lineRule="exact"/>
        <w:rPr>
          <w:rFonts w:hint="eastAsia" w:ascii="宋体" w:hAnsi="宋体" w:cs="宋体"/>
          <w:color w:val="auto"/>
          <w:sz w:val="32"/>
          <w:szCs w:val="32"/>
          <w:highlight w:val="none"/>
        </w:rPr>
        <w:sectPr>
          <w:pgSz w:w="11910" w:h="16840"/>
          <w:pgMar w:top="1340" w:right="1500" w:bottom="280" w:left="1680" w:header="720" w:footer="720" w:gutter="0"/>
          <w:cols w:space="720" w:num="1"/>
        </w:sectPr>
      </w:pPr>
    </w:p>
    <w:p w14:paraId="45EEE23A">
      <w:pPr>
        <w:adjustRightInd w:val="0"/>
        <w:snapToGrid w:val="0"/>
        <w:spacing w:line="300" w:lineRule="auto"/>
        <w:rPr>
          <w:rFonts w:hint="eastAsia" w:ascii="宋体" w:hAnsi="宋体" w:cs="宋体"/>
          <w:color w:val="auto"/>
          <w:szCs w:val="21"/>
          <w:highlight w:val="none"/>
          <w:u w:val="single"/>
        </w:rPr>
      </w:pPr>
    </w:p>
    <w:p w14:paraId="6F263518">
      <w:pPr>
        <w:pStyle w:val="4"/>
        <w:jc w:val="center"/>
        <w:rPr>
          <w:rFonts w:hint="eastAsia" w:ascii="宋体" w:hAnsi="宋体" w:cs="宋体"/>
          <w:color w:val="auto"/>
          <w:highlight w:val="none"/>
        </w:rPr>
      </w:pPr>
      <w:bookmarkStart w:id="49" w:name="_Toc17161"/>
      <w:bookmarkStart w:id="50" w:name="_Toc21873"/>
      <w:r>
        <w:rPr>
          <w:rFonts w:hint="eastAsia" w:ascii="宋体" w:hAnsi="宋体" w:cs="宋体"/>
          <w:color w:val="auto"/>
          <w:highlight w:val="none"/>
        </w:rPr>
        <w:t>第三节 报价文件格式</w:t>
      </w:r>
      <w:bookmarkEnd w:id="49"/>
      <w:bookmarkEnd w:id="50"/>
    </w:p>
    <w:p w14:paraId="6C06A060">
      <w:pPr>
        <w:snapToGrid w:val="0"/>
        <w:spacing w:before="120" w:beforeLines="50" w:after="50"/>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13560F8C">
      <w:pPr>
        <w:snapToGrid w:val="0"/>
        <w:spacing w:before="120" w:beforeLines="50" w:after="50"/>
        <w:rPr>
          <w:rFonts w:hint="eastAsia" w:ascii="宋体" w:hAnsi="宋体" w:cs="宋体"/>
          <w:color w:val="auto"/>
          <w:sz w:val="24"/>
          <w:szCs w:val="20"/>
          <w:highlight w:val="none"/>
        </w:rPr>
      </w:pPr>
    </w:p>
    <w:p w14:paraId="77B48078">
      <w:pPr>
        <w:snapToGrid w:val="0"/>
        <w:spacing w:before="120" w:beforeLines="50" w:after="50"/>
        <w:rPr>
          <w:rFonts w:hint="eastAsia" w:ascii="宋体" w:hAnsi="宋体" w:cs="宋体"/>
          <w:color w:val="auto"/>
          <w:sz w:val="24"/>
          <w:szCs w:val="20"/>
          <w:highlight w:val="none"/>
        </w:rPr>
      </w:pPr>
    </w:p>
    <w:p w14:paraId="0E53341D">
      <w:pPr>
        <w:snapToGrid w:val="0"/>
        <w:spacing w:before="120" w:beforeLines="50" w:after="50"/>
        <w:rPr>
          <w:rFonts w:hint="eastAsia" w:ascii="宋体" w:hAnsi="宋体" w:cs="宋体"/>
          <w:color w:val="auto"/>
          <w:sz w:val="24"/>
          <w:szCs w:val="20"/>
          <w:highlight w:val="none"/>
        </w:rPr>
      </w:pPr>
    </w:p>
    <w:p w14:paraId="75B8DF27">
      <w:pPr>
        <w:snapToGrid w:val="0"/>
        <w:spacing w:before="120" w:beforeLines="50" w:after="50"/>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报  价  文  件（封面）</w:t>
      </w:r>
    </w:p>
    <w:p w14:paraId="363CEFA5">
      <w:pPr>
        <w:snapToGrid w:val="0"/>
        <w:spacing w:before="120" w:beforeLines="50" w:after="50"/>
        <w:rPr>
          <w:rFonts w:hint="eastAsia" w:ascii="宋体" w:hAnsi="宋体" w:cs="宋体"/>
          <w:bCs/>
          <w:color w:val="auto"/>
          <w:sz w:val="24"/>
          <w:szCs w:val="20"/>
          <w:highlight w:val="none"/>
        </w:rPr>
      </w:pPr>
    </w:p>
    <w:p w14:paraId="7BC53BFF">
      <w:pPr>
        <w:snapToGrid w:val="0"/>
        <w:spacing w:before="120" w:beforeLines="50" w:after="50"/>
        <w:rPr>
          <w:rFonts w:hint="eastAsia" w:ascii="宋体" w:hAnsi="宋体" w:cs="宋体"/>
          <w:bCs/>
          <w:color w:val="auto"/>
          <w:sz w:val="24"/>
          <w:szCs w:val="20"/>
          <w:highlight w:val="none"/>
        </w:rPr>
      </w:pPr>
    </w:p>
    <w:p w14:paraId="69F24B68">
      <w:pPr>
        <w:snapToGrid w:val="0"/>
        <w:spacing w:before="120" w:beforeLines="50" w:after="50"/>
        <w:rPr>
          <w:rFonts w:hint="eastAsia" w:ascii="宋体" w:hAnsi="宋体" w:cs="宋体"/>
          <w:bCs/>
          <w:color w:val="auto"/>
          <w:sz w:val="24"/>
          <w:szCs w:val="20"/>
          <w:highlight w:val="none"/>
        </w:rPr>
      </w:pPr>
    </w:p>
    <w:p w14:paraId="64E91C5B">
      <w:pPr>
        <w:snapToGrid w:val="0"/>
        <w:spacing w:before="120" w:beforeLines="50" w:after="50"/>
        <w:rPr>
          <w:rFonts w:hint="eastAsia" w:ascii="宋体" w:hAnsi="宋体" w:cs="宋体"/>
          <w:bCs/>
          <w:color w:val="auto"/>
          <w:sz w:val="24"/>
          <w:szCs w:val="20"/>
          <w:highlight w:val="none"/>
        </w:rPr>
      </w:pPr>
    </w:p>
    <w:p w14:paraId="06F94C11">
      <w:pPr>
        <w:snapToGrid w:val="0"/>
        <w:spacing w:before="120" w:beforeLines="50" w:after="50"/>
        <w:rPr>
          <w:rFonts w:hint="eastAsia" w:ascii="宋体" w:hAnsi="宋体" w:cs="宋体"/>
          <w:bCs/>
          <w:color w:val="auto"/>
          <w:sz w:val="24"/>
          <w:szCs w:val="20"/>
          <w:highlight w:val="none"/>
        </w:rPr>
      </w:pPr>
    </w:p>
    <w:p w14:paraId="2FF614BF">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063840A7">
      <w:pPr>
        <w:snapToGrid w:val="0"/>
        <w:spacing w:before="120" w:beforeLines="50" w:after="50"/>
        <w:ind w:firstLine="720" w:firstLineChars="225"/>
        <w:rPr>
          <w:rFonts w:hint="eastAsia" w:ascii="宋体" w:hAnsi="宋体" w:cs="宋体"/>
          <w:bCs/>
          <w:color w:val="auto"/>
          <w:sz w:val="32"/>
          <w:szCs w:val="32"/>
          <w:highlight w:val="none"/>
        </w:rPr>
      </w:pPr>
    </w:p>
    <w:p w14:paraId="70E9D48E">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61B5D080">
      <w:pPr>
        <w:snapToGrid w:val="0"/>
        <w:spacing w:before="120"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41468FB3">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6017CF60">
      <w:pPr>
        <w:snapToGrid w:val="0"/>
        <w:spacing w:before="120" w:beforeLines="50" w:after="50"/>
        <w:ind w:firstLine="720" w:firstLineChars="225"/>
        <w:rPr>
          <w:rFonts w:hint="eastAsia" w:ascii="宋体" w:hAnsi="宋体" w:cs="宋体"/>
          <w:bCs/>
          <w:color w:val="auto"/>
          <w:sz w:val="32"/>
          <w:szCs w:val="32"/>
          <w:highlight w:val="none"/>
        </w:rPr>
      </w:pPr>
    </w:p>
    <w:p w14:paraId="4B59CAB8">
      <w:pPr>
        <w:pStyle w:val="7"/>
        <w:snapToGrid w:val="0"/>
        <w:spacing w:before="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6CD43F58">
      <w:pPr>
        <w:pStyle w:val="7"/>
        <w:snapToGrid w:val="0"/>
        <w:spacing w:before="50" w:after="50"/>
        <w:ind w:firstLine="720" w:firstLineChars="225"/>
        <w:rPr>
          <w:rFonts w:hint="eastAsia" w:ascii="宋体" w:hAnsi="宋体" w:cs="宋体"/>
          <w:bCs/>
          <w:color w:val="auto"/>
          <w:sz w:val="32"/>
          <w:szCs w:val="32"/>
          <w:highlight w:val="none"/>
        </w:rPr>
      </w:pPr>
    </w:p>
    <w:p w14:paraId="0946EB91">
      <w:pPr>
        <w:pStyle w:val="7"/>
        <w:snapToGrid w:val="0"/>
        <w:spacing w:before="50" w:after="50"/>
        <w:ind w:firstLine="720" w:firstLineChars="225"/>
        <w:rPr>
          <w:rFonts w:hint="eastAsia" w:ascii="宋体" w:hAnsi="宋体" w:cs="宋体"/>
          <w:bCs/>
          <w:color w:val="auto"/>
          <w:sz w:val="32"/>
          <w:szCs w:val="32"/>
          <w:highlight w:val="none"/>
        </w:rPr>
      </w:pPr>
    </w:p>
    <w:p w14:paraId="54D21080">
      <w:pPr>
        <w:pStyle w:val="7"/>
        <w:snapToGrid w:val="0"/>
        <w:spacing w:before="50" w:after="50"/>
        <w:ind w:firstLine="1280" w:firstLineChars="400"/>
        <w:rPr>
          <w:rFonts w:hint="eastAsia" w:ascii="宋体" w:hAnsi="宋体" w:cs="宋体"/>
          <w:bCs/>
          <w:color w:val="auto"/>
          <w:sz w:val="32"/>
          <w:szCs w:val="32"/>
          <w:highlight w:val="none"/>
        </w:rPr>
      </w:pPr>
    </w:p>
    <w:p w14:paraId="5915BFFC">
      <w:pPr>
        <w:snapToGrid w:val="0"/>
        <w:spacing w:before="120" w:beforeLines="50" w:after="5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2FE70583">
      <w:pPr>
        <w:snapToGrid w:val="0"/>
        <w:spacing w:before="120" w:beforeLines="50" w:after="50" w:line="400" w:lineRule="exact"/>
        <w:jc w:val="center"/>
        <w:rPr>
          <w:rFonts w:hint="eastAsia"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14:paraId="7ADB0828">
      <w:pPr>
        <w:rPr>
          <w:rFonts w:hint="eastAsia" w:ascii="宋体" w:hAnsi="宋体" w:cs="宋体"/>
          <w:color w:val="auto"/>
          <w:highlight w:val="none"/>
        </w:rPr>
      </w:pPr>
    </w:p>
    <w:p w14:paraId="14019307">
      <w:pPr>
        <w:rPr>
          <w:rFonts w:hint="eastAsia" w:ascii="宋体" w:hAnsi="宋体" w:cs="宋体"/>
          <w:color w:val="auto"/>
          <w:kern w:val="0"/>
          <w:sz w:val="24"/>
          <w:highlight w:val="none"/>
        </w:rPr>
      </w:pPr>
      <w:r>
        <w:rPr>
          <w:rFonts w:hint="eastAsia" w:ascii="宋体" w:hAnsi="宋体" w:cs="宋体"/>
          <w:color w:val="auto"/>
          <w:kern w:val="0"/>
          <w:sz w:val="24"/>
          <w:highlight w:val="none"/>
        </w:rPr>
        <w:t>一、响应函………………………………………………………（页码）</w:t>
      </w:r>
    </w:p>
    <w:p w14:paraId="3DFE87F6">
      <w:pPr>
        <w:rPr>
          <w:rFonts w:hint="eastAsia" w:ascii="宋体" w:hAnsi="宋体" w:cs="宋体"/>
          <w:color w:val="auto"/>
          <w:kern w:val="0"/>
          <w:sz w:val="24"/>
          <w:highlight w:val="none"/>
        </w:rPr>
      </w:pPr>
      <w:r>
        <w:rPr>
          <w:rFonts w:hint="eastAsia" w:ascii="宋体" w:hAnsi="宋体" w:cs="宋体"/>
          <w:color w:val="auto"/>
          <w:kern w:val="0"/>
          <w:sz w:val="24"/>
          <w:highlight w:val="none"/>
        </w:rPr>
        <w:t>二、响应报价表…………………………………………………（页码）</w:t>
      </w:r>
    </w:p>
    <w:p w14:paraId="2F4986DB">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三、中小企业声明函……………………………………………（页码）</w:t>
      </w:r>
    </w:p>
    <w:p w14:paraId="1F5507AD">
      <w:pPr>
        <w:snapToGrid w:val="0"/>
        <w:spacing w:before="120" w:beforeLines="50" w:after="50" w:line="360" w:lineRule="auto"/>
        <w:ind w:left="142" w:firstLine="640" w:firstLineChars="200"/>
        <w:jc w:val="left"/>
        <w:rPr>
          <w:rFonts w:hint="eastAsia" w:ascii="宋体" w:hAnsi="宋体" w:cs="宋体"/>
          <w:color w:val="auto"/>
          <w:sz w:val="32"/>
          <w:szCs w:val="32"/>
          <w:highlight w:val="none"/>
        </w:rPr>
      </w:pPr>
    </w:p>
    <w:p w14:paraId="6BF55F1B">
      <w:pPr>
        <w:pStyle w:val="16"/>
        <w:spacing w:line="500" w:lineRule="exact"/>
        <w:ind w:firstLine="480" w:firstLineChars="200"/>
        <w:rPr>
          <w:rFonts w:hint="eastAsia" w:hAnsi="宋体" w:cs="宋体"/>
          <w:color w:val="auto"/>
          <w:sz w:val="24"/>
          <w:highlight w:val="none"/>
        </w:rPr>
      </w:pPr>
      <w:r>
        <w:rPr>
          <w:rFonts w:hint="eastAsia" w:hAnsi="宋体" w:cs="宋体"/>
          <w:color w:val="auto"/>
          <w:sz w:val="24"/>
          <w:highlight w:val="none"/>
        </w:rPr>
        <w:br w:type="page"/>
      </w:r>
      <w:r>
        <w:rPr>
          <w:rFonts w:hint="eastAsia" w:hAnsi="宋体" w:cs="宋体"/>
          <w:b/>
          <w:color w:val="auto"/>
          <w:kern w:val="2"/>
          <w:sz w:val="30"/>
          <w:szCs w:val="30"/>
          <w:highlight w:val="none"/>
        </w:rPr>
        <w:t>一、响应函</w:t>
      </w:r>
    </w:p>
    <w:p w14:paraId="100DEC66">
      <w:pPr>
        <w:pStyle w:val="16"/>
        <w:spacing w:line="500" w:lineRule="exact"/>
        <w:jc w:val="center"/>
        <w:rPr>
          <w:rFonts w:hint="eastAsia" w:hAnsi="宋体" w:cs="宋体"/>
          <w:b/>
          <w:bCs/>
          <w:color w:val="auto"/>
          <w:sz w:val="30"/>
          <w:szCs w:val="30"/>
          <w:highlight w:val="none"/>
        </w:rPr>
      </w:pPr>
      <w:r>
        <w:rPr>
          <w:rFonts w:hint="eastAsia" w:hAnsi="宋体" w:cs="宋体"/>
          <w:b/>
          <w:bCs/>
          <w:color w:val="auto"/>
          <w:sz w:val="30"/>
          <w:szCs w:val="30"/>
          <w:highlight w:val="none"/>
        </w:rPr>
        <w:t>响应函</w:t>
      </w:r>
    </w:p>
    <w:p w14:paraId="67009C61">
      <w:pPr>
        <w:pStyle w:val="16"/>
        <w:spacing w:line="500" w:lineRule="exact"/>
        <w:rPr>
          <w:rFonts w:hint="eastAsia" w:hAnsi="宋体" w:cs="宋体"/>
          <w:color w:val="auto"/>
          <w:sz w:val="32"/>
          <w:highlight w:val="none"/>
        </w:rPr>
      </w:pPr>
    </w:p>
    <w:p w14:paraId="6CA50FAC">
      <w:pPr>
        <w:pStyle w:val="25"/>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致：</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u w:val="single"/>
          <w:lang w:eastAsia="zh-CN" w:bidi="ar"/>
        </w:rPr>
        <w:t>广西北部湾宏亚建设管理有限公司</w:t>
      </w:r>
    </w:p>
    <w:p w14:paraId="3BDC5AA2">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我方已仔细阅读了贵方组织的</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项目（项目编号：</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）的竞争性谈判采购文件的全部内容，现正式递交下述文件参加贵方组织的本次政府采购活动： </w:t>
      </w:r>
    </w:p>
    <w:p w14:paraId="1575A48F">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一、首次报价文件电子版</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份（包含按“第三章 供应商须知”提交的全部文件）；</w:t>
      </w:r>
    </w:p>
    <w:p w14:paraId="1798A3E8">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二、技术文件电子版</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份（包含按“第三章 供应商须知”提交的全部文件）；商务文件电子版</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份（包含按“第三章 供应商须知”提交的全部文件）；（商务技术文件已合并装订成册）</w:t>
      </w:r>
    </w:p>
    <w:p w14:paraId="33900592">
      <w:pPr>
        <w:pStyle w:val="25"/>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据此函，签字人兹宣布：</w:t>
      </w:r>
    </w:p>
    <w:p w14:paraId="389F885E">
      <w:pPr>
        <w:pStyle w:val="2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1、我方愿意以（大写）人民币</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元)的竞标总报价，交货期（无分标时填写）：</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，提供本项目竞争性谈判采购文件第二章“服务需求一览表”中相应的采购内容。</w:t>
      </w:r>
    </w:p>
    <w:p w14:paraId="1255E0A4">
      <w:pPr>
        <w:pStyle w:val="2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其中（有分标时填写）：</w:t>
      </w:r>
    </w:p>
    <w:p w14:paraId="5E28C98D">
      <w:pPr>
        <w:pStyle w:val="2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分标报价为（大写）人民币</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 (￥</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元)，交货期：</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14:paraId="035A6934">
      <w:pPr>
        <w:pStyle w:val="2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分标报价为（大写）人民币</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 (￥</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元)，交货期：</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14:paraId="74788B8B">
      <w:pPr>
        <w:pStyle w:val="2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w:t>
      </w:r>
    </w:p>
    <w:p w14:paraId="3EC5A12E">
      <w:pPr>
        <w:pStyle w:val="2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2、我方同意自本项目竞争性谈判采购文件采购公告规定的递交响应文件截止时间起遵循本响应函，并承诺在“第三章 供应商须知”规定的响应有效期内不修改、撤销响应文件。</w:t>
      </w:r>
    </w:p>
    <w:p w14:paraId="553403E7">
      <w:pPr>
        <w:pStyle w:val="2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3、我方在此声明，所递交的响应文件及有关资料内容完整、真实和准确。</w:t>
      </w:r>
    </w:p>
    <w:p w14:paraId="1FD0F71C">
      <w:pPr>
        <w:pStyle w:val="2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4、如本项目采购内容涉及须符合国家强制规定的，我方承诺我方本次竞标均符合国家有关强制规定。</w:t>
      </w:r>
    </w:p>
    <w:p w14:paraId="41F3B88D">
      <w:pPr>
        <w:pStyle w:val="2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如我方成交，我方承诺在收到成交通知书后，在成交通知书规定的期限内，根据竞争性谈判采购文件、我方的响应文件及有关澄清承诺书的要求按第六章“合同文本”与采购人订立书面合同，并按照合同约定承担完成合同的责任和义务。</w:t>
      </w:r>
    </w:p>
    <w:p w14:paraId="532FD3D8">
      <w:pPr>
        <w:pStyle w:val="2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6、我方已详细审核竞争性谈判采购文件，我方知道必须放弃提出含糊不清或误解问题的权利。</w:t>
      </w:r>
    </w:p>
    <w:p w14:paraId="283618ED">
      <w:pPr>
        <w:pStyle w:val="2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7、我方承诺满足竞争性谈判采购文件第六章“合同文本”的条款，承担完成合同的责任和义务。</w:t>
      </w:r>
    </w:p>
    <w:p w14:paraId="591A511C">
      <w:pPr>
        <w:pStyle w:val="2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8、我方同意应贵方要求提供与本竞标有关的任何数据或资料。若贵方需要，我方愿意提供我方作出的一切承诺的证明材料。</w:t>
      </w:r>
    </w:p>
    <w:p w14:paraId="4867C562">
      <w:pPr>
        <w:pStyle w:val="2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9、我方完全理解贵方不一定接受响应报价最低的竞标人为成交供应商的行为。</w:t>
      </w:r>
    </w:p>
    <w:p w14:paraId="797D4884">
      <w:pPr>
        <w:pStyle w:val="25"/>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D783748">
      <w:pPr>
        <w:pStyle w:val="25"/>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提供虚假材料谋取中标、成交的；</w:t>
      </w:r>
    </w:p>
    <w:p w14:paraId="1921614E">
      <w:pPr>
        <w:pStyle w:val="25"/>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采取不正当手段诋毁、排挤其他供应商的；</w:t>
      </w:r>
    </w:p>
    <w:p w14:paraId="51CB2E7D">
      <w:pPr>
        <w:pStyle w:val="25"/>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与采购人、其他供应商或者采购代理机构恶意串通的；</w:t>
      </w:r>
    </w:p>
    <w:p w14:paraId="7CDEAA5C">
      <w:pPr>
        <w:pStyle w:val="25"/>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向采购人、采购代理机构行贿或者提供其他不正当利益的；</w:t>
      </w:r>
    </w:p>
    <w:p w14:paraId="270391B7">
      <w:pPr>
        <w:pStyle w:val="25"/>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在采购过程中与采购人进行协商谈判的；</w:t>
      </w:r>
    </w:p>
    <w:p w14:paraId="6C5D6C37">
      <w:pPr>
        <w:pStyle w:val="25"/>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拒绝有关部门监督检查或提供虚假情况的。</w:t>
      </w:r>
    </w:p>
    <w:p w14:paraId="20634568">
      <w:pPr>
        <w:pStyle w:val="25"/>
        <w:spacing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bidi="ar"/>
        </w:rPr>
        <w:t>11.与本谈判有关的一切正式往来信函请寄：</w:t>
      </w:r>
    </w:p>
    <w:p w14:paraId="07A99976">
      <w:pPr>
        <w:pStyle w:val="25"/>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地址：</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 xml:space="preserve"> </w:t>
      </w:r>
    </w:p>
    <w:p w14:paraId="240CBD27">
      <w:pPr>
        <w:pStyle w:val="2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电话：</w:t>
      </w:r>
      <w:r>
        <w:rPr>
          <w:rFonts w:hint="eastAsia" w:ascii="宋体" w:hAnsi="宋体" w:eastAsia="宋体" w:cs="宋体"/>
          <w:color w:val="auto"/>
          <w:sz w:val="21"/>
          <w:szCs w:val="21"/>
          <w:highlight w:val="none"/>
          <w:u w:val="single"/>
          <w:lang w:bidi="ar"/>
        </w:rPr>
        <w:t xml:space="preserve">                                      　　　　　　　　　</w:t>
      </w:r>
    </w:p>
    <w:p w14:paraId="04E07FC7">
      <w:pPr>
        <w:pStyle w:val="25"/>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传真：</w:t>
      </w:r>
      <w:r>
        <w:rPr>
          <w:rFonts w:hint="eastAsia" w:ascii="宋体" w:hAnsi="宋体" w:eastAsia="宋体" w:cs="宋体"/>
          <w:color w:val="auto"/>
          <w:sz w:val="21"/>
          <w:szCs w:val="21"/>
          <w:highlight w:val="none"/>
          <w:u w:val="single"/>
          <w:lang w:bidi="ar"/>
        </w:rPr>
        <w:t>　　　　　　　　　　　　　　　　　　　　　　　　　　　　</w:t>
      </w:r>
    </w:p>
    <w:p w14:paraId="132536B6">
      <w:pPr>
        <w:pStyle w:val="2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邮政编码：</w:t>
      </w:r>
      <w:r>
        <w:rPr>
          <w:rFonts w:hint="eastAsia" w:ascii="宋体" w:hAnsi="宋体" w:eastAsia="宋体" w:cs="宋体"/>
          <w:color w:val="auto"/>
          <w:sz w:val="21"/>
          <w:szCs w:val="21"/>
          <w:highlight w:val="none"/>
          <w:u w:val="single"/>
          <w:lang w:bidi="ar"/>
        </w:rPr>
        <w:t xml:space="preserve">                                                    </w:t>
      </w:r>
    </w:p>
    <w:p w14:paraId="4C7900C8">
      <w:pPr>
        <w:pStyle w:val="2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开户名称：</w:t>
      </w:r>
      <w:r>
        <w:rPr>
          <w:rFonts w:hint="eastAsia" w:ascii="宋体" w:hAnsi="宋体" w:eastAsia="宋体" w:cs="宋体"/>
          <w:color w:val="auto"/>
          <w:sz w:val="21"/>
          <w:szCs w:val="21"/>
          <w:highlight w:val="none"/>
          <w:u w:val="single"/>
          <w:lang w:bidi="ar"/>
        </w:rPr>
        <w:t xml:space="preserve">                                                    </w:t>
      </w:r>
    </w:p>
    <w:p w14:paraId="039EE357">
      <w:pPr>
        <w:pStyle w:val="2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开户银行：</w:t>
      </w:r>
      <w:r>
        <w:rPr>
          <w:rFonts w:hint="eastAsia" w:ascii="宋体" w:hAnsi="宋体" w:eastAsia="宋体" w:cs="宋体"/>
          <w:color w:val="auto"/>
          <w:sz w:val="21"/>
          <w:szCs w:val="21"/>
          <w:highlight w:val="none"/>
          <w:u w:val="single"/>
          <w:lang w:bidi="ar"/>
        </w:rPr>
        <w:t xml:space="preserve">                                                    </w:t>
      </w:r>
    </w:p>
    <w:p w14:paraId="02247CAB">
      <w:pPr>
        <w:pStyle w:val="25"/>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bidi="ar"/>
        </w:rPr>
        <w:t>银行账号：</w:t>
      </w:r>
      <w:r>
        <w:rPr>
          <w:rFonts w:hint="eastAsia" w:ascii="宋体" w:hAnsi="宋体" w:eastAsia="宋体" w:cs="宋体"/>
          <w:color w:val="auto"/>
          <w:sz w:val="21"/>
          <w:szCs w:val="21"/>
          <w:highlight w:val="none"/>
          <w:u w:val="single"/>
          <w:lang w:bidi="ar"/>
        </w:rPr>
        <w:t xml:space="preserve">                                                    </w:t>
      </w:r>
    </w:p>
    <w:p w14:paraId="33DE0AE6">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特此承诺。</w:t>
      </w:r>
    </w:p>
    <w:p w14:paraId="1D3398EB">
      <w:pPr>
        <w:spacing w:line="360" w:lineRule="auto"/>
        <w:ind w:firstLine="420" w:firstLineChars="200"/>
        <w:contextualSpacing/>
        <w:rPr>
          <w:rFonts w:hint="eastAsia" w:ascii="宋体" w:hAnsi="宋体" w:cs="宋体"/>
          <w:color w:val="auto"/>
          <w:szCs w:val="21"/>
          <w:highlight w:val="none"/>
        </w:rPr>
      </w:pPr>
    </w:p>
    <w:p w14:paraId="7A34E311">
      <w:pPr>
        <w:spacing w:line="360" w:lineRule="auto"/>
        <w:contextualSpacing/>
        <w:jc w:val="left"/>
        <w:rPr>
          <w:rFonts w:hint="eastAsia" w:ascii="宋体" w:hAnsi="宋体" w:cs="宋体"/>
          <w:color w:val="auto"/>
          <w:szCs w:val="21"/>
          <w:highlight w:val="none"/>
        </w:rPr>
      </w:pPr>
    </w:p>
    <w:p w14:paraId="1FBCFE2A">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3889EAD">
      <w:pPr>
        <w:autoSpaceDE w:val="0"/>
        <w:autoSpaceDN w:val="0"/>
        <w:spacing w:line="360" w:lineRule="auto"/>
        <w:ind w:firstLine="6480" w:firstLineChars="27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338DD93">
      <w:pPr>
        <w:pStyle w:val="16"/>
        <w:spacing w:line="360" w:lineRule="auto"/>
        <w:ind w:firstLine="420"/>
        <w:rPr>
          <w:rFonts w:hint="eastAsia" w:hAnsi="宋体" w:cs="宋体"/>
          <w:color w:val="auto"/>
          <w:highlight w:val="none"/>
        </w:rPr>
      </w:pPr>
    </w:p>
    <w:p w14:paraId="2E8ED9AC">
      <w:pPr>
        <w:spacing w:line="520" w:lineRule="exact"/>
        <w:ind w:firstLine="420" w:firstLineChars="200"/>
        <w:rPr>
          <w:rFonts w:hint="eastAsia" w:ascii="宋体" w:hAnsi="宋体" w:cs="宋体"/>
          <w:color w:val="auto"/>
          <w:highlight w:val="none"/>
        </w:rPr>
        <w:sectPr>
          <w:pgSz w:w="11910" w:h="16840"/>
          <w:pgMar w:top="1340" w:right="1500" w:bottom="280" w:left="1680" w:header="720" w:footer="720" w:gutter="0"/>
          <w:cols w:space="720" w:num="1"/>
        </w:sectPr>
      </w:pPr>
    </w:p>
    <w:p w14:paraId="70D6D00A">
      <w:pPr>
        <w:pStyle w:val="16"/>
        <w:spacing w:line="500" w:lineRule="exact"/>
        <w:ind w:firstLine="602" w:firstLineChars="200"/>
        <w:rPr>
          <w:rFonts w:hint="eastAsia" w:hAnsi="宋体" w:cs="宋体"/>
          <w:b/>
          <w:color w:val="auto"/>
          <w:kern w:val="2"/>
          <w:sz w:val="30"/>
          <w:szCs w:val="30"/>
          <w:highlight w:val="none"/>
        </w:rPr>
      </w:pPr>
      <w:r>
        <w:rPr>
          <w:rFonts w:hint="eastAsia" w:hAnsi="宋体" w:cs="宋体"/>
          <w:b/>
          <w:color w:val="auto"/>
          <w:kern w:val="2"/>
          <w:sz w:val="30"/>
          <w:szCs w:val="30"/>
          <w:highlight w:val="none"/>
        </w:rPr>
        <w:t>二、响应报价表 （</w:t>
      </w:r>
      <w:r>
        <w:rPr>
          <w:rFonts w:hint="eastAsia" w:hAnsi="宋体" w:cs="宋体"/>
          <w:b/>
          <w:color w:val="auto"/>
          <w:kern w:val="2"/>
          <w:sz w:val="30"/>
          <w:szCs w:val="30"/>
          <w:highlight w:val="none"/>
          <w:u w:val="single"/>
        </w:rPr>
        <w:t xml:space="preserve"> 最终报价时，也需按照以下表格式进行报价 </w:t>
      </w:r>
      <w:r>
        <w:rPr>
          <w:rFonts w:hint="eastAsia" w:hAnsi="宋体" w:cs="宋体"/>
          <w:b/>
          <w:color w:val="auto"/>
          <w:kern w:val="2"/>
          <w:sz w:val="30"/>
          <w:szCs w:val="30"/>
          <w:highlight w:val="none"/>
        </w:rPr>
        <w:t>）</w:t>
      </w:r>
    </w:p>
    <w:p w14:paraId="2E15BBAF">
      <w:pPr>
        <w:snapToGrid w:val="0"/>
        <w:spacing w:before="50" w:after="50" w:line="360" w:lineRule="auto"/>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1987EDAA">
      <w:pPr>
        <w:snapToGrid w:val="0"/>
        <w:spacing w:before="50" w:after="50" w:line="360" w:lineRule="auto"/>
        <w:rPr>
          <w:rFonts w:hint="eastAsia" w:ascii="宋体" w:hAnsi="宋体" w:cs="宋体"/>
          <w:color w:val="auto"/>
          <w:sz w:val="24"/>
          <w:highlight w:val="none"/>
          <w:u w:val="singl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29"/>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4"/>
        <w:gridCol w:w="2098"/>
        <w:gridCol w:w="1276"/>
        <w:gridCol w:w="709"/>
        <w:gridCol w:w="1134"/>
        <w:gridCol w:w="1276"/>
        <w:gridCol w:w="1181"/>
        <w:gridCol w:w="378"/>
      </w:tblGrid>
      <w:tr w14:paraId="20D9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56FBEA42">
            <w:pPr>
              <w:jc w:val="center"/>
              <w:rPr>
                <w:rFonts w:hint="eastAsia" w:ascii="宋体" w:hAnsi="宋体" w:cs="宋体"/>
                <w:color w:val="auto"/>
                <w:szCs w:val="22"/>
                <w:highlight w:val="none"/>
              </w:rPr>
            </w:pPr>
            <w:r>
              <w:rPr>
                <w:rFonts w:hint="eastAsia" w:ascii="宋体" w:hAnsi="宋体" w:cs="宋体"/>
                <w:color w:val="auto"/>
                <w:szCs w:val="22"/>
                <w:highlight w:val="none"/>
              </w:rPr>
              <w:t>序号</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7C1325D5">
            <w:pPr>
              <w:jc w:val="center"/>
              <w:rPr>
                <w:rFonts w:hint="eastAsia" w:ascii="宋体" w:hAnsi="宋体" w:cs="宋体"/>
                <w:color w:val="auto"/>
                <w:szCs w:val="22"/>
                <w:highlight w:val="none"/>
              </w:rPr>
            </w:pPr>
            <w:r>
              <w:rPr>
                <w:rFonts w:hint="eastAsia" w:ascii="宋体" w:hAnsi="宋体" w:cs="宋体"/>
                <w:color w:val="auto"/>
                <w:szCs w:val="22"/>
                <w:highlight w:val="none"/>
              </w:rPr>
              <w:t>货物名称</w:t>
            </w:r>
          </w:p>
        </w:tc>
        <w:tc>
          <w:tcPr>
            <w:tcW w:w="2098" w:type="dxa"/>
            <w:tcBorders>
              <w:top w:val="single" w:color="auto" w:sz="4" w:space="0"/>
              <w:left w:val="single" w:color="auto" w:sz="4" w:space="0"/>
              <w:bottom w:val="single" w:color="auto" w:sz="4" w:space="0"/>
              <w:right w:val="single" w:color="auto" w:sz="4" w:space="0"/>
            </w:tcBorders>
            <w:noWrap w:val="0"/>
            <w:vAlign w:val="center"/>
          </w:tcPr>
          <w:p w14:paraId="3C61C53E">
            <w:pPr>
              <w:jc w:val="center"/>
              <w:rPr>
                <w:rFonts w:hint="eastAsia" w:ascii="宋体" w:hAnsi="宋体" w:cs="宋体"/>
                <w:color w:val="auto"/>
                <w:szCs w:val="22"/>
                <w:highlight w:val="none"/>
              </w:rPr>
            </w:pPr>
            <w:r>
              <w:rPr>
                <w:rFonts w:hint="eastAsia" w:ascii="宋体" w:hAnsi="宋体" w:cs="宋体"/>
                <w:color w:val="auto"/>
                <w:szCs w:val="22"/>
                <w:highlight w:val="none"/>
              </w:rPr>
              <w:t>具体货物内容（规格、型号、生产厂家）</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A181B18">
            <w:pPr>
              <w:jc w:val="center"/>
              <w:rPr>
                <w:rFonts w:hint="eastAsia" w:ascii="宋体" w:hAnsi="宋体" w:cs="宋体"/>
                <w:color w:val="auto"/>
                <w:szCs w:val="22"/>
                <w:highlight w:val="none"/>
              </w:rPr>
            </w:pPr>
            <w:r>
              <w:rPr>
                <w:rFonts w:hint="eastAsia" w:ascii="宋体" w:hAnsi="宋体" w:cs="宋体"/>
                <w:color w:val="auto"/>
                <w:szCs w:val="22"/>
                <w:highlight w:val="none"/>
              </w:rPr>
              <w:t>品牌（如</w:t>
            </w:r>
          </w:p>
          <w:p w14:paraId="1E7279EC">
            <w:pPr>
              <w:jc w:val="center"/>
              <w:rPr>
                <w:rFonts w:hint="eastAsia" w:ascii="宋体" w:hAnsi="宋体" w:cs="宋体"/>
                <w:color w:val="auto"/>
                <w:szCs w:val="22"/>
                <w:highlight w:val="none"/>
              </w:rPr>
            </w:pPr>
            <w:r>
              <w:rPr>
                <w:rFonts w:hint="eastAsia" w:ascii="宋体" w:hAnsi="宋体" w:cs="宋体"/>
                <w:color w:val="auto"/>
                <w:szCs w:val="22"/>
                <w:highlight w:val="none"/>
              </w:rPr>
              <w:t>有）</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4FE8756">
            <w:pPr>
              <w:jc w:val="center"/>
              <w:rPr>
                <w:rFonts w:hint="eastAsia" w:ascii="宋体" w:hAnsi="宋体" w:cs="宋体"/>
                <w:color w:val="auto"/>
                <w:szCs w:val="22"/>
                <w:highlight w:val="none"/>
              </w:rPr>
            </w:pPr>
            <w:r>
              <w:rPr>
                <w:rFonts w:hint="eastAsia" w:ascii="宋体" w:hAnsi="宋体" w:cs="宋体"/>
                <w:color w:val="auto"/>
                <w:szCs w:val="22"/>
                <w:highlight w:val="none"/>
              </w:rPr>
              <w:t>数量及单位①</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661B94">
            <w:pPr>
              <w:jc w:val="center"/>
              <w:rPr>
                <w:rFonts w:hint="eastAsia" w:ascii="宋体" w:hAnsi="宋体" w:cs="宋体"/>
                <w:color w:val="auto"/>
                <w:szCs w:val="22"/>
                <w:highlight w:val="none"/>
              </w:rPr>
            </w:pPr>
            <w:r>
              <w:rPr>
                <w:rFonts w:hint="eastAsia" w:ascii="宋体" w:hAnsi="宋体" w:cs="宋体"/>
                <w:color w:val="auto"/>
                <w:szCs w:val="22"/>
                <w:highlight w:val="none"/>
              </w:rPr>
              <w:t>单价(元)②</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05D4BD2">
            <w:pPr>
              <w:jc w:val="center"/>
              <w:rPr>
                <w:rFonts w:hint="eastAsia" w:ascii="宋体" w:hAnsi="宋体" w:cs="宋体"/>
                <w:color w:val="auto"/>
                <w:szCs w:val="22"/>
                <w:highlight w:val="none"/>
              </w:rPr>
            </w:pPr>
            <w:r>
              <w:rPr>
                <w:rFonts w:hint="eastAsia" w:ascii="宋体" w:hAnsi="宋体" w:cs="宋体"/>
                <w:color w:val="auto"/>
                <w:szCs w:val="22"/>
                <w:highlight w:val="none"/>
              </w:rPr>
              <w:t>单项合价（元）</w:t>
            </w:r>
          </w:p>
          <w:p w14:paraId="12D85F3A">
            <w:pPr>
              <w:jc w:val="center"/>
              <w:rPr>
                <w:rFonts w:hint="eastAsia" w:ascii="宋体" w:hAnsi="宋体" w:cs="宋体"/>
                <w:color w:val="auto"/>
                <w:szCs w:val="22"/>
                <w:highlight w:val="none"/>
              </w:rPr>
            </w:pPr>
            <w:r>
              <w:rPr>
                <w:rFonts w:hint="eastAsia" w:ascii="宋体" w:hAnsi="宋体" w:cs="宋体"/>
                <w:color w:val="auto"/>
                <w:szCs w:val="22"/>
                <w:highlight w:val="none"/>
              </w:rPr>
              <w:t>③＝①×②</w:t>
            </w:r>
          </w:p>
        </w:tc>
        <w:tc>
          <w:tcPr>
            <w:tcW w:w="1181" w:type="dxa"/>
            <w:tcBorders>
              <w:top w:val="single" w:color="auto" w:sz="4" w:space="0"/>
              <w:left w:val="single" w:color="auto" w:sz="4" w:space="0"/>
              <w:bottom w:val="single" w:color="auto" w:sz="4" w:space="0"/>
              <w:right w:val="single" w:color="auto" w:sz="4" w:space="0"/>
            </w:tcBorders>
            <w:noWrap w:val="0"/>
            <w:vAlign w:val="center"/>
          </w:tcPr>
          <w:p w14:paraId="0E068BD8">
            <w:pPr>
              <w:spacing w:line="360" w:lineRule="auto"/>
              <w:jc w:val="center"/>
              <w:rPr>
                <w:rFonts w:hint="eastAsia" w:ascii="宋体" w:hAnsi="宋体" w:cs="宋体"/>
                <w:color w:val="auto"/>
                <w:szCs w:val="22"/>
                <w:highlight w:val="none"/>
              </w:rPr>
            </w:pPr>
            <w:r>
              <w:rPr>
                <w:rFonts w:hint="eastAsia" w:ascii="宋体" w:hAnsi="宋体" w:cs="宋体"/>
                <w:color w:val="auto"/>
                <w:szCs w:val="22"/>
                <w:highlight w:val="none"/>
              </w:rPr>
              <w:t>货物要求（质保期）</w:t>
            </w:r>
          </w:p>
        </w:tc>
        <w:tc>
          <w:tcPr>
            <w:tcW w:w="378" w:type="dxa"/>
            <w:tcBorders>
              <w:top w:val="single" w:color="auto" w:sz="4" w:space="0"/>
              <w:left w:val="single" w:color="auto" w:sz="4" w:space="0"/>
              <w:bottom w:val="single" w:color="auto" w:sz="4" w:space="0"/>
              <w:right w:val="single" w:color="auto" w:sz="4" w:space="0"/>
            </w:tcBorders>
            <w:noWrap w:val="0"/>
            <w:vAlign w:val="center"/>
          </w:tcPr>
          <w:p w14:paraId="27783F94">
            <w:pPr>
              <w:jc w:val="center"/>
              <w:rPr>
                <w:rFonts w:hint="eastAsia" w:ascii="宋体" w:hAnsi="宋体" w:cs="宋体"/>
                <w:color w:val="auto"/>
                <w:szCs w:val="22"/>
                <w:highlight w:val="none"/>
              </w:rPr>
            </w:pPr>
            <w:r>
              <w:rPr>
                <w:rFonts w:hint="eastAsia" w:ascii="宋体" w:hAnsi="宋体" w:cs="宋体"/>
                <w:color w:val="auto"/>
                <w:szCs w:val="22"/>
                <w:highlight w:val="none"/>
              </w:rPr>
              <w:t>备注</w:t>
            </w:r>
          </w:p>
        </w:tc>
      </w:tr>
      <w:tr w14:paraId="7815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37EC4385">
            <w:pPr>
              <w:rPr>
                <w:rFonts w:hint="eastAsia" w:ascii="宋体" w:hAnsi="宋体" w:cs="宋体"/>
                <w:color w:val="auto"/>
                <w:szCs w:val="22"/>
                <w:highlight w:val="none"/>
              </w:rPr>
            </w:pPr>
            <w:r>
              <w:rPr>
                <w:rFonts w:hint="eastAsia" w:ascii="宋体" w:hAnsi="宋体" w:cs="宋体"/>
                <w:color w:val="auto"/>
                <w:szCs w:val="22"/>
                <w:highlight w:val="none"/>
              </w:rPr>
              <w:t>1</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00B32648">
            <w:pPr>
              <w:rPr>
                <w:rFonts w:hint="eastAsia" w:ascii="宋体" w:hAnsi="宋体" w:cs="宋体"/>
                <w:color w:val="auto"/>
                <w:szCs w:val="22"/>
                <w:highlight w:val="none"/>
              </w:rPr>
            </w:pPr>
          </w:p>
        </w:tc>
        <w:tc>
          <w:tcPr>
            <w:tcW w:w="2098" w:type="dxa"/>
            <w:tcBorders>
              <w:top w:val="single" w:color="auto" w:sz="4" w:space="0"/>
              <w:left w:val="single" w:color="auto" w:sz="4" w:space="0"/>
              <w:bottom w:val="single" w:color="auto" w:sz="4" w:space="0"/>
              <w:right w:val="single" w:color="auto" w:sz="4" w:space="0"/>
            </w:tcBorders>
            <w:noWrap w:val="0"/>
            <w:vAlign w:val="center"/>
          </w:tcPr>
          <w:p w14:paraId="59492C41">
            <w:pPr>
              <w:rPr>
                <w:rFonts w:hint="eastAsia" w:ascii="宋体" w:hAnsi="宋体" w:cs="宋体"/>
                <w:color w:val="auto"/>
                <w:szCs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230F2ED">
            <w:pPr>
              <w:rPr>
                <w:rFonts w:hint="eastAsia" w:ascii="宋体" w:hAnsi="宋体" w:cs="宋体"/>
                <w:color w:val="auto"/>
                <w:szCs w:val="22"/>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62BEE790">
            <w:pPr>
              <w:rPr>
                <w:rFonts w:hint="eastAsia" w:ascii="宋体" w:hAnsi="宋体" w:cs="宋体"/>
                <w:color w:val="auto"/>
                <w:szCs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F766D65">
            <w:pPr>
              <w:rPr>
                <w:rFonts w:hint="eastAsia" w:ascii="宋体" w:hAnsi="宋体" w:cs="宋体"/>
                <w:color w:val="auto"/>
                <w:szCs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79BF957">
            <w:pPr>
              <w:rPr>
                <w:rFonts w:hint="eastAsia" w:ascii="宋体" w:hAnsi="宋体" w:cs="宋体"/>
                <w:color w:val="auto"/>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1B823AF3">
            <w:pPr>
              <w:rPr>
                <w:rFonts w:hint="eastAsia" w:ascii="宋体" w:hAnsi="宋体" w:cs="宋体"/>
                <w:color w:val="auto"/>
                <w:szCs w:val="22"/>
                <w:highlight w:val="none"/>
              </w:rPr>
            </w:pPr>
          </w:p>
        </w:tc>
        <w:tc>
          <w:tcPr>
            <w:tcW w:w="378" w:type="dxa"/>
            <w:tcBorders>
              <w:top w:val="single" w:color="auto" w:sz="4" w:space="0"/>
              <w:left w:val="single" w:color="auto" w:sz="4" w:space="0"/>
              <w:bottom w:val="single" w:color="auto" w:sz="4" w:space="0"/>
              <w:right w:val="single" w:color="auto" w:sz="4" w:space="0"/>
            </w:tcBorders>
            <w:noWrap w:val="0"/>
            <w:vAlign w:val="center"/>
          </w:tcPr>
          <w:p w14:paraId="29CE7EF5">
            <w:pPr>
              <w:rPr>
                <w:rFonts w:hint="eastAsia" w:ascii="宋体" w:hAnsi="宋体" w:cs="宋体"/>
                <w:color w:val="auto"/>
                <w:szCs w:val="22"/>
                <w:highlight w:val="none"/>
              </w:rPr>
            </w:pPr>
          </w:p>
        </w:tc>
      </w:tr>
      <w:tr w14:paraId="0CD2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624EED1B">
            <w:pPr>
              <w:rPr>
                <w:rFonts w:hint="eastAsia" w:ascii="宋体" w:hAnsi="宋体" w:cs="宋体"/>
                <w:color w:val="auto"/>
                <w:szCs w:val="22"/>
                <w:highlight w:val="none"/>
              </w:rPr>
            </w:pPr>
            <w:r>
              <w:rPr>
                <w:rFonts w:hint="eastAsia" w:ascii="宋体" w:hAnsi="宋体" w:cs="宋体"/>
                <w:color w:val="auto"/>
                <w:szCs w:val="22"/>
                <w:highlight w:val="none"/>
              </w:rPr>
              <w:t>2</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428ACDB2">
            <w:pPr>
              <w:rPr>
                <w:rFonts w:hint="eastAsia" w:ascii="宋体" w:hAnsi="宋体" w:cs="宋体"/>
                <w:color w:val="auto"/>
                <w:szCs w:val="22"/>
                <w:highlight w:val="none"/>
              </w:rPr>
            </w:pPr>
          </w:p>
        </w:tc>
        <w:tc>
          <w:tcPr>
            <w:tcW w:w="2098" w:type="dxa"/>
            <w:tcBorders>
              <w:top w:val="single" w:color="auto" w:sz="4" w:space="0"/>
              <w:left w:val="single" w:color="auto" w:sz="4" w:space="0"/>
              <w:bottom w:val="single" w:color="auto" w:sz="4" w:space="0"/>
              <w:right w:val="single" w:color="auto" w:sz="4" w:space="0"/>
            </w:tcBorders>
            <w:noWrap w:val="0"/>
            <w:vAlign w:val="center"/>
          </w:tcPr>
          <w:p w14:paraId="4F1EF082">
            <w:pPr>
              <w:rPr>
                <w:rFonts w:hint="eastAsia" w:ascii="宋体" w:hAnsi="宋体" w:cs="宋体"/>
                <w:color w:val="auto"/>
                <w:szCs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BCF9F8D">
            <w:pPr>
              <w:rPr>
                <w:rFonts w:hint="eastAsia" w:ascii="宋体" w:hAnsi="宋体" w:cs="宋体"/>
                <w:color w:val="auto"/>
                <w:szCs w:val="22"/>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535BDF39">
            <w:pPr>
              <w:rPr>
                <w:rFonts w:hint="eastAsia" w:ascii="宋体" w:hAnsi="宋体" w:cs="宋体"/>
                <w:color w:val="auto"/>
                <w:szCs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687834">
            <w:pPr>
              <w:rPr>
                <w:rFonts w:hint="eastAsia" w:ascii="宋体" w:hAnsi="宋体" w:cs="宋体"/>
                <w:color w:val="auto"/>
                <w:szCs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B3BEB73">
            <w:pPr>
              <w:rPr>
                <w:rFonts w:hint="eastAsia" w:ascii="宋体" w:hAnsi="宋体" w:cs="宋体"/>
                <w:color w:val="auto"/>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0D58D99E">
            <w:pPr>
              <w:rPr>
                <w:rFonts w:hint="eastAsia" w:ascii="宋体" w:hAnsi="宋体" w:cs="宋体"/>
                <w:color w:val="auto"/>
                <w:szCs w:val="22"/>
                <w:highlight w:val="none"/>
              </w:rPr>
            </w:pPr>
          </w:p>
        </w:tc>
        <w:tc>
          <w:tcPr>
            <w:tcW w:w="378" w:type="dxa"/>
            <w:tcBorders>
              <w:top w:val="single" w:color="auto" w:sz="4" w:space="0"/>
              <w:left w:val="single" w:color="auto" w:sz="4" w:space="0"/>
              <w:bottom w:val="single" w:color="auto" w:sz="4" w:space="0"/>
              <w:right w:val="single" w:color="auto" w:sz="4" w:space="0"/>
            </w:tcBorders>
            <w:noWrap w:val="0"/>
            <w:vAlign w:val="center"/>
          </w:tcPr>
          <w:p w14:paraId="6EF5B74A">
            <w:pPr>
              <w:rPr>
                <w:rFonts w:hint="eastAsia" w:ascii="宋体" w:hAnsi="宋体" w:cs="宋体"/>
                <w:color w:val="auto"/>
                <w:szCs w:val="22"/>
                <w:highlight w:val="none"/>
              </w:rPr>
            </w:pPr>
          </w:p>
        </w:tc>
      </w:tr>
      <w:tr w14:paraId="5E6B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056F597F">
            <w:pPr>
              <w:rPr>
                <w:rFonts w:hint="eastAsia" w:ascii="宋体" w:hAnsi="宋体" w:cs="宋体"/>
                <w:color w:val="auto"/>
                <w:szCs w:val="22"/>
                <w:highlight w:val="none"/>
              </w:rPr>
            </w:pPr>
            <w:r>
              <w:rPr>
                <w:rFonts w:hint="eastAsia" w:ascii="宋体" w:hAnsi="宋体" w:cs="宋体"/>
                <w:color w:val="auto"/>
                <w:szCs w:val="22"/>
                <w:highlight w:val="none"/>
              </w:rPr>
              <w:t>...</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55640C58">
            <w:pPr>
              <w:rPr>
                <w:rFonts w:hint="eastAsia" w:ascii="宋体" w:hAnsi="宋体" w:cs="宋体"/>
                <w:color w:val="auto"/>
                <w:szCs w:val="22"/>
                <w:highlight w:val="none"/>
              </w:rPr>
            </w:pPr>
          </w:p>
        </w:tc>
        <w:tc>
          <w:tcPr>
            <w:tcW w:w="2098" w:type="dxa"/>
            <w:tcBorders>
              <w:top w:val="single" w:color="auto" w:sz="4" w:space="0"/>
              <w:left w:val="single" w:color="auto" w:sz="4" w:space="0"/>
              <w:bottom w:val="single" w:color="auto" w:sz="4" w:space="0"/>
              <w:right w:val="single" w:color="auto" w:sz="4" w:space="0"/>
            </w:tcBorders>
            <w:noWrap w:val="0"/>
            <w:vAlign w:val="center"/>
          </w:tcPr>
          <w:p w14:paraId="1A4A6708">
            <w:pPr>
              <w:rPr>
                <w:rFonts w:hint="eastAsia" w:ascii="宋体" w:hAnsi="宋体" w:cs="宋体"/>
                <w:color w:val="auto"/>
                <w:szCs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08FD9B5">
            <w:pPr>
              <w:rPr>
                <w:rFonts w:hint="eastAsia" w:ascii="宋体" w:hAnsi="宋体" w:cs="宋体"/>
                <w:color w:val="auto"/>
                <w:szCs w:val="22"/>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08042F1B">
            <w:pPr>
              <w:rPr>
                <w:rFonts w:hint="eastAsia" w:ascii="宋体" w:hAnsi="宋体" w:cs="宋体"/>
                <w:color w:val="auto"/>
                <w:szCs w:val="22"/>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57F9CC">
            <w:pPr>
              <w:rPr>
                <w:rFonts w:hint="eastAsia" w:ascii="宋体" w:hAnsi="宋体" w:cs="宋体"/>
                <w:color w:val="auto"/>
                <w:szCs w:val="2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17DB039">
            <w:pPr>
              <w:rPr>
                <w:rFonts w:hint="eastAsia" w:ascii="宋体" w:hAnsi="宋体" w:cs="宋体"/>
                <w:color w:val="auto"/>
                <w:szCs w:val="22"/>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14:paraId="28CB3C90">
            <w:pPr>
              <w:rPr>
                <w:rFonts w:hint="eastAsia" w:ascii="宋体" w:hAnsi="宋体" w:cs="宋体"/>
                <w:color w:val="auto"/>
                <w:szCs w:val="22"/>
                <w:highlight w:val="none"/>
              </w:rPr>
            </w:pPr>
          </w:p>
        </w:tc>
        <w:tc>
          <w:tcPr>
            <w:tcW w:w="378" w:type="dxa"/>
            <w:tcBorders>
              <w:top w:val="single" w:color="auto" w:sz="4" w:space="0"/>
              <w:left w:val="single" w:color="auto" w:sz="4" w:space="0"/>
              <w:bottom w:val="single" w:color="auto" w:sz="4" w:space="0"/>
              <w:right w:val="single" w:color="auto" w:sz="4" w:space="0"/>
            </w:tcBorders>
            <w:noWrap w:val="0"/>
            <w:vAlign w:val="center"/>
          </w:tcPr>
          <w:p w14:paraId="0FC57108">
            <w:pPr>
              <w:rPr>
                <w:rFonts w:hint="eastAsia" w:ascii="宋体" w:hAnsi="宋体" w:cs="宋体"/>
                <w:color w:val="auto"/>
                <w:szCs w:val="22"/>
                <w:highlight w:val="none"/>
              </w:rPr>
            </w:pPr>
          </w:p>
        </w:tc>
      </w:tr>
      <w:tr w14:paraId="03D3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031" w:type="dxa"/>
            <w:gridSpan w:val="9"/>
            <w:tcBorders>
              <w:top w:val="single" w:color="auto" w:sz="4" w:space="0"/>
              <w:left w:val="single" w:color="auto" w:sz="4" w:space="0"/>
              <w:bottom w:val="single" w:color="auto" w:sz="4" w:space="0"/>
              <w:right w:val="single" w:color="auto" w:sz="4" w:space="0"/>
            </w:tcBorders>
            <w:noWrap w:val="0"/>
            <w:vAlign w:val="top"/>
          </w:tcPr>
          <w:p w14:paraId="7F779B62">
            <w:pPr>
              <w:rPr>
                <w:rFonts w:hint="eastAsia" w:ascii="宋体" w:hAnsi="宋体" w:cs="宋体"/>
                <w:color w:val="auto"/>
                <w:szCs w:val="22"/>
                <w:highlight w:val="none"/>
              </w:rPr>
            </w:pPr>
            <w:r>
              <w:rPr>
                <w:rFonts w:hint="eastAsia" w:ascii="宋体" w:hAnsi="宋体" w:cs="宋体"/>
                <w:color w:val="auto"/>
                <w:szCs w:val="22"/>
                <w:highlight w:val="none"/>
              </w:rPr>
              <w:t>报价合计（包含税费等所有费用）：（大写）人民币                                       （￥                元）</w:t>
            </w:r>
          </w:p>
        </w:tc>
      </w:tr>
      <w:tr w14:paraId="4010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031" w:type="dxa"/>
            <w:gridSpan w:val="9"/>
            <w:tcBorders>
              <w:top w:val="single" w:color="auto" w:sz="4" w:space="0"/>
              <w:left w:val="single" w:color="auto" w:sz="4" w:space="0"/>
              <w:bottom w:val="single" w:color="auto" w:sz="4" w:space="0"/>
              <w:right w:val="single" w:color="auto" w:sz="4" w:space="0"/>
            </w:tcBorders>
            <w:noWrap w:val="0"/>
            <w:vAlign w:val="top"/>
          </w:tcPr>
          <w:p w14:paraId="7ECACD89">
            <w:pPr>
              <w:rPr>
                <w:rFonts w:hint="eastAsia"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7842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031" w:type="dxa"/>
            <w:gridSpan w:val="9"/>
            <w:tcBorders>
              <w:top w:val="single" w:color="auto" w:sz="4" w:space="0"/>
              <w:left w:val="single" w:color="auto" w:sz="4" w:space="0"/>
              <w:bottom w:val="single" w:color="auto" w:sz="4" w:space="0"/>
              <w:right w:val="single" w:color="auto" w:sz="4" w:space="0"/>
            </w:tcBorders>
            <w:noWrap w:val="0"/>
            <w:vAlign w:val="top"/>
          </w:tcPr>
          <w:p w14:paraId="2F7D79C1">
            <w:pPr>
              <w:rPr>
                <w:rFonts w:hint="eastAsia" w:ascii="宋体" w:hAnsi="宋体" w:cs="宋体"/>
                <w:color w:val="auto"/>
                <w:szCs w:val="22"/>
                <w:highlight w:val="none"/>
              </w:rPr>
            </w:pPr>
            <w:r>
              <w:rPr>
                <w:rFonts w:hint="eastAsia" w:ascii="宋体" w:hAnsi="宋体" w:cs="宋体"/>
                <w:color w:val="auto"/>
                <w:szCs w:val="22"/>
                <w:highlight w:val="none"/>
              </w:rPr>
              <w:t>验收标准：符合</w:t>
            </w:r>
            <w:r>
              <w:rPr>
                <w:rFonts w:hint="eastAsia" w:ascii="宋体" w:hAnsi="宋体" w:cs="宋体"/>
                <w:color w:val="auto"/>
                <w:highlight w:val="none"/>
              </w:rPr>
              <w:t>国家相关标准、行业标准、地方标准或其他强制性标准、规范等要求。</w:t>
            </w:r>
          </w:p>
        </w:tc>
      </w:tr>
      <w:tr w14:paraId="3DC2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031" w:type="dxa"/>
            <w:gridSpan w:val="9"/>
            <w:tcBorders>
              <w:top w:val="single" w:color="auto" w:sz="4" w:space="0"/>
              <w:left w:val="single" w:color="auto" w:sz="4" w:space="0"/>
              <w:bottom w:val="single" w:color="auto" w:sz="4" w:space="0"/>
              <w:right w:val="single" w:color="auto" w:sz="4" w:space="0"/>
            </w:tcBorders>
            <w:noWrap w:val="0"/>
            <w:vAlign w:val="top"/>
          </w:tcPr>
          <w:p w14:paraId="79638CC7">
            <w:pPr>
              <w:rPr>
                <w:rFonts w:hint="eastAsia" w:ascii="宋体" w:hAnsi="宋体" w:cs="宋体"/>
                <w:color w:val="auto"/>
                <w:szCs w:val="22"/>
                <w:highlight w:val="none"/>
              </w:rPr>
            </w:pPr>
            <w:r>
              <w:rPr>
                <w:rFonts w:hint="eastAsia" w:ascii="宋体" w:hAnsi="宋体" w:cs="宋体"/>
                <w:color w:val="auto"/>
                <w:szCs w:val="22"/>
                <w:highlight w:val="none"/>
              </w:rPr>
              <w:t>优惠及其它：</w:t>
            </w:r>
          </w:p>
        </w:tc>
      </w:tr>
    </w:tbl>
    <w:p w14:paraId="345B6586">
      <w:pPr>
        <w:snapToGrid w:val="0"/>
        <w:spacing w:before="50" w:after="50"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79F0480D">
      <w:pPr>
        <w:snapToGrid w:val="0"/>
        <w:spacing w:before="50" w:after="50"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cs="宋体"/>
          <w:b/>
          <w:color w:val="auto"/>
          <w:kern w:val="0"/>
          <w:sz w:val="24"/>
          <w:highlight w:val="none"/>
          <w:lang w:val="zh-CN"/>
        </w:rPr>
        <w:t>。</w:t>
      </w:r>
    </w:p>
    <w:p w14:paraId="6A6FAB83">
      <w:pPr>
        <w:snapToGrid w:val="0"/>
        <w:spacing w:before="50" w:after="50" w:line="360" w:lineRule="auto"/>
        <w:ind w:firstLine="480" w:firstLineChars="200"/>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否则其响应作无效响应处理。</w:t>
      </w:r>
    </w:p>
    <w:p w14:paraId="4ED4457A">
      <w:pPr>
        <w:snapToGrid w:val="0"/>
        <w:spacing w:before="50" w:after="50" w:line="360" w:lineRule="auto"/>
        <w:ind w:firstLine="480" w:firstLineChars="200"/>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3、以上表格要求细分项目及报价，在“具体货物内容”一栏中，填写具体货物，，</w:t>
      </w:r>
      <w:r>
        <w:rPr>
          <w:rFonts w:hint="eastAsia" w:ascii="宋体" w:hAnsi="宋体" w:cs="宋体"/>
          <w:b/>
          <w:color w:val="auto"/>
          <w:kern w:val="0"/>
          <w:sz w:val="24"/>
          <w:highlight w:val="none"/>
          <w:lang w:val="zh-CN"/>
        </w:rPr>
        <w:t>否则其响应作无效响应处理。</w:t>
      </w:r>
    </w:p>
    <w:p w14:paraId="657B2447">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4、特别提示：采购机构将对项目名称和项目编号，成交供应商名称、地址和成交金额，主要成交标的的名称、规格型号、数量、单价、货物要求等予以公示。</w:t>
      </w:r>
    </w:p>
    <w:p w14:paraId="3AEAB088">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5、</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24930E3">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B52C388">
      <w:pPr>
        <w:autoSpaceDE w:val="0"/>
        <w:autoSpaceDN w:val="0"/>
        <w:spacing w:line="360" w:lineRule="auto"/>
        <w:ind w:firstLine="6480" w:firstLineChars="27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EF8DCC1">
      <w:pPr>
        <w:spacing w:line="360" w:lineRule="auto"/>
        <w:ind w:right="-817" w:rightChars="-389" w:firstLine="5461" w:firstLineChars="1700"/>
        <w:contextualSpacing/>
        <w:rPr>
          <w:rFonts w:hint="eastAsia" w:ascii="宋体" w:hAnsi="宋体" w:cs="宋体"/>
          <w:b/>
          <w:color w:val="auto"/>
          <w:sz w:val="32"/>
          <w:szCs w:val="32"/>
          <w:highlight w:val="none"/>
        </w:rPr>
      </w:pPr>
    </w:p>
    <w:p w14:paraId="781CDC22">
      <w:pPr>
        <w:pStyle w:val="16"/>
        <w:spacing w:line="500" w:lineRule="exact"/>
        <w:ind w:firstLine="602" w:firstLineChars="200"/>
        <w:rPr>
          <w:rFonts w:hint="eastAsia" w:hAnsi="宋体" w:cs="宋体"/>
          <w:b/>
          <w:color w:val="auto"/>
          <w:kern w:val="2"/>
          <w:sz w:val="30"/>
          <w:szCs w:val="30"/>
          <w:highlight w:val="none"/>
        </w:rPr>
      </w:pPr>
      <w:r>
        <w:rPr>
          <w:rFonts w:hAnsi="宋体" w:cs="宋体"/>
          <w:b/>
          <w:color w:val="auto"/>
          <w:kern w:val="2"/>
          <w:sz w:val="30"/>
          <w:szCs w:val="30"/>
          <w:highlight w:val="none"/>
        </w:rPr>
        <w:br w:type="page"/>
      </w:r>
      <w:r>
        <w:rPr>
          <w:rFonts w:hint="eastAsia" w:hAnsi="宋体" w:cs="宋体"/>
          <w:b/>
          <w:color w:val="auto"/>
          <w:kern w:val="2"/>
          <w:sz w:val="30"/>
          <w:szCs w:val="30"/>
          <w:highlight w:val="none"/>
        </w:rPr>
        <w:t>三、中小企业声明函</w:t>
      </w:r>
    </w:p>
    <w:p w14:paraId="7F26B84E">
      <w:pPr>
        <w:spacing w:line="300" w:lineRule="auto"/>
        <w:ind w:firstLine="2200" w:firstLineChars="500"/>
        <w:rPr>
          <w:rFonts w:hint="eastAsia" w:ascii="宋体" w:hAnsi="宋体" w:cs="宋体"/>
          <w:color w:val="auto"/>
          <w:sz w:val="44"/>
          <w:szCs w:val="44"/>
          <w:highlight w:val="none"/>
        </w:rPr>
      </w:pPr>
      <w:r>
        <w:rPr>
          <w:rFonts w:hint="eastAsia" w:ascii="宋体" w:hAnsi="宋体" w:cs="宋体"/>
          <w:color w:val="auto"/>
          <w:sz w:val="44"/>
          <w:szCs w:val="44"/>
          <w:highlight w:val="none"/>
        </w:rPr>
        <w:t>中小企业声明函（货物）</w:t>
      </w:r>
    </w:p>
    <w:p w14:paraId="14471A1F">
      <w:pPr>
        <w:pStyle w:val="2"/>
        <w:spacing w:after="0" w:line="360" w:lineRule="auto"/>
        <w:ind w:left="-426" w:right="142" w:firstLine="640"/>
        <w:contextualSpacing/>
        <w:rPr>
          <w:rFonts w:hint="eastAsia"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5B565A42">
      <w:pPr>
        <w:tabs>
          <w:tab w:val="left" w:pos="1384"/>
          <w:tab w:val="left" w:pos="4562"/>
          <w:tab w:val="left" w:pos="6803"/>
        </w:tabs>
        <w:spacing w:line="360" w:lineRule="auto"/>
        <w:ind w:left="-426" w:right="-58" w:firstLine="655"/>
        <w:contextualSpacing/>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69B4B7C5">
      <w:pPr>
        <w:tabs>
          <w:tab w:val="left" w:pos="1065"/>
          <w:tab w:val="left" w:pos="6477"/>
        </w:tabs>
        <w:spacing w:line="360" w:lineRule="auto"/>
        <w:ind w:left="-426" w:right="-58" w:firstLine="655"/>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07BF6F7A">
      <w:pPr>
        <w:pStyle w:val="2"/>
        <w:spacing w:after="0" w:line="360" w:lineRule="auto"/>
        <w:ind w:left="142" w:right="142"/>
        <w:contextualSpacing/>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E857476">
      <w:pPr>
        <w:pStyle w:val="2"/>
        <w:spacing w:after="0" w:line="360" w:lineRule="auto"/>
        <w:ind w:left="-405" w:leftChars="-193" w:right="142" w:firstLine="453" w:firstLineChars="189"/>
        <w:contextualSpacing/>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3C757BA">
      <w:pPr>
        <w:pStyle w:val="2"/>
        <w:spacing w:after="0" w:line="360" w:lineRule="auto"/>
        <w:ind w:left="-426" w:right="142" w:firstLine="567"/>
        <w:contextualSpacing/>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2914BFA">
      <w:pPr>
        <w:pStyle w:val="2"/>
        <w:spacing w:after="0" w:line="360" w:lineRule="auto"/>
        <w:ind w:left="3960" w:right="1808"/>
        <w:contextualSpacing/>
        <w:rPr>
          <w:rFonts w:hint="eastAsia" w:ascii="宋体" w:hAnsi="宋体" w:cs="宋体"/>
          <w:color w:val="auto"/>
          <w:sz w:val="24"/>
          <w:highlight w:val="none"/>
        </w:rPr>
      </w:pPr>
    </w:p>
    <w:p w14:paraId="435D53B1">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A979A8E">
      <w:pPr>
        <w:autoSpaceDE w:val="0"/>
        <w:autoSpaceDN w:val="0"/>
        <w:spacing w:line="360" w:lineRule="auto"/>
        <w:ind w:firstLine="6480" w:firstLineChars="27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E490A6F">
      <w:pPr>
        <w:pStyle w:val="2"/>
        <w:spacing w:after="0" w:line="360" w:lineRule="auto"/>
        <w:ind w:left="3960" w:right="1808"/>
        <w:contextualSpacing/>
        <w:rPr>
          <w:rFonts w:hint="eastAsia" w:ascii="宋体" w:hAnsi="宋体" w:cs="宋体"/>
          <w:color w:val="auto"/>
          <w:highlight w:val="none"/>
        </w:rPr>
      </w:pPr>
    </w:p>
    <w:p w14:paraId="55DDA7F2">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50EFD19">
      <w:pPr>
        <w:snapToGrid w:val="0"/>
        <w:spacing w:before="50" w:after="50" w:line="360" w:lineRule="auto"/>
        <w:ind w:right="-817" w:rightChars="-389"/>
        <w:rPr>
          <w:rFonts w:hint="eastAsia" w:ascii="宋体" w:hAnsi="宋体" w:cs="宋体"/>
          <w:b/>
          <w:color w:val="auto"/>
          <w:sz w:val="32"/>
          <w:szCs w:val="32"/>
          <w:highlight w:val="none"/>
        </w:rPr>
      </w:pPr>
    </w:p>
    <w:p w14:paraId="66ACFF2C">
      <w:pPr>
        <w:pStyle w:val="4"/>
        <w:jc w:val="center"/>
        <w:rPr>
          <w:rFonts w:hint="eastAsia" w:ascii="宋体" w:hAnsi="宋体" w:cs="宋体"/>
          <w:color w:val="auto"/>
          <w:highlight w:val="none"/>
        </w:rPr>
      </w:pPr>
      <w:r>
        <w:rPr>
          <w:rFonts w:hint="eastAsia" w:ascii="宋体" w:hAnsi="宋体" w:cs="宋体"/>
          <w:b w:val="0"/>
          <w:bCs w:val="0"/>
          <w:color w:val="auto"/>
          <w:sz w:val="24"/>
          <w:highlight w:val="none"/>
        </w:rPr>
        <w:br w:type="page"/>
      </w:r>
      <w:bookmarkStart w:id="51" w:name="_Toc24693"/>
      <w:bookmarkStart w:id="52" w:name="_Toc26465"/>
      <w:r>
        <w:rPr>
          <w:rFonts w:hint="eastAsia" w:ascii="宋体" w:hAnsi="宋体" w:cs="宋体"/>
          <w:color w:val="auto"/>
          <w:highlight w:val="none"/>
        </w:rPr>
        <w:t>第四节 其他文书、文件格式</w:t>
      </w:r>
      <w:bookmarkEnd w:id="51"/>
      <w:bookmarkEnd w:id="52"/>
    </w:p>
    <w:p w14:paraId="0A496C0B">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bidi="ar"/>
        </w:rPr>
        <w:t>知识产权合规性声明</w:t>
      </w:r>
    </w:p>
    <w:p w14:paraId="16520F3D">
      <w:pPr>
        <w:ind w:firstLine="600" w:firstLineChars="200"/>
        <w:rPr>
          <w:rFonts w:hint="eastAsia" w:ascii="仿宋_GB2312" w:hAnsi="仿宋_GB2312" w:eastAsia="仿宋_GB2312" w:cs="仿宋_GB2312"/>
          <w:color w:val="auto"/>
          <w:sz w:val="30"/>
          <w:szCs w:val="30"/>
          <w:highlight w:val="none"/>
        </w:rPr>
      </w:pPr>
    </w:p>
    <w:p w14:paraId="0C496C59">
      <w:pPr>
        <w:ind w:firstLine="600" w:firstLineChars="200"/>
        <w:rPr>
          <w:rFonts w:hint="eastAsia" w:ascii="宋体" w:hAnsi="宋体" w:cs="宋体"/>
          <w:color w:val="auto"/>
          <w:sz w:val="30"/>
          <w:szCs w:val="30"/>
          <w:highlight w:val="none"/>
        </w:rPr>
      </w:pPr>
      <w:r>
        <w:rPr>
          <w:rFonts w:hint="eastAsia" w:ascii="宋体" w:hAnsi="宋体" w:cs="宋体"/>
          <w:color w:val="auto"/>
          <w:sz w:val="30"/>
          <w:szCs w:val="30"/>
          <w:highlight w:val="none"/>
          <w:lang w:bidi="ar"/>
        </w:rPr>
        <w:t>本企业（单位）自愿参与政府投资政府采购的</w:t>
      </w:r>
      <w:r>
        <w:rPr>
          <w:rFonts w:hint="eastAsia" w:ascii="宋体" w:hAnsi="宋体" w:cs="宋体"/>
          <w:color w:val="auto"/>
          <w:sz w:val="30"/>
          <w:szCs w:val="30"/>
          <w:highlight w:val="none"/>
          <w:u w:val="single"/>
          <w:lang w:bidi="ar"/>
        </w:rPr>
        <w:t xml:space="preserve">        </w:t>
      </w:r>
      <w:r>
        <w:rPr>
          <w:rFonts w:hint="eastAsia" w:ascii="宋体" w:hAnsi="宋体" w:cs="宋体"/>
          <w:color w:val="auto"/>
          <w:sz w:val="30"/>
          <w:szCs w:val="30"/>
          <w:highlight w:val="none"/>
          <w:lang w:bidi="ar"/>
        </w:rPr>
        <w:t>项目，</w:t>
      </w:r>
      <w:r>
        <w:rPr>
          <w:rFonts w:hint="eastAsia" w:ascii="宋体" w:hAnsi="宋体" w:cs="宋体"/>
          <w:b/>
          <w:bCs/>
          <w:color w:val="auto"/>
          <w:sz w:val="30"/>
          <w:szCs w:val="30"/>
          <w:highlight w:val="none"/>
          <w:lang w:bidi="ar"/>
        </w:rPr>
        <w:t>在此郑重承诺：</w:t>
      </w:r>
      <w:r>
        <w:rPr>
          <w:rFonts w:hint="eastAsia" w:ascii="宋体" w:hAnsi="宋体" w:cs="宋体"/>
          <w:color w:val="auto"/>
          <w:sz w:val="30"/>
          <w:szCs w:val="30"/>
          <w:highlight w:val="none"/>
          <w:lang w:bidi="ar"/>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186EBAA3">
      <w:pPr>
        <w:snapToGrid w:val="0"/>
        <w:spacing w:line="360" w:lineRule="auto"/>
        <w:ind w:left="5137" w:leftChars="1736" w:hanging="1491" w:hangingChars="825"/>
        <w:rPr>
          <w:rFonts w:hint="eastAsia" w:ascii="宋体" w:hAnsi="宋体" w:cs="宋体"/>
          <w:b/>
          <w:color w:val="auto"/>
          <w:sz w:val="18"/>
          <w:szCs w:val="18"/>
          <w:highlight w:val="none"/>
        </w:rPr>
      </w:pPr>
      <w:r>
        <w:rPr>
          <w:rFonts w:hint="eastAsia" w:ascii="宋体" w:hAnsi="宋体" w:cs="宋体"/>
          <w:b/>
          <w:color w:val="auto"/>
          <w:sz w:val="18"/>
          <w:szCs w:val="18"/>
          <w:highlight w:val="none"/>
          <w:lang w:bidi="ar"/>
        </w:rPr>
        <w:t xml:space="preserve">           </w:t>
      </w:r>
    </w:p>
    <w:p w14:paraId="01962269">
      <w:pPr>
        <w:snapToGrid w:val="0"/>
        <w:spacing w:line="360" w:lineRule="auto"/>
        <w:ind w:left="5137" w:leftChars="1736" w:hanging="1491" w:hangingChars="825"/>
        <w:rPr>
          <w:rFonts w:hint="eastAsia" w:ascii="宋体" w:hAnsi="宋体" w:cs="宋体"/>
          <w:b/>
          <w:color w:val="auto"/>
          <w:sz w:val="18"/>
          <w:szCs w:val="18"/>
          <w:highlight w:val="none"/>
        </w:rPr>
      </w:pPr>
    </w:p>
    <w:p w14:paraId="74EF0B9A">
      <w:pPr>
        <w:snapToGrid w:val="0"/>
        <w:spacing w:line="360" w:lineRule="auto"/>
        <w:ind w:left="5137" w:leftChars="1736" w:hanging="1491" w:hangingChars="825"/>
        <w:rPr>
          <w:rFonts w:hint="eastAsia" w:ascii="宋体" w:hAnsi="宋体" w:cs="宋体"/>
          <w:b/>
          <w:color w:val="auto"/>
          <w:sz w:val="18"/>
          <w:szCs w:val="18"/>
          <w:highlight w:val="none"/>
        </w:rPr>
      </w:pPr>
    </w:p>
    <w:p w14:paraId="7FB65680">
      <w:pPr>
        <w:snapToGrid w:val="0"/>
        <w:spacing w:line="360" w:lineRule="auto"/>
        <w:ind w:left="5137" w:leftChars="1736" w:hanging="1491" w:hangingChars="825"/>
        <w:rPr>
          <w:rFonts w:hint="eastAsia" w:ascii="宋体" w:hAnsi="宋体" w:cs="宋体"/>
          <w:b/>
          <w:color w:val="auto"/>
          <w:sz w:val="18"/>
          <w:szCs w:val="18"/>
          <w:highlight w:val="none"/>
        </w:rPr>
      </w:pPr>
    </w:p>
    <w:p w14:paraId="36A48110">
      <w:pPr>
        <w:snapToGrid w:val="0"/>
        <w:spacing w:line="360" w:lineRule="auto"/>
        <w:ind w:left="5137" w:leftChars="1736" w:hanging="1491" w:hangingChars="825"/>
        <w:rPr>
          <w:rFonts w:hint="eastAsia" w:ascii="宋体" w:hAnsi="宋体" w:cs="宋体"/>
          <w:color w:val="auto"/>
          <w:kern w:val="0"/>
          <w:sz w:val="24"/>
          <w:highlight w:val="none"/>
        </w:rPr>
      </w:pPr>
      <w:r>
        <w:rPr>
          <w:rFonts w:hint="eastAsia" w:ascii="宋体" w:hAnsi="宋体" w:cs="宋体"/>
          <w:b/>
          <w:color w:val="auto"/>
          <w:sz w:val="18"/>
          <w:szCs w:val="18"/>
          <w:highlight w:val="none"/>
          <w:lang w:bidi="ar"/>
        </w:rPr>
        <w:t xml:space="preserve">      </w:t>
      </w:r>
      <w:r>
        <w:rPr>
          <w:rFonts w:hint="eastAsia" w:ascii="宋体" w:hAnsi="宋体" w:cs="宋体"/>
          <w:color w:val="auto"/>
          <w:kern w:val="0"/>
          <w:sz w:val="24"/>
          <w:highlight w:val="none"/>
          <w:lang w:val="zh-CN" w:bidi="ar"/>
        </w:rPr>
        <w:t>供应商名称(电子签章)：</w:t>
      </w:r>
    </w:p>
    <w:p w14:paraId="7B506DF3">
      <w:pPr>
        <w:widowControl/>
        <w:jc w:val="right"/>
        <w:rPr>
          <w:color w:val="auto"/>
          <w:highlight w:val="none"/>
        </w:rPr>
      </w:pPr>
      <w:r>
        <w:rPr>
          <w:rFonts w:hint="eastAsia" w:ascii="宋体" w:hAnsi="宋体" w:cs="宋体"/>
          <w:color w:val="auto"/>
          <w:sz w:val="24"/>
          <w:highlight w:val="none"/>
          <w:lang w:val="zh-CN" w:bidi="ar"/>
        </w:rPr>
        <w:t>日期</w:t>
      </w:r>
      <w:r>
        <w:rPr>
          <w:rFonts w:hint="eastAsia" w:ascii="宋体" w:hAnsi="宋体" w:cs="宋体"/>
          <w:color w:val="auto"/>
          <w:sz w:val="24"/>
          <w:highlight w:val="none"/>
          <w:lang w:bidi="ar"/>
        </w:rPr>
        <w:t xml:space="preserve">：  年  </w:t>
      </w:r>
      <w:r>
        <w:rPr>
          <w:rFonts w:hint="eastAsia" w:ascii="宋体" w:hAnsi="宋体" w:cs="宋体"/>
          <w:color w:val="auto"/>
          <w:sz w:val="24"/>
          <w:highlight w:val="none"/>
          <w:lang w:val="zh-CN" w:bidi="ar"/>
        </w:rPr>
        <w:t>月</w:t>
      </w:r>
      <w:r>
        <w:rPr>
          <w:rFonts w:hint="eastAsia" w:ascii="宋体" w:hAnsi="宋体" w:cs="宋体"/>
          <w:color w:val="auto"/>
          <w:sz w:val="24"/>
          <w:highlight w:val="none"/>
          <w:lang w:bidi="ar"/>
        </w:rPr>
        <w:t xml:space="preserve">   </w:t>
      </w:r>
      <w:r>
        <w:rPr>
          <w:rFonts w:hint="eastAsia" w:ascii="宋体" w:hAnsi="宋体" w:cs="宋体"/>
          <w:color w:val="auto"/>
          <w:sz w:val="24"/>
          <w:highlight w:val="none"/>
          <w:lang w:val="zh-CN" w:bidi="ar"/>
        </w:rPr>
        <w:t>日</w:t>
      </w:r>
    </w:p>
    <w:p w14:paraId="5A1DCBBA">
      <w:pPr>
        <w:rPr>
          <w:rFonts w:hint="eastAsia"/>
          <w:color w:val="auto"/>
          <w:highlight w:val="none"/>
        </w:rPr>
      </w:pPr>
    </w:p>
    <w:p w14:paraId="3DA0A3B7">
      <w:pPr>
        <w:spacing w:line="520" w:lineRule="exact"/>
        <w:rPr>
          <w:rFonts w:hint="eastAsia" w:ascii="宋体" w:hAnsi="宋体" w:cs="宋体"/>
          <w:color w:val="auto"/>
          <w:sz w:val="24"/>
          <w:highlight w:val="none"/>
        </w:rPr>
      </w:pPr>
    </w:p>
    <w:p w14:paraId="3E2D7DDA">
      <w:pPr>
        <w:spacing w:line="520" w:lineRule="exact"/>
        <w:jc w:val="center"/>
        <w:rPr>
          <w:rFonts w:hint="eastAsia" w:ascii="宋体" w:hAnsi="宋体" w:cs="宋体"/>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残疾人福利性单位声明函</w:t>
      </w:r>
    </w:p>
    <w:p w14:paraId="37D47C01">
      <w:pPr>
        <w:spacing w:line="520" w:lineRule="exact"/>
        <w:rPr>
          <w:rFonts w:hint="eastAsia" w:ascii="宋体" w:hAnsi="宋体" w:cs="宋体"/>
          <w:color w:val="auto"/>
          <w:sz w:val="32"/>
          <w:szCs w:val="32"/>
          <w:highlight w:val="none"/>
        </w:rPr>
      </w:pPr>
    </w:p>
    <w:p w14:paraId="61E43499">
      <w:pPr>
        <w:spacing w:line="360" w:lineRule="auto"/>
        <w:ind w:firstLine="720" w:firstLineChars="300"/>
        <w:contextualSpacing/>
        <w:rPr>
          <w:rFonts w:hint="eastAsia"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本单位郑重声明，根据《财政部民政部中国残疾人联合会关于促进残疾人就业政府采购政策的通知》（财库〔2017〕141 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项目采购活动提供本单位制造的货物（由本单位承担工程/提供服务），或者提供其他残疾人福利性单位制造的货物 （不包括使用非残疾人福利性单位注册商标的货物）。 </w:t>
      </w:r>
    </w:p>
    <w:p w14:paraId="4A6F925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本公司对上述声明的真实性负责。如有虚假，将依法承担相应责任</w:t>
      </w:r>
    </w:p>
    <w:p w14:paraId="005576EF">
      <w:pPr>
        <w:spacing w:line="360" w:lineRule="auto"/>
        <w:contextualSpacing/>
        <w:rPr>
          <w:rFonts w:hint="eastAsia" w:ascii="宋体" w:hAnsi="宋体" w:cs="宋体"/>
          <w:color w:val="auto"/>
          <w:sz w:val="24"/>
          <w:highlight w:val="none"/>
        </w:rPr>
      </w:pPr>
    </w:p>
    <w:p w14:paraId="014BBF65">
      <w:pPr>
        <w:spacing w:line="360" w:lineRule="auto"/>
        <w:contextualSpacing/>
        <w:rPr>
          <w:rFonts w:hint="eastAsia" w:ascii="宋体" w:hAnsi="宋体" w:cs="宋体"/>
          <w:color w:val="auto"/>
          <w:sz w:val="24"/>
          <w:highlight w:val="none"/>
        </w:rPr>
      </w:pPr>
    </w:p>
    <w:p w14:paraId="23C16DAF">
      <w:pPr>
        <w:spacing w:line="360" w:lineRule="auto"/>
        <w:contextualSpacing/>
        <w:rPr>
          <w:rFonts w:hint="eastAsia" w:ascii="宋体" w:hAnsi="宋体" w:cs="宋体"/>
          <w:color w:val="auto"/>
          <w:sz w:val="24"/>
          <w:highlight w:val="none"/>
        </w:rPr>
      </w:pPr>
    </w:p>
    <w:p w14:paraId="5DF6B9B0">
      <w:pPr>
        <w:spacing w:line="360" w:lineRule="auto"/>
        <w:ind w:firstLine="2400" w:firstLineChars="1000"/>
        <w:contextualSpacing/>
        <w:rPr>
          <w:rFonts w:hint="eastAsia" w:ascii="宋体" w:hAnsi="宋体" w:cs="宋体"/>
          <w:color w:val="auto"/>
          <w:sz w:val="24"/>
          <w:highlight w:val="none"/>
        </w:rPr>
      </w:pPr>
      <w:r>
        <w:rPr>
          <w:rFonts w:hint="eastAsia" w:ascii="宋体" w:hAnsi="宋体" w:cs="宋体"/>
          <w:color w:val="auto"/>
          <w:sz w:val="24"/>
          <w:highlight w:val="none"/>
        </w:rPr>
        <w:t>供应商名称（电子签章）：</w:t>
      </w:r>
    </w:p>
    <w:p w14:paraId="603821F2">
      <w:pPr>
        <w:spacing w:line="360" w:lineRule="auto"/>
        <w:ind w:firstLine="4320" w:firstLineChars="1800"/>
        <w:contextualSpacing/>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04382853">
      <w:pPr>
        <w:spacing w:line="360" w:lineRule="auto"/>
        <w:contextualSpacing/>
        <w:rPr>
          <w:rFonts w:hint="eastAsia" w:ascii="宋体" w:hAnsi="宋体" w:cs="宋体"/>
          <w:color w:val="auto"/>
          <w:sz w:val="24"/>
          <w:highlight w:val="none"/>
        </w:rPr>
      </w:pPr>
    </w:p>
    <w:p w14:paraId="1F713421">
      <w:pPr>
        <w:spacing w:line="360" w:lineRule="auto"/>
        <w:contextualSpacing/>
        <w:rPr>
          <w:rFonts w:hint="eastAsia" w:ascii="宋体" w:hAnsi="宋体" w:cs="宋体"/>
          <w:color w:val="auto"/>
          <w:sz w:val="24"/>
          <w:highlight w:val="none"/>
        </w:rPr>
      </w:pPr>
    </w:p>
    <w:p w14:paraId="0BCD565E">
      <w:pPr>
        <w:spacing w:line="360" w:lineRule="auto"/>
        <w:contextualSpacing/>
        <w:rPr>
          <w:rFonts w:hint="eastAsia" w:ascii="宋体" w:hAnsi="宋体" w:cs="宋体"/>
          <w:color w:val="auto"/>
          <w:sz w:val="24"/>
          <w:highlight w:val="none"/>
        </w:rPr>
      </w:pPr>
    </w:p>
    <w:p w14:paraId="75BC4DA1">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00E6F981">
      <w:pPr>
        <w:spacing w:line="520" w:lineRule="exact"/>
        <w:jc w:val="center"/>
        <w:rPr>
          <w:rFonts w:hint="eastAsia" w:ascii="宋体" w:hAnsi="宋体" w:cs="宋体"/>
          <w:color w:val="auto"/>
          <w:sz w:val="24"/>
          <w:highlight w:val="none"/>
        </w:rPr>
      </w:pPr>
    </w:p>
    <w:p w14:paraId="68A79586">
      <w:pPr>
        <w:spacing w:line="520" w:lineRule="exact"/>
        <w:jc w:val="center"/>
        <w:rPr>
          <w:rFonts w:hint="eastAsia" w:ascii="宋体" w:hAnsi="宋体" w:cs="宋体"/>
          <w:color w:val="auto"/>
          <w:sz w:val="24"/>
          <w:highlight w:val="none"/>
        </w:rPr>
      </w:pPr>
    </w:p>
    <w:p w14:paraId="259D6A14">
      <w:pPr>
        <w:spacing w:line="520" w:lineRule="exact"/>
        <w:jc w:val="center"/>
        <w:rPr>
          <w:rFonts w:hint="eastAsia" w:ascii="宋体" w:hAnsi="宋体" w:cs="宋体"/>
          <w:color w:val="auto"/>
          <w:sz w:val="24"/>
          <w:highlight w:val="none"/>
        </w:rPr>
      </w:pPr>
    </w:p>
    <w:p w14:paraId="4656800D">
      <w:pPr>
        <w:spacing w:line="520" w:lineRule="exact"/>
        <w:jc w:val="center"/>
        <w:rPr>
          <w:rFonts w:hint="eastAsia" w:ascii="宋体" w:hAnsi="宋体" w:cs="宋体"/>
          <w:color w:val="auto"/>
          <w:sz w:val="24"/>
          <w:highlight w:val="none"/>
        </w:rPr>
      </w:pPr>
    </w:p>
    <w:p w14:paraId="143EA65F">
      <w:pPr>
        <w:spacing w:line="520" w:lineRule="exact"/>
        <w:jc w:val="center"/>
        <w:rPr>
          <w:rFonts w:hint="eastAsia" w:ascii="宋体" w:hAnsi="宋体" w:cs="宋体"/>
          <w:color w:val="auto"/>
          <w:sz w:val="24"/>
          <w:highlight w:val="none"/>
        </w:rPr>
      </w:pPr>
    </w:p>
    <w:p w14:paraId="5A4CE204">
      <w:pPr>
        <w:spacing w:line="520" w:lineRule="exact"/>
        <w:jc w:val="center"/>
        <w:rPr>
          <w:rFonts w:hint="eastAsia" w:ascii="宋体" w:hAnsi="宋体" w:cs="宋体"/>
          <w:color w:val="auto"/>
          <w:sz w:val="24"/>
          <w:highlight w:val="none"/>
        </w:rPr>
      </w:pPr>
    </w:p>
    <w:p w14:paraId="5DE82178">
      <w:pPr>
        <w:spacing w:line="520" w:lineRule="exact"/>
        <w:jc w:val="center"/>
        <w:rPr>
          <w:rFonts w:hint="eastAsia" w:ascii="宋体" w:hAnsi="宋体" w:cs="宋体"/>
          <w:color w:val="auto"/>
          <w:sz w:val="24"/>
          <w:highlight w:val="none"/>
        </w:rPr>
      </w:pPr>
    </w:p>
    <w:p w14:paraId="3D3E8D98">
      <w:pPr>
        <w:spacing w:line="520" w:lineRule="exact"/>
        <w:jc w:val="center"/>
        <w:rPr>
          <w:rFonts w:hint="eastAsia" w:ascii="宋体" w:hAnsi="宋体" w:cs="宋体"/>
          <w:color w:val="auto"/>
          <w:sz w:val="24"/>
          <w:highlight w:val="none"/>
        </w:rPr>
      </w:pPr>
    </w:p>
    <w:p w14:paraId="7168B83C">
      <w:pPr>
        <w:spacing w:line="520" w:lineRule="exact"/>
        <w:jc w:val="center"/>
        <w:rPr>
          <w:rFonts w:hint="eastAsia" w:ascii="宋体" w:hAnsi="宋体" w:cs="宋体"/>
          <w:color w:val="auto"/>
          <w:sz w:val="24"/>
          <w:highlight w:val="none"/>
        </w:rPr>
      </w:pPr>
    </w:p>
    <w:p w14:paraId="564698C6">
      <w:pPr>
        <w:spacing w:line="360" w:lineRule="auto"/>
        <w:jc w:val="center"/>
        <w:rPr>
          <w:rFonts w:hint="eastAsia" w:ascii="宋体" w:hAnsi="宋体" w:cs="宋体"/>
          <w:b/>
          <w:bCs/>
          <w:color w:val="auto"/>
          <w:sz w:val="44"/>
          <w:szCs w:val="44"/>
          <w:highlight w:val="none"/>
        </w:rPr>
      </w:pPr>
    </w:p>
    <w:p w14:paraId="0BE02B65">
      <w:pPr>
        <w:spacing w:line="360" w:lineRule="auto"/>
        <w:jc w:val="center"/>
        <w:rPr>
          <w:rFonts w:hint="eastAsia" w:ascii="宋体" w:hAnsi="宋体" w:cs="宋体"/>
          <w:b/>
          <w:bCs/>
          <w:color w:val="auto"/>
          <w:sz w:val="44"/>
          <w:szCs w:val="44"/>
          <w:highlight w:val="none"/>
        </w:rPr>
      </w:pPr>
    </w:p>
    <w:p w14:paraId="63A0C435">
      <w:pPr>
        <w:spacing w:line="360" w:lineRule="auto"/>
        <w:jc w:val="center"/>
        <w:rPr>
          <w:rFonts w:hint="eastAsia" w:ascii="宋体" w:hAnsi="宋体" w:cs="宋体"/>
          <w:b/>
          <w:bCs/>
          <w:color w:val="auto"/>
          <w:sz w:val="44"/>
          <w:szCs w:val="44"/>
          <w:highlight w:val="none"/>
        </w:rPr>
      </w:pPr>
    </w:p>
    <w:p w14:paraId="120FEA27">
      <w:pPr>
        <w:spacing w:line="360" w:lineRule="auto"/>
        <w:jc w:val="center"/>
        <w:rPr>
          <w:rFonts w:hint="eastAsia" w:ascii="宋体" w:hAnsi="宋体" w:cs="宋体"/>
          <w:b/>
          <w:bCs/>
          <w:color w:val="auto"/>
          <w:sz w:val="44"/>
          <w:szCs w:val="44"/>
          <w:highlight w:val="none"/>
        </w:rPr>
      </w:pPr>
    </w:p>
    <w:p w14:paraId="6F2FF553">
      <w:pPr>
        <w:spacing w:line="360" w:lineRule="auto"/>
        <w:jc w:val="center"/>
        <w:rPr>
          <w:rFonts w:hint="eastAsia" w:ascii="宋体" w:hAnsi="宋体" w:cs="宋体"/>
          <w:b/>
          <w:bCs/>
          <w:color w:val="auto"/>
          <w:sz w:val="44"/>
          <w:szCs w:val="44"/>
          <w:highlight w:val="none"/>
        </w:rPr>
      </w:pPr>
    </w:p>
    <w:p w14:paraId="196E12B7">
      <w:pPr>
        <w:spacing w:line="360" w:lineRule="auto"/>
        <w:jc w:val="center"/>
        <w:rPr>
          <w:rFonts w:hint="eastAsia" w:ascii="宋体" w:hAnsi="宋体" w:cs="宋体"/>
          <w:b/>
          <w:bCs/>
          <w:color w:val="auto"/>
          <w:sz w:val="44"/>
          <w:szCs w:val="44"/>
          <w:highlight w:val="none"/>
        </w:rPr>
      </w:pPr>
    </w:p>
    <w:p w14:paraId="3B74A9D1">
      <w:pPr>
        <w:spacing w:line="360" w:lineRule="auto"/>
        <w:ind w:firstLine="2650" w:firstLineChars="600"/>
        <w:outlineLvl w:val="0"/>
        <w:rPr>
          <w:rFonts w:hint="eastAsia" w:ascii="宋体" w:hAnsi="宋体" w:cs="宋体"/>
          <w:color w:val="auto"/>
          <w:sz w:val="24"/>
          <w:highlight w:val="none"/>
          <w:u w:val="single"/>
        </w:rPr>
      </w:pPr>
      <w:bookmarkStart w:id="53" w:name="_Toc20537"/>
      <w:bookmarkStart w:id="54" w:name="_Toc27099"/>
      <w:r>
        <w:rPr>
          <w:rStyle w:val="55"/>
          <w:rFonts w:hint="eastAsia"/>
          <w:color w:val="auto"/>
          <w:highlight w:val="none"/>
        </w:rPr>
        <w:t>第六章  合同文本</w:t>
      </w:r>
      <w:bookmarkEnd w:id="53"/>
      <w:bookmarkEnd w:id="54"/>
      <w:r>
        <w:rPr>
          <w:rFonts w:hint="eastAsia" w:ascii="宋体" w:hAnsi="宋体" w:cs="宋体"/>
          <w:color w:val="auto"/>
          <w:highlight w:val="none"/>
        </w:rPr>
        <w:br w:type="page"/>
      </w:r>
      <w:r>
        <w:rPr>
          <w:rFonts w:hint="eastAsia" w:ascii="宋体" w:hAnsi="宋体" w:cs="宋体"/>
          <w:color w:val="auto"/>
          <w:sz w:val="24"/>
          <w:highlight w:val="none"/>
        </w:rPr>
        <w:t>“</w:t>
      </w: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1EA5D65">
      <w:pPr>
        <w:spacing w:line="360" w:lineRule="auto"/>
        <w:jc w:val="center"/>
        <w:rPr>
          <w:rFonts w:hint="eastAsia" w:ascii="宋体" w:hAnsi="宋体" w:cs="宋体"/>
          <w:b/>
          <w:bCs/>
          <w:color w:val="auto"/>
          <w:sz w:val="52"/>
          <w:highlight w:val="none"/>
        </w:rPr>
      </w:pPr>
      <w:r>
        <w:rPr>
          <w:rFonts w:hint="eastAsia" w:ascii="宋体" w:hAnsi="宋体" w:cs="宋体"/>
          <w:b/>
          <w:bCs/>
          <w:color w:val="auto"/>
          <w:sz w:val="52"/>
          <w:highlight w:val="none"/>
          <w:lang w:eastAsia="zh-CN"/>
        </w:rPr>
        <w:t>浦</w:t>
      </w:r>
      <w:r>
        <w:rPr>
          <w:rFonts w:hint="eastAsia" w:ascii="宋体" w:hAnsi="宋体" w:cs="宋体"/>
          <w:b/>
          <w:bCs/>
          <w:color w:val="auto"/>
          <w:sz w:val="52"/>
          <w:highlight w:val="none"/>
          <w:lang w:val="en-US" w:eastAsia="zh-CN"/>
        </w:rPr>
        <w:t xml:space="preserve"> </w:t>
      </w:r>
      <w:r>
        <w:rPr>
          <w:rFonts w:hint="eastAsia" w:ascii="宋体" w:hAnsi="宋体" w:cs="宋体"/>
          <w:b/>
          <w:bCs/>
          <w:color w:val="auto"/>
          <w:sz w:val="52"/>
          <w:highlight w:val="none"/>
          <w:lang w:eastAsia="zh-CN"/>
        </w:rPr>
        <w:t>北</w:t>
      </w:r>
      <w:r>
        <w:rPr>
          <w:rFonts w:hint="eastAsia" w:ascii="宋体" w:hAnsi="宋体" w:cs="宋体"/>
          <w:b/>
          <w:bCs/>
          <w:color w:val="auto"/>
          <w:sz w:val="52"/>
          <w:highlight w:val="none"/>
          <w:lang w:val="en-US" w:eastAsia="zh-CN"/>
        </w:rPr>
        <w:t xml:space="preserve"> </w:t>
      </w:r>
      <w:r>
        <w:rPr>
          <w:rFonts w:hint="eastAsia" w:ascii="宋体" w:hAnsi="宋体" w:cs="宋体"/>
          <w:b/>
          <w:bCs/>
          <w:color w:val="auto"/>
          <w:sz w:val="52"/>
          <w:highlight w:val="none"/>
          <w:lang w:eastAsia="zh-CN"/>
        </w:rPr>
        <w:t>县</w:t>
      </w:r>
      <w:r>
        <w:rPr>
          <w:rFonts w:hint="eastAsia" w:ascii="宋体" w:hAnsi="宋体" w:cs="宋体"/>
          <w:b/>
          <w:bCs/>
          <w:color w:val="auto"/>
          <w:sz w:val="52"/>
          <w:highlight w:val="none"/>
        </w:rPr>
        <w:t xml:space="preserve"> 政 府 采 购</w:t>
      </w:r>
    </w:p>
    <w:p w14:paraId="38E5DE7E">
      <w:pPr>
        <w:spacing w:line="360" w:lineRule="auto"/>
        <w:ind w:firstLine="420" w:firstLineChars="200"/>
        <w:rPr>
          <w:rFonts w:hint="eastAsia" w:ascii="宋体" w:hAnsi="宋体" w:cs="宋体"/>
          <w:color w:val="auto"/>
          <w:highlight w:val="none"/>
        </w:rPr>
      </w:pPr>
    </w:p>
    <w:p w14:paraId="07B9A25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w:t>
      </w:r>
    </w:p>
    <w:p w14:paraId="0A6FD39F">
      <w:pPr>
        <w:spacing w:line="360" w:lineRule="auto"/>
        <w:jc w:val="center"/>
        <w:rPr>
          <w:rFonts w:hint="eastAsia" w:ascii="宋体" w:hAnsi="宋体" w:cs="宋体"/>
          <w:b/>
          <w:bCs/>
          <w:color w:val="auto"/>
          <w:sz w:val="44"/>
          <w:highlight w:val="none"/>
        </w:rPr>
      </w:pPr>
      <w:r>
        <w:rPr>
          <w:rFonts w:hint="eastAsia" w:ascii="宋体" w:hAnsi="宋体" w:cs="宋体"/>
          <w:b/>
          <w:bCs/>
          <w:color w:val="auto"/>
          <w:sz w:val="44"/>
          <w:highlight w:val="none"/>
          <w:u w:val="single"/>
        </w:rPr>
        <w:t xml:space="preserve">         （项目名称）         </w:t>
      </w:r>
      <w:r>
        <w:rPr>
          <w:rFonts w:hint="eastAsia" w:ascii="宋体" w:hAnsi="宋体" w:cs="宋体"/>
          <w:b/>
          <w:bCs/>
          <w:color w:val="auto"/>
          <w:sz w:val="44"/>
          <w:highlight w:val="none"/>
        </w:rPr>
        <w:t>合同</w:t>
      </w:r>
    </w:p>
    <w:p w14:paraId="5EEEAE14">
      <w:pPr>
        <w:spacing w:line="360" w:lineRule="auto"/>
        <w:jc w:val="center"/>
        <w:rPr>
          <w:rFonts w:hint="eastAsia" w:ascii="宋体" w:hAnsi="宋体" w:cs="宋体"/>
          <w:b/>
          <w:bCs/>
          <w:color w:val="auto"/>
          <w:sz w:val="44"/>
          <w:highlight w:val="none"/>
        </w:rPr>
      </w:pPr>
    </w:p>
    <w:p w14:paraId="70462317">
      <w:pPr>
        <w:spacing w:line="360" w:lineRule="auto"/>
        <w:jc w:val="center"/>
        <w:rPr>
          <w:rFonts w:hint="eastAsia" w:ascii="宋体" w:hAnsi="宋体" w:cs="宋体"/>
          <w:b/>
          <w:bCs/>
          <w:color w:val="auto"/>
          <w:sz w:val="44"/>
          <w:highlight w:val="none"/>
        </w:rPr>
      </w:pPr>
    </w:p>
    <w:p w14:paraId="23256767">
      <w:pPr>
        <w:spacing w:line="360" w:lineRule="auto"/>
        <w:ind w:firstLine="3507" w:firstLineChars="794"/>
        <w:rPr>
          <w:rFonts w:hint="eastAsia" w:ascii="宋体" w:hAnsi="宋体" w:cs="宋体"/>
          <w:b/>
          <w:bCs/>
          <w:color w:val="auto"/>
          <w:sz w:val="44"/>
          <w:highlight w:val="none"/>
        </w:rPr>
      </w:pPr>
    </w:p>
    <w:p w14:paraId="083A948A">
      <w:pPr>
        <w:spacing w:line="360" w:lineRule="auto"/>
        <w:ind w:firstLine="3507" w:firstLineChars="794"/>
        <w:rPr>
          <w:rFonts w:hint="eastAsia" w:ascii="宋体" w:hAnsi="宋体" w:cs="宋体"/>
          <w:b/>
          <w:bCs/>
          <w:color w:val="auto"/>
          <w:sz w:val="44"/>
          <w:highlight w:val="none"/>
        </w:rPr>
      </w:pPr>
    </w:p>
    <w:p w14:paraId="28102012">
      <w:pPr>
        <w:ind w:firstLine="1995" w:firstLineChars="552"/>
        <w:rPr>
          <w:rFonts w:hint="eastAsia" w:ascii="宋体" w:hAnsi="宋体" w:cs="宋体"/>
          <w:b/>
          <w:color w:val="auto"/>
          <w:sz w:val="36"/>
          <w:szCs w:val="36"/>
          <w:highlight w:val="non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u w:val="single"/>
        </w:rPr>
        <w:t xml:space="preserve">                     </w:t>
      </w:r>
    </w:p>
    <w:p w14:paraId="19922776">
      <w:pPr>
        <w:ind w:firstLine="1995" w:firstLineChars="552"/>
        <w:rPr>
          <w:rFonts w:hint="eastAsia" w:ascii="宋体" w:hAnsi="宋体" w:cs="宋体"/>
          <w:b/>
          <w:color w:val="auto"/>
          <w:sz w:val="36"/>
          <w:szCs w:val="36"/>
          <w:highlight w:val="none"/>
        </w:rPr>
      </w:pPr>
      <w:r>
        <w:rPr>
          <w:rFonts w:hint="eastAsia" w:ascii="宋体" w:hAnsi="宋体" w:cs="宋体"/>
          <w:b/>
          <w:color w:val="auto"/>
          <w:sz w:val="36"/>
          <w:szCs w:val="36"/>
          <w:highlight w:val="none"/>
        </w:rPr>
        <w:t>计划编号：</w:t>
      </w:r>
      <w:r>
        <w:rPr>
          <w:rFonts w:hint="eastAsia" w:ascii="宋体" w:hAnsi="宋体" w:cs="宋体"/>
          <w:b/>
          <w:color w:val="auto"/>
          <w:sz w:val="36"/>
          <w:szCs w:val="36"/>
          <w:highlight w:val="none"/>
          <w:u w:val="single"/>
        </w:rPr>
        <w:t xml:space="preserve">                     </w:t>
      </w:r>
    </w:p>
    <w:p w14:paraId="5B069A78">
      <w:pPr>
        <w:ind w:firstLine="1970" w:firstLineChars="545"/>
        <w:rPr>
          <w:rFonts w:hint="eastAsia" w:ascii="宋体" w:hAnsi="宋体" w:cs="宋体"/>
          <w:b/>
          <w:color w:val="auto"/>
          <w:sz w:val="36"/>
          <w:szCs w:val="36"/>
          <w:highlight w:val="none"/>
          <w:u w:val="single"/>
        </w:rPr>
      </w:pPr>
    </w:p>
    <w:p w14:paraId="5948722E">
      <w:pPr>
        <w:ind w:firstLine="1995" w:firstLineChars="552"/>
        <w:rPr>
          <w:rFonts w:hint="eastAsia" w:ascii="宋体" w:hAnsi="宋体" w:cs="宋体"/>
          <w:b/>
          <w:color w:val="auto"/>
          <w:sz w:val="36"/>
          <w:szCs w:val="36"/>
          <w:highlight w:val="none"/>
          <w:u w:val="single"/>
        </w:rPr>
      </w:pPr>
    </w:p>
    <w:p w14:paraId="45A6F81F">
      <w:pPr>
        <w:ind w:firstLine="1995" w:firstLineChars="552"/>
        <w:rPr>
          <w:rFonts w:hint="eastAsia" w:ascii="宋体" w:hAnsi="宋体" w:cs="宋体"/>
          <w:b/>
          <w:color w:val="auto"/>
          <w:sz w:val="36"/>
          <w:szCs w:val="36"/>
          <w:highlight w:val="none"/>
          <w:u w:val="single"/>
        </w:rPr>
      </w:pPr>
    </w:p>
    <w:p w14:paraId="3240D1E5">
      <w:pPr>
        <w:tabs>
          <w:tab w:val="left" w:pos="7200"/>
        </w:tabs>
        <w:spacing w:line="360" w:lineRule="auto"/>
        <w:ind w:firstLine="1995" w:firstLineChars="552"/>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14:paraId="17F30B0A">
      <w:pPr>
        <w:tabs>
          <w:tab w:val="left" w:pos="7380"/>
        </w:tabs>
        <w:spacing w:line="360" w:lineRule="auto"/>
        <w:ind w:firstLine="1995" w:firstLineChars="552"/>
        <w:rPr>
          <w:rFonts w:hint="eastAsia" w:ascii="宋体" w:hAnsi="宋体" w:cs="宋体"/>
          <w:b/>
          <w:bCs/>
          <w:color w:val="auto"/>
          <w:sz w:val="44"/>
          <w:highlight w:val="none"/>
        </w:rPr>
      </w:pPr>
      <w:r>
        <w:rPr>
          <w:rFonts w:hint="eastAsia" w:ascii="宋体" w:hAnsi="宋体" w:cs="宋体"/>
          <w:b/>
          <w:color w:val="auto"/>
          <w:sz w:val="36"/>
          <w:szCs w:val="36"/>
          <w:highlight w:val="none"/>
          <w:lang w:val="en-US" w:eastAsia="zh-CN"/>
        </w:rPr>
        <w:t>成交</w:t>
      </w:r>
      <w:r>
        <w:rPr>
          <w:rFonts w:hint="eastAsia" w:ascii="宋体" w:hAnsi="宋体" w:cs="宋体"/>
          <w:b/>
          <w:color w:val="auto"/>
          <w:sz w:val="36"/>
          <w:szCs w:val="36"/>
          <w:highlight w:val="none"/>
        </w:rPr>
        <w:t>供应商：</w:t>
      </w:r>
      <w:r>
        <w:rPr>
          <w:rFonts w:hint="eastAsia" w:ascii="宋体" w:hAnsi="宋体" w:cs="宋体"/>
          <w:b/>
          <w:color w:val="auto"/>
          <w:sz w:val="36"/>
          <w:szCs w:val="36"/>
          <w:highlight w:val="none"/>
          <w:u w:val="single"/>
        </w:rPr>
        <w:t xml:space="preserve">                   </w:t>
      </w:r>
    </w:p>
    <w:p w14:paraId="27BB4C95">
      <w:pPr>
        <w:tabs>
          <w:tab w:val="left" w:pos="7380"/>
        </w:tabs>
        <w:spacing w:line="360" w:lineRule="auto"/>
        <w:rPr>
          <w:rFonts w:hint="eastAsia" w:ascii="宋体" w:hAnsi="宋体" w:cs="宋体"/>
          <w:b/>
          <w:bCs/>
          <w:color w:val="auto"/>
          <w:sz w:val="44"/>
          <w:highlight w:val="none"/>
        </w:rPr>
      </w:pPr>
    </w:p>
    <w:p w14:paraId="5841CE3A">
      <w:pPr>
        <w:spacing w:before="120" w:line="360" w:lineRule="auto"/>
        <w:ind w:firstLine="960" w:firstLineChars="400"/>
        <w:rPr>
          <w:rFonts w:hint="eastAsia" w:ascii="宋体" w:hAnsi="宋体" w:cs="宋体"/>
          <w:color w:val="auto"/>
          <w:sz w:val="24"/>
          <w:highlight w:val="none"/>
        </w:rPr>
      </w:pPr>
    </w:p>
    <w:p w14:paraId="423F905F">
      <w:pPr>
        <w:spacing w:before="120" w:line="360" w:lineRule="auto"/>
        <w:ind w:firstLine="960" w:firstLineChars="400"/>
        <w:rPr>
          <w:rFonts w:hint="eastAsia" w:ascii="宋体" w:hAnsi="宋体" w:cs="宋体"/>
          <w:color w:val="auto"/>
          <w:sz w:val="24"/>
          <w:highlight w:val="none"/>
        </w:rPr>
      </w:pPr>
    </w:p>
    <w:p w14:paraId="41F51751">
      <w:pPr>
        <w:spacing w:before="120" w:line="360" w:lineRule="auto"/>
        <w:ind w:firstLine="2280" w:firstLineChars="95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CCB7958">
      <w:pPr>
        <w:pStyle w:val="85"/>
        <w:ind w:firstLine="883"/>
        <w:jc w:val="center"/>
        <w:rPr>
          <w:rFonts w:hint="eastAsia" w:ascii="宋体" w:hAnsi="宋体" w:cs="宋体"/>
          <w:b/>
          <w:bCs/>
          <w:color w:val="auto"/>
          <w:sz w:val="44"/>
          <w:highlight w:val="none"/>
        </w:rPr>
      </w:pPr>
    </w:p>
    <w:p w14:paraId="4934FF5C">
      <w:pPr>
        <w:snapToGrid w:val="0"/>
        <w:spacing w:line="360" w:lineRule="auto"/>
        <w:jc w:val="center"/>
        <w:rPr>
          <w:rFonts w:hint="eastAsia" w:ascii="宋体" w:hAnsi="宋体" w:cs="宋体"/>
          <w:b/>
          <w:color w:val="auto"/>
          <w:sz w:val="24"/>
          <w:highlight w:val="none"/>
        </w:rPr>
      </w:pPr>
      <w:r>
        <w:rPr>
          <w:rFonts w:hint="eastAsia" w:ascii="宋体" w:hAnsi="宋体" w:cs="宋体"/>
          <w:b/>
          <w:bCs/>
          <w:color w:val="auto"/>
          <w:sz w:val="44"/>
          <w:highlight w:val="none"/>
        </w:rPr>
        <w:br w:type="page"/>
      </w:r>
      <w:bookmarkStart w:id="55" w:name="_Toc894"/>
      <w:bookmarkStart w:id="56" w:name="_Toc22016"/>
      <w:r>
        <w:rPr>
          <w:rStyle w:val="55"/>
          <w:rFonts w:hint="eastAsia"/>
          <w:color w:val="auto"/>
          <w:highlight w:val="none"/>
        </w:rPr>
        <w:t>合同目录</w:t>
      </w:r>
      <w:bookmarkEnd w:id="55"/>
      <w:bookmarkEnd w:id="56"/>
    </w:p>
    <w:p w14:paraId="2F625277">
      <w:pPr>
        <w:snapToGrid w:val="0"/>
        <w:spacing w:line="360" w:lineRule="auto"/>
        <w:jc w:val="center"/>
        <w:rPr>
          <w:rFonts w:hint="eastAsia" w:ascii="宋体" w:hAnsi="宋体" w:cs="宋体"/>
          <w:b/>
          <w:bCs/>
          <w:color w:val="auto"/>
          <w:sz w:val="44"/>
          <w:highlight w:val="none"/>
        </w:rPr>
      </w:pPr>
    </w:p>
    <w:p w14:paraId="52533BA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2A58814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25DED53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78F3F0A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4D1365C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4.1</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通知书 …………………………………………………………………（页码）</w:t>
      </w:r>
    </w:p>
    <w:p w14:paraId="2E161FF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文件服务需求一览表 …………………………………………………（页码）</w:t>
      </w:r>
    </w:p>
    <w:p w14:paraId="7A3BB0D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4.3</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文件的更改通知（如有） ……………………………………………（页码）</w:t>
      </w:r>
    </w:p>
    <w:p w14:paraId="01D1972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4.4</w:t>
      </w:r>
      <w:r>
        <w:rPr>
          <w:rFonts w:hint="eastAsia" w:ascii="宋体" w:hAnsi="宋体" w:cs="宋体"/>
          <w:color w:val="auto"/>
          <w:kern w:val="0"/>
          <w:sz w:val="24"/>
          <w:highlight w:val="none"/>
          <w:lang w:val="en-US" w:eastAsia="zh-CN"/>
        </w:rPr>
        <w:t>竞标</w:t>
      </w:r>
      <w:r>
        <w:rPr>
          <w:rFonts w:hint="eastAsia" w:ascii="宋体" w:hAnsi="宋体" w:cs="宋体"/>
          <w:color w:val="auto"/>
          <w:kern w:val="0"/>
          <w:sz w:val="24"/>
          <w:highlight w:val="none"/>
        </w:rPr>
        <w:t>函 ………………………………………………………………………（页码）</w:t>
      </w:r>
    </w:p>
    <w:p w14:paraId="22D83CB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4.5</w:t>
      </w:r>
      <w:r>
        <w:rPr>
          <w:rFonts w:hint="eastAsia" w:ascii="宋体" w:hAnsi="宋体" w:cs="宋体"/>
          <w:color w:val="auto"/>
          <w:kern w:val="0"/>
          <w:sz w:val="24"/>
          <w:highlight w:val="none"/>
          <w:lang w:val="en-US" w:eastAsia="zh-CN"/>
        </w:rPr>
        <w:t>最终响应报价</w:t>
      </w:r>
      <w:r>
        <w:rPr>
          <w:rFonts w:hint="eastAsia" w:ascii="宋体" w:hAnsi="宋体" w:cs="宋体"/>
          <w:color w:val="auto"/>
          <w:kern w:val="0"/>
          <w:sz w:val="24"/>
          <w:highlight w:val="none"/>
        </w:rPr>
        <w:t>表 ……………………………………………………………（页码）</w:t>
      </w:r>
    </w:p>
    <w:p w14:paraId="1B6A0E3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4.6</w:t>
      </w:r>
      <w:r>
        <w:rPr>
          <w:rFonts w:hint="eastAsia" w:ascii="宋体" w:hAnsi="宋体" w:eastAsia="宋体" w:cs="宋体"/>
          <w:color w:val="auto"/>
          <w:kern w:val="0"/>
          <w:sz w:val="24"/>
          <w:highlight w:val="none"/>
          <w:lang w:val="en-US" w:eastAsia="zh-CN"/>
        </w:rPr>
        <w:t>货物需求偏离表 …</w:t>
      </w:r>
      <w:r>
        <w:rPr>
          <w:rFonts w:hint="eastAsia" w:ascii="宋体" w:hAnsi="宋体" w:cs="宋体"/>
          <w:color w:val="auto"/>
          <w:kern w:val="0"/>
          <w:sz w:val="24"/>
          <w:highlight w:val="none"/>
        </w:rPr>
        <w:t>…………………………………………………………（页码）</w:t>
      </w:r>
    </w:p>
    <w:p w14:paraId="5FE2BFD6">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691130C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4.8</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供应商澄清函（如有请提供） ………………………………………（页码）</w:t>
      </w:r>
    </w:p>
    <w:p w14:paraId="6024A8E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5E838A9E">
      <w:pPr>
        <w:snapToGrid w:val="0"/>
        <w:spacing w:line="360" w:lineRule="auto"/>
        <w:rPr>
          <w:rFonts w:hint="eastAsia" w:ascii="宋体" w:hAnsi="宋体" w:cs="宋体"/>
          <w:color w:val="auto"/>
          <w:kern w:val="0"/>
          <w:sz w:val="24"/>
          <w:highlight w:val="none"/>
        </w:rPr>
      </w:pPr>
    </w:p>
    <w:p w14:paraId="3DD59332">
      <w:pPr>
        <w:pStyle w:val="13"/>
        <w:ind w:firstLine="1126"/>
        <w:rPr>
          <w:rFonts w:hint="eastAsia" w:hAnsi="宋体" w:cs="宋体"/>
          <w:color w:val="auto"/>
          <w:highlight w:val="none"/>
        </w:rPr>
        <w:sectPr>
          <w:pgSz w:w="11906" w:h="16838"/>
          <w:pgMar w:top="1134" w:right="1134" w:bottom="1134" w:left="1134" w:header="720" w:footer="720" w:gutter="0"/>
          <w:cols w:space="720" w:num="1"/>
          <w:docGrid w:type="lines" w:linePitch="331" w:charSpace="0"/>
        </w:sectPr>
      </w:pPr>
    </w:p>
    <w:p w14:paraId="1BE12AD8">
      <w:pPr>
        <w:pStyle w:val="4"/>
        <w:jc w:val="center"/>
        <w:rPr>
          <w:rFonts w:hint="eastAsia" w:ascii="宋体" w:hAnsi="宋体" w:cs="宋体"/>
          <w:color w:val="auto"/>
          <w:highlight w:val="none"/>
        </w:rPr>
      </w:pPr>
      <w:bookmarkStart w:id="57" w:name="_Toc32225"/>
      <w:bookmarkStart w:id="58" w:name="_Toc13709"/>
      <w:r>
        <w:rPr>
          <w:rFonts w:hint="eastAsia" w:ascii="宋体" w:hAnsi="宋体" w:cs="宋体"/>
          <w:color w:val="auto"/>
          <w:highlight w:val="none"/>
        </w:rPr>
        <w:t>第一部分 合同书</w:t>
      </w:r>
      <w:bookmarkEnd w:id="57"/>
      <w:bookmarkEnd w:id="58"/>
    </w:p>
    <w:p w14:paraId="79403C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竞争性谈判方式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成交供应商</w:t>
      </w:r>
      <w:r>
        <w:rPr>
          <w:rFonts w:hint="eastAsia" w:ascii="宋体" w:hAnsi="宋体" w:cs="宋体"/>
          <w:color w:val="auto"/>
          <w:sz w:val="24"/>
          <w:highlight w:val="none"/>
          <w:u w:val="single"/>
        </w:rPr>
        <w:t>名称）</w:t>
      </w:r>
      <w:r>
        <w:rPr>
          <w:rFonts w:hint="eastAsia" w:ascii="宋体" w:hAnsi="宋体" w:cs="宋体"/>
          <w:color w:val="auto"/>
          <w:sz w:val="24"/>
          <w:highlight w:val="none"/>
        </w:rPr>
        <w:t>为该项目</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。现于</w:t>
      </w:r>
      <w:r>
        <w:rPr>
          <w:rFonts w:hint="eastAsia" w:ascii="宋体" w:hAnsi="宋体" w:cs="宋体"/>
          <w:color w:val="auto"/>
          <w:sz w:val="24"/>
          <w:highlight w:val="none"/>
          <w:lang w:eastAsia="zh-CN"/>
        </w:rPr>
        <w:t>成交</w:t>
      </w:r>
      <w:r>
        <w:rPr>
          <w:rFonts w:hint="eastAsia" w:ascii="宋体" w:hAnsi="宋体" w:cs="宋体"/>
          <w:color w:val="auto"/>
          <w:sz w:val="24"/>
          <w:highlight w:val="none"/>
        </w:rPr>
        <w:t>通知书发出之日起二十五日内，按照采购文件确定的事项签订本合同。</w:t>
      </w:r>
    </w:p>
    <w:p w14:paraId="471D18F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7C75D8B">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1.1 合同组成部分</w:t>
      </w:r>
    </w:p>
    <w:p w14:paraId="69C772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4689A1D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2D9CCE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中标通知书；</w:t>
      </w:r>
    </w:p>
    <w:p w14:paraId="5F9ED7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投标文件及“投标报价”（含澄清或者说明文件）；</w:t>
      </w:r>
    </w:p>
    <w:p w14:paraId="022F73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招标文件（含澄清或者修改文件）；</w:t>
      </w:r>
    </w:p>
    <w:p w14:paraId="474B8F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672F78E3">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1.2 标的物</w:t>
      </w:r>
    </w:p>
    <w:p w14:paraId="0F3622E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 标的物1信息</w:t>
      </w:r>
    </w:p>
    <w:p w14:paraId="783FE2D9">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6F4E36">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F7462C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D5BCC9B">
      <w:pPr>
        <w:pStyle w:val="11"/>
        <w:ind w:firstLine="480" w:firstLineChars="200"/>
        <w:rPr>
          <w:rFonts w:hint="eastAsia" w:eastAsia="宋体"/>
          <w:color w:val="auto"/>
          <w:highlight w:val="none"/>
          <w:lang w:eastAsia="zh-CN"/>
        </w:rPr>
      </w:pPr>
      <w:r>
        <w:rPr>
          <w:rFonts w:hint="eastAsia" w:ascii="宋体" w:hAnsi="宋体" w:cs="宋体"/>
          <w:color w:val="auto"/>
          <w:sz w:val="24"/>
          <w:highlight w:val="none"/>
        </w:rPr>
        <w:t>1.2.1.</w:t>
      </w:r>
      <w:r>
        <w:rPr>
          <w:rFonts w:hint="eastAsia" w:ascii="宋体" w:hAnsi="宋体" w:cs="宋体"/>
          <w:color w:val="auto"/>
          <w:sz w:val="24"/>
          <w:highlight w:val="none"/>
          <w:lang w:val="en-US" w:eastAsia="zh-CN"/>
        </w:rPr>
        <w:t>4</w:t>
      </w:r>
      <w:r>
        <w:rPr>
          <w:rFonts w:hint="eastAsia"/>
          <w:color w:val="auto"/>
          <w:highlight w:val="none"/>
          <w:lang w:eastAsia="zh-CN"/>
        </w:rPr>
        <w:t>设备规格、设备应附的设备、单据、中文说明书等</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p>
    <w:p w14:paraId="3A0BC67E">
      <w:pPr>
        <w:spacing w:line="360" w:lineRule="auto"/>
        <w:ind w:firstLine="480" w:firstLineChars="200"/>
        <w:rPr>
          <w:rFonts w:hint="eastAsia" w:ascii="宋体" w:hAnsi="宋体" w:cs="宋体"/>
          <w:color w:val="auto"/>
          <w:sz w:val="24"/>
          <w:highlight w:val="none"/>
        </w:rPr>
      </w:pPr>
    </w:p>
    <w:p w14:paraId="07FC1F5C">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1.3 价款</w:t>
      </w:r>
    </w:p>
    <w:p w14:paraId="0FDB4B6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w:t>
      </w:r>
    </w:p>
    <w:p w14:paraId="1B6043D7">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6A7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E2AD6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序号</w:t>
            </w:r>
          </w:p>
        </w:tc>
        <w:tc>
          <w:tcPr>
            <w:tcW w:w="3402" w:type="dxa"/>
            <w:noWrap w:val="0"/>
            <w:vAlign w:val="center"/>
          </w:tcPr>
          <w:p w14:paraId="3353B3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分项名称</w:t>
            </w:r>
          </w:p>
        </w:tc>
        <w:tc>
          <w:tcPr>
            <w:tcW w:w="2552" w:type="dxa"/>
            <w:noWrap w:val="0"/>
            <w:vAlign w:val="center"/>
          </w:tcPr>
          <w:p w14:paraId="0CF5557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分项价格</w:t>
            </w:r>
          </w:p>
        </w:tc>
      </w:tr>
      <w:tr w14:paraId="59C5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EAF04D2">
            <w:pPr>
              <w:spacing w:line="360" w:lineRule="auto"/>
              <w:ind w:firstLine="480" w:firstLineChars="200"/>
              <w:rPr>
                <w:rFonts w:hint="eastAsia" w:ascii="宋体" w:hAnsi="宋体" w:cs="宋体"/>
                <w:color w:val="auto"/>
                <w:sz w:val="24"/>
                <w:highlight w:val="none"/>
              </w:rPr>
            </w:pPr>
          </w:p>
        </w:tc>
        <w:tc>
          <w:tcPr>
            <w:tcW w:w="3402" w:type="dxa"/>
            <w:noWrap w:val="0"/>
            <w:vAlign w:val="center"/>
          </w:tcPr>
          <w:p w14:paraId="15976C20">
            <w:pPr>
              <w:spacing w:line="360" w:lineRule="auto"/>
              <w:ind w:firstLine="480" w:firstLineChars="200"/>
              <w:rPr>
                <w:rFonts w:hint="eastAsia" w:ascii="宋体" w:hAnsi="宋体" w:cs="宋体"/>
                <w:color w:val="auto"/>
                <w:sz w:val="24"/>
                <w:highlight w:val="none"/>
              </w:rPr>
            </w:pPr>
          </w:p>
        </w:tc>
        <w:tc>
          <w:tcPr>
            <w:tcW w:w="2552" w:type="dxa"/>
            <w:noWrap w:val="0"/>
            <w:vAlign w:val="center"/>
          </w:tcPr>
          <w:p w14:paraId="44E8A615">
            <w:pPr>
              <w:spacing w:line="360" w:lineRule="auto"/>
              <w:ind w:firstLine="480" w:firstLineChars="200"/>
              <w:rPr>
                <w:rFonts w:hint="eastAsia" w:ascii="宋体" w:hAnsi="宋体" w:cs="宋体"/>
                <w:color w:val="auto"/>
                <w:sz w:val="24"/>
                <w:highlight w:val="none"/>
              </w:rPr>
            </w:pPr>
          </w:p>
        </w:tc>
      </w:tr>
      <w:tr w14:paraId="5AEF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E4B1888">
            <w:pPr>
              <w:spacing w:line="360" w:lineRule="auto"/>
              <w:ind w:firstLine="480" w:firstLineChars="200"/>
              <w:rPr>
                <w:rFonts w:hint="eastAsia" w:ascii="宋体" w:hAnsi="宋体" w:cs="宋体"/>
                <w:color w:val="auto"/>
                <w:sz w:val="24"/>
                <w:highlight w:val="none"/>
              </w:rPr>
            </w:pPr>
          </w:p>
        </w:tc>
        <w:tc>
          <w:tcPr>
            <w:tcW w:w="3402" w:type="dxa"/>
            <w:noWrap w:val="0"/>
            <w:vAlign w:val="center"/>
          </w:tcPr>
          <w:p w14:paraId="2B706EDF">
            <w:pPr>
              <w:spacing w:line="360" w:lineRule="auto"/>
              <w:ind w:firstLine="480" w:firstLineChars="200"/>
              <w:rPr>
                <w:rFonts w:hint="eastAsia" w:ascii="宋体" w:hAnsi="宋体" w:cs="宋体"/>
                <w:color w:val="auto"/>
                <w:sz w:val="24"/>
                <w:highlight w:val="none"/>
              </w:rPr>
            </w:pPr>
          </w:p>
        </w:tc>
        <w:tc>
          <w:tcPr>
            <w:tcW w:w="2552" w:type="dxa"/>
            <w:noWrap w:val="0"/>
            <w:vAlign w:val="center"/>
          </w:tcPr>
          <w:p w14:paraId="0140A218">
            <w:pPr>
              <w:spacing w:line="360" w:lineRule="auto"/>
              <w:ind w:firstLine="480" w:firstLineChars="200"/>
              <w:rPr>
                <w:rFonts w:hint="eastAsia" w:ascii="宋体" w:hAnsi="宋体" w:cs="宋体"/>
                <w:color w:val="auto"/>
                <w:sz w:val="24"/>
                <w:highlight w:val="none"/>
              </w:rPr>
            </w:pPr>
          </w:p>
        </w:tc>
      </w:tr>
      <w:tr w14:paraId="141C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4D36C26">
            <w:pPr>
              <w:spacing w:line="360" w:lineRule="auto"/>
              <w:ind w:firstLine="480" w:firstLineChars="200"/>
              <w:rPr>
                <w:rFonts w:hint="eastAsia" w:ascii="宋体" w:hAnsi="宋体" w:cs="宋体"/>
                <w:color w:val="auto"/>
                <w:sz w:val="24"/>
                <w:highlight w:val="none"/>
              </w:rPr>
            </w:pPr>
          </w:p>
        </w:tc>
        <w:tc>
          <w:tcPr>
            <w:tcW w:w="3402" w:type="dxa"/>
            <w:noWrap w:val="0"/>
            <w:vAlign w:val="center"/>
          </w:tcPr>
          <w:p w14:paraId="6D4FB508">
            <w:pPr>
              <w:spacing w:line="360" w:lineRule="auto"/>
              <w:ind w:firstLine="480" w:firstLineChars="200"/>
              <w:rPr>
                <w:rFonts w:hint="eastAsia" w:ascii="宋体" w:hAnsi="宋体" w:cs="宋体"/>
                <w:color w:val="auto"/>
                <w:sz w:val="24"/>
                <w:highlight w:val="none"/>
              </w:rPr>
            </w:pPr>
          </w:p>
        </w:tc>
        <w:tc>
          <w:tcPr>
            <w:tcW w:w="2552" w:type="dxa"/>
            <w:noWrap w:val="0"/>
            <w:vAlign w:val="center"/>
          </w:tcPr>
          <w:p w14:paraId="167AEED1">
            <w:pPr>
              <w:spacing w:line="360" w:lineRule="auto"/>
              <w:ind w:firstLine="480" w:firstLineChars="200"/>
              <w:rPr>
                <w:rFonts w:hint="eastAsia" w:ascii="宋体" w:hAnsi="宋体" w:cs="宋体"/>
                <w:color w:val="auto"/>
                <w:sz w:val="24"/>
                <w:highlight w:val="none"/>
              </w:rPr>
            </w:pPr>
          </w:p>
        </w:tc>
      </w:tr>
      <w:tr w14:paraId="158B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69527DD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总价</w:t>
            </w:r>
          </w:p>
        </w:tc>
        <w:tc>
          <w:tcPr>
            <w:tcW w:w="2552" w:type="dxa"/>
            <w:noWrap w:val="0"/>
            <w:vAlign w:val="center"/>
          </w:tcPr>
          <w:p w14:paraId="24C6A9B0">
            <w:pPr>
              <w:spacing w:line="360" w:lineRule="auto"/>
              <w:ind w:firstLine="480" w:firstLineChars="200"/>
              <w:rPr>
                <w:rFonts w:hint="eastAsia" w:ascii="宋体" w:hAnsi="宋体" w:cs="宋体"/>
                <w:color w:val="auto"/>
                <w:sz w:val="24"/>
                <w:highlight w:val="none"/>
              </w:rPr>
            </w:pPr>
          </w:p>
        </w:tc>
      </w:tr>
    </w:tbl>
    <w:p w14:paraId="4D8D8F18">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1.4 付款方式和发票开具方式</w:t>
      </w:r>
    </w:p>
    <w:p w14:paraId="699917C2">
      <w:pPr>
        <w:pStyle w:val="28"/>
        <w:ind w:left="0" w:leftChars="0" w:firstLine="480" w:firstLineChars="200"/>
        <w:rPr>
          <w:rFonts w:hint="default" w:eastAsia="宋体"/>
          <w:color w:val="auto"/>
          <w:highlight w:val="none"/>
          <w:lang w:val="en-US" w:eastAsia="zh-CN"/>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4CD8E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C41258A">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1.5 标的物交付期限、地点、方式和货物期限</w:t>
      </w:r>
    </w:p>
    <w:p w14:paraId="37976B8B">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1.5.1 交付期限：</w:t>
      </w:r>
      <w:r>
        <w:rPr>
          <w:rFonts w:hint="eastAsia" w:ascii="宋体" w:hAnsi="宋体" w:cs="宋体"/>
          <w:color w:val="auto"/>
          <w:sz w:val="24"/>
          <w:highlight w:val="none"/>
          <w:u w:val="single"/>
        </w:rPr>
        <w:t xml:space="preserve">                                                 ；</w:t>
      </w:r>
    </w:p>
    <w:p w14:paraId="27E00D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72C1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61B5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1.5.4 货物及质保期限：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FD26851">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1.6 违约责任</w:t>
      </w:r>
    </w:p>
    <w:p w14:paraId="719141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%（根据项目实际填写，一般为20%）；迟延超过【  】日的，甲方有权在要求乙方支付违约金的同时，书面通知乙方解除本合同，乙方应退回全部已收取的合同价款并按合同总金额的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20%</w:t>
      </w:r>
      <w:r>
        <w:rPr>
          <w:rFonts w:hint="eastAsia" w:ascii="宋体" w:hAnsi="宋体" w:cs="宋体"/>
          <w:color w:val="auto"/>
          <w:sz w:val="24"/>
          <w:highlight w:val="none"/>
        </w:rPr>
        <w:t>（根据项目实际填写，一般为20%）向甲方支付违约金；</w:t>
      </w:r>
    </w:p>
    <w:p w14:paraId="4E63F9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373E4B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41992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1.6.4乙方在质保期内未按承诺提供售后等</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的，每发生一次向甲方支付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（根据项目实际填写）元的违约金。</w:t>
      </w:r>
    </w:p>
    <w:p w14:paraId="47F76F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w:t>
      </w:r>
      <w:r>
        <w:rPr>
          <w:rFonts w:hint="eastAsia" w:ascii="宋体" w:hAnsi="宋体" w:eastAsia="宋体" w:cs="宋体"/>
          <w:color w:val="auto"/>
          <w:sz w:val="24"/>
          <w:highlight w:val="none"/>
        </w:rPr>
        <w:t>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r>
        <w:rPr>
          <w:rFonts w:hint="eastAsia" w:ascii="宋体" w:hAnsi="宋体" w:eastAsia="宋体" w:cs="宋体"/>
          <w:color w:val="auto"/>
          <w:sz w:val="24"/>
          <w:highlight w:val="none"/>
          <w:lang w:eastAsia="zh-CN"/>
        </w:rPr>
        <w:t>因守约方向违约方主张权利而支出的一切费用（包括但不限于：律师费、保全费、诉讼费、保全保险费等费用）由违约方承担。</w:t>
      </w:r>
    </w:p>
    <w:p w14:paraId="73BCA0C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9374BD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44618977">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1.7 合同争议的解决</w:t>
      </w:r>
    </w:p>
    <w:p w14:paraId="5088933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3CE218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lang w:eastAsia="zh-CN"/>
        </w:rPr>
        <w:t>钦州</w:t>
      </w:r>
      <w:r>
        <w:rPr>
          <w:rFonts w:hint="eastAsia" w:ascii="宋体" w:hAnsi="宋体" w:cs="宋体"/>
          <w:color w:val="auto"/>
          <w:sz w:val="24"/>
          <w:highlight w:val="none"/>
        </w:rPr>
        <w:t>仲裁委员会依申请仲裁时其现行有效的仲裁规则裁决；</w:t>
      </w:r>
    </w:p>
    <w:p w14:paraId="24DA57D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向甲方所在地有管辖权的人民法院起诉。</w:t>
      </w:r>
    </w:p>
    <w:p w14:paraId="4EA86A43">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1.8 合同生效</w:t>
      </w:r>
    </w:p>
    <w:p w14:paraId="7C7FD59E">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本合同自双方当事人加盖有效公章时生效。</w:t>
      </w:r>
    </w:p>
    <w:p w14:paraId="7FD234D9">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甲方：                                   乙方：</w:t>
      </w:r>
    </w:p>
    <w:p w14:paraId="285F8B74">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620710EC">
      <w:pPr>
        <w:spacing w:line="360" w:lineRule="auto"/>
        <w:ind w:firstLine="200"/>
        <w:rPr>
          <w:rFonts w:hint="eastAsia" w:ascii="宋体" w:hAnsi="宋体" w:cs="宋体"/>
          <w:color w:val="auto"/>
          <w:sz w:val="24"/>
          <w:highlight w:val="none"/>
          <w:lang w:val="zh-CN"/>
        </w:rPr>
      </w:pPr>
    </w:p>
    <w:p w14:paraId="49177B42">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041FB346">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1B1F73E7">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授权代表（签字或盖章）：                  或授权代表（签字或盖章）: </w:t>
      </w:r>
    </w:p>
    <w:p w14:paraId="7DE419AF">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3F8FB0C1">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16347D00">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2345EE59">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0D14663">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4DA6C3E4">
      <w:pPr>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3606D6DE">
      <w:pPr>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2F1B1A2E">
      <w:pPr>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670047EA">
      <w:pPr>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566243DB">
      <w:pPr>
        <w:spacing w:line="360" w:lineRule="auto"/>
        <w:ind w:firstLine="200"/>
        <w:jc w:val="center"/>
        <w:rPr>
          <w:rFonts w:hint="eastAsia" w:ascii="宋体" w:hAnsi="宋体" w:cs="宋体"/>
          <w:b/>
          <w:color w:val="auto"/>
          <w:sz w:val="28"/>
          <w:szCs w:val="28"/>
          <w:highlight w:val="none"/>
        </w:rPr>
      </w:pPr>
      <w:r>
        <w:rPr>
          <w:rFonts w:hint="eastAsia" w:ascii="宋体" w:hAnsi="宋体" w:cs="宋体"/>
          <w:b/>
          <w:color w:val="auto"/>
          <w:highlight w:val="none"/>
        </w:rPr>
        <w:br w:type="page"/>
      </w:r>
      <w:bookmarkStart w:id="59" w:name="_Toc15337"/>
      <w:bookmarkStart w:id="60" w:name="_Toc29005"/>
      <w:r>
        <w:rPr>
          <w:rStyle w:val="55"/>
          <w:rFonts w:hint="eastAsia"/>
          <w:color w:val="auto"/>
          <w:highlight w:val="none"/>
        </w:rPr>
        <w:t>第二部分 合同一般条款</w:t>
      </w:r>
      <w:bookmarkEnd w:id="59"/>
      <w:bookmarkEnd w:id="60"/>
    </w:p>
    <w:p w14:paraId="5AC8983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 定义</w:t>
      </w:r>
    </w:p>
    <w:p w14:paraId="4645DD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45924F5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“合同”系指采购人和中标人签订的载明双方当事人所达成的协议，并包括所有的附件、附录和构成合同的其他文件。</w:t>
      </w:r>
    </w:p>
    <w:p w14:paraId="46748B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“合同价”系指根据合同约定，中标人在完全履行合同义务后，采购人应支付给中标人的价格。</w:t>
      </w:r>
    </w:p>
    <w:p w14:paraId="3770A1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09D0FF8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2.1.4 “甲方”系指与中标人签署合同的采购人；采购人委托采购机构代表其与乙方签订合同的，采购人的授权委托书作为合同附件。</w:t>
      </w:r>
    </w:p>
    <w:p w14:paraId="2F7A9A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0AF1A4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 “现场”系指合同约定标的物将要运至或者实施或者安装的地点。</w:t>
      </w:r>
    </w:p>
    <w:p w14:paraId="21E7CFAA">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2.2 技术规范</w:t>
      </w:r>
    </w:p>
    <w:p w14:paraId="3C3FE3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04A6E192">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2.3 知识产权</w:t>
      </w:r>
    </w:p>
    <w:p w14:paraId="5AF80DB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E00604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5489DC5">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2.4 包装和装运</w:t>
      </w:r>
    </w:p>
    <w:p w14:paraId="004CD9E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006BB8B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BD294E9">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2.5 履约检查和问题反馈</w:t>
      </w:r>
    </w:p>
    <w:p w14:paraId="6EDF01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4DF314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p>
    <w:p w14:paraId="38F521A2">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2.6 结算方式和付款条件</w:t>
      </w:r>
    </w:p>
    <w:p w14:paraId="2791FDC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67D4A6A">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2.7 技术资料和保密义务</w:t>
      </w:r>
    </w:p>
    <w:p w14:paraId="786BC46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0C11A5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5BB555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F7B59FA">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2.8 质量保证</w:t>
      </w:r>
    </w:p>
    <w:p w14:paraId="2B1E586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45C4ED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25D3CB3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文件一致。未经甲方书面同意，乙方不得擅自更换</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文件中注明的项目经理和技术负责人。否则</w:t>
      </w:r>
      <w:r>
        <w:rPr>
          <w:rFonts w:hint="eastAsia" w:ascii="宋体" w:hAnsi="宋体" w:cs="宋体"/>
          <w:color w:val="auto"/>
          <w:kern w:val="0"/>
          <w:sz w:val="24"/>
          <w:highlight w:val="none"/>
        </w:rPr>
        <w:t>甲方有权放弃或终止合同，并没收履约保证金。</w:t>
      </w:r>
    </w:p>
    <w:p w14:paraId="2C6E6D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30%</w:t>
      </w:r>
      <w:r>
        <w:rPr>
          <w:rFonts w:hint="eastAsia" w:ascii="宋体" w:hAnsi="宋体" w:cs="宋体"/>
          <w:color w:val="auto"/>
          <w:sz w:val="24"/>
          <w:highlight w:val="none"/>
        </w:rPr>
        <w:t>（根据项目实际情况填写，一般为30%）。</w:t>
      </w:r>
    </w:p>
    <w:p w14:paraId="73F7C7A7">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2.9 标的物的风险负担</w:t>
      </w:r>
    </w:p>
    <w:p w14:paraId="6A1C4E01">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4D166F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2.10 延迟交货/交付</w:t>
      </w:r>
    </w:p>
    <w:p w14:paraId="558920D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3A19588F">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2.11 合同变更</w:t>
      </w:r>
    </w:p>
    <w:p w14:paraId="0FE93CE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41349A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p>
    <w:p w14:paraId="3045B9A8">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2.12 合同转让和分包</w:t>
      </w:r>
    </w:p>
    <w:p w14:paraId="1DB795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7A4EDB5A">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2.13 不可抗力</w:t>
      </w:r>
    </w:p>
    <w:p w14:paraId="369DC3E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438573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08B90C4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455CCD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3BA22EA7">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2.14 税费</w:t>
      </w:r>
    </w:p>
    <w:p w14:paraId="3829E39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2F94B157">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2.15 乙方破产</w:t>
      </w:r>
    </w:p>
    <w:p w14:paraId="430414D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F295584">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2.16 合同中止、终止</w:t>
      </w:r>
    </w:p>
    <w:p w14:paraId="501E251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1E2E0A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51CD3EF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2.17 检验和验收</w:t>
      </w:r>
    </w:p>
    <w:p w14:paraId="406DF7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0870432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1B3827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08C9E588">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2.18 通知和送达</w:t>
      </w:r>
    </w:p>
    <w:p w14:paraId="0A4C99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个工作日（根据项目实际填写）内书面通知对方当事人，在对方当事人收到有关变更通知之前，变更前的约定送达方式或者地址仍视为有效。</w:t>
      </w:r>
    </w:p>
    <w:p w14:paraId="73821AE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5313171B">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2.19 计量单位</w:t>
      </w:r>
    </w:p>
    <w:p w14:paraId="2969DF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94ABA62">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2.20 合同使用的文字和适用的法律</w:t>
      </w:r>
    </w:p>
    <w:p w14:paraId="40AAEE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2.20.1 合同使用汉语书就、变更和解释；</w:t>
      </w:r>
    </w:p>
    <w:p w14:paraId="3049F61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2.20.2 合同适用中华人民共和国法律。</w:t>
      </w:r>
    </w:p>
    <w:p w14:paraId="0DD45B66">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2.21 履约保证金</w:t>
      </w:r>
    </w:p>
    <w:p w14:paraId="0F15C3AC">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26FFFF5A">
      <w:pPr>
        <w:spacing w:line="360" w:lineRule="auto"/>
        <w:ind w:firstLine="482" w:firstLineChars="200"/>
        <w:rPr>
          <w:rFonts w:hint="eastAsia"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0596DEE4">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□否）为可融资合同，关于中小企业信用融资事项见采购文件“供应商须知正文”。</w:t>
      </w:r>
    </w:p>
    <w:p w14:paraId="2DE18950">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p w14:paraId="1B85288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2.23 合同份数</w:t>
      </w:r>
    </w:p>
    <w:p w14:paraId="3CBA872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7937F3FB">
      <w:pPr>
        <w:spacing w:line="360" w:lineRule="auto"/>
        <w:jc w:val="center"/>
        <w:rPr>
          <w:rFonts w:hint="eastAsia" w:ascii="宋体" w:hAnsi="宋体" w:cs="宋体"/>
          <w:b/>
          <w:color w:val="auto"/>
          <w:sz w:val="28"/>
          <w:szCs w:val="28"/>
          <w:highlight w:val="none"/>
        </w:rPr>
      </w:pPr>
      <w:r>
        <w:rPr>
          <w:rFonts w:hint="eastAsia" w:ascii="宋体" w:hAnsi="宋体" w:cs="宋体"/>
          <w:color w:val="auto"/>
          <w:highlight w:val="none"/>
        </w:rPr>
        <w:br w:type="page"/>
      </w:r>
      <w:bookmarkStart w:id="61" w:name="_Toc18156"/>
      <w:bookmarkStart w:id="62" w:name="_Toc20941"/>
      <w:r>
        <w:rPr>
          <w:rStyle w:val="55"/>
          <w:rFonts w:hint="eastAsia"/>
          <w:color w:val="auto"/>
          <w:highlight w:val="none"/>
        </w:rPr>
        <w:t>第三部分  合同专用条款</w:t>
      </w:r>
      <w:bookmarkEnd w:id="61"/>
      <w:bookmarkEnd w:id="62"/>
    </w:p>
    <w:p w14:paraId="6AC882C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014E82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3.1具有知识产权的标的物知识产权归属：</w:t>
      </w:r>
    </w:p>
    <w:p w14:paraId="2D6339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1DA1BB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3.2包装和装运专用条款（如果有）：</w:t>
      </w:r>
    </w:p>
    <w:p w14:paraId="008C6566">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5B0864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3.3装运标的物的要求和通知：</w:t>
      </w:r>
    </w:p>
    <w:p w14:paraId="5424CEA4">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551F0F1E">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3.4</w:t>
      </w:r>
      <w:r>
        <w:rPr>
          <w:rFonts w:hint="eastAsia" w:ascii="宋体" w:hAnsi="宋体" w:cs="宋体"/>
          <w:b/>
          <w:color w:val="auto"/>
          <w:sz w:val="24"/>
          <w:highlight w:val="none"/>
        </w:rPr>
        <w:t>结算方式和付款条件</w:t>
      </w:r>
    </w:p>
    <w:p w14:paraId="01441D78">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元）。本项目采用以下勾选结算方式进行支付：</w:t>
      </w:r>
    </w:p>
    <w:p w14:paraId="04C864C7">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4212472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05537FF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7E855563">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796AC57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7DAE645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甲方无故逾期支付货物费用的，按照每逾期一日支付欠付货物费额度的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（根据项目实际填写，一般为万分之五）承担违约责任，违约金上限按照《合同书》约定执行。</w:t>
      </w:r>
    </w:p>
    <w:p w14:paraId="277A521A">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3.5</w:t>
      </w:r>
      <w:r>
        <w:rPr>
          <w:rFonts w:hint="eastAsia" w:ascii="宋体" w:hAnsi="宋体" w:cs="宋体"/>
          <w:b/>
          <w:color w:val="auto"/>
          <w:sz w:val="24"/>
          <w:highlight w:val="none"/>
        </w:rPr>
        <w:t>标的物的风险负担</w:t>
      </w:r>
    </w:p>
    <w:p w14:paraId="0E6F680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327F37A1">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04197AB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3.5.1受不可抗力影响的一方在不可抗力发生后，应在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日内（根据项目实际填写）以书面形式通知对方当事人，并在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日内（根据项目实际填写），将有关部门出具的证明文件送达对方当事人。</w:t>
      </w:r>
    </w:p>
    <w:p w14:paraId="204B46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3.5.2因不可抗力致使合同有变更必要的，双方当事人应在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日内（根据项目实际填写）以书面形式变更合同；</w:t>
      </w:r>
    </w:p>
    <w:p w14:paraId="5EE027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3.5.3标的物交付前，乙方应对标的物的质量、数量等方面进行详细、全面的检验，并向甲方出具证明标的物符合合同约定的文件；标的物交付时，乙方在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日内（根据项目实际填写）发起验收，并可依法邀请相关方参加，验收应出具验收书。</w:t>
      </w:r>
    </w:p>
    <w:p w14:paraId="5BDAAA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3.5.4 检验和验收标准、程序等具体内容以及前述验收书的效力：</w:t>
      </w:r>
    </w:p>
    <w:p w14:paraId="2600E86E">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25479DD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3.5.5其他：</w:t>
      </w:r>
    </w:p>
    <w:p w14:paraId="0652FDA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3.6项目验收：</w:t>
      </w:r>
    </w:p>
    <w:p w14:paraId="421F83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3.6.1甲方参照《关于印发广西壮族自治区政府采购项目履约验收管理办法的通知》[桂财采〔2015〕22号]以及《财政部关于进一步加强政府采购需求和履约验收管理的指导意见》[财库〔2016〕205号]规定组织对乙方履约的验收。验收方成员应当在验收书上签字，并承担相应的法律责任。如果发现与合同中要求不符，乙方须承担由此发生的一切损失和费用，并接受相应的处理。</w:t>
      </w:r>
    </w:p>
    <w:p w14:paraId="3E4C85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15C7AD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11ED155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3.6.4验收产生的费用由</w:t>
      </w:r>
      <w:r>
        <w:rPr>
          <w:rFonts w:hint="eastAsia" w:ascii="宋体" w:hAnsi="宋体" w:cs="宋体"/>
          <w:color w:val="auto"/>
          <w:sz w:val="24"/>
          <w:highlight w:val="none"/>
          <w:lang w:eastAsia="zh-CN"/>
        </w:rPr>
        <w:t>乙</w:t>
      </w:r>
      <w:r>
        <w:rPr>
          <w:rFonts w:hint="eastAsia" w:ascii="宋体" w:hAnsi="宋体" w:cs="宋体"/>
          <w:color w:val="auto"/>
          <w:sz w:val="24"/>
          <w:highlight w:val="none"/>
        </w:rPr>
        <w:t>方承担，如首次验收不合格，后续验收费用</w:t>
      </w:r>
      <w:r>
        <w:rPr>
          <w:rFonts w:hint="eastAsia" w:ascii="宋体" w:hAnsi="宋体" w:cs="宋体"/>
          <w:color w:val="auto"/>
          <w:sz w:val="24"/>
          <w:highlight w:val="none"/>
          <w:lang w:eastAsia="zh-CN"/>
        </w:rPr>
        <w:t>也</w:t>
      </w:r>
      <w:r>
        <w:rPr>
          <w:rFonts w:hint="eastAsia" w:ascii="宋体" w:hAnsi="宋体" w:cs="宋体"/>
          <w:color w:val="auto"/>
          <w:sz w:val="24"/>
          <w:highlight w:val="none"/>
        </w:rPr>
        <w:t>由乙方支付。</w:t>
      </w:r>
    </w:p>
    <w:p w14:paraId="56F1242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3.6.5验收内容及资料要求：</w:t>
      </w:r>
    </w:p>
    <w:p w14:paraId="331C92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根根据采购文件确定的技术指标或者货物要求确定验收指标和标准。未进行相应约定的，应当符合国家强制性规定、政策要求、安全标准、行业或企业有关标准等。</w:t>
      </w:r>
    </w:p>
    <w:p w14:paraId="1F94FD46">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3.6.6验收内容</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6C32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14:paraId="26D3727C">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1914" w:type="dxa"/>
            <w:noWrap w:val="0"/>
            <w:vAlign w:val="center"/>
          </w:tcPr>
          <w:p w14:paraId="0A91DF9B">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5930" w:type="dxa"/>
            <w:noWrap w:val="0"/>
            <w:vAlign w:val="center"/>
          </w:tcPr>
          <w:p w14:paraId="397802BC">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5B9F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noWrap w:val="0"/>
            <w:vAlign w:val="center"/>
          </w:tcPr>
          <w:p w14:paraId="0264A837">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1</w:t>
            </w:r>
          </w:p>
        </w:tc>
        <w:tc>
          <w:tcPr>
            <w:tcW w:w="1914" w:type="dxa"/>
            <w:noWrap w:val="0"/>
            <w:vAlign w:val="center"/>
          </w:tcPr>
          <w:p w14:paraId="1E92B052">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交货产品数量</w:t>
            </w:r>
          </w:p>
        </w:tc>
        <w:tc>
          <w:tcPr>
            <w:tcW w:w="5930" w:type="dxa"/>
            <w:noWrap w:val="0"/>
            <w:vAlign w:val="center"/>
          </w:tcPr>
          <w:p w14:paraId="5FD95086">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cs="宋体"/>
                <w:color w:val="auto"/>
                <w:kern w:val="0"/>
                <w:sz w:val="24"/>
                <w:highlight w:val="none"/>
              </w:rPr>
            </w:pPr>
          </w:p>
        </w:tc>
      </w:tr>
      <w:tr w14:paraId="2D90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noWrap w:val="0"/>
            <w:vAlign w:val="center"/>
          </w:tcPr>
          <w:p w14:paraId="5A8C6CC5">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2</w:t>
            </w:r>
          </w:p>
        </w:tc>
        <w:tc>
          <w:tcPr>
            <w:tcW w:w="1914" w:type="dxa"/>
            <w:noWrap w:val="0"/>
            <w:vAlign w:val="center"/>
          </w:tcPr>
          <w:p w14:paraId="3EA31330">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交货产品的质量文件</w:t>
            </w:r>
          </w:p>
        </w:tc>
        <w:tc>
          <w:tcPr>
            <w:tcW w:w="5930" w:type="dxa"/>
            <w:noWrap w:val="0"/>
            <w:vAlign w:val="center"/>
          </w:tcPr>
          <w:p w14:paraId="3A6B4AAF">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cs="宋体"/>
                <w:color w:val="auto"/>
                <w:kern w:val="0"/>
                <w:sz w:val="24"/>
                <w:highlight w:val="none"/>
              </w:rPr>
            </w:pPr>
          </w:p>
        </w:tc>
      </w:tr>
      <w:tr w14:paraId="433E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noWrap w:val="0"/>
            <w:vAlign w:val="center"/>
          </w:tcPr>
          <w:p w14:paraId="20682197">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3</w:t>
            </w:r>
          </w:p>
        </w:tc>
        <w:tc>
          <w:tcPr>
            <w:tcW w:w="1914" w:type="dxa"/>
            <w:noWrap w:val="0"/>
            <w:vAlign w:val="center"/>
          </w:tcPr>
          <w:p w14:paraId="1F1D37CF">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 xml:space="preserve">交货产品技术、性能指标 </w:t>
            </w:r>
          </w:p>
        </w:tc>
        <w:tc>
          <w:tcPr>
            <w:tcW w:w="5930" w:type="dxa"/>
            <w:noWrap w:val="0"/>
            <w:vAlign w:val="center"/>
          </w:tcPr>
          <w:p w14:paraId="3506F38B">
            <w:pPr>
              <w:pStyle w:val="2"/>
              <w:keepNext w:val="0"/>
              <w:keepLines w:val="0"/>
              <w:pageBreakBefore w:val="0"/>
              <w:kinsoku/>
              <w:wordWrap/>
              <w:overflowPunct/>
              <w:topLinePunct w:val="0"/>
              <w:autoSpaceDE/>
              <w:autoSpaceDN/>
              <w:bidi w:val="0"/>
              <w:adjustRightInd/>
              <w:snapToGrid/>
              <w:spacing w:after="0" w:line="360" w:lineRule="auto"/>
              <w:ind w:firstLine="0"/>
              <w:jc w:val="left"/>
              <w:textAlignment w:val="auto"/>
              <w:rPr>
                <w:rFonts w:hint="eastAsia" w:ascii="宋体" w:hAnsi="宋体" w:cs="宋体"/>
                <w:color w:val="auto"/>
                <w:highlight w:val="none"/>
              </w:rPr>
            </w:pPr>
          </w:p>
        </w:tc>
      </w:tr>
      <w:tr w14:paraId="55F0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noWrap w:val="0"/>
            <w:vAlign w:val="center"/>
          </w:tcPr>
          <w:p w14:paraId="02C75E74">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1914" w:type="dxa"/>
            <w:noWrap w:val="0"/>
            <w:vAlign w:val="center"/>
          </w:tcPr>
          <w:p w14:paraId="1015D52A">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cs="宋体"/>
                <w:bCs/>
                <w:color w:val="auto"/>
                <w:kern w:val="0"/>
                <w:sz w:val="24"/>
                <w:highlight w:val="none"/>
              </w:rPr>
            </w:pPr>
            <w:r>
              <w:rPr>
                <w:rFonts w:hint="eastAsia" w:ascii="宋体" w:hAnsi="宋体" w:cs="宋体"/>
                <w:color w:val="auto"/>
                <w:sz w:val="24"/>
                <w:highlight w:val="none"/>
              </w:rPr>
              <w:t>售后服务承诺</w:t>
            </w:r>
          </w:p>
        </w:tc>
        <w:tc>
          <w:tcPr>
            <w:tcW w:w="5930" w:type="dxa"/>
            <w:noWrap w:val="0"/>
            <w:vAlign w:val="center"/>
          </w:tcPr>
          <w:p w14:paraId="7B4C44C7">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cs="宋体"/>
                <w:color w:val="auto"/>
                <w:kern w:val="0"/>
                <w:sz w:val="24"/>
                <w:highlight w:val="none"/>
              </w:rPr>
            </w:pPr>
          </w:p>
        </w:tc>
      </w:tr>
      <w:tr w14:paraId="2947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noWrap w:val="0"/>
            <w:vAlign w:val="center"/>
          </w:tcPr>
          <w:p w14:paraId="6D43497A">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5</w:t>
            </w:r>
          </w:p>
        </w:tc>
        <w:tc>
          <w:tcPr>
            <w:tcW w:w="1914" w:type="dxa"/>
            <w:noWrap w:val="0"/>
            <w:vAlign w:val="center"/>
          </w:tcPr>
          <w:p w14:paraId="6BBC41F1">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其他工作</w:t>
            </w:r>
          </w:p>
        </w:tc>
        <w:tc>
          <w:tcPr>
            <w:tcW w:w="5930" w:type="dxa"/>
            <w:noWrap w:val="0"/>
            <w:vAlign w:val="center"/>
          </w:tcPr>
          <w:p w14:paraId="70C7D7D2">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cs="宋体"/>
                <w:color w:val="auto"/>
                <w:kern w:val="0"/>
                <w:sz w:val="24"/>
                <w:highlight w:val="none"/>
              </w:rPr>
            </w:pPr>
          </w:p>
        </w:tc>
      </w:tr>
    </w:tbl>
    <w:p w14:paraId="1153E5D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3.6.7验收资料要求</w:t>
      </w:r>
    </w:p>
    <w:p w14:paraId="7641AFC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2BAB250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（1）采购文件；</w:t>
      </w:r>
    </w:p>
    <w:p w14:paraId="1696790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w:t>
      </w:r>
    </w:p>
    <w:p w14:paraId="26D307A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（3）采购合同；</w:t>
      </w:r>
    </w:p>
    <w:p w14:paraId="1CD29CB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（4）到货核验单（需采购核验人、复核人及乙方交货人三方签字盖章）、产品拍照图片、产品说明书、产品合格证、质量保证书原件、三包凭证、产品的检测报告、原厂质保承诺函等；</w:t>
      </w:r>
    </w:p>
    <w:p w14:paraId="10E170D5">
      <w:pPr>
        <w:spacing w:line="360" w:lineRule="auto"/>
        <w:ind w:firstLine="480" w:firstLineChars="200"/>
        <w:rPr>
          <w:rFonts w:hint="eastAsia" w:ascii="宋体" w:hAnsi="宋体" w:cs="宋体"/>
          <w:b/>
          <w:color w:val="auto"/>
          <w:sz w:val="44"/>
          <w:szCs w:val="44"/>
          <w:highlight w:val="none"/>
        </w:rPr>
      </w:pPr>
      <w:r>
        <w:rPr>
          <w:rFonts w:hint="eastAsia" w:ascii="宋体" w:hAnsi="宋体" w:cs="宋体"/>
          <w:color w:val="auto"/>
          <w:sz w:val="24"/>
          <w:highlight w:val="none"/>
        </w:rPr>
        <w:t>（5）其他需提供的相关材料。</w:t>
      </w:r>
    </w:p>
    <w:p w14:paraId="61C82B15">
      <w:pPr>
        <w:bidi w:val="0"/>
        <w:rPr>
          <w:rFonts w:hint="eastAsia"/>
          <w:color w:val="auto"/>
          <w:highlight w:val="none"/>
        </w:rPr>
      </w:pPr>
      <w:bookmarkStart w:id="63" w:name="_Toc19502"/>
      <w:bookmarkStart w:id="64" w:name="_Toc12437"/>
      <w:r>
        <w:rPr>
          <w:rFonts w:hint="eastAsia" w:ascii="宋体" w:hAnsi="宋体" w:cs="宋体"/>
          <w:b w:val="0"/>
          <w:color w:val="auto"/>
          <w:highlight w:val="none"/>
        </w:rPr>
        <w:br w:type="page"/>
      </w:r>
    </w:p>
    <w:p w14:paraId="2E5C985E">
      <w:pPr>
        <w:bidi w:val="0"/>
        <w:rPr>
          <w:rFonts w:hint="eastAsia"/>
          <w:color w:val="auto"/>
          <w:highlight w:val="none"/>
        </w:rPr>
      </w:pPr>
    </w:p>
    <w:p w14:paraId="1908F53E">
      <w:pPr>
        <w:pStyle w:val="2"/>
        <w:rPr>
          <w:rFonts w:hint="eastAsia"/>
          <w:color w:val="auto"/>
          <w:highlight w:val="none"/>
        </w:rPr>
      </w:pPr>
    </w:p>
    <w:p w14:paraId="060EFC35">
      <w:pPr>
        <w:pStyle w:val="2"/>
        <w:rPr>
          <w:rFonts w:hint="eastAsia"/>
          <w:color w:val="auto"/>
          <w:highlight w:val="none"/>
        </w:rPr>
      </w:pPr>
    </w:p>
    <w:p w14:paraId="3F03BC2F">
      <w:pPr>
        <w:pStyle w:val="2"/>
        <w:rPr>
          <w:rFonts w:hint="eastAsia"/>
          <w:color w:val="auto"/>
          <w:highlight w:val="none"/>
        </w:rPr>
      </w:pPr>
    </w:p>
    <w:p w14:paraId="395224FC">
      <w:pPr>
        <w:pStyle w:val="2"/>
        <w:rPr>
          <w:rFonts w:hint="eastAsia"/>
          <w:color w:val="auto"/>
          <w:highlight w:val="none"/>
        </w:rPr>
      </w:pPr>
    </w:p>
    <w:p w14:paraId="70E09372">
      <w:pPr>
        <w:pStyle w:val="2"/>
        <w:rPr>
          <w:rFonts w:hint="eastAsia"/>
          <w:color w:val="auto"/>
          <w:highlight w:val="none"/>
        </w:rPr>
      </w:pPr>
    </w:p>
    <w:p w14:paraId="0378DB6A">
      <w:pPr>
        <w:pStyle w:val="2"/>
        <w:rPr>
          <w:rFonts w:hint="eastAsia"/>
          <w:color w:val="auto"/>
          <w:highlight w:val="none"/>
        </w:rPr>
      </w:pPr>
    </w:p>
    <w:p w14:paraId="1D8CE15D">
      <w:pPr>
        <w:pStyle w:val="2"/>
        <w:rPr>
          <w:rFonts w:hint="eastAsia"/>
          <w:color w:val="auto"/>
          <w:highlight w:val="none"/>
        </w:rPr>
      </w:pPr>
    </w:p>
    <w:p w14:paraId="78EABD4E">
      <w:pPr>
        <w:pStyle w:val="3"/>
        <w:jc w:val="center"/>
        <w:rPr>
          <w:rFonts w:hint="eastAsia" w:ascii="宋体" w:hAnsi="宋体" w:cs="宋体"/>
          <w:color w:val="auto"/>
          <w:highlight w:val="none"/>
        </w:rPr>
        <w:sectPr>
          <w:pgSz w:w="11910" w:h="16840"/>
          <w:pgMar w:top="1340" w:right="1500" w:bottom="280" w:left="1680" w:header="720" w:footer="720" w:gutter="0"/>
          <w:cols w:space="720" w:num="1"/>
        </w:sectPr>
      </w:pPr>
      <w:r>
        <w:rPr>
          <w:rFonts w:hint="eastAsia" w:ascii="宋体" w:hAnsi="宋体" w:cs="宋体"/>
          <w:b w:val="0"/>
          <w:color w:val="auto"/>
          <w:highlight w:val="none"/>
        </w:rPr>
        <w:t>第七章 质疑、投诉材料格式</w:t>
      </w:r>
      <w:bookmarkEnd w:id="63"/>
      <w:bookmarkEnd w:id="64"/>
    </w:p>
    <w:p w14:paraId="52A079D0">
      <w:pPr>
        <w:pStyle w:val="4"/>
        <w:jc w:val="center"/>
        <w:rPr>
          <w:rFonts w:hint="eastAsia" w:ascii="宋体" w:hAnsi="宋体" w:cs="宋体"/>
          <w:b w:val="0"/>
          <w:bCs w:val="0"/>
          <w:color w:val="auto"/>
          <w:highlight w:val="none"/>
        </w:rPr>
      </w:pPr>
      <w:bookmarkStart w:id="65" w:name="_Toc25820"/>
      <w:bookmarkStart w:id="66" w:name="_Toc80093018"/>
      <w:bookmarkStart w:id="67" w:name="_Toc25777"/>
      <w:r>
        <w:rPr>
          <w:rFonts w:hint="eastAsia" w:ascii="宋体" w:hAnsi="宋体" w:cs="宋体"/>
          <w:b w:val="0"/>
          <w:bCs w:val="0"/>
          <w:color w:val="auto"/>
          <w:highlight w:val="none"/>
        </w:rPr>
        <w:t>第一节 质疑函（格式）</w:t>
      </w:r>
      <w:bookmarkEnd w:id="65"/>
      <w:bookmarkEnd w:id="66"/>
      <w:bookmarkEnd w:id="67"/>
    </w:p>
    <w:p w14:paraId="1BD1B715">
      <w:pPr>
        <w:spacing w:line="360" w:lineRule="auto"/>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6EE914B3">
      <w:pPr>
        <w:adjustRightInd w:val="0"/>
        <w:snapToGrid w:val="0"/>
        <w:spacing w:before="331" w:beforeLines="100" w:line="360" w:lineRule="auto"/>
        <w:rPr>
          <w:rFonts w:hint="eastAsia"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14:paraId="678FFD89">
      <w:pPr>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质疑供应商：</w:t>
      </w:r>
      <w:r>
        <w:rPr>
          <w:rFonts w:hint="eastAsia" w:ascii="宋体" w:hAnsi="宋体" w:cs="宋体"/>
          <w:color w:val="auto"/>
          <w:sz w:val="32"/>
          <w:szCs w:val="32"/>
          <w:highlight w:val="none"/>
          <w:u w:val="dotted"/>
        </w:rPr>
        <w:t xml:space="preserve">                                        </w:t>
      </w:r>
    </w:p>
    <w:p w14:paraId="4B85AAB6">
      <w:pPr>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地址：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576EF744">
      <w:pPr>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5C123CBB">
      <w:pPr>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p>
    <w:p w14:paraId="187D9BC8">
      <w:pPr>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46BE03DE">
      <w:pPr>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地址： </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p>
    <w:p w14:paraId="10BE4DA6">
      <w:pPr>
        <w:adjustRightInd w:val="0"/>
        <w:snapToGrid w:val="0"/>
        <w:spacing w:line="360" w:lineRule="auto"/>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14:paraId="0CEEAD49">
      <w:pPr>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质疑项目的名称：</w:t>
      </w:r>
      <w:r>
        <w:rPr>
          <w:rFonts w:hint="eastAsia" w:ascii="宋体" w:hAnsi="宋体" w:cs="宋体"/>
          <w:color w:val="auto"/>
          <w:sz w:val="32"/>
          <w:szCs w:val="32"/>
          <w:highlight w:val="none"/>
          <w:u w:val="dotted"/>
        </w:rPr>
        <w:t xml:space="preserve">                                      </w:t>
      </w:r>
    </w:p>
    <w:p w14:paraId="06617066">
      <w:pPr>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质疑项目的编号：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73E67EA4">
      <w:pPr>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p>
    <w:p w14:paraId="1674D8E0">
      <w:pPr>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采购文件获取日期：</w:t>
      </w:r>
      <w:r>
        <w:rPr>
          <w:rFonts w:hint="eastAsia" w:ascii="宋体" w:hAnsi="宋体" w:cs="宋体"/>
          <w:color w:val="auto"/>
          <w:sz w:val="32"/>
          <w:szCs w:val="32"/>
          <w:highlight w:val="none"/>
          <w:u w:val="dotted"/>
        </w:rPr>
        <w:t xml:space="preserve">                                           </w:t>
      </w:r>
    </w:p>
    <w:p w14:paraId="1ACF8C69">
      <w:pPr>
        <w:adjustRightInd w:val="0"/>
        <w:snapToGrid w:val="0"/>
        <w:spacing w:line="360" w:lineRule="auto"/>
        <w:rPr>
          <w:rFonts w:hint="eastAsia"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14:paraId="1769738A">
      <w:pPr>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质疑事项1：</w:t>
      </w:r>
      <w:r>
        <w:rPr>
          <w:rFonts w:hint="eastAsia" w:ascii="宋体" w:hAnsi="宋体" w:cs="宋体"/>
          <w:color w:val="auto"/>
          <w:sz w:val="32"/>
          <w:szCs w:val="32"/>
          <w:highlight w:val="none"/>
          <w:u w:val="dotted"/>
        </w:rPr>
        <w:t xml:space="preserve">                                         </w:t>
      </w:r>
    </w:p>
    <w:p w14:paraId="38824E31">
      <w:pPr>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14EE23AF">
      <w:pPr>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u w:val="dotted"/>
        </w:rPr>
        <w:t xml:space="preserve">                                                       </w:t>
      </w:r>
    </w:p>
    <w:p w14:paraId="1EAF7127">
      <w:pPr>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522C8032">
      <w:pPr>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40C816CF">
      <w:pPr>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14:paraId="273CFF0D">
      <w:pPr>
        <w:adjustRightInd w:val="0"/>
        <w:snapToGrid w:val="0"/>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w:t>
      </w:r>
    </w:p>
    <w:p w14:paraId="531CCFC5">
      <w:pPr>
        <w:adjustRightInd w:val="0"/>
        <w:snapToGrid w:val="0"/>
        <w:spacing w:line="360" w:lineRule="auto"/>
        <w:rPr>
          <w:rFonts w:hint="eastAsia"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14:paraId="7211D303">
      <w:pPr>
        <w:adjustRightInd w:val="0"/>
        <w:snapToGrid w:val="0"/>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p>
    <w:p w14:paraId="5FD9856A">
      <w:pPr>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14:paraId="767B0A15">
      <w:pPr>
        <w:spacing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日期：    </w:t>
      </w:r>
    </w:p>
    <w:p w14:paraId="46699F00">
      <w:pPr>
        <w:adjustRightInd w:val="0"/>
        <w:snapToGrid w:val="0"/>
        <w:spacing w:line="360" w:lineRule="auto"/>
        <w:rPr>
          <w:rFonts w:hint="eastAsia" w:ascii="宋体" w:hAnsi="宋体" w:cs="宋体"/>
          <w:color w:val="auto"/>
          <w:sz w:val="32"/>
          <w:szCs w:val="32"/>
          <w:highlight w:val="none"/>
        </w:rPr>
      </w:pPr>
    </w:p>
    <w:p w14:paraId="033F61F1">
      <w:pPr>
        <w:adjustRightInd w:val="0"/>
        <w:snapToGrid w:val="0"/>
        <w:spacing w:line="360" w:lineRule="auto"/>
        <w:rPr>
          <w:rFonts w:hint="eastAsia" w:ascii="宋体" w:hAnsi="宋体" w:cs="宋体"/>
          <w:color w:val="auto"/>
          <w:sz w:val="32"/>
          <w:szCs w:val="32"/>
          <w:highlight w:val="none"/>
        </w:rPr>
      </w:pPr>
    </w:p>
    <w:p w14:paraId="2114F221">
      <w:pPr>
        <w:spacing w:line="360" w:lineRule="auto"/>
        <w:jc w:val="center"/>
        <w:rPr>
          <w:rFonts w:hint="eastAsia" w:ascii="宋体" w:hAnsi="宋体" w:cs="宋体"/>
          <w:b/>
          <w:bCs/>
          <w:color w:val="auto"/>
          <w:sz w:val="32"/>
          <w:szCs w:val="32"/>
          <w:highlight w:val="none"/>
        </w:rPr>
      </w:pPr>
    </w:p>
    <w:p w14:paraId="58C98CA4">
      <w:pPr>
        <w:spacing w:line="360" w:lineRule="auto"/>
        <w:jc w:val="center"/>
        <w:rPr>
          <w:rFonts w:hint="eastAsia" w:ascii="宋体" w:hAnsi="宋体" w:cs="宋体"/>
          <w:b/>
          <w:bCs/>
          <w:color w:val="auto"/>
          <w:sz w:val="32"/>
          <w:szCs w:val="32"/>
          <w:highlight w:val="none"/>
        </w:rPr>
      </w:pPr>
    </w:p>
    <w:p w14:paraId="5EB30219">
      <w:pPr>
        <w:spacing w:line="360" w:lineRule="auto"/>
        <w:jc w:val="center"/>
        <w:rPr>
          <w:rFonts w:hint="eastAsia" w:ascii="宋体" w:hAnsi="宋体" w:cs="宋体"/>
          <w:b/>
          <w:bCs/>
          <w:color w:val="auto"/>
          <w:sz w:val="32"/>
          <w:szCs w:val="32"/>
          <w:highlight w:val="none"/>
        </w:rPr>
      </w:pPr>
    </w:p>
    <w:p w14:paraId="19CFE86E">
      <w:pPr>
        <w:spacing w:line="360" w:lineRule="auto"/>
        <w:jc w:val="center"/>
        <w:rPr>
          <w:rFonts w:hint="eastAsia" w:ascii="宋体" w:hAnsi="宋体" w:cs="宋体"/>
          <w:b/>
          <w:bCs/>
          <w:color w:val="auto"/>
          <w:sz w:val="32"/>
          <w:szCs w:val="32"/>
          <w:highlight w:val="none"/>
        </w:rPr>
      </w:pPr>
    </w:p>
    <w:p w14:paraId="17609020">
      <w:pPr>
        <w:spacing w:line="360" w:lineRule="auto"/>
        <w:jc w:val="center"/>
        <w:rPr>
          <w:rFonts w:hint="eastAsia" w:ascii="宋体" w:hAnsi="宋体" w:cs="宋体"/>
          <w:b/>
          <w:bCs/>
          <w:color w:val="auto"/>
          <w:sz w:val="32"/>
          <w:szCs w:val="32"/>
          <w:highlight w:val="none"/>
        </w:rPr>
      </w:pPr>
    </w:p>
    <w:p w14:paraId="1AC8B2C8">
      <w:pPr>
        <w:spacing w:line="360" w:lineRule="auto"/>
        <w:jc w:val="center"/>
        <w:rPr>
          <w:rFonts w:hint="eastAsia" w:ascii="宋体" w:hAnsi="宋体" w:cs="宋体"/>
          <w:b/>
          <w:bCs/>
          <w:color w:val="auto"/>
          <w:sz w:val="32"/>
          <w:szCs w:val="32"/>
          <w:highlight w:val="none"/>
        </w:rPr>
      </w:pPr>
    </w:p>
    <w:p w14:paraId="2D60BD31">
      <w:pPr>
        <w:spacing w:line="360" w:lineRule="auto"/>
        <w:jc w:val="center"/>
        <w:rPr>
          <w:rFonts w:hint="eastAsia" w:ascii="宋体" w:hAnsi="宋体" w:cs="宋体"/>
          <w:b/>
          <w:bCs/>
          <w:color w:val="auto"/>
          <w:sz w:val="32"/>
          <w:szCs w:val="32"/>
          <w:highlight w:val="none"/>
        </w:rPr>
      </w:pPr>
    </w:p>
    <w:p w14:paraId="55518E5A">
      <w:pPr>
        <w:spacing w:line="360" w:lineRule="auto"/>
        <w:rPr>
          <w:rFonts w:hint="eastAsia" w:ascii="宋体" w:hAnsi="宋体" w:cs="宋体"/>
          <w:b/>
          <w:color w:val="auto"/>
          <w:sz w:val="32"/>
          <w:szCs w:val="32"/>
          <w:highlight w:val="none"/>
        </w:rPr>
      </w:pPr>
    </w:p>
    <w:p w14:paraId="7D31CD43">
      <w:pPr>
        <w:spacing w:line="360" w:lineRule="auto"/>
        <w:rPr>
          <w:rFonts w:hint="eastAsia" w:ascii="宋体" w:hAnsi="宋体" w:cs="宋体"/>
          <w:b/>
          <w:color w:val="auto"/>
          <w:sz w:val="32"/>
          <w:szCs w:val="32"/>
          <w:highlight w:val="none"/>
        </w:rPr>
      </w:pPr>
    </w:p>
    <w:p w14:paraId="6A242A02">
      <w:pPr>
        <w:spacing w:line="360" w:lineRule="auto"/>
        <w:rPr>
          <w:rFonts w:hint="eastAsia" w:ascii="宋体" w:hAnsi="宋体" w:cs="宋体"/>
          <w:b/>
          <w:color w:val="auto"/>
          <w:sz w:val="32"/>
          <w:szCs w:val="32"/>
          <w:highlight w:val="none"/>
        </w:rPr>
      </w:pPr>
    </w:p>
    <w:p w14:paraId="0E9C4254">
      <w:pPr>
        <w:spacing w:line="360" w:lineRule="auto"/>
        <w:rPr>
          <w:rFonts w:hint="eastAsia" w:ascii="宋体" w:hAnsi="宋体" w:cs="宋体"/>
          <w:b/>
          <w:color w:val="auto"/>
          <w:sz w:val="32"/>
          <w:szCs w:val="32"/>
          <w:highlight w:val="none"/>
        </w:rPr>
      </w:pPr>
    </w:p>
    <w:p w14:paraId="3FFBC3E4">
      <w:pPr>
        <w:spacing w:line="360" w:lineRule="auto"/>
        <w:rPr>
          <w:rFonts w:hint="eastAsia" w:ascii="宋体" w:hAnsi="宋体" w:cs="宋体"/>
          <w:b/>
          <w:color w:val="auto"/>
          <w:sz w:val="32"/>
          <w:szCs w:val="32"/>
          <w:highlight w:val="none"/>
        </w:rPr>
      </w:pPr>
    </w:p>
    <w:p w14:paraId="6AC533CC">
      <w:pPr>
        <w:spacing w:line="360" w:lineRule="auto"/>
        <w:rPr>
          <w:rFonts w:hint="eastAsia" w:ascii="宋体" w:hAnsi="宋体" w:cs="宋体"/>
          <w:b/>
          <w:color w:val="auto"/>
          <w:sz w:val="32"/>
          <w:szCs w:val="32"/>
          <w:highlight w:val="none"/>
        </w:rPr>
      </w:pPr>
    </w:p>
    <w:p w14:paraId="0AB3D486">
      <w:pPr>
        <w:spacing w:line="360" w:lineRule="auto"/>
        <w:rPr>
          <w:rFonts w:hint="eastAsia" w:ascii="宋体" w:hAnsi="宋体" w:cs="宋体"/>
          <w:b/>
          <w:color w:val="auto"/>
          <w:sz w:val="32"/>
          <w:szCs w:val="32"/>
          <w:highlight w:val="none"/>
        </w:rPr>
      </w:pPr>
    </w:p>
    <w:p w14:paraId="122AFC49">
      <w:pPr>
        <w:spacing w:line="360" w:lineRule="auto"/>
        <w:rPr>
          <w:rFonts w:hint="eastAsia" w:ascii="宋体" w:hAnsi="宋体" w:cs="宋体"/>
          <w:b/>
          <w:color w:val="auto"/>
          <w:sz w:val="32"/>
          <w:szCs w:val="32"/>
          <w:highlight w:val="none"/>
        </w:rPr>
      </w:pPr>
    </w:p>
    <w:p w14:paraId="50C12B64">
      <w:pPr>
        <w:spacing w:line="360" w:lineRule="auto"/>
        <w:rPr>
          <w:rFonts w:hint="eastAsia" w:ascii="宋体" w:hAnsi="宋体" w:cs="宋体"/>
          <w:b/>
          <w:color w:val="auto"/>
          <w:sz w:val="32"/>
          <w:szCs w:val="32"/>
          <w:highlight w:val="none"/>
        </w:rPr>
      </w:pPr>
    </w:p>
    <w:p w14:paraId="3E0CFBA6">
      <w:pPr>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14:paraId="54060492">
      <w:pPr>
        <w:widowControl/>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14:paraId="42A9749B">
      <w:pPr>
        <w:widowControl/>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195CB295">
      <w:pPr>
        <w:widowControl/>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14:paraId="3C6B9DE4">
      <w:pPr>
        <w:widowControl/>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14:paraId="5A7186A4">
      <w:pPr>
        <w:widowControl/>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14:paraId="7FA9F2AA">
      <w:pPr>
        <w:widowControl/>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02038512">
      <w:pPr>
        <w:widowControl/>
        <w:spacing w:line="360" w:lineRule="auto"/>
        <w:ind w:firstLine="600" w:firstLineChars="200"/>
        <w:jc w:val="left"/>
        <w:rPr>
          <w:rFonts w:hint="eastAsia" w:ascii="宋体" w:hAnsi="宋体" w:cs="宋体"/>
          <w:color w:val="auto"/>
          <w:sz w:val="30"/>
          <w:szCs w:val="30"/>
          <w:highlight w:val="none"/>
        </w:rPr>
      </w:pPr>
    </w:p>
    <w:p w14:paraId="61199966">
      <w:pPr>
        <w:snapToGrid w:val="0"/>
        <w:spacing w:before="50" w:after="165" w:afterLines="50" w:line="360" w:lineRule="auto"/>
        <w:ind w:firstLine="480" w:firstLineChars="200"/>
        <w:jc w:val="left"/>
        <w:rPr>
          <w:rFonts w:hint="eastAsia" w:ascii="宋体" w:hAnsi="宋体" w:cs="宋体"/>
          <w:color w:val="auto"/>
          <w:kern w:val="0"/>
          <w:sz w:val="24"/>
          <w:highlight w:val="none"/>
        </w:rPr>
        <w:sectPr>
          <w:pgSz w:w="11906" w:h="16838"/>
          <w:pgMar w:top="1134" w:right="1134" w:bottom="1134" w:left="1134" w:header="720" w:footer="720" w:gutter="0"/>
          <w:cols w:space="720" w:num="1"/>
          <w:docGrid w:type="lines" w:linePitch="331" w:charSpace="0"/>
        </w:sectPr>
      </w:pPr>
    </w:p>
    <w:p w14:paraId="6246CF99">
      <w:pPr>
        <w:pStyle w:val="4"/>
        <w:spacing w:line="360" w:lineRule="auto"/>
        <w:jc w:val="center"/>
        <w:rPr>
          <w:rFonts w:hint="eastAsia" w:ascii="宋体" w:hAnsi="宋体" w:cs="宋体"/>
          <w:b w:val="0"/>
          <w:bCs w:val="0"/>
          <w:color w:val="auto"/>
          <w:highlight w:val="none"/>
        </w:rPr>
      </w:pPr>
      <w:bookmarkStart w:id="68" w:name="_Toc80093019"/>
      <w:bookmarkStart w:id="69" w:name="_Toc387"/>
      <w:bookmarkStart w:id="70" w:name="_Toc12562"/>
      <w:r>
        <w:rPr>
          <w:rFonts w:hint="eastAsia" w:ascii="宋体" w:hAnsi="宋体" w:cs="宋体"/>
          <w:b w:val="0"/>
          <w:bCs w:val="0"/>
          <w:color w:val="auto"/>
          <w:highlight w:val="none"/>
        </w:rPr>
        <w:t>第二节 投诉书（格式）</w:t>
      </w:r>
      <w:bookmarkEnd w:id="68"/>
      <w:bookmarkEnd w:id="69"/>
      <w:bookmarkEnd w:id="70"/>
    </w:p>
    <w:p w14:paraId="042038D8">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投诉书范本</w:t>
      </w:r>
    </w:p>
    <w:p w14:paraId="2688B55D">
      <w:pPr>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一、投诉相关主体基本情况</w:t>
      </w:r>
    </w:p>
    <w:p w14:paraId="4FD81B98">
      <w:pPr>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投诉人：</w:t>
      </w:r>
      <w:r>
        <w:rPr>
          <w:rFonts w:hint="eastAsia" w:ascii="宋体" w:hAnsi="宋体" w:cs="宋体"/>
          <w:color w:val="auto"/>
          <w:sz w:val="32"/>
          <w:szCs w:val="32"/>
          <w:highlight w:val="none"/>
          <w:u w:val="dotted"/>
        </w:rPr>
        <w:t xml:space="preserve">                                               </w:t>
      </w:r>
    </w:p>
    <w:p w14:paraId="0B7B5C0F">
      <w:pPr>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76090277">
      <w:pPr>
        <w:tabs>
          <w:tab w:val="left" w:pos="6510"/>
        </w:tabs>
        <w:spacing w:line="360" w:lineRule="auto"/>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法定代表人/主要负责人：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6E9F579C">
      <w:pPr>
        <w:tabs>
          <w:tab w:val="left" w:pos="6510"/>
        </w:tabs>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148420DC">
      <w:pPr>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授权代表：</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p>
    <w:p w14:paraId="5B5C6AFC">
      <w:pPr>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dotted"/>
        </w:rPr>
        <w:t xml:space="preserve">                   </w:t>
      </w:r>
    </w:p>
    <w:p w14:paraId="7B5F4710">
      <w:pPr>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被投诉人1：</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1B052BCF">
      <w:pPr>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2B452A27">
      <w:pPr>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F1334C1">
      <w:pPr>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被投诉人2</w:t>
      </w:r>
    </w:p>
    <w:p w14:paraId="481A35A4">
      <w:pPr>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w:t>
      </w:r>
    </w:p>
    <w:p w14:paraId="3B12032E">
      <w:pPr>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相关供应商：</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3A5CFE79">
      <w:pPr>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地     址：</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邮编：</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27E7C65E">
      <w:pPr>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联系电话：</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7AC313E4">
      <w:pPr>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二、投诉项目基本情况</w:t>
      </w:r>
    </w:p>
    <w:p w14:paraId="0A0C20C6">
      <w:pPr>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采购项目名称：</w:t>
      </w:r>
      <w:r>
        <w:rPr>
          <w:rFonts w:hint="eastAsia" w:ascii="宋体" w:hAnsi="宋体" w:cs="宋体"/>
          <w:color w:val="auto"/>
          <w:sz w:val="32"/>
          <w:szCs w:val="32"/>
          <w:highlight w:val="none"/>
          <w:u w:val="dotted"/>
        </w:rPr>
        <w:t xml:space="preserve">                                        </w:t>
      </w:r>
    </w:p>
    <w:p w14:paraId="72025F22">
      <w:pPr>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采购项目编号：</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包号：</w:t>
      </w:r>
      <w:r>
        <w:rPr>
          <w:rFonts w:hint="eastAsia" w:ascii="宋体" w:hAnsi="宋体" w:cs="宋体"/>
          <w:color w:val="auto"/>
          <w:sz w:val="32"/>
          <w:szCs w:val="32"/>
          <w:highlight w:val="none"/>
          <w:u w:val="dotted"/>
        </w:rPr>
        <w:t xml:space="preserve">              </w:t>
      </w:r>
    </w:p>
    <w:p w14:paraId="63AE5D20">
      <w:pPr>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采购人名称：</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u w:val="single"/>
        </w:rPr>
        <w:t xml:space="preserve">  </w:t>
      </w:r>
    </w:p>
    <w:p w14:paraId="1768CC41">
      <w:pPr>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代理机构名称：</w:t>
      </w:r>
      <w:r>
        <w:rPr>
          <w:rFonts w:hint="eastAsia" w:ascii="宋体" w:hAnsi="宋体" w:cs="宋体"/>
          <w:color w:val="auto"/>
          <w:sz w:val="32"/>
          <w:szCs w:val="32"/>
          <w:highlight w:val="none"/>
          <w:u w:val="dotted"/>
        </w:rPr>
        <w:t xml:space="preserve">                                         </w:t>
      </w:r>
    </w:p>
    <w:p w14:paraId="65CB8BC1">
      <w:pPr>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采购文件公告: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6BD21E28">
      <w:pPr>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采购结果公告:</w:t>
      </w:r>
      <w:r>
        <w:rPr>
          <w:rFonts w:hint="eastAsia" w:ascii="宋体" w:hAnsi="宋体" w:cs="宋体"/>
          <w:color w:val="auto"/>
          <w:sz w:val="32"/>
          <w:szCs w:val="32"/>
          <w:highlight w:val="none"/>
          <w:u w:val="dotted"/>
        </w:rPr>
        <w:t xml:space="preserve">是/否 </w:t>
      </w:r>
      <w:r>
        <w:rPr>
          <w:rFonts w:hint="eastAsia" w:ascii="宋体" w:hAnsi="宋体" w:cs="宋体"/>
          <w:color w:val="auto"/>
          <w:sz w:val="32"/>
          <w:szCs w:val="32"/>
          <w:highlight w:val="none"/>
        </w:rPr>
        <w:t>公告期限：</w:t>
      </w:r>
      <w:r>
        <w:rPr>
          <w:rFonts w:hint="eastAsia" w:ascii="宋体" w:hAnsi="宋体" w:cs="宋体"/>
          <w:color w:val="auto"/>
          <w:sz w:val="32"/>
          <w:szCs w:val="32"/>
          <w:highlight w:val="none"/>
          <w:u w:val="dotted"/>
        </w:rPr>
        <w:t xml:space="preserve">                        </w:t>
      </w:r>
    </w:p>
    <w:p w14:paraId="4BDE3DCB">
      <w:pPr>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三、质疑基本情况</w:t>
      </w:r>
    </w:p>
    <w:p w14:paraId="6D9A9318">
      <w:pPr>
        <w:spacing w:line="360" w:lineRule="auto"/>
        <w:ind w:firstLine="640" w:firstLineChars="200"/>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投诉人于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日,向</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提出质疑，质疑事项为：</w:t>
      </w:r>
      <w:r>
        <w:rPr>
          <w:rFonts w:hint="eastAsia" w:ascii="宋体" w:hAnsi="宋体" w:cs="宋体"/>
          <w:color w:val="auto"/>
          <w:sz w:val="32"/>
          <w:szCs w:val="32"/>
          <w:highlight w:val="none"/>
          <w:u w:val="dotted"/>
        </w:rPr>
        <w:t xml:space="preserve">                                </w:t>
      </w:r>
    </w:p>
    <w:p w14:paraId="22D99FCC">
      <w:pPr>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35223B04">
      <w:pPr>
        <w:spacing w:line="360" w:lineRule="auto"/>
        <w:ind w:firstLine="480" w:firstLineChars="150"/>
        <w:rPr>
          <w:rFonts w:hint="eastAsia" w:ascii="宋体" w:hAnsi="宋体" w:cs="宋体"/>
          <w:color w:val="auto"/>
          <w:sz w:val="32"/>
          <w:szCs w:val="32"/>
          <w:highlight w:val="none"/>
        </w:rPr>
      </w:pPr>
      <w:r>
        <w:rPr>
          <w:rFonts w:hint="eastAsia" w:ascii="宋体" w:hAnsi="宋体" w:cs="宋体"/>
          <w:color w:val="auto"/>
          <w:sz w:val="32"/>
          <w:szCs w:val="32"/>
          <w:highlight w:val="none"/>
          <w:u w:val="dotted"/>
        </w:rPr>
        <w:t>采购人/代理机构</w:t>
      </w:r>
      <w:r>
        <w:rPr>
          <w:rFonts w:hint="eastAsia" w:ascii="宋体" w:hAnsi="宋体" w:cs="宋体"/>
          <w:color w:val="auto"/>
          <w:sz w:val="32"/>
          <w:szCs w:val="32"/>
          <w:highlight w:val="none"/>
        </w:rPr>
        <w:t>于</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月</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日,就质疑事项作出了答复/没有在法定期限内作出答复。</w:t>
      </w:r>
    </w:p>
    <w:p w14:paraId="7377C784">
      <w:pPr>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四、投诉事项具体内容</w:t>
      </w:r>
    </w:p>
    <w:p w14:paraId="0B1A83A8">
      <w:pPr>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投诉事项 1：</w:t>
      </w:r>
      <w:r>
        <w:rPr>
          <w:rFonts w:hint="eastAsia" w:ascii="宋体" w:hAnsi="宋体" w:cs="宋体"/>
          <w:color w:val="auto"/>
          <w:sz w:val="32"/>
          <w:szCs w:val="32"/>
          <w:highlight w:val="none"/>
          <w:u w:val="dotted"/>
        </w:rPr>
        <w:t xml:space="preserve">                                       </w:t>
      </w:r>
    </w:p>
    <w:p w14:paraId="6FA225C1">
      <w:pPr>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事实依据：</w:t>
      </w:r>
      <w:r>
        <w:rPr>
          <w:rFonts w:hint="eastAsia" w:ascii="宋体" w:hAnsi="宋体" w:cs="宋体"/>
          <w:color w:val="auto"/>
          <w:sz w:val="32"/>
          <w:szCs w:val="32"/>
          <w:highlight w:val="none"/>
          <w:u w:val="dotted"/>
        </w:rPr>
        <w:t xml:space="preserve">                                         </w:t>
      </w:r>
    </w:p>
    <w:p w14:paraId="636594A7">
      <w:pPr>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591B233C">
      <w:pPr>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法律依据：</w:t>
      </w:r>
      <w:r>
        <w:rPr>
          <w:rFonts w:hint="eastAsia" w:ascii="宋体" w:hAnsi="宋体" w:cs="宋体"/>
          <w:color w:val="auto"/>
          <w:sz w:val="32"/>
          <w:szCs w:val="32"/>
          <w:highlight w:val="none"/>
          <w:u w:val="dotted"/>
        </w:rPr>
        <w:t xml:space="preserve">                                          </w:t>
      </w:r>
    </w:p>
    <w:p w14:paraId="6EC49B19">
      <w:pPr>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u w:val="dotted"/>
        </w:rPr>
        <w:t xml:space="preserve">                                                      </w:t>
      </w:r>
    </w:p>
    <w:p w14:paraId="022B8F49">
      <w:pPr>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投诉事项2</w:t>
      </w:r>
    </w:p>
    <w:p w14:paraId="7E0F5E71">
      <w:pPr>
        <w:spacing w:line="360" w:lineRule="auto"/>
        <w:rPr>
          <w:rFonts w:hint="eastAsia" w:ascii="宋体" w:hAnsi="宋体" w:cs="宋体"/>
          <w:color w:val="auto"/>
          <w:sz w:val="32"/>
          <w:szCs w:val="32"/>
          <w:highlight w:val="none"/>
          <w:u w:val="dotted"/>
        </w:rPr>
      </w:pPr>
      <w:r>
        <w:rPr>
          <w:rFonts w:hint="eastAsia" w:ascii="宋体" w:hAnsi="宋体" w:cs="宋体"/>
          <w:color w:val="auto"/>
          <w:sz w:val="32"/>
          <w:szCs w:val="32"/>
          <w:highlight w:val="none"/>
        </w:rPr>
        <w:t>……</w:t>
      </w:r>
    </w:p>
    <w:p w14:paraId="163E2DE3">
      <w:pPr>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五、与投诉事项相关的投诉请求</w:t>
      </w:r>
    </w:p>
    <w:p w14:paraId="3356CC11">
      <w:pPr>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请求：</w:t>
      </w:r>
      <w:r>
        <w:rPr>
          <w:rFonts w:hint="eastAsia" w:ascii="宋体" w:hAnsi="宋体" w:cs="宋体"/>
          <w:color w:val="auto"/>
          <w:sz w:val="32"/>
          <w:szCs w:val="32"/>
          <w:highlight w:val="none"/>
          <w:u w:val="dotted"/>
        </w:rPr>
        <w:t xml:space="preserve">                                              </w:t>
      </w:r>
      <w:r>
        <w:rPr>
          <w:rFonts w:hint="eastAsia" w:ascii="宋体" w:hAnsi="宋体" w:cs="宋体"/>
          <w:color w:val="auto"/>
          <w:sz w:val="32"/>
          <w:szCs w:val="32"/>
          <w:highlight w:val="none"/>
        </w:rPr>
        <w:t xml:space="preserve"> </w:t>
      </w:r>
    </w:p>
    <w:p w14:paraId="33EB42B8">
      <w:pPr>
        <w:spacing w:line="360" w:lineRule="auto"/>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 xml:space="preserve">                                                                                                    </w:t>
      </w:r>
    </w:p>
    <w:p w14:paraId="49B1AB0F">
      <w:pPr>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签字(签章)：                   公章：                      </w:t>
      </w:r>
    </w:p>
    <w:p w14:paraId="00C5B637">
      <w:pPr>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日期：    </w:t>
      </w:r>
    </w:p>
    <w:p w14:paraId="74B3A9A7">
      <w:pPr>
        <w:spacing w:line="360" w:lineRule="auto"/>
        <w:rPr>
          <w:rFonts w:hint="eastAsia" w:ascii="宋体" w:hAnsi="宋体" w:cs="宋体"/>
          <w:b/>
          <w:color w:val="auto"/>
          <w:sz w:val="32"/>
          <w:szCs w:val="32"/>
          <w:highlight w:val="none"/>
        </w:rPr>
      </w:pPr>
    </w:p>
    <w:p w14:paraId="234992CD">
      <w:pPr>
        <w:spacing w:line="360" w:lineRule="auto"/>
        <w:rPr>
          <w:rFonts w:hint="eastAsia" w:ascii="宋体" w:hAnsi="宋体" w:cs="宋体"/>
          <w:b/>
          <w:color w:val="auto"/>
          <w:sz w:val="32"/>
          <w:szCs w:val="32"/>
          <w:highlight w:val="none"/>
        </w:rPr>
      </w:pPr>
    </w:p>
    <w:p w14:paraId="6B93BCF6">
      <w:pPr>
        <w:spacing w:line="360" w:lineRule="auto"/>
        <w:rPr>
          <w:rFonts w:hint="eastAsia" w:ascii="宋体" w:hAnsi="宋体" w:cs="宋体"/>
          <w:b/>
          <w:color w:val="auto"/>
          <w:sz w:val="32"/>
          <w:szCs w:val="32"/>
          <w:highlight w:val="none"/>
        </w:rPr>
      </w:pPr>
      <w:r>
        <w:rPr>
          <w:rFonts w:hint="eastAsia" w:ascii="宋体" w:hAnsi="宋体" w:cs="宋体"/>
          <w:b/>
          <w:color w:val="auto"/>
          <w:sz w:val="32"/>
          <w:szCs w:val="32"/>
          <w:highlight w:val="none"/>
        </w:rPr>
        <w:t>投诉书制作说明：</w:t>
      </w:r>
    </w:p>
    <w:p w14:paraId="646BBAFE">
      <w:pPr>
        <w:widowControl/>
        <w:spacing w:line="360" w:lineRule="auto"/>
        <w:ind w:firstLine="640" w:firstLineChars="200"/>
        <w:rPr>
          <w:rFonts w:hint="eastAsia" w:ascii="宋体" w:hAnsi="宋体" w:cs="宋体"/>
          <w:color w:val="auto"/>
          <w:kern w:val="0"/>
          <w:sz w:val="32"/>
          <w:szCs w:val="32"/>
          <w:highlight w:val="none"/>
        </w:rPr>
      </w:pPr>
      <w:r>
        <w:rPr>
          <w:rFonts w:hint="eastAsia" w:ascii="宋体" w:hAnsi="宋体" w:cs="宋体"/>
          <w:color w:val="auto"/>
          <w:sz w:val="32"/>
          <w:szCs w:val="32"/>
          <w:highlight w:val="none"/>
        </w:rPr>
        <w:t>1.投诉人提起投诉时，应当提交投诉书和必要的证明材料，并按照被投诉人和与投诉事项有关的供应商数量提供投诉书副本。</w:t>
      </w:r>
    </w:p>
    <w:p w14:paraId="1D22156E">
      <w:pPr>
        <w:widowControl/>
        <w:spacing w:line="360" w:lineRule="auto"/>
        <w:ind w:firstLine="640" w:firstLineChars="200"/>
        <w:jc w:val="left"/>
        <w:rPr>
          <w:rFonts w:hint="eastAsia" w:ascii="宋体" w:hAnsi="宋体" w:cs="宋体"/>
          <w:color w:val="auto"/>
          <w:kern w:val="0"/>
          <w:sz w:val="32"/>
          <w:szCs w:val="32"/>
          <w:highlight w:val="none"/>
        </w:rPr>
      </w:pPr>
      <w:r>
        <w:rPr>
          <w:rFonts w:hint="eastAsia" w:ascii="宋体" w:hAnsi="宋体" w:cs="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0EE76F67">
      <w:pPr>
        <w:widowControl/>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3.投诉人若对项目的某一分包进行投诉，投诉书应列明具体分包号。</w:t>
      </w:r>
    </w:p>
    <w:p w14:paraId="2ACBDE0F">
      <w:pPr>
        <w:widowControl/>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4.投诉书应简要列明质疑事项，质疑函、质疑答复等作为附件材料提供。</w:t>
      </w:r>
    </w:p>
    <w:p w14:paraId="48982A81">
      <w:pPr>
        <w:widowControl/>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5.投诉书的投诉事项应具体、明确，并有必要的事实依据和法律依据。</w:t>
      </w:r>
    </w:p>
    <w:p w14:paraId="0D3DAC4A">
      <w:pPr>
        <w:widowControl/>
        <w:spacing w:line="360" w:lineRule="auto"/>
        <w:ind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6.投诉书的投诉请求应与投诉事项相关。</w:t>
      </w:r>
    </w:p>
    <w:p w14:paraId="03AECF6D">
      <w:pPr>
        <w:widowControl/>
        <w:spacing w:line="360" w:lineRule="auto"/>
        <w:ind w:firstLine="640" w:firstLineChars="200"/>
        <w:jc w:val="left"/>
        <w:rPr>
          <w:rFonts w:hint="eastAsia" w:ascii="宋体" w:hAnsi="宋体" w:cs="宋体"/>
          <w:color w:val="auto"/>
          <w:kern w:val="0"/>
          <w:sz w:val="32"/>
          <w:szCs w:val="32"/>
          <w:highlight w:val="none"/>
        </w:rPr>
      </w:pPr>
      <w:r>
        <w:rPr>
          <w:rFonts w:hint="eastAsia" w:ascii="宋体" w:hAnsi="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4B356052">
      <w:pPr>
        <w:rPr>
          <w:rFonts w:hint="eastAsia"/>
          <w:color w:val="auto"/>
          <w:highlight w:val="none"/>
        </w:rPr>
      </w:pPr>
    </w:p>
    <w:p w14:paraId="07BC78F0">
      <w:pPr>
        <w:rPr>
          <w:rFonts w:hint="eastAsia"/>
          <w:color w:val="auto"/>
          <w:highlight w:val="none"/>
        </w:rPr>
      </w:pPr>
    </w:p>
    <w:p w14:paraId="1FF1CED8">
      <w:pPr>
        <w:rPr>
          <w:rFonts w:hint="eastAsia"/>
          <w:color w:val="auto"/>
          <w:highlight w:val="none"/>
        </w:rPr>
      </w:pPr>
    </w:p>
    <w:p w14:paraId="162A3C68">
      <w:pPr>
        <w:rPr>
          <w:rFonts w:hint="eastAsia"/>
          <w:color w:val="auto"/>
          <w:highlight w:val="none"/>
        </w:rPr>
      </w:pPr>
    </w:p>
    <w:p w14:paraId="2087251C">
      <w:pPr>
        <w:rPr>
          <w:rFonts w:hint="eastAsia"/>
          <w:color w:val="auto"/>
          <w:highlight w:val="none"/>
        </w:rPr>
      </w:pPr>
    </w:p>
    <w:p w14:paraId="03EA7DDF">
      <w:pPr>
        <w:rPr>
          <w:rFonts w:hint="eastAsia"/>
          <w:color w:val="auto"/>
          <w:highlight w:val="none"/>
        </w:rPr>
      </w:pPr>
    </w:p>
    <w:p w14:paraId="638B7E11">
      <w:pPr>
        <w:rPr>
          <w:rFonts w:hint="eastAsia"/>
          <w:color w:val="auto"/>
          <w:highlight w:val="none"/>
        </w:rPr>
      </w:pPr>
    </w:p>
    <w:p w14:paraId="2FD57089">
      <w:pPr>
        <w:rPr>
          <w:rFonts w:hint="eastAsia"/>
          <w:color w:val="auto"/>
          <w:highlight w:val="none"/>
        </w:rPr>
      </w:pPr>
    </w:p>
    <w:p w14:paraId="40B75946">
      <w:pPr>
        <w:rPr>
          <w:rFonts w:hint="eastAsia"/>
          <w:color w:val="auto"/>
          <w:highlight w:val="none"/>
        </w:rPr>
      </w:pPr>
    </w:p>
    <w:p w14:paraId="25EBC218">
      <w:pPr>
        <w:rPr>
          <w:rFonts w:hint="eastAsia"/>
          <w:color w:val="auto"/>
          <w:highlight w:val="none"/>
        </w:rPr>
      </w:pPr>
    </w:p>
    <w:sectPr>
      <w:footerReference r:id="rId13" w:type="first"/>
      <w:headerReference r:id="rId11" w:type="default"/>
      <w:footerReference r:id="rId12" w:type="default"/>
      <w:pgSz w:w="11910" w:h="16840"/>
      <w:pgMar w:top="1134" w:right="1134" w:bottom="1134" w:left="141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0000000000000000000"/>
    <w:charset w:val="00"/>
    <w:family w:val="auto"/>
    <w:pitch w:val="default"/>
    <w:sig w:usb0="00000000" w:usb1="00000000" w:usb2="00000000" w:usb3="00000000" w:csb0="00040001"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62B1A">
    <w:pPr>
      <w:pStyle w:val="19"/>
      <w:tabs>
        <w:tab w:val="center" w:pos="4439"/>
        <w:tab w:val="clear" w:pos="4153"/>
      </w:tabs>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F6C48">
    <w:pPr>
      <w:pStyle w:val="19"/>
      <w:tabs>
        <w:tab w:val="center" w:pos="4439"/>
        <w:tab w:val="clear" w:pos="4153"/>
      </w:tabs>
    </w:pPr>
    <w:r>
      <w:pict>
        <v:shape id="_x0000_s7172" o:spid="_x0000_s717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154AF028"/>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91C6D">
    <w:pPr>
      <w:pStyle w:val="19"/>
      <w:tabs>
        <w:tab w:val="center" w:pos="4439"/>
        <w:tab w:val="clear" w:pos="4153"/>
      </w:tabs>
      <w:jc w:val="both"/>
      <w:rPr>
        <w:rFonts w:hint="eastAsia"/>
      </w:rPr>
    </w:pPr>
    <w:r>
      <w:pict>
        <v:shape id="_x0000_s7178" o:spid="_x0000_s717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F7594F1">
                <w:pPr>
                  <w:pStyle w:val="19"/>
                </w:pPr>
                <w:r>
                  <w:fldChar w:fldCharType="begin"/>
                </w:r>
                <w:r>
                  <w:instrText xml:space="preserve"> PAGE  \* MERGEFORMAT </w:instrText>
                </w:r>
                <w:r>
                  <w:fldChar w:fldCharType="separate"/>
                </w:r>
                <w:r>
                  <w:t>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DD68D">
    <w:pPr>
      <w:pStyle w:val="19"/>
      <w:tabs>
        <w:tab w:val="center" w:pos="4439"/>
        <w:tab w:val="clear" w:pos="4153"/>
      </w:tabs>
    </w:pPr>
    <w:r>
      <w:rPr>
        <w:sz w:val="18"/>
      </w:rPr>
      <w:pict>
        <v:shape id="_x0000_s7179" o:spid="_x0000_s717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4F988216">
                <w:pPr>
                  <w:pStyle w:val="19"/>
                </w:pPr>
                <w:r>
                  <w:fldChar w:fldCharType="begin"/>
                </w:r>
                <w:r>
                  <w:instrText xml:space="preserve"> PAGE  \* MERGEFORMAT </w:instrText>
                </w:r>
                <w:r>
                  <w:fldChar w:fldCharType="separate"/>
                </w:r>
                <w:r>
                  <w:t>0</w:t>
                </w:r>
                <w:r>
                  <w:fldChar w:fldCharType="end"/>
                </w:r>
              </w:p>
            </w:txbxContent>
          </v:textbox>
        </v:shape>
      </w:pict>
    </w:r>
    <w:r>
      <w:pict>
        <v:shape id="_x0000_s7180" o:spid="_x0000_s7180"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6EBCF21D"/>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2C624">
    <w:pPr>
      <w:pStyle w:val="19"/>
      <w:jc w:val="center"/>
    </w:pPr>
    <w:r>
      <w:pict>
        <v:shape id="_x0000_s7175" o:spid="_x0000_s71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4A17BC9">
                <w:pPr>
                  <w:pStyle w:val="19"/>
                  <w:jc w:val="center"/>
                </w:pPr>
                <w:r>
                  <w:fldChar w:fldCharType="begin"/>
                </w:r>
                <w:r>
                  <w:instrText xml:space="preserve"> PAGE  \* MERGEFORMAT </w:instrText>
                </w:r>
                <w:r>
                  <w:fldChar w:fldCharType="separate"/>
                </w:r>
                <w:r>
                  <w:t>17</w:t>
                </w:r>
                <w:r>
                  <w:fldChar w:fldCharType="end"/>
                </w:r>
              </w:p>
            </w:txbxContent>
          </v:textbox>
        </v:shape>
      </w:pict>
    </w:r>
  </w:p>
  <w:p w14:paraId="50D118FA">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FCF05">
    <w:pPr>
      <w:pStyle w:val="19"/>
    </w:pPr>
    <w:r>
      <w:pict>
        <v:shape id="_x0000_s7174" o:spid="_x0000_s717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0B359597">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091EC">
    <w:pPr>
      <w:pStyle w:val="19"/>
      <w:jc w:val="center"/>
    </w:pPr>
    <w:r>
      <w:pict>
        <v:shape id="_x0000_s7169" o:spid="_x0000_s716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69465C9">
                <w:pPr>
                  <w:pStyle w:val="19"/>
                  <w:jc w:val="center"/>
                </w:pPr>
                <w:r>
                  <w:fldChar w:fldCharType="begin"/>
                </w:r>
                <w:r>
                  <w:instrText xml:space="preserve"> PAGE  \* MERGEFORMAT </w:instrText>
                </w:r>
                <w:r>
                  <w:fldChar w:fldCharType="separate"/>
                </w:r>
                <w:r>
                  <w:t>87</w:t>
                </w:r>
                <w:r>
                  <w:fldChar w:fldCharType="end"/>
                </w:r>
              </w:p>
            </w:txbxContent>
          </v:textbox>
        </v:shape>
      </w:pict>
    </w:r>
  </w:p>
  <w:p w14:paraId="6B660F90">
    <w:pPr>
      <w:pStyle w:val="1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16703">
    <w:pPr>
      <w:pStyle w:val="19"/>
    </w:pPr>
    <w:r>
      <w:pict>
        <v:shape id="_x0000_s7170" o:spid="_x0000_s717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9DB27B3">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EFC72">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1FB2E">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488FE">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20513"/>
    <w:multiLevelType w:val="singleLevel"/>
    <w:tmpl w:val="85320513"/>
    <w:lvl w:ilvl="0" w:tentative="0">
      <w:start w:val="3"/>
      <w:numFmt w:val="decimal"/>
      <w:lvlText w:val="%1."/>
      <w:lvlJc w:val="left"/>
      <w:pPr>
        <w:tabs>
          <w:tab w:val="left" w:pos="312"/>
        </w:tabs>
      </w:pPr>
    </w:lvl>
  </w:abstractNum>
  <w:abstractNum w:abstractNumId="1">
    <w:nsid w:val="20E760DF"/>
    <w:multiLevelType w:val="multilevel"/>
    <w:tmpl w:val="20E760DF"/>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383A6F6"/>
    <w:multiLevelType w:val="singleLevel"/>
    <w:tmpl w:val="3383A6F6"/>
    <w:lvl w:ilvl="0" w:tentative="0">
      <w:start w:val="8"/>
      <w:numFmt w:val="decimal"/>
      <w:lvlText w:val="%1."/>
      <w:lvlJc w:val="left"/>
      <w:pPr>
        <w:tabs>
          <w:tab w:val="left" w:pos="312"/>
        </w:tabs>
      </w:pPr>
    </w:lvl>
  </w:abstractNum>
  <w:abstractNum w:abstractNumId="3">
    <w:nsid w:val="475AC513"/>
    <w:multiLevelType w:val="singleLevel"/>
    <w:tmpl w:val="475AC513"/>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6,7"/>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ExNmI4ZTI3OTE5MWE3NDg0ZDdmMmQxYzY3MTA5ZjU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BC9"/>
    <w:rsid w:val="00012854"/>
    <w:rsid w:val="00012B5F"/>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2CD2"/>
    <w:rsid w:val="00024463"/>
    <w:rsid w:val="00025461"/>
    <w:rsid w:val="00025636"/>
    <w:rsid w:val="00025E36"/>
    <w:rsid w:val="00026855"/>
    <w:rsid w:val="00026886"/>
    <w:rsid w:val="00026CF4"/>
    <w:rsid w:val="0002785D"/>
    <w:rsid w:val="000329E0"/>
    <w:rsid w:val="00032DB3"/>
    <w:rsid w:val="00034B50"/>
    <w:rsid w:val="000352E9"/>
    <w:rsid w:val="00035494"/>
    <w:rsid w:val="00036125"/>
    <w:rsid w:val="00036A07"/>
    <w:rsid w:val="0003780B"/>
    <w:rsid w:val="00040571"/>
    <w:rsid w:val="00040973"/>
    <w:rsid w:val="0004156E"/>
    <w:rsid w:val="00041713"/>
    <w:rsid w:val="0004440C"/>
    <w:rsid w:val="000454F7"/>
    <w:rsid w:val="00046B5E"/>
    <w:rsid w:val="000470CB"/>
    <w:rsid w:val="000509D9"/>
    <w:rsid w:val="00051ACB"/>
    <w:rsid w:val="000533E7"/>
    <w:rsid w:val="00053E23"/>
    <w:rsid w:val="00055D41"/>
    <w:rsid w:val="00057CD6"/>
    <w:rsid w:val="00060DCE"/>
    <w:rsid w:val="000610E3"/>
    <w:rsid w:val="000614F3"/>
    <w:rsid w:val="000623B4"/>
    <w:rsid w:val="00062405"/>
    <w:rsid w:val="00062437"/>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5F83"/>
    <w:rsid w:val="00077ACA"/>
    <w:rsid w:val="00077C70"/>
    <w:rsid w:val="000813B5"/>
    <w:rsid w:val="00081BA3"/>
    <w:rsid w:val="00081D2E"/>
    <w:rsid w:val="00081F89"/>
    <w:rsid w:val="00082619"/>
    <w:rsid w:val="00082D02"/>
    <w:rsid w:val="00082D4B"/>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387"/>
    <w:rsid w:val="000B2585"/>
    <w:rsid w:val="000B2BC6"/>
    <w:rsid w:val="000B2D03"/>
    <w:rsid w:val="000B3815"/>
    <w:rsid w:val="000B3C7B"/>
    <w:rsid w:val="000B4321"/>
    <w:rsid w:val="000B6A6B"/>
    <w:rsid w:val="000B6C95"/>
    <w:rsid w:val="000B79FC"/>
    <w:rsid w:val="000C02B1"/>
    <w:rsid w:val="000C1679"/>
    <w:rsid w:val="000C1EE3"/>
    <w:rsid w:val="000C3AE7"/>
    <w:rsid w:val="000C3CC9"/>
    <w:rsid w:val="000C6DE4"/>
    <w:rsid w:val="000C7202"/>
    <w:rsid w:val="000D0A89"/>
    <w:rsid w:val="000D1181"/>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2F16"/>
    <w:rsid w:val="00113678"/>
    <w:rsid w:val="00113C3E"/>
    <w:rsid w:val="00115E11"/>
    <w:rsid w:val="00115EEE"/>
    <w:rsid w:val="00115F56"/>
    <w:rsid w:val="00116CA9"/>
    <w:rsid w:val="00116F38"/>
    <w:rsid w:val="001170A4"/>
    <w:rsid w:val="00117AE7"/>
    <w:rsid w:val="00117CBD"/>
    <w:rsid w:val="0012006A"/>
    <w:rsid w:val="00121979"/>
    <w:rsid w:val="00122064"/>
    <w:rsid w:val="00122C12"/>
    <w:rsid w:val="00123A31"/>
    <w:rsid w:val="00124341"/>
    <w:rsid w:val="00124492"/>
    <w:rsid w:val="00124B12"/>
    <w:rsid w:val="001250A0"/>
    <w:rsid w:val="001263B8"/>
    <w:rsid w:val="0012763E"/>
    <w:rsid w:val="00130217"/>
    <w:rsid w:val="00130783"/>
    <w:rsid w:val="00130A47"/>
    <w:rsid w:val="00130D7C"/>
    <w:rsid w:val="001313DA"/>
    <w:rsid w:val="00131A6A"/>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6FE1"/>
    <w:rsid w:val="00187A14"/>
    <w:rsid w:val="0019171E"/>
    <w:rsid w:val="00192368"/>
    <w:rsid w:val="001923A0"/>
    <w:rsid w:val="001928B1"/>
    <w:rsid w:val="00193537"/>
    <w:rsid w:val="00193846"/>
    <w:rsid w:val="00195424"/>
    <w:rsid w:val="001955FF"/>
    <w:rsid w:val="001975B5"/>
    <w:rsid w:val="00197EDD"/>
    <w:rsid w:val="001A02B3"/>
    <w:rsid w:val="001A04BB"/>
    <w:rsid w:val="001A08D0"/>
    <w:rsid w:val="001A1B39"/>
    <w:rsid w:val="001A2120"/>
    <w:rsid w:val="001A28C6"/>
    <w:rsid w:val="001A2E69"/>
    <w:rsid w:val="001A3440"/>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ECC"/>
    <w:rsid w:val="001C025B"/>
    <w:rsid w:val="001C115F"/>
    <w:rsid w:val="001C1EAB"/>
    <w:rsid w:val="001C25A7"/>
    <w:rsid w:val="001C2E56"/>
    <w:rsid w:val="001C318C"/>
    <w:rsid w:val="001C35C4"/>
    <w:rsid w:val="001C35E1"/>
    <w:rsid w:val="001C4287"/>
    <w:rsid w:val="001C433C"/>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F6F"/>
    <w:rsid w:val="001E68B8"/>
    <w:rsid w:val="001F2001"/>
    <w:rsid w:val="001F2A2E"/>
    <w:rsid w:val="001F3356"/>
    <w:rsid w:val="001F3C63"/>
    <w:rsid w:val="001F4460"/>
    <w:rsid w:val="001F5262"/>
    <w:rsid w:val="001F711A"/>
    <w:rsid w:val="001F75B0"/>
    <w:rsid w:val="00200CE5"/>
    <w:rsid w:val="00200F7C"/>
    <w:rsid w:val="002014DB"/>
    <w:rsid w:val="0020150B"/>
    <w:rsid w:val="00201E12"/>
    <w:rsid w:val="00202B13"/>
    <w:rsid w:val="002032DA"/>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3805"/>
    <w:rsid w:val="00254EAB"/>
    <w:rsid w:val="002557AF"/>
    <w:rsid w:val="0025589C"/>
    <w:rsid w:val="00255B62"/>
    <w:rsid w:val="002566B1"/>
    <w:rsid w:val="002575E3"/>
    <w:rsid w:val="00257A74"/>
    <w:rsid w:val="002603C1"/>
    <w:rsid w:val="002609A1"/>
    <w:rsid w:val="002612B1"/>
    <w:rsid w:val="00266165"/>
    <w:rsid w:val="002662FE"/>
    <w:rsid w:val="00266F2C"/>
    <w:rsid w:val="00270D48"/>
    <w:rsid w:val="0027125E"/>
    <w:rsid w:val="00271767"/>
    <w:rsid w:val="00272293"/>
    <w:rsid w:val="002723C8"/>
    <w:rsid w:val="002725C1"/>
    <w:rsid w:val="00273C2A"/>
    <w:rsid w:val="00273CBE"/>
    <w:rsid w:val="002746B1"/>
    <w:rsid w:val="00274BAD"/>
    <w:rsid w:val="00282D56"/>
    <w:rsid w:val="002835B0"/>
    <w:rsid w:val="002836F1"/>
    <w:rsid w:val="00283C74"/>
    <w:rsid w:val="0028407E"/>
    <w:rsid w:val="0028410F"/>
    <w:rsid w:val="00284572"/>
    <w:rsid w:val="00285221"/>
    <w:rsid w:val="00286FB5"/>
    <w:rsid w:val="00287763"/>
    <w:rsid w:val="00290606"/>
    <w:rsid w:val="002909B2"/>
    <w:rsid w:val="00291D6D"/>
    <w:rsid w:val="00291FF1"/>
    <w:rsid w:val="002925C2"/>
    <w:rsid w:val="00292AA2"/>
    <w:rsid w:val="00292BF7"/>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17B"/>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95"/>
    <w:rsid w:val="002D5EE8"/>
    <w:rsid w:val="002D7150"/>
    <w:rsid w:val="002D7360"/>
    <w:rsid w:val="002D7648"/>
    <w:rsid w:val="002E109C"/>
    <w:rsid w:val="002E193E"/>
    <w:rsid w:val="002E1A94"/>
    <w:rsid w:val="002E1D55"/>
    <w:rsid w:val="002E1F3E"/>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1EC6"/>
    <w:rsid w:val="00302EFC"/>
    <w:rsid w:val="00303243"/>
    <w:rsid w:val="00303BCC"/>
    <w:rsid w:val="00303D4A"/>
    <w:rsid w:val="00303F2B"/>
    <w:rsid w:val="00303F8D"/>
    <w:rsid w:val="0030572D"/>
    <w:rsid w:val="0030586A"/>
    <w:rsid w:val="0030622D"/>
    <w:rsid w:val="00306811"/>
    <w:rsid w:val="00306F32"/>
    <w:rsid w:val="003074C5"/>
    <w:rsid w:val="00307A3C"/>
    <w:rsid w:val="00307FA4"/>
    <w:rsid w:val="00310290"/>
    <w:rsid w:val="0031083D"/>
    <w:rsid w:val="00310CC1"/>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4EC2"/>
    <w:rsid w:val="003255AF"/>
    <w:rsid w:val="003256EB"/>
    <w:rsid w:val="003259DB"/>
    <w:rsid w:val="003314D9"/>
    <w:rsid w:val="00331653"/>
    <w:rsid w:val="0033194F"/>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46E7F"/>
    <w:rsid w:val="00350458"/>
    <w:rsid w:val="00350E6C"/>
    <w:rsid w:val="003518A6"/>
    <w:rsid w:val="00351E7F"/>
    <w:rsid w:val="00351FCB"/>
    <w:rsid w:val="003525A7"/>
    <w:rsid w:val="00352953"/>
    <w:rsid w:val="00354062"/>
    <w:rsid w:val="0035459E"/>
    <w:rsid w:val="00354A03"/>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2DA"/>
    <w:rsid w:val="003A5728"/>
    <w:rsid w:val="003A60E7"/>
    <w:rsid w:val="003A7092"/>
    <w:rsid w:val="003A72A1"/>
    <w:rsid w:val="003A7611"/>
    <w:rsid w:val="003A7D1F"/>
    <w:rsid w:val="003B0B6A"/>
    <w:rsid w:val="003B22F7"/>
    <w:rsid w:val="003B29CF"/>
    <w:rsid w:val="003B3A90"/>
    <w:rsid w:val="003B3E4E"/>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2BE6"/>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001"/>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9C0"/>
    <w:rsid w:val="00424D17"/>
    <w:rsid w:val="00425DFD"/>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FA4"/>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A9F"/>
    <w:rsid w:val="00450DC6"/>
    <w:rsid w:val="004516A5"/>
    <w:rsid w:val="00451E9C"/>
    <w:rsid w:val="0045280F"/>
    <w:rsid w:val="00452C81"/>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1FC4"/>
    <w:rsid w:val="00472429"/>
    <w:rsid w:val="004725E5"/>
    <w:rsid w:val="00472751"/>
    <w:rsid w:val="00473128"/>
    <w:rsid w:val="00475078"/>
    <w:rsid w:val="00475767"/>
    <w:rsid w:val="004765FB"/>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97B25"/>
    <w:rsid w:val="004A0404"/>
    <w:rsid w:val="004A0943"/>
    <w:rsid w:val="004A1405"/>
    <w:rsid w:val="004A1FC6"/>
    <w:rsid w:val="004A2E5F"/>
    <w:rsid w:val="004A38C2"/>
    <w:rsid w:val="004A3C03"/>
    <w:rsid w:val="004A3DB7"/>
    <w:rsid w:val="004A5088"/>
    <w:rsid w:val="004A5255"/>
    <w:rsid w:val="004A6CB0"/>
    <w:rsid w:val="004A70FF"/>
    <w:rsid w:val="004A76D5"/>
    <w:rsid w:val="004A7EDE"/>
    <w:rsid w:val="004B0D93"/>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EA4"/>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7160"/>
    <w:rsid w:val="00500258"/>
    <w:rsid w:val="00500B2D"/>
    <w:rsid w:val="00501A99"/>
    <w:rsid w:val="00503180"/>
    <w:rsid w:val="005038A4"/>
    <w:rsid w:val="00505450"/>
    <w:rsid w:val="005055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761"/>
    <w:rsid w:val="00531820"/>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8D5"/>
    <w:rsid w:val="00567B5D"/>
    <w:rsid w:val="00570757"/>
    <w:rsid w:val="00573733"/>
    <w:rsid w:val="00573D73"/>
    <w:rsid w:val="00573E3F"/>
    <w:rsid w:val="00573F8B"/>
    <w:rsid w:val="00574554"/>
    <w:rsid w:val="00574E06"/>
    <w:rsid w:val="005751BB"/>
    <w:rsid w:val="00576089"/>
    <w:rsid w:val="00576358"/>
    <w:rsid w:val="005764B1"/>
    <w:rsid w:val="00576852"/>
    <w:rsid w:val="00576D06"/>
    <w:rsid w:val="005779E4"/>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203C"/>
    <w:rsid w:val="005C30C7"/>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C8F"/>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561"/>
    <w:rsid w:val="0062169D"/>
    <w:rsid w:val="0062181E"/>
    <w:rsid w:val="0062211B"/>
    <w:rsid w:val="00622BB7"/>
    <w:rsid w:val="00622C1E"/>
    <w:rsid w:val="00623389"/>
    <w:rsid w:val="00623DAA"/>
    <w:rsid w:val="00623FAF"/>
    <w:rsid w:val="006265C4"/>
    <w:rsid w:val="0062678A"/>
    <w:rsid w:val="006270AF"/>
    <w:rsid w:val="00627F64"/>
    <w:rsid w:val="00632D04"/>
    <w:rsid w:val="00634367"/>
    <w:rsid w:val="00640082"/>
    <w:rsid w:val="00640291"/>
    <w:rsid w:val="006408B6"/>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F74"/>
    <w:rsid w:val="0067508F"/>
    <w:rsid w:val="00677576"/>
    <w:rsid w:val="0068051E"/>
    <w:rsid w:val="00680B9D"/>
    <w:rsid w:val="00681F13"/>
    <w:rsid w:val="0068231C"/>
    <w:rsid w:val="00682344"/>
    <w:rsid w:val="00682B23"/>
    <w:rsid w:val="00682F28"/>
    <w:rsid w:val="00683515"/>
    <w:rsid w:val="006836E9"/>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5AD"/>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61D8"/>
    <w:rsid w:val="006F62B7"/>
    <w:rsid w:val="006F70BC"/>
    <w:rsid w:val="006F7E7C"/>
    <w:rsid w:val="0070174E"/>
    <w:rsid w:val="007018DB"/>
    <w:rsid w:val="00701DE6"/>
    <w:rsid w:val="00702740"/>
    <w:rsid w:val="0070381B"/>
    <w:rsid w:val="0070796C"/>
    <w:rsid w:val="007109BB"/>
    <w:rsid w:val="00710EBF"/>
    <w:rsid w:val="007110B8"/>
    <w:rsid w:val="0071209F"/>
    <w:rsid w:val="007125A2"/>
    <w:rsid w:val="00712BAE"/>
    <w:rsid w:val="00713DD9"/>
    <w:rsid w:val="00713F79"/>
    <w:rsid w:val="007148A8"/>
    <w:rsid w:val="0071569F"/>
    <w:rsid w:val="00716AC8"/>
    <w:rsid w:val="00716E54"/>
    <w:rsid w:val="00717421"/>
    <w:rsid w:val="0072033C"/>
    <w:rsid w:val="00720B1B"/>
    <w:rsid w:val="00720B9C"/>
    <w:rsid w:val="00721062"/>
    <w:rsid w:val="00721E5D"/>
    <w:rsid w:val="007229D4"/>
    <w:rsid w:val="007230F8"/>
    <w:rsid w:val="007233F4"/>
    <w:rsid w:val="00724044"/>
    <w:rsid w:val="007248D3"/>
    <w:rsid w:val="00724DF8"/>
    <w:rsid w:val="00725137"/>
    <w:rsid w:val="00725378"/>
    <w:rsid w:val="00727A43"/>
    <w:rsid w:val="00727F2A"/>
    <w:rsid w:val="00727FF2"/>
    <w:rsid w:val="00730550"/>
    <w:rsid w:val="00730C2A"/>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57E5C"/>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98A"/>
    <w:rsid w:val="00787DFF"/>
    <w:rsid w:val="00787F93"/>
    <w:rsid w:val="00791E6D"/>
    <w:rsid w:val="00791EB5"/>
    <w:rsid w:val="00791FF2"/>
    <w:rsid w:val="00793696"/>
    <w:rsid w:val="007955DA"/>
    <w:rsid w:val="00796F65"/>
    <w:rsid w:val="007970C7"/>
    <w:rsid w:val="007A11C2"/>
    <w:rsid w:val="007A18BB"/>
    <w:rsid w:val="007A27DD"/>
    <w:rsid w:val="007A41BF"/>
    <w:rsid w:val="007A490A"/>
    <w:rsid w:val="007A7B95"/>
    <w:rsid w:val="007B0297"/>
    <w:rsid w:val="007B02FA"/>
    <w:rsid w:val="007B0F53"/>
    <w:rsid w:val="007B21AE"/>
    <w:rsid w:val="007B2570"/>
    <w:rsid w:val="007B3113"/>
    <w:rsid w:val="007B3304"/>
    <w:rsid w:val="007B4CD7"/>
    <w:rsid w:val="007B7490"/>
    <w:rsid w:val="007C0525"/>
    <w:rsid w:val="007C13F7"/>
    <w:rsid w:val="007C218D"/>
    <w:rsid w:val="007C2D28"/>
    <w:rsid w:val="007C3E22"/>
    <w:rsid w:val="007C49EE"/>
    <w:rsid w:val="007C5B90"/>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19A7"/>
    <w:rsid w:val="007F2C13"/>
    <w:rsid w:val="007F2CEC"/>
    <w:rsid w:val="007F3435"/>
    <w:rsid w:val="007F55DE"/>
    <w:rsid w:val="007F564B"/>
    <w:rsid w:val="007F762D"/>
    <w:rsid w:val="007F78F0"/>
    <w:rsid w:val="007F78FF"/>
    <w:rsid w:val="008001C5"/>
    <w:rsid w:val="00800F6C"/>
    <w:rsid w:val="00801065"/>
    <w:rsid w:val="00802C0B"/>
    <w:rsid w:val="008051FC"/>
    <w:rsid w:val="008055A9"/>
    <w:rsid w:val="008056C4"/>
    <w:rsid w:val="008057FD"/>
    <w:rsid w:val="00805D8B"/>
    <w:rsid w:val="0080773A"/>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104"/>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49EE"/>
    <w:rsid w:val="008754E4"/>
    <w:rsid w:val="00876EAE"/>
    <w:rsid w:val="00880106"/>
    <w:rsid w:val="00880F95"/>
    <w:rsid w:val="00882B44"/>
    <w:rsid w:val="008838AD"/>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836"/>
    <w:rsid w:val="008A0FC9"/>
    <w:rsid w:val="008A17D6"/>
    <w:rsid w:val="008A1956"/>
    <w:rsid w:val="008A1A7C"/>
    <w:rsid w:val="008A2CE2"/>
    <w:rsid w:val="008A40D3"/>
    <w:rsid w:val="008A469C"/>
    <w:rsid w:val="008A51D1"/>
    <w:rsid w:val="008A5DCE"/>
    <w:rsid w:val="008A6AB1"/>
    <w:rsid w:val="008A75D3"/>
    <w:rsid w:val="008B05DD"/>
    <w:rsid w:val="008B07B8"/>
    <w:rsid w:val="008B17E8"/>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5DFC"/>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ED7"/>
    <w:rsid w:val="0093422D"/>
    <w:rsid w:val="0093483B"/>
    <w:rsid w:val="00934CF9"/>
    <w:rsid w:val="00934DD7"/>
    <w:rsid w:val="00936019"/>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63E5"/>
    <w:rsid w:val="00947797"/>
    <w:rsid w:val="009478A2"/>
    <w:rsid w:val="00953808"/>
    <w:rsid w:val="009539A6"/>
    <w:rsid w:val="00954032"/>
    <w:rsid w:val="00954537"/>
    <w:rsid w:val="0095472D"/>
    <w:rsid w:val="00955098"/>
    <w:rsid w:val="00955FBB"/>
    <w:rsid w:val="0095694B"/>
    <w:rsid w:val="00956BD5"/>
    <w:rsid w:val="00956D84"/>
    <w:rsid w:val="009577B5"/>
    <w:rsid w:val="009608E6"/>
    <w:rsid w:val="00960F57"/>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6E1C"/>
    <w:rsid w:val="0097789E"/>
    <w:rsid w:val="00977CD6"/>
    <w:rsid w:val="0098048B"/>
    <w:rsid w:val="00980DF9"/>
    <w:rsid w:val="0098243D"/>
    <w:rsid w:val="00982D26"/>
    <w:rsid w:val="00983B6E"/>
    <w:rsid w:val="00983FE5"/>
    <w:rsid w:val="009849E9"/>
    <w:rsid w:val="009859E4"/>
    <w:rsid w:val="00987812"/>
    <w:rsid w:val="00990225"/>
    <w:rsid w:val="00992A13"/>
    <w:rsid w:val="00992B2E"/>
    <w:rsid w:val="00992C78"/>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B14"/>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9F7CBA"/>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330"/>
    <w:rsid w:val="00A2244D"/>
    <w:rsid w:val="00A2253D"/>
    <w:rsid w:val="00A2267F"/>
    <w:rsid w:val="00A22CDB"/>
    <w:rsid w:val="00A247B8"/>
    <w:rsid w:val="00A2495A"/>
    <w:rsid w:val="00A24C7A"/>
    <w:rsid w:val="00A24D8F"/>
    <w:rsid w:val="00A25B8B"/>
    <w:rsid w:val="00A25C5D"/>
    <w:rsid w:val="00A2689F"/>
    <w:rsid w:val="00A26C1A"/>
    <w:rsid w:val="00A26ECA"/>
    <w:rsid w:val="00A27461"/>
    <w:rsid w:val="00A27D67"/>
    <w:rsid w:val="00A30ABC"/>
    <w:rsid w:val="00A32415"/>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2B3C"/>
    <w:rsid w:val="00A637EC"/>
    <w:rsid w:val="00A6410C"/>
    <w:rsid w:val="00A647B1"/>
    <w:rsid w:val="00A64DEF"/>
    <w:rsid w:val="00A654D2"/>
    <w:rsid w:val="00A665DF"/>
    <w:rsid w:val="00A671E0"/>
    <w:rsid w:val="00A67FCC"/>
    <w:rsid w:val="00A7064F"/>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7A7"/>
    <w:rsid w:val="00A85930"/>
    <w:rsid w:val="00A863F7"/>
    <w:rsid w:val="00A86604"/>
    <w:rsid w:val="00A87519"/>
    <w:rsid w:val="00A92040"/>
    <w:rsid w:val="00A9246D"/>
    <w:rsid w:val="00A92CCA"/>
    <w:rsid w:val="00A93BD0"/>
    <w:rsid w:val="00A93CC2"/>
    <w:rsid w:val="00A974CC"/>
    <w:rsid w:val="00AA2001"/>
    <w:rsid w:val="00AA2B5C"/>
    <w:rsid w:val="00AA32D2"/>
    <w:rsid w:val="00AA4016"/>
    <w:rsid w:val="00AA4C1F"/>
    <w:rsid w:val="00AA5328"/>
    <w:rsid w:val="00AA5393"/>
    <w:rsid w:val="00AA63D4"/>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C17A2"/>
    <w:rsid w:val="00AC40B7"/>
    <w:rsid w:val="00AC531F"/>
    <w:rsid w:val="00AC5B36"/>
    <w:rsid w:val="00AC6377"/>
    <w:rsid w:val="00AC66A4"/>
    <w:rsid w:val="00AC6A4E"/>
    <w:rsid w:val="00AC6CB1"/>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7280"/>
    <w:rsid w:val="00AF033A"/>
    <w:rsid w:val="00AF0696"/>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761"/>
    <w:rsid w:val="00B13859"/>
    <w:rsid w:val="00B13EC9"/>
    <w:rsid w:val="00B14319"/>
    <w:rsid w:val="00B14A06"/>
    <w:rsid w:val="00B1581D"/>
    <w:rsid w:val="00B158E1"/>
    <w:rsid w:val="00B16715"/>
    <w:rsid w:val="00B1768E"/>
    <w:rsid w:val="00B17910"/>
    <w:rsid w:val="00B20F18"/>
    <w:rsid w:val="00B21516"/>
    <w:rsid w:val="00B21669"/>
    <w:rsid w:val="00B21A37"/>
    <w:rsid w:val="00B21D23"/>
    <w:rsid w:val="00B21F62"/>
    <w:rsid w:val="00B22CE0"/>
    <w:rsid w:val="00B23738"/>
    <w:rsid w:val="00B23BEF"/>
    <w:rsid w:val="00B247BB"/>
    <w:rsid w:val="00B2504A"/>
    <w:rsid w:val="00B25EE6"/>
    <w:rsid w:val="00B266DF"/>
    <w:rsid w:val="00B3115A"/>
    <w:rsid w:val="00B31825"/>
    <w:rsid w:val="00B31A5C"/>
    <w:rsid w:val="00B33B06"/>
    <w:rsid w:val="00B33C19"/>
    <w:rsid w:val="00B35A15"/>
    <w:rsid w:val="00B35B45"/>
    <w:rsid w:val="00B36A99"/>
    <w:rsid w:val="00B42264"/>
    <w:rsid w:val="00B434B2"/>
    <w:rsid w:val="00B43D45"/>
    <w:rsid w:val="00B45B3F"/>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81"/>
    <w:rsid w:val="00B662FF"/>
    <w:rsid w:val="00B66679"/>
    <w:rsid w:val="00B67136"/>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305B"/>
    <w:rsid w:val="00BA31BF"/>
    <w:rsid w:val="00BA3FC7"/>
    <w:rsid w:val="00BA478B"/>
    <w:rsid w:val="00BA5224"/>
    <w:rsid w:val="00BA575E"/>
    <w:rsid w:val="00BA76B7"/>
    <w:rsid w:val="00BA7BAB"/>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C7A0F"/>
    <w:rsid w:val="00BD0014"/>
    <w:rsid w:val="00BD01D8"/>
    <w:rsid w:val="00BD191B"/>
    <w:rsid w:val="00BD255F"/>
    <w:rsid w:val="00BD2895"/>
    <w:rsid w:val="00BD4236"/>
    <w:rsid w:val="00BD483B"/>
    <w:rsid w:val="00BD5CD4"/>
    <w:rsid w:val="00BD65D9"/>
    <w:rsid w:val="00BD6DF3"/>
    <w:rsid w:val="00BD6E09"/>
    <w:rsid w:val="00BD6EF9"/>
    <w:rsid w:val="00BD7616"/>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45A"/>
    <w:rsid w:val="00BF4342"/>
    <w:rsid w:val="00BF4704"/>
    <w:rsid w:val="00BF4FFC"/>
    <w:rsid w:val="00BF5050"/>
    <w:rsid w:val="00BF50D1"/>
    <w:rsid w:val="00BF5422"/>
    <w:rsid w:val="00BF59B1"/>
    <w:rsid w:val="00BF6A78"/>
    <w:rsid w:val="00BF7695"/>
    <w:rsid w:val="00BF79B4"/>
    <w:rsid w:val="00BF7C61"/>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21F"/>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653"/>
    <w:rsid w:val="00C37B19"/>
    <w:rsid w:val="00C413CB"/>
    <w:rsid w:val="00C42752"/>
    <w:rsid w:val="00C42973"/>
    <w:rsid w:val="00C445E8"/>
    <w:rsid w:val="00C44C69"/>
    <w:rsid w:val="00C4712A"/>
    <w:rsid w:val="00C5034F"/>
    <w:rsid w:val="00C503EA"/>
    <w:rsid w:val="00C50830"/>
    <w:rsid w:val="00C52479"/>
    <w:rsid w:val="00C5266E"/>
    <w:rsid w:val="00C52C59"/>
    <w:rsid w:val="00C5349E"/>
    <w:rsid w:val="00C539FF"/>
    <w:rsid w:val="00C544BD"/>
    <w:rsid w:val="00C54D3D"/>
    <w:rsid w:val="00C55A30"/>
    <w:rsid w:val="00C56384"/>
    <w:rsid w:val="00C570FE"/>
    <w:rsid w:val="00C60F8C"/>
    <w:rsid w:val="00C61794"/>
    <w:rsid w:val="00C62A48"/>
    <w:rsid w:val="00C62AC4"/>
    <w:rsid w:val="00C62B59"/>
    <w:rsid w:val="00C62F96"/>
    <w:rsid w:val="00C631E1"/>
    <w:rsid w:val="00C638D8"/>
    <w:rsid w:val="00C63AE7"/>
    <w:rsid w:val="00C63D26"/>
    <w:rsid w:val="00C6540A"/>
    <w:rsid w:val="00C668A1"/>
    <w:rsid w:val="00C66DEC"/>
    <w:rsid w:val="00C67223"/>
    <w:rsid w:val="00C707B8"/>
    <w:rsid w:val="00C712AC"/>
    <w:rsid w:val="00C71C15"/>
    <w:rsid w:val="00C71F3D"/>
    <w:rsid w:val="00C72F53"/>
    <w:rsid w:val="00C7313D"/>
    <w:rsid w:val="00C74035"/>
    <w:rsid w:val="00C748EA"/>
    <w:rsid w:val="00C77818"/>
    <w:rsid w:val="00C8063F"/>
    <w:rsid w:val="00C81282"/>
    <w:rsid w:val="00C827B4"/>
    <w:rsid w:val="00C83214"/>
    <w:rsid w:val="00C8329F"/>
    <w:rsid w:val="00C84F8A"/>
    <w:rsid w:val="00C85603"/>
    <w:rsid w:val="00C85BA4"/>
    <w:rsid w:val="00C8618F"/>
    <w:rsid w:val="00C8625D"/>
    <w:rsid w:val="00C8753A"/>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0901"/>
    <w:rsid w:val="00CB19D7"/>
    <w:rsid w:val="00CB19FE"/>
    <w:rsid w:val="00CB1C3F"/>
    <w:rsid w:val="00CB21F6"/>
    <w:rsid w:val="00CB2364"/>
    <w:rsid w:val="00CB304C"/>
    <w:rsid w:val="00CB3933"/>
    <w:rsid w:val="00CB53E8"/>
    <w:rsid w:val="00CB594A"/>
    <w:rsid w:val="00CB5CB2"/>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4A0"/>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646"/>
    <w:rsid w:val="00CF2BE2"/>
    <w:rsid w:val="00CF3DEB"/>
    <w:rsid w:val="00CF55F9"/>
    <w:rsid w:val="00CF7074"/>
    <w:rsid w:val="00CF7495"/>
    <w:rsid w:val="00D0033D"/>
    <w:rsid w:val="00D01CF9"/>
    <w:rsid w:val="00D0334D"/>
    <w:rsid w:val="00D0374D"/>
    <w:rsid w:val="00D03A2D"/>
    <w:rsid w:val="00D06D7B"/>
    <w:rsid w:val="00D06DA5"/>
    <w:rsid w:val="00D07191"/>
    <w:rsid w:val="00D07F1D"/>
    <w:rsid w:val="00D10558"/>
    <w:rsid w:val="00D106EB"/>
    <w:rsid w:val="00D114EB"/>
    <w:rsid w:val="00D11D4D"/>
    <w:rsid w:val="00D126DC"/>
    <w:rsid w:val="00D129E1"/>
    <w:rsid w:val="00D12B03"/>
    <w:rsid w:val="00D13CEB"/>
    <w:rsid w:val="00D13E70"/>
    <w:rsid w:val="00D15FCD"/>
    <w:rsid w:val="00D16C58"/>
    <w:rsid w:val="00D17019"/>
    <w:rsid w:val="00D17FC8"/>
    <w:rsid w:val="00D20B44"/>
    <w:rsid w:val="00D21168"/>
    <w:rsid w:val="00D2438C"/>
    <w:rsid w:val="00D2585A"/>
    <w:rsid w:val="00D259B0"/>
    <w:rsid w:val="00D26C3F"/>
    <w:rsid w:val="00D27185"/>
    <w:rsid w:val="00D30EF8"/>
    <w:rsid w:val="00D32518"/>
    <w:rsid w:val="00D33488"/>
    <w:rsid w:val="00D33AB3"/>
    <w:rsid w:val="00D33F24"/>
    <w:rsid w:val="00D34160"/>
    <w:rsid w:val="00D34521"/>
    <w:rsid w:val="00D346B8"/>
    <w:rsid w:val="00D34DCA"/>
    <w:rsid w:val="00D35AC8"/>
    <w:rsid w:val="00D36F87"/>
    <w:rsid w:val="00D37D49"/>
    <w:rsid w:val="00D37E4E"/>
    <w:rsid w:val="00D40DEF"/>
    <w:rsid w:val="00D417D8"/>
    <w:rsid w:val="00D41F78"/>
    <w:rsid w:val="00D42E6C"/>
    <w:rsid w:val="00D4351C"/>
    <w:rsid w:val="00D43B80"/>
    <w:rsid w:val="00D44988"/>
    <w:rsid w:val="00D45B4C"/>
    <w:rsid w:val="00D45BA4"/>
    <w:rsid w:val="00D465D0"/>
    <w:rsid w:val="00D471AF"/>
    <w:rsid w:val="00D4724F"/>
    <w:rsid w:val="00D50519"/>
    <w:rsid w:val="00D51601"/>
    <w:rsid w:val="00D51ECB"/>
    <w:rsid w:val="00D522B9"/>
    <w:rsid w:val="00D5264C"/>
    <w:rsid w:val="00D52BBC"/>
    <w:rsid w:val="00D537FE"/>
    <w:rsid w:val="00D53CC9"/>
    <w:rsid w:val="00D54A6A"/>
    <w:rsid w:val="00D54B8F"/>
    <w:rsid w:val="00D55951"/>
    <w:rsid w:val="00D559F0"/>
    <w:rsid w:val="00D56E0D"/>
    <w:rsid w:val="00D57EB6"/>
    <w:rsid w:val="00D608C0"/>
    <w:rsid w:val="00D60D6D"/>
    <w:rsid w:val="00D6128C"/>
    <w:rsid w:val="00D66CE1"/>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78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60A"/>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37F"/>
    <w:rsid w:val="00DF6608"/>
    <w:rsid w:val="00DF6CCC"/>
    <w:rsid w:val="00DF6D0C"/>
    <w:rsid w:val="00DF6F64"/>
    <w:rsid w:val="00DF721E"/>
    <w:rsid w:val="00DF7B8A"/>
    <w:rsid w:val="00DF7C87"/>
    <w:rsid w:val="00E009B0"/>
    <w:rsid w:val="00E00A12"/>
    <w:rsid w:val="00E00C49"/>
    <w:rsid w:val="00E00E9A"/>
    <w:rsid w:val="00E01C9C"/>
    <w:rsid w:val="00E0219D"/>
    <w:rsid w:val="00E04C0F"/>
    <w:rsid w:val="00E0570B"/>
    <w:rsid w:val="00E10913"/>
    <w:rsid w:val="00E10B87"/>
    <w:rsid w:val="00E121CE"/>
    <w:rsid w:val="00E1478B"/>
    <w:rsid w:val="00E14FAC"/>
    <w:rsid w:val="00E15007"/>
    <w:rsid w:val="00E16277"/>
    <w:rsid w:val="00E16BDE"/>
    <w:rsid w:val="00E16EC7"/>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3655"/>
    <w:rsid w:val="00E44440"/>
    <w:rsid w:val="00E46013"/>
    <w:rsid w:val="00E47099"/>
    <w:rsid w:val="00E47284"/>
    <w:rsid w:val="00E4730A"/>
    <w:rsid w:val="00E477C3"/>
    <w:rsid w:val="00E51E16"/>
    <w:rsid w:val="00E530D0"/>
    <w:rsid w:val="00E53730"/>
    <w:rsid w:val="00E5438D"/>
    <w:rsid w:val="00E54511"/>
    <w:rsid w:val="00E54ADC"/>
    <w:rsid w:val="00E54E50"/>
    <w:rsid w:val="00E55288"/>
    <w:rsid w:val="00E55332"/>
    <w:rsid w:val="00E57577"/>
    <w:rsid w:val="00E62043"/>
    <w:rsid w:val="00E626B9"/>
    <w:rsid w:val="00E627C9"/>
    <w:rsid w:val="00E630F3"/>
    <w:rsid w:val="00E6332F"/>
    <w:rsid w:val="00E637C9"/>
    <w:rsid w:val="00E6402D"/>
    <w:rsid w:val="00E658BE"/>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E1F"/>
    <w:rsid w:val="00E95FDF"/>
    <w:rsid w:val="00EA14C8"/>
    <w:rsid w:val="00EA2110"/>
    <w:rsid w:val="00EA283A"/>
    <w:rsid w:val="00EA2C90"/>
    <w:rsid w:val="00EA2E07"/>
    <w:rsid w:val="00EA383B"/>
    <w:rsid w:val="00EA48F3"/>
    <w:rsid w:val="00EA511B"/>
    <w:rsid w:val="00EA60BF"/>
    <w:rsid w:val="00EA6F6A"/>
    <w:rsid w:val="00EA7365"/>
    <w:rsid w:val="00EA763F"/>
    <w:rsid w:val="00EA77E9"/>
    <w:rsid w:val="00EB05D0"/>
    <w:rsid w:val="00EB1151"/>
    <w:rsid w:val="00EB1D49"/>
    <w:rsid w:val="00EB234C"/>
    <w:rsid w:val="00EB23D9"/>
    <w:rsid w:val="00EB39A0"/>
    <w:rsid w:val="00EB4507"/>
    <w:rsid w:val="00EB559F"/>
    <w:rsid w:val="00EB566C"/>
    <w:rsid w:val="00EB5F3D"/>
    <w:rsid w:val="00EB6D01"/>
    <w:rsid w:val="00EC0F4E"/>
    <w:rsid w:val="00EC1CEB"/>
    <w:rsid w:val="00EC1DC0"/>
    <w:rsid w:val="00EC1DC2"/>
    <w:rsid w:val="00EC21EC"/>
    <w:rsid w:val="00EC24B8"/>
    <w:rsid w:val="00EC268C"/>
    <w:rsid w:val="00EC3753"/>
    <w:rsid w:val="00EC4E71"/>
    <w:rsid w:val="00EC5F1C"/>
    <w:rsid w:val="00ED0365"/>
    <w:rsid w:val="00ED0865"/>
    <w:rsid w:val="00ED1C60"/>
    <w:rsid w:val="00ED2084"/>
    <w:rsid w:val="00ED2EB9"/>
    <w:rsid w:val="00ED3722"/>
    <w:rsid w:val="00ED3A31"/>
    <w:rsid w:val="00ED4469"/>
    <w:rsid w:val="00ED5424"/>
    <w:rsid w:val="00ED5F23"/>
    <w:rsid w:val="00ED6DC0"/>
    <w:rsid w:val="00ED7A7A"/>
    <w:rsid w:val="00EE0327"/>
    <w:rsid w:val="00EE038C"/>
    <w:rsid w:val="00EE2243"/>
    <w:rsid w:val="00EE28C5"/>
    <w:rsid w:val="00EE2F09"/>
    <w:rsid w:val="00EE2F13"/>
    <w:rsid w:val="00EE3654"/>
    <w:rsid w:val="00EE46C0"/>
    <w:rsid w:val="00EE47C5"/>
    <w:rsid w:val="00EE490C"/>
    <w:rsid w:val="00EE4E57"/>
    <w:rsid w:val="00EE5738"/>
    <w:rsid w:val="00EE58BD"/>
    <w:rsid w:val="00EE5E59"/>
    <w:rsid w:val="00EE6549"/>
    <w:rsid w:val="00EE73D0"/>
    <w:rsid w:val="00EE7CB0"/>
    <w:rsid w:val="00EF08A8"/>
    <w:rsid w:val="00EF167B"/>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DF3"/>
    <w:rsid w:val="00F069EA"/>
    <w:rsid w:val="00F070E5"/>
    <w:rsid w:val="00F07DDE"/>
    <w:rsid w:val="00F11675"/>
    <w:rsid w:val="00F12557"/>
    <w:rsid w:val="00F13599"/>
    <w:rsid w:val="00F13B28"/>
    <w:rsid w:val="00F13DB6"/>
    <w:rsid w:val="00F14E01"/>
    <w:rsid w:val="00F156A0"/>
    <w:rsid w:val="00F15730"/>
    <w:rsid w:val="00F164B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634"/>
    <w:rsid w:val="00F35D17"/>
    <w:rsid w:val="00F35DA7"/>
    <w:rsid w:val="00F36A6A"/>
    <w:rsid w:val="00F40101"/>
    <w:rsid w:val="00F404F7"/>
    <w:rsid w:val="00F40CCA"/>
    <w:rsid w:val="00F41069"/>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9EA"/>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5B9"/>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158"/>
    <w:rsid w:val="00F81587"/>
    <w:rsid w:val="00F8288F"/>
    <w:rsid w:val="00F84033"/>
    <w:rsid w:val="00F84802"/>
    <w:rsid w:val="00F85B72"/>
    <w:rsid w:val="00F86540"/>
    <w:rsid w:val="00F865CE"/>
    <w:rsid w:val="00F8766F"/>
    <w:rsid w:val="00F90BB3"/>
    <w:rsid w:val="00F91082"/>
    <w:rsid w:val="00F9116D"/>
    <w:rsid w:val="00F91A9A"/>
    <w:rsid w:val="00F91C67"/>
    <w:rsid w:val="00F9203B"/>
    <w:rsid w:val="00F93251"/>
    <w:rsid w:val="00F93ABB"/>
    <w:rsid w:val="00F94D79"/>
    <w:rsid w:val="00F9658C"/>
    <w:rsid w:val="00F97A7F"/>
    <w:rsid w:val="00FA0889"/>
    <w:rsid w:val="00FA16E7"/>
    <w:rsid w:val="00FA31C7"/>
    <w:rsid w:val="00FA472D"/>
    <w:rsid w:val="00FB0CBF"/>
    <w:rsid w:val="00FB18F6"/>
    <w:rsid w:val="00FB23E5"/>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A41"/>
    <w:rsid w:val="00FF3E5B"/>
    <w:rsid w:val="00FF57E4"/>
    <w:rsid w:val="00FF72B5"/>
    <w:rsid w:val="00FF78E5"/>
    <w:rsid w:val="01AF3D99"/>
    <w:rsid w:val="01E21A57"/>
    <w:rsid w:val="02511F9D"/>
    <w:rsid w:val="03A314B8"/>
    <w:rsid w:val="03D82B98"/>
    <w:rsid w:val="03F83E8B"/>
    <w:rsid w:val="05C56868"/>
    <w:rsid w:val="07B72767"/>
    <w:rsid w:val="08077E72"/>
    <w:rsid w:val="087E2252"/>
    <w:rsid w:val="08882DD0"/>
    <w:rsid w:val="09CC2AAC"/>
    <w:rsid w:val="09D26E76"/>
    <w:rsid w:val="0A652D3E"/>
    <w:rsid w:val="0B326F2A"/>
    <w:rsid w:val="0C1E2888"/>
    <w:rsid w:val="0C92213C"/>
    <w:rsid w:val="0D84032B"/>
    <w:rsid w:val="0F2A74C4"/>
    <w:rsid w:val="10A27F31"/>
    <w:rsid w:val="11927058"/>
    <w:rsid w:val="13AF4F03"/>
    <w:rsid w:val="14736E66"/>
    <w:rsid w:val="147F458F"/>
    <w:rsid w:val="14BF6E39"/>
    <w:rsid w:val="14D958EC"/>
    <w:rsid w:val="1534169A"/>
    <w:rsid w:val="15C03E03"/>
    <w:rsid w:val="162A25EB"/>
    <w:rsid w:val="16FD2A55"/>
    <w:rsid w:val="17067C1A"/>
    <w:rsid w:val="17366761"/>
    <w:rsid w:val="177C01F0"/>
    <w:rsid w:val="17CE6630"/>
    <w:rsid w:val="1AA54677"/>
    <w:rsid w:val="1AFF0AFE"/>
    <w:rsid w:val="1B035D36"/>
    <w:rsid w:val="1B4F19F8"/>
    <w:rsid w:val="1C226F03"/>
    <w:rsid w:val="1ECC44FA"/>
    <w:rsid w:val="1F063325"/>
    <w:rsid w:val="1FBC5DF5"/>
    <w:rsid w:val="1FF90588"/>
    <w:rsid w:val="20C3623F"/>
    <w:rsid w:val="21781212"/>
    <w:rsid w:val="21B83F86"/>
    <w:rsid w:val="221178A8"/>
    <w:rsid w:val="221213CF"/>
    <w:rsid w:val="22327A92"/>
    <w:rsid w:val="231D53A2"/>
    <w:rsid w:val="236D5383"/>
    <w:rsid w:val="23AB0F1B"/>
    <w:rsid w:val="23B7504C"/>
    <w:rsid w:val="23EB3467"/>
    <w:rsid w:val="24571307"/>
    <w:rsid w:val="25110A2A"/>
    <w:rsid w:val="256C0944"/>
    <w:rsid w:val="26446DE3"/>
    <w:rsid w:val="269669E7"/>
    <w:rsid w:val="26D7699F"/>
    <w:rsid w:val="282B1959"/>
    <w:rsid w:val="2B774624"/>
    <w:rsid w:val="2C7A72BE"/>
    <w:rsid w:val="2C9A7D75"/>
    <w:rsid w:val="2CC17412"/>
    <w:rsid w:val="2E9976CE"/>
    <w:rsid w:val="2F401D3C"/>
    <w:rsid w:val="2F5B24E1"/>
    <w:rsid w:val="2FA95C88"/>
    <w:rsid w:val="3041370F"/>
    <w:rsid w:val="312B50A3"/>
    <w:rsid w:val="32453A27"/>
    <w:rsid w:val="3263064A"/>
    <w:rsid w:val="32A43132"/>
    <w:rsid w:val="32AC0C06"/>
    <w:rsid w:val="33344EF5"/>
    <w:rsid w:val="3537750C"/>
    <w:rsid w:val="3537798C"/>
    <w:rsid w:val="35C13FC9"/>
    <w:rsid w:val="364257B6"/>
    <w:rsid w:val="367B4A16"/>
    <w:rsid w:val="3790678F"/>
    <w:rsid w:val="37EA5922"/>
    <w:rsid w:val="38276B93"/>
    <w:rsid w:val="38AC3431"/>
    <w:rsid w:val="392F2E16"/>
    <w:rsid w:val="39CB4D8C"/>
    <w:rsid w:val="39E00529"/>
    <w:rsid w:val="3A0B64A7"/>
    <w:rsid w:val="3A574DDA"/>
    <w:rsid w:val="3AD3075A"/>
    <w:rsid w:val="3AF74C02"/>
    <w:rsid w:val="3AFC0239"/>
    <w:rsid w:val="3BD11D17"/>
    <w:rsid w:val="3C0059A5"/>
    <w:rsid w:val="3C134E78"/>
    <w:rsid w:val="3DEC7285"/>
    <w:rsid w:val="3DF6345D"/>
    <w:rsid w:val="3E2B5515"/>
    <w:rsid w:val="3E4D4F28"/>
    <w:rsid w:val="3E584271"/>
    <w:rsid w:val="3EE13701"/>
    <w:rsid w:val="3F1A4BB3"/>
    <w:rsid w:val="40192BA6"/>
    <w:rsid w:val="41766EA9"/>
    <w:rsid w:val="42550A18"/>
    <w:rsid w:val="429D496A"/>
    <w:rsid w:val="42F473A1"/>
    <w:rsid w:val="43410844"/>
    <w:rsid w:val="441E62C0"/>
    <w:rsid w:val="45325D14"/>
    <w:rsid w:val="45811C7C"/>
    <w:rsid w:val="45906116"/>
    <w:rsid w:val="46277145"/>
    <w:rsid w:val="468B3EFB"/>
    <w:rsid w:val="470A6193"/>
    <w:rsid w:val="47385210"/>
    <w:rsid w:val="47DC4F5C"/>
    <w:rsid w:val="48B40671"/>
    <w:rsid w:val="499B5738"/>
    <w:rsid w:val="499F244D"/>
    <w:rsid w:val="49D86850"/>
    <w:rsid w:val="4A973F3F"/>
    <w:rsid w:val="4AF96BC7"/>
    <w:rsid w:val="4B5A416B"/>
    <w:rsid w:val="4B862A85"/>
    <w:rsid w:val="4CBB1A47"/>
    <w:rsid w:val="4CEF36E2"/>
    <w:rsid w:val="4CEF4DC5"/>
    <w:rsid w:val="4D8C044B"/>
    <w:rsid w:val="4E257655"/>
    <w:rsid w:val="4E8E7871"/>
    <w:rsid w:val="4F372380"/>
    <w:rsid w:val="4F372FFB"/>
    <w:rsid w:val="5025116D"/>
    <w:rsid w:val="507B2BDD"/>
    <w:rsid w:val="52395ECD"/>
    <w:rsid w:val="52C10D75"/>
    <w:rsid w:val="536D1371"/>
    <w:rsid w:val="53C27FF8"/>
    <w:rsid w:val="549E1A80"/>
    <w:rsid w:val="54C658F4"/>
    <w:rsid w:val="550C4BD7"/>
    <w:rsid w:val="554C1D56"/>
    <w:rsid w:val="55572986"/>
    <w:rsid w:val="55C062DD"/>
    <w:rsid w:val="55D31987"/>
    <w:rsid w:val="565340FA"/>
    <w:rsid w:val="5723343E"/>
    <w:rsid w:val="573D7EAB"/>
    <w:rsid w:val="593E07D9"/>
    <w:rsid w:val="5A2F2CC8"/>
    <w:rsid w:val="5BA26962"/>
    <w:rsid w:val="5C10702D"/>
    <w:rsid w:val="5C152601"/>
    <w:rsid w:val="5C591F03"/>
    <w:rsid w:val="5C8A1B2F"/>
    <w:rsid w:val="5D914004"/>
    <w:rsid w:val="5F561B72"/>
    <w:rsid w:val="606007BB"/>
    <w:rsid w:val="60AC7F66"/>
    <w:rsid w:val="61BF10D9"/>
    <w:rsid w:val="61DA3D4C"/>
    <w:rsid w:val="62AC22DC"/>
    <w:rsid w:val="637833E8"/>
    <w:rsid w:val="64E45EF7"/>
    <w:rsid w:val="65C16ECE"/>
    <w:rsid w:val="6691014E"/>
    <w:rsid w:val="66C87CCE"/>
    <w:rsid w:val="677435B2"/>
    <w:rsid w:val="67EF75F1"/>
    <w:rsid w:val="68B406B1"/>
    <w:rsid w:val="69124F16"/>
    <w:rsid w:val="694A5205"/>
    <w:rsid w:val="69CD5C14"/>
    <w:rsid w:val="69CF0D33"/>
    <w:rsid w:val="6B9946B3"/>
    <w:rsid w:val="6BE82E5C"/>
    <w:rsid w:val="6C2C29A8"/>
    <w:rsid w:val="6C662189"/>
    <w:rsid w:val="6C7007C7"/>
    <w:rsid w:val="6DE76850"/>
    <w:rsid w:val="6FB20BD4"/>
    <w:rsid w:val="6FB650F7"/>
    <w:rsid w:val="6FBA59BE"/>
    <w:rsid w:val="70296B3E"/>
    <w:rsid w:val="70324462"/>
    <w:rsid w:val="70611204"/>
    <w:rsid w:val="71946BA2"/>
    <w:rsid w:val="73445350"/>
    <w:rsid w:val="740C668B"/>
    <w:rsid w:val="7475172F"/>
    <w:rsid w:val="74FA2C30"/>
    <w:rsid w:val="750F77CC"/>
    <w:rsid w:val="754D5C4B"/>
    <w:rsid w:val="754E32D6"/>
    <w:rsid w:val="76C240A7"/>
    <w:rsid w:val="773F59F0"/>
    <w:rsid w:val="775246B7"/>
    <w:rsid w:val="781E69D1"/>
    <w:rsid w:val="7A056F3B"/>
    <w:rsid w:val="7A263B6B"/>
    <w:rsid w:val="7A4226B2"/>
    <w:rsid w:val="7AF46346"/>
    <w:rsid w:val="7B0F5EBF"/>
    <w:rsid w:val="7B130FB9"/>
    <w:rsid w:val="7BF64EDE"/>
    <w:rsid w:val="7C400C1E"/>
    <w:rsid w:val="7DD11708"/>
    <w:rsid w:val="7E762F0A"/>
    <w:rsid w:val="7EBD579E"/>
    <w:rsid w:val="7EC167BD"/>
    <w:rsid w:val="7EF2130A"/>
    <w:rsid w:val="7F272D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0"/>
    <w:unhideWhenUsed/>
    <w:qFormat/>
    <w:uiPriority w:val="0"/>
    <w:pPr>
      <w:keepNext/>
      <w:keepLines/>
      <w:spacing w:before="260" w:after="260" w:line="416" w:lineRule="auto"/>
      <w:outlineLvl w:val="2"/>
    </w:pPr>
    <w:rPr>
      <w:b/>
      <w:bCs/>
      <w:sz w:val="32"/>
      <w:szCs w:val="32"/>
    </w:rPr>
  </w:style>
  <w:style w:type="paragraph" w:styleId="6">
    <w:name w:val="heading 5"/>
    <w:basedOn w:val="1"/>
    <w:next w:val="7"/>
    <w:link w:val="41"/>
    <w:unhideWhenUsed/>
    <w:qFormat/>
    <w:uiPriority w:val="0"/>
    <w:pPr>
      <w:keepNext/>
      <w:keepLines/>
      <w:spacing w:before="280" w:after="290" w:line="376" w:lineRule="auto"/>
      <w:outlineLvl w:val="4"/>
    </w:pPr>
    <w:rPr>
      <w:b/>
      <w:bCs/>
      <w:sz w:val="28"/>
      <w:szCs w:val="28"/>
    </w:rPr>
  </w:style>
  <w:style w:type="paragraph" w:styleId="8">
    <w:name w:val="heading 8"/>
    <w:basedOn w:val="1"/>
    <w:next w:val="1"/>
    <w:link w:val="42"/>
    <w:unhideWhenUsed/>
    <w:qFormat/>
    <w:uiPriority w:val="0"/>
    <w:pPr>
      <w:keepNext/>
      <w:keepLines/>
      <w:spacing w:before="240" w:after="64" w:line="320" w:lineRule="auto"/>
      <w:outlineLvl w:val="7"/>
    </w:pPr>
    <w:rPr>
      <w:rFonts w:ascii="等线 Light" w:hAnsi="等线 Light" w:eastAsia="等线 Light"/>
      <w:sz w:val="24"/>
    </w:rPr>
  </w:style>
  <w:style w:type="paragraph" w:styleId="9">
    <w:name w:val="heading 9"/>
    <w:basedOn w:val="1"/>
    <w:next w:val="1"/>
    <w:link w:val="43"/>
    <w:unhideWhenUsed/>
    <w:qFormat/>
    <w:uiPriority w:val="0"/>
    <w:pPr>
      <w:keepNext/>
      <w:keepLines/>
      <w:spacing w:before="240" w:after="64" w:line="320" w:lineRule="auto"/>
      <w:outlineLvl w:val="8"/>
    </w:pPr>
    <w:rPr>
      <w:rFonts w:ascii="Cambria" w:hAnsi="Cambria"/>
      <w:szCs w:val="21"/>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2">
    <w:name w:val="Body Text"/>
    <w:basedOn w:val="1"/>
    <w:link w:val="37"/>
    <w:unhideWhenUsed/>
    <w:qFormat/>
    <w:uiPriority w:val="99"/>
    <w:pPr>
      <w:spacing w:after="120"/>
    </w:pPr>
  </w:style>
  <w:style w:type="paragraph" w:styleId="7">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4"/>
    <w:qFormat/>
    <w:uiPriority w:val="0"/>
    <w:pPr>
      <w:jc w:val="left"/>
    </w:pPr>
  </w:style>
  <w:style w:type="paragraph" w:styleId="12">
    <w:name w:val="Body Text 3"/>
    <w:basedOn w:val="1"/>
    <w:link w:val="45"/>
    <w:qFormat/>
    <w:uiPriority w:val="0"/>
    <w:pPr>
      <w:spacing w:after="120"/>
    </w:pPr>
    <w:rPr>
      <w:sz w:val="16"/>
      <w:szCs w:val="16"/>
    </w:rPr>
  </w:style>
  <w:style w:type="paragraph" w:styleId="13">
    <w:name w:val="Body Text Indent"/>
    <w:basedOn w:val="1"/>
    <w:link w:val="46"/>
    <w:qFormat/>
    <w:uiPriority w:val="0"/>
    <w:pPr>
      <w:ind w:firstLine="830" w:firstLineChars="352"/>
    </w:pPr>
    <w:rPr>
      <w:rFonts w:ascii="仿宋_GB2312" w:eastAsia="仿宋_GB2312"/>
      <w:kern w:val="0"/>
      <w:sz w:val="32"/>
      <w:szCs w:val="20"/>
    </w:rPr>
  </w:style>
  <w:style w:type="paragraph" w:styleId="14">
    <w:name w:val="List 2"/>
    <w:basedOn w:val="1"/>
    <w:qFormat/>
    <w:uiPriority w:val="0"/>
    <w:pPr>
      <w:ind w:left="100" w:leftChars="200" w:hanging="200" w:hangingChars="200"/>
      <w:contextualSpacing/>
    </w:pPr>
  </w:style>
  <w:style w:type="paragraph" w:styleId="15">
    <w:name w:val="toc 3"/>
    <w:basedOn w:val="1"/>
    <w:next w:val="1"/>
    <w:qFormat/>
    <w:uiPriority w:val="0"/>
    <w:pPr>
      <w:ind w:left="840" w:leftChars="400"/>
    </w:pPr>
  </w:style>
  <w:style w:type="paragraph" w:styleId="16">
    <w:name w:val="Plain Text"/>
    <w:basedOn w:val="1"/>
    <w:next w:val="17"/>
    <w:link w:val="47"/>
    <w:qFormat/>
    <w:uiPriority w:val="0"/>
    <w:rPr>
      <w:rFonts w:ascii="宋体" w:hAnsi="Courier New"/>
      <w:kern w:val="0"/>
      <w:sz w:val="20"/>
      <w:szCs w:val="21"/>
    </w:rPr>
  </w:style>
  <w:style w:type="paragraph" w:styleId="17">
    <w:name w:val="Date"/>
    <w:basedOn w:val="1"/>
    <w:next w:val="1"/>
    <w:link w:val="48"/>
    <w:qFormat/>
    <w:uiPriority w:val="99"/>
    <w:pPr>
      <w:ind w:left="100" w:leftChars="2500"/>
    </w:pPr>
  </w:style>
  <w:style w:type="paragraph" w:styleId="18">
    <w:name w:val="Balloon Text"/>
    <w:basedOn w:val="1"/>
    <w:link w:val="49"/>
    <w:qFormat/>
    <w:uiPriority w:val="0"/>
    <w:rPr>
      <w:sz w:val="18"/>
      <w:szCs w:val="18"/>
    </w:rPr>
  </w:style>
  <w:style w:type="paragraph" w:styleId="19">
    <w:name w:val="footer"/>
    <w:basedOn w:val="1"/>
    <w:link w:val="50"/>
    <w:qFormat/>
    <w:uiPriority w:val="0"/>
    <w:pPr>
      <w:tabs>
        <w:tab w:val="center" w:pos="4153"/>
        <w:tab w:val="right" w:pos="8306"/>
      </w:tabs>
      <w:snapToGrid w:val="0"/>
      <w:jc w:val="left"/>
    </w:pPr>
    <w:rPr>
      <w:kern w:val="0"/>
      <w:sz w:val="18"/>
      <w:szCs w:val="18"/>
    </w:rPr>
  </w:style>
  <w:style w:type="paragraph" w:styleId="20">
    <w:name w:val="header"/>
    <w:basedOn w:val="1"/>
    <w:link w:val="51"/>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qFormat/>
    <w:uiPriority w:val="0"/>
  </w:style>
  <w:style w:type="paragraph" w:styleId="22">
    <w:name w:val="List"/>
    <w:basedOn w:val="1"/>
    <w:qFormat/>
    <w:uiPriority w:val="0"/>
    <w:pPr>
      <w:ind w:left="200" w:hanging="200" w:hangingChars="200"/>
      <w:contextualSpacing/>
    </w:pPr>
  </w:style>
  <w:style w:type="paragraph" w:styleId="23">
    <w:name w:val="toc 2"/>
    <w:basedOn w:val="1"/>
    <w:next w:val="1"/>
    <w:qFormat/>
    <w:uiPriority w:val="0"/>
    <w:pPr>
      <w:tabs>
        <w:tab w:val="right" w:leader="dot" w:pos="8296"/>
      </w:tabs>
      <w:ind w:left="420" w:leftChars="200"/>
    </w:pPr>
  </w:style>
  <w:style w:type="paragraph" w:styleId="24">
    <w:name w:val="Body Text 2"/>
    <w:basedOn w:val="1"/>
    <w:qFormat/>
    <w:uiPriority w:val="0"/>
    <w:pPr>
      <w:spacing w:after="120" w:line="480" w:lineRule="auto"/>
    </w:pPr>
    <w:rPr>
      <w:rFonts w:ascii="Times New Roman" w:hAnsi="Times New Roman" w:eastAsia="宋体" w:cs="Times New Roman"/>
    </w:rPr>
  </w:style>
  <w:style w:type="paragraph" w:styleId="25">
    <w:name w:val="Normal (Web)"/>
    <w:basedOn w:val="1"/>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6">
    <w:name w:val="Title"/>
    <w:basedOn w:val="1"/>
    <w:link w:val="52"/>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7">
    <w:name w:val="annotation subject"/>
    <w:basedOn w:val="11"/>
    <w:next w:val="11"/>
    <w:link w:val="53"/>
    <w:qFormat/>
    <w:uiPriority w:val="0"/>
    <w:rPr>
      <w:b/>
      <w:bCs/>
    </w:rPr>
  </w:style>
  <w:style w:type="paragraph" w:styleId="28">
    <w:name w:val="Body Text First Indent 2"/>
    <w:basedOn w:val="13"/>
    <w:link w:val="54"/>
    <w:qFormat/>
    <w:uiPriority w:val="0"/>
    <w:pPr>
      <w:spacing w:after="120"/>
      <w:ind w:left="420" w:leftChars="200" w:firstLine="420" w:firstLineChars="200"/>
    </w:pPr>
    <w:rPr>
      <w:rFonts w:ascii="Times New Roman" w:eastAsia="宋体"/>
      <w:kern w:val="2"/>
      <w:sz w:val="21"/>
      <w:szCs w:val="24"/>
    </w:rPr>
  </w:style>
  <w:style w:type="table" w:styleId="30">
    <w:name w:val="Table Grid"/>
    <w:basedOn w:val="2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qFormat/>
    <w:uiPriority w:val="0"/>
    <w:rPr>
      <w:vertAlign w:val="superscript"/>
    </w:rPr>
  </w:style>
  <w:style w:type="character" w:styleId="33">
    <w:name w:val="page number"/>
    <w:qFormat/>
    <w:uiPriority w:val="0"/>
    <w:rPr>
      <w:rFonts w:ascii="Arial" w:hAnsi="Arial" w:eastAsia="黑体" w:cs="Arial"/>
      <w:snapToGrid w:val="0"/>
      <w:kern w:val="0"/>
      <w:szCs w:val="21"/>
    </w:rPr>
  </w:style>
  <w:style w:type="character" w:styleId="34">
    <w:name w:val="FollowedHyperlink"/>
    <w:qFormat/>
    <w:uiPriority w:val="0"/>
    <w:rPr>
      <w:color w:val="800080"/>
      <w:u w:val="single"/>
    </w:rPr>
  </w:style>
  <w:style w:type="character" w:styleId="35">
    <w:name w:val="Hyperlink"/>
    <w:qFormat/>
    <w:uiPriority w:val="0"/>
    <w:rPr>
      <w:color w:val="0000FF"/>
      <w:u w:val="single"/>
    </w:rPr>
  </w:style>
  <w:style w:type="character" w:styleId="36">
    <w:name w:val="annotation reference"/>
    <w:qFormat/>
    <w:uiPriority w:val="0"/>
    <w:rPr>
      <w:sz w:val="21"/>
      <w:szCs w:val="21"/>
    </w:rPr>
  </w:style>
  <w:style w:type="character" w:customStyle="1" w:styleId="37">
    <w:name w:val="正文文本 字符1"/>
    <w:link w:val="2"/>
    <w:qFormat/>
    <w:uiPriority w:val="99"/>
    <w:rPr>
      <w:rFonts w:ascii="Times New Roman" w:hAnsi="Times New Roman"/>
      <w:kern w:val="2"/>
      <w:sz w:val="21"/>
      <w:szCs w:val="24"/>
    </w:rPr>
  </w:style>
  <w:style w:type="character" w:customStyle="1" w:styleId="38">
    <w:name w:val="标题 1 字符"/>
    <w:link w:val="3"/>
    <w:qFormat/>
    <w:uiPriority w:val="9"/>
    <w:rPr>
      <w:b/>
      <w:bCs/>
      <w:kern w:val="44"/>
      <w:sz w:val="44"/>
      <w:szCs w:val="44"/>
    </w:rPr>
  </w:style>
  <w:style w:type="character" w:customStyle="1" w:styleId="39">
    <w:name w:val="标题 2 字符"/>
    <w:link w:val="4"/>
    <w:qFormat/>
    <w:uiPriority w:val="9"/>
    <w:rPr>
      <w:rFonts w:ascii="Cambria" w:hAnsi="Cambria" w:eastAsia="宋体" w:cs="Times New Roman"/>
      <w:b/>
      <w:bCs/>
      <w:kern w:val="2"/>
      <w:sz w:val="32"/>
      <w:szCs w:val="32"/>
    </w:rPr>
  </w:style>
  <w:style w:type="character" w:customStyle="1" w:styleId="40">
    <w:name w:val="标题 3 字符"/>
    <w:link w:val="5"/>
    <w:qFormat/>
    <w:uiPriority w:val="9"/>
    <w:rPr>
      <w:b/>
      <w:bCs/>
      <w:kern w:val="2"/>
      <w:sz w:val="32"/>
      <w:szCs w:val="32"/>
    </w:rPr>
  </w:style>
  <w:style w:type="character" w:customStyle="1" w:styleId="41">
    <w:name w:val="标题 5 字符"/>
    <w:link w:val="6"/>
    <w:qFormat/>
    <w:uiPriority w:val="9"/>
    <w:rPr>
      <w:rFonts w:ascii="Times New Roman" w:hAnsi="Times New Roman"/>
      <w:b/>
      <w:bCs/>
      <w:kern w:val="2"/>
      <w:sz w:val="28"/>
      <w:szCs w:val="28"/>
    </w:rPr>
  </w:style>
  <w:style w:type="character" w:customStyle="1" w:styleId="42">
    <w:name w:val="标题 8 字符"/>
    <w:link w:val="8"/>
    <w:qFormat/>
    <w:uiPriority w:val="9"/>
    <w:rPr>
      <w:rFonts w:ascii="等线 Light" w:hAnsi="等线 Light" w:eastAsia="等线 Light" w:cs="Times New Roman"/>
      <w:kern w:val="2"/>
      <w:sz w:val="24"/>
      <w:szCs w:val="24"/>
    </w:rPr>
  </w:style>
  <w:style w:type="character" w:customStyle="1" w:styleId="43">
    <w:name w:val="标题 9 字符"/>
    <w:link w:val="9"/>
    <w:qFormat/>
    <w:uiPriority w:val="9"/>
    <w:rPr>
      <w:rFonts w:ascii="Cambria" w:hAnsi="Cambria" w:eastAsia="宋体" w:cs="Times New Roman"/>
      <w:kern w:val="2"/>
      <w:sz w:val="21"/>
      <w:szCs w:val="21"/>
    </w:rPr>
  </w:style>
  <w:style w:type="character" w:customStyle="1" w:styleId="44">
    <w:name w:val="批注文字 字符2"/>
    <w:link w:val="11"/>
    <w:qFormat/>
    <w:uiPriority w:val="99"/>
    <w:rPr>
      <w:rFonts w:ascii="Times New Roman" w:hAnsi="Times New Roman"/>
      <w:kern w:val="2"/>
      <w:sz w:val="21"/>
      <w:szCs w:val="24"/>
    </w:rPr>
  </w:style>
  <w:style w:type="character" w:customStyle="1" w:styleId="45">
    <w:name w:val="正文文本 3 字符"/>
    <w:link w:val="12"/>
    <w:qFormat/>
    <w:uiPriority w:val="99"/>
    <w:rPr>
      <w:kern w:val="2"/>
      <w:sz w:val="16"/>
      <w:szCs w:val="16"/>
    </w:rPr>
  </w:style>
  <w:style w:type="character" w:customStyle="1" w:styleId="46">
    <w:name w:val="正文文本缩进 字符1"/>
    <w:link w:val="13"/>
    <w:qFormat/>
    <w:uiPriority w:val="99"/>
    <w:rPr>
      <w:rFonts w:ascii="仿宋_GB2312" w:hAnsi="Times New Roman" w:eastAsia="仿宋_GB2312" w:cs="Times New Roman"/>
      <w:sz w:val="32"/>
      <w:szCs w:val="20"/>
    </w:rPr>
  </w:style>
  <w:style w:type="character" w:customStyle="1" w:styleId="47">
    <w:name w:val="纯文本 字符3"/>
    <w:link w:val="16"/>
    <w:qFormat/>
    <w:uiPriority w:val="99"/>
    <w:rPr>
      <w:rFonts w:ascii="宋体" w:hAnsi="Courier New" w:eastAsia="宋体" w:cs="Courier New"/>
      <w:szCs w:val="21"/>
    </w:rPr>
  </w:style>
  <w:style w:type="character" w:customStyle="1" w:styleId="48">
    <w:name w:val="日期 字符"/>
    <w:link w:val="17"/>
    <w:qFormat/>
    <w:uiPriority w:val="99"/>
    <w:rPr>
      <w:rFonts w:ascii="Times New Roman" w:hAnsi="Times New Roman"/>
      <w:kern w:val="2"/>
      <w:sz w:val="21"/>
      <w:szCs w:val="24"/>
    </w:rPr>
  </w:style>
  <w:style w:type="character" w:customStyle="1" w:styleId="49">
    <w:name w:val="批注框文本 字符"/>
    <w:link w:val="18"/>
    <w:semiHidden/>
    <w:qFormat/>
    <w:uiPriority w:val="99"/>
    <w:rPr>
      <w:kern w:val="2"/>
      <w:sz w:val="18"/>
      <w:szCs w:val="18"/>
    </w:rPr>
  </w:style>
  <w:style w:type="character" w:customStyle="1" w:styleId="50">
    <w:name w:val="页脚 字符"/>
    <w:link w:val="19"/>
    <w:qFormat/>
    <w:uiPriority w:val="99"/>
    <w:rPr>
      <w:sz w:val="18"/>
      <w:szCs w:val="18"/>
    </w:rPr>
  </w:style>
  <w:style w:type="character" w:customStyle="1" w:styleId="51">
    <w:name w:val="页眉 字符"/>
    <w:link w:val="20"/>
    <w:qFormat/>
    <w:uiPriority w:val="99"/>
    <w:rPr>
      <w:sz w:val="18"/>
      <w:szCs w:val="18"/>
    </w:rPr>
  </w:style>
  <w:style w:type="character" w:customStyle="1" w:styleId="52">
    <w:name w:val="标题 字符"/>
    <w:link w:val="26"/>
    <w:qFormat/>
    <w:uiPriority w:val="10"/>
    <w:rPr>
      <w:rFonts w:ascii="Cambria" w:hAnsi="Cambria" w:cs="Times New Roman"/>
      <w:b/>
      <w:bCs/>
      <w:kern w:val="2"/>
      <w:sz w:val="32"/>
      <w:szCs w:val="32"/>
    </w:rPr>
  </w:style>
  <w:style w:type="character" w:customStyle="1" w:styleId="53">
    <w:name w:val="批注主题 字符"/>
    <w:link w:val="27"/>
    <w:qFormat/>
    <w:uiPriority w:val="99"/>
    <w:rPr>
      <w:rFonts w:ascii="Times New Roman" w:hAnsi="Times New Roman"/>
      <w:b/>
      <w:bCs/>
      <w:kern w:val="2"/>
      <w:sz w:val="21"/>
      <w:szCs w:val="24"/>
    </w:rPr>
  </w:style>
  <w:style w:type="character" w:customStyle="1" w:styleId="54">
    <w:name w:val="正文文本首行缩进 2 字符"/>
    <w:link w:val="28"/>
    <w:qFormat/>
    <w:uiPriority w:val="99"/>
    <w:rPr>
      <w:kern w:val="2"/>
      <w:sz w:val="21"/>
      <w:szCs w:val="24"/>
    </w:rPr>
  </w:style>
  <w:style w:type="character" w:customStyle="1" w:styleId="55">
    <w:name w:val="标题 1 Char1"/>
    <w:link w:val="3"/>
    <w:qFormat/>
    <w:uiPriority w:val="9"/>
    <w:rPr>
      <w:b/>
      <w:bCs/>
      <w:kern w:val="44"/>
      <w:sz w:val="44"/>
      <w:szCs w:val="44"/>
    </w:rPr>
  </w:style>
  <w:style w:type="character" w:customStyle="1" w:styleId="56">
    <w:name w:val="标题 Char1"/>
    <w:qFormat/>
    <w:uiPriority w:val="0"/>
    <w:rPr>
      <w:rFonts w:ascii="Calibri" w:hAnsi="Calibri"/>
      <w:b/>
      <w:sz w:val="24"/>
      <w:lang w:val="en-GB"/>
    </w:rPr>
  </w:style>
  <w:style w:type="character" w:customStyle="1" w:styleId="57">
    <w:name w:val="标题 8 Char"/>
    <w:qFormat/>
    <w:uiPriority w:val="0"/>
    <w:rPr>
      <w:rFonts w:ascii="Arial" w:hAnsi="Arial" w:eastAsia="黑体"/>
      <w:kern w:val="2"/>
      <w:sz w:val="24"/>
      <w:szCs w:val="24"/>
    </w:rPr>
  </w:style>
  <w:style w:type="character" w:customStyle="1" w:styleId="5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9">
    <w:name w:val="正文文本 字符"/>
    <w:qFormat/>
    <w:uiPriority w:val="99"/>
    <w:rPr>
      <w:rFonts w:ascii="Times New Roman" w:hAnsi="Times New Roman"/>
      <w:kern w:val="2"/>
      <w:sz w:val="21"/>
      <w:szCs w:val="24"/>
    </w:rPr>
  </w:style>
  <w:style w:type="character" w:customStyle="1" w:styleId="60">
    <w:name w:val="纯文本 Char"/>
    <w:qFormat/>
    <w:uiPriority w:val="0"/>
    <w:rPr>
      <w:rFonts w:ascii="宋体" w:hAnsi="Courier New" w:eastAsia="宋体" w:cs="Courier New"/>
      <w:szCs w:val="21"/>
    </w:rPr>
  </w:style>
  <w:style w:type="character" w:customStyle="1" w:styleId="61">
    <w:name w:val="正文文本 Char"/>
    <w:qFormat/>
    <w:uiPriority w:val="0"/>
    <w:rPr>
      <w:rFonts w:ascii="Times New Roman" w:hAnsi="Times New Roman"/>
      <w:kern w:val="2"/>
      <w:sz w:val="21"/>
      <w:szCs w:val="24"/>
    </w:rPr>
  </w:style>
  <w:style w:type="character" w:customStyle="1" w:styleId="62">
    <w:name w:val="批注文字 字符1"/>
    <w:qFormat/>
    <w:uiPriority w:val="0"/>
    <w:rPr>
      <w:rFonts w:ascii="Times New Roman" w:hAnsi="Times New Roman"/>
      <w:kern w:val="2"/>
      <w:sz w:val="21"/>
      <w:szCs w:val="24"/>
    </w:rPr>
  </w:style>
  <w:style w:type="character" w:customStyle="1" w:styleId="63">
    <w:name w:val="标题 2 Char"/>
    <w:qFormat/>
    <w:uiPriority w:val="9"/>
    <w:rPr>
      <w:rFonts w:ascii="Cambria" w:hAnsi="Cambria" w:eastAsia="宋体" w:cs="Times New Roman"/>
      <w:b/>
      <w:bCs/>
      <w:kern w:val="2"/>
      <w:sz w:val="32"/>
      <w:szCs w:val="32"/>
    </w:rPr>
  </w:style>
  <w:style w:type="character" w:customStyle="1" w:styleId="64">
    <w:name w:val="批注文字 字符"/>
    <w:qFormat/>
    <w:uiPriority w:val="99"/>
    <w:rPr>
      <w:rFonts w:ascii="Times New Roman" w:hAnsi="Times New Roman"/>
      <w:kern w:val="2"/>
      <w:sz w:val="21"/>
      <w:szCs w:val="24"/>
    </w:rPr>
  </w:style>
  <w:style w:type="character" w:customStyle="1" w:styleId="65">
    <w:name w:val="_Style 64"/>
    <w:unhideWhenUsed/>
    <w:qFormat/>
    <w:uiPriority w:val="99"/>
    <w:rPr>
      <w:color w:val="605E5C"/>
      <w:shd w:val="clear" w:color="auto" w:fill="E1DFDD"/>
    </w:rPr>
  </w:style>
  <w:style w:type="character" w:customStyle="1" w:styleId="66">
    <w:name w:val="apple-style-span"/>
    <w:qFormat/>
    <w:uiPriority w:val="0"/>
  </w:style>
  <w:style w:type="character" w:customStyle="1" w:styleId="67">
    <w:name w:val="纯文本 字符2"/>
    <w:qFormat/>
    <w:uiPriority w:val="0"/>
    <w:rPr>
      <w:rFonts w:ascii="宋体" w:hAnsi="Courier New" w:eastAsia="宋体" w:cs="Courier New"/>
      <w:szCs w:val="21"/>
    </w:rPr>
  </w:style>
  <w:style w:type="character" w:customStyle="1" w:styleId="68">
    <w:name w:val="textcontents"/>
    <w:qFormat/>
    <w:uiPriority w:val="0"/>
  </w:style>
  <w:style w:type="character" w:customStyle="1" w:styleId="69">
    <w:name w:val="纯文本 字符1"/>
    <w:qFormat/>
    <w:uiPriority w:val="0"/>
    <w:rPr>
      <w:rFonts w:ascii="宋体" w:hAnsi="Courier New"/>
    </w:rPr>
  </w:style>
  <w:style w:type="character" w:customStyle="1" w:styleId="70">
    <w:name w:val="批注文字 Char"/>
    <w:qFormat/>
    <w:uiPriority w:val="0"/>
    <w:rPr>
      <w:rFonts w:ascii="Times New Roman" w:hAnsi="Times New Roman"/>
      <w:kern w:val="2"/>
      <w:sz w:val="21"/>
      <w:szCs w:val="24"/>
    </w:rPr>
  </w:style>
  <w:style w:type="character" w:customStyle="1" w:styleId="71">
    <w:name w:val="标题 1 字符1"/>
    <w:qFormat/>
    <w:uiPriority w:val="0"/>
    <w:rPr>
      <w:b/>
      <w:bCs/>
      <w:kern w:val="44"/>
      <w:sz w:val="44"/>
      <w:szCs w:val="44"/>
    </w:rPr>
  </w:style>
  <w:style w:type="character" w:customStyle="1" w:styleId="72">
    <w:name w:val="纯文本 字符"/>
    <w:qFormat/>
    <w:uiPriority w:val="99"/>
    <w:rPr>
      <w:rFonts w:ascii="宋体" w:hAnsi="Courier New" w:eastAsia="宋体" w:cs="Courier New"/>
      <w:szCs w:val="21"/>
    </w:rPr>
  </w:style>
  <w:style w:type="paragraph" w:customStyle="1" w:styleId="73">
    <w:name w:val="Char Char Char Char"/>
    <w:basedOn w:val="1"/>
    <w:qFormat/>
    <w:uiPriority w:val="99"/>
    <w:pPr>
      <w:widowControl/>
      <w:spacing w:after="160" w:line="240" w:lineRule="exact"/>
      <w:jc w:val="left"/>
    </w:pPr>
  </w:style>
  <w:style w:type="paragraph" w:customStyle="1" w:styleId="74">
    <w:name w:val="默认段落字体 Para Char Char Char Char Char Char Char Char Char1 Char Char Char Char"/>
    <w:basedOn w:val="1"/>
    <w:qFormat/>
    <w:uiPriority w:val="99"/>
    <w:rPr>
      <w:rFonts w:ascii="Tahoma" w:hAnsi="Tahoma"/>
      <w:sz w:val="24"/>
      <w:szCs w:val="20"/>
    </w:rPr>
  </w:style>
  <w:style w:type="paragraph" w:styleId="75">
    <w:name w:val="List Paragraph"/>
    <w:basedOn w:val="1"/>
    <w:qFormat/>
    <w:uiPriority w:val="34"/>
    <w:pPr>
      <w:ind w:firstLine="420" w:firstLineChars="200"/>
    </w:pPr>
  </w:style>
  <w:style w:type="paragraph" w:customStyle="1" w:styleId="76">
    <w:name w:val="_Style 75"/>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77">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78">
    <w:name w:val="Table Paragraph"/>
    <w:basedOn w:val="1"/>
    <w:qFormat/>
    <w:uiPriority w:val="1"/>
    <w:pPr>
      <w:jc w:val="left"/>
    </w:pPr>
    <w:rPr>
      <w:rFonts w:ascii="Calibri" w:hAnsi="Calibri"/>
      <w:kern w:val="0"/>
      <w:sz w:val="22"/>
      <w:szCs w:val="22"/>
      <w:lang w:eastAsia="en-US"/>
    </w:rPr>
  </w:style>
  <w:style w:type="character" w:customStyle="1" w:styleId="79">
    <w:name w:val="正文文本缩进 字符"/>
    <w:qFormat/>
    <w:uiPriority w:val="99"/>
    <w:rPr>
      <w:rFonts w:ascii="仿宋_GB2312" w:hAnsi="Times New Roman" w:eastAsia="仿宋_GB2312" w:cs="Times New Roman"/>
      <w:sz w:val="32"/>
      <w:szCs w:val="20"/>
    </w:rPr>
  </w:style>
  <w:style w:type="character" w:customStyle="1" w:styleId="80">
    <w:name w:val="正文2 Char Char"/>
    <w:link w:val="81"/>
    <w:qFormat/>
    <w:uiPriority w:val="0"/>
    <w:rPr>
      <w:sz w:val="24"/>
    </w:rPr>
  </w:style>
  <w:style w:type="paragraph" w:customStyle="1" w:styleId="81">
    <w:name w:val="正文2"/>
    <w:basedOn w:val="1"/>
    <w:link w:val="80"/>
    <w:qFormat/>
    <w:uiPriority w:val="0"/>
    <w:pPr>
      <w:adjustRightInd w:val="0"/>
      <w:spacing w:before="156" w:line="360" w:lineRule="auto"/>
      <w:ind w:firstLine="510" w:firstLineChars="200"/>
    </w:pPr>
    <w:rPr>
      <w:kern w:val="0"/>
      <w:sz w:val="24"/>
      <w:szCs w:val="20"/>
    </w:rPr>
  </w:style>
  <w:style w:type="character" w:customStyle="1" w:styleId="82">
    <w:name w:val="纯文本 Char2"/>
    <w:qFormat/>
    <w:uiPriority w:val="0"/>
    <w:rPr>
      <w:rFonts w:ascii="宋体" w:hAnsi="Courier New" w:cs="Arial"/>
      <w:snapToGrid w:val="0"/>
      <w:szCs w:val="21"/>
    </w:rPr>
  </w:style>
  <w:style w:type="paragraph" w:customStyle="1" w:styleId="83">
    <w:name w:val="表格文字"/>
    <w:basedOn w:val="1"/>
    <w:next w:val="2"/>
    <w:qFormat/>
    <w:uiPriority w:val="99"/>
    <w:pPr>
      <w:adjustRightInd w:val="0"/>
      <w:spacing w:line="420" w:lineRule="atLeast"/>
      <w:jc w:val="left"/>
      <w:textAlignment w:val="baseline"/>
    </w:pPr>
    <w:rPr>
      <w:kern w:val="0"/>
    </w:rPr>
  </w:style>
  <w:style w:type="paragraph" w:customStyle="1" w:styleId="84">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85">
    <w:name w:val="正文缩进1"/>
    <w:basedOn w:val="1"/>
    <w:next w:val="13"/>
    <w:qFormat/>
    <w:uiPriority w:val="99"/>
    <w:pPr>
      <w:autoSpaceDE w:val="0"/>
      <w:autoSpaceDN w:val="0"/>
      <w:adjustRightInd w:val="0"/>
      <w:snapToGrid w:val="0"/>
      <w:spacing w:after="120" w:line="360" w:lineRule="auto"/>
      <w:ind w:left="420" w:leftChars="200" w:firstLine="480" w:firstLineChars="200"/>
    </w:pPr>
    <w:rPr>
      <w:sz w:val="24"/>
      <w:szCs w:val="21"/>
    </w:rPr>
  </w:style>
  <w:style w:type="character" w:customStyle="1" w:styleId="86">
    <w:name w:val="NormalCharacter"/>
    <w:qFormat/>
    <w:uiPriority w:val="0"/>
  </w:style>
  <w:style w:type="character" w:customStyle="1" w:styleId="87">
    <w:name w:val="页眉 Char"/>
    <w:qFormat/>
    <w:uiPriority w:val="99"/>
    <w:rPr>
      <w:lang w:eastAsia="zh-CN"/>
    </w:rPr>
  </w:style>
  <w:style w:type="character" w:customStyle="1" w:styleId="88">
    <w:name w:val="正文首行缩进 2 字符"/>
    <w:qFormat/>
    <w:uiPriority w:val="99"/>
    <w:rPr>
      <w:rFonts w:ascii="仿宋_GB2312" w:hAnsi="Times New Roman" w:eastAsia="仿宋_GB2312" w:cs="Times New Roman"/>
      <w:kern w:val="2"/>
      <w:sz w:val="21"/>
      <w:szCs w:val="24"/>
    </w:rPr>
  </w:style>
  <w:style w:type="character" w:customStyle="1" w:styleId="89">
    <w:name w:val="纯文本 Char1"/>
    <w:qFormat/>
    <w:uiPriority w:val="0"/>
    <w:rPr>
      <w:rFonts w:ascii="宋体" w:hAnsi="Courier New" w:eastAsia="宋体" w:cs="Times New Roman"/>
      <w:kern w:val="0"/>
      <w:sz w:val="20"/>
      <w:szCs w:val="21"/>
    </w:rPr>
  </w:style>
  <w:style w:type="paragraph" w:customStyle="1" w:styleId="90">
    <w:name w:val="_Style 93"/>
    <w:basedOn w:val="1"/>
    <w:next w:val="75"/>
    <w:qFormat/>
    <w:uiPriority w:val="99"/>
    <w:pPr>
      <w:ind w:firstLine="420" w:firstLineChars="200"/>
    </w:pPr>
  </w:style>
  <w:style w:type="character" w:customStyle="1" w:styleId="91">
    <w:name w:val="标题 1 Char"/>
    <w:qFormat/>
    <w:uiPriority w:val="9"/>
    <w:rPr>
      <w:b/>
      <w:bCs/>
      <w:kern w:val="44"/>
      <w:sz w:val="44"/>
      <w:szCs w:val="44"/>
    </w:rPr>
  </w:style>
  <w:style w:type="character" w:customStyle="1" w:styleId="92">
    <w:name w:val="标题 2 Char1"/>
    <w:qFormat/>
    <w:uiPriority w:val="9"/>
    <w:rPr>
      <w:rFonts w:ascii="Cambria" w:hAnsi="Cambria"/>
      <w:b/>
      <w:bCs/>
      <w:kern w:val="2"/>
      <w:sz w:val="32"/>
      <w:szCs w:val="32"/>
    </w:rPr>
  </w:style>
  <w:style w:type="character" w:customStyle="1" w:styleId="93">
    <w:name w:val="标题 3 Char"/>
    <w:qFormat/>
    <w:uiPriority w:val="9"/>
    <w:rPr>
      <w:b/>
      <w:bCs/>
      <w:kern w:val="2"/>
      <w:sz w:val="32"/>
      <w:szCs w:val="32"/>
    </w:rPr>
  </w:style>
  <w:style w:type="character" w:customStyle="1" w:styleId="94">
    <w:name w:val="标题 5 Char"/>
    <w:qFormat/>
    <w:uiPriority w:val="9"/>
    <w:rPr>
      <w:b/>
      <w:bCs/>
      <w:kern w:val="2"/>
      <w:sz w:val="28"/>
      <w:szCs w:val="28"/>
    </w:rPr>
  </w:style>
  <w:style w:type="character" w:customStyle="1" w:styleId="95">
    <w:name w:val="标题 8 Char1"/>
    <w:qFormat/>
    <w:uiPriority w:val="9"/>
    <w:rPr>
      <w:rFonts w:ascii="等线 Light" w:hAnsi="等线 Light" w:eastAsia="等线 Light"/>
      <w:kern w:val="2"/>
      <w:sz w:val="24"/>
      <w:szCs w:val="24"/>
    </w:rPr>
  </w:style>
  <w:style w:type="character" w:customStyle="1" w:styleId="96">
    <w:name w:val="批注文字 Char1"/>
    <w:qFormat/>
    <w:uiPriority w:val="0"/>
    <w:rPr>
      <w:kern w:val="2"/>
      <w:sz w:val="21"/>
      <w:szCs w:val="24"/>
    </w:rPr>
  </w:style>
  <w:style w:type="character" w:customStyle="1" w:styleId="97">
    <w:name w:val="正文文本 3 Char"/>
    <w:qFormat/>
    <w:uiPriority w:val="99"/>
    <w:rPr>
      <w:kern w:val="2"/>
      <w:sz w:val="16"/>
      <w:szCs w:val="16"/>
    </w:rPr>
  </w:style>
  <w:style w:type="character" w:customStyle="1" w:styleId="98">
    <w:name w:val="正文文本 Char1"/>
    <w:qFormat/>
    <w:uiPriority w:val="0"/>
    <w:rPr>
      <w:kern w:val="2"/>
      <w:sz w:val="21"/>
      <w:szCs w:val="24"/>
    </w:rPr>
  </w:style>
  <w:style w:type="character" w:customStyle="1" w:styleId="99">
    <w:name w:val="正文文本缩进 Char"/>
    <w:qFormat/>
    <w:uiPriority w:val="0"/>
    <w:rPr>
      <w:rFonts w:ascii="仿宋_GB2312" w:eastAsia="仿宋_GB2312"/>
      <w:sz w:val="32"/>
    </w:rPr>
  </w:style>
  <w:style w:type="character" w:customStyle="1" w:styleId="100">
    <w:name w:val="日期 Char"/>
    <w:qFormat/>
    <w:uiPriority w:val="99"/>
    <w:rPr>
      <w:kern w:val="2"/>
      <w:sz w:val="21"/>
      <w:szCs w:val="24"/>
    </w:rPr>
  </w:style>
  <w:style w:type="character" w:customStyle="1" w:styleId="101">
    <w:name w:val="页脚 Char"/>
    <w:qFormat/>
    <w:uiPriority w:val="99"/>
    <w:rPr>
      <w:sz w:val="18"/>
      <w:szCs w:val="18"/>
    </w:rPr>
  </w:style>
  <w:style w:type="character" w:customStyle="1" w:styleId="102">
    <w:name w:val="批注主题 Char"/>
    <w:qFormat/>
    <w:uiPriority w:val="99"/>
    <w:rPr>
      <w:b/>
      <w:bCs/>
      <w:kern w:val="2"/>
      <w:sz w:val="21"/>
      <w:szCs w:val="24"/>
    </w:rPr>
  </w:style>
  <w:style w:type="paragraph" w:customStyle="1" w:styleId="103">
    <w:name w:val="_Style 106"/>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_Style 107"/>
    <w:basedOn w:val="1"/>
    <w:next w:val="1"/>
    <w:unhideWhenUsed/>
    <w:qFormat/>
    <w:uiPriority w:val="99"/>
    <w:pPr>
      <w:tabs>
        <w:tab w:val="right" w:leader="dot" w:pos="8296"/>
      </w:tabs>
      <w:ind w:left="420" w:leftChars="200"/>
    </w:pPr>
  </w:style>
  <w:style w:type="character" w:customStyle="1" w:styleId="105">
    <w:name w:val="正文首行缩进 2 字符1"/>
    <w:semiHidden/>
    <w:qFormat/>
    <w:uiPriority w:val="99"/>
    <w:rPr>
      <w:rFonts w:ascii="仿宋_GB2312" w:hAnsi="Times New Roman" w:eastAsia="仿宋_GB2312" w:cs="Times New Roman"/>
      <w:kern w:val="2"/>
      <w:sz w:val="21"/>
      <w:szCs w:val="24"/>
    </w:rPr>
  </w:style>
  <w:style w:type="character" w:customStyle="1" w:styleId="106">
    <w:name w:val="正文首行缩进 2 字符2"/>
    <w:semiHidden/>
    <w:qFormat/>
    <w:uiPriority w:val="99"/>
    <w:rPr>
      <w:rFonts w:ascii="仿宋_GB2312" w:hAnsi="Times New Roman" w:eastAsia="仿宋_GB2312" w:cs="Times New Roman"/>
      <w:kern w:val="2"/>
      <w:sz w:val="21"/>
      <w:szCs w:val="24"/>
    </w:rPr>
  </w:style>
  <w:style w:type="paragraph" w:customStyle="1" w:styleId="107">
    <w:name w:val="msonormal"/>
    <w:basedOn w:val="1"/>
    <w:qFormat/>
    <w:uiPriority w:val="99"/>
    <w:rPr>
      <w:rFonts w:ascii="Calibri" w:hAnsi="Calibri"/>
      <w:kern w:val="0"/>
      <w:sz w:val="24"/>
    </w:rPr>
  </w:style>
  <w:style w:type="character" w:customStyle="1" w:styleId="108">
    <w:name w:val="正文首行缩进 2 字符3"/>
    <w:semiHidden/>
    <w:qFormat/>
    <w:locked/>
    <w:uiPriority w:val="99"/>
    <w:rPr>
      <w:rFonts w:ascii="仿宋_GB2312" w:hAnsi="Times New Roman" w:eastAsia="仿宋_GB2312"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7172" textRotate="1"/>
    <customShpInfo spid="_x0000_s7178" textRotate="1"/>
    <customShpInfo spid="_x0000_s7179" textRotate="1"/>
    <customShpInfo spid="_x0000_s7180" textRotate="1"/>
    <customShpInfo spid="_x0000_s7175" textRotate="1"/>
    <customShpInfo spid="_x0000_s7174" textRotate="1"/>
    <customShpInfo spid="_x0000_s7169" textRotate="1"/>
    <customShpInfo spid="_x0000_s7170" textRotate="1"/>
    <customShpInfo spid="_x0000_s2170"/>
    <customShpInfo spid="_x0000_s217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91</Pages>
  <Words>13632</Words>
  <Characters>15682</Characters>
  <Lines>0</Lines>
  <Paragraphs>0</Paragraphs>
  <TotalTime>52</TotalTime>
  <ScaleCrop>false</ScaleCrop>
  <LinksUpToDate>false</LinksUpToDate>
  <CharactersWithSpaces>15958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2024-09-18T00:37:00Z</dcterms:created>
  <dc:creator>脆皇氵</dc:creator>
  <cp:lastModifiedBy>NTKO</cp:lastModifiedBy>
  <cp:lastPrinted>2021-08-24T08:51:00Z</cp:lastPrinted>
  <dcterms:modified xsi:type="dcterms:W3CDTF">2025-01-08T02:57:51Z</dcterms:modified>
  <dc:title>竞争性谈判文件规范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3E3761AD1CB0422FB8AB6C793D436A6A_13</vt:lpwstr>
  </property>
  <property fmtid="{D5CDD505-2E9C-101B-9397-08002B2CF9AE}" pid="4" name="KSOTemplateDocerSaveRecord">
    <vt:lpwstr>eyJoZGlkIjoiN2NiMTI3MDRiZWJlZDRkZTA3NmY0MjY1ZjJiMjJkMzMifQ==</vt:lpwstr>
  </property>
</Properties>
</file>