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F67AC">
      <w:pPr>
        <w:keepNext w:val="0"/>
        <w:keepLines w:val="0"/>
        <w:pageBreakBefore w:val="0"/>
        <w:widowControl w:val="0"/>
        <w:kinsoku/>
        <w:wordWrap w:val="0"/>
        <w:overflowPunct/>
        <w:topLinePunct w:val="0"/>
        <w:bidi w:val="0"/>
        <w:spacing w:line="360" w:lineRule="auto"/>
        <w:jc w:val="center"/>
        <w:outlineLvl w:val="0"/>
        <w:rPr>
          <w:rFonts w:hint="eastAsia" w:ascii="宋体" w:hAnsi="宋体" w:eastAsia="宋体" w:cs="宋体"/>
          <w:b/>
          <w:bCs/>
          <w:color w:val="auto"/>
          <w:sz w:val="52"/>
          <w:szCs w:val="52"/>
          <w:highlight w:val="none"/>
          <w:lang w:eastAsia="zh-CN"/>
        </w:rPr>
      </w:pPr>
      <w:bookmarkStart w:id="0" w:name="_Toc10104"/>
      <w:bookmarkStart w:id="1" w:name="_Toc32341"/>
      <w:bookmarkStart w:id="2" w:name="_Toc26884"/>
      <w:r>
        <w:rPr>
          <w:rFonts w:hint="eastAsia" w:ascii="方正公文楷体" w:hAnsi="方正公文楷体" w:eastAsia="方正公文楷体" w:cs="方正公文楷体"/>
          <w:b/>
          <w:color w:val="auto"/>
          <w:sz w:val="56"/>
          <w:szCs w:val="56"/>
          <w:highlight w:val="none"/>
          <w:lang w:eastAsia="zh-CN"/>
        </w:rPr>
        <w:t>广西真诚工程咨询有限公司</w:t>
      </w:r>
      <w:bookmarkEnd w:id="0"/>
      <w:bookmarkEnd w:id="1"/>
      <w:bookmarkEnd w:id="2"/>
    </w:p>
    <w:p w14:paraId="3E263E8B">
      <w:pPr>
        <w:pStyle w:val="12"/>
        <w:keepNext w:val="0"/>
        <w:keepLines w:val="0"/>
        <w:pageBreakBefore w:val="0"/>
        <w:widowControl w:val="0"/>
        <w:kinsoku/>
        <w:wordWrap w:val="0"/>
        <w:overflowPunct/>
        <w:topLinePunct w:val="0"/>
        <w:bidi w:val="0"/>
        <w:spacing w:line="360" w:lineRule="auto"/>
        <w:rPr>
          <w:rFonts w:ascii="宋体" w:hAnsi="宋体" w:cs="宋体"/>
          <w:b/>
          <w:bCs/>
          <w:color w:val="auto"/>
          <w:sz w:val="52"/>
          <w:szCs w:val="52"/>
          <w:highlight w:val="none"/>
        </w:rPr>
      </w:pPr>
    </w:p>
    <w:p w14:paraId="1041A16F">
      <w:pPr>
        <w:pStyle w:val="12"/>
        <w:keepNext w:val="0"/>
        <w:keepLines w:val="0"/>
        <w:pageBreakBefore w:val="0"/>
        <w:widowControl w:val="0"/>
        <w:kinsoku/>
        <w:wordWrap w:val="0"/>
        <w:overflowPunct/>
        <w:topLinePunct w:val="0"/>
        <w:bidi w:val="0"/>
        <w:spacing w:line="360" w:lineRule="auto"/>
        <w:jc w:val="center"/>
        <w:rPr>
          <w:rFonts w:ascii="宋体" w:hAnsi="宋体" w:cs="宋体"/>
          <w:b/>
          <w:bCs/>
          <w:color w:val="auto"/>
          <w:sz w:val="52"/>
          <w:szCs w:val="52"/>
          <w:highlight w:val="none"/>
        </w:rPr>
      </w:pPr>
      <w:r>
        <w:rPr>
          <w:color w:val="auto"/>
        </w:rPr>
        <w:drawing>
          <wp:inline distT="0" distB="0" distL="114300" distR="114300">
            <wp:extent cx="1327150" cy="1497330"/>
            <wp:effectExtent l="0" t="0" r="635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8"/>
                    <a:srcRect l="11290" t="3015" r="7571" b="5461"/>
                    <a:stretch>
                      <a:fillRect/>
                    </a:stretch>
                  </pic:blipFill>
                  <pic:spPr>
                    <a:xfrm>
                      <a:off x="0" y="0"/>
                      <a:ext cx="1327150" cy="1497330"/>
                    </a:xfrm>
                    <a:prstGeom prst="rect">
                      <a:avLst/>
                    </a:prstGeom>
                    <a:noFill/>
                    <a:ln>
                      <a:noFill/>
                    </a:ln>
                  </pic:spPr>
                </pic:pic>
              </a:graphicData>
            </a:graphic>
          </wp:inline>
        </w:drawing>
      </w:r>
    </w:p>
    <w:p w14:paraId="17B72827">
      <w:pPr>
        <w:keepNext w:val="0"/>
        <w:keepLines w:val="0"/>
        <w:pageBreakBefore w:val="0"/>
        <w:widowControl w:val="0"/>
        <w:kinsoku/>
        <w:wordWrap w:val="0"/>
        <w:overflowPunct/>
        <w:topLinePunct w:val="0"/>
        <w:bidi w:val="0"/>
        <w:spacing w:line="360" w:lineRule="auto"/>
        <w:ind w:right="683"/>
        <w:jc w:val="both"/>
        <w:outlineLvl w:val="9"/>
        <w:rPr>
          <w:rFonts w:hint="eastAsia" w:ascii="宋体" w:hAnsi="宋体" w:cs="宋体"/>
          <w:b/>
          <w:color w:val="auto"/>
          <w:spacing w:val="93"/>
          <w:sz w:val="84"/>
          <w:szCs w:val="84"/>
          <w:highlight w:val="none"/>
        </w:rPr>
      </w:pPr>
      <w:bookmarkStart w:id="3" w:name="_Toc18843"/>
    </w:p>
    <w:p w14:paraId="18D5E64D">
      <w:pPr>
        <w:keepNext w:val="0"/>
        <w:keepLines w:val="0"/>
        <w:pageBreakBefore w:val="0"/>
        <w:widowControl w:val="0"/>
        <w:kinsoku/>
        <w:wordWrap w:val="0"/>
        <w:overflowPunct/>
        <w:topLinePunct w:val="0"/>
        <w:bidi w:val="0"/>
        <w:spacing w:line="360" w:lineRule="auto"/>
        <w:ind w:right="683"/>
        <w:jc w:val="center"/>
        <w:outlineLvl w:val="0"/>
        <w:rPr>
          <w:rFonts w:ascii="宋体" w:hAnsi="宋体" w:cs="宋体"/>
          <w:b/>
          <w:color w:val="auto"/>
          <w:sz w:val="64"/>
          <w:szCs w:val="64"/>
          <w:highlight w:val="none"/>
        </w:rPr>
      </w:pPr>
      <w:r>
        <w:rPr>
          <w:rFonts w:hint="eastAsia" w:ascii="宋体" w:hAnsi="宋体" w:cs="宋体"/>
          <w:b/>
          <w:color w:val="auto"/>
          <w:spacing w:val="93"/>
          <w:sz w:val="64"/>
          <w:szCs w:val="64"/>
          <w:highlight w:val="none"/>
          <w:lang w:val="en-US" w:eastAsia="zh-CN"/>
        </w:rPr>
        <w:t xml:space="preserve"> </w:t>
      </w:r>
      <w:bookmarkStart w:id="4" w:name="_Toc2325"/>
      <w:bookmarkStart w:id="5" w:name="_Toc19886"/>
      <w:r>
        <w:rPr>
          <w:rFonts w:hint="eastAsia" w:ascii="方正公文楷体" w:hAnsi="方正公文楷体" w:eastAsia="方正公文楷体" w:cs="方正公文楷体"/>
          <w:b/>
          <w:color w:val="auto"/>
          <w:spacing w:val="93"/>
          <w:sz w:val="84"/>
          <w:szCs w:val="84"/>
          <w:highlight w:val="none"/>
        </w:rPr>
        <w:t>竞争性磋商文件</w:t>
      </w:r>
      <w:bookmarkEnd w:id="3"/>
      <w:bookmarkEnd w:id="4"/>
      <w:bookmarkEnd w:id="5"/>
    </w:p>
    <w:p w14:paraId="0D19BC97">
      <w:pPr>
        <w:keepNext w:val="0"/>
        <w:keepLines w:val="0"/>
        <w:pageBreakBefore w:val="0"/>
        <w:widowControl w:val="0"/>
        <w:kinsoku/>
        <w:wordWrap w:val="0"/>
        <w:overflowPunct/>
        <w:topLinePunct w:val="0"/>
        <w:bidi w:val="0"/>
        <w:spacing w:line="360" w:lineRule="auto"/>
        <w:rPr>
          <w:rFonts w:hint="eastAsia" w:ascii="宋体" w:hAnsi="宋体" w:eastAsia="宋体" w:cs="宋体"/>
          <w:b/>
          <w:bCs/>
          <w:color w:val="auto"/>
          <w:sz w:val="52"/>
          <w:szCs w:val="52"/>
          <w:highlight w:val="none"/>
          <w:lang w:eastAsia="zh-CN"/>
        </w:rPr>
      </w:pPr>
    </w:p>
    <w:p w14:paraId="7586F446">
      <w:pPr>
        <w:keepNext w:val="0"/>
        <w:keepLines w:val="0"/>
        <w:pageBreakBefore w:val="0"/>
        <w:widowControl w:val="0"/>
        <w:kinsoku/>
        <w:wordWrap w:val="0"/>
        <w:overflowPunct/>
        <w:topLinePunct w:val="0"/>
        <w:bidi w:val="0"/>
        <w:spacing w:line="360" w:lineRule="auto"/>
        <w:rPr>
          <w:rFonts w:hint="eastAsia" w:ascii="宋体" w:hAnsi="宋体" w:eastAsia="宋体" w:cs="宋体"/>
          <w:b/>
          <w:bCs/>
          <w:color w:val="auto"/>
          <w:sz w:val="52"/>
          <w:szCs w:val="52"/>
          <w:highlight w:val="none"/>
          <w:lang w:eastAsia="zh-CN"/>
        </w:rPr>
      </w:pPr>
    </w:p>
    <w:p w14:paraId="4D2A7C52">
      <w:pPr>
        <w:keepNext w:val="0"/>
        <w:keepLines w:val="0"/>
        <w:pageBreakBefore w:val="0"/>
        <w:widowControl w:val="0"/>
        <w:kinsoku/>
        <w:wordWrap w:val="0"/>
        <w:overflowPunct/>
        <w:topLinePunct w:val="0"/>
        <w:bidi w:val="0"/>
        <w:spacing w:line="360" w:lineRule="auto"/>
        <w:jc w:val="center"/>
        <w:outlineLvl w:val="0"/>
        <w:rPr>
          <w:rFonts w:hint="eastAsia" w:ascii="宋体" w:hAnsi="宋体" w:cs="宋体"/>
          <w:b/>
          <w:bCs/>
          <w:color w:val="auto"/>
          <w:sz w:val="32"/>
          <w:szCs w:val="32"/>
          <w:highlight w:val="none"/>
          <w:u w:val="single"/>
          <w:lang w:eastAsia="zh-CN"/>
        </w:rPr>
      </w:pPr>
      <w:bookmarkStart w:id="6" w:name="_Toc30653"/>
      <w:bookmarkStart w:id="7" w:name="_Toc4908"/>
      <w:bookmarkStart w:id="8" w:name="_Toc30235"/>
      <w:r>
        <w:rPr>
          <w:rFonts w:hint="eastAsia" w:ascii="宋体" w:hAnsi="宋体" w:cs="宋体"/>
          <w:b/>
          <w:bCs/>
          <w:color w:val="auto"/>
          <w:sz w:val="32"/>
          <w:szCs w:val="32"/>
          <w:highlight w:val="none"/>
        </w:rPr>
        <w:t>项目名称：</w:t>
      </w:r>
      <w:bookmarkEnd w:id="6"/>
      <w:bookmarkEnd w:id="7"/>
      <w:bookmarkEnd w:id="8"/>
      <w:r>
        <w:rPr>
          <w:rFonts w:hint="eastAsia" w:ascii="宋体" w:hAnsi="宋体" w:cs="宋体"/>
          <w:b/>
          <w:bCs/>
          <w:color w:val="auto"/>
          <w:sz w:val="32"/>
          <w:szCs w:val="32"/>
          <w:highlight w:val="none"/>
          <w:u w:val="single"/>
          <w:lang w:eastAsia="zh-CN"/>
        </w:rPr>
        <w:t>桂林市国防动员办公室指挥所保安、保洁服务项目</w:t>
      </w:r>
    </w:p>
    <w:p w14:paraId="05443829">
      <w:pPr>
        <w:keepNext w:val="0"/>
        <w:keepLines w:val="0"/>
        <w:pageBreakBefore w:val="0"/>
        <w:widowControl w:val="0"/>
        <w:kinsoku/>
        <w:wordWrap w:val="0"/>
        <w:overflowPunct/>
        <w:topLinePunct w:val="0"/>
        <w:bidi w:val="0"/>
        <w:spacing w:line="360" w:lineRule="auto"/>
        <w:ind w:firstLine="964" w:firstLineChars="300"/>
        <w:jc w:val="both"/>
        <w:outlineLvl w:val="9"/>
        <w:rPr>
          <w:rFonts w:hint="eastAsia" w:ascii="宋体" w:hAnsi="宋体" w:cs="宋体"/>
          <w:b/>
          <w:bCs/>
          <w:color w:val="auto"/>
          <w:sz w:val="32"/>
          <w:szCs w:val="32"/>
          <w:highlight w:val="none"/>
        </w:rPr>
      </w:pPr>
    </w:p>
    <w:p w14:paraId="5F879A00">
      <w:pPr>
        <w:keepNext w:val="0"/>
        <w:keepLines w:val="0"/>
        <w:pageBreakBefore w:val="0"/>
        <w:widowControl w:val="0"/>
        <w:kinsoku/>
        <w:wordWrap w:val="0"/>
        <w:overflowPunct/>
        <w:topLinePunct w:val="0"/>
        <w:bidi w:val="0"/>
        <w:spacing w:line="360" w:lineRule="auto"/>
        <w:ind w:firstLine="321" w:firstLineChars="100"/>
        <w:jc w:val="both"/>
        <w:outlineLvl w:val="0"/>
        <w:rPr>
          <w:rFonts w:hint="eastAsia" w:ascii="宋体" w:hAnsi="宋体" w:eastAsia="宋体" w:cs="宋体"/>
          <w:b/>
          <w:bCs/>
          <w:color w:val="auto"/>
          <w:sz w:val="32"/>
          <w:szCs w:val="32"/>
          <w:highlight w:val="none"/>
          <w:lang w:eastAsia="zh-CN"/>
        </w:rPr>
      </w:pPr>
      <w:bookmarkStart w:id="9" w:name="_Toc20926"/>
      <w:bookmarkStart w:id="10" w:name="_Toc29937"/>
      <w:r>
        <w:rPr>
          <w:rFonts w:hint="eastAsia" w:ascii="宋体" w:hAnsi="宋体" w:cs="宋体"/>
          <w:b/>
          <w:bCs/>
          <w:color w:val="auto"/>
          <w:sz w:val="32"/>
          <w:szCs w:val="32"/>
          <w:highlight w:val="none"/>
        </w:rPr>
        <w:t>项目编号：</w:t>
      </w:r>
      <w:bookmarkEnd w:id="9"/>
      <w:bookmarkEnd w:id="10"/>
      <w:r>
        <w:rPr>
          <w:rFonts w:hint="eastAsia" w:ascii="宋体" w:hAnsi="宋体" w:cs="宋体"/>
          <w:b/>
          <w:bCs/>
          <w:color w:val="auto"/>
          <w:sz w:val="32"/>
          <w:szCs w:val="32"/>
          <w:highlight w:val="none"/>
        </w:rPr>
        <w:t>GLZC2025-C3-990135-GXZC</w:t>
      </w:r>
    </w:p>
    <w:p w14:paraId="0C7DFF26">
      <w:pPr>
        <w:keepNext w:val="0"/>
        <w:keepLines w:val="0"/>
        <w:pageBreakBefore w:val="0"/>
        <w:widowControl w:val="0"/>
        <w:kinsoku/>
        <w:wordWrap w:val="0"/>
        <w:overflowPunct/>
        <w:topLinePunct w:val="0"/>
        <w:bidi w:val="0"/>
        <w:spacing w:line="360" w:lineRule="auto"/>
        <w:jc w:val="center"/>
        <w:rPr>
          <w:rFonts w:ascii="宋体" w:hAnsi="宋体" w:cs="宋体"/>
          <w:color w:val="auto"/>
          <w:sz w:val="32"/>
          <w:szCs w:val="32"/>
          <w:highlight w:val="none"/>
        </w:rPr>
      </w:pPr>
    </w:p>
    <w:p w14:paraId="4480A1EA">
      <w:pPr>
        <w:keepNext w:val="0"/>
        <w:keepLines w:val="0"/>
        <w:pageBreakBefore w:val="0"/>
        <w:widowControl w:val="0"/>
        <w:kinsoku/>
        <w:wordWrap w:val="0"/>
        <w:overflowPunct/>
        <w:topLinePunct w:val="0"/>
        <w:bidi w:val="0"/>
        <w:spacing w:line="360" w:lineRule="auto"/>
        <w:jc w:val="center"/>
        <w:rPr>
          <w:rFonts w:ascii="宋体" w:hAnsi="宋体" w:cs="宋体"/>
          <w:color w:val="auto"/>
          <w:sz w:val="32"/>
          <w:szCs w:val="32"/>
          <w:highlight w:val="none"/>
        </w:rPr>
      </w:pPr>
    </w:p>
    <w:p w14:paraId="26BAD6D2">
      <w:pPr>
        <w:keepNext w:val="0"/>
        <w:keepLines w:val="0"/>
        <w:pageBreakBefore w:val="0"/>
        <w:widowControl w:val="0"/>
        <w:kinsoku/>
        <w:wordWrap w:val="0"/>
        <w:overflowPunct/>
        <w:topLinePunct w:val="0"/>
        <w:bidi w:val="0"/>
        <w:spacing w:line="360" w:lineRule="auto"/>
        <w:jc w:val="center"/>
        <w:rPr>
          <w:rFonts w:ascii="宋体" w:hAnsi="宋体" w:cs="宋体"/>
          <w:color w:val="auto"/>
          <w:sz w:val="32"/>
          <w:szCs w:val="32"/>
          <w:highlight w:val="none"/>
        </w:rPr>
      </w:pPr>
    </w:p>
    <w:p w14:paraId="487E28C6">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采购代理机构：</w:t>
      </w:r>
      <w:r>
        <w:rPr>
          <w:rFonts w:hint="eastAsia" w:ascii="宋体" w:hAnsi="宋体" w:cs="宋体"/>
          <w:color w:val="auto"/>
          <w:sz w:val="32"/>
          <w:szCs w:val="32"/>
          <w:highlight w:val="none"/>
          <w:lang w:eastAsia="zh-CN"/>
        </w:rPr>
        <w:t>广西真诚工程咨询有限公司</w:t>
      </w:r>
    </w:p>
    <w:p w14:paraId="6BF32BF5">
      <w:pPr>
        <w:keepNext w:val="0"/>
        <w:keepLines w:val="0"/>
        <w:pageBreakBefore w:val="0"/>
        <w:widowControl w:val="0"/>
        <w:kinsoku/>
        <w:wordWrap w:val="0"/>
        <w:overflowPunct/>
        <w:topLinePunct w:val="0"/>
        <w:bidi w:val="0"/>
        <w:spacing w:line="360" w:lineRule="auto"/>
        <w:jc w:val="center"/>
        <w:rPr>
          <w:rFonts w:ascii="宋体" w:hAnsi="宋体" w:cs="宋体"/>
          <w:color w:val="auto"/>
          <w:sz w:val="32"/>
          <w:szCs w:val="32"/>
          <w:highlight w:val="none"/>
        </w:rPr>
        <w:sectPr>
          <w:headerReference r:id="rId3" w:type="default"/>
          <w:pgSz w:w="11906" w:h="16838"/>
          <w:pgMar w:top="1440" w:right="1344" w:bottom="1440" w:left="1344" w:header="851" w:footer="992" w:gutter="0"/>
          <w:pgNumType w:fmt="decimal" w:start="1"/>
          <w:cols w:space="0" w:num="1"/>
          <w:rtlGutter w:val="0"/>
          <w:docGrid w:type="lines" w:linePitch="312" w:charSpace="0"/>
        </w:sectPr>
      </w:pPr>
      <w:r>
        <w:rPr>
          <w:rFonts w:hint="eastAsia" w:ascii="宋体" w:hAnsi="宋体" w:cs="宋体"/>
          <w:color w:val="auto"/>
          <w:sz w:val="32"/>
          <w:szCs w:val="32"/>
          <w:highlight w:val="none"/>
          <w:lang w:eastAsia="zh-CN"/>
        </w:rPr>
        <w:t>2025</w:t>
      </w:r>
      <w:r>
        <w:rPr>
          <w:rFonts w:hint="eastAsia" w:ascii="宋体" w:hAnsi="宋体" w:cs="宋体"/>
          <w:color w:val="auto"/>
          <w:sz w:val="32"/>
          <w:szCs w:val="32"/>
          <w:highlight w:val="none"/>
        </w:rPr>
        <w:t xml:space="preserve">年 </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8</w:t>
      </w:r>
      <w:r>
        <w:rPr>
          <w:rFonts w:hint="eastAsia" w:ascii="宋体" w:hAnsi="宋体" w:cs="宋体"/>
          <w:color w:val="auto"/>
          <w:sz w:val="32"/>
          <w:szCs w:val="32"/>
          <w:highlight w:val="none"/>
        </w:rPr>
        <w:t>日</w:t>
      </w:r>
    </w:p>
    <w:p w14:paraId="7ED18E87">
      <w:pPr>
        <w:pStyle w:val="3"/>
        <w:keepNext w:val="0"/>
        <w:keepLines w:val="0"/>
        <w:pageBreakBefore w:val="0"/>
        <w:widowControl w:val="0"/>
        <w:kinsoku/>
        <w:wordWrap w:val="0"/>
        <w:overflowPunct/>
        <w:topLinePunct w:val="0"/>
        <w:bidi w:val="0"/>
        <w:spacing w:line="360" w:lineRule="auto"/>
        <w:outlineLvl w:val="9"/>
        <w:rPr>
          <w:color w:val="auto"/>
        </w:rPr>
      </w:pPr>
    </w:p>
    <w:sdt>
      <w:sdtPr>
        <w:rPr>
          <w:rFonts w:ascii="宋体" w:hAnsi="宋体" w:eastAsia="宋体" w:cs="Times New Roman"/>
          <w:color w:val="auto"/>
          <w:kern w:val="2"/>
          <w:sz w:val="36"/>
          <w:szCs w:val="36"/>
          <w:lang w:val="en-US" w:eastAsia="zh-CN" w:bidi="ar-SA"/>
        </w:rPr>
        <w:id w:val="147469368"/>
        <w15:color w:val="DBDBDB"/>
        <w:docPartObj>
          <w:docPartGallery w:val="Table of Contents"/>
          <w:docPartUnique/>
        </w:docPartObj>
      </w:sdtPr>
      <w:sdtEndPr>
        <w:rPr>
          <w:rFonts w:ascii="宋体" w:hAnsi="宋体" w:eastAsia="宋体" w:cs="宋体"/>
          <w:b/>
          <w:bCs/>
          <w:color w:val="auto"/>
          <w:kern w:val="2"/>
          <w:sz w:val="21"/>
          <w:szCs w:val="32"/>
          <w:highlight w:val="none"/>
          <w:lang w:val="en-US" w:eastAsia="zh-CN" w:bidi="ar-SA"/>
        </w:rPr>
      </w:sdtEndPr>
      <w:sdtContent>
        <w:p w14:paraId="46410D26">
          <w:pPr>
            <w:keepNext w:val="0"/>
            <w:keepLines w:val="0"/>
            <w:pageBreakBefore w:val="0"/>
            <w:widowControl w:val="0"/>
            <w:kinsoku/>
            <w:wordWrap w:val="0"/>
            <w:overflowPunct/>
            <w:topLinePunct w:val="0"/>
            <w:bidi w:val="0"/>
            <w:spacing w:before="0" w:beforeLines="0" w:after="0" w:afterLines="0" w:line="240" w:lineRule="auto"/>
            <w:ind w:left="0" w:leftChars="0" w:right="0" w:rightChars="0" w:firstLine="0" w:firstLineChars="0"/>
            <w:jc w:val="center"/>
            <w:rPr>
              <w:b/>
              <w:bCs/>
              <w:color w:val="auto"/>
              <w:sz w:val="36"/>
              <w:szCs w:val="36"/>
            </w:rPr>
          </w:pPr>
          <w:r>
            <w:rPr>
              <w:rFonts w:ascii="宋体" w:hAnsi="宋体" w:eastAsia="宋体"/>
              <w:b/>
              <w:bCs/>
              <w:color w:val="auto"/>
              <w:sz w:val="36"/>
              <w:szCs w:val="36"/>
            </w:rPr>
            <w:t>目</w:t>
          </w:r>
          <w:r>
            <w:rPr>
              <w:rFonts w:hint="eastAsia" w:ascii="宋体" w:hAnsi="宋体" w:eastAsia="宋体"/>
              <w:b/>
              <w:bCs/>
              <w:color w:val="auto"/>
              <w:sz w:val="36"/>
              <w:szCs w:val="36"/>
              <w:lang w:val="en-US" w:eastAsia="zh-CN"/>
            </w:rPr>
            <w:t xml:space="preserve">    </w:t>
          </w:r>
          <w:r>
            <w:rPr>
              <w:rFonts w:ascii="宋体" w:hAnsi="宋体" w:eastAsia="宋体"/>
              <w:b/>
              <w:bCs/>
              <w:color w:val="auto"/>
              <w:sz w:val="36"/>
              <w:szCs w:val="36"/>
            </w:rPr>
            <w:t>录</w:t>
          </w:r>
        </w:p>
        <w:p w14:paraId="299430D1">
          <w:pPr>
            <w:pStyle w:val="37"/>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textAlignment w:val="auto"/>
            <w:rPr>
              <w:b/>
              <w:bCs/>
              <w:color w:val="auto"/>
              <w:sz w:val="28"/>
              <w:szCs w:val="28"/>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TOC \o "1-2" \h \u </w:instrText>
          </w:r>
          <w:r>
            <w:rPr>
              <w:rFonts w:ascii="宋体" w:hAnsi="宋体" w:cs="宋体"/>
              <w:b/>
              <w:bCs/>
              <w:color w:val="auto"/>
              <w:sz w:val="28"/>
              <w:szCs w:val="28"/>
              <w:highlight w:val="none"/>
            </w:rPr>
            <w:fldChar w:fldCharType="separate"/>
          </w:r>
        </w:p>
        <w:p w14:paraId="63BF724C">
          <w:pPr>
            <w:pStyle w:val="37"/>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textAlignment w:val="auto"/>
            <w:rPr>
              <w:b/>
              <w:bCs/>
              <w:color w:val="auto"/>
              <w:sz w:val="28"/>
              <w:szCs w:val="28"/>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_Toc21209 </w:instrText>
          </w:r>
          <w:r>
            <w:rPr>
              <w:rFonts w:ascii="宋体" w:hAnsi="宋体" w:cs="宋体"/>
              <w:b/>
              <w:bCs/>
              <w:color w:val="auto"/>
              <w:sz w:val="28"/>
              <w:szCs w:val="28"/>
              <w:highlight w:val="none"/>
            </w:rPr>
            <w:fldChar w:fldCharType="separate"/>
          </w:r>
          <w:r>
            <w:rPr>
              <w:rFonts w:hint="eastAsia" w:ascii="宋体" w:hAnsi="宋体" w:cs="宋体"/>
              <w:b/>
              <w:bCs/>
              <w:color w:val="auto"/>
              <w:sz w:val="28"/>
              <w:szCs w:val="28"/>
            </w:rPr>
            <w:t xml:space="preserve">第一章 </w:t>
          </w:r>
          <w:r>
            <w:rPr>
              <w:rFonts w:hint="eastAsia" w:ascii="宋体" w:hAnsi="宋体" w:cs="宋体"/>
              <w:b/>
              <w:bCs/>
              <w:color w:val="auto"/>
              <w:sz w:val="28"/>
              <w:szCs w:val="28"/>
              <w:highlight w:val="none"/>
            </w:rPr>
            <w:t>竞争性磋商公告</w:t>
          </w:r>
          <w:r>
            <w:rPr>
              <w:b/>
              <w:bCs/>
              <w:color w:val="auto"/>
              <w:sz w:val="28"/>
              <w:szCs w:val="28"/>
            </w:rPr>
            <w:tab/>
          </w:r>
          <w:r>
            <w:rPr>
              <w:b/>
              <w:bCs/>
              <w:color w:val="auto"/>
              <w:sz w:val="28"/>
              <w:szCs w:val="28"/>
            </w:rPr>
            <w:fldChar w:fldCharType="begin"/>
          </w:r>
          <w:r>
            <w:rPr>
              <w:b/>
              <w:bCs/>
              <w:color w:val="auto"/>
              <w:sz w:val="28"/>
              <w:szCs w:val="28"/>
            </w:rPr>
            <w:instrText xml:space="preserve"> PAGEREF _Toc21209 \h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ascii="宋体" w:hAnsi="宋体" w:cs="宋体"/>
              <w:b/>
              <w:bCs/>
              <w:color w:val="auto"/>
              <w:sz w:val="28"/>
              <w:szCs w:val="28"/>
              <w:highlight w:val="none"/>
            </w:rPr>
            <w:fldChar w:fldCharType="end"/>
          </w:r>
        </w:p>
        <w:p w14:paraId="7F041CAE">
          <w:pPr>
            <w:pStyle w:val="39"/>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textAlignment w:val="auto"/>
            <w:rPr>
              <w:b/>
              <w:bCs/>
              <w:color w:val="auto"/>
              <w:sz w:val="28"/>
              <w:szCs w:val="28"/>
            </w:rPr>
          </w:pPr>
        </w:p>
        <w:p w14:paraId="1F75DC7F">
          <w:pPr>
            <w:pStyle w:val="37"/>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textAlignment w:val="auto"/>
            <w:rPr>
              <w:b/>
              <w:bCs/>
              <w:color w:val="auto"/>
              <w:sz w:val="28"/>
              <w:szCs w:val="28"/>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_Toc6280 </w:instrText>
          </w:r>
          <w:r>
            <w:rPr>
              <w:rFonts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第二章 供应商须知</w:t>
          </w:r>
          <w:r>
            <w:rPr>
              <w:b/>
              <w:bCs/>
              <w:color w:val="auto"/>
              <w:sz w:val="28"/>
              <w:szCs w:val="28"/>
            </w:rPr>
            <w:tab/>
          </w:r>
          <w:r>
            <w:rPr>
              <w:b/>
              <w:bCs/>
              <w:color w:val="auto"/>
              <w:sz w:val="28"/>
              <w:szCs w:val="28"/>
            </w:rPr>
            <w:fldChar w:fldCharType="begin"/>
          </w:r>
          <w:r>
            <w:rPr>
              <w:b/>
              <w:bCs/>
              <w:color w:val="auto"/>
              <w:sz w:val="28"/>
              <w:szCs w:val="28"/>
            </w:rPr>
            <w:instrText xml:space="preserve"> PAGEREF _Toc6280 \h </w:instrText>
          </w:r>
          <w:r>
            <w:rPr>
              <w:b/>
              <w:bCs/>
              <w:color w:val="auto"/>
              <w:sz w:val="28"/>
              <w:szCs w:val="28"/>
            </w:rPr>
            <w:fldChar w:fldCharType="separate"/>
          </w:r>
          <w:r>
            <w:rPr>
              <w:b/>
              <w:bCs/>
              <w:color w:val="auto"/>
              <w:sz w:val="28"/>
              <w:szCs w:val="28"/>
            </w:rPr>
            <w:t>4</w:t>
          </w:r>
          <w:r>
            <w:rPr>
              <w:b/>
              <w:bCs/>
              <w:color w:val="auto"/>
              <w:sz w:val="28"/>
              <w:szCs w:val="28"/>
            </w:rPr>
            <w:fldChar w:fldCharType="end"/>
          </w:r>
          <w:r>
            <w:rPr>
              <w:rFonts w:ascii="宋体" w:hAnsi="宋体" w:cs="宋体"/>
              <w:b/>
              <w:bCs/>
              <w:color w:val="auto"/>
              <w:sz w:val="28"/>
              <w:szCs w:val="28"/>
              <w:highlight w:val="none"/>
            </w:rPr>
            <w:fldChar w:fldCharType="end"/>
          </w:r>
        </w:p>
        <w:p w14:paraId="67E2CAC1">
          <w:pPr>
            <w:pStyle w:val="39"/>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textAlignment w:val="auto"/>
            <w:rPr>
              <w:b/>
              <w:bCs/>
              <w:color w:val="auto"/>
              <w:sz w:val="28"/>
              <w:szCs w:val="28"/>
            </w:rPr>
          </w:pPr>
        </w:p>
        <w:p w14:paraId="412C6FD9">
          <w:pPr>
            <w:pStyle w:val="39"/>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ind w:left="0" w:leftChars="0" w:firstLine="0" w:firstLineChars="0"/>
            <w:textAlignment w:val="auto"/>
            <w:rPr>
              <w:b/>
              <w:bCs/>
              <w:color w:val="auto"/>
              <w:sz w:val="28"/>
              <w:szCs w:val="28"/>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_Toc11287 </w:instrText>
          </w:r>
          <w:r>
            <w:rPr>
              <w:rFonts w:ascii="宋体" w:hAnsi="宋体" w:cs="宋体"/>
              <w:b/>
              <w:bCs/>
              <w:color w:val="auto"/>
              <w:sz w:val="28"/>
              <w:szCs w:val="28"/>
              <w:highlight w:val="none"/>
            </w:rPr>
            <w:fldChar w:fldCharType="separate"/>
          </w:r>
          <w:r>
            <w:rPr>
              <w:rFonts w:hint="eastAsia" w:ascii="宋体" w:hAnsi="宋体" w:cs="宋体"/>
              <w:b/>
              <w:bCs/>
              <w:color w:val="auto"/>
              <w:kern w:val="44"/>
              <w:sz w:val="28"/>
              <w:szCs w:val="28"/>
              <w:highlight w:val="none"/>
              <w:lang w:eastAsia="zh-CN"/>
            </w:rPr>
            <w:t>第三章</w:t>
          </w:r>
          <w:r>
            <w:rPr>
              <w:rFonts w:hint="eastAsia" w:ascii="宋体" w:hAnsi="宋体" w:cs="宋体"/>
              <w:b/>
              <w:bCs/>
              <w:color w:val="auto"/>
              <w:kern w:val="44"/>
              <w:sz w:val="28"/>
              <w:szCs w:val="28"/>
              <w:highlight w:val="none"/>
              <w:lang w:val="en-US" w:eastAsia="zh-CN"/>
            </w:rPr>
            <w:t xml:space="preserve"> </w:t>
          </w:r>
          <w:r>
            <w:rPr>
              <w:rFonts w:hint="eastAsia" w:ascii="宋体" w:hAnsi="宋体" w:cs="宋体"/>
              <w:b/>
              <w:bCs/>
              <w:color w:val="auto"/>
              <w:kern w:val="44"/>
              <w:sz w:val="28"/>
              <w:szCs w:val="28"/>
              <w:highlight w:val="none"/>
            </w:rPr>
            <w:t>采购需求</w:t>
          </w:r>
          <w:r>
            <w:rPr>
              <w:b/>
              <w:bCs/>
              <w:color w:val="auto"/>
              <w:sz w:val="28"/>
              <w:szCs w:val="28"/>
            </w:rPr>
            <w:tab/>
          </w:r>
          <w:r>
            <w:rPr>
              <w:b/>
              <w:bCs/>
              <w:color w:val="auto"/>
              <w:sz w:val="28"/>
              <w:szCs w:val="28"/>
            </w:rPr>
            <w:fldChar w:fldCharType="begin"/>
          </w:r>
          <w:r>
            <w:rPr>
              <w:b/>
              <w:bCs/>
              <w:color w:val="auto"/>
              <w:sz w:val="28"/>
              <w:szCs w:val="28"/>
            </w:rPr>
            <w:instrText xml:space="preserve"> PAGEREF _Toc11287 \h </w:instrText>
          </w:r>
          <w:r>
            <w:rPr>
              <w:b/>
              <w:bCs/>
              <w:color w:val="auto"/>
              <w:sz w:val="28"/>
              <w:szCs w:val="28"/>
            </w:rPr>
            <w:fldChar w:fldCharType="separate"/>
          </w:r>
          <w:r>
            <w:rPr>
              <w:b/>
              <w:bCs/>
              <w:color w:val="auto"/>
              <w:sz w:val="28"/>
              <w:szCs w:val="28"/>
            </w:rPr>
            <w:t>25</w:t>
          </w:r>
          <w:r>
            <w:rPr>
              <w:b/>
              <w:bCs/>
              <w:color w:val="auto"/>
              <w:sz w:val="28"/>
              <w:szCs w:val="28"/>
            </w:rPr>
            <w:fldChar w:fldCharType="end"/>
          </w:r>
          <w:r>
            <w:rPr>
              <w:rFonts w:ascii="宋体" w:hAnsi="宋体" w:cs="宋体"/>
              <w:b/>
              <w:bCs/>
              <w:color w:val="auto"/>
              <w:sz w:val="28"/>
              <w:szCs w:val="28"/>
              <w:highlight w:val="none"/>
            </w:rPr>
            <w:fldChar w:fldCharType="end"/>
          </w:r>
        </w:p>
        <w:p w14:paraId="5C88262E">
          <w:pPr>
            <w:pStyle w:val="39"/>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ind w:left="0" w:leftChars="0" w:firstLine="0" w:firstLineChars="0"/>
            <w:textAlignment w:val="auto"/>
            <w:rPr>
              <w:rFonts w:ascii="宋体" w:hAnsi="宋体" w:cs="宋体"/>
              <w:b/>
              <w:bCs/>
              <w:color w:val="auto"/>
              <w:sz w:val="28"/>
              <w:szCs w:val="28"/>
              <w:highlight w:val="none"/>
            </w:rPr>
          </w:pPr>
        </w:p>
        <w:p w14:paraId="3C5D0B16">
          <w:pPr>
            <w:pStyle w:val="39"/>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ind w:left="0" w:leftChars="0" w:firstLine="0" w:firstLineChars="0"/>
            <w:textAlignment w:val="auto"/>
            <w:rPr>
              <w:b/>
              <w:bCs/>
              <w:color w:val="auto"/>
              <w:sz w:val="28"/>
              <w:szCs w:val="28"/>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_Toc29103 </w:instrText>
          </w:r>
          <w:r>
            <w:rPr>
              <w:rFonts w:ascii="宋体" w:hAnsi="宋体" w:cs="宋体"/>
              <w:b/>
              <w:bCs/>
              <w:color w:val="auto"/>
              <w:sz w:val="28"/>
              <w:szCs w:val="28"/>
              <w:highlight w:val="none"/>
            </w:rPr>
            <w:fldChar w:fldCharType="separate"/>
          </w:r>
          <w:r>
            <w:rPr>
              <w:rFonts w:hint="eastAsia" w:ascii="宋体" w:hAnsi="宋体" w:cs="宋体"/>
              <w:b/>
              <w:bCs/>
              <w:color w:val="auto"/>
              <w:sz w:val="28"/>
              <w:szCs w:val="28"/>
            </w:rPr>
            <w:t xml:space="preserve">第四章 </w:t>
          </w:r>
          <w:r>
            <w:rPr>
              <w:rFonts w:hint="eastAsia" w:ascii="宋体" w:hAnsi="宋体" w:cs="宋体"/>
              <w:b/>
              <w:bCs/>
              <w:color w:val="auto"/>
              <w:sz w:val="28"/>
              <w:szCs w:val="28"/>
              <w:highlight w:val="none"/>
            </w:rPr>
            <w:t>评审办法</w:t>
          </w:r>
          <w:r>
            <w:rPr>
              <w:b/>
              <w:bCs/>
              <w:color w:val="auto"/>
              <w:sz w:val="28"/>
              <w:szCs w:val="28"/>
            </w:rPr>
            <w:tab/>
          </w:r>
          <w:r>
            <w:rPr>
              <w:b/>
              <w:bCs/>
              <w:color w:val="auto"/>
              <w:sz w:val="28"/>
              <w:szCs w:val="28"/>
            </w:rPr>
            <w:fldChar w:fldCharType="begin"/>
          </w:r>
          <w:r>
            <w:rPr>
              <w:b/>
              <w:bCs/>
              <w:color w:val="auto"/>
              <w:sz w:val="28"/>
              <w:szCs w:val="28"/>
            </w:rPr>
            <w:instrText xml:space="preserve"> PAGEREF _Toc29103 \h </w:instrText>
          </w:r>
          <w:r>
            <w:rPr>
              <w:b/>
              <w:bCs/>
              <w:color w:val="auto"/>
              <w:sz w:val="28"/>
              <w:szCs w:val="28"/>
            </w:rPr>
            <w:fldChar w:fldCharType="separate"/>
          </w:r>
          <w:r>
            <w:rPr>
              <w:b/>
              <w:bCs/>
              <w:color w:val="auto"/>
              <w:sz w:val="28"/>
              <w:szCs w:val="28"/>
            </w:rPr>
            <w:t>29</w:t>
          </w:r>
          <w:r>
            <w:rPr>
              <w:b/>
              <w:bCs/>
              <w:color w:val="auto"/>
              <w:sz w:val="28"/>
              <w:szCs w:val="28"/>
            </w:rPr>
            <w:fldChar w:fldCharType="end"/>
          </w:r>
          <w:r>
            <w:rPr>
              <w:rFonts w:ascii="宋体" w:hAnsi="宋体" w:cs="宋体"/>
              <w:b/>
              <w:bCs/>
              <w:color w:val="auto"/>
              <w:sz w:val="28"/>
              <w:szCs w:val="28"/>
              <w:highlight w:val="none"/>
            </w:rPr>
            <w:fldChar w:fldCharType="end"/>
          </w:r>
        </w:p>
        <w:p w14:paraId="4BEE5350">
          <w:pPr>
            <w:pStyle w:val="39"/>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textAlignment w:val="auto"/>
            <w:rPr>
              <w:b/>
              <w:bCs/>
              <w:color w:val="auto"/>
              <w:sz w:val="28"/>
              <w:szCs w:val="28"/>
            </w:rPr>
          </w:pPr>
        </w:p>
        <w:p w14:paraId="3459741F">
          <w:pPr>
            <w:pStyle w:val="39"/>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ind w:left="0" w:leftChars="0" w:firstLine="0" w:firstLineChars="0"/>
            <w:textAlignment w:val="auto"/>
            <w:rPr>
              <w:b/>
              <w:bCs/>
              <w:color w:val="auto"/>
              <w:sz w:val="28"/>
              <w:szCs w:val="28"/>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_Toc3833 </w:instrText>
          </w:r>
          <w:r>
            <w:rPr>
              <w:rFonts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第五章 采购合同（合同主要条款及格式）</w:t>
          </w:r>
          <w:r>
            <w:rPr>
              <w:b/>
              <w:bCs/>
              <w:color w:val="auto"/>
              <w:sz w:val="28"/>
              <w:szCs w:val="28"/>
            </w:rPr>
            <w:tab/>
          </w:r>
          <w:r>
            <w:rPr>
              <w:b/>
              <w:bCs/>
              <w:color w:val="auto"/>
              <w:sz w:val="28"/>
              <w:szCs w:val="28"/>
            </w:rPr>
            <w:fldChar w:fldCharType="begin"/>
          </w:r>
          <w:r>
            <w:rPr>
              <w:b/>
              <w:bCs/>
              <w:color w:val="auto"/>
              <w:sz w:val="28"/>
              <w:szCs w:val="28"/>
            </w:rPr>
            <w:instrText xml:space="preserve"> PAGEREF _Toc3833 \h </w:instrText>
          </w:r>
          <w:r>
            <w:rPr>
              <w:b/>
              <w:bCs/>
              <w:color w:val="auto"/>
              <w:sz w:val="28"/>
              <w:szCs w:val="28"/>
            </w:rPr>
            <w:fldChar w:fldCharType="separate"/>
          </w:r>
          <w:r>
            <w:rPr>
              <w:b/>
              <w:bCs/>
              <w:color w:val="auto"/>
              <w:sz w:val="28"/>
              <w:szCs w:val="28"/>
            </w:rPr>
            <w:t>34</w:t>
          </w:r>
          <w:r>
            <w:rPr>
              <w:b/>
              <w:bCs/>
              <w:color w:val="auto"/>
              <w:sz w:val="28"/>
              <w:szCs w:val="28"/>
            </w:rPr>
            <w:fldChar w:fldCharType="end"/>
          </w:r>
          <w:r>
            <w:rPr>
              <w:rFonts w:ascii="宋体" w:hAnsi="宋体" w:cs="宋体"/>
              <w:b/>
              <w:bCs/>
              <w:color w:val="auto"/>
              <w:sz w:val="28"/>
              <w:szCs w:val="28"/>
              <w:highlight w:val="none"/>
            </w:rPr>
            <w:fldChar w:fldCharType="end"/>
          </w:r>
        </w:p>
        <w:p w14:paraId="5DEC9910">
          <w:pPr>
            <w:pStyle w:val="39"/>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textAlignment w:val="auto"/>
            <w:rPr>
              <w:rFonts w:ascii="宋体" w:hAnsi="宋体" w:cs="宋体"/>
              <w:b/>
              <w:bCs/>
              <w:color w:val="auto"/>
              <w:sz w:val="28"/>
              <w:szCs w:val="28"/>
              <w:highlight w:val="none"/>
            </w:rPr>
          </w:pPr>
        </w:p>
        <w:p w14:paraId="67059C7C">
          <w:pPr>
            <w:pStyle w:val="39"/>
            <w:keepNext w:val="0"/>
            <w:keepLines w:val="0"/>
            <w:pageBreakBefore w:val="0"/>
            <w:widowControl w:val="0"/>
            <w:tabs>
              <w:tab w:val="right" w:leader="dot" w:pos="9218"/>
            </w:tabs>
            <w:kinsoku/>
            <w:wordWrap w:val="0"/>
            <w:overflowPunct/>
            <w:topLinePunct w:val="0"/>
            <w:autoSpaceDE/>
            <w:autoSpaceDN/>
            <w:bidi w:val="0"/>
            <w:adjustRightInd/>
            <w:snapToGrid/>
            <w:spacing w:line="360" w:lineRule="auto"/>
            <w:ind w:left="0" w:leftChars="0" w:firstLine="0" w:firstLineChars="0"/>
            <w:textAlignment w:val="auto"/>
            <w:rPr>
              <w:b/>
              <w:bCs/>
              <w:color w:val="auto"/>
              <w:sz w:val="28"/>
              <w:szCs w:val="28"/>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_Toc15961 </w:instrText>
          </w:r>
          <w:r>
            <w:rPr>
              <w:rFonts w:ascii="宋体" w:hAnsi="宋体" w:cs="宋体"/>
              <w:b/>
              <w:bCs/>
              <w:color w:val="auto"/>
              <w:sz w:val="28"/>
              <w:szCs w:val="28"/>
              <w:highlight w:val="none"/>
            </w:rPr>
            <w:fldChar w:fldCharType="separate"/>
          </w:r>
          <w:r>
            <w:rPr>
              <w:rFonts w:hint="eastAsia" w:ascii="宋体" w:hAnsi="宋体" w:cs="宋体"/>
              <w:b/>
              <w:bCs/>
              <w:color w:val="auto"/>
              <w:kern w:val="44"/>
              <w:sz w:val="28"/>
              <w:szCs w:val="28"/>
              <w:highlight w:val="none"/>
            </w:rPr>
            <w:t xml:space="preserve">第六章  </w:t>
          </w:r>
          <w:r>
            <w:rPr>
              <w:rFonts w:hint="eastAsia" w:ascii="宋体" w:hAnsi="宋体" w:cs="宋体"/>
              <w:b/>
              <w:bCs/>
              <w:color w:val="auto"/>
              <w:sz w:val="28"/>
              <w:szCs w:val="28"/>
              <w:highlight w:val="none"/>
            </w:rPr>
            <w:t>响应文件（格式）</w:t>
          </w:r>
          <w:r>
            <w:rPr>
              <w:b/>
              <w:bCs/>
              <w:color w:val="auto"/>
              <w:sz w:val="28"/>
              <w:szCs w:val="28"/>
            </w:rPr>
            <w:tab/>
          </w:r>
          <w:r>
            <w:rPr>
              <w:b/>
              <w:bCs/>
              <w:color w:val="auto"/>
              <w:sz w:val="28"/>
              <w:szCs w:val="28"/>
            </w:rPr>
            <w:fldChar w:fldCharType="begin"/>
          </w:r>
          <w:r>
            <w:rPr>
              <w:b/>
              <w:bCs/>
              <w:color w:val="auto"/>
              <w:sz w:val="28"/>
              <w:szCs w:val="28"/>
            </w:rPr>
            <w:instrText xml:space="preserve"> PAGEREF _Toc15961 \h </w:instrText>
          </w:r>
          <w:r>
            <w:rPr>
              <w:b/>
              <w:bCs/>
              <w:color w:val="auto"/>
              <w:sz w:val="28"/>
              <w:szCs w:val="28"/>
            </w:rPr>
            <w:fldChar w:fldCharType="separate"/>
          </w:r>
          <w:r>
            <w:rPr>
              <w:b/>
              <w:bCs/>
              <w:color w:val="auto"/>
              <w:sz w:val="28"/>
              <w:szCs w:val="28"/>
            </w:rPr>
            <w:t>38</w:t>
          </w:r>
          <w:r>
            <w:rPr>
              <w:b/>
              <w:bCs/>
              <w:color w:val="auto"/>
              <w:sz w:val="28"/>
              <w:szCs w:val="28"/>
            </w:rPr>
            <w:fldChar w:fldCharType="end"/>
          </w:r>
          <w:r>
            <w:rPr>
              <w:rFonts w:ascii="宋体" w:hAnsi="宋体" w:cs="宋体"/>
              <w:b/>
              <w:bCs/>
              <w:color w:val="auto"/>
              <w:sz w:val="28"/>
              <w:szCs w:val="28"/>
              <w:highlight w:val="none"/>
            </w:rPr>
            <w:fldChar w:fldCharType="end"/>
          </w:r>
        </w:p>
        <w:p w14:paraId="46C30B29">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eastAsia="宋体" w:cs="宋体"/>
              <w:b/>
              <w:bCs/>
              <w:color w:val="auto"/>
              <w:kern w:val="2"/>
              <w:sz w:val="21"/>
              <w:szCs w:val="32"/>
              <w:highlight w:val="none"/>
              <w:lang w:val="en-US" w:eastAsia="zh-CN" w:bidi="ar-SA"/>
            </w:rPr>
          </w:pPr>
          <w:r>
            <w:rPr>
              <w:rFonts w:ascii="宋体" w:hAnsi="宋体" w:cs="宋体"/>
              <w:b/>
              <w:bCs/>
              <w:color w:val="auto"/>
              <w:sz w:val="28"/>
              <w:szCs w:val="28"/>
              <w:highlight w:val="none"/>
            </w:rPr>
            <w:fldChar w:fldCharType="end"/>
          </w:r>
        </w:p>
      </w:sdtContent>
    </w:sdt>
    <w:p w14:paraId="39692E18">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eastAsia="宋体" w:cs="宋体"/>
          <w:b/>
          <w:bCs/>
          <w:color w:val="auto"/>
          <w:kern w:val="2"/>
          <w:sz w:val="21"/>
          <w:szCs w:val="32"/>
          <w:highlight w:val="none"/>
          <w:lang w:val="en-US" w:eastAsia="zh-CN" w:bidi="ar-SA"/>
        </w:rPr>
        <w:sectPr>
          <w:footerReference r:id="rId4" w:type="default"/>
          <w:pgSz w:w="11906" w:h="16838"/>
          <w:pgMar w:top="1440" w:right="1344" w:bottom="1440" w:left="1344" w:header="851" w:footer="992" w:gutter="0"/>
          <w:pgNumType w:fmt="decimal" w:start="1"/>
          <w:cols w:space="0" w:num="1"/>
          <w:rtlGutter w:val="0"/>
          <w:docGrid w:type="lines" w:linePitch="312" w:charSpace="0"/>
        </w:sectPr>
      </w:pPr>
    </w:p>
    <w:p w14:paraId="3796B0CC">
      <w:pPr>
        <w:pStyle w:val="2"/>
        <w:keepNext w:val="0"/>
        <w:keepLines w:val="0"/>
        <w:pageBreakBefore w:val="0"/>
        <w:widowControl w:val="0"/>
        <w:numPr>
          <w:ilvl w:val="0"/>
          <w:numId w:val="1"/>
        </w:numPr>
        <w:tabs>
          <w:tab w:val="left" w:pos="0"/>
        </w:tabs>
        <w:kinsoku/>
        <w:wordWrap w:val="0"/>
        <w:overflowPunct/>
        <w:topLinePunct w:val="0"/>
        <w:autoSpaceDE w:val="0"/>
        <w:autoSpaceDN w:val="0"/>
        <w:bidi w:val="0"/>
        <w:adjustRightInd w:val="0"/>
        <w:spacing w:before="0" w:after="0" w:line="360" w:lineRule="auto"/>
        <w:ind w:firstLine="425"/>
        <w:jc w:val="center"/>
        <w:rPr>
          <w:rFonts w:ascii="宋体" w:hAnsi="宋体" w:cs="宋体"/>
          <w:color w:val="auto"/>
          <w:sz w:val="32"/>
          <w:szCs w:val="32"/>
          <w:highlight w:val="none"/>
        </w:rPr>
      </w:pPr>
      <w:bookmarkStart w:id="11" w:name="_Toc28359011"/>
      <w:bookmarkStart w:id="12" w:name="_Toc30170"/>
      <w:bookmarkStart w:id="13" w:name="_Toc35393797"/>
      <w:bookmarkStart w:id="14" w:name="_Toc26899"/>
      <w:bookmarkStart w:id="15" w:name="_Toc26809"/>
      <w:bookmarkStart w:id="16" w:name="_Toc29067"/>
      <w:bookmarkStart w:id="17" w:name="_Toc28801"/>
      <w:bookmarkStart w:id="18" w:name="_Toc21209"/>
      <w:r>
        <w:rPr>
          <w:rFonts w:hint="eastAsia" w:ascii="宋体" w:hAnsi="宋体" w:cs="宋体"/>
          <w:color w:val="auto"/>
          <w:sz w:val="32"/>
          <w:szCs w:val="32"/>
          <w:highlight w:val="none"/>
        </w:rPr>
        <w:t>竞争性磋商公告</w:t>
      </w:r>
      <w:bookmarkEnd w:id="11"/>
      <w:bookmarkEnd w:id="12"/>
      <w:bookmarkEnd w:id="13"/>
      <w:bookmarkEnd w:id="14"/>
      <w:bookmarkEnd w:id="15"/>
      <w:bookmarkEnd w:id="16"/>
      <w:bookmarkEnd w:id="17"/>
      <w:bookmarkEnd w:id="18"/>
    </w:p>
    <w:tbl>
      <w:tblPr>
        <w:tblStyle w:val="20"/>
        <w:tblpPr w:leftFromText="180" w:rightFromText="180" w:vertAnchor="text" w:tblpX="38" w:tblpY="134"/>
        <w:tblOverlap w:val="never"/>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8"/>
      </w:tblGrid>
      <w:tr w14:paraId="7780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9608" w:type="dxa"/>
          </w:tcPr>
          <w:p w14:paraId="5A1D8AFC">
            <w:pPr>
              <w:keepNext w:val="0"/>
              <w:keepLines w:val="0"/>
              <w:pageBreakBefore w:val="0"/>
              <w:widowControl w:val="0"/>
              <w:kinsoku/>
              <w:wordWrap w:val="0"/>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5FF313D2">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广西真诚工程咨询有限公司</w:t>
            </w:r>
            <w:r>
              <w:rPr>
                <w:rFonts w:hint="eastAsia" w:ascii="宋体" w:hAnsi="宋体" w:eastAsia="宋体" w:cs="宋体"/>
                <w:color w:val="auto"/>
                <w:sz w:val="21"/>
                <w:szCs w:val="21"/>
                <w:highlight w:val="none"/>
              </w:rPr>
              <w:t>受</w:t>
            </w:r>
            <w:r>
              <w:rPr>
                <w:rFonts w:hint="eastAsia" w:ascii="宋体" w:hAnsi="宋体" w:cs="宋体"/>
                <w:color w:val="auto"/>
                <w:sz w:val="21"/>
                <w:szCs w:val="21"/>
                <w:highlight w:val="none"/>
                <w:u w:val="single"/>
                <w:lang w:val="en-US" w:eastAsia="zh-CN"/>
              </w:rPr>
              <w:t xml:space="preserve"> 桂林市国防动员办公室 </w:t>
            </w:r>
            <w:r>
              <w:rPr>
                <w:rFonts w:hint="eastAsia" w:ascii="宋体" w:hAnsi="宋体" w:eastAsia="宋体" w:cs="宋体"/>
                <w:color w:val="auto"/>
                <w:sz w:val="21"/>
                <w:szCs w:val="21"/>
                <w:highlight w:val="none"/>
              </w:rPr>
              <w:t>委托，根据《中华人民共和国政府采购法》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《政府采购竞争性磋商采购方式管理暂行办法》等规定，现就</w:t>
            </w:r>
            <w:r>
              <w:rPr>
                <w:rFonts w:hint="eastAsia" w:ascii="宋体" w:hAnsi="宋体" w:cs="宋体"/>
                <w:color w:val="auto"/>
                <w:sz w:val="21"/>
                <w:szCs w:val="21"/>
                <w:highlight w:val="none"/>
                <w:u w:val="single"/>
                <w:lang w:eastAsia="zh-CN"/>
              </w:rPr>
              <w:t>桂林市国防动员办公室指挥所保安、保洁服务项目</w:t>
            </w:r>
            <w:r>
              <w:rPr>
                <w:rFonts w:hint="eastAsia" w:ascii="宋体" w:hAnsi="宋体" w:eastAsia="宋体" w:cs="宋体"/>
                <w:color w:val="auto"/>
                <w:sz w:val="21"/>
                <w:szCs w:val="21"/>
                <w:highlight w:val="none"/>
              </w:rPr>
              <w:t>项目进行竞争性磋商采购，欢迎符合条件的供应商前来参加磋商活动，并于</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19  </w:t>
            </w:r>
            <w:r>
              <w:rPr>
                <w:rFonts w:hint="eastAsia" w:ascii="宋体" w:hAnsi="宋体" w:eastAsia="宋体" w:cs="宋体"/>
                <w:color w:val="auto"/>
                <w:sz w:val="21"/>
                <w:szCs w:val="21"/>
                <w:highlight w:val="none"/>
              </w:rPr>
              <w:t>日上午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rPr>
              <w:t>分前递交响应文件。现将本次竞争性磋商的有关事项公告如下：</w:t>
            </w:r>
          </w:p>
        </w:tc>
      </w:tr>
    </w:tbl>
    <w:p w14:paraId="07CD5753">
      <w:pPr>
        <w:keepNext w:val="0"/>
        <w:keepLines w:val="0"/>
        <w:pageBreakBefore w:val="0"/>
        <w:widowControl w:val="0"/>
        <w:kinsoku/>
        <w:wordWrap w:val="0"/>
        <w:overflowPunct/>
        <w:topLinePunct w:val="0"/>
        <w:bidi w:val="0"/>
        <w:spacing w:line="360" w:lineRule="auto"/>
        <w:outlineLvl w:val="1"/>
        <w:rPr>
          <w:rFonts w:hint="eastAsia" w:ascii="宋体" w:hAnsi="宋体" w:eastAsia="宋体" w:cs="宋体"/>
          <w:color w:val="auto"/>
          <w:sz w:val="21"/>
          <w:szCs w:val="21"/>
          <w:highlight w:val="none"/>
        </w:rPr>
      </w:pPr>
      <w:bookmarkStart w:id="19" w:name="_Toc8620"/>
      <w:bookmarkStart w:id="20" w:name="_Toc35393629"/>
      <w:bookmarkStart w:id="21" w:name="_Toc28359012"/>
      <w:bookmarkStart w:id="22" w:name="_Toc28359089"/>
      <w:bookmarkStart w:id="23" w:name="_Toc35393798"/>
      <w:r>
        <w:rPr>
          <w:rFonts w:hint="eastAsia" w:ascii="宋体" w:hAnsi="宋体" w:eastAsia="宋体" w:cs="宋体"/>
          <w:color w:val="auto"/>
          <w:sz w:val="21"/>
          <w:szCs w:val="21"/>
          <w:highlight w:val="none"/>
        </w:rPr>
        <w:t>一、项目基本情况</w:t>
      </w:r>
      <w:bookmarkEnd w:id="19"/>
      <w:bookmarkEnd w:id="20"/>
      <w:bookmarkEnd w:id="21"/>
      <w:bookmarkEnd w:id="22"/>
      <w:bookmarkEnd w:id="23"/>
    </w:p>
    <w:p w14:paraId="439951F6">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项目编号：GLZC2025-C3-990135-GXZC</w:t>
      </w:r>
    </w:p>
    <w:p w14:paraId="7328CFF9">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桂林市国防动员办公室指挥所保安、保洁服务项目</w:t>
      </w:r>
      <w:r>
        <w:rPr>
          <w:rFonts w:hint="eastAsia" w:ascii="宋体" w:hAnsi="宋体" w:eastAsia="宋体" w:cs="宋体"/>
          <w:color w:val="auto"/>
          <w:sz w:val="21"/>
          <w:szCs w:val="21"/>
          <w:highlight w:val="none"/>
        </w:rPr>
        <w:t xml:space="preserve"> </w:t>
      </w:r>
    </w:p>
    <w:p w14:paraId="7ADABBBC">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29974B28">
      <w:pPr>
        <w:keepNext w:val="0"/>
        <w:keepLines w:val="0"/>
        <w:pageBreakBefore w:val="0"/>
        <w:widowControl w:val="0"/>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970000.00元</w:t>
      </w:r>
    </w:p>
    <w:p w14:paraId="1D39222C">
      <w:pPr>
        <w:keepNext w:val="0"/>
        <w:keepLines w:val="0"/>
        <w:pageBreakBefore w:val="0"/>
        <w:widowControl w:val="0"/>
        <w:kinsoku/>
        <w:wordWrap w:val="0"/>
        <w:overflowPunct/>
        <w:topLinePunct w:val="0"/>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采购需求</w:t>
      </w:r>
      <w:r>
        <w:rPr>
          <w:rFonts w:hint="eastAsia" w:ascii="宋体" w:hAnsi="宋体" w:eastAsia="宋体" w:cs="宋体"/>
          <w:color w:val="auto"/>
          <w:sz w:val="21"/>
          <w:szCs w:val="21"/>
          <w:highlight w:val="none"/>
        </w:rPr>
        <w:t>：</w:t>
      </w:r>
    </w:p>
    <w:tbl>
      <w:tblPr>
        <w:tblStyle w:val="1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828"/>
        <w:gridCol w:w="872"/>
        <w:gridCol w:w="791"/>
        <w:gridCol w:w="2297"/>
      </w:tblGrid>
      <w:tr w14:paraId="2A7B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5E948BD6">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4828" w:type="dxa"/>
            <w:tcBorders>
              <w:top w:val="single" w:color="auto" w:sz="4" w:space="0"/>
              <w:left w:val="nil"/>
              <w:bottom w:val="single" w:color="auto" w:sz="4" w:space="0"/>
              <w:right w:val="single" w:color="auto" w:sz="4" w:space="0"/>
            </w:tcBorders>
            <w:vAlign w:val="center"/>
          </w:tcPr>
          <w:p w14:paraId="74AEA051">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872" w:type="dxa"/>
            <w:tcBorders>
              <w:top w:val="single" w:color="auto" w:sz="4" w:space="0"/>
              <w:left w:val="nil"/>
              <w:bottom w:val="single" w:color="auto" w:sz="4" w:space="0"/>
              <w:right w:val="single" w:color="auto" w:sz="4" w:space="0"/>
            </w:tcBorders>
            <w:vAlign w:val="center"/>
          </w:tcPr>
          <w:p w14:paraId="34065489">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91" w:type="dxa"/>
            <w:tcBorders>
              <w:top w:val="single" w:color="auto" w:sz="4" w:space="0"/>
              <w:left w:val="nil"/>
              <w:bottom w:val="single" w:color="auto" w:sz="4" w:space="0"/>
              <w:right w:val="single" w:color="auto" w:sz="4" w:space="0"/>
            </w:tcBorders>
            <w:vAlign w:val="center"/>
          </w:tcPr>
          <w:p w14:paraId="695965E3">
            <w:pPr>
              <w:keepNext w:val="0"/>
              <w:keepLines w:val="0"/>
              <w:pageBreakBefore w:val="0"/>
              <w:widowControl w:val="0"/>
              <w:kinsoku/>
              <w:wordWrap w:val="0"/>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297" w:type="dxa"/>
            <w:tcBorders>
              <w:top w:val="single" w:color="auto" w:sz="4" w:space="0"/>
              <w:left w:val="nil"/>
              <w:bottom w:val="single" w:color="auto" w:sz="4" w:space="0"/>
              <w:right w:val="single" w:color="auto" w:sz="4" w:space="0"/>
            </w:tcBorders>
            <w:vAlign w:val="center"/>
          </w:tcPr>
          <w:p w14:paraId="1ED6021F">
            <w:pPr>
              <w:keepNext w:val="0"/>
              <w:keepLines w:val="0"/>
              <w:pageBreakBefore w:val="0"/>
              <w:widowControl w:val="0"/>
              <w:kinsoku/>
              <w:wordWrap w:val="0"/>
              <w:overflowPunct/>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项目要求及服务需求</w:t>
            </w:r>
          </w:p>
        </w:tc>
      </w:tr>
      <w:tr w14:paraId="73FC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14:paraId="67308386">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4828" w:type="dxa"/>
            <w:tcBorders>
              <w:top w:val="single" w:color="auto" w:sz="4" w:space="0"/>
              <w:left w:val="nil"/>
              <w:bottom w:val="single" w:color="auto" w:sz="4" w:space="0"/>
              <w:right w:val="single" w:color="auto" w:sz="4" w:space="0"/>
            </w:tcBorders>
            <w:vAlign w:val="center"/>
          </w:tcPr>
          <w:p w14:paraId="40631207">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桂林市国防动员办公室指挥所保安、保洁服务项目</w:t>
            </w:r>
          </w:p>
        </w:tc>
        <w:tc>
          <w:tcPr>
            <w:tcW w:w="872" w:type="dxa"/>
            <w:tcBorders>
              <w:top w:val="single" w:color="auto" w:sz="4" w:space="0"/>
              <w:left w:val="nil"/>
              <w:bottom w:val="single" w:color="auto" w:sz="4" w:space="0"/>
              <w:right w:val="single" w:color="auto" w:sz="4" w:space="0"/>
            </w:tcBorders>
            <w:vAlign w:val="center"/>
          </w:tcPr>
          <w:p w14:paraId="49CA3667">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91" w:type="dxa"/>
            <w:tcBorders>
              <w:top w:val="single" w:color="auto" w:sz="4" w:space="0"/>
              <w:left w:val="nil"/>
              <w:bottom w:val="single" w:color="auto" w:sz="4" w:space="0"/>
              <w:right w:val="single" w:color="auto" w:sz="4" w:space="0"/>
            </w:tcBorders>
            <w:vAlign w:val="center"/>
          </w:tcPr>
          <w:p w14:paraId="7BB89568">
            <w:pPr>
              <w:keepNext w:val="0"/>
              <w:keepLines w:val="0"/>
              <w:pageBreakBefore w:val="0"/>
              <w:widowControl w:val="0"/>
              <w:kinsoku/>
              <w:wordWrap w:val="0"/>
              <w:overflowPunct/>
              <w:topLinePunct w:val="0"/>
              <w:bidi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2297" w:type="dxa"/>
            <w:tcBorders>
              <w:top w:val="single" w:color="auto" w:sz="4" w:space="0"/>
              <w:left w:val="nil"/>
              <w:bottom w:val="single" w:color="auto" w:sz="4" w:space="0"/>
              <w:right w:val="single" w:color="auto" w:sz="4" w:space="0"/>
            </w:tcBorders>
            <w:vAlign w:val="center"/>
          </w:tcPr>
          <w:p w14:paraId="5E2384B8">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详见竞争性磋商文件 </w:t>
            </w:r>
          </w:p>
        </w:tc>
      </w:tr>
    </w:tbl>
    <w:p w14:paraId="49E093CA">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采购需求的详细内容，详见竞争性磋商文件。</w:t>
      </w:r>
    </w:p>
    <w:p w14:paraId="3129AEE5">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合同履行期限：详见竞争性磋商文件。</w:t>
      </w:r>
    </w:p>
    <w:p w14:paraId="2863EE67">
      <w:pPr>
        <w:keepNext w:val="0"/>
        <w:keepLines w:val="0"/>
        <w:pageBreakBefore w:val="0"/>
        <w:widowControl w:val="0"/>
        <w:kinsoku/>
        <w:wordWrap w:val="0"/>
        <w:overflowPunct/>
        <w:topLinePunct w:val="0"/>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本项目不接受联合体参与磋商。</w:t>
      </w:r>
    </w:p>
    <w:p w14:paraId="3B42CF64">
      <w:pPr>
        <w:keepNext w:val="0"/>
        <w:keepLines w:val="0"/>
        <w:pageBreakBefore w:val="0"/>
        <w:widowControl w:val="0"/>
        <w:kinsoku/>
        <w:wordWrap w:val="0"/>
        <w:overflowPunct/>
        <w:topLinePunct w:val="0"/>
        <w:bidi w:val="0"/>
        <w:spacing w:line="360" w:lineRule="auto"/>
        <w:outlineLvl w:val="1"/>
        <w:rPr>
          <w:rFonts w:hint="eastAsia" w:ascii="宋体" w:hAnsi="宋体" w:eastAsia="宋体" w:cs="宋体"/>
          <w:color w:val="auto"/>
          <w:sz w:val="21"/>
          <w:szCs w:val="21"/>
          <w:highlight w:val="none"/>
        </w:rPr>
      </w:pPr>
      <w:bookmarkStart w:id="24" w:name="_Toc35393799"/>
      <w:bookmarkStart w:id="25" w:name="_Toc28359090"/>
      <w:bookmarkStart w:id="26" w:name="_Toc28359013"/>
      <w:bookmarkStart w:id="27" w:name="_Toc25855"/>
      <w:bookmarkStart w:id="28" w:name="_Toc35393630"/>
      <w:r>
        <w:rPr>
          <w:rFonts w:hint="eastAsia" w:ascii="宋体" w:hAnsi="宋体" w:eastAsia="宋体" w:cs="宋体"/>
          <w:color w:val="auto"/>
          <w:sz w:val="21"/>
          <w:szCs w:val="21"/>
          <w:highlight w:val="none"/>
        </w:rPr>
        <w:t>二、申请人的资格要求：</w:t>
      </w:r>
      <w:bookmarkEnd w:id="24"/>
      <w:bookmarkEnd w:id="25"/>
      <w:bookmarkEnd w:id="26"/>
      <w:bookmarkEnd w:id="27"/>
      <w:bookmarkEnd w:id="28"/>
    </w:p>
    <w:p w14:paraId="1961F5D9">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562B6D36">
      <w:pPr>
        <w:pStyle w:val="8"/>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2.本项目不接受联合体参与磋商；</w:t>
      </w:r>
    </w:p>
    <w:p w14:paraId="4E25DF61">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0B2BB380">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b/>
          <w:bCs/>
          <w:color w:val="auto"/>
          <w:sz w:val="21"/>
          <w:szCs w:val="21"/>
          <w:highlight w:val="none"/>
        </w:rPr>
      </w:pPr>
      <w:bookmarkStart w:id="29" w:name="_Toc28359014"/>
      <w:bookmarkStart w:id="30" w:name="_Toc28359091"/>
      <w:r>
        <w:rPr>
          <w:rFonts w:hint="eastAsia" w:ascii="宋体" w:hAnsi="宋体" w:eastAsia="宋体" w:cs="宋体"/>
          <w:color w:val="auto"/>
          <w:sz w:val="21"/>
          <w:szCs w:val="21"/>
          <w:highlight w:val="none"/>
        </w:rPr>
        <w:t>4.落实政府采购政策需满足的资格要求：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cs="宋体"/>
          <w:color w:val="auto"/>
          <w:szCs w:val="21"/>
          <w:highlight w:val="none"/>
        </w:rPr>
        <w:t>。</w:t>
      </w:r>
    </w:p>
    <w:p w14:paraId="46C472D2">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5.本项目的特定资格要求：</w:t>
      </w:r>
      <w:bookmarkStart w:id="31" w:name="_Toc35393800"/>
      <w:bookmarkStart w:id="32" w:name="_Toc35393631"/>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w:t>
      </w:r>
    </w:p>
    <w:bookmarkEnd w:id="29"/>
    <w:bookmarkEnd w:id="30"/>
    <w:bookmarkEnd w:id="31"/>
    <w:bookmarkEnd w:id="32"/>
    <w:p w14:paraId="5E49C231">
      <w:pPr>
        <w:keepNext w:val="0"/>
        <w:keepLines w:val="0"/>
        <w:pageBreakBefore w:val="0"/>
        <w:widowControl w:val="0"/>
        <w:kinsoku/>
        <w:wordWrap w:val="0"/>
        <w:overflowPunct/>
        <w:topLinePunct w:val="0"/>
        <w:bidi w:val="0"/>
        <w:spacing w:line="360" w:lineRule="auto"/>
        <w:outlineLvl w:val="1"/>
        <w:rPr>
          <w:rFonts w:hint="eastAsia" w:ascii="宋体" w:hAnsi="宋体" w:eastAsia="宋体" w:cs="宋体"/>
          <w:color w:val="auto"/>
          <w:sz w:val="21"/>
          <w:szCs w:val="21"/>
          <w:highlight w:val="none"/>
        </w:rPr>
      </w:pPr>
      <w:bookmarkStart w:id="33" w:name="_Toc35393623"/>
      <w:bookmarkStart w:id="34" w:name="_Toc3918"/>
      <w:bookmarkStart w:id="35" w:name="_Toc35393792"/>
      <w:bookmarkStart w:id="36" w:name="_Toc35393636"/>
      <w:bookmarkStart w:id="37" w:name="_Toc35393805"/>
      <w:bookmarkStart w:id="38" w:name="_Toc28359095"/>
      <w:bookmarkStart w:id="39" w:name="_Toc28359018"/>
      <w:r>
        <w:rPr>
          <w:rFonts w:hint="eastAsia" w:ascii="宋体" w:hAnsi="宋体" w:eastAsia="宋体" w:cs="宋体"/>
          <w:color w:val="auto"/>
          <w:sz w:val="21"/>
          <w:szCs w:val="21"/>
          <w:highlight w:val="none"/>
        </w:rPr>
        <w:t>三、获取采购文件</w:t>
      </w:r>
      <w:bookmarkEnd w:id="33"/>
      <w:bookmarkEnd w:id="34"/>
      <w:bookmarkEnd w:id="35"/>
    </w:p>
    <w:p w14:paraId="2BAC61E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bookmarkStart w:id="40" w:name="_Toc28359082"/>
      <w:bookmarkStart w:id="41" w:name="_Toc28359005"/>
      <w:bookmarkStart w:id="42" w:name="_Toc35393624"/>
      <w:bookmarkStart w:id="43" w:name="_Toc35393793"/>
      <w:r>
        <w:rPr>
          <w:rFonts w:hint="eastAsia" w:ascii="宋体" w:hAnsi="宋体" w:eastAsia="宋体" w:cs="宋体"/>
          <w:color w:val="auto"/>
          <w:spacing w:val="0"/>
          <w:position w:val="0"/>
          <w:sz w:val="21"/>
          <w:szCs w:val="21"/>
        </w:rPr>
        <w:t>时间：</w:t>
      </w:r>
      <w:r>
        <w:rPr>
          <w:rFonts w:hint="eastAsia" w:ascii="宋体" w:hAnsi="宋体" w:eastAsia="宋体" w:cs="宋体"/>
          <w:color w:val="auto"/>
          <w:spacing w:val="0"/>
          <w:position w:val="0"/>
          <w:sz w:val="21"/>
          <w:szCs w:val="21"/>
          <w:lang w:val="en-US" w:eastAsia="zh-CN"/>
        </w:rPr>
        <w:t>2025年</w:t>
      </w:r>
      <w:r>
        <w:rPr>
          <w:rFonts w:hint="eastAsia" w:ascii="宋体" w:hAnsi="宋体" w:cs="宋体"/>
          <w:color w:val="auto"/>
          <w:spacing w:val="0"/>
          <w:position w:val="0"/>
          <w:sz w:val="21"/>
          <w:szCs w:val="21"/>
          <w:lang w:val="en-US" w:eastAsia="zh-CN"/>
        </w:rPr>
        <w:t>5</w:t>
      </w:r>
      <w:r>
        <w:rPr>
          <w:rFonts w:hint="eastAsia" w:ascii="宋体" w:hAnsi="宋体" w:eastAsia="宋体" w:cs="宋体"/>
          <w:color w:val="auto"/>
          <w:spacing w:val="0"/>
          <w:position w:val="0"/>
          <w:sz w:val="21"/>
          <w:szCs w:val="21"/>
          <w:lang w:val="en-US" w:eastAsia="zh-CN"/>
        </w:rPr>
        <w:t>月</w:t>
      </w:r>
      <w:r>
        <w:rPr>
          <w:rFonts w:hint="eastAsia" w:ascii="宋体" w:hAnsi="宋体" w:cs="宋体"/>
          <w:color w:val="auto"/>
          <w:spacing w:val="0"/>
          <w:position w:val="0"/>
          <w:sz w:val="21"/>
          <w:szCs w:val="21"/>
          <w:lang w:val="en-US" w:eastAsia="zh-CN"/>
        </w:rPr>
        <w:t>8</w:t>
      </w:r>
      <w:r>
        <w:rPr>
          <w:rFonts w:hint="eastAsia" w:ascii="宋体" w:hAnsi="宋体" w:eastAsia="宋体" w:cs="宋体"/>
          <w:color w:val="auto"/>
          <w:spacing w:val="0"/>
          <w:position w:val="0"/>
          <w:sz w:val="21"/>
          <w:szCs w:val="21"/>
          <w:lang w:val="en-US" w:eastAsia="zh-CN"/>
        </w:rPr>
        <w:t xml:space="preserve"> 日</w:t>
      </w:r>
      <w:r>
        <w:rPr>
          <w:rFonts w:hint="eastAsia" w:ascii="宋体" w:hAnsi="宋体" w:eastAsia="宋体" w:cs="宋体"/>
          <w:color w:val="auto"/>
          <w:spacing w:val="0"/>
          <w:position w:val="0"/>
          <w:sz w:val="21"/>
          <w:szCs w:val="21"/>
        </w:rPr>
        <w:t>至 2025 年</w:t>
      </w:r>
      <w:r>
        <w:rPr>
          <w:rFonts w:hint="eastAsia" w:ascii="宋体" w:hAnsi="宋体" w:cs="宋体"/>
          <w:color w:val="auto"/>
          <w:spacing w:val="0"/>
          <w:position w:val="0"/>
          <w:sz w:val="21"/>
          <w:szCs w:val="21"/>
          <w:lang w:val="en-US" w:eastAsia="zh-CN"/>
        </w:rPr>
        <w:t xml:space="preserve"> 5 </w:t>
      </w:r>
      <w:r>
        <w:rPr>
          <w:rFonts w:hint="eastAsia" w:ascii="宋体" w:hAnsi="宋体" w:eastAsia="宋体" w:cs="宋体"/>
          <w:color w:val="auto"/>
          <w:spacing w:val="0"/>
          <w:position w:val="0"/>
          <w:sz w:val="21"/>
          <w:szCs w:val="21"/>
        </w:rPr>
        <w:t>月</w:t>
      </w:r>
      <w:r>
        <w:rPr>
          <w:rFonts w:hint="eastAsia" w:ascii="宋体" w:hAnsi="宋体" w:cs="宋体"/>
          <w:color w:val="auto"/>
          <w:spacing w:val="0"/>
          <w:position w:val="0"/>
          <w:sz w:val="21"/>
          <w:szCs w:val="21"/>
          <w:lang w:val="en-US" w:eastAsia="zh-CN"/>
        </w:rPr>
        <w:t xml:space="preserve"> 19</w:t>
      </w:r>
      <w:r>
        <w:rPr>
          <w:rFonts w:hint="eastAsia" w:ascii="宋体" w:hAnsi="宋体" w:eastAsia="宋体" w:cs="宋体"/>
          <w:color w:val="auto"/>
          <w:spacing w:val="0"/>
          <w:position w:val="0"/>
          <w:sz w:val="21"/>
          <w:szCs w:val="21"/>
        </w:rPr>
        <w:t xml:space="preserve"> 日，每天上午 00:00 至 12:00，下午 12:00 至 23:59（北京时间，法定节假日除外）</w:t>
      </w:r>
    </w:p>
    <w:p w14:paraId="4E9B20B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地点（网址）：广西政府采购云平台线上获取</w:t>
      </w:r>
    </w:p>
    <w:p w14:paraId="40B52A8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方式：供应商登录广西政府采购云平台https://www.gcy.zfcg.gxzf.gov.cn/在线申请获取采购文件（进入“项目采购”应用，在获取采购文件菜单中选择项目，申请获取采购文件）</w:t>
      </w:r>
    </w:p>
    <w:p w14:paraId="11F4BCB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售价（元）：0</w:t>
      </w:r>
    </w:p>
    <w:p w14:paraId="22FBE8F3">
      <w:pPr>
        <w:keepNext w:val="0"/>
        <w:keepLines w:val="0"/>
        <w:pageBreakBefore w:val="0"/>
        <w:widowControl w:val="0"/>
        <w:kinsoku/>
        <w:wordWrap w:val="0"/>
        <w:overflowPunct/>
        <w:topLinePunct w:val="0"/>
        <w:bidi w:val="0"/>
        <w:spacing w:line="360" w:lineRule="auto"/>
        <w:outlineLvl w:val="1"/>
        <w:rPr>
          <w:rFonts w:hint="eastAsia" w:ascii="宋体" w:hAnsi="宋体" w:eastAsia="宋体" w:cs="宋体"/>
          <w:color w:val="auto"/>
          <w:sz w:val="21"/>
          <w:szCs w:val="21"/>
          <w:highlight w:val="none"/>
        </w:rPr>
      </w:pPr>
      <w:bookmarkStart w:id="44" w:name="_Toc26744"/>
      <w:r>
        <w:rPr>
          <w:rFonts w:hint="eastAsia" w:ascii="宋体" w:hAnsi="宋体" w:eastAsia="宋体" w:cs="宋体"/>
          <w:color w:val="auto"/>
          <w:sz w:val="21"/>
          <w:szCs w:val="21"/>
          <w:highlight w:val="none"/>
        </w:rPr>
        <w:t>四、响应文件</w:t>
      </w:r>
      <w:bookmarkEnd w:id="40"/>
      <w:bookmarkEnd w:id="41"/>
      <w:r>
        <w:rPr>
          <w:rFonts w:hint="eastAsia" w:ascii="宋体" w:hAnsi="宋体" w:eastAsia="宋体" w:cs="宋体"/>
          <w:color w:val="auto"/>
          <w:sz w:val="21"/>
          <w:szCs w:val="21"/>
          <w:highlight w:val="none"/>
        </w:rPr>
        <w:t>提交时间和地点</w:t>
      </w:r>
      <w:bookmarkEnd w:id="42"/>
      <w:bookmarkEnd w:id="43"/>
      <w:bookmarkEnd w:id="44"/>
    </w:p>
    <w:p w14:paraId="3D0DA156">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9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北京时间）。</w:t>
      </w:r>
    </w:p>
    <w:p w14:paraId="144E7FE0">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点：通过政采云平台实行在线响应。</w:t>
      </w:r>
    </w:p>
    <w:p w14:paraId="4B722326">
      <w:pPr>
        <w:keepNext w:val="0"/>
        <w:keepLines w:val="0"/>
        <w:pageBreakBefore w:val="0"/>
        <w:widowControl w:val="0"/>
        <w:kinsoku/>
        <w:wordWrap w:val="0"/>
        <w:overflowPunct/>
        <w:topLinePunct w:val="0"/>
        <w:bidi w:val="0"/>
        <w:spacing w:line="360" w:lineRule="auto"/>
        <w:outlineLvl w:val="1"/>
        <w:rPr>
          <w:rFonts w:hint="eastAsia" w:ascii="宋体" w:hAnsi="宋体" w:eastAsia="宋体" w:cs="宋体"/>
          <w:color w:val="auto"/>
          <w:sz w:val="21"/>
          <w:szCs w:val="21"/>
          <w:highlight w:val="none"/>
        </w:rPr>
      </w:pPr>
      <w:bookmarkStart w:id="45" w:name="_Toc30184"/>
      <w:r>
        <w:rPr>
          <w:rFonts w:hint="eastAsia" w:ascii="宋体" w:hAnsi="宋体" w:eastAsia="宋体" w:cs="宋体"/>
          <w:color w:val="auto"/>
          <w:sz w:val="21"/>
          <w:szCs w:val="21"/>
          <w:highlight w:val="none"/>
        </w:rPr>
        <w:t>五、开启</w:t>
      </w:r>
      <w:bookmarkEnd w:id="45"/>
    </w:p>
    <w:p w14:paraId="5AAC2C11">
      <w:pPr>
        <w:keepNext w:val="0"/>
        <w:keepLines w:val="0"/>
        <w:pageBreakBefore w:val="0"/>
        <w:widowControl w:val="0"/>
        <w:kinsoku/>
        <w:wordWrap w:val="0"/>
        <w:overflowPunct/>
        <w:topLinePunct w:val="0"/>
        <w:bidi w:val="0"/>
        <w:spacing w:line="360" w:lineRule="auto"/>
        <w:ind w:firstLine="5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9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rPr>
        <w:t>分(北京时间）截标后。</w:t>
      </w:r>
    </w:p>
    <w:p w14:paraId="70415232">
      <w:pPr>
        <w:keepNext w:val="0"/>
        <w:keepLines w:val="0"/>
        <w:pageBreakBefore w:val="0"/>
        <w:widowControl w:val="0"/>
        <w:kinsoku/>
        <w:wordWrap w:val="0"/>
        <w:overflowPunct/>
        <w:topLinePunct w:val="0"/>
        <w:bidi w:val="0"/>
        <w:spacing w:line="360" w:lineRule="auto"/>
        <w:ind w:firstLine="5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地点：通过政采云平台实行在线解密开启。</w:t>
      </w:r>
    </w:p>
    <w:p w14:paraId="7F5AAFBD">
      <w:pPr>
        <w:keepNext w:val="0"/>
        <w:keepLines w:val="0"/>
        <w:pageBreakBefore w:val="0"/>
        <w:widowControl w:val="0"/>
        <w:kinsoku/>
        <w:wordWrap w:val="0"/>
        <w:overflowPunct/>
        <w:topLinePunct w:val="0"/>
        <w:bidi w:val="0"/>
        <w:spacing w:line="360" w:lineRule="auto"/>
        <w:outlineLvl w:val="1"/>
        <w:rPr>
          <w:rFonts w:hint="eastAsia" w:ascii="宋体" w:hAnsi="宋体" w:eastAsia="宋体" w:cs="宋体"/>
          <w:color w:val="auto"/>
          <w:sz w:val="21"/>
          <w:szCs w:val="21"/>
          <w:highlight w:val="none"/>
        </w:rPr>
      </w:pPr>
      <w:bookmarkStart w:id="46" w:name="_Toc35393794"/>
      <w:bookmarkStart w:id="47" w:name="_Toc28359007"/>
      <w:bookmarkStart w:id="48" w:name="_Toc28359084"/>
      <w:bookmarkStart w:id="49" w:name="_Toc35393625"/>
      <w:bookmarkStart w:id="50" w:name="_Toc24385"/>
      <w:r>
        <w:rPr>
          <w:rFonts w:hint="eastAsia" w:ascii="宋体" w:hAnsi="宋体" w:eastAsia="宋体" w:cs="宋体"/>
          <w:color w:val="auto"/>
          <w:sz w:val="21"/>
          <w:szCs w:val="21"/>
          <w:highlight w:val="none"/>
        </w:rPr>
        <w:t>六、公告期限</w:t>
      </w:r>
      <w:bookmarkEnd w:id="46"/>
      <w:bookmarkEnd w:id="47"/>
      <w:bookmarkEnd w:id="48"/>
      <w:bookmarkEnd w:id="49"/>
      <w:bookmarkEnd w:id="50"/>
    </w:p>
    <w:p w14:paraId="560C38BA">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14:paraId="705C9AE2">
      <w:pPr>
        <w:keepNext w:val="0"/>
        <w:keepLines w:val="0"/>
        <w:pageBreakBefore w:val="0"/>
        <w:widowControl w:val="0"/>
        <w:kinsoku/>
        <w:wordWrap w:val="0"/>
        <w:overflowPunct/>
        <w:topLinePunct w:val="0"/>
        <w:bidi w:val="0"/>
        <w:spacing w:line="360" w:lineRule="auto"/>
        <w:outlineLvl w:val="1"/>
        <w:rPr>
          <w:rFonts w:hint="eastAsia" w:ascii="宋体" w:hAnsi="宋体" w:eastAsia="宋体" w:cs="宋体"/>
          <w:color w:val="auto"/>
          <w:sz w:val="21"/>
          <w:szCs w:val="21"/>
          <w:highlight w:val="none"/>
        </w:rPr>
      </w:pPr>
      <w:bookmarkStart w:id="51" w:name="_Toc35393795"/>
      <w:bookmarkStart w:id="52" w:name="_Toc6374"/>
      <w:bookmarkStart w:id="53" w:name="_Toc35393626"/>
      <w:r>
        <w:rPr>
          <w:rFonts w:hint="eastAsia" w:ascii="宋体" w:hAnsi="宋体" w:eastAsia="宋体" w:cs="宋体"/>
          <w:color w:val="auto"/>
          <w:sz w:val="21"/>
          <w:szCs w:val="21"/>
          <w:highlight w:val="none"/>
        </w:rPr>
        <w:t>七、其他补充事宜</w:t>
      </w:r>
      <w:bookmarkEnd w:id="51"/>
      <w:bookmarkEnd w:id="52"/>
      <w:bookmarkEnd w:id="53"/>
    </w:p>
    <w:p w14:paraId="4271E31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 xml:space="preserve">1.本项目无需缴纳磋商保证金。 </w:t>
      </w:r>
    </w:p>
    <w:p w14:paraId="144D42E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2.本项目信息发布媒体：桂林市政府采购网（gl.zfcg.zcygov.cn）</w:t>
      </w:r>
      <w:r>
        <w:rPr>
          <w:rFonts w:hint="eastAsia" w:ascii="宋体" w:hAnsi="宋体" w:eastAsia="宋体" w:cs="宋体"/>
          <w:color w:val="auto"/>
          <w:spacing w:val="0"/>
          <w:position w:val="0"/>
          <w:sz w:val="21"/>
          <w:szCs w:val="21"/>
          <w:lang w:eastAsia="zh-CN"/>
        </w:rPr>
        <w:t>、</w:t>
      </w:r>
      <w:r>
        <w:rPr>
          <w:rFonts w:hint="eastAsia" w:ascii="宋体" w:hAnsi="宋体" w:eastAsia="宋体" w:cs="宋体"/>
          <w:color w:val="auto"/>
          <w:spacing w:val="0"/>
          <w:position w:val="0"/>
          <w:sz w:val="21"/>
          <w:szCs w:val="21"/>
        </w:rPr>
        <w:t>广西壮族自治区政府采购网（www.ccgp-guangxi.gov.cn）</w:t>
      </w:r>
    </w:p>
    <w:p w14:paraId="3355ACF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3.磋商响应文件解密时间：截标时间后 30 分钟内（2025 年</w:t>
      </w:r>
      <w:r>
        <w:rPr>
          <w:rFonts w:hint="eastAsia" w:ascii="宋体" w:hAnsi="宋体" w:cs="宋体"/>
          <w:color w:val="auto"/>
          <w:spacing w:val="0"/>
          <w:position w:val="0"/>
          <w:sz w:val="21"/>
          <w:szCs w:val="21"/>
          <w:lang w:val="en-US" w:eastAsia="zh-CN"/>
        </w:rPr>
        <w:t>5</w:t>
      </w:r>
      <w:r>
        <w:rPr>
          <w:rFonts w:hint="eastAsia" w:ascii="宋体" w:hAnsi="宋体" w:eastAsia="宋体" w:cs="宋体"/>
          <w:color w:val="auto"/>
          <w:spacing w:val="0"/>
          <w:position w:val="0"/>
          <w:sz w:val="21"/>
          <w:szCs w:val="21"/>
        </w:rPr>
        <w:t>月</w:t>
      </w:r>
      <w:r>
        <w:rPr>
          <w:rFonts w:hint="eastAsia" w:ascii="宋体" w:hAnsi="宋体" w:cs="宋体"/>
          <w:color w:val="auto"/>
          <w:spacing w:val="0"/>
          <w:position w:val="0"/>
          <w:sz w:val="21"/>
          <w:szCs w:val="21"/>
          <w:lang w:val="en-US" w:eastAsia="zh-CN"/>
        </w:rPr>
        <w:t>19</w:t>
      </w:r>
      <w:r>
        <w:rPr>
          <w:rFonts w:hint="eastAsia" w:ascii="宋体" w:hAnsi="宋体" w:eastAsia="宋体" w:cs="宋体"/>
          <w:color w:val="auto"/>
          <w:spacing w:val="0"/>
          <w:position w:val="0"/>
          <w:sz w:val="21"/>
          <w:szCs w:val="21"/>
        </w:rPr>
        <w:t>日上午 09 时 30 至 10 时 00 分）磋商供应商可以登录广西政府采购云平台，用“项目采购-开标评标 ”功能进行解密电子磋商响应文件。若磋商供应商在规定 时间内无法解密或解密失败，可以以电子备份磋商响应文件作为依据【在接到无法解密或解密失败的通知后，供 应商可根据自身实际情况按通知时要求的时间到桂林市公共资源交易中心</w:t>
      </w:r>
      <w:r>
        <w:rPr>
          <w:rFonts w:hint="eastAsia" w:ascii="宋体" w:hAnsi="宋体" w:cs="宋体"/>
          <w:color w:val="auto"/>
          <w:spacing w:val="0"/>
          <w:position w:val="0"/>
          <w:sz w:val="21"/>
          <w:szCs w:val="21"/>
          <w:u w:val="single"/>
          <w:lang w:val="en-US" w:eastAsia="zh-CN"/>
        </w:rPr>
        <w:t xml:space="preserve"> </w:t>
      </w:r>
      <w:r>
        <w:rPr>
          <w:rFonts w:hint="eastAsia" w:ascii="宋体" w:hAnsi="宋体" w:eastAsia="宋体" w:cs="宋体"/>
          <w:color w:val="auto"/>
          <w:spacing w:val="0"/>
          <w:position w:val="0"/>
          <w:sz w:val="21"/>
          <w:szCs w:val="21"/>
          <w:u w:val="single"/>
        </w:rPr>
        <w:t xml:space="preserve"> </w:t>
      </w:r>
      <w:r>
        <w:rPr>
          <w:rFonts w:hint="eastAsia" w:ascii="宋体" w:hAnsi="宋体" w:cs="宋体"/>
          <w:color w:val="auto"/>
          <w:spacing w:val="0"/>
          <w:position w:val="0"/>
          <w:sz w:val="21"/>
          <w:szCs w:val="21"/>
          <w:u w:val="single"/>
          <w:lang w:val="en-US" w:eastAsia="zh-CN"/>
        </w:rPr>
        <w:t xml:space="preserve">1 </w:t>
      </w:r>
      <w:r>
        <w:rPr>
          <w:rFonts w:hint="eastAsia" w:ascii="宋体" w:hAnsi="宋体" w:eastAsia="宋体" w:cs="宋体"/>
          <w:color w:val="auto"/>
          <w:spacing w:val="0"/>
          <w:position w:val="0"/>
          <w:sz w:val="21"/>
          <w:szCs w:val="21"/>
        </w:rPr>
        <w:t>号开标仓现场提交或以电子邮件的 形式（以通知时所告知的电子邮箱地址为准）提交电子备份磋商响应文件】，若磋商供应商在规定时间内无法解 密或解密失败且未提供电子备份磋商响应文件的（包含提供的电子备份文件无效或无法解密的情况），视为无效响应。</w:t>
      </w:r>
    </w:p>
    <w:p w14:paraId="0790DD3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4.在线竞标响应（电子竞标）说明</w:t>
      </w:r>
    </w:p>
    <w:p w14:paraId="5B91BD1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（1）本项目通过广西政府采购云平台实行在线竞标响应（电子竞标），供应商需要先安装“政采云电子交易客 户端 ”，并按照本磋商文件和广西政府采购云平台的要求，通过“政采云电子交易客户端 ”编制并加密响应文件。 供应商未按规定编制并加密的响应文件，广西政府采购云平台将予以拒收。</w:t>
      </w:r>
    </w:p>
    <w:p w14:paraId="6435FD9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“广西政府采购云平台电子交易客户端 ”请自行前往广西政府采购网下载并安装；电子响应具体操作流程参考《政府采购项目电子交易管理操作指南-供应商》；在使用广西政府采购云平台投标客户端时，建议使用 WIN7及以上操作系统，通过广西政府采购云平台参与在线响应时如遇平台技术问题详询 95763。</w:t>
      </w:r>
    </w:p>
    <w:p w14:paraId="7525097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（2）为确保网上操作合法、有效和安全，磋商供应商应当在磋商截止时间前完成在“广西政府采购云平台 ”的   身份认证，确保在电子竞标过程中能够对相关数据电文进行加密和使用电子签章。使用“政采云电子交易客户端 ” 需要提前申领 CA 数字证书，申领流程请自行前往广西政府采购云平台网站进行查阅</w:t>
      </w:r>
      <w:r>
        <w:rPr>
          <w:rFonts w:hint="eastAsia" w:ascii="宋体" w:hAnsi="宋体" w:eastAsia="宋体" w:cs="宋体"/>
          <w:color w:val="auto"/>
          <w:spacing w:val="0"/>
          <w:w w:val="95"/>
          <w:position w:val="0"/>
          <w:sz w:val="21"/>
          <w:szCs w:val="21"/>
        </w:rPr>
        <w:t>；（</w:t>
      </w:r>
      <w:r>
        <w:rPr>
          <w:rFonts w:hint="eastAsia" w:ascii="宋体" w:hAnsi="宋体" w:eastAsia="宋体" w:cs="宋体"/>
          <w:color w:val="auto"/>
          <w:spacing w:val="0"/>
          <w:position w:val="0"/>
          <w:sz w:val="21"/>
          <w:szCs w:val="21"/>
        </w:rPr>
        <w:t>完成 CA 数字证书办理预计一周左右，建议供应商获取磋商文件后立即办理。）</w:t>
      </w:r>
    </w:p>
    <w:p w14:paraId="63160AA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（3）磋商供应商应当在磋商截止时间前，将生成的“ 电子磋商响应文件 ”上传递交至广西政府采购云平台。响  应文件递交截止时间前可以撤回电子磋商响应文件。补充或者修改电子磋商响应文件的，应当先行撤回原文件， 补充、修改后重新传输递交，磋商响应文件递交截止时间前未完成传输的，视为撤回磋商响应文件。</w:t>
      </w:r>
    </w:p>
    <w:p w14:paraId="0909E4E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（4）本项目需要磋商供应商代表在截标当天截标后，按磋商小组要求及时登陆广西政府采购云平台等候在线磋 商及提交最后报价。</w:t>
      </w:r>
    </w:p>
    <w:p w14:paraId="2724DC5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（5）本采购项目为政采云全流程电子化操作，参与磋商的供应商需自备计算机和网络设备（设备需可视频通话 和读取政采云 CA 数字证书），确保磋商过程顺利进行；因供应商自身设备或网络原因造成的一切后果，由供应</w:t>
      </w:r>
      <w:bookmarkStart w:id="54" w:name="bookmark7"/>
      <w:bookmarkEnd w:id="54"/>
      <w:r>
        <w:rPr>
          <w:rFonts w:hint="eastAsia" w:ascii="宋体" w:hAnsi="宋体" w:eastAsia="宋体" w:cs="宋体"/>
          <w:color w:val="auto"/>
          <w:spacing w:val="0"/>
          <w:position w:val="0"/>
          <w:sz w:val="21"/>
          <w:szCs w:val="21"/>
        </w:rPr>
        <w:t xml:space="preserve">商自行承担。 </w:t>
      </w:r>
    </w:p>
    <w:p w14:paraId="48DEC85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5.落实政策</w:t>
      </w:r>
    </w:p>
    <w:p w14:paraId="3454A0D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eastAsia="zh-CN"/>
        </w:rPr>
        <w:t>（</w:t>
      </w:r>
      <w:r>
        <w:rPr>
          <w:rFonts w:hint="eastAsia" w:ascii="宋体" w:hAnsi="宋体" w:eastAsia="宋体" w:cs="宋体"/>
          <w:color w:val="auto"/>
          <w:spacing w:val="0"/>
          <w:position w:val="0"/>
          <w:sz w:val="21"/>
          <w:szCs w:val="21"/>
          <w:lang w:val="en-US" w:eastAsia="zh-CN"/>
        </w:rPr>
        <w:t>1）</w:t>
      </w:r>
      <w:r>
        <w:rPr>
          <w:rFonts w:hint="eastAsia" w:ascii="宋体" w:hAnsi="宋体" w:eastAsia="宋体" w:cs="宋体"/>
          <w:color w:val="auto"/>
          <w:spacing w:val="0"/>
          <w:position w:val="0"/>
          <w:sz w:val="21"/>
          <w:szCs w:val="21"/>
        </w:rPr>
        <w:t>政府采购促进中小企业发展。</w:t>
      </w:r>
    </w:p>
    <w:p w14:paraId="3EB35E4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val="en-US" w:eastAsia="zh-CN"/>
        </w:rPr>
        <w:t>（2）</w:t>
      </w:r>
      <w:r>
        <w:rPr>
          <w:rFonts w:hint="eastAsia" w:ascii="宋体" w:hAnsi="宋体" w:eastAsia="宋体" w:cs="宋体"/>
          <w:color w:val="auto"/>
          <w:spacing w:val="0"/>
          <w:position w:val="0"/>
          <w:sz w:val="21"/>
          <w:szCs w:val="21"/>
        </w:rPr>
        <w:t xml:space="preserve">政府采购支持监狱企业发展。 </w:t>
      </w:r>
    </w:p>
    <w:p w14:paraId="34BF372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eastAsia="zh-CN"/>
        </w:rPr>
        <w:t>（</w:t>
      </w:r>
      <w:r>
        <w:rPr>
          <w:rFonts w:hint="eastAsia" w:ascii="宋体" w:hAnsi="宋体" w:eastAsia="宋体" w:cs="宋体"/>
          <w:color w:val="auto"/>
          <w:spacing w:val="0"/>
          <w:position w:val="0"/>
          <w:sz w:val="21"/>
          <w:szCs w:val="21"/>
          <w:lang w:val="en-US" w:eastAsia="zh-CN"/>
        </w:rPr>
        <w:t>3）</w:t>
      </w:r>
      <w:r>
        <w:rPr>
          <w:rFonts w:hint="eastAsia" w:ascii="宋体" w:hAnsi="宋体" w:eastAsia="宋体" w:cs="宋体"/>
          <w:color w:val="auto"/>
          <w:spacing w:val="0"/>
          <w:position w:val="0"/>
          <w:sz w:val="21"/>
          <w:szCs w:val="21"/>
        </w:rPr>
        <w:t>府采购促进残疾人就业政策。</w:t>
      </w:r>
    </w:p>
    <w:p w14:paraId="23D9239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val="en-US" w:eastAsia="zh-CN"/>
        </w:rPr>
        <w:t>（4）</w:t>
      </w:r>
      <w:r>
        <w:rPr>
          <w:rFonts w:hint="eastAsia" w:ascii="宋体" w:hAnsi="宋体" w:eastAsia="宋体" w:cs="宋体"/>
          <w:color w:val="auto"/>
          <w:spacing w:val="0"/>
          <w:position w:val="0"/>
          <w:sz w:val="21"/>
          <w:szCs w:val="21"/>
        </w:rPr>
        <w:t>本项目非专门面向中小企业采购。</w:t>
      </w:r>
    </w:p>
    <w:p w14:paraId="19885BD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val="en-US" w:eastAsia="zh-CN"/>
        </w:rPr>
        <w:t xml:space="preserve">6. </w:t>
      </w:r>
      <w:r>
        <w:rPr>
          <w:rFonts w:hint="eastAsia" w:ascii="宋体" w:hAnsi="宋体" w:eastAsia="宋体" w:cs="宋体"/>
          <w:color w:val="auto"/>
          <w:spacing w:val="0"/>
          <w:position w:val="0"/>
          <w:sz w:val="21"/>
          <w:szCs w:val="21"/>
        </w:rPr>
        <w:t>本项目所属行业： 租赁和商务服务业。</w:t>
      </w:r>
    </w:p>
    <w:p w14:paraId="6E1C7DA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7.本项目非专门面向中小企业采购。</w:t>
      </w:r>
    </w:p>
    <w:p w14:paraId="70361AC3">
      <w:pPr>
        <w:keepNext w:val="0"/>
        <w:keepLines w:val="0"/>
        <w:pageBreakBefore w:val="0"/>
        <w:widowControl w:val="0"/>
        <w:kinsoku/>
        <w:wordWrap w:val="0"/>
        <w:overflowPunct/>
        <w:topLinePunct w:val="0"/>
        <w:bidi w:val="0"/>
        <w:spacing w:line="360" w:lineRule="auto"/>
        <w:outlineLvl w:val="1"/>
        <w:rPr>
          <w:rFonts w:hint="eastAsia" w:ascii="宋体" w:hAnsi="宋体" w:eastAsia="宋体" w:cs="宋体"/>
          <w:color w:val="auto"/>
          <w:sz w:val="21"/>
          <w:szCs w:val="21"/>
          <w:highlight w:val="none"/>
        </w:rPr>
      </w:pPr>
      <w:bookmarkStart w:id="55" w:name="_Toc19162"/>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rPr>
        <w:t>、凡对本次采购提出询问，请按以下方式联系。</w:t>
      </w:r>
      <w:bookmarkEnd w:id="36"/>
      <w:bookmarkEnd w:id="37"/>
      <w:bookmarkEnd w:id="38"/>
      <w:bookmarkEnd w:id="39"/>
      <w:bookmarkEnd w:id="55"/>
    </w:p>
    <w:p w14:paraId="1CF5B5DA">
      <w:pPr>
        <w:keepNext w:val="0"/>
        <w:keepLines w:val="0"/>
        <w:pageBreakBefore w:val="0"/>
        <w:widowControl w:val="0"/>
        <w:kinsoku/>
        <w:wordWrap w:val="0"/>
        <w:overflowPunct/>
        <w:topLinePunct w:val="0"/>
        <w:bidi w:val="0"/>
        <w:spacing w:line="360" w:lineRule="auto"/>
        <w:ind w:firstLine="578"/>
        <w:rPr>
          <w:rFonts w:hint="eastAsia" w:ascii="宋体" w:hAnsi="宋体" w:eastAsia="宋体" w:cs="宋体"/>
          <w:color w:val="auto"/>
          <w:sz w:val="21"/>
          <w:szCs w:val="21"/>
          <w:highlight w:val="none"/>
        </w:rPr>
      </w:pPr>
      <w:bookmarkStart w:id="56" w:name="_Toc28359096"/>
      <w:bookmarkStart w:id="57" w:name="_Toc35393637"/>
      <w:bookmarkStart w:id="58" w:name="_Toc35393806"/>
      <w:bookmarkStart w:id="59" w:name="_Toc28359019"/>
      <w:r>
        <w:rPr>
          <w:rFonts w:hint="eastAsia" w:ascii="宋体" w:hAnsi="宋体" w:eastAsia="宋体" w:cs="宋体"/>
          <w:color w:val="auto"/>
          <w:sz w:val="21"/>
          <w:szCs w:val="21"/>
          <w:highlight w:val="none"/>
        </w:rPr>
        <w:t>1.采购人信息</w:t>
      </w:r>
      <w:bookmarkEnd w:id="56"/>
      <w:bookmarkEnd w:id="57"/>
      <w:bookmarkEnd w:id="58"/>
      <w:bookmarkEnd w:id="59"/>
    </w:p>
    <w:p w14:paraId="7DA950D5">
      <w:pPr>
        <w:keepNext w:val="0"/>
        <w:keepLines w:val="0"/>
        <w:pageBreakBefore w:val="0"/>
        <w:widowControl w:val="0"/>
        <w:kinsoku/>
        <w:wordWrap w:val="0"/>
        <w:overflowPunct/>
        <w:topLinePunct w:val="0"/>
        <w:bidi w:val="0"/>
        <w:spacing w:line="360" w:lineRule="auto"/>
        <w:ind w:firstLine="630" w:firstLineChars="300"/>
        <w:jc w:val="left"/>
        <w:rPr>
          <w:rFonts w:hint="eastAsia" w:ascii="宋体" w:hAnsi="宋体" w:eastAsia="宋体" w:cs="宋体"/>
          <w:color w:val="auto"/>
          <w:sz w:val="21"/>
          <w:szCs w:val="21"/>
          <w:highlight w:val="none"/>
          <w:u w:val="single"/>
        </w:rPr>
      </w:pPr>
      <w:bookmarkStart w:id="60" w:name="_Toc35393638"/>
      <w:bookmarkStart w:id="61" w:name="_Toc35393807"/>
      <w:bookmarkStart w:id="62" w:name="_Toc28359020"/>
      <w:bookmarkStart w:id="63" w:name="_Toc28359097"/>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桂林市国防动员办公室</w:t>
      </w:r>
      <w:r>
        <w:rPr>
          <w:rFonts w:hint="eastAsia" w:ascii="宋体" w:hAnsi="宋体" w:eastAsia="宋体" w:cs="宋体"/>
          <w:color w:val="auto"/>
          <w:sz w:val="21"/>
          <w:szCs w:val="21"/>
          <w:highlight w:val="none"/>
        </w:rPr>
        <w:t> </w:t>
      </w:r>
    </w:p>
    <w:p w14:paraId="5FEB7559">
      <w:pPr>
        <w:keepNext w:val="0"/>
        <w:keepLines w:val="0"/>
        <w:pageBreakBefore w:val="0"/>
        <w:widowControl w:val="0"/>
        <w:kinsoku/>
        <w:wordWrap w:val="0"/>
        <w:overflowPunct/>
        <w:topLinePunct w:val="0"/>
        <w:bidi w:val="0"/>
        <w:spacing w:line="360" w:lineRule="auto"/>
        <w:ind w:firstLine="630" w:firstLineChars="3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桂林市临桂区人民路</w:t>
      </w:r>
      <w:r>
        <w:rPr>
          <w:rFonts w:hint="eastAsia" w:ascii="宋体" w:hAnsi="宋体" w:eastAsia="宋体" w:cs="宋体"/>
          <w:color w:val="auto"/>
          <w:sz w:val="21"/>
          <w:szCs w:val="21"/>
          <w:highlight w:val="none"/>
          <w:u w:val="single"/>
        </w:rPr>
        <w:t xml:space="preserve">  </w:t>
      </w:r>
    </w:p>
    <w:p w14:paraId="2A2675B0">
      <w:pPr>
        <w:keepNext w:val="0"/>
        <w:keepLines w:val="0"/>
        <w:pageBreakBefore w:val="0"/>
        <w:widowControl w:val="0"/>
        <w:kinsoku/>
        <w:wordWrap w:val="0"/>
        <w:overflowPunct/>
        <w:topLinePunct w:val="0"/>
        <w:bidi w:val="0"/>
        <w:spacing w:line="360" w:lineRule="auto"/>
        <w:ind w:firstLine="5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60"/>
      <w:bookmarkEnd w:id="61"/>
      <w:bookmarkEnd w:id="62"/>
      <w:bookmarkEnd w:id="63"/>
    </w:p>
    <w:p w14:paraId="012805EE">
      <w:pPr>
        <w:keepNext w:val="0"/>
        <w:keepLines w:val="0"/>
        <w:pageBreakBefore w:val="0"/>
        <w:widowControl w:val="0"/>
        <w:kinsoku/>
        <w:wordWrap w:val="0"/>
        <w:overflowPunct/>
        <w:topLinePunct w:val="0"/>
        <w:bidi w:val="0"/>
        <w:spacing w:line="360" w:lineRule="auto"/>
        <w:ind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广西真诚工程咨询有限公司</w:t>
      </w:r>
      <w:r>
        <w:rPr>
          <w:rFonts w:hint="eastAsia" w:ascii="宋体" w:hAnsi="宋体" w:eastAsia="宋体" w:cs="宋体"/>
          <w:color w:val="auto"/>
          <w:sz w:val="21"/>
          <w:szCs w:val="21"/>
          <w:highlight w:val="none"/>
          <w:u w:val="single"/>
        </w:rPr>
        <w:t>　</w:t>
      </w:r>
    </w:p>
    <w:p w14:paraId="0570AE9B">
      <w:pPr>
        <w:keepNext w:val="0"/>
        <w:keepLines w:val="0"/>
        <w:pageBreakBefore w:val="0"/>
        <w:widowControl w:val="0"/>
        <w:kinsoku/>
        <w:wordWrap w:val="0"/>
        <w:overflowPunct/>
        <w:topLinePunct w:val="0"/>
        <w:bidi w:val="0"/>
        <w:spacing w:line="360" w:lineRule="auto"/>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桂林市七星区莫家里二路文化楼二楼</w:t>
      </w:r>
      <w:r>
        <w:rPr>
          <w:rFonts w:hint="eastAsia" w:ascii="宋体" w:hAnsi="宋体" w:eastAsia="宋体" w:cs="宋体"/>
          <w:color w:val="auto"/>
          <w:sz w:val="21"/>
          <w:szCs w:val="21"/>
          <w:highlight w:val="none"/>
          <w:u w:val="single"/>
        </w:rPr>
        <w:t>　</w:t>
      </w:r>
    </w:p>
    <w:p w14:paraId="6FF35078">
      <w:pPr>
        <w:keepNext w:val="0"/>
        <w:keepLines w:val="0"/>
        <w:pageBreakBefore w:val="0"/>
        <w:widowControl w:val="0"/>
        <w:kinsoku/>
        <w:wordWrap w:val="0"/>
        <w:overflowPunct/>
        <w:topLinePunct w:val="0"/>
        <w:bidi w:val="0"/>
        <w:spacing w:line="360" w:lineRule="auto"/>
        <w:ind w:firstLine="630" w:firstLineChars="3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0773-8991358</w:t>
      </w:r>
    </w:p>
    <w:p w14:paraId="000737AC">
      <w:pPr>
        <w:keepNext w:val="0"/>
        <w:keepLines w:val="0"/>
        <w:pageBreakBefore w:val="0"/>
        <w:widowControl w:val="0"/>
        <w:kinsoku/>
        <w:wordWrap w:val="0"/>
        <w:overflowPunct/>
        <w:topLinePunct w:val="0"/>
        <w:bidi w:val="0"/>
        <w:spacing w:line="360" w:lineRule="auto"/>
        <w:ind w:firstLine="578"/>
        <w:rPr>
          <w:rFonts w:hint="eastAsia" w:ascii="宋体" w:hAnsi="宋体" w:eastAsia="宋体" w:cs="宋体"/>
          <w:color w:val="auto"/>
          <w:sz w:val="21"/>
          <w:szCs w:val="21"/>
          <w:highlight w:val="none"/>
        </w:rPr>
      </w:pPr>
      <w:bookmarkStart w:id="64" w:name="_Toc28359098"/>
      <w:bookmarkStart w:id="65" w:name="_Toc35393639"/>
      <w:bookmarkStart w:id="66" w:name="_Toc35393808"/>
      <w:bookmarkStart w:id="67" w:name="_Toc28359021"/>
      <w:r>
        <w:rPr>
          <w:rFonts w:hint="eastAsia" w:ascii="宋体" w:hAnsi="宋体" w:eastAsia="宋体" w:cs="宋体"/>
          <w:color w:val="auto"/>
          <w:sz w:val="21"/>
          <w:szCs w:val="21"/>
          <w:highlight w:val="none"/>
        </w:rPr>
        <w:t>3.项目联系方式</w:t>
      </w:r>
      <w:bookmarkEnd w:id="64"/>
      <w:bookmarkEnd w:id="65"/>
      <w:bookmarkEnd w:id="66"/>
      <w:bookmarkEnd w:id="67"/>
    </w:p>
    <w:p w14:paraId="070B02E2">
      <w:pPr>
        <w:pStyle w:val="11"/>
        <w:keepNext w:val="0"/>
        <w:keepLines w:val="0"/>
        <w:pageBreakBefore w:val="0"/>
        <w:widowControl w:val="0"/>
        <w:kinsoku/>
        <w:wordWrap w:val="0"/>
        <w:overflowPunct/>
        <w:topLinePunct w:val="0"/>
        <w:bidi w:val="0"/>
        <w:spacing w:line="360" w:lineRule="auto"/>
        <w:ind w:firstLine="630" w:firstLineChars="3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single"/>
          <w:lang w:val="en-US" w:eastAsia="zh-CN"/>
        </w:rPr>
        <w:t>陈工</w:t>
      </w:r>
      <w:r>
        <w:rPr>
          <w:rFonts w:hint="eastAsia" w:hAnsi="宋体" w:cs="宋体"/>
          <w:color w:val="auto"/>
          <w:sz w:val="21"/>
          <w:szCs w:val="21"/>
          <w:highlight w:val="none"/>
          <w:u w:val="single"/>
          <w:lang w:val="en-US" w:eastAsia="zh-CN"/>
        </w:rPr>
        <w:t xml:space="preserve"> </w:t>
      </w:r>
      <w:r>
        <w:rPr>
          <w:rFonts w:hint="eastAsia" w:hAnsi="宋体" w:cs="宋体"/>
          <w:b/>
          <w:bCs/>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0773-8991358</w:t>
      </w:r>
    </w:p>
    <w:p w14:paraId="626D2F80">
      <w:pPr>
        <w:pStyle w:val="2"/>
        <w:keepNext w:val="0"/>
        <w:keepLines w:val="0"/>
        <w:pageBreakBefore w:val="0"/>
        <w:widowControl w:val="0"/>
        <w:kinsoku/>
        <w:wordWrap w:val="0"/>
        <w:overflowPunct/>
        <w:topLinePunct w:val="0"/>
        <w:bidi w:val="0"/>
        <w:spacing w:line="360" w:lineRule="auto"/>
        <w:jc w:val="center"/>
        <w:rPr>
          <w:rFonts w:ascii="宋体" w:hAnsi="宋体" w:cs="宋体"/>
          <w:color w:val="auto"/>
          <w:sz w:val="32"/>
          <w:szCs w:val="32"/>
          <w:highlight w:val="none"/>
        </w:rPr>
      </w:pPr>
      <w:bookmarkStart w:id="68" w:name="_Toc10668"/>
      <w:bookmarkStart w:id="69" w:name="_Toc31855"/>
      <w:bookmarkStart w:id="70" w:name="_Toc29135"/>
      <w:bookmarkStart w:id="71" w:name="_Toc6280"/>
      <w:r>
        <w:rPr>
          <w:rFonts w:hint="eastAsia" w:ascii="宋体" w:hAnsi="宋体" w:cs="宋体"/>
          <w:color w:val="auto"/>
          <w:sz w:val="32"/>
          <w:szCs w:val="32"/>
          <w:highlight w:val="none"/>
        </w:rPr>
        <w:t>第二章 供应商须知</w:t>
      </w:r>
      <w:bookmarkEnd w:id="68"/>
      <w:bookmarkEnd w:id="69"/>
      <w:bookmarkEnd w:id="70"/>
      <w:bookmarkEnd w:id="71"/>
    </w:p>
    <w:p w14:paraId="3D338634">
      <w:pPr>
        <w:pStyle w:val="3"/>
        <w:keepNext w:val="0"/>
        <w:keepLines w:val="0"/>
        <w:pageBreakBefore w:val="0"/>
        <w:widowControl w:val="0"/>
        <w:kinsoku/>
        <w:wordWrap w:val="0"/>
        <w:overflowPunct/>
        <w:topLinePunct w:val="0"/>
        <w:bidi w:val="0"/>
        <w:spacing w:line="360" w:lineRule="auto"/>
        <w:jc w:val="center"/>
        <w:rPr>
          <w:rFonts w:ascii="宋体" w:hAnsi="宋体" w:cs="宋体"/>
          <w:b/>
          <w:bCs w:val="0"/>
          <w:color w:val="auto"/>
          <w:sz w:val="24"/>
          <w:szCs w:val="24"/>
          <w:highlight w:val="none"/>
        </w:rPr>
      </w:pPr>
      <w:bookmarkStart w:id="72" w:name="_Toc13547"/>
      <w:bookmarkStart w:id="73" w:name="_Toc17490"/>
      <w:bookmarkStart w:id="74" w:name="_Toc9508"/>
      <w:bookmarkStart w:id="75" w:name="_Toc25063"/>
      <w:r>
        <w:rPr>
          <w:rFonts w:hint="eastAsia" w:ascii="宋体" w:hAnsi="宋体" w:cs="宋体"/>
          <w:b/>
          <w:bCs w:val="0"/>
          <w:color w:val="auto"/>
          <w:sz w:val="24"/>
          <w:szCs w:val="24"/>
          <w:highlight w:val="none"/>
        </w:rPr>
        <w:t>供 应 商 须 知 前 附 表</w:t>
      </w:r>
      <w:bookmarkEnd w:id="72"/>
      <w:bookmarkEnd w:id="73"/>
      <w:bookmarkEnd w:id="74"/>
      <w:bookmarkEnd w:id="7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33A5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6B7422D8">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42" w:type="dxa"/>
            <w:vAlign w:val="center"/>
          </w:tcPr>
          <w:p w14:paraId="26F5E549">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1775" w:type="dxa"/>
            <w:vAlign w:val="center"/>
          </w:tcPr>
          <w:p w14:paraId="13D59304">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912" w:type="dxa"/>
            <w:vAlign w:val="center"/>
          </w:tcPr>
          <w:p w14:paraId="46B988FF">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14:paraId="094C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6649BD5D">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42" w:type="dxa"/>
            <w:vAlign w:val="center"/>
          </w:tcPr>
          <w:p w14:paraId="76B96ACE">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75" w:type="dxa"/>
            <w:vAlign w:val="center"/>
          </w:tcPr>
          <w:p w14:paraId="29DF48E8">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6912" w:type="dxa"/>
          </w:tcPr>
          <w:p w14:paraId="15FE346E">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桂林市国防动员办公室指挥所保安、保洁服务项目</w:t>
            </w:r>
            <w:r>
              <w:rPr>
                <w:rFonts w:hint="eastAsia" w:ascii="宋体" w:hAnsi="宋体" w:cs="宋体"/>
                <w:color w:val="auto"/>
                <w:szCs w:val="21"/>
                <w:highlight w:val="none"/>
              </w:rPr>
              <w:t xml:space="preserve">       </w:t>
            </w:r>
          </w:p>
          <w:p w14:paraId="060A9874">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r>
              <w:rPr>
                <w:rFonts w:hint="eastAsia" w:ascii="宋体" w:hAnsi="宋体" w:cs="宋体"/>
                <w:color w:val="auto"/>
                <w:szCs w:val="21"/>
                <w:highlight w:val="none"/>
              </w:rPr>
              <w:t xml:space="preserve">项目编号：GLZC2025-C3-990135-GXZC </w:t>
            </w:r>
          </w:p>
        </w:tc>
      </w:tr>
      <w:tr w14:paraId="7F33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E5B9349">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42" w:type="dxa"/>
            <w:vAlign w:val="center"/>
          </w:tcPr>
          <w:p w14:paraId="20313211">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775" w:type="dxa"/>
            <w:vAlign w:val="center"/>
          </w:tcPr>
          <w:p w14:paraId="39B0C4AF">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w:t>
            </w:r>
          </w:p>
        </w:tc>
        <w:tc>
          <w:tcPr>
            <w:tcW w:w="6912" w:type="dxa"/>
            <w:vAlign w:val="center"/>
          </w:tcPr>
          <w:p w14:paraId="0480F062">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3.1符合《中华人民共和国政府采购法》第二十二条规定；</w:t>
            </w:r>
          </w:p>
          <w:p w14:paraId="69241F45">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3.2本项目不接受联合体参与磋商；</w:t>
            </w:r>
          </w:p>
          <w:p w14:paraId="67C26685">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3.3对在“信用中国”网站(www.creditchina.gov.cn)、中国政府采购网(www.ccgp.gov.cn)等渠道列入失信被执行人、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p w14:paraId="499F47F5">
            <w:pPr>
              <w:keepNext w:val="0"/>
              <w:keepLines w:val="0"/>
              <w:pageBreakBefore w:val="0"/>
              <w:widowControl w:val="0"/>
              <w:kinsoku/>
              <w:wordWrap w:val="0"/>
              <w:overflowPunct/>
              <w:topLinePunct w:val="0"/>
              <w:bidi w:val="0"/>
              <w:spacing w:line="360" w:lineRule="auto"/>
              <w:rPr>
                <w:rFonts w:ascii="宋体" w:hAnsi="宋体" w:cs="宋体"/>
                <w:b/>
                <w:bCs/>
                <w:color w:val="auto"/>
                <w:szCs w:val="21"/>
                <w:highlight w:val="none"/>
              </w:rPr>
            </w:pPr>
            <w:r>
              <w:rPr>
                <w:rFonts w:hint="eastAsia" w:ascii="宋体" w:hAnsi="宋体" w:cs="宋体"/>
                <w:color w:val="auto"/>
                <w:szCs w:val="21"/>
                <w:highlight w:val="none"/>
              </w:rPr>
              <w:t>3.4落实政府采购政策需满足的资格要求：</w:t>
            </w:r>
          </w:p>
          <w:p w14:paraId="2F053018">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r>
              <w:rPr>
                <w:rFonts w:hint="eastAsia" w:ascii="宋体" w:hAnsi="宋体" w:cs="宋体"/>
                <w:color w:val="auto"/>
                <w:szCs w:val="21"/>
                <w:highlight w:val="none"/>
              </w:rPr>
              <w:t>3.5</w:t>
            </w:r>
            <w:r>
              <w:rPr>
                <w:rFonts w:hint="eastAsia" w:ascii="宋体" w:hAnsi="宋体" w:cs="宋体"/>
                <w:color w:val="auto"/>
                <w:szCs w:val="21"/>
                <w:highlight w:val="none"/>
                <w:lang w:eastAsia="zh-CN"/>
              </w:rPr>
              <w:t>本项目的特定资格要求：无</w:t>
            </w:r>
            <w:r>
              <w:rPr>
                <w:rFonts w:hint="eastAsia" w:ascii="宋体" w:hAnsi="宋体" w:cs="宋体"/>
                <w:color w:val="auto"/>
                <w:szCs w:val="21"/>
                <w:highlight w:val="none"/>
              </w:rPr>
              <w:t>。</w:t>
            </w:r>
          </w:p>
        </w:tc>
      </w:tr>
      <w:tr w14:paraId="0750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38738889">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942" w:type="dxa"/>
            <w:vAlign w:val="center"/>
          </w:tcPr>
          <w:p w14:paraId="77EB13A7">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775" w:type="dxa"/>
            <w:vAlign w:val="center"/>
          </w:tcPr>
          <w:p w14:paraId="4F927FCB">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磋商费用</w:t>
            </w:r>
          </w:p>
        </w:tc>
        <w:tc>
          <w:tcPr>
            <w:tcW w:w="6912" w:type="dxa"/>
            <w:vAlign w:val="center"/>
          </w:tcPr>
          <w:p w14:paraId="6D2162E3">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不论磋商结果如何，供应商均应自行承担所有与磋商有关的全部费用。 </w:t>
            </w:r>
          </w:p>
        </w:tc>
      </w:tr>
      <w:tr w14:paraId="5666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20A852A3">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42" w:type="dxa"/>
            <w:vAlign w:val="center"/>
          </w:tcPr>
          <w:p w14:paraId="16B70D6D">
            <w:pPr>
              <w:keepNext w:val="0"/>
              <w:keepLines w:val="0"/>
              <w:pageBreakBefore w:val="0"/>
              <w:widowControl w:val="0"/>
              <w:kinsoku/>
              <w:wordWrap w:val="0"/>
              <w:overflowPunct/>
              <w:topLinePunct w:val="0"/>
              <w:bidi w:val="0"/>
              <w:spacing w:line="360" w:lineRule="auto"/>
              <w:jc w:val="center"/>
              <w:rPr>
                <w:rFonts w:ascii="宋体" w:hAnsi="宋体" w:cs="宋体"/>
                <w:color w:val="auto"/>
                <w:position w:val="-2"/>
                <w:szCs w:val="21"/>
                <w:highlight w:val="none"/>
              </w:rPr>
            </w:pPr>
            <w:r>
              <w:rPr>
                <w:rFonts w:hint="eastAsia" w:ascii="宋体" w:hAnsi="宋体" w:cs="宋体"/>
                <w:color w:val="auto"/>
                <w:position w:val="-2"/>
                <w:szCs w:val="21"/>
                <w:highlight w:val="none"/>
              </w:rPr>
              <w:t>13</w:t>
            </w:r>
          </w:p>
        </w:tc>
        <w:tc>
          <w:tcPr>
            <w:tcW w:w="1775" w:type="dxa"/>
            <w:vAlign w:val="center"/>
          </w:tcPr>
          <w:p w14:paraId="330CE836">
            <w:pPr>
              <w:keepNext w:val="0"/>
              <w:keepLines w:val="0"/>
              <w:pageBreakBefore w:val="0"/>
              <w:widowControl w:val="0"/>
              <w:kinsoku/>
              <w:wordWrap w:val="0"/>
              <w:overflowPunct/>
              <w:topLinePunct w:val="0"/>
              <w:bidi w:val="0"/>
              <w:spacing w:line="360" w:lineRule="auto"/>
              <w:jc w:val="center"/>
              <w:rPr>
                <w:rFonts w:ascii="宋体" w:hAnsi="宋体" w:cs="宋体"/>
                <w:color w:val="auto"/>
                <w:position w:val="-2"/>
                <w:szCs w:val="21"/>
                <w:highlight w:val="none"/>
              </w:rPr>
            </w:pPr>
            <w:r>
              <w:rPr>
                <w:rFonts w:hint="eastAsia" w:ascii="宋体" w:hAnsi="宋体" w:cs="宋体"/>
                <w:color w:val="auto"/>
                <w:szCs w:val="21"/>
                <w:highlight w:val="none"/>
              </w:rPr>
              <w:t>磋商报价及采购预算金额</w:t>
            </w:r>
          </w:p>
        </w:tc>
        <w:tc>
          <w:tcPr>
            <w:tcW w:w="6912" w:type="dxa"/>
            <w:vAlign w:val="center"/>
          </w:tcPr>
          <w:p w14:paraId="5972E0EA">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13.1 磋商报价应按磋商文件中相关附表格式填写。</w:t>
            </w:r>
            <w:r>
              <w:rPr>
                <w:rFonts w:hint="eastAsia" w:ascii="宋体" w:hAnsi="宋体" w:cs="宋体"/>
                <w:b/>
                <w:bCs/>
                <w:color w:val="auto"/>
                <w:szCs w:val="21"/>
                <w:highlight w:val="none"/>
              </w:rPr>
              <w:t>采购预算</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970000.00元</w:t>
            </w:r>
            <w:r>
              <w:rPr>
                <w:rFonts w:hint="eastAsia" w:ascii="宋体" w:hAnsi="宋体" w:cs="宋体"/>
                <w:b/>
                <w:bCs/>
                <w:color w:val="auto"/>
                <w:szCs w:val="21"/>
                <w:highlight w:val="none"/>
              </w:rPr>
              <w:t>。</w:t>
            </w:r>
            <w:r>
              <w:rPr>
                <w:rFonts w:hint="eastAsia" w:ascii="宋体" w:hAnsi="宋体" w:cs="宋体"/>
                <w:color w:val="auto"/>
                <w:szCs w:val="21"/>
                <w:highlight w:val="none"/>
              </w:rPr>
              <w:t>供应商报价</w:t>
            </w:r>
            <w:r>
              <w:rPr>
                <w:rFonts w:hint="eastAsia" w:ascii="宋体" w:hAnsi="宋体" w:cs="宋体"/>
                <w:color w:val="auto"/>
                <w:kern w:val="0"/>
                <w:szCs w:val="21"/>
                <w:highlight w:val="none"/>
              </w:rPr>
              <w:t>超出采购预算金额的，响应文件按无效处理。</w:t>
            </w:r>
          </w:p>
          <w:p w14:paraId="422CF249">
            <w:pPr>
              <w:keepNext w:val="0"/>
              <w:keepLines w:val="0"/>
              <w:pageBreakBefore w:val="0"/>
              <w:widowControl w:val="0"/>
              <w:kinsoku/>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13.2供应商必须就“采购需求”中所有内容作完整唯一报价，否则，其响应文件无效；响应文件只允许有一个报价，有选择的或有条件的报价将不予接受。</w:t>
            </w:r>
          </w:p>
          <w:p w14:paraId="212F0D7D">
            <w:pPr>
              <w:keepNext w:val="0"/>
              <w:keepLines w:val="0"/>
              <w:pageBreakBefore w:val="0"/>
              <w:widowControl w:val="0"/>
              <w:kinsoku/>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13.4</w:t>
            </w:r>
            <w:r>
              <w:rPr>
                <w:rFonts w:hint="eastAsia" w:ascii="宋体" w:hAnsi="宋体" w:cs="宋体"/>
                <w:color w:val="auto"/>
                <w:kern w:val="0"/>
                <w:szCs w:val="21"/>
                <w:highlight w:val="none"/>
              </w:rPr>
              <w:t>供应商应在规定时间内在政采云系统上提交最后报价，超出评委设定的最后报价时限或其最后报价超出采购预算导致已通过评审的响应文件无效的，按供应商在提交响应文件截止时间后撤回响应文件处理。</w:t>
            </w:r>
          </w:p>
        </w:tc>
      </w:tr>
      <w:tr w14:paraId="6ADB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E9DDA7D">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42" w:type="dxa"/>
            <w:vAlign w:val="center"/>
          </w:tcPr>
          <w:p w14:paraId="590F9AFD">
            <w:pPr>
              <w:keepNext w:val="0"/>
              <w:keepLines w:val="0"/>
              <w:pageBreakBefore w:val="0"/>
              <w:widowControl w:val="0"/>
              <w:kinsoku/>
              <w:wordWrap w:val="0"/>
              <w:overflowPunct/>
              <w:topLinePunct w:val="0"/>
              <w:bidi w:val="0"/>
              <w:spacing w:line="360" w:lineRule="auto"/>
              <w:jc w:val="center"/>
              <w:rPr>
                <w:rFonts w:ascii="宋体" w:hAnsi="宋体" w:cs="宋体"/>
                <w:color w:val="auto"/>
                <w:position w:val="-2"/>
                <w:szCs w:val="21"/>
                <w:highlight w:val="none"/>
              </w:rPr>
            </w:pPr>
            <w:r>
              <w:rPr>
                <w:rFonts w:hint="eastAsia" w:ascii="宋体" w:hAnsi="宋体" w:cs="宋体"/>
                <w:color w:val="auto"/>
                <w:position w:val="-2"/>
                <w:szCs w:val="21"/>
                <w:highlight w:val="none"/>
              </w:rPr>
              <w:t>14.1</w:t>
            </w:r>
          </w:p>
        </w:tc>
        <w:tc>
          <w:tcPr>
            <w:tcW w:w="1775" w:type="dxa"/>
            <w:vAlign w:val="center"/>
          </w:tcPr>
          <w:p w14:paraId="3D5621B9">
            <w:pPr>
              <w:keepNext w:val="0"/>
              <w:keepLines w:val="0"/>
              <w:pageBreakBefore w:val="0"/>
              <w:widowControl w:val="0"/>
              <w:kinsoku/>
              <w:wordWrap w:val="0"/>
              <w:overflowPunct/>
              <w:topLinePunct w:val="0"/>
              <w:bidi w:val="0"/>
              <w:spacing w:line="360" w:lineRule="auto"/>
              <w:jc w:val="center"/>
              <w:rPr>
                <w:rFonts w:ascii="宋体" w:hAnsi="宋体" w:cs="宋体"/>
                <w:color w:val="auto"/>
                <w:position w:val="-2"/>
                <w:szCs w:val="21"/>
                <w:highlight w:val="none"/>
              </w:rPr>
            </w:pPr>
            <w:r>
              <w:rPr>
                <w:rFonts w:hint="eastAsia" w:ascii="宋体" w:hAnsi="宋体" w:cs="宋体"/>
                <w:color w:val="auto"/>
                <w:position w:val="-2"/>
                <w:szCs w:val="21"/>
                <w:highlight w:val="none"/>
              </w:rPr>
              <w:t>响应文件有效期</w:t>
            </w:r>
          </w:p>
        </w:tc>
        <w:tc>
          <w:tcPr>
            <w:tcW w:w="6912" w:type="dxa"/>
          </w:tcPr>
          <w:p w14:paraId="3733A546">
            <w:pPr>
              <w:keepNext w:val="0"/>
              <w:keepLines w:val="0"/>
              <w:pageBreakBefore w:val="0"/>
              <w:widowControl w:val="0"/>
              <w:tabs>
                <w:tab w:val="left" w:pos="1305"/>
              </w:tabs>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响应文件递交截止时间之日起90天，有效期不足的响应文件将被拒绝。</w:t>
            </w:r>
          </w:p>
        </w:tc>
      </w:tr>
      <w:tr w14:paraId="791D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D480EF9">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42" w:type="dxa"/>
            <w:vAlign w:val="center"/>
          </w:tcPr>
          <w:p w14:paraId="4BC9AA26">
            <w:pPr>
              <w:keepNext w:val="0"/>
              <w:keepLines w:val="0"/>
              <w:pageBreakBefore w:val="0"/>
              <w:widowControl w:val="0"/>
              <w:kinsoku/>
              <w:wordWrap w:val="0"/>
              <w:overflowPunct/>
              <w:topLinePunct w:val="0"/>
              <w:bidi w:val="0"/>
              <w:spacing w:line="360" w:lineRule="auto"/>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775" w:type="dxa"/>
            <w:vAlign w:val="center"/>
          </w:tcPr>
          <w:p w14:paraId="7151BDEF">
            <w:pPr>
              <w:keepNext w:val="0"/>
              <w:keepLines w:val="0"/>
              <w:pageBreakBefore w:val="0"/>
              <w:widowControl w:val="0"/>
              <w:kinsoku/>
              <w:wordWrap w:val="0"/>
              <w:overflowPunct/>
              <w:topLinePunct w:val="0"/>
              <w:bidi w:val="0"/>
              <w:spacing w:line="360" w:lineRule="auto"/>
              <w:jc w:val="center"/>
              <w:rPr>
                <w:rFonts w:ascii="宋体" w:hAnsi="宋体" w:cs="宋体"/>
                <w:color w:val="auto"/>
                <w:position w:val="-2"/>
                <w:szCs w:val="21"/>
                <w:highlight w:val="none"/>
              </w:rPr>
            </w:pPr>
            <w:r>
              <w:rPr>
                <w:rFonts w:hint="eastAsia" w:ascii="宋体" w:hAnsi="宋体" w:cs="宋体"/>
                <w:color w:val="auto"/>
                <w:position w:val="-2"/>
                <w:szCs w:val="21"/>
                <w:highlight w:val="none"/>
              </w:rPr>
              <w:t>保证金</w:t>
            </w:r>
          </w:p>
        </w:tc>
        <w:tc>
          <w:tcPr>
            <w:tcW w:w="6912" w:type="dxa"/>
          </w:tcPr>
          <w:p w14:paraId="6A55A7B7">
            <w:pPr>
              <w:keepNext w:val="0"/>
              <w:keepLines w:val="0"/>
              <w:pageBreakBefore w:val="0"/>
              <w:widowControl w:val="0"/>
              <w:tabs>
                <w:tab w:val="left" w:pos="1305"/>
              </w:tabs>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本项目无需缴纳磋商保证金</w:t>
            </w:r>
          </w:p>
        </w:tc>
      </w:tr>
      <w:tr w14:paraId="41ED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D91B9FC">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942" w:type="dxa"/>
            <w:vAlign w:val="center"/>
          </w:tcPr>
          <w:p w14:paraId="7F99C2C2">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1775" w:type="dxa"/>
            <w:vAlign w:val="center"/>
          </w:tcPr>
          <w:p w14:paraId="58FCDC74">
            <w:pPr>
              <w:pStyle w:val="4"/>
              <w:keepNext w:val="0"/>
              <w:keepLines w:val="0"/>
              <w:pageBreakBefore w:val="0"/>
              <w:widowControl w:val="0"/>
              <w:kinsoku/>
              <w:wordWrap w:val="0"/>
              <w:overflowPunct/>
              <w:topLinePunct w:val="0"/>
              <w:bidi w:val="0"/>
              <w:spacing w:before="0" w:after="0" w:line="360" w:lineRule="auto"/>
              <w:jc w:val="center"/>
              <w:rPr>
                <w:rFonts w:ascii="宋体" w:hAnsi="宋体" w:cs="宋体"/>
                <w:b w:val="0"/>
                <w:bCs/>
                <w:color w:val="auto"/>
                <w:sz w:val="21"/>
                <w:szCs w:val="21"/>
                <w:highlight w:val="none"/>
              </w:rPr>
            </w:pPr>
            <w:bookmarkStart w:id="76" w:name="_Toc19911"/>
            <w:bookmarkStart w:id="77" w:name="_Toc27452"/>
            <w:r>
              <w:rPr>
                <w:rFonts w:hint="eastAsia" w:ascii="宋体" w:hAnsi="宋体" w:cs="宋体"/>
                <w:b w:val="0"/>
                <w:bCs/>
                <w:color w:val="auto"/>
                <w:sz w:val="21"/>
                <w:szCs w:val="21"/>
                <w:highlight w:val="none"/>
              </w:rPr>
              <w:t>竞争性磋商响应文件的制作</w:t>
            </w:r>
            <w:bookmarkEnd w:id="76"/>
            <w:bookmarkEnd w:id="77"/>
          </w:p>
          <w:p w14:paraId="4FDF8A9D">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p>
        </w:tc>
        <w:tc>
          <w:tcPr>
            <w:tcW w:w="6912" w:type="dxa"/>
            <w:vAlign w:val="center"/>
          </w:tcPr>
          <w:p w14:paraId="0D0B0E05">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76BA875E">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01020747">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16.3 磋商响应文件不得涂改，若有修改错漏处，须法定代表人（负责人）或授权委托人签字（或个人CA签章）。磋商响应文件因字迹潦草或表达不清所引起的后果由供应商负责。</w:t>
            </w:r>
          </w:p>
          <w:p w14:paraId="4A72646D">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16.4磋商前准备 </w:t>
            </w:r>
          </w:p>
          <w:p w14:paraId="2CEB7B81">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16.4.1本项目实行在线磋商，采用电子磋商响应文件。若供应商参与磋商，自行承担磋商一切费用。 </w:t>
            </w:r>
          </w:p>
          <w:p w14:paraId="0A49C269">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16.4.2各供应商应在截标前应确保成为政采云平台正式注册入库供应商，并完成 CA 数字证书申领。因未注册入库、未办理 CA 数字证书等原因造成无法磋商或磋商失败等后果由供应商自行承担。 </w:t>
            </w:r>
          </w:p>
          <w:p w14:paraId="37E10243">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16.4.3供应商将政采云电子交易客户端下载、安装完成后，可通过账号密码或 CA 登录客户端进行响应文件制作。客户端请至网站下载专区查看，如有问题可拨打政采云客户服务热线 400-881-7190 进行咨询。</w:t>
            </w:r>
          </w:p>
        </w:tc>
      </w:tr>
      <w:tr w14:paraId="7FE5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204FFBFA">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942" w:type="dxa"/>
            <w:vAlign w:val="center"/>
          </w:tcPr>
          <w:p w14:paraId="1C4D5B44">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18.1</w:t>
            </w:r>
          </w:p>
        </w:tc>
        <w:tc>
          <w:tcPr>
            <w:tcW w:w="1775" w:type="dxa"/>
            <w:vAlign w:val="center"/>
          </w:tcPr>
          <w:p w14:paraId="6599BD28">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响应文件递交截止时间</w:t>
            </w:r>
          </w:p>
        </w:tc>
        <w:tc>
          <w:tcPr>
            <w:tcW w:w="6912" w:type="dxa"/>
            <w:vAlign w:val="center"/>
          </w:tcPr>
          <w:p w14:paraId="256762DD">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于</w:t>
            </w:r>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u w:val="single"/>
                <w:lang w:val="en-US" w:eastAsia="zh-CN"/>
              </w:rPr>
              <w:t xml:space="preserve">9 </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u w:val="single"/>
              </w:rPr>
              <w:t>分</w:t>
            </w:r>
            <w:r>
              <w:rPr>
                <w:rFonts w:hint="eastAsia" w:ascii="宋体" w:hAnsi="宋体" w:cs="宋体"/>
                <w:color w:val="auto"/>
                <w:szCs w:val="21"/>
                <w:highlight w:val="none"/>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400-881-7190。</w:t>
            </w:r>
          </w:p>
        </w:tc>
      </w:tr>
      <w:tr w14:paraId="4846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3EA0246C">
            <w:pPr>
              <w:keepNext w:val="0"/>
              <w:keepLines w:val="0"/>
              <w:pageBreakBefore w:val="0"/>
              <w:widowControl w:val="0"/>
              <w:kinsoku/>
              <w:wordWrap w:val="0"/>
              <w:overflowPunct/>
              <w:topLinePunct w:val="0"/>
              <w:bidi w:val="0"/>
              <w:spacing w:line="360" w:lineRule="auto"/>
              <w:jc w:val="center"/>
              <w:rPr>
                <w:rFonts w:ascii="宋体" w:hAnsi="宋体" w:cs="宋体"/>
                <w:color w:val="auto"/>
                <w:position w:val="-2"/>
                <w:szCs w:val="21"/>
                <w:highlight w:val="none"/>
              </w:rPr>
            </w:pPr>
            <w:r>
              <w:rPr>
                <w:rFonts w:hint="eastAsia" w:ascii="宋体" w:hAnsi="宋体" w:cs="宋体"/>
                <w:color w:val="auto"/>
                <w:position w:val="-2"/>
                <w:szCs w:val="21"/>
                <w:highlight w:val="none"/>
              </w:rPr>
              <w:t>9</w:t>
            </w:r>
          </w:p>
        </w:tc>
        <w:tc>
          <w:tcPr>
            <w:tcW w:w="942" w:type="dxa"/>
            <w:vAlign w:val="center"/>
          </w:tcPr>
          <w:p w14:paraId="5D0E6515">
            <w:pPr>
              <w:keepNext w:val="0"/>
              <w:keepLines w:val="0"/>
              <w:pageBreakBefore w:val="0"/>
              <w:widowControl w:val="0"/>
              <w:kinsoku/>
              <w:wordWrap w:val="0"/>
              <w:overflowPunct/>
              <w:topLinePunct w:val="0"/>
              <w:bidi w:val="0"/>
              <w:spacing w:line="360" w:lineRule="auto"/>
              <w:jc w:val="center"/>
              <w:rPr>
                <w:rFonts w:ascii="宋体" w:hAnsi="宋体" w:cs="宋体"/>
                <w:color w:val="auto"/>
                <w:position w:val="-2"/>
                <w:szCs w:val="21"/>
                <w:highlight w:val="none"/>
              </w:rPr>
            </w:pPr>
            <w:r>
              <w:rPr>
                <w:rFonts w:hint="eastAsia" w:ascii="宋体" w:hAnsi="宋体" w:cs="宋体"/>
                <w:color w:val="auto"/>
                <w:position w:val="-2"/>
                <w:szCs w:val="21"/>
                <w:highlight w:val="none"/>
              </w:rPr>
              <w:t>18.2</w:t>
            </w:r>
          </w:p>
        </w:tc>
        <w:tc>
          <w:tcPr>
            <w:tcW w:w="1775" w:type="dxa"/>
            <w:vAlign w:val="center"/>
          </w:tcPr>
          <w:p w14:paraId="74286F1A">
            <w:pPr>
              <w:keepNext w:val="0"/>
              <w:keepLines w:val="0"/>
              <w:pageBreakBefore w:val="0"/>
              <w:widowControl w:val="0"/>
              <w:kinsoku/>
              <w:wordWrap w:val="0"/>
              <w:overflowPunct/>
              <w:topLinePunct w:val="0"/>
              <w:bidi w:val="0"/>
              <w:spacing w:line="360" w:lineRule="auto"/>
              <w:jc w:val="center"/>
              <w:rPr>
                <w:rFonts w:ascii="宋体" w:hAnsi="宋体" w:cs="宋体"/>
                <w:color w:val="auto"/>
                <w:position w:val="-2"/>
                <w:szCs w:val="21"/>
                <w:highlight w:val="none"/>
              </w:rPr>
            </w:pPr>
            <w:r>
              <w:rPr>
                <w:rFonts w:hint="eastAsia" w:ascii="宋体" w:hAnsi="宋体" w:cs="宋体"/>
                <w:color w:val="auto"/>
                <w:szCs w:val="21"/>
                <w:highlight w:val="none"/>
              </w:rPr>
              <w:t>磋商响应文件解密时间</w:t>
            </w:r>
          </w:p>
        </w:tc>
        <w:tc>
          <w:tcPr>
            <w:tcW w:w="6912" w:type="dxa"/>
            <w:vAlign w:val="center"/>
          </w:tcPr>
          <w:p w14:paraId="582363AC">
            <w:pPr>
              <w:pStyle w:val="7"/>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磋商响应文件解密时间</w:t>
            </w:r>
            <w:r>
              <w:rPr>
                <w:rFonts w:hint="eastAsia" w:ascii="宋体" w:hAnsi="宋体" w:cs="宋体"/>
                <w:color w:val="auto"/>
                <w:highlight w:val="none"/>
              </w:rPr>
              <w:t>：截标时间后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u w:val="single"/>
                <w:lang w:val="en-US" w:eastAsia="zh-CN"/>
              </w:rPr>
              <w:t xml:space="preserve"> 9 </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color w:val="auto"/>
                <w:highlight w:val="none"/>
                <w:u w:val="single"/>
              </w:rPr>
              <w:t>至</w:t>
            </w:r>
            <w:r>
              <w:rPr>
                <w:rFonts w:hint="eastAsia" w:ascii="宋体" w:hAnsi="宋体" w:cs="宋体"/>
                <w:color w:val="auto"/>
                <w:highlight w:val="none"/>
                <w:u w:val="single"/>
                <w:lang w:val="en-US" w:eastAsia="zh-CN"/>
              </w:rPr>
              <w:t>10</w:t>
            </w:r>
            <w:bookmarkStart w:id="240" w:name="_GoBack"/>
            <w:bookmarkEnd w:id="240"/>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0分</w:t>
            </w:r>
            <w:r>
              <w:rPr>
                <w:rFonts w:hint="eastAsia" w:ascii="宋体" w:hAnsi="宋体" w:cs="宋体"/>
                <w:color w:val="auto"/>
                <w:highlight w:val="none"/>
              </w:rPr>
              <w:t>)磋商供应商可以登录政采云平台，用“项目采购-开标评标”功能进行解密磋商响应文件。若磋商供应商在规定时间内无法解密或解密失败，可以以电子备份磋商响应文件作为依据</w:t>
            </w:r>
            <w:r>
              <w:rPr>
                <w:rFonts w:hint="eastAsia" w:ascii="宋体" w:hAnsi="宋体" w:cs="宋体"/>
                <w:b/>
                <w:bCs/>
                <w:color w:val="auto"/>
                <w:highlight w:val="none"/>
              </w:rPr>
              <w:t>【在接到无法解密或解密失败的通知后，磋商供应商可根据自身实际情况按通知时要求的时间到</w:t>
            </w:r>
            <w:r>
              <w:rPr>
                <w:rFonts w:hint="eastAsia" w:ascii="宋体" w:hAnsi="宋体" w:cs="宋体"/>
                <w:b/>
                <w:bCs/>
                <w:color w:val="auto"/>
                <w:highlight w:val="none"/>
                <w:lang w:eastAsia="zh-CN"/>
              </w:rPr>
              <w:t>桂林市公共资源交易中心</w:t>
            </w:r>
            <w:r>
              <w:rPr>
                <w:rFonts w:hint="eastAsia" w:ascii="宋体" w:hAnsi="宋体" w:cs="宋体"/>
                <w:b/>
                <w:bCs/>
                <w:color w:val="auto"/>
                <w:highlight w:val="none"/>
                <w:u w:val="single"/>
                <w:lang w:val="en-US" w:eastAsia="zh-CN"/>
              </w:rPr>
              <w:t xml:space="preserve">  1 </w:t>
            </w:r>
            <w:r>
              <w:rPr>
                <w:rFonts w:hint="eastAsia" w:ascii="宋体" w:hAnsi="宋体" w:cs="宋体"/>
                <w:b/>
                <w:bCs/>
                <w:color w:val="auto"/>
                <w:highlight w:val="none"/>
                <w:u w:val="single"/>
                <w:lang w:eastAsia="zh-CN"/>
              </w:rPr>
              <w:t>号</w:t>
            </w:r>
            <w:r>
              <w:rPr>
                <w:rFonts w:hint="eastAsia" w:ascii="宋体" w:hAnsi="宋体" w:cs="宋体"/>
                <w:b/>
                <w:bCs/>
                <w:color w:val="auto"/>
                <w:highlight w:val="none"/>
              </w:rPr>
              <w:t>开标</w:t>
            </w:r>
            <w:r>
              <w:rPr>
                <w:rFonts w:hint="eastAsia" w:ascii="宋体" w:hAnsi="宋体" w:cs="宋体"/>
                <w:b/>
                <w:bCs/>
                <w:color w:val="auto"/>
                <w:highlight w:val="none"/>
                <w:lang w:val="en-US" w:eastAsia="zh-CN"/>
              </w:rPr>
              <w:t>仓</w:t>
            </w:r>
            <w:r>
              <w:rPr>
                <w:rFonts w:hint="eastAsia" w:ascii="宋体" w:hAnsi="宋体" w:cs="宋体"/>
                <w:b/>
                <w:bCs/>
                <w:color w:val="auto"/>
                <w:highlight w:val="none"/>
              </w:rPr>
              <w:t>现场提交或以电子邮件的形式（以通知时所告知的电子邮箱地址为准）提交电子备份磋商响应文件】</w:t>
            </w:r>
            <w:r>
              <w:rPr>
                <w:rFonts w:hint="eastAsia" w:ascii="宋体" w:hAnsi="宋体" w:cs="宋体"/>
                <w:color w:val="auto"/>
                <w:highlight w:val="none"/>
              </w:rPr>
              <w:t>，若磋商供应商在规定时间内无法解密或解密失败且未提供电子备份磋商响应文件的(包含提供的电子备份文件无效或无法解密的情况)，视为无效响应。</w:t>
            </w:r>
          </w:p>
        </w:tc>
      </w:tr>
      <w:tr w14:paraId="15FD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3275E49C">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942" w:type="dxa"/>
            <w:vAlign w:val="center"/>
          </w:tcPr>
          <w:p w14:paraId="354EA245">
            <w:pPr>
              <w:keepNext w:val="0"/>
              <w:keepLines w:val="0"/>
              <w:pageBreakBefore w:val="0"/>
              <w:widowControl w:val="0"/>
              <w:kinsoku/>
              <w:wordWrap w:val="0"/>
              <w:overflowPunct/>
              <w:topLinePunct w:val="0"/>
              <w:bidi w:val="0"/>
              <w:spacing w:line="360" w:lineRule="auto"/>
              <w:ind w:firstLine="105" w:firstLineChars="50"/>
              <w:jc w:val="center"/>
              <w:rPr>
                <w:rFonts w:ascii="宋体" w:hAnsi="宋体" w:cs="宋体"/>
                <w:color w:val="auto"/>
                <w:position w:val="-2"/>
                <w:szCs w:val="21"/>
                <w:highlight w:val="none"/>
              </w:rPr>
            </w:pPr>
            <w:r>
              <w:rPr>
                <w:rFonts w:hint="eastAsia" w:ascii="宋体" w:hAnsi="宋体" w:cs="宋体"/>
                <w:color w:val="auto"/>
                <w:position w:val="-2"/>
                <w:szCs w:val="21"/>
                <w:highlight w:val="none"/>
              </w:rPr>
              <w:t>19.1</w:t>
            </w:r>
          </w:p>
        </w:tc>
        <w:tc>
          <w:tcPr>
            <w:tcW w:w="1775" w:type="dxa"/>
            <w:vAlign w:val="center"/>
          </w:tcPr>
          <w:p w14:paraId="68C43D51">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磋商小组组成</w:t>
            </w:r>
          </w:p>
        </w:tc>
        <w:tc>
          <w:tcPr>
            <w:tcW w:w="6912" w:type="dxa"/>
            <w:vAlign w:val="center"/>
          </w:tcPr>
          <w:p w14:paraId="2349DD24">
            <w:pPr>
              <w:keepNext w:val="0"/>
              <w:keepLines w:val="0"/>
              <w:pageBreakBefore w:val="0"/>
              <w:widowControl w:val="0"/>
              <w:kinsoku/>
              <w:wordWrap w:val="0"/>
              <w:overflowPunct/>
              <w:topLinePunct w:val="0"/>
              <w:bidi w:val="0"/>
              <w:spacing w:line="360" w:lineRule="auto"/>
              <w:ind w:left="15" w:hanging="14" w:hangingChars="7"/>
              <w:rPr>
                <w:rFonts w:ascii="宋体" w:hAnsi="宋体" w:cs="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tc>
      </w:tr>
      <w:tr w14:paraId="5C25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1AB38489">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942" w:type="dxa"/>
            <w:vAlign w:val="center"/>
          </w:tcPr>
          <w:p w14:paraId="46C9F76F">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19.2</w:t>
            </w:r>
          </w:p>
        </w:tc>
        <w:tc>
          <w:tcPr>
            <w:tcW w:w="1775" w:type="dxa"/>
            <w:vAlign w:val="center"/>
          </w:tcPr>
          <w:p w14:paraId="61F26EB5">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磋商时间、地点、人员</w:t>
            </w:r>
          </w:p>
        </w:tc>
        <w:tc>
          <w:tcPr>
            <w:tcW w:w="6912" w:type="dxa"/>
          </w:tcPr>
          <w:p w14:paraId="15A237C9">
            <w:pPr>
              <w:keepNext w:val="0"/>
              <w:keepLines w:val="0"/>
              <w:pageBreakBefore w:val="0"/>
              <w:widowControl w:val="0"/>
              <w:kinsoku/>
              <w:wordWrap w:val="0"/>
              <w:overflowPunct/>
              <w:topLinePunct w:val="0"/>
              <w:bidi w:val="0"/>
              <w:spacing w:line="360" w:lineRule="auto"/>
              <w:ind w:left="315" w:hanging="315" w:hangingChars="150"/>
              <w:jc w:val="left"/>
              <w:rPr>
                <w:rFonts w:ascii="宋体" w:hAnsi="宋体" w:cs="宋体"/>
                <w:color w:val="auto"/>
                <w:szCs w:val="21"/>
                <w:highlight w:val="none"/>
              </w:rPr>
            </w:pPr>
            <w:r>
              <w:rPr>
                <w:rFonts w:hint="eastAsia" w:ascii="宋体" w:hAnsi="宋体" w:cs="宋体"/>
                <w:color w:val="auto"/>
                <w:szCs w:val="21"/>
                <w:highlight w:val="none"/>
              </w:rPr>
              <w:t>19.2.1磋商时间：响应文件递交截止时间后。</w:t>
            </w:r>
          </w:p>
          <w:p w14:paraId="1615B491">
            <w:pPr>
              <w:keepNext w:val="0"/>
              <w:keepLines w:val="0"/>
              <w:pageBreakBefore w:val="0"/>
              <w:widowControl w:val="0"/>
              <w:kinsoku/>
              <w:wordWrap w:val="0"/>
              <w:overflowPunct/>
              <w:topLinePunct w:val="0"/>
              <w:bidi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19.2.2磋商地点：本项目需要磋商供应商代表在截标当天截标后，按磋商小组要求及时登陆政采云平台等候在线磋商。</w:t>
            </w:r>
          </w:p>
          <w:p w14:paraId="69596E8C">
            <w:pPr>
              <w:keepNext w:val="0"/>
              <w:keepLines w:val="0"/>
              <w:pageBreakBefore w:val="0"/>
              <w:widowControl w:val="0"/>
              <w:kinsoku/>
              <w:wordWrap w:val="0"/>
              <w:overflowPunct/>
              <w:topLinePunct w:val="0"/>
              <w:bidi w:val="0"/>
              <w:spacing w:line="360" w:lineRule="auto"/>
              <w:ind w:left="15" w:hanging="14" w:hangingChars="7"/>
              <w:jc w:val="left"/>
              <w:rPr>
                <w:rFonts w:ascii="宋体" w:hAnsi="宋体" w:cs="宋体"/>
                <w:color w:val="auto"/>
                <w:szCs w:val="21"/>
                <w:highlight w:val="none"/>
              </w:rPr>
            </w:pPr>
            <w:r>
              <w:rPr>
                <w:rFonts w:hint="eastAsia" w:ascii="宋体" w:hAnsi="宋体" w:cs="宋体"/>
                <w:color w:val="auto"/>
                <w:szCs w:val="21"/>
                <w:highlight w:val="none"/>
              </w:rPr>
              <w:t>19.2.3磋商参加人员：供应商法定代表人、负责人、自然人或相应的委托代理人持有效身份证原件和供应商政采云平台CA数字证书参加磋商。请供应商按时到达指定地点等候磋商。</w:t>
            </w:r>
          </w:p>
          <w:p w14:paraId="49B62001">
            <w:pPr>
              <w:keepNext w:val="0"/>
              <w:keepLines w:val="0"/>
              <w:pageBreakBefore w:val="0"/>
              <w:widowControl w:val="0"/>
              <w:tabs>
                <w:tab w:val="left" w:pos="1140"/>
              </w:tabs>
              <w:kinsoku/>
              <w:wordWrap w:val="0"/>
              <w:overflowPunct/>
              <w:topLinePunct w:val="0"/>
              <w:bidi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19.2.4响应文件递交截止时间后，由磋商小组在评标室内线上开启响应文件。</w:t>
            </w:r>
          </w:p>
        </w:tc>
      </w:tr>
      <w:tr w14:paraId="7F8B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405B15C6">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942" w:type="dxa"/>
            <w:vAlign w:val="center"/>
          </w:tcPr>
          <w:p w14:paraId="7991C613">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20.2</w:t>
            </w:r>
          </w:p>
        </w:tc>
        <w:tc>
          <w:tcPr>
            <w:tcW w:w="1775" w:type="dxa"/>
            <w:vAlign w:val="center"/>
          </w:tcPr>
          <w:p w14:paraId="5F0D12E3">
            <w:pPr>
              <w:pStyle w:val="11"/>
              <w:keepNext w:val="0"/>
              <w:keepLines w:val="0"/>
              <w:pageBreakBefore w:val="0"/>
              <w:widowControl w:val="0"/>
              <w:kinsoku/>
              <w:wordWrap w:val="0"/>
              <w:overflowPunct/>
              <w:topLinePunct w:val="0"/>
              <w:bidi w:val="0"/>
              <w:spacing w:line="360" w:lineRule="auto"/>
              <w:jc w:val="center"/>
              <w:rPr>
                <w:rFonts w:hAnsi="宋体" w:cs="宋体"/>
                <w:color w:val="auto"/>
                <w:kern w:val="0"/>
                <w:szCs w:val="21"/>
                <w:highlight w:val="none"/>
              </w:rPr>
            </w:pPr>
            <w:r>
              <w:rPr>
                <w:rFonts w:hint="eastAsia" w:hAnsi="宋体" w:cs="宋体"/>
                <w:color w:val="auto"/>
                <w:kern w:val="0"/>
                <w:szCs w:val="21"/>
                <w:highlight w:val="none"/>
              </w:rPr>
              <w:t>评审办法</w:t>
            </w:r>
          </w:p>
        </w:tc>
        <w:tc>
          <w:tcPr>
            <w:tcW w:w="6912" w:type="dxa"/>
            <w:vAlign w:val="center"/>
          </w:tcPr>
          <w:p w14:paraId="25E1AE6D">
            <w:pPr>
              <w:keepNext w:val="0"/>
              <w:keepLines w:val="0"/>
              <w:pageBreakBefore w:val="0"/>
              <w:widowControl w:val="0"/>
              <w:tabs>
                <w:tab w:val="left" w:pos="1140"/>
              </w:tabs>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具体详见第四章评审办法。</w:t>
            </w:r>
          </w:p>
        </w:tc>
      </w:tr>
      <w:tr w14:paraId="2DEE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4C676C3F">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942" w:type="dxa"/>
            <w:vAlign w:val="center"/>
          </w:tcPr>
          <w:p w14:paraId="024AE2DB">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1775" w:type="dxa"/>
            <w:vAlign w:val="center"/>
          </w:tcPr>
          <w:p w14:paraId="06929415">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6912" w:type="dxa"/>
            <w:vAlign w:val="center"/>
          </w:tcPr>
          <w:p w14:paraId="45A1DF0E">
            <w:pPr>
              <w:keepNext w:val="0"/>
              <w:keepLines w:val="0"/>
              <w:pageBreakBefore w:val="0"/>
              <w:widowControl w:val="0"/>
              <w:kinsoku/>
              <w:wordWrap w:val="0"/>
              <w:overflowPunct/>
              <w:topLinePunct w:val="0"/>
              <w:bidi w:val="0"/>
              <w:spacing w:line="360" w:lineRule="auto"/>
              <w:ind w:left="15" w:hanging="14" w:hangingChars="7"/>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6FCAFB0">
            <w:pPr>
              <w:keepNext w:val="0"/>
              <w:keepLines w:val="0"/>
              <w:pageBreakBefore w:val="0"/>
              <w:widowControl w:val="0"/>
              <w:kinsoku/>
              <w:wordWrap w:val="0"/>
              <w:overflowPunct/>
              <w:topLinePunct w:val="0"/>
              <w:bidi w:val="0"/>
              <w:spacing w:line="360" w:lineRule="auto"/>
              <w:ind w:left="15" w:hanging="14" w:hangingChars="7"/>
              <w:rPr>
                <w:rFonts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14:paraId="021B90CF">
            <w:pPr>
              <w:keepNext w:val="0"/>
              <w:keepLines w:val="0"/>
              <w:pageBreakBefore w:val="0"/>
              <w:widowControl w:val="0"/>
              <w:kinsoku/>
              <w:wordWrap w:val="0"/>
              <w:overflowPunct/>
              <w:topLinePunct w:val="0"/>
              <w:bidi w:val="0"/>
              <w:spacing w:line="360" w:lineRule="auto"/>
              <w:ind w:left="315" w:hanging="315" w:hangingChars="150"/>
              <w:rPr>
                <w:rFonts w:ascii="宋体" w:hAnsi="宋体" w:cs="宋体"/>
                <w:color w:val="auto"/>
                <w:szCs w:val="21"/>
                <w:highlight w:val="none"/>
              </w:rPr>
            </w:pPr>
            <w:r>
              <w:rPr>
                <w:rFonts w:hint="eastAsia" w:ascii="宋体" w:hAnsi="宋体" w:cs="宋体"/>
                <w:color w:val="auto"/>
                <w:szCs w:val="21"/>
                <w:highlight w:val="none"/>
              </w:rPr>
              <w:t>⑵查询时间：成交通知书发出前；</w:t>
            </w:r>
          </w:p>
          <w:p w14:paraId="30712171">
            <w:pPr>
              <w:keepNext w:val="0"/>
              <w:keepLines w:val="0"/>
              <w:pageBreakBefore w:val="0"/>
              <w:widowControl w:val="0"/>
              <w:kinsoku/>
              <w:wordWrap w:val="0"/>
              <w:overflowPunct/>
              <w:topLinePunct w:val="0"/>
              <w:bidi w:val="0"/>
              <w:spacing w:line="360" w:lineRule="auto"/>
              <w:ind w:left="15" w:hanging="14" w:hangingChars="7"/>
              <w:rPr>
                <w:rFonts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1AF8B92F">
            <w:pPr>
              <w:keepNext w:val="0"/>
              <w:keepLines w:val="0"/>
              <w:pageBreakBefore w:val="0"/>
              <w:widowControl w:val="0"/>
              <w:kinsoku/>
              <w:wordWrap w:val="0"/>
              <w:overflowPunct/>
              <w:topLinePunct w:val="0"/>
              <w:bidi w:val="0"/>
              <w:spacing w:line="360" w:lineRule="auto"/>
              <w:ind w:left="15" w:hanging="14" w:hangingChars="7"/>
              <w:rPr>
                <w:rFonts w:ascii="宋体" w:hAnsi="宋体" w:cs="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31CC5BB0">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3B54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7440D1C2">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942" w:type="dxa"/>
            <w:vAlign w:val="center"/>
          </w:tcPr>
          <w:p w14:paraId="229797A8">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1775" w:type="dxa"/>
            <w:vAlign w:val="center"/>
          </w:tcPr>
          <w:p w14:paraId="09EA0F8D">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成交结果公告</w:t>
            </w:r>
          </w:p>
          <w:p w14:paraId="7B5867D5">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及成交通知书</w:t>
            </w:r>
          </w:p>
        </w:tc>
        <w:tc>
          <w:tcPr>
            <w:tcW w:w="6912" w:type="dxa"/>
          </w:tcPr>
          <w:p w14:paraId="2B284C96">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5C18D35">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6E9F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59B978FF">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942" w:type="dxa"/>
            <w:vAlign w:val="center"/>
          </w:tcPr>
          <w:p w14:paraId="3BE63B1C">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1775" w:type="dxa"/>
            <w:vAlign w:val="center"/>
          </w:tcPr>
          <w:p w14:paraId="7B5113A4">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912" w:type="dxa"/>
            <w:vAlign w:val="center"/>
          </w:tcPr>
          <w:p w14:paraId="01590671">
            <w:pPr>
              <w:keepNext w:val="0"/>
              <w:keepLines w:val="0"/>
              <w:pageBreakBefore w:val="0"/>
              <w:widowControl w:val="0"/>
              <w:kinsoku/>
              <w:wordWrap w:val="0"/>
              <w:overflowPunct/>
              <w:topLinePunct w:val="0"/>
              <w:bidi w:val="0"/>
              <w:spacing w:line="360" w:lineRule="auto"/>
              <w:rPr>
                <w:color w:val="auto"/>
                <w:highlight w:val="none"/>
              </w:rPr>
            </w:pPr>
            <w:r>
              <w:rPr>
                <w:rFonts w:hint="eastAsia"/>
                <w:color w:val="auto"/>
                <w:highlight w:val="none"/>
              </w:rPr>
              <w:t>履约保证金金额按中标价的5%（人民币，四舍五入到元）提供（不计息），如为中型企业中标的按合同金额的2%交纳，如为小微企业中标的则免收履约保证金。乙方于签订合同</w:t>
            </w:r>
            <w:r>
              <w:rPr>
                <w:rFonts w:hint="eastAsia"/>
                <w:color w:val="auto"/>
                <w:highlight w:val="none"/>
                <w:lang w:val="en-US" w:eastAsia="zh-CN"/>
              </w:rPr>
              <w:t>之</w:t>
            </w:r>
            <w:r>
              <w:rPr>
                <w:rFonts w:hint="eastAsia"/>
                <w:color w:val="auto"/>
                <w:highlight w:val="none"/>
              </w:rPr>
              <w:t>前将履约保证金以支票、汇票、本票或者金融机构、担保机构出具的保函等非现金形式提交至甲方。</w:t>
            </w:r>
          </w:p>
        </w:tc>
      </w:tr>
      <w:tr w14:paraId="0843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EB69321">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942" w:type="dxa"/>
            <w:vAlign w:val="center"/>
          </w:tcPr>
          <w:p w14:paraId="7BD2E03E">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1775" w:type="dxa"/>
            <w:vAlign w:val="center"/>
          </w:tcPr>
          <w:p w14:paraId="59C5982C">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912" w:type="dxa"/>
          </w:tcPr>
          <w:p w14:paraId="4992B7F1">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成交通知书发出之日起</w:t>
            </w:r>
            <w:r>
              <w:rPr>
                <w:rFonts w:hint="eastAsia" w:ascii="宋体" w:hAnsi="宋体" w:cs="宋体"/>
                <w:bCs/>
                <w:color w:val="auto"/>
                <w:kern w:val="0"/>
                <w:szCs w:val="21"/>
                <w:highlight w:val="none"/>
                <w:lang w:val="en-US" w:eastAsia="zh-CN"/>
              </w:rPr>
              <w:t>8个工作</w:t>
            </w:r>
            <w:r>
              <w:rPr>
                <w:rFonts w:hint="eastAsia" w:ascii="宋体" w:hAnsi="宋体" w:cs="宋体"/>
                <w:bCs/>
                <w:color w:val="auto"/>
                <w:kern w:val="0"/>
                <w:szCs w:val="21"/>
                <w:highlight w:val="none"/>
              </w:rPr>
              <w:t>日内签订合同</w:t>
            </w:r>
            <w:r>
              <w:rPr>
                <w:rFonts w:hint="eastAsia" w:ascii="宋体" w:hAnsi="宋体" w:cs="宋体"/>
                <w:color w:val="auto"/>
                <w:highlight w:val="none"/>
              </w:rPr>
              <w:t>。</w:t>
            </w:r>
            <w:r>
              <w:rPr>
                <w:rFonts w:hint="eastAsia" w:ascii="宋体" w:hAnsi="宋体" w:cs="宋体"/>
                <w:color w:val="auto"/>
                <w:szCs w:val="21"/>
                <w:highlight w:val="none"/>
              </w:rPr>
              <w:t>成交供应商领取成交通知书后，应按规定与采购人签订合同。</w:t>
            </w:r>
          </w:p>
        </w:tc>
      </w:tr>
      <w:tr w14:paraId="2BDF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3C41780C">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942" w:type="dxa"/>
            <w:vAlign w:val="center"/>
          </w:tcPr>
          <w:p w14:paraId="0F368362">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29.3</w:t>
            </w:r>
          </w:p>
        </w:tc>
        <w:tc>
          <w:tcPr>
            <w:tcW w:w="1775" w:type="dxa"/>
            <w:vAlign w:val="center"/>
          </w:tcPr>
          <w:p w14:paraId="5937601A">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6912" w:type="dxa"/>
            <w:vAlign w:val="center"/>
          </w:tcPr>
          <w:p w14:paraId="11EA23D8">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highlight w:val="none"/>
                <w:lang w:eastAsia="zh-CN"/>
              </w:rPr>
              <w:t>广西真诚工程咨询有限公司</w:t>
            </w:r>
            <w:r>
              <w:rPr>
                <w:rFonts w:hint="eastAsia" w:ascii="宋体" w:hAnsi="宋体" w:cs="宋体"/>
                <w:color w:val="auto"/>
                <w:highlight w:val="none"/>
              </w:rPr>
              <w:t>存档。</w:t>
            </w:r>
          </w:p>
        </w:tc>
      </w:tr>
      <w:tr w14:paraId="4E21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1090114">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942" w:type="dxa"/>
            <w:vAlign w:val="center"/>
          </w:tcPr>
          <w:p w14:paraId="45636539">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w:t>
            </w:r>
          </w:p>
        </w:tc>
        <w:tc>
          <w:tcPr>
            <w:tcW w:w="1775" w:type="dxa"/>
            <w:vAlign w:val="center"/>
          </w:tcPr>
          <w:p w14:paraId="17BB780A">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912" w:type="dxa"/>
          </w:tcPr>
          <w:p w14:paraId="52C4FF86">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highlight w:val="none"/>
              </w:rPr>
              <w:t>成交磋商供应商领取成交通知书前，</w:t>
            </w:r>
            <w:r>
              <w:rPr>
                <w:rFonts w:hint="eastAsia" w:ascii="宋体" w:hAnsi="宋体" w:cs="宋体"/>
                <w:color w:val="auto"/>
                <w:szCs w:val="21"/>
                <w:highlight w:val="none"/>
              </w:rPr>
              <w:t>参照计价格[2002]1980号《招标代理服务收费管理暂行办法》服务类收费标准向</w:t>
            </w:r>
            <w:r>
              <w:rPr>
                <w:rFonts w:hint="eastAsia" w:ascii="宋体" w:hAnsi="宋体" w:cs="宋体"/>
                <w:color w:val="auto"/>
                <w:highlight w:val="none"/>
                <w:lang w:eastAsia="zh-CN"/>
              </w:rPr>
              <w:t>广西真诚工程咨询有限公司</w:t>
            </w:r>
            <w:r>
              <w:rPr>
                <w:rFonts w:hint="eastAsia" w:ascii="宋体" w:hAnsi="宋体" w:cs="宋体"/>
                <w:color w:val="auto"/>
                <w:highlight w:val="none"/>
                <w:lang w:val="en-US" w:eastAsia="zh-CN"/>
              </w:rPr>
              <w:t>桂林分公司</w:t>
            </w:r>
            <w:r>
              <w:rPr>
                <w:rFonts w:hint="eastAsia" w:ascii="宋体" w:hAnsi="宋体" w:cs="宋体"/>
                <w:color w:val="auto"/>
                <w:highlight w:val="none"/>
              </w:rPr>
              <w:t>一次性付清代理服务费</w:t>
            </w:r>
            <w:r>
              <w:rPr>
                <w:rFonts w:hint="eastAsia" w:ascii="宋体" w:hAnsi="宋体" w:cs="宋体"/>
                <w:color w:val="auto"/>
                <w:highlight w:val="none"/>
                <w:lang w:eastAsia="zh-CN"/>
              </w:rPr>
              <w:t>，服务费不足</w:t>
            </w:r>
            <w:r>
              <w:rPr>
                <w:rFonts w:hint="eastAsia" w:ascii="宋体" w:hAnsi="宋体" w:cs="宋体"/>
                <w:color w:val="auto"/>
                <w:highlight w:val="none"/>
                <w:lang w:val="en-US" w:eastAsia="zh-CN"/>
              </w:rPr>
              <w:t>6000元按6000元收取</w:t>
            </w:r>
            <w:r>
              <w:rPr>
                <w:rFonts w:hint="eastAsia" w:ascii="宋体" w:hAnsi="宋体" w:cs="宋体"/>
                <w:color w:val="auto"/>
                <w:highlight w:val="none"/>
              </w:rPr>
              <w:t>。</w:t>
            </w:r>
          </w:p>
        </w:tc>
      </w:tr>
      <w:tr w14:paraId="6EC9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0FA1B75E">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942" w:type="dxa"/>
            <w:vAlign w:val="center"/>
          </w:tcPr>
          <w:p w14:paraId="71735FEE">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1775" w:type="dxa"/>
            <w:vAlign w:val="center"/>
          </w:tcPr>
          <w:p w14:paraId="30378BEC">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912" w:type="dxa"/>
          </w:tcPr>
          <w:p w14:paraId="632BBDCB">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369D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11874789">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942" w:type="dxa"/>
            <w:vAlign w:val="center"/>
          </w:tcPr>
          <w:p w14:paraId="4E7BFC46">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1775" w:type="dxa"/>
            <w:vAlign w:val="center"/>
          </w:tcPr>
          <w:p w14:paraId="59BF784F">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6912" w:type="dxa"/>
            <w:vAlign w:val="center"/>
          </w:tcPr>
          <w:p w14:paraId="158C2F49">
            <w:pPr>
              <w:keepNext w:val="0"/>
              <w:keepLines w:val="0"/>
              <w:pageBreakBefore w:val="0"/>
              <w:widowControl w:val="0"/>
              <w:kinsoku/>
              <w:wordWrap w:val="0"/>
              <w:overflowPunct/>
              <w:topLinePunct w:val="0"/>
              <w:bidi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桂林市财政局                  电话：0773-2862142</w:t>
            </w:r>
          </w:p>
        </w:tc>
      </w:tr>
    </w:tbl>
    <w:p w14:paraId="340135AE">
      <w:pPr>
        <w:pStyle w:val="3"/>
        <w:keepNext w:val="0"/>
        <w:keepLines w:val="0"/>
        <w:pageBreakBefore w:val="0"/>
        <w:widowControl w:val="0"/>
        <w:kinsoku/>
        <w:wordWrap w:val="0"/>
        <w:overflowPunct/>
        <w:topLinePunct w:val="0"/>
        <w:bidi w:val="0"/>
        <w:spacing w:line="360" w:lineRule="auto"/>
        <w:jc w:val="center"/>
        <w:rPr>
          <w:rFonts w:ascii="宋体" w:hAnsi="宋体" w:cs="宋体"/>
          <w:b/>
          <w:bCs w:val="0"/>
          <w:color w:val="auto"/>
          <w:szCs w:val="28"/>
          <w:highlight w:val="none"/>
        </w:rPr>
      </w:pPr>
      <w:bookmarkStart w:id="78" w:name="_Toc22792"/>
      <w:bookmarkStart w:id="79" w:name="_Toc10058"/>
      <w:bookmarkStart w:id="80" w:name="_Toc1060"/>
      <w:r>
        <w:rPr>
          <w:rFonts w:hint="eastAsia" w:ascii="宋体" w:hAnsi="宋体" w:cs="宋体"/>
          <w:b/>
          <w:bCs w:val="0"/>
          <w:color w:val="auto"/>
          <w:szCs w:val="28"/>
          <w:highlight w:val="none"/>
        </w:rPr>
        <w:t>一、总则</w:t>
      </w:r>
      <w:bookmarkEnd w:id="78"/>
      <w:bookmarkEnd w:id="79"/>
      <w:bookmarkEnd w:id="80"/>
    </w:p>
    <w:p w14:paraId="0011B384">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81" w:name="_Toc6626"/>
      <w:bookmarkStart w:id="82" w:name="_Toc24721"/>
      <w:r>
        <w:rPr>
          <w:rFonts w:hint="eastAsia" w:ascii="宋体" w:hAnsi="宋体" w:cs="宋体"/>
          <w:color w:val="auto"/>
          <w:sz w:val="21"/>
          <w:szCs w:val="21"/>
          <w:highlight w:val="none"/>
        </w:rPr>
        <w:t>1. 适应范围</w:t>
      </w:r>
      <w:bookmarkEnd w:id="81"/>
      <w:bookmarkEnd w:id="82"/>
    </w:p>
    <w:p w14:paraId="44616AA1">
      <w:pPr>
        <w:keepNext w:val="0"/>
        <w:keepLines w:val="0"/>
        <w:pageBreakBefore w:val="0"/>
        <w:widowControl w:val="0"/>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1.1  项目名称及项目编号：</w:t>
      </w:r>
    </w:p>
    <w:p w14:paraId="44B7378E">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桂林市国防动员办公室指挥所保安、保洁服务项目</w:t>
      </w:r>
      <w:r>
        <w:rPr>
          <w:rFonts w:hint="eastAsia" w:ascii="宋体" w:hAnsi="宋体" w:cs="宋体"/>
          <w:color w:val="auto"/>
          <w:szCs w:val="21"/>
          <w:highlight w:val="none"/>
        </w:rPr>
        <w:t xml:space="preserve">  </w:t>
      </w:r>
    </w:p>
    <w:p w14:paraId="3E40F026">
      <w:pPr>
        <w:keepNext w:val="0"/>
        <w:keepLines w:val="0"/>
        <w:pageBreakBefore w:val="0"/>
        <w:widowControl w:val="0"/>
        <w:kinsoku/>
        <w:wordWrap w:val="0"/>
        <w:overflowPunct/>
        <w:topLinePunct w:val="0"/>
        <w:bidi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项目编号：GLZC2025-C3-990135-GXZC</w:t>
      </w:r>
    </w:p>
    <w:p w14:paraId="29D2BB4E">
      <w:pPr>
        <w:keepNext w:val="0"/>
        <w:keepLines w:val="0"/>
        <w:pageBreakBefore w:val="0"/>
        <w:widowControl w:val="0"/>
        <w:kinsoku/>
        <w:wordWrap w:val="0"/>
        <w:overflowPunct/>
        <w:topLinePunct w:val="0"/>
        <w:bidi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1.2本竞争性磋商文件（以下简称磋商文件）适用于本磋商项目的磋商、评审、合同履约、验收、付款等行为（法律、法规另有规定的，从其规定）。</w:t>
      </w:r>
    </w:p>
    <w:p w14:paraId="084BCE4D">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83" w:name="_Toc3355"/>
      <w:bookmarkStart w:id="84" w:name="_Toc28336"/>
      <w:r>
        <w:rPr>
          <w:rFonts w:hint="eastAsia" w:ascii="宋体" w:hAnsi="宋体" w:cs="宋体"/>
          <w:color w:val="auto"/>
          <w:sz w:val="21"/>
          <w:szCs w:val="21"/>
          <w:highlight w:val="none"/>
        </w:rPr>
        <w:t>2. 定义</w:t>
      </w:r>
      <w:bookmarkEnd w:id="83"/>
      <w:bookmarkEnd w:id="84"/>
    </w:p>
    <w:p w14:paraId="778D33A9">
      <w:pPr>
        <w:keepNext w:val="0"/>
        <w:keepLines w:val="0"/>
        <w:pageBreakBefore w:val="0"/>
        <w:widowControl w:val="0"/>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2.1“供应商”是指符合本次采购项目的供应商资格并提交响应文件、参加磋商的供应商。如果该供应商在本次磋商中成交，即成为“成交供应商”。</w:t>
      </w:r>
    </w:p>
    <w:p w14:paraId="5E905930">
      <w:pPr>
        <w:keepNext w:val="0"/>
        <w:keepLines w:val="0"/>
        <w:pageBreakBefore w:val="0"/>
        <w:widowControl w:val="0"/>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2.2“货物”系指按磋商文件规定，供应商须向采购人提供的一切设备、保险、税金、备品备件、工具、手册及其它有关技术资料和材料。</w:t>
      </w:r>
    </w:p>
    <w:p w14:paraId="51D01595">
      <w:pPr>
        <w:keepNext w:val="0"/>
        <w:keepLines w:val="0"/>
        <w:pageBreakBefore w:val="0"/>
        <w:widowControl w:val="0"/>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2.3“服务”系指按磋商文件规定，供应商须承担的安装、调试、技术协助、校准、培训、技术指导以及其他类似的义务。</w:t>
      </w:r>
    </w:p>
    <w:p w14:paraId="59AB708F">
      <w:pPr>
        <w:keepNext w:val="0"/>
        <w:keepLines w:val="0"/>
        <w:pageBreakBefore w:val="0"/>
        <w:widowControl w:val="0"/>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2.4“项目”系指供应商按磋商文件规定向采购人提供的货物和服务。</w:t>
      </w:r>
    </w:p>
    <w:p w14:paraId="3C6B1832">
      <w:pPr>
        <w:keepNext w:val="0"/>
        <w:keepLines w:val="0"/>
        <w:pageBreakBefore w:val="0"/>
        <w:widowControl w:val="0"/>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2.5“书面形式”包括信函、传真、电报等。</w:t>
      </w:r>
    </w:p>
    <w:p w14:paraId="0B0851EC">
      <w:pPr>
        <w:keepNext w:val="0"/>
        <w:keepLines w:val="0"/>
        <w:pageBreakBefore w:val="0"/>
        <w:widowControl w:val="0"/>
        <w:kinsoku/>
        <w:wordWrap w:val="0"/>
        <w:overflowPunct/>
        <w:topLinePunct w:val="0"/>
        <w:bidi w:val="0"/>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2.6实质性要求：“采购需求”中的内容均为实质性要求。</w:t>
      </w:r>
    </w:p>
    <w:p w14:paraId="27791FCE">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85" w:name="_Toc25441"/>
      <w:bookmarkStart w:id="86" w:name="_Toc23631"/>
      <w:r>
        <w:rPr>
          <w:rFonts w:hint="eastAsia" w:ascii="宋体" w:hAnsi="宋体" w:cs="宋体"/>
          <w:color w:val="auto"/>
          <w:sz w:val="21"/>
          <w:szCs w:val="21"/>
          <w:highlight w:val="none"/>
        </w:rPr>
        <w:t>3. 供应商资格</w:t>
      </w:r>
      <w:bookmarkEnd w:id="85"/>
      <w:bookmarkEnd w:id="86"/>
    </w:p>
    <w:p w14:paraId="176BD804">
      <w:pPr>
        <w:keepNext w:val="0"/>
        <w:keepLines w:val="0"/>
        <w:pageBreakBefore w:val="0"/>
        <w:widowControl w:val="0"/>
        <w:kinsoku/>
        <w:wordWrap w:val="0"/>
        <w:overflowPunct/>
        <w:topLinePunct w:val="0"/>
        <w:bidi w:val="0"/>
        <w:spacing w:line="360" w:lineRule="auto"/>
        <w:ind w:firstLine="435"/>
        <w:rPr>
          <w:rFonts w:ascii="宋体" w:hAnsi="宋体" w:cs="宋体"/>
          <w:bCs/>
          <w:color w:val="auto"/>
          <w:szCs w:val="21"/>
          <w:highlight w:val="none"/>
        </w:rPr>
      </w:pPr>
      <w:r>
        <w:rPr>
          <w:rFonts w:hint="eastAsia" w:ascii="宋体" w:hAnsi="宋体" w:cs="宋体"/>
          <w:bCs/>
          <w:color w:val="auto"/>
          <w:szCs w:val="21"/>
          <w:highlight w:val="none"/>
        </w:rPr>
        <w:t>3.1符合《中华人民共和国政府采购法》第二十二条规定；</w:t>
      </w:r>
    </w:p>
    <w:p w14:paraId="4596186B">
      <w:pPr>
        <w:keepNext w:val="0"/>
        <w:keepLines w:val="0"/>
        <w:pageBreakBefore w:val="0"/>
        <w:widowControl w:val="0"/>
        <w:kinsoku/>
        <w:wordWrap w:val="0"/>
        <w:overflowPunct/>
        <w:topLinePunct w:val="0"/>
        <w:bidi w:val="0"/>
        <w:spacing w:line="360" w:lineRule="auto"/>
        <w:ind w:firstLine="435"/>
        <w:rPr>
          <w:rFonts w:ascii="宋体" w:hAnsi="宋体" w:cs="宋体"/>
          <w:bCs/>
          <w:color w:val="auto"/>
          <w:szCs w:val="21"/>
          <w:highlight w:val="none"/>
        </w:rPr>
      </w:pPr>
      <w:r>
        <w:rPr>
          <w:rFonts w:hint="eastAsia" w:ascii="宋体" w:hAnsi="宋体" w:cs="宋体"/>
          <w:bCs/>
          <w:color w:val="auto"/>
          <w:szCs w:val="21"/>
          <w:highlight w:val="none"/>
        </w:rPr>
        <w:t>3.2本项目不接受联合体参与磋商；</w:t>
      </w:r>
    </w:p>
    <w:p w14:paraId="4D06FDD5">
      <w:pPr>
        <w:keepNext w:val="0"/>
        <w:keepLines w:val="0"/>
        <w:pageBreakBefore w:val="0"/>
        <w:widowControl w:val="0"/>
        <w:kinsoku/>
        <w:wordWrap w:val="0"/>
        <w:overflowPunct/>
        <w:topLinePunct w:val="0"/>
        <w:bidi w:val="0"/>
        <w:spacing w:line="360" w:lineRule="auto"/>
        <w:ind w:firstLine="435"/>
        <w:rPr>
          <w:rFonts w:ascii="宋体" w:hAnsi="宋体" w:cs="宋体"/>
          <w:bCs/>
          <w:color w:val="auto"/>
          <w:szCs w:val="21"/>
          <w:highlight w:val="none"/>
        </w:rPr>
      </w:pPr>
      <w:r>
        <w:rPr>
          <w:rFonts w:hint="eastAsia" w:ascii="宋体" w:hAnsi="宋体" w:cs="宋体"/>
          <w:bCs/>
          <w:color w:val="auto"/>
          <w:szCs w:val="21"/>
          <w:highlight w:val="none"/>
        </w:rPr>
        <w:t>3.3对在“信用中国”网站(www.creditchina.gov.cn)、中国政府采购网(www.ccgp.gov.cn)等渠道列入失信被执行人、</w:t>
      </w:r>
      <w:r>
        <w:rPr>
          <w:rFonts w:hint="eastAsia" w:ascii="宋体" w:hAnsi="宋体" w:cs="宋体"/>
          <w:bCs/>
          <w:color w:val="auto"/>
          <w:szCs w:val="21"/>
          <w:highlight w:val="none"/>
          <w:lang w:eastAsia="zh-CN"/>
        </w:rPr>
        <w:t>重大税收违法失信主体</w:t>
      </w:r>
      <w:r>
        <w:rPr>
          <w:rFonts w:hint="eastAsia" w:ascii="宋体" w:hAnsi="宋体" w:cs="宋体"/>
          <w:bCs/>
          <w:color w:val="auto"/>
          <w:szCs w:val="21"/>
          <w:highlight w:val="none"/>
        </w:rPr>
        <w:t>、政府采购严重违法失信行为记录名单及其他不符合《中华人民共和国政府采购法》第二十二条规定条件的供应商，不得参与政府采购活动。</w:t>
      </w:r>
    </w:p>
    <w:p w14:paraId="714042AF">
      <w:pPr>
        <w:keepNext w:val="0"/>
        <w:keepLines w:val="0"/>
        <w:pageBreakBefore w:val="0"/>
        <w:widowControl w:val="0"/>
        <w:kinsoku/>
        <w:wordWrap w:val="0"/>
        <w:overflowPunct/>
        <w:topLinePunct w:val="0"/>
        <w:bidi w:val="0"/>
        <w:spacing w:line="360" w:lineRule="auto"/>
        <w:ind w:firstLine="420" w:firstLineChars="200"/>
        <w:rPr>
          <w:rFonts w:ascii="宋体" w:hAnsi="宋体" w:cs="宋体"/>
          <w:b/>
          <w:bCs/>
          <w:color w:val="auto"/>
          <w:szCs w:val="21"/>
          <w:highlight w:val="none"/>
        </w:rPr>
      </w:pPr>
      <w:bookmarkStart w:id="87" w:name="_Toc16496"/>
      <w:r>
        <w:rPr>
          <w:rFonts w:hint="eastAsia" w:ascii="宋体" w:hAnsi="宋体" w:cs="宋体"/>
          <w:color w:val="auto"/>
          <w:szCs w:val="21"/>
          <w:highlight w:val="none"/>
        </w:rPr>
        <w:t>3.4落实政府采购政策需满足的资格要求：</w:t>
      </w:r>
      <w:r>
        <w:rPr>
          <w:rFonts w:hint="eastAsia" w:ascii="宋体" w:hAnsi="宋体" w:cs="宋体"/>
          <w:b/>
          <w:bCs/>
          <w:color w:val="auto"/>
          <w:sz w:val="21"/>
          <w:szCs w:val="21"/>
          <w:highlight w:val="none"/>
          <w:lang w:val="en-US" w:eastAsia="zh-CN"/>
        </w:rPr>
        <w:t>无</w:t>
      </w:r>
      <w:r>
        <w:rPr>
          <w:rFonts w:hint="eastAsia" w:ascii="宋体" w:hAnsi="宋体" w:cs="宋体"/>
          <w:color w:val="auto"/>
          <w:szCs w:val="21"/>
          <w:highlight w:val="none"/>
        </w:rPr>
        <w:t>。</w:t>
      </w:r>
    </w:p>
    <w:p w14:paraId="40307816">
      <w:pPr>
        <w:pStyle w:val="4"/>
        <w:keepNext w:val="0"/>
        <w:keepLines w:val="0"/>
        <w:pageBreakBefore w:val="0"/>
        <w:widowControl w:val="0"/>
        <w:kinsoku/>
        <w:wordWrap w:val="0"/>
        <w:overflowPunct/>
        <w:topLinePunct w:val="0"/>
        <w:bidi w:val="0"/>
        <w:spacing w:before="0" w:after="0" w:line="360" w:lineRule="auto"/>
        <w:ind w:firstLine="420" w:firstLineChars="200"/>
        <w:rPr>
          <w:rFonts w:ascii="宋体" w:hAnsi="宋体" w:cs="宋体"/>
          <w:color w:val="auto"/>
          <w:sz w:val="21"/>
          <w:szCs w:val="21"/>
          <w:highlight w:val="none"/>
        </w:rPr>
      </w:pPr>
      <w:bookmarkStart w:id="88" w:name="_Toc5736"/>
      <w:bookmarkStart w:id="89" w:name="_Toc4527"/>
      <w:r>
        <w:rPr>
          <w:rFonts w:hint="eastAsia" w:ascii="宋体" w:hAnsi="宋体" w:cs="宋体"/>
          <w:b w:val="0"/>
          <w:color w:val="auto"/>
          <w:sz w:val="21"/>
          <w:szCs w:val="21"/>
          <w:highlight w:val="none"/>
        </w:rPr>
        <w:t>3.5</w:t>
      </w:r>
      <w:r>
        <w:rPr>
          <w:rFonts w:hint="eastAsia" w:ascii="宋体" w:hAnsi="宋体" w:cs="宋体"/>
          <w:b w:val="0"/>
          <w:color w:val="auto"/>
          <w:sz w:val="21"/>
          <w:szCs w:val="21"/>
          <w:highlight w:val="none"/>
          <w:lang w:eastAsia="zh-CN"/>
        </w:rPr>
        <w:t>本项目的特定资格要求：无</w:t>
      </w:r>
      <w:r>
        <w:rPr>
          <w:rFonts w:hint="eastAsia" w:ascii="宋体" w:hAnsi="宋体" w:cs="宋体"/>
          <w:b w:val="0"/>
          <w:color w:val="auto"/>
          <w:sz w:val="21"/>
          <w:szCs w:val="21"/>
          <w:highlight w:val="none"/>
        </w:rPr>
        <w:t>。</w:t>
      </w:r>
      <w:bookmarkEnd w:id="88"/>
      <w:bookmarkEnd w:id="89"/>
    </w:p>
    <w:p w14:paraId="64693E28">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90" w:name="_Toc15983"/>
      <w:r>
        <w:rPr>
          <w:rFonts w:hint="eastAsia" w:ascii="宋体" w:hAnsi="宋体" w:cs="宋体"/>
          <w:color w:val="auto"/>
          <w:sz w:val="21"/>
          <w:szCs w:val="21"/>
          <w:highlight w:val="none"/>
        </w:rPr>
        <w:t>4. 磋商费用</w:t>
      </w:r>
      <w:bookmarkEnd w:id="87"/>
      <w:bookmarkEnd w:id="90"/>
    </w:p>
    <w:p w14:paraId="4E2D1BE7">
      <w:pPr>
        <w:keepNext w:val="0"/>
        <w:keepLines w:val="0"/>
        <w:pageBreakBefore w:val="0"/>
        <w:widowControl w:val="0"/>
        <w:tabs>
          <w:tab w:val="left" w:pos="1635"/>
        </w:tabs>
        <w:kinsoku/>
        <w:wordWrap w:val="0"/>
        <w:overflowPunct/>
        <w:topLinePunct w:val="0"/>
        <w:bidi w:val="0"/>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不论磋商结果如何，供应商均应自行承担所有与磋商有关的全部费用。</w:t>
      </w:r>
      <w:bookmarkStart w:id="91" w:name="_Toc31376"/>
      <w:bookmarkStart w:id="92" w:name="_Toc6933"/>
    </w:p>
    <w:p w14:paraId="0E8FD5AC">
      <w:pPr>
        <w:keepNext w:val="0"/>
        <w:keepLines w:val="0"/>
        <w:pageBreakBefore w:val="0"/>
        <w:widowControl w:val="0"/>
        <w:tabs>
          <w:tab w:val="left" w:pos="1635"/>
        </w:tabs>
        <w:kinsoku/>
        <w:wordWrap w:val="0"/>
        <w:overflowPunct/>
        <w:topLinePunct w:val="0"/>
        <w:bidi w:val="0"/>
        <w:spacing w:line="360" w:lineRule="auto"/>
        <w:ind w:firstLine="435"/>
        <w:rPr>
          <w:rFonts w:ascii="宋体" w:hAnsi="宋体" w:cs="宋体"/>
          <w:bCs/>
          <w:color w:val="auto"/>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联合体要求</w:t>
      </w:r>
      <w:bookmarkEnd w:id="91"/>
      <w:bookmarkEnd w:id="92"/>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本项目不接受联合体参与磋商</w:t>
      </w:r>
    </w:p>
    <w:p w14:paraId="2E8FB41F">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93" w:name="_Toc4152"/>
      <w:bookmarkStart w:id="94" w:name="_Toc16359"/>
      <w:r>
        <w:rPr>
          <w:rFonts w:hint="eastAsia" w:ascii="宋体" w:hAnsi="宋体" w:cs="宋体"/>
          <w:color w:val="auto"/>
          <w:sz w:val="21"/>
          <w:szCs w:val="21"/>
          <w:highlight w:val="none"/>
        </w:rPr>
        <w:t>6. 质疑和投诉</w:t>
      </w:r>
      <w:bookmarkEnd w:id="93"/>
      <w:bookmarkEnd w:id="94"/>
      <w:r>
        <w:rPr>
          <w:rFonts w:hint="eastAsia" w:ascii="宋体" w:hAnsi="宋体" w:cs="宋体"/>
          <w:color w:val="auto"/>
          <w:sz w:val="21"/>
          <w:szCs w:val="21"/>
          <w:highlight w:val="none"/>
        </w:rPr>
        <w:tab/>
      </w:r>
    </w:p>
    <w:p w14:paraId="419749D7">
      <w:pPr>
        <w:keepNext w:val="0"/>
        <w:keepLines w:val="0"/>
        <w:pageBreakBefore w:val="0"/>
        <w:widowControl w:val="0"/>
        <w:tabs>
          <w:tab w:val="left" w:pos="2190"/>
        </w:tabs>
        <w:kinsoku/>
        <w:wordWrap w:val="0"/>
        <w:overflowPunct/>
        <w:topLinePunct w:val="0"/>
        <w:bidi w:val="0"/>
        <w:spacing w:line="360" w:lineRule="auto"/>
        <w:ind w:firstLine="435"/>
        <w:rPr>
          <w:rFonts w:ascii="宋体" w:hAnsi="宋体" w:cs="宋体"/>
          <w:color w:val="auto"/>
          <w:szCs w:val="21"/>
          <w:highlight w:val="none"/>
        </w:rPr>
      </w:pPr>
      <w:bookmarkStart w:id="95" w:name="_Toc8195"/>
      <w:bookmarkStart w:id="96" w:name="_Toc26087"/>
      <w:r>
        <w:rPr>
          <w:rFonts w:hint="eastAsia" w:ascii="宋体" w:hAnsi="宋体" w:cs="宋体"/>
          <w:color w:val="auto"/>
          <w:szCs w:val="21"/>
          <w:highlight w:val="none"/>
        </w:rPr>
        <w:t>6.1供应对政府采购活动事项有疑问的，可以向采购人提出询问。</w:t>
      </w:r>
    </w:p>
    <w:p w14:paraId="4270F549">
      <w:pPr>
        <w:keepNext w:val="0"/>
        <w:keepLines w:val="0"/>
        <w:pageBreakBefore w:val="0"/>
        <w:widowControl w:val="0"/>
        <w:tabs>
          <w:tab w:val="left" w:pos="2190"/>
        </w:tabs>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0FA86404">
      <w:pPr>
        <w:keepNext w:val="0"/>
        <w:keepLines w:val="0"/>
        <w:pageBreakBefore w:val="0"/>
        <w:widowControl w:val="0"/>
        <w:tabs>
          <w:tab w:val="left" w:pos="2190"/>
        </w:tabs>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6.3供应商对采购代理机构的质疑答复不满意或者采购代理机构未在规定的时间内作出答复的，可以在答复期满后十五个工作日内向本级财政部门投诉。</w:t>
      </w:r>
    </w:p>
    <w:p w14:paraId="05E384AE">
      <w:pPr>
        <w:keepNext w:val="0"/>
        <w:keepLines w:val="0"/>
        <w:pageBreakBefore w:val="0"/>
        <w:widowControl w:val="0"/>
        <w:tabs>
          <w:tab w:val="left" w:pos="2190"/>
        </w:tabs>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03452DC2">
      <w:pPr>
        <w:keepNext w:val="0"/>
        <w:keepLines w:val="0"/>
        <w:pageBreakBefore w:val="0"/>
        <w:widowControl w:val="0"/>
        <w:tabs>
          <w:tab w:val="left" w:pos="2190"/>
        </w:tabs>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6.5质疑联系部门：</w:t>
      </w:r>
      <w:r>
        <w:rPr>
          <w:rFonts w:hint="eastAsia" w:ascii="宋体" w:hAnsi="宋体" w:cs="宋体"/>
          <w:color w:val="auto"/>
          <w:szCs w:val="21"/>
          <w:highlight w:val="none"/>
          <w:lang w:eastAsia="zh-CN"/>
        </w:rPr>
        <w:t>广西真诚工程咨询有限公司</w:t>
      </w: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0773-8991358</w:t>
      </w:r>
      <w:r>
        <w:rPr>
          <w:rFonts w:hint="eastAsia" w:ascii="宋体" w:hAnsi="宋体" w:cs="宋体"/>
          <w:color w:val="auto"/>
          <w:szCs w:val="21"/>
          <w:highlight w:val="none"/>
        </w:rPr>
        <w:t>；</w:t>
      </w:r>
    </w:p>
    <w:p w14:paraId="213AD487">
      <w:pPr>
        <w:keepNext w:val="0"/>
        <w:keepLines w:val="0"/>
        <w:pageBreakBefore w:val="0"/>
        <w:widowControl w:val="0"/>
        <w:tabs>
          <w:tab w:val="left" w:pos="2190"/>
        </w:tabs>
        <w:kinsoku/>
        <w:wordWrap w:val="0"/>
        <w:overflowPunct/>
        <w:topLinePunct w:val="0"/>
        <w:bidi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桂林市七星区莫家里二路文化楼二楼</w:t>
      </w:r>
    </w:p>
    <w:p w14:paraId="45037E15">
      <w:pPr>
        <w:keepNext w:val="0"/>
        <w:keepLines w:val="0"/>
        <w:pageBreakBefore w:val="0"/>
        <w:widowControl w:val="0"/>
        <w:tabs>
          <w:tab w:val="left" w:pos="2190"/>
        </w:tabs>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6.6 投诉联系部门：</w:t>
      </w:r>
      <w:bookmarkEnd w:id="95"/>
      <w:bookmarkEnd w:id="96"/>
      <w:r>
        <w:rPr>
          <w:rFonts w:hint="eastAsia" w:ascii="宋体" w:hAnsi="宋体" w:cs="宋体"/>
          <w:color w:val="auto"/>
          <w:szCs w:val="21"/>
          <w:highlight w:val="none"/>
        </w:rPr>
        <w:t>桂林市财政局   电话：0773-2862142；</w:t>
      </w:r>
    </w:p>
    <w:p w14:paraId="2A06C7E1">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97" w:name="_Toc6998"/>
      <w:bookmarkStart w:id="98" w:name="_Toc13910"/>
      <w:r>
        <w:rPr>
          <w:rFonts w:hint="eastAsia" w:ascii="宋体" w:hAnsi="宋体" w:cs="宋体"/>
          <w:color w:val="auto"/>
          <w:sz w:val="21"/>
          <w:szCs w:val="21"/>
          <w:highlight w:val="none"/>
        </w:rPr>
        <w:t>7. 转包与分包</w:t>
      </w:r>
      <w:bookmarkEnd w:id="97"/>
      <w:bookmarkEnd w:id="98"/>
    </w:p>
    <w:p w14:paraId="2E99CC60">
      <w:pPr>
        <w:keepNext w:val="0"/>
        <w:keepLines w:val="0"/>
        <w:pageBreakBefore w:val="0"/>
        <w:widowControl w:val="0"/>
        <w:tabs>
          <w:tab w:val="left" w:pos="2190"/>
        </w:tabs>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7.1 本项目不允许转包。</w:t>
      </w:r>
    </w:p>
    <w:p w14:paraId="4486AD41">
      <w:pPr>
        <w:keepNext w:val="0"/>
        <w:keepLines w:val="0"/>
        <w:pageBreakBefore w:val="0"/>
        <w:widowControl w:val="0"/>
        <w:tabs>
          <w:tab w:val="left" w:pos="2190"/>
        </w:tabs>
        <w:kinsoku/>
        <w:wordWrap w:val="0"/>
        <w:overflowPunct/>
        <w:topLinePunct w:val="0"/>
        <w:bidi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7.2 本项目不可以分包。</w:t>
      </w:r>
    </w:p>
    <w:p w14:paraId="5848974F">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99" w:name="_Toc3368"/>
      <w:bookmarkStart w:id="100" w:name="_Toc9415"/>
      <w:r>
        <w:rPr>
          <w:rFonts w:hint="eastAsia" w:ascii="宋体" w:hAnsi="宋体" w:cs="宋体"/>
          <w:color w:val="auto"/>
          <w:sz w:val="21"/>
          <w:szCs w:val="21"/>
          <w:highlight w:val="none"/>
        </w:rPr>
        <w:t>8. 特别说明</w:t>
      </w:r>
      <w:bookmarkEnd w:id="99"/>
      <w:bookmarkEnd w:id="100"/>
    </w:p>
    <w:p w14:paraId="54B3F092">
      <w:pPr>
        <w:keepNext w:val="0"/>
        <w:keepLines w:val="0"/>
        <w:pageBreakBefore w:val="0"/>
        <w:widowControl w:val="0"/>
        <w:tabs>
          <w:tab w:val="left" w:pos="1635"/>
        </w:tabs>
        <w:kinsoku/>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8.1关联供应商不得参加同一合同项下政府采购活动，否则响应文件将被视为无效：</w:t>
      </w:r>
    </w:p>
    <w:p w14:paraId="49EBCF22">
      <w:pPr>
        <w:keepNext w:val="0"/>
        <w:keepLines w:val="0"/>
        <w:pageBreakBefore w:val="0"/>
        <w:widowControl w:val="0"/>
        <w:tabs>
          <w:tab w:val="left" w:pos="1635"/>
        </w:tabs>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（1）单位负责人为同一人或者存在直接控股、管理关系的，不得参加同一合同项下的政府采购活动。</w:t>
      </w:r>
    </w:p>
    <w:p w14:paraId="13A619DC">
      <w:pPr>
        <w:keepNext w:val="0"/>
        <w:keepLines w:val="0"/>
        <w:pageBreakBefore w:val="0"/>
        <w:widowControl w:val="0"/>
        <w:tabs>
          <w:tab w:val="left" w:pos="1635"/>
        </w:tabs>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6DA3ADAD">
      <w:pPr>
        <w:keepNext w:val="0"/>
        <w:keepLines w:val="0"/>
        <w:pageBreakBefore w:val="0"/>
        <w:widowControl w:val="0"/>
        <w:tabs>
          <w:tab w:val="left" w:pos="1635"/>
        </w:tabs>
        <w:kinsoku/>
        <w:wordWrap w:val="0"/>
        <w:overflowPunct/>
        <w:topLinePunct w:val="0"/>
        <w:autoSpaceDE/>
        <w:autoSpaceDN/>
        <w:bidi w:val="0"/>
        <w:adjustRightInd/>
        <w:snapToGrid/>
        <w:spacing w:line="360" w:lineRule="auto"/>
        <w:ind w:firstLine="435"/>
        <w:textAlignment w:val="auto"/>
        <w:rPr>
          <w:rFonts w:ascii="宋体" w:hAnsi="宋体" w:cs="宋体"/>
          <w:b/>
          <w:bCs/>
          <w:color w:val="auto"/>
          <w:szCs w:val="21"/>
          <w:highlight w:val="none"/>
        </w:rPr>
      </w:pPr>
      <w:r>
        <w:rPr>
          <w:rFonts w:hint="eastAsia" w:ascii="宋体" w:hAnsi="宋体" w:cs="宋体"/>
          <w:b/>
          <w:color w:val="auto"/>
          <w:szCs w:val="21"/>
          <w:highlight w:val="none"/>
        </w:rPr>
        <w:t>8.2</w:t>
      </w:r>
      <w:r>
        <w:rPr>
          <w:rFonts w:hint="eastAsia" w:ascii="宋体" w:hAnsi="宋体" w:cs="宋体"/>
          <w:b/>
          <w:bCs/>
          <w:color w:val="auto"/>
          <w:szCs w:val="21"/>
          <w:highlight w:val="none"/>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503FC8D2">
      <w:pPr>
        <w:pStyle w:val="3"/>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cs="宋体"/>
          <w:b/>
          <w:bCs w:val="0"/>
          <w:color w:val="auto"/>
          <w:szCs w:val="28"/>
          <w:highlight w:val="none"/>
        </w:rPr>
      </w:pPr>
      <w:bookmarkStart w:id="101" w:name="_Toc13833"/>
      <w:bookmarkStart w:id="102" w:name="_Toc22498"/>
      <w:bookmarkStart w:id="103" w:name="_Toc8933"/>
      <w:r>
        <w:rPr>
          <w:rFonts w:hint="eastAsia" w:ascii="宋体" w:hAnsi="宋体" w:cs="宋体"/>
          <w:b/>
          <w:bCs w:val="0"/>
          <w:color w:val="auto"/>
          <w:szCs w:val="28"/>
          <w:highlight w:val="none"/>
        </w:rPr>
        <w:t>二、磋商文件</w:t>
      </w:r>
      <w:bookmarkEnd w:id="101"/>
      <w:bookmarkEnd w:id="102"/>
      <w:bookmarkEnd w:id="103"/>
    </w:p>
    <w:p w14:paraId="647E945E">
      <w:pPr>
        <w:pStyle w:val="4"/>
        <w:keepNext w:val="0"/>
        <w:keepLines w:val="0"/>
        <w:pageBreakBefore w:val="0"/>
        <w:widowControl w:val="0"/>
        <w:kinsoku/>
        <w:wordWrap w:val="0"/>
        <w:overflowPunct/>
        <w:topLinePunct w:val="0"/>
        <w:autoSpaceDE/>
        <w:autoSpaceDN/>
        <w:bidi w:val="0"/>
        <w:adjustRightInd/>
        <w:snapToGrid/>
        <w:spacing w:before="0" w:after="0" w:line="360" w:lineRule="auto"/>
        <w:ind w:firstLine="422" w:firstLineChars="200"/>
        <w:textAlignment w:val="auto"/>
        <w:rPr>
          <w:rFonts w:ascii="宋体" w:hAnsi="宋体" w:cs="宋体"/>
          <w:color w:val="auto"/>
          <w:sz w:val="21"/>
          <w:szCs w:val="21"/>
          <w:highlight w:val="none"/>
          <w:lang w:val="pt-BR"/>
        </w:rPr>
      </w:pPr>
      <w:bookmarkStart w:id="104" w:name="_Toc20523"/>
      <w:bookmarkStart w:id="105" w:name="_Toc18964"/>
      <w:r>
        <w:rPr>
          <w:rFonts w:hint="eastAsia" w:ascii="宋体" w:hAnsi="宋体" w:cs="宋体"/>
          <w:color w:val="auto"/>
          <w:sz w:val="21"/>
          <w:szCs w:val="21"/>
          <w:highlight w:val="none"/>
          <w:lang w:val="pt-BR"/>
        </w:rPr>
        <w:t xml:space="preserve">9. </w:t>
      </w:r>
      <w:r>
        <w:rPr>
          <w:rFonts w:hint="eastAsia" w:ascii="宋体" w:hAnsi="宋体" w:cs="宋体"/>
          <w:color w:val="auto"/>
          <w:sz w:val="21"/>
          <w:szCs w:val="21"/>
          <w:highlight w:val="none"/>
        </w:rPr>
        <w:t>磋商文件的构成</w:t>
      </w:r>
      <w:bookmarkEnd w:id="104"/>
      <w:bookmarkEnd w:id="105"/>
    </w:p>
    <w:p w14:paraId="4DFB6F2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（1）竞争性磋商公告；</w:t>
      </w:r>
    </w:p>
    <w:p w14:paraId="501E183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（2）供应商须知；</w:t>
      </w:r>
    </w:p>
    <w:p w14:paraId="6430D41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（3）采购需求</w:t>
      </w:r>
      <w:r>
        <w:rPr>
          <w:rFonts w:hint="eastAsia" w:ascii="宋体" w:hAnsi="宋体" w:cs="宋体"/>
          <w:bCs/>
          <w:color w:val="auto"/>
          <w:szCs w:val="21"/>
          <w:highlight w:val="none"/>
        </w:rPr>
        <w:t>；</w:t>
      </w:r>
    </w:p>
    <w:p w14:paraId="0DF724E1">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（4）评审办法；</w:t>
      </w:r>
    </w:p>
    <w:p w14:paraId="7CDEB22D">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14:paraId="554949B6">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（6）响应文件（格式）。</w:t>
      </w:r>
    </w:p>
    <w:p w14:paraId="14641D07">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106" w:name="_Toc9103"/>
      <w:bookmarkStart w:id="107" w:name="_Toc1452"/>
      <w:r>
        <w:rPr>
          <w:rFonts w:hint="eastAsia" w:ascii="宋体" w:hAnsi="宋体" w:cs="宋体"/>
          <w:color w:val="auto"/>
          <w:sz w:val="21"/>
          <w:szCs w:val="21"/>
          <w:highlight w:val="none"/>
        </w:rPr>
        <w:t>10. 磋商文件的澄清与修改</w:t>
      </w:r>
      <w:bookmarkEnd w:id="106"/>
      <w:bookmarkEnd w:id="107"/>
    </w:p>
    <w:p w14:paraId="371324B1">
      <w:pPr>
        <w:keepNext w:val="0"/>
        <w:keepLines w:val="0"/>
        <w:pageBreakBefore w:val="0"/>
        <w:widowControl w:val="0"/>
        <w:kinsoku/>
        <w:wordWrap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auto"/>
          <w:szCs w:val="21"/>
          <w:highlight w:val="none"/>
        </w:rPr>
        <w:t>五日</w:t>
      </w:r>
      <w:r>
        <w:rPr>
          <w:rFonts w:hint="eastAsia" w:ascii="宋体" w:hAnsi="宋体" w:cs="宋体"/>
          <w:color w:val="auto"/>
          <w:szCs w:val="21"/>
          <w:highlight w:val="none"/>
        </w:rPr>
        <w:t>前在本项目竞争性磋商公告发布的同一媒体上发布更正公告，不足</w:t>
      </w:r>
      <w:r>
        <w:rPr>
          <w:rFonts w:hint="eastAsia" w:ascii="宋体" w:hAnsi="宋体" w:cs="宋体"/>
          <w:b/>
          <w:bCs/>
          <w:color w:val="auto"/>
          <w:szCs w:val="21"/>
          <w:highlight w:val="none"/>
        </w:rPr>
        <w:t>五日</w:t>
      </w:r>
      <w:r>
        <w:rPr>
          <w:rFonts w:hint="eastAsia" w:ascii="宋体" w:hAnsi="宋体" w:cs="宋体"/>
          <w:color w:val="auto"/>
          <w:szCs w:val="21"/>
          <w:highlight w:val="none"/>
        </w:rPr>
        <w:t>的，应当顺延首次响应文件递交截止时间。</w:t>
      </w:r>
    </w:p>
    <w:p w14:paraId="1186CC7C">
      <w:pPr>
        <w:keepNext w:val="0"/>
        <w:keepLines w:val="0"/>
        <w:pageBreakBefore w:val="0"/>
        <w:widowControl w:val="0"/>
        <w:kinsoku/>
        <w:wordWrap w:val="0"/>
        <w:overflowPunct/>
        <w:topLinePunct w:val="0"/>
        <w:bidi w:val="0"/>
        <w:spacing w:line="360" w:lineRule="auto"/>
        <w:ind w:left="420" w:leftChars="200"/>
        <w:jc w:val="left"/>
        <w:rPr>
          <w:rFonts w:ascii="宋体" w:hAnsi="宋体" w:cs="宋体"/>
          <w:b/>
          <w:bCs/>
          <w:color w:val="auto"/>
          <w:szCs w:val="21"/>
          <w:highlight w:val="none"/>
        </w:rPr>
      </w:pPr>
      <w:r>
        <w:rPr>
          <w:rFonts w:hint="eastAsia" w:ascii="宋体" w:hAnsi="宋体" w:cs="宋体"/>
          <w:color w:val="auto"/>
          <w:szCs w:val="21"/>
          <w:highlight w:val="none"/>
        </w:rPr>
        <w:t>10.2</w:t>
      </w:r>
      <w:r>
        <w:rPr>
          <w:rFonts w:hint="eastAsia" w:ascii="宋体" w:hAnsi="宋体" w:cs="宋体"/>
          <w:b/>
          <w:bCs/>
          <w:color w:val="auto"/>
          <w:szCs w:val="21"/>
          <w:highlight w:val="none"/>
        </w:rPr>
        <w:t>供应商应实时关注本项目信息公告发布媒体相关网站了解澄清、修改等与项目有关的内容，如因供应</w:t>
      </w:r>
    </w:p>
    <w:p w14:paraId="37471FB3">
      <w:pPr>
        <w:keepNext w:val="0"/>
        <w:keepLines w:val="0"/>
        <w:pageBreakBefore w:val="0"/>
        <w:widowControl w:val="0"/>
        <w:kinsoku/>
        <w:wordWrap w:val="0"/>
        <w:overflowPunct/>
        <w:topLinePunct w:val="0"/>
        <w:bidi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商未及时登录相关网站了解澄清、修改等与项目有关的内容，从而导致响应文件无效的，由供应商自行承担责任。</w:t>
      </w:r>
    </w:p>
    <w:p w14:paraId="67B66040">
      <w:pPr>
        <w:keepNext w:val="0"/>
        <w:keepLines w:val="0"/>
        <w:pageBreakBefore w:val="0"/>
        <w:widowControl w:val="0"/>
        <w:kinsoku/>
        <w:wordWrap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10.3澄清或者修改的内容为磋商文件的组成部分。当澄清或者修改通知就同一内容的表述不一致时，以最后发出的文件为准。</w:t>
      </w:r>
    </w:p>
    <w:p w14:paraId="1E6897DC">
      <w:pPr>
        <w:keepNext w:val="0"/>
        <w:keepLines w:val="0"/>
        <w:pageBreakBefore w:val="0"/>
        <w:widowControl w:val="0"/>
        <w:kinsoku/>
        <w:wordWrap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 磋商文件的澄清或者修改都应该通过本项目采购代理机构以法定形式发布，采购人非通过本机构，不得擅自澄清或者修改磋商文件。</w:t>
      </w:r>
    </w:p>
    <w:p w14:paraId="0170BA7E">
      <w:pPr>
        <w:keepNext w:val="0"/>
        <w:keepLines w:val="0"/>
        <w:pageBreakBefore w:val="0"/>
        <w:widowControl w:val="0"/>
        <w:kinsoku/>
        <w:wordWrap w:val="0"/>
        <w:overflowPunct/>
        <w:topLinePunct w:val="0"/>
        <w:bidi w:val="0"/>
        <w:spacing w:line="360" w:lineRule="auto"/>
        <w:ind w:firstLine="420" w:firstLineChars="200"/>
        <w:jc w:val="left"/>
        <w:rPr>
          <w:rFonts w:hint="eastAsia" w:ascii="宋体" w:hAnsi="宋体" w:cs="宋体"/>
          <w:b/>
          <w:bCs w:val="0"/>
          <w:color w:val="auto"/>
          <w:szCs w:val="28"/>
          <w:highlight w:val="none"/>
        </w:rPr>
      </w:pPr>
      <w:r>
        <w:rPr>
          <w:rFonts w:hint="eastAsia" w:ascii="宋体" w:hAnsi="宋体" w:cs="宋体"/>
          <w:color w:val="auto"/>
          <w:szCs w:val="21"/>
          <w:highlight w:val="none"/>
        </w:rPr>
        <w:t>10.5采购单位可以视采购具体情况，延长响应文件截止时间和磋商时间，在本项目竞争性磋商公告发布的同一媒体上发布变更公告。</w:t>
      </w:r>
      <w:bookmarkStart w:id="108" w:name="_Toc23419"/>
      <w:bookmarkStart w:id="109" w:name="_Toc20641"/>
      <w:bookmarkStart w:id="110" w:name="_Toc20830"/>
    </w:p>
    <w:p w14:paraId="009DF2AF">
      <w:pPr>
        <w:pStyle w:val="3"/>
        <w:keepNext w:val="0"/>
        <w:keepLines w:val="0"/>
        <w:pageBreakBefore w:val="0"/>
        <w:widowControl w:val="0"/>
        <w:kinsoku/>
        <w:wordWrap w:val="0"/>
        <w:overflowPunct/>
        <w:topLinePunct w:val="0"/>
        <w:bidi w:val="0"/>
        <w:spacing w:line="360" w:lineRule="auto"/>
        <w:jc w:val="center"/>
        <w:rPr>
          <w:rFonts w:ascii="宋体" w:hAnsi="宋体" w:cs="宋体"/>
          <w:b/>
          <w:bCs w:val="0"/>
          <w:color w:val="auto"/>
          <w:szCs w:val="28"/>
          <w:highlight w:val="none"/>
        </w:rPr>
      </w:pPr>
      <w:r>
        <w:rPr>
          <w:rFonts w:hint="eastAsia" w:ascii="宋体" w:hAnsi="宋体" w:cs="宋体"/>
          <w:b/>
          <w:bCs w:val="0"/>
          <w:color w:val="auto"/>
          <w:szCs w:val="28"/>
          <w:highlight w:val="none"/>
        </w:rPr>
        <w:t>三、竞争性磋商响应文件的编制</w:t>
      </w:r>
      <w:bookmarkEnd w:id="108"/>
      <w:bookmarkEnd w:id="109"/>
      <w:bookmarkEnd w:id="110"/>
    </w:p>
    <w:p w14:paraId="7648107F">
      <w:pPr>
        <w:pStyle w:val="4"/>
        <w:keepNext w:val="0"/>
        <w:keepLines w:val="0"/>
        <w:pageBreakBefore w:val="0"/>
        <w:widowControl w:val="0"/>
        <w:kinsoku/>
        <w:wordWrap w:val="0"/>
        <w:overflowPunct/>
        <w:topLinePunct w:val="0"/>
        <w:autoSpaceDE/>
        <w:autoSpaceDN/>
        <w:bidi w:val="0"/>
        <w:adjustRightInd/>
        <w:snapToGrid/>
        <w:spacing w:before="0" w:after="0" w:line="360" w:lineRule="auto"/>
        <w:ind w:firstLine="422" w:firstLineChars="200"/>
        <w:textAlignment w:val="auto"/>
        <w:rPr>
          <w:rFonts w:ascii="宋体" w:hAnsi="宋体" w:cs="宋体"/>
          <w:color w:val="auto"/>
          <w:sz w:val="21"/>
          <w:szCs w:val="21"/>
          <w:highlight w:val="none"/>
        </w:rPr>
      </w:pPr>
      <w:bookmarkStart w:id="111" w:name="_Toc772"/>
      <w:r>
        <w:rPr>
          <w:rFonts w:hint="eastAsia" w:ascii="宋体" w:hAnsi="宋体" w:cs="宋体"/>
          <w:color w:val="auto"/>
          <w:sz w:val="21"/>
          <w:szCs w:val="21"/>
          <w:highlight w:val="none"/>
        </w:rPr>
        <w:t>11.竞争性磋商响应文件编制基本要求</w:t>
      </w:r>
      <w:bookmarkEnd w:id="111"/>
    </w:p>
    <w:p w14:paraId="030D02F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11.1 本项目实行电子投标，供应商应准备电子磋商响应文件：</w:t>
      </w:r>
    </w:p>
    <w:p w14:paraId="744FDD3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 xml:space="preserve">11.1.1 电子响应文件按政采云平台要求及本磋商文件要求制作、加密并递交。具体操作流程可参考《政府采购项目电子交易管理操作指南-供应商》，指南可在 “http://www.ccgp-guangxi.gov.cn/PurchaseAdvisory/ImportantNotice/2866753.html”下载。 </w:t>
      </w:r>
    </w:p>
    <w:p w14:paraId="2007BED2">
      <w:pPr>
        <w:keepNext w:val="0"/>
        <w:keepLines w:val="0"/>
        <w:pageBreakBefore w:val="0"/>
        <w:widowControl w:val="0"/>
        <w:kinsoku/>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11.2竞争性磋商响应文件（以下简称响应文件）的组成及要求</w:t>
      </w:r>
    </w:p>
    <w:p w14:paraId="1FC584B0">
      <w:pPr>
        <w:keepNext w:val="0"/>
        <w:keepLines w:val="0"/>
        <w:pageBreakBefore w:val="0"/>
        <w:widowControl w:val="0"/>
        <w:kinsoku/>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11.2.1响应文件组成【格式见第六章“响应文件（格式）”】</w:t>
      </w:r>
    </w:p>
    <w:p w14:paraId="65C75369">
      <w:pPr>
        <w:keepNext w:val="0"/>
        <w:keepLines w:val="0"/>
        <w:pageBreakBefore w:val="0"/>
        <w:widowControl w:val="0"/>
        <w:kinsoku/>
        <w:wordWrap w:val="0"/>
        <w:overflowPunct/>
        <w:topLinePunct w:val="0"/>
        <w:bidi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11.2.1.1资格性响应证明材料：</w:t>
      </w:r>
    </w:p>
    <w:p w14:paraId="343DB435">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2ECD71BD">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近三个月社保证明复印件，除供应商为以下三种情形的：</w:t>
      </w:r>
    </w:p>
    <w:p w14:paraId="36250214">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3329E636">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3C02CFDC">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647D722A">
      <w:pPr>
        <w:keepNext w:val="0"/>
        <w:keepLines w:val="0"/>
        <w:pageBreakBefore w:val="0"/>
        <w:widowControl w:val="0"/>
        <w:kinsoku/>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【属自然人的应提供由县级以上（含县级）社会养老保险经办机构出具的自然人本人及委托代理人所交纳的响应文件递交截止时间前近三个月社保证明复印件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（委托代理时必须提供；如为联合体的，授权委托书原件须由牵头人出具）</w:t>
      </w:r>
    </w:p>
    <w:p w14:paraId="18827EA7">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084A6CF2">
      <w:pPr>
        <w:keepNext w:val="0"/>
        <w:keepLines w:val="0"/>
        <w:pageBreakBefore w:val="0"/>
        <w:widowControl w:val="0"/>
        <w:numPr>
          <w:ilvl w:val="0"/>
          <w:numId w:val="2"/>
        </w:numPr>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供应商的法人或者其他组织营业执照等证明文件复印件</w:t>
      </w:r>
      <w:r>
        <w:rPr>
          <w:rFonts w:hint="eastAsia" w:ascii="宋体" w:hAnsi="宋体" w:cs="宋体"/>
          <w:b/>
          <w:bCs/>
          <w:color w:val="auto"/>
          <w:szCs w:val="21"/>
          <w:highlight w:val="none"/>
        </w:rPr>
        <w:t>（必须提供，自然人除外）；</w:t>
      </w:r>
    </w:p>
    <w:p w14:paraId="6A1B69CA">
      <w:pPr>
        <w:keepNext w:val="0"/>
        <w:keepLines w:val="0"/>
        <w:pageBreakBefore w:val="0"/>
        <w:widowControl w:val="0"/>
        <w:kinsoku/>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ED84CD0">
      <w:pPr>
        <w:keepNext w:val="0"/>
        <w:keepLines w:val="0"/>
        <w:pageBreakBefore w:val="0"/>
        <w:widowControl w:val="0"/>
        <w:numPr>
          <w:ilvl w:val="0"/>
          <w:numId w:val="2"/>
        </w:numPr>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b w:val="0"/>
          <w:bCs w:val="0"/>
          <w:color w:val="auto"/>
          <w:szCs w:val="21"/>
          <w:highlight w:val="none"/>
        </w:rPr>
        <w:t>供应商 2024 年以来任意一个月的财务状况报告或审计报告（或 202</w:t>
      </w: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年以来银行出具的资信证明） 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38785578">
      <w:pPr>
        <w:keepNext w:val="0"/>
        <w:keepLines w:val="0"/>
        <w:pageBreakBefore w:val="0"/>
        <w:widowControl w:val="0"/>
        <w:numPr>
          <w:ilvl w:val="0"/>
          <w:numId w:val="2"/>
        </w:numPr>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供应商在磋商当天前近半年内任意一个月或任一季度依法缴纳税收的证明材料【增值税发票(税收完税证明)或企业</w:t>
      </w:r>
      <w:r>
        <w:rPr>
          <w:rFonts w:hint="eastAsia" w:ascii="宋体" w:hAnsi="宋体" w:eastAsia="宋体" w:cs="宋体"/>
          <w:color w:val="auto"/>
          <w:szCs w:val="21"/>
          <w:highlight w:val="none"/>
        </w:rPr>
        <w:t>所得税完</w:t>
      </w:r>
      <w:r>
        <w:rPr>
          <w:rFonts w:hint="eastAsia" w:ascii="宋体" w:hAnsi="宋体" w:cs="宋体"/>
          <w:color w:val="auto"/>
          <w:szCs w:val="21"/>
          <w:highlight w:val="none"/>
        </w:rPr>
        <w:t>税证明或税务部门出具的免税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无欠税</w:t>
      </w:r>
      <w:r>
        <w:rPr>
          <w:rFonts w:hint="eastAsia" w:ascii="宋体" w:hAnsi="宋体" w:cs="宋体"/>
          <w:color w:val="auto"/>
          <w:szCs w:val="21"/>
          <w:highlight w:val="none"/>
          <w:lang w:eastAsia="zh-CN"/>
        </w:rPr>
        <w:t>）</w:t>
      </w:r>
      <w:r>
        <w:rPr>
          <w:rFonts w:hint="eastAsia" w:ascii="宋体" w:hAnsi="宋体" w:cs="宋体"/>
          <w:color w:val="auto"/>
          <w:szCs w:val="21"/>
          <w:highlight w:val="none"/>
        </w:rPr>
        <w:t>证明】复印件</w:t>
      </w:r>
      <w:r>
        <w:rPr>
          <w:rFonts w:hint="eastAsia" w:ascii="宋体" w:hAnsi="宋体" w:cs="宋体"/>
          <w:b/>
          <w:bCs/>
          <w:color w:val="auto"/>
          <w:szCs w:val="21"/>
          <w:highlight w:val="none"/>
        </w:rPr>
        <w:t>（必须提供）</w:t>
      </w:r>
      <w:r>
        <w:rPr>
          <w:rFonts w:hint="eastAsia" w:ascii="宋体" w:hAnsi="宋体" w:cs="宋体"/>
          <w:b/>
          <w:bCs/>
          <w:color w:val="auto"/>
          <w:szCs w:val="21"/>
          <w:highlight w:val="none"/>
          <w:lang w:eastAsia="zh-CN"/>
        </w:rPr>
        <w:t>；</w:t>
      </w:r>
    </w:p>
    <w:p w14:paraId="429C5D2A">
      <w:pPr>
        <w:pStyle w:val="18"/>
        <w:keepNext w:val="0"/>
        <w:keepLines w:val="0"/>
        <w:pageBreakBefore w:val="0"/>
        <w:widowControl w:val="0"/>
        <w:kinsoku/>
        <w:wordWrap w:val="0"/>
        <w:overflowPunct/>
        <w:topLinePunct w:val="0"/>
        <w:bidi w:val="0"/>
        <w:spacing w:line="360" w:lineRule="auto"/>
        <w:ind w:left="0" w:leftChars="0" w:firstLine="422"/>
        <w:rPr>
          <w:rFonts w:ascii="宋体" w:hAnsi="宋体" w:cs="宋体"/>
          <w:color w:val="auto"/>
          <w:highlight w:val="none"/>
        </w:rPr>
      </w:pPr>
      <w:r>
        <w:rPr>
          <w:rFonts w:hint="eastAsia" w:ascii="宋体" w:hAnsi="宋体" w:cs="宋体"/>
          <w:b/>
          <w:bCs/>
          <w:color w:val="auto"/>
          <w:szCs w:val="21"/>
          <w:highlight w:val="none"/>
        </w:rPr>
        <w:t>11.2.1.2符合性响应证明材料：</w:t>
      </w:r>
    </w:p>
    <w:p w14:paraId="1787EB56">
      <w:pPr>
        <w:pStyle w:val="3"/>
        <w:keepNext w:val="0"/>
        <w:keepLines w:val="0"/>
        <w:pageBreakBefore w:val="0"/>
        <w:widowControl w:val="0"/>
        <w:kinsoku/>
        <w:wordWrap w:val="0"/>
        <w:overflowPunct/>
        <w:topLinePunct w:val="0"/>
        <w:bidi w:val="0"/>
        <w:spacing w:line="360" w:lineRule="auto"/>
        <w:ind w:leftChars="200" w:hanging="147" w:hangingChars="70"/>
        <w:outlineLvl w:val="0"/>
        <w:rPr>
          <w:rFonts w:ascii="宋体" w:hAnsi="宋体" w:cs="宋体"/>
          <w:color w:val="auto"/>
          <w:szCs w:val="21"/>
          <w:highlight w:val="none"/>
        </w:rPr>
      </w:pPr>
      <w:bookmarkStart w:id="112" w:name="_Toc16312"/>
      <w:bookmarkStart w:id="113" w:name="_Toc28932"/>
      <w:bookmarkStart w:id="114" w:name="_Toc26959"/>
      <w:bookmarkStart w:id="115" w:name="_Toc19504"/>
      <w:bookmarkStart w:id="116" w:name="_Toc15491"/>
      <w:bookmarkStart w:id="117" w:name="_Toc2809"/>
      <w:r>
        <w:rPr>
          <w:rFonts w:hint="eastAsia" w:ascii="宋体" w:hAnsi="宋体" w:cs="宋体"/>
          <w:bCs w:val="0"/>
          <w:color w:val="auto"/>
          <w:sz w:val="21"/>
          <w:szCs w:val="21"/>
          <w:highlight w:val="none"/>
          <w:lang w:val="en-US"/>
        </w:rPr>
        <w:t>（1）响应函（格式见附件）</w:t>
      </w:r>
      <w:r>
        <w:rPr>
          <w:rFonts w:hint="eastAsia" w:ascii="宋体" w:hAnsi="宋体" w:cs="宋体"/>
          <w:b/>
          <w:color w:val="auto"/>
          <w:sz w:val="21"/>
          <w:szCs w:val="21"/>
          <w:highlight w:val="none"/>
          <w:lang w:val="en-US"/>
        </w:rPr>
        <w:t>（必须提供）</w:t>
      </w:r>
      <w:bookmarkEnd w:id="112"/>
      <w:r>
        <w:rPr>
          <w:rFonts w:hint="eastAsia" w:ascii="宋体" w:hAnsi="宋体" w:cs="宋体"/>
          <w:b/>
          <w:color w:val="auto"/>
          <w:sz w:val="21"/>
          <w:szCs w:val="21"/>
          <w:highlight w:val="none"/>
          <w:lang w:val="en-US"/>
        </w:rPr>
        <w:t>；</w:t>
      </w:r>
      <w:bookmarkEnd w:id="113"/>
      <w:bookmarkEnd w:id="114"/>
      <w:bookmarkEnd w:id="115"/>
      <w:bookmarkEnd w:id="116"/>
      <w:bookmarkEnd w:id="117"/>
    </w:p>
    <w:p w14:paraId="57A4CD11">
      <w:pPr>
        <w:keepNext w:val="0"/>
        <w:keepLines w:val="0"/>
        <w:pageBreakBefore w:val="0"/>
        <w:widowControl w:val="0"/>
        <w:kinsoku/>
        <w:wordWrap w:val="0"/>
        <w:overflowPunct/>
        <w:topLinePunct w:val="0"/>
        <w:bidi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（2）磋商报价表（格式见附件）</w:t>
      </w:r>
      <w:r>
        <w:rPr>
          <w:rFonts w:hint="eastAsia" w:ascii="宋体" w:hAnsi="宋体" w:cs="宋体"/>
          <w:b/>
          <w:bCs/>
          <w:color w:val="auto"/>
          <w:szCs w:val="21"/>
          <w:highlight w:val="none"/>
        </w:rPr>
        <w:t>（必须提供）；</w:t>
      </w:r>
    </w:p>
    <w:p w14:paraId="46DA4835">
      <w:pPr>
        <w:keepNext w:val="0"/>
        <w:keepLines w:val="0"/>
        <w:pageBreakBefore w:val="0"/>
        <w:widowControl w:val="0"/>
        <w:kinsoku/>
        <w:wordWrap w:val="0"/>
        <w:overflowPunct/>
        <w:topLinePunct w:val="0"/>
        <w:bidi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采购需求响应表</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(必须提供)；</w:t>
      </w:r>
    </w:p>
    <w:p w14:paraId="00479935">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服务承诺方案</w:t>
      </w:r>
      <w:r>
        <w:rPr>
          <w:rFonts w:hint="eastAsia" w:ascii="宋体" w:hAnsi="宋体" w:cs="宋体"/>
          <w:color w:val="auto"/>
          <w:szCs w:val="21"/>
          <w:highlight w:val="none"/>
        </w:rPr>
        <w:t>（由供应商根据本项目采购需求、特点及供应商自身的处理能力自行编写，承诺书内容至少应包括“采购需求”中的所有服务条款）（格式见附件）</w:t>
      </w:r>
      <w:r>
        <w:rPr>
          <w:rFonts w:hint="eastAsia" w:ascii="宋体" w:hAnsi="宋体" w:cs="宋体"/>
          <w:b/>
          <w:bCs/>
          <w:color w:val="auto"/>
          <w:szCs w:val="21"/>
          <w:highlight w:val="none"/>
        </w:rPr>
        <w:t>（必须提供）；</w:t>
      </w:r>
    </w:p>
    <w:p w14:paraId="679AE7CF">
      <w:pPr>
        <w:keepNext w:val="0"/>
        <w:keepLines w:val="0"/>
        <w:pageBreakBefore w:val="0"/>
        <w:widowControl w:val="0"/>
        <w:kinsoku/>
        <w:wordWrap w:val="0"/>
        <w:overflowPunct/>
        <w:topLinePunct w:val="0"/>
        <w:bidi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项目实施方案</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（必须提供）。</w:t>
      </w:r>
    </w:p>
    <w:p w14:paraId="75CF058B">
      <w:pPr>
        <w:pStyle w:val="18"/>
        <w:keepNext w:val="0"/>
        <w:keepLines w:val="0"/>
        <w:pageBreakBefore w:val="0"/>
        <w:widowControl w:val="0"/>
        <w:kinsoku/>
        <w:wordWrap w:val="0"/>
        <w:overflowPunct/>
        <w:topLinePunct w:val="0"/>
        <w:bidi w:val="0"/>
        <w:spacing w:line="360" w:lineRule="auto"/>
        <w:ind w:left="0" w:leftChars="0" w:firstLine="422"/>
        <w:outlineLvl w:val="1"/>
        <w:rPr>
          <w:rFonts w:ascii="宋体" w:hAnsi="宋体" w:cs="宋体"/>
          <w:b/>
          <w:bCs/>
          <w:color w:val="auto"/>
          <w:szCs w:val="21"/>
          <w:highlight w:val="none"/>
        </w:rPr>
      </w:pPr>
      <w:bookmarkStart w:id="118" w:name="_Toc24483"/>
      <w:r>
        <w:rPr>
          <w:rFonts w:hint="eastAsia" w:ascii="宋体" w:hAnsi="宋体" w:cs="宋体"/>
          <w:b/>
          <w:bCs/>
          <w:color w:val="auto"/>
          <w:szCs w:val="21"/>
          <w:highlight w:val="none"/>
        </w:rPr>
        <w:t>11.2.1.3其他有效证明材料</w:t>
      </w:r>
      <w:bookmarkEnd w:id="118"/>
    </w:p>
    <w:p w14:paraId="6BC98344">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（1）项目实施人员一览表（格式见附件）</w:t>
      </w:r>
      <w:r>
        <w:rPr>
          <w:rFonts w:hint="eastAsia" w:ascii="宋体" w:hAnsi="宋体" w:cs="宋体"/>
          <w:b/>
          <w:bCs/>
          <w:color w:val="auto"/>
          <w:szCs w:val="21"/>
          <w:highlight w:val="none"/>
        </w:rPr>
        <w:t>（如有，请提供，并一起提供由县级以上（含县级）社会养老保险经办机构出具的供应商为项目实施人员交纳的</w:t>
      </w:r>
      <w:r>
        <w:rPr>
          <w:rFonts w:hint="eastAsia" w:ascii="宋体" w:hAnsi="宋体" w:cs="宋体"/>
          <w:b/>
          <w:bCs/>
          <w:color w:val="auto"/>
          <w:szCs w:val="21"/>
          <w:highlight w:val="none"/>
          <w:lang w:eastAsia="zh-CN"/>
        </w:rPr>
        <w:t>响应文件递交截止时间前近三个月</w:t>
      </w:r>
      <w:r>
        <w:rPr>
          <w:rFonts w:hint="eastAsia" w:ascii="宋体" w:hAnsi="宋体" w:cs="宋体"/>
          <w:b/>
          <w:bCs/>
          <w:color w:val="auto"/>
          <w:szCs w:val="21"/>
          <w:highlight w:val="none"/>
        </w:rPr>
        <w:t>社保证明复印件，</w:t>
      </w:r>
      <w:r>
        <w:rPr>
          <w:rFonts w:hint="eastAsia" w:ascii="宋体" w:hAnsi="宋体" w:cs="宋体"/>
          <w:color w:val="auto"/>
          <w:szCs w:val="21"/>
          <w:highlight w:val="none"/>
        </w:rPr>
        <w:t>除供应商为以下三种情形的：</w:t>
      </w:r>
    </w:p>
    <w:p w14:paraId="762EC9E4">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w:t>
      </w:r>
      <w:r>
        <w:rPr>
          <w:rFonts w:hint="eastAsia" w:ascii="宋体" w:hAnsi="宋体" w:cs="宋体"/>
          <w:color w:val="auto"/>
          <w:szCs w:val="21"/>
          <w:highlight w:val="none"/>
          <w:lang w:eastAsia="zh-CN"/>
        </w:rPr>
        <w:t>实施人员</w:t>
      </w:r>
      <w:r>
        <w:rPr>
          <w:rFonts w:hint="eastAsia" w:ascii="宋体" w:hAnsi="宋体" w:cs="宋体"/>
          <w:color w:val="auto"/>
          <w:szCs w:val="21"/>
          <w:highlight w:val="none"/>
        </w:rPr>
        <w:t>签订的劳动合同复印件代替社保证明复印件；</w:t>
      </w:r>
    </w:p>
    <w:p w14:paraId="0F384040">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091913D6">
      <w:pPr>
        <w:keepNext w:val="0"/>
        <w:keepLines w:val="0"/>
        <w:pageBreakBefore w:val="0"/>
        <w:widowControl w:val="0"/>
        <w:kinsoku/>
        <w:wordWrap w:val="0"/>
        <w:overflowPunct/>
        <w:topLinePunct w:val="0"/>
        <w:bidi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③如实施人员为免缴纳社保人员，提供免缴纳社保的证明材料复印件及供应商与实施人员签订的劳动合同复印件代替社保证明复印件。</w:t>
      </w:r>
      <w:r>
        <w:rPr>
          <w:rFonts w:hint="eastAsia" w:ascii="宋体" w:hAnsi="宋体" w:cs="宋体"/>
          <w:b/>
          <w:bCs/>
          <w:color w:val="auto"/>
          <w:szCs w:val="21"/>
          <w:highlight w:val="none"/>
        </w:rPr>
        <w:t>）；</w:t>
      </w:r>
    </w:p>
    <w:p w14:paraId="28658373">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（2）“采购需求”需提供的有效证明文件</w:t>
      </w:r>
      <w:r>
        <w:rPr>
          <w:rFonts w:hint="eastAsia" w:ascii="宋体" w:hAnsi="宋体" w:cs="宋体"/>
          <w:b/>
          <w:bCs/>
          <w:color w:val="auto"/>
          <w:szCs w:val="21"/>
          <w:highlight w:val="none"/>
        </w:rPr>
        <w:t>（如有，请提供）；</w:t>
      </w:r>
    </w:p>
    <w:p w14:paraId="6E6CDCD5">
      <w:pPr>
        <w:keepNext w:val="0"/>
        <w:keepLines w:val="0"/>
        <w:pageBreakBefore w:val="0"/>
        <w:widowControl w:val="0"/>
        <w:kinsoku/>
        <w:wordWrap w:val="0"/>
        <w:overflowPunct/>
        <w:topLinePunct w:val="0"/>
        <w:bidi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（3）供应商20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年1月1日以来具有同类项目的业绩相关证明材料（无不良记录，以中标、成交通知书或签订的合同为准，并能清晰反映项目的名称、采购内容、采购金额、采购时间）</w:t>
      </w:r>
      <w:r>
        <w:rPr>
          <w:rFonts w:hint="eastAsia" w:ascii="宋体" w:hAnsi="宋体" w:cs="宋体"/>
          <w:b/>
          <w:bCs/>
          <w:color w:val="auto"/>
          <w:szCs w:val="21"/>
          <w:highlight w:val="none"/>
        </w:rPr>
        <w:t>（如有，请提供）；</w:t>
      </w:r>
    </w:p>
    <w:p w14:paraId="77EF4743">
      <w:pPr>
        <w:keepNext w:val="0"/>
        <w:keepLines w:val="0"/>
        <w:pageBreakBefore w:val="0"/>
        <w:widowControl w:val="0"/>
        <w:kinsoku/>
        <w:wordWrap w:val="0"/>
        <w:overflowPunct/>
        <w:topLinePunct w:val="0"/>
        <w:bidi w:val="0"/>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（4）</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为中小微企业或监狱企业或残疾人福利性单位的证明材料【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提供服务的供应商为符合条件的残疾人福利性单位的，应当提供《残疾人福利性单位声明函》；如提供服务的供应商属于监狱企业的，应当提供由省级以上监狱管理局、戒毒管理局等（含新疆生产建设兵团）出具的属于监狱企业的证明文件】</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如有，请提供</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w:t>
      </w:r>
    </w:p>
    <w:p w14:paraId="12F874D3">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供应商可结合本项目的评审办法视自身情况自行提交其它相关证明材料。</w:t>
      </w:r>
    </w:p>
    <w:p w14:paraId="0191E044">
      <w:pPr>
        <w:keepNext w:val="0"/>
        <w:keepLines w:val="0"/>
        <w:pageBreakBefore w:val="0"/>
        <w:widowControl w:val="0"/>
        <w:kinsoku/>
        <w:wordWrap w:val="0"/>
        <w:overflowPunct/>
        <w:topLinePunct w:val="0"/>
        <w:bidi w:val="0"/>
        <w:spacing w:line="360" w:lineRule="auto"/>
        <w:ind w:firstLine="420"/>
        <w:rPr>
          <w:rFonts w:ascii="宋体" w:hAnsi="宋体" w:cs="宋体"/>
          <w:color w:val="auto"/>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提供的以上相关证明材料属于“必须提供”的文件应加盖磋商供应商公章（CA签章）/自然人签字或个人CA签章，否则响应无效。</w:t>
      </w:r>
    </w:p>
    <w:p w14:paraId="55EEFF8F">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供应商应按竞争性磋商文件第六章“响应文件（格式）”编制响应文件。</w:t>
      </w:r>
    </w:p>
    <w:p w14:paraId="16D1367F">
      <w:pPr>
        <w:keepNext w:val="0"/>
        <w:keepLines w:val="0"/>
        <w:pageBreakBefore w:val="0"/>
        <w:widowControl w:val="0"/>
        <w:kinsoku/>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w:t>
      </w:r>
    </w:p>
    <w:p w14:paraId="4384EBD9">
      <w:pPr>
        <w:keepNext w:val="0"/>
        <w:keepLines w:val="0"/>
        <w:pageBreakBefore w:val="0"/>
        <w:widowControl w:val="0"/>
        <w:kinsoku/>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（1）响</w:t>
      </w:r>
      <w:r>
        <w:rPr>
          <w:rFonts w:hint="eastAsia" w:ascii="宋体" w:hAnsi="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4E0F1118">
      <w:pPr>
        <w:keepNext w:val="0"/>
        <w:keepLines w:val="0"/>
        <w:pageBreakBefore w:val="0"/>
        <w:widowControl w:val="0"/>
        <w:numPr>
          <w:ilvl w:val="0"/>
          <w:numId w:val="3"/>
        </w:numPr>
        <w:kinsoku/>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磋商文件要求法定代表人（负责人）或委托代理人签字的部分必须签字然后扫描或者拍照做成 pdf 格式上传（或加盖个人CA签章），无签字的视为响应无效。</w:t>
      </w:r>
    </w:p>
    <w:p w14:paraId="245D4748">
      <w:pPr>
        <w:pStyle w:val="4"/>
        <w:keepNext w:val="0"/>
        <w:keepLines w:val="0"/>
        <w:pageBreakBefore w:val="0"/>
        <w:widowControl w:val="0"/>
        <w:kinsoku/>
        <w:wordWrap w:val="0"/>
        <w:overflowPunct/>
        <w:topLinePunct w:val="0"/>
        <w:bidi w:val="0"/>
        <w:spacing w:before="0" w:after="0" w:line="360" w:lineRule="auto"/>
        <w:ind w:firstLine="422" w:firstLineChars="200"/>
        <w:outlineLvl w:val="1"/>
        <w:rPr>
          <w:rFonts w:ascii="宋体" w:hAnsi="宋体" w:cs="宋体"/>
          <w:color w:val="auto"/>
          <w:sz w:val="21"/>
          <w:szCs w:val="21"/>
          <w:highlight w:val="none"/>
        </w:rPr>
      </w:pPr>
      <w:bookmarkStart w:id="119" w:name="_Toc6845"/>
      <w:bookmarkStart w:id="120" w:name="_Toc6790"/>
      <w:bookmarkStart w:id="121" w:name="_Toc2180"/>
      <w:r>
        <w:rPr>
          <w:rFonts w:hint="eastAsia" w:ascii="宋体" w:hAnsi="宋体" w:cs="宋体"/>
          <w:color w:val="auto"/>
          <w:sz w:val="21"/>
          <w:szCs w:val="21"/>
          <w:highlight w:val="none"/>
        </w:rPr>
        <w:t>12. 响应文件的语言及计量</w:t>
      </w:r>
      <w:bookmarkEnd w:id="119"/>
      <w:bookmarkEnd w:id="120"/>
      <w:bookmarkEnd w:id="121"/>
    </w:p>
    <w:p w14:paraId="62CEC082">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01652416">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7E2197E5">
      <w:pPr>
        <w:pStyle w:val="4"/>
        <w:keepNext w:val="0"/>
        <w:keepLines w:val="0"/>
        <w:pageBreakBefore w:val="0"/>
        <w:widowControl w:val="0"/>
        <w:kinsoku/>
        <w:wordWrap w:val="0"/>
        <w:overflowPunct/>
        <w:topLinePunct w:val="0"/>
        <w:bidi w:val="0"/>
        <w:spacing w:before="0" w:after="0" w:line="360" w:lineRule="auto"/>
        <w:ind w:firstLine="422" w:firstLineChars="200"/>
        <w:outlineLvl w:val="1"/>
        <w:rPr>
          <w:rFonts w:ascii="宋体" w:hAnsi="宋体" w:cs="宋体"/>
          <w:color w:val="auto"/>
          <w:sz w:val="21"/>
          <w:szCs w:val="21"/>
          <w:highlight w:val="none"/>
        </w:rPr>
      </w:pPr>
      <w:bookmarkStart w:id="122" w:name="_Toc30930"/>
      <w:bookmarkStart w:id="123" w:name="_Toc22613"/>
      <w:bookmarkStart w:id="124" w:name="_Toc10838"/>
      <w:r>
        <w:rPr>
          <w:rFonts w:hint="eastAsia" w:ascii="宋体" w:hAnsi="宋体" w:cs="宋体"/>
          <w:color w:val="auto"/>
          <w:sz w:val="21"/>
          <w:szCs w:val="21"/>
          <w:highlight w:val="none"/>
        </w:rPr>
        <w:t>13. 磋商报价及采购预算金额</w:t>
      </w:r>
      <w:bookmarkEnd w:id="122"/>
      <w:bookmarkEnd w:id="123"/>
      <w:bookmarkEnd w:id="124"/>
    </w:p>
    <w:p w14:paraId="2FB518E0">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磋商报价应按磋商文件中相关附表格式填写。采购预算金额（人民币）：</w:t>
      </w:r>
      <w:r>
        <w:rPr>
          <w:rFonts w:hint="eastAsia" w:ascii="宋体" w:hAnsi="宋体" w:cs="宋体"/>
          <w:b/>
          <w:bCs/>
          <w:color w:val="auto"/>
          <w:szCs w:val="21"/>
          <w:highlight w:val="none"/>
          <w:u w:val="single"/>
          <w:lang w:val="en-US" w:eastAsia="zh-CN"/>
        </w:rPr>
        <w:t>970000.00元</w:t>
      </w:r>
      <w:r>
        <w:rPr>
          <w:rFonts w:hint="eastAsia" w:ascii="宋体" w:hAnsi="宋体" w:cs="宋体"/>
          <w:color w:val="auto"/>
          <w:szCs w:val="21"/>
          <w:highlight w:val="none"/>
        </w:rPr>
        <w:t>。报价超过相应采购预算金额的，响应文件按无效处理。</w:t>
      </w:r>
    </w:p>
    <w:p w14:paraId="0347D8A7">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13.2供应商必须就“采购需求”中所竞所有内容作完整唯一报价，否则，其响应文件无效。响应文件只允许有一个报价，有选择的或有条件的报价将不予接受。</w:t>
      </w:r>
    </w:p>
    <w:p w14:paraId="6E7B62F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磋商报价应包括本次采购范围内货物价款、货物随配标准附件、包装、运输、装卸、保险、税金、货到位以及调试、检验、售后服务、培训、保修及其他所有成本费用的总和；供应商综合考虑在报价中。</w:t>
      </w:r>
    </w:p>
    <w:p w14:paraId="59420EA9">
      <w:pPr>
        <w:keepNext w:val="0"/>
        <w:keepLines w:val="0"/>
        <w:pageBreakBefore w:val="0"/>
        <w:widowControl w:val="0"/>
        <w:kinsoku/>
        <w:wordWrap w:val="0"/>
        <w:overflowPunct/>
        <w:topLinePunct w:val="0"/>
        <w:bidi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14:paraId="0EDC1449">
      <w:pPr>
        <w:pStyle w:val="4"/>
        <w:keepNext w:val="0"/>
        <w:keepLines w:val="0"/>
        <w:pageBreakBefore w:val="0"/>
        <w:widowControl w:val="0"/>
        <w:kinsoku/>
        <w:wordWrap w:val="0"/>
        <w:overflowPunct/>
        <w:topLinePunct w:val="0"/>
        <w:bidi w:val="0"/>
        <w:spacing w:before="0" w:after="0" w:line="360" w:lineRule="auto"/>
        <w:ind w:firstLine="422" w:firstLineChars="200"/>
        <w:outlineLvl w:val="1"/>
        <w:rPr>
          <w:rFonts w:ascii="宋体" w:hAnsi="宋体" w:cs="宋体"/>
          <w:color w:val="auto"/>
          <w:sz w:val="21"/>
          <w:szCs w:val="21"/>
          <w:highlight w:val="none"/>
        </w:rPr>
      </w:pPr>
      <w:bookmarkStart w:id="125" w:name="_Toc26881"/>
      <w:bookmarkStart w:id="126" w:name="_Toc10484"/>
      <w:bookmarkStart w:id="127" w:name="_Toc27015"/>
      <w:r>
        <w:rPr>
          <w:rFonts w:hint="eastAsia" w:ascii="宋体" w:hAnsi="宋体" w:cs="宋体"/>
          <w:color w:val="auto"/>
          <w:sz w:val="21"/>
          <w:szCs w:val="21"/>
          <w:highlight w:val="none"/>
        </w:rPr>
        <w:t>14. 响应文件有效期</w:t>
      </w:r>
      <w:bookmarkEnd w:id="125"/>
      <w:bookmarkEnd w:id="126"/>
      <w:bookmarkEnd w:id="127"/>
    </w:p>
    <w:p w14:paraId="369CD082">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响应文件有效期：响应文件递交截止时间之日起90天，有效期不足的响应文件将被拒绝。</w:t>
      </w:r>
    </w:p>
    <w:p w14:paraId="3F0C8842">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6DC0238B">
      <w:pPr>
        <w:pStyle w:val="4"/>
        <w:keepNext w:val="0"/>
        <w:keepLines w:val="0"/>
        <w:pageBreakBefore w:val="0"/>
        <w:widowControl w:val="0"/>
        <w:kinsoku/>
        <w:wordWrap w:val="0"/>
        <w:overflowPunct/>
        <w:topLinePunct w:val="0"/>
        <w:bidi w:val="0"/>
        <w:spacing w:before="0" w:after="0" w:line="360" w:lineRule="auto"/>
        <w:ind w:firstLine="422" w:firstLineChars="200"/>
        <w:outlineLvl w:val="1"/>
        <w:rPr>
          <w:rFonts w:ascii="宋体" w:hAnsi="宋体" w:cs="宋体"/>
          <w:color w:val="auto"/>
          <w:sz w:val="21"/>
          <w:szCs w:val="21"/>
          <w:highlight w:val="none"/>
        </w:rPr>
      </w:pPr>
      <w:bookmarkStart w:id="128" w:name="_Toc22602"/>
      <w:bookmarkStart w:id="129" w:name="_Toc24706"/>
      <w:bookmarkStart w:id="130" w:name="_Toc22689"/>
      <w:r>
        <w:rPr>
          <w:rFonts w:hint="eastAsia" w:ascii="宋体" w:hAnsi="宋体" w:cs="宋体"/>
          <w:color w:val="auto"/>
          <w:sz w:val="21"/>
          <w:szCs w:val="21"/>
          <w:highlight w:val="none"/>
        </w:rPr>
        <w:t>15. 保证金</w:t>
      </w:r>
      <w:bookmarkEnd w:id="128"/>
      <w:bookmarkEnd w:id="129"/>
      <w:bookmarkEnd w:id="130"/>
    </w:p>
    <w:p w14:paraId="223B02B1">
      <w:pPr>
        <w:keepNext w:val="0"/>
        <w:keepLines w:val="0"/>
        <w:pageBreakBefore w:val="0"/>
        <w:widowControl w:val="0"/>
        <w:kinsoku/>
        <w:wordWrap w:val="0"/>
        <w:overflowPunct/>
        <w:topLinePunct w:val="0"/>
        <w:bidi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本项目无需缴纳磋商保证金。</w:t>
      </w:r>
    </w:p>
    <w:p w14:paraId="44826588">
      <w:pPr>
        <w:pStyle w:val="4"/>
        <w:keepNext w:val="0"/>
        <w:keepLines w:val="0"/>
        <w:pageBreakBefore w:val="0"/>
        <w:widowControl w:val="0"/>
        <w:kinsoku/>
        <w:wordWrap w:val="0"/>
        <w:overflowPunct/>
        <w:topLinePunct w:val="0"/>
        <w:bidi w:val="0"/>
        <w:spacing w:before="0" w:after="0" w:line="360" w:lineRule="auto"/>
        <w:ind w:firstLine="422" w:firstLineChars="200"/>
        <w:outlineLvl w:val="1"/>
        <w:rPr>
          <w:rFonts w:ascii="宋体" w:hAnsi="宋体" w:cs="宋体"/>
          <w:color w:val="auto"/>
          <w:sz w:val="21"/>
          <w:szCs w:val="21"/>
          <w:highlight w:val="none"/>
        </w:rPr>
      </w:pPr>
      <w:bookmarkStart w:id="131" w:name="_Toc387"/>
      <w:bookmarkStart w:id="132" w:name="_Toc8815"/>
      <w:bookmarkStart w:id="133" w:name="_Toc26088"/>
      <w:r>
        <w:rPr>
          <w:rFonts w:hint="eastAsia" w:ascii="宋体" w:hAnsi="宋体" w:cs="宋体"/>
          <w:color w:val="auto"/>
          <w:sz w:val="21"/>
          <w:szCs w:val="21"/>
          <w:highlight w:val="none"/>
        </w:rPr>
        <w:t>16. 竞争性磋商响应文件的</w:t>
      </w:r>
      <w:bookmarkEnd w:id="131"/>
      <w:r>
        <w:rPr>
          <w:rFonts w:hint="eastAsia" w:ascii="宋体" w:hAnsi="宋体" w:cs="宋体"/>
          <w:color w:val="auto"/>
          <w:sz w:val="21"/>
          <w:szCs w:val="21"/>
          <w:highlight w:val="none"/>
        </w:rPr>
        <w:t>制作</w:t>
      </w:r>
      <w:bookmarkEnd w:id="132"/>
      <w:bookmarkEnd w:id="133"/>
    </w:p>
    <w:p w14:paraId="03A96C89">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0CB98E7B">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4EF161AF">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 磋商响应文件不得涂改，若有修改错漏处，须法定代表人（负责人）或授权委托人签字（或个人CA签章）。磋商响应文件因字迹潦草或表达不清所引起的后果由供应商负责。</w:t>
      </w:r>
    </w:p>
    <w:p w14:paraId="26EC3EB7">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16.4磋商前准备 </w:t>
      </w:r>
    </w:p>
    <w:p w14:paraId="52B76BF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16.4.1本项目实行在线磋商，采用电子磋商响应文件。若供应商参与磋商，自行承担磋商一切费用。 </w:t>
      </w:r>
    </w:p>
    <w:p w14:paraId="65165E46">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16.4.2各供应商应在截标前应确保成为政采云平台正式注册入库供应商，并完成 CA 数字证书申领。因未注册入库、未办理 CA 数字证书等原因造成无法磋商或磋商失败等后果由供应商自行承担。</w:t>
      </w:r>
    </w:p>
    <w:p w14:paraId="134CE47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16.4.3供应商将政采云电子交易客户端下载、安装完成后，可通过账号密码或CA登录客户端进行响应文件制作。客户端请至网站下载专区查看，如有问题可拨打政采云客户服务热线 400-881-7190 进行咨询。</w:t>
      </w:r>
    </w:p>
    <w:p w14:paraId="754B8492">
      <w:pPr>
        <w:pStyle w:val="4"/>
        <w:keepNext w:val="0"/>
        <w:keepLines w:val="0"/>
        <w:pageBreakBefore w:val="0"/>
        <w:widowControl w:val="0"/>
        <w:kinsoku/>
        <w:wordWrap w:val="0"/>
        <w:overflowPunct/>
        <w:topLinePunct w:val="0"/>
        <w:bidi w:val="0"/>
        <w:spacing w:before="0" w:after="0" w:line="360" w:lineRule="auto"/>
        <w:ind w:firstLine="422" w:firstLineChars="200"/>
        <w:outlineLvl w:val="1"/>
        <w:rPr>
          <w:rFonts w:ascii="宋体" w:hAnsi="宋体" w:cs="宋体"/>
          <w:color w:val="auto"/>
          <w:sz w:val="21"/>
          <w:szCs w:val="21"/>
          <w:highlight w:val="none"/>
        </w:rPr>
      </w:pPr>
      <w:bookmarkStart w:id="134" w:name="_Toc9818"/>
      <w:bookmarkStart w:id="135" w:name="_Toc8570"/>
      <w:r>
        <w:rPr>
          <w:rFonts w:hint="eastAsia" w:ascii="宋体" w:hAnsi="宋体" w:cs="宋体"/>
          <w:color w:val="auto"/>
          <w:sz w:val="21"/>
          <w:szCs w:val="21"/>
          <w:highlight w:val="none"/>
        </w:rPr>
        <w:t>17. 响应文件的修改和撤回</w:t>
      </w:r>
      <w:bookmarkEnd w:id="134"/>
      <w:bookmarkEnd w:id="135"/>
    </w:p>
    <w:p w14:paraId="47404275">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560E46F7">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 在响应文件递交截止时间后的响应文件有效期内，供应商不得撤回其响应文件。</w:t>
      </w:r>
    </w:p>
    <w:p w14:paraId="2223F547">
      <w:pPr>
        <w:pStyle w:val="4"/>
        <w:keepNext w:val="0"/>
        <w:keepLines w:val="0"/>
        <w:pageBreakBefore w:val="0"/>
        <w:widowControl w:val="0"/>
        <w:kinsoku/>
        <w:wordWrap w:val="0"/>
        <w:overflowPunct/>
        <w:topLinePunct w:val="0"/>
        <w:bidi w:val="0"/>
        <w:spacing w:before="0" w:after="0" w:line="360" w:lineRule="auto"/>
        <w:ind w:firstLine="422" w:firstLineChars="200"/>
        <w:outlineLvl w:val="1"/>
        <w:rPr>
          <w:rFonts w:ascii="宋体" w:hAnsi="宋体" w:cs="宋体"/>
          <w:color w:val="auto"/>
          <w:sz w:val="21"/>
          <w:szCs w:val="21"/>
          <w:highlight w:val="none"/>
        </w:rPr>
      </w:pPr>
      <w:bookmarkStart w:id="136" w:name="_Toc30156"/>
      <w:bookmarkStart w:id="137" w:name="_Toc13472"/>
      <w:bookmarkStart w:id="138" w:name="_Toc27030"/>
      <w:r>
        <w:rPr>
          <w:rFonts w:hint="eastAsia" w:ascii="宋体" w:hAnsi="宋体" w:cs="宋体"/>
          <w:color w:val="auto"/>
          <w:sz w:val="21"/>
          <w:szCs w:val="21"/>
          <w:highlight w:val="none"/>
        </w:rPr>
        <w:t>18. 响应文件的递交和解密</w:t>
      </w:r>
      <w:bookmarkEnd w:id="136"/>
      <w:bookmarkEnd w:id="137"/>
      <w:bookmarkEnd w:id="138"/>
    </w:p>
    <w:p w14:paraId="74EE78F4">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18.1响应文件递交截止时间：于</w:t>
      </w:r>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19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9 </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u w:val="single"/>
        </w:rPr>
        <w:t>分</w:t>
      </w:r>
      <w:r>
        <w:rPr>
          <w:rFonts w:hint="eastAsia" w:ascii="宋体" w:hAnsi="宋体" w:cs="宋体"/>
          <w:color w:val="auto"/>
          <w:szCs w:val="21"/>
          <w:highlight w:val="none"/>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400-881-7190。</w:t>
      </w:r>
    </w:p>
    <w:p w14:paraId="219FB7A2">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18.2磋商响应文件解密时间：截标时间后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19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9 </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u w:val="single"/>
        </w:rPr>
        <w:t>分至</w:t>
      </w:r>
      <w:r>
        <w:rPr>
          <w:rFonts w:hint="eastAsia" w:ascii="宋体" w:hAnsi="宋体" w:cs="宋体"/>
          <w:color w:val="auto"/>
          <w:szCs w:val="21"/>
          <w:highlight w:val="none"/>
          <w:u w:val="single"/>
          <w:lang w:val="en-US" w:eastAsia="zh-CN"/>
        </w:rPr>
        <w:t xml:space="preserve">10 </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 xml:space="preserve"> 00 </w:t>
      </w:r>
      <w:r>
        <w:rPr>
          <w:rFonts w:hint="eastAsia" w:ascii="宋体" w:hAnsi="宋体" w:cs="宋体"/>
          <w:color w:val="auto"/>
          <w:szCs w:val="21"/>
          <w:highlight w:val="none"/>
          <w:u w:val="single"/>
        </w:rPr>
        <w:t>分</w:t>
      </w:r>
      <w:r>
        <w:rPr>
          <w:rFonts w:hint="eastAsia" w:ascii="宋体" w:hAnsi="宋体" w:cs="宋体"/>
          <w:color w:val="auto"/>
          <w:szCs w:val="21"/>
          <w:highlight w:val="none"/>
        </w:rPr>
        <w:t>)磋商供应商可以登录政采云平台，用“项目采购-开标评标”功能进行解密磋商文件。若磋商供应商在规定时间内无法解密或解密失败，可以以电子备份磋商响应文件作为依据</w:t>
      </w:r>
      <w:r>
        <w:rPr>
          <w:rFonts w:hint="eastAsia" w:ascii="宋体" w:hAnsi="宋体" w:cs="宋体"/>
          <w:b/>
          <w:bCs/>
          <w:color w:val="auto"/>
          <w:szCs w:val="21"/>
          <w:highlight w:val="none"/>
        </w:rPr>
        <w:t>【在接到无法解密或解密失败的通知后，磋商供应商可根据自身实际情况按通知时要求的时间到</w:t>
      </w:r>
      <w:r>
        <w:rPr>
          <w:rFonts w:hint="eastAsia" w:ascii="宋体" w:hAnsi="宋体" w:cs="宋体"/>
          <w:b/>
          <w:bCs/>
          <w:color w:val="auto"/>
          <w:szCs w:val="21"/>
          <w:highlight w:val="none"/>
          <w:lang w:eastAsia="zh-CN"/>
        </w:rPr>
        <w:t>桂林市公共资源交易中心</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1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号</w:t>
      </w:r>
      <w:r>
        <w:rPr>
          <w:rFonts w:hint="eastAsia" w:ascii="宋体" w:hAnsi="宋体" w:cs="宋体"/>
          <w:b/>
          <w:bCs/>
          <w:color w:val="auto"/>
          <w:szCs w:val="21"/>
          <w:highlight w:val="none"/>
        </w:rPr>
        <w:t>开标</w:t>
      </w:r>
      <w:r>
        <w:rPr>
          <w:rFonts w:hint="eastAsia" w:ascii="宋体" w:hAnsi="宋体" w:cs="宋体"/>
          <w:b/>
          <w:bCs/>
          <w:color w:val="auto"/>
          <w:szCs w:val="21"/>
          <w:highlight w:val="none"/>
          <w:lang w:val="en-US" w:eastAsia="zh-CN"/>
        </w:rPr>
        <w:t>仓</w:t>
      </w:r>
      <w:r>
        <w:rPr>
          <w:rFonts w:hint="eastAsia" w:ascii="宋体" w:hAnsi="宋体" w:cs="宋体"/>
          <w:b/>
          <w:bCs/>
          <w:color w:val="auto"/>
          <w:szCs w:val="21"/>
          <w:highlight w:val="none"/>
        </w:rPr>
        <w:t>现场提交或以电子邮件的形式（以通知时所告知的电子邮箱地址为准）提交电子备份磋商响应文件】</w:t>
      </w:r>
      <w:r>
        <w:rPr>
          <w:rFonts w:hint="eastAsia" w:ascii="宋体" w:hAnsi="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14:paraId="5FD0BA29">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 除竞争性磋商文件另有规定外，供应商所递交的响应文件不予退还。</w:t>
      </w:r>
    </w:p>
    <w:p w14:paraId="754A554B">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 电子响应文件的相关说明</w:t>
      </w:r>
    </w:p>
    <w:p w14:paraId="3D9EBA6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759571CC">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73B5549C">
      <w:pPr>
        <w:pStyle w:val="3"/>
        <w:keepNext w:val="0"/>
        <w:keepLines w:val="0"/>
        <w:pageBreakBefore w:val="0"/>
        <w:widowControl w:val="0"/>
        <w:kinsoku/>
        <w:wordWrap w:val="0"/>
        <w:overflowPunct/>
        <w:topLinePunct w:val="0"/>
        <w:bidi w:val="0"/>
        <w:spacing w:line="360" w:lineRule="auto"/>
        <w:jc w:val="center"/>
        <w:outlineLvl w:val="9"/>
        <w:rPr>
          <w:rFonts w:hint="eastAsia" w:ascii="宋体" w:hAnsi="宋体" w:cs="宋体"/>
          <w:b/>
          <w:bCs w:val="0"/>
          <w:color w:val="auto"/>
          <w:szCs w:val="28"/>
          <w:highlight w:val="none"/>
        </w:rPr>
      </w:pPr>
      <w:bookmarkStart w:id="139" w:name="_Toc2433"/>
      <w:bookmarkStart w:id="140" w:name="_Toc18044"/>
    </w:p>
    <w:p w14:paraId="731CA637">
      <w:pPr>
        <w:pStyle w:val="3"/>
        <w:keepNext w:val="0"/>
        <w:keepLines w:val="0"/>
        <w:pageBreakBefore w:val="0"/>
        <w:widowControl w:val="0"/>
        <w:kinsoku/>
        <w:wordWrap w:val="0"/>
        <w:overflowPunct/>
        <w:topLinePunct w:val="0"/>
        <w:bidi w:val="0"/>
        <w:spacing w:line="360" w:lineRule="auto"/>
        <w:jc w:val="center"/>
        <w:rPr>
          <w:rFonts w:ascii="宋体" w:hAnsi="宋体" w:cs="宋体"/>
          <w:b/>
          <w:bCs w:val="0"/>
          <w:color w:val="auto"/>
          <w:szCs w:val="28"/>
          <w:highlight w:val="none"/>
        </w:rPr>
      </w:pPr>
      <w:bookmarkStart w:id="141" w:name="_Toc16817"/>
      <w:r>
        <w:rPr>
          <w:rFonts w:hint="eastAsia" w:ascii="宋体" w:hAnsi="宋体" w:cs="宋体"/>
          <w:b/>
          <w:bCs w:val="0"/>
          <w:color w:val="auto"/>
          <w:szCs w:val="28"/>
          <w:highlight w:val="none"/>
        </w:rPr>
        <w:t>四、竞争性磋商（简称磋商）与评审</w:t>
      </w:r>
      <w:bookmarkEnd w:id="139"/>
      <w:bookmarkEnd w:id="140"/>
      <w:bookmarkEnd w:id="141"/>
    </w:p>
    <w:p w14:paraId="3246D4CC">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142" w:name="_Toc16714"/>
      <w:bookmarkStart w:id="143" w:name="_Toc31588"/>
      <w:r>
        <w:rPr>
          <w:rFonts w:hint="eastAsia" w:ascii="宋体" w:hAnsi="宋体" w:cs="宋体"/>
          <w:color w:val="auto"/>
          <w:sz w:val="21"/>
          <w:szCs w:val="21"/>
          <w:highlight w:val="none"/>
        </w:rPr>
        <w:t>19. 磋商小组组成及磋商时间、地点、人员</w:t>
      </w:r>
      <w:bookmarkEnd w:id="142"/>
      <w:bookmarkEnd w:id="143"/>
    </w:p>
    <w:p w14:paraId="222DEDD0">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磋商小组组成：</w:t>
      </w:r>
    </w:p>
    <w:p w14:paraId="349AC88F">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 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p w14:paraId="5593B250">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磋商时间、地点、人员：</w:t>
      </w:r>
    </w:p>
    <w:p w14:paraId="2C9FB9B8">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bookmarkStart w:id="144" w:name="_Toc9878"/>
      <w:r>
        <w:rPr>
          <w:rFonts w:hint="eastAsia" w:ascii="宋体" w:hAnsi="宋体" w:cs="宋体"/>
          <w:color w:val="auto"/>
          <w:szCs w:val="21"/>
          <w:highlight w:val="none"/>
        </w:rPr>
        <w:t>19.2.1磋商时间：响应文件递交截止时间后。</w:t>
      </w:r>
      <w:bookmarkEnd w:id="144"/>
    </w:p>
    <w:p w14:paraId="371151C5">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bookmarkStart w:id="145" w:name="_Toc29268"/>
      <w:r>
        <w:rPr>
          <w:rFonts w:hint="eastAsia" w:ascii="宋体" w:hAnsi="宋体" w:cs="宋体"/>
          <w:color w:val="auto"/>
          <w:szCs w:val="21"/>
          <w:highlight w:val="none"/>
        </w:rPr>
        <w:t>19.2.2磋商地点：</w:t>
      </w:r>
      <w:bookmarkEnd w:id="145"/>
      <w:r>
        <w:rPr>
          <w:rFonts w:hint="eastAsia" w:ascii="宋体" w:hAnsi="宋体" w:cs="宋体"/>
          <w:color w:val="auto"/>
          <w:szCs w:val="21"/>
          <w:highlight w:val="none"/>
        </w:rPr>
        <w:t>本项目需要磋商供应商代表在截标当天截标后，按磋商小组要求及时登陆政采云平台等候在线磋商。</w:t>
      </w:r>
    </w:p>
    <w:p w14:paraId="0203757F">
      <w:pPr>
        <w:keepNext w:val="0"/>
        <w:keepLines w:val="0"/>
        <w:pageBreakBefore w:val="0"/>
        <w:widowControl w:val="0"/>
        <w:kinsoku/>
        <w:wordWrap w:val="0"/>
        <w:overflowPunct/>
        <w:topLinePunct w:val="0"/>
        <w:bidi w:val="0"/>
        <w:spacing w:line="360" w:lineRule="auto"/>
        <w:ind w:firstLine="420" w:firstLineChars="200"/>
        <w:rPr>
          <w:rFonts w:ascii="宋体" w:hAnsi="宋体" w:cs="宋体"/>
          <w:bCs/>
          <w:color w:val="auto"/>
          <w:szCs w:val="21"/>
          <w:highlight w:val="none"/>
        </w:rPr>
      </w:pPr>
      <w:bookmarkStart w:id="146" w:name="_Toc21307"/>
      <w:r>
        <w:rPr>
          <w:rFonts w:hint="eastAsia" w:ascii="宋体" w:hAnsi="宋体" w:cs="宋体"/>
          <w:color w:val="auto"/>
          <w:szCs w:val="21"/>
          <w:highlight w:val="none"/>
        </w:rPr>
        <w:t>19</w:t>
      </w:r>
      <w:r>
        <w:rPr>
          <w:rFonts w:hint="eastAsia" w:ascii="宋体" w:hAnsi="宋体" w:cs="宋体"/>
          <w:bCs/>
          <w:color w:val="auto"/>
          <w:szCs w:val="21"/>
          <w:highlight w:val="none"/>
        </w:rPr>
        <w:t>.2.3磋商参加人员：供应商法定代表人、负责人、自然人或相应的委托代理人持</w:t>
      </w:r>
      <w:r>
        <w:rPr>
          <w:rFonts w:hint="eastAsia" w:ascii="宋体" w:hAnsi="宋体" w:cs="宋体"/>
          <w:bCs/>
          <w:color w:val="auto"/>
          <w:szCs w:val="21"/>
          <w:highlight w:val="none"/>
          <w:u w:val="single"/>
        </w:rPr>
        <w:t>有效身份证原件</w:t>
      </w:r>
      <w:r>
        <w:rPr>
          <w:rFonts w:hint="eastAsia" w:ascii="宋体" w:hAnsi="宋体" w:cs="宋体"/>
          <w:bCs/>
          <w:color w:val="auto"/>
          <w:szCs w:val="21"/>
          <w:highlight w:val="none"/>
        </w:rPr>
        <w:t>和供应商</w:t>
      </w:r>
      <w:r>
        <w:rPr>
          <w:rFonts w:hint="eastAsia" w:ascii="宋体" w:hAnsi="宋体" w:cs="宋体"/>
          <w:bCs/>
          <w:color w:val="auto"/>
          <w:szCs w:val="21"/>
          <w:highlight w:val="none"/>
          <w:u w:val="single"/>
        </w:rPr>
        <w:t>政采云平台CA数字证书</w:t>
      </w:r>
      <w:r>
        <w:rPr>
          <w:rFonts w:hint="eastAsia" w:ascii="宋体" w:hAnsi="宋体" w:cs="宋体"/>
          <w:bCs/>
          <w:color w:val="auto"/>
          <w:szCs w:val="21"/>
          <w:highlight w:val="none"/>
        </w:rPr>
        <w:t>参加磋商。请供应商按时到达指定地点等候磋商。</w:t>
      </w:r>
      <w:bookmarkEnd w:id="146"/>
    </w:p>
    <w:p w14:paraId="39D14296">
      <w:pPr>
        <w:keepNext w:val="0"/>
        <w:keepLines w:val="0"/>
        <w:pageBreakBefore w:val="0"/>
        <w:widowControl w:val="0"/>
        <w:kinsoku/>
        <w:wordWrap w:val="0"/>
        <w:overflowPunct/>
        <w:topLinePunct w:val="0"/>
        <w:bidi w:val="0"/>
        <w:spacing w:line="360" w:lineRule="auto"/>
        <w:ind w:firstLine="420" w:firstLineChars="200"/>
        <w:rPr>
          <w:rFonts w:ascii="宋体" w:hAnsi="宋体" w:cs="宋体"/>
          <w:bCs/>
          <w:color w:val="auto"/>
          <w:szCs w:val="21"/>
          <w:highlight w:val="none"/>
        </w:rPr>
      </w:pPr>
      <w:bookmarkStart w:id="147" w:name="_Toc6288"/>
      <w:r>
        <w:rPr>
          <w:rFonts w:hint="eastAsia" w:ascii="宋体" w:hAnsi="宋体" w:cs="宋体"/>
          <w:bCs/>
          <w:color w:val="auto"/>
          <w:szCs w:val="21"/>
          <w:highlight w:val="none"/>
        </w:rPr>
        <w:t>19.2.4响应文件递交截止时间后，由磋商小组在评标室内线上开启响应文件。</w:t>
      </w:r>
      <w:bookmarkEnd w:id="147"/>
    </w:p>
    <w:p w14:paraId="40F4A3FC">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148" w:name="_Toc18640"/>
      <w:bookmarkStart w:id="149" w:name="_Toc25258"/>
      <w:r>
        <w:rPr>
          <w:rFonts w:hint="eastAsia" w:ascii="宋体" w:hAnsi="宋体" w:cs="宋体"/>
          <w:color w:val="auto"/>
          <w:sz w:val="21"/>
          <w:szCs w:val="21"/>
          <w:highlight w:val="none"/>
        </w:rPr>
        <w:t>20. 评审原则</w:t>
      </w:r>
      <w:bookmarkEnd w:id="148"/>
      <w:bookmarkEnd w:id="149"/>
    </w:p>
    <w:p w14:paraId="57B0EDDE">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 磋商小组必须坚持公平、公正、科学和择优的原则。</w:t>
      </w:r>
    </w:p>
    <w:p w14:paraId="7BFCC65B">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评审办法：综合评分法，具体详见第四章评审办法。</w:t>
      </w:r>
    </w:p>
    <w:p w14:paraId="7B96912C">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磋商小组应按磋商文件进行评审，不得擅自更改评审办法。</w:t>
      </w:r>
    </w:p>
    <w:p w14:paraId="5789A7AB">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在评审过程中，磋商小组任何人不得对某个供应商发表任何倾向性意见，不得向其他磋商小组成员明示或者暗示自己的评审意见。</w:t>
      </w:r>
    </w:p>
    <w:p w14:paraId="37B7A3BC">
      <w:pPr>
        <w:keepNext w:val="0"/>
        <w:keepLines w:val="0"/>
        <w:pageBreakBefore w:val="0"/>
        <w:widowControl w:val="0"/>
        <w:kinsoku/>
        <w:wordWrap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2441C956">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20.6 响应文件最后报价出现前后不一致的，除竞争性磋商文件另有规定外，按照下列规定修正：</w:t>
      </w:r>
    </w:p>
    <w:p w14:paraId="6C03D97D">
      <w:pPr>
        <w:pStyle w:val="27"/>
        <w:keepNext w:val="0"/>
        <w:keepLines w:val="0"/>
        <w:pageBreakBefore w:val="0"/>
        <w:widowControl w:val="0"/>
        <w:tabs>
          <w:tab w:val="left" w:pos="1099"/>
        </w:tabs>
        <w:kinsoku/>
        <w:wordWrap w:val="0"/>
        <w:overflowPunct/>
        <w:topLinePunct w:val="0"/>
        <w:bidi w:val="0"/>
        <w:spacing w:before="130" w:line="360" w:lineRule="auto"/>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 xml:space="preserve">(1) </w:t>
      </w:r>
      <w:r>
        <w:rPr>
          <w:rFonts w:hint="eastAsia" w:ascii="宋体" w:hAnsi="宋体" w:cs="宋体"/>
          <w:color w:val="auto"/>
          <w:highlight w:val="none"/>
        </w:rPr>
        <w:t>响应文件中磋商报价表内容与响应文件中相应内容不一致的，以最后磋商报价表为准；</w:t>
      </w:r>
    </w:p>
    <w:p w14:paraId="33A85552">
      <w:pPr>
        <w:pStyle w:val="27"/>
        <w:keepNext w:val="0"/>
        <w:keepLines w:val="0"/>
        <w:pageBreakBefore w:val="0"/>
        <w:widowControl w:val="0"/>
        <w:tabs>
          <w:tab w:val="left" w:pos="1099"/>
        </w:tabs>
        <w:kinsoku/>
        <w:wordWrap w:val="0"/>
        <w:overflowPunct/>
        <w:topLinePunct w:val="0"/>
        <w:bidi w:val="0"/>
        <w:spacing w:before="130" w:line="360" w:lineRule="auto"/>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rPr>
        <w:t xml:space="preserve"> 大写金额和小写金额不一致的，以大写金额为准；</w:t>
      </w:r>
    </w:p>
    <w:p w14:paraId="44A33CB9">
      <w:pPr>
        <w:pStyle w:val="27"/>
        <w:keepNext w:val="0"/>
        <w:keepLines w:val="0"/>
        <w:pageBreakBefore w:val="0"/>
        <w:widowControl w:val="0"/>
        <w:tabs>
          <w:tab w:val="left" w:pos="1099"/>
        </w:tabs>
        <w:kinsoku/>
        <w:wordWrap w:val="0"/>
        <w:overflowPunct/>
        <w:topLinePunct w:val="0"/>
        <w:bidi w:val="0"/>
        <w:spacing w:before="130" w:line="360" w:lineRule="auto"/>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 xml:space="preserve"> 单价金额小数点或者百分比有明显错位的，以报价表的总价为准，并修改单价；</w:t>
      </w:r>
    </w:p>
    <w:p w14:paraId="20CEF5A7">
      <w:pPr>
        <w:pStyle w:val="27"/>
        <w:keepNext w:val="0"/>
        <w:keepLines w:val="0"/>
        <w:pageBreakBefore w:val="0"/>
        <w:widowControl w:val="0"/>
        <w:tabs>
          <w:tab w:val="left" w:pos="1099"/>
        </w:tabs>
        <w:kinsoku/>
        <w:wordWrap w:val="0"/>
        <w:overflowPunct/>
        <w:topLinePunct w:val="0"/>
        <w:bidi w:val="0"/>
        <w:spacing w:before="130" w:line="360" w:lineRule="auto"/>
        <w:ind w:left="420" w:leftChars="200" w:firstLine="0" w:firstLineChars="0"/>
        <w:jc w:val="left"/>
        <w:rPr>
          <w:rFonts w:ascii="宋体" w:hAnsi="宋体" w:cs="宋体"/>
          <w:color w:val="auto"/>
          <w:highlight w:val="none"/>
        </w:rPr>
      </w:pPr>
      <w:r>
        <w:rPr>
          <w:rFonts w:hint="eastAsia" w:ascii="宋体" w:hAnsi="宋体" w:cs="宋体"/>
          <w:color w:val="auto"/>
          <w:szCs w:val="21"/>
          <w:highlight w:val="none"/>
        </w:rPr>
        <w:t xml:space="preserve">(4) </w:t>
      </w:r>
      <w:r>
        <w:rPr>
          <w:rFonts w:hint="eastAsia" w:ascii="宋体" w:hAnsi="宋体" w:cs="宋体"/>
          <w:color w:val="auto"/>
          <w:highlight w:val="none"/>
        </w:rPr>
        <w:t>总价金额与按单价汇总金额不一致的，以单价金额计算结果为准。</w:t>
      </w:r>
    </w:p>
    <w:p w14:paraId="6718EC82">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23D0CF57">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150" w:name="_Toc1312"/>
      <w:bookmarkStart w:id="151" w:name="_Toc27193"/>
      <w:r>
        <w:rPr>
          <w:rFonts w:hint="eastAsia" w:ascii="宋体" w:hAnsi="宋体" w:cs="宋体"/>
          <w:color w:val="auto"/>
          <w:sz w:val="21"/>
          <w:szCs w:val="21"/>
          <w:highlight w:val="none"/>
        </w:rPr>
        <w:t>21. 评审程序及磋商要求</w:t>
      </w:r>
      <w:bookmarkEnd w:id="150"/>
      <w:bookmarkEnd w:id="151"/>
    </w:p>
    <w:p w14:paraId="11F952DB">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21.1磋商小组成员的通讯工具或相关电子设备交由</w:t>
      </w:r>
      <w:r>
        <w:rPr>
          <w:rFonts w:hint="eastAsia" w:ascii="宋体" w:hAnsi="宋体" w:cs="宋体"/>
          <w:color w:val="auto"/>
          <w:szCs w:val="21"/>
          <w:highlight w:val="none"/>
          <w:lang w:eastAsia="zh-CN"/>
        </w:rPr>
        <w:t>桂林市公共资源交易中心</w:t>
      </w:r>
      <w:r>
        <w:rPr>
          <w:rFonts w:hint="eastAsia" w:ascii="宋体" w:hAnsi="宋体" w:cs="宋体"/>
          <w:color w:val="auto"/>
          <w:szCs w:val="21"/>
          <w:highlight w:val="none"/>
        </w:rPr>
        <w:t>统一保管后到达评标室，采购代理机构核实磋商小组成员身份，告知回避要求，宣布评审工作纪律和程序，推选磋商小组组长。</w:t>
      </w:r>
    </w:p>
    <w:p w14:paraId="04F9825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5691CD5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1B7400A1">
      <w:pPr>
        <w:keepNext w:val="0"/>
        <w:keepLines w:val="0"/>
        <w:pageBreakBefore w:val="0"/>
        <w:widowControl w:val="0"/>
        <w:kinsoku/>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388BB2F8">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21.4.1 查询渠道：《国家企业信用信息公示系统》（网址：www.gsxt.gov.cn/index.html）</w:t>
      </w:r>
    </w:p>
    <w:p w14:paraId="4777915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21.4.2 审查流程：</w:t>
      </w:r>
    </w:p>
    <w:p w14:paraId="5D88BA36">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（1）进入《国家企业信用信息公示系统》（网址：www.gsxt.gov.cn/index.html），输入企业名称，进入企业信息主页面；</w:t>
      </w:r>
    </w:p>
    <w:p w14:paraId="24AE8A2B">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473C61E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（3）将各供应商的股东及出资信息进行比对，得出审查结论；</w:t>
      </w:r>
    </w:p>
    <w:p w14:paraId="46035191">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（4）将相关资料作为评审资料打印存档。</w:t>
      </w:r>
    </w:p>
    <w:p w14:paraId="28352BCF">
      <w:pPr>
        <w:keepNext w:val="0"/>
        <w:keepLines w:val="0"/>
        <w:pageBreakBefore w:val="0"/>
        <w:widowControl w:val="0"/>
        <w:kinsoku/>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21.5 磋商小组如发现供应商提供的证明文件不齐全或不符合规定格式的，应一次性告知供应商，供应商应在规定的时间内线上补正或更正。</w:t>
      </w:r>
    </w:p>
    <w:p w14:paraId="1FD12E2D">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 定代表人或相应的授权委托代表签字（</w:t>
      </w:r>
      <w:r>
        <w:rPr>
          <w:rFonts w:hint="eastAsia" w:ascii="宋体" w:hAnsi="宋体" w:cs="宋体"/>
          <w:color w:val="auto"/>
          <w:highlight w:val="none"/>
        </w:rPr>
        <w:t>个人CA签章)</w:t>
      </w:r>
      <w:r>
        <w:rPr>
          <w:rFonts w:hint="eastAsia" w:ascii="宋体" w:hAnsi="宋体" w:cs="宋体"/>
          <w:color w:val="auto"/>
          <w:szCs w:val="21"/>
          <w:highlight w:val="none"/>
        </w:rPr>
        <w:t>或者加盖供应商公章(CA签章)。</w:t>
      </w:r>
    </w:p>
    <w:p w14:paraId="3699FE91">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根据磋商文件规定的程序、评定成交的标准等事项与实质性响应竞争性磋商文件要求的供应商进行磋商。未实质性响应磋商文件的响应文件按无效处理，磋商小组应当告知有关供应商。 </w:t>
      </w:r>
    </w:p>
    <w:p w14:paraId="3A1FC4A2">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磋商小组所有成员应当按已确定的磋商顺序集中与单一供应商分别进行磋商，并给予所有实质性响应竞争性磋商文件要求的供应商平等的磋商机会。磋商中，磋商小组不得透露与磋商有关的其他供应商的技术资料、价格和其他信息。 </w:t>
      </w:r>
    </w:p>
    <w:p w14:paraId="02B992FE">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磋商小组对磋商过程和重要磋商内容进行记录，磋商双方在记录上签字确认。 </w:t>
      </w:r>
    </w:p>
    <w:p w14:paraId="6E55A43C">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4C9A994">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对磋商文件作出的实质性变动是磋商文件的有效组成部分，磋商小组应当及时通过政采云平台同时通知所有参加磋商的供应商。 </w:t>
      </w:r>
    </w:p>
    <w:p w14:paraId="12B6ABCB">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758A93D8">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21.9 第二轮磋商</w:t>
      </w:r>
    </w:p>
    <w:p w14:paraId="22ADE8B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10121DE7">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磋商后，供应商根据磋商小组统一整理的书面磋商记录要求做出书面承诺，并由其法定代表人或授权代表签字或者加盖公章（CA签章）后按时线上提交。</w:t>
      </w:r>
    </w:p>
    <w:p w14:paraId="25EEE303">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26E226D8">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5DA90BE9">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21.11 最后报价 </w:t>
      </w:r>
    </w:p>
    <w:p w14:paraId="08C9BC78">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21.11.1 磋商文件能够详细列明采购标的的技术、服务要求的，磋商结束后，磋商小组应当要求所有继续参加磋商的供应商在规定时间内线上提交最后报价，提交最后报价的供应商不得少于 3 家。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79563BC5">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 xml:space="preserve">21.11.3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69F465AF">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21.12 已提交响应文件的供应商，在提交最后报价之前，可以根据磋商情况书面退出磋商。 </w:t>
      </w:r>
    </w:p>
    <w:p w14:paraId="611ECCB6">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未书面退出磋商的供应商在规定时间内线上提交最后报价，其最后报价超出采购预算导致已通过评审的响应文件无效的，按供应商在提交响应文件截止时间后撤回响应文件处理。 </w:t>
      </w:r>
    </w:p>
    <w:p w14:paraId="38F7047C">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21.13 评审报告 </w:t>
      </w:r>
    </w:p>
    <w:p w14:paraId="7F0D16D1">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3760FD63">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5D2AFA81">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21.15 采购代理机构发现磋商小组有明显的违规倾向或歧视现象，或不按评审办法进行，或其他不正常行为的，应当及时制止。如制止无效，应及时向桂林市政府采购监督管理机构报告。</w:t>
      </w:r>
    </w:p>
    <w:p w14:paraId="7E8A4D0E">
      <w:pPr>
        <w:keepNext w:val="0"/>
        <w:keepLines w:val="0"/>
        <w:pageBreakBefore w:val="0"/>
        <w:widowControl w:val="0"/>
        <w:kinsoku/>
        <w:wordWrap w:val="0"/>
        <w:overflowPunct/>
        <w:topLinePunct w:val="0"/>
        <w:bidi w:val="0"/>
        <w:spacing w:line="360" w:lineRule="auto"/>
        <w:ind w:firstLine="420" w:firstLineChars="200"/>
        <w:rPr>
          <w:rFonts w:ascii="宋体" w:hAnsi="宋体" w:cs="宋体"/>
          <w:b/>
          <w:bCs/>
          <w:color w:val="auto"/>
          <w:highlight w:val="none"/>
        </w:rPr>
      </w:pPr>
      <w:r>
        <w:rPr>
          <w:rFonts w:hint="eastAsia" w:ascii="宋体" w:hAnsi="宋体" w:cs="宋体"/>
          <w:color w:val="auto"/>
          <w:szCs w:val="21"/>
          <w:highlight w:val="none"/>
        </w:rPr>
        <w:t>21.16 本采购项目的评审依据为竞争性磋商文件和竞争性磋商响应文件，采用的评审方法为</w:t>
      </w:r>
      <w:r>
        <w:rPr>
          <w:rFonts w:hint="eastAsia" w:ascii="宋体" w:hAnsi="宋体" w:cs="宋体"/>
          <w:b/>
          <w:bCs/>
          <w:color w:val="auto"/>
          <w:szCs w:val="21"/>
          <w:highlight w:val="none"/>
        </w:rPr>
        <w:t>综合评分法。</w:t>
      </w:r>
    </w:p>
    <w:p w14:paraId="7D327721">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152" w:name="_Toc26487"/>
      <w:bookmarkStart w:id="153" w:name="_Toc32470"/>
      <w:r>
        <w:rPr>
          <w:rFonts w:hint="eastAsia" w:ascii="宋体" w:hAnsi="宋体" w:cs="宋体"/>
          <w:color w:val="auto"/>
          <w:sz w:val="21"/>
          <w:szCs w:val="21"/>
          <w:highlight w:val="none"/>
        </w:rPr>
        <w:t>22. 确定成交供应商</w:t>
      </w:r>
      <w:bookmarkEnd w:id="152"/>
      <w:bookmarkEnd w:id="153"/>
    </w:p>
    <w:p w14:paraId="260601C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4C1036A3">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22.2采购单位应当确定磋商小组推荐排名第一的成交候选人为成交供应商。</w:t>
      </w:r>
    </w:p>
    <w:p w14:paraId="08356B7E">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46D84E66">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22.4排名第二的成交候选人因前款规定的同样原因不能签订合同的，采购单位可以确定排名第三的成交候选人为成交供应商。</w:t>
      </w:r>
    </w:p>
    <w:p w14:paraId="6772C5A9">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154" w:name="_Toc2766"/>
      <w:bookmarkStart w:id="155" w:name="_Toc21715"/>
      <w:r>
        <w:rPr>
          <w:rFonts w:hint="eastAsia" w:ascii="宋体" w:hAnsi="宋体" w:cs="宋体"/>
          <w:color w:val="auto"/>
          <w:sz w:val="21"/>
          <w:szCs w:val="21"/>
          <w:highlight w:val="none"/>
        </w:rPr>
        <w:t>23. 属于下列情况之一者，响应文件无效</w:t>
      </w:r>
      <w:bookmarkEnd w:id="154"/>
      <w:bookmarkEnd w:id="155"/>
    </w:p>
    <w:p w14:paraId="3885BC97">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（1）未按磋商文件规定完整线上提交响应文件或未按规定要求线上签字、签章的；</w:t>
      </w:r>
    </w:p>
    <w:p w14:paraId="218D37FE">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（2）不具备磋商文件规定的资格要求的；</w:t>
      </w:r>
    </w:p>
    <w:p w14:paraId="01AEB96D">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（3）响应文件未按磋商文件的内容和要求编制，或提供虚假材料的；</w:t>
      </w:r>
    </w:p>
    <w:p w14:paraId="0AEB251C">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（4）响应文件有效期、交货时间、免费保修期（升级、维护）期/维护期、售后服务不能满足磋商文件要求的；</w:t>
      </w:r>
    </w:p>
    <w:p w14:paraId="4831CB60">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（5）供应商未就“采购需求”中的所有内容作完整唯一报价的，或报价超出采购预算总金额的；</w:t>
      </w:r>
    </w:p>
    <w:p w14:paraId="4DAAB49C">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（6）未在磋商小组规定的时间内提交响应文件(包括最后报价)的；</w:t>
      </w:r>
    </w:p>
    <w:p w14:paraId="2BCAEA75">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（7）超越了按照法律法规规定必须获得行政许可或者行政审批的经营范围的；</w:t>
      </w:r>
    </w:p>
    <w:p w14:paraId="2221D077">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（8）未满足磋商文件实质性要求的或者响应文件有采购人不能接受的附加条件的；</w:t>
      </w:r>
    </w:p>
    <w:p w14:paraId="5029F38C">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（9）响应文件实质性要求未做变动，供应商最后报价高于第一次报价的；</w:t>
      </w:r>
    </w:p>
    <w:p w14:paraId="453DC577">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（10）不符合法律、法规和磋商文件规定的其他实质性要求和条件的。</w:t>
      </w:r>
    </w:p>
    <w:p w14:paraId="054ADBB5">
      <w:pPr>
        <w:keepNext w:val="0"/>
        <w:keepLines w:val="0"/>
        <w:pageBreakBefore w:val="0"/>
        <w:widowControl w:val="0"/>
        <w:kinsoku/>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供应商有下列情形之一的视为供应商相互串通磋商，响应文件将被视为无效</w:t>
      </w:r>
    </w:p>
    <w:p w14:paraId="19920414">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（1）不同供应商的响应文件由同一单位或者个人编制；或不同供应商报名的IP地址一致的；</w:t>
      </w:r>
    </w:p>
    <w:p w14:paraId="422797F1">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14:paraId="254BA4C5">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75025843">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（4）不同供应商的响应文件异常一致或竞标报价呈规律性差异；</w:t>
      </w:r>
    </w:p>
    <w:p w14:paraId="7837FADC">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（5）不同供应商的响应文件相互混编；</w:t>
      </w:r>
    </w:p>
    <w:p w14:paraId="092D69DC">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5515EFFD">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156" w:name="_Toc20770"/>
      <w:bookmarkStart w:id="157" w:name="_Toc5714"/>
      <w:r>
        <w:rPr>
          <w:rFonts w:hint="eastAsia" w:ascii="宋体" w:hAnsi="宋体" w:cs="宋体"/>
          <w:color w:val="auto"/>
          <w:sz w:val="21"/>
          <w:szCs w:val="21"/>
          <w:highlight w:val="none"/>
        </w:rPr>
        <w:t>24. 出现下列情形之一的，采购人或者采购代理机构应当终止竞争性磋商采购活动，发布项目终止公告并说明原因，重新开展采购活动</w:t>
      </w:r>
      <w:bookmarkEnd w:id="156"/>
      <w:bookmarkEnd w:id="157"/>
    </w:p>
    <w:p w14:paraId="123D1B41">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221BA847">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（2）出现影响采购公正的违法、违规行为的； </w:t>
      </w:r>
    </w:p>
    <w:p w14:paraId="32EAFA5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Cs w:val="21"/>
          <w:highlight w:val="none"/>
        </w:rPr>
        <w:t>（3）在采购过程中符合竞争要求的供应商或者报价未超过采购预算的供应商不足3家的。</w:t>
      </w:r>
      <w:r>
        <w:rPr>
          <w:rFonts w:hint="eastAsia" w:ascii="宋体" w:hAnsi="宋体" w:cs="宋体"/>
          <w:b/>
          <w:bCs/>
          <w:color w:val="auto"/>
          <w:szCs w:val="21"/>
          <w:highlight w:val="none"/>
        </w:rPr>
        <w:t xml:space="preserve">（除财库〔2014〕214 号《政府采购竞争性磋商采购方式管理暂行办法》第二十一条第三款规定的情形外） </w:t>
      </w:r>
      <w:bookmarkStart w:id="158" w:name="_Toc19105"/>
      <w:bookmarkStart w:id="159" w:name="_Toc32461"/>
      <w:r>
        <w:rPr>
          <w:rFonts w:hint="eastAsia" w:ascii="宋体" w:hAnsi="宋体" w:cs="宋体"/>
          <w:color w:val="auto"/>
          <w:sz w:val="21"/>
          <w:szCs w:val="21"/>
          <w:highlight w:val="none"/>
        </w:rPr>
        <w:t>25. 磋商过程的监控</w:t>
      </w:r>
      <w:bookmarkEnd w:id="158"/>
      <w:bookmarkEnd w:id="159"/>
    </w:p>
    <w:p w14:paraId="60BB4D4B">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本项目磋商过程实行全程录音、录像监控，供应商在磋商过程中所进行的试图影响磋商结果的不公正活动，可能导致其磋商被拒绝。</w:t>
      </w:r>
    </w:p>
    <w:p w14:paraId="6CE39407">
      <w:pPr>
        <w:pStyle w:val="4"/>
        <w:keepNext w:val="0"/>
        <w:keepLines w:val="0"/>
        <w:pageBreakBefore w:val="0"/>
        <w:widowControl w:val="0"/>
        <w:numPr>
          <w:ilvl w:val="0"/>
          <w:numId w:val="4"/>
        </w:numPr>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160" w:name="_Toc32457"/>
      <w:bookmarkStart w:id="161" w:name="_Toc14787"/>
      <w:r>
        <w:rPr>
          <w:rFonts w:hint="eastAsia" w:ascii="宋体" w:hAnsi="宋体" w:cs="宋体"/>
          <w:color w:val="auto"/>
          <w:sz w:val="21"/>
          <w:szCs w:val="21"/>
          <w:highlight w:val="none"/>
        </w:rPr>
        <w:t>信用查询</w:t>
      </w:r>
      <w:bookmarkEnd w:id="160"/>
      <w:bookmarkEnd w:id="161"/>
    </w:p>
    <w:p w14:paraId="7A12CEC4">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6E11B29A">
      <w:pPr>
        <w:keepNext w:val="0"/>
        <w:keepLines w:val="0"/>
        <w:pageBreakBefore w:val="0"/>
        <w:widowControl w:val="0"/>
        <w:kinsoku/>
        <w:wordWrap w:val="0"/>
        <w:overflowPunct/>
        <w:topLinePunct w:val="0"/>
        <w:bidi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（1）查询渠道：“信用中国”网站(www.creditchina.gov.cn)、中国政府采购网(www.ccgp.gov.cn)等；</w:t>
      </w:r>
    </w:p>
    <w:p w14:paraId="5FF02485">
      <w:pPr>
        <w:keepNext w:val="0"/>
        <w:keepLines w:val="0"/>
        <w:pageBreakBefore w:val="0"/>
        <w:widowControl w:val="0"/>
        <w:kinsoku/>
        <w:wordWrap w:val="0"/>
        <w:overflowPunct/>
        <w:topLinePunct w:val="0"/>
        <w:bidi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（2）查询时间：成交通知书发出前；</w:t>
      </w:r>
    </w:p>
    <w:p w14:paraId="08C98959">
      <w:pPr>
        <w:keepNext w:val="0"/>
        <w:keepLines w:val="0"/>
        <w:pageBreakBefore w:val="0"/>
        <w:widowControl w:val="0"/>
        <w:kinsoku/>
        <w:wordWrap w:val="0"/>
        <w:overflowPunct/>
        <w:topLinePunct w:val="0"/>
        <w:bidi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（3）信用信息查询记录和证据留存方式：在查询网站中直接打印查询记录，打印材料作为采购活动资料保存。</w:t>
      </w:r>
    </w:p>
    <w:p w14:paraId="7F5AC8CA">
      <w:pPr>
        <w:keepNext w:val="0"/>
        <w:keepLines w:val="0"/>
        <w:pageBreakBefore w:val="0"/>
        <w:widowControl w:val="0"/>
        <w:kinsoku/>
        <w:wordWrap w:val="0"/>
        <w:overflowPunct/>
        <w:topLinePunct w:val="0"/>
        <w:bidi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72F5D9BF">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D20439B">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162" w:name="_Toc9438"/>
      <w:bookmarkStart w:id="163" w:name="_Toc778"/>
      <w:r>
        <w:rPr>
          <w:rFonts w:hint="eastAsia" w:ascii="宋体" w:hAnsi="宋体" w:cs="宋体"/>
          <w:color w:val="auto"/>
          <w:sz w:val="21"/>
          <w:szCs w:val="21"/>
          <w:highlight w:val="none"/>
        </w:rPr>
        <w:t>27. 成交结果公告及成交通知书</w:t>
      </w:r>
      <w:bookmarkEnd w:id="162"/>
      <w:bookmarkEnd w:id="163"/>
    </w:p>
    <w:p w14:paraId="51C2BAC3">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B98425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 在发布成交公告的同时，采购代理机构向成交供应商发出成交通知书。成交供应商自接到通知之日起七个工作日内，办理成交通知书领取手续。</w:t>
      </w:r>
    </w:p>
    <w:p w14:paraId="58958FCA">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 采购代理机构无义务向未成交的供应商解释未成交原因和退还响应文件。</w:t>
      </w:r>
    </w:p>
    <w:p w14:paraId="2B56CBB8">
      <w:pPr>
        <w:pStyle w:val="3"/>
        <w:keepNext w:val="0"/>
        <w:keepLines w:val="0"/>
        <w:pageBreakBefore w:val="0"/>
        <w:widowControl w:val="0"/>
        <w:kinsoku/>
        <w:wordWrap w:val="0"/>
        <w:overflowPunct/>
        <w:topLinePunct w:val="0"/>
        <w:bidi w:val="0"/>
        <w:spacing w:line="360" w:lineRule="auto"/>
        <w:jc w:val="center"/>
        <w:outlineLvl w:val="9"/>
        <w:rPr>
          <w:rFonts w:hint="eastAsia" w:ascii="宋体" w:hAnsi="宋体" w:cs="宋体"/>
          <w:b/>
          <w:bCs w:val="0"/>
          <w:color w:val="auto"/>
          <w:szCs w:val="28"/>
          <w:highlight w:val="none"/>
        </w:rPr>
      </w:pPr>
      <w:bookmarkStart w:id="164" w:name="_Toc25593"/>
      <w:bookmarkStart w:id="165" w:name="_Toc19479"/>
    </w:p>
    <w:p w14:paraId="170DA0B4">
      <w:pPr>
        <w:pStyle w:val="3"/>
        <w:keepNext w:val="0"/>
        <w:keepLines w:val="0"/>
        <w:pageBreakBefore w:val="0"/>
        <w:widowControl w:val="0"/>
        <w:kinsoku/>
        <w:wordWrap w:val="0"/>
        <w:overflowPunct/>
        <w:topLinePunct w:val="0"/>
        <w:bidi w:val="0"/>
        <w:spacing w:line="360" w:lineRule="auto"/>
        <w:jc w:val="center"/>
        <w:rPr>
          <w:rFonts w:ascii="宋体" w:hAnsi="宋体" w:cs="宋体"/>
          <w:b/>
          <w:bCs w:val="0"/>
          <w:color w:val="auto"/>
          <w:szCs w:val="28"/>
          <w:highlight w:val="none"/>
        </w:rPr>
      </w:pPr>
      <w:bookmarkStart w:id="166" w:name="_Toc16071"/>
      <w:r>
        <w:rPr>
          <w:rFonts w:hint="eastAsia" w:ascii="宋体" w:hAnsi="宋体" w:cs="宋体"/>
          <w:b/>
          <w:bCs w:val="0"/>
          <w:color w:val="auto"/>
          <w:szCs w:val="28"/>
          <w:highlight w:val="none"/>
        </w:rPr>
        <w:t>五、签订合同</w:t>
      </w:r>
      <w:bookmarkEnd w:id="164"/>
      <w:bookmarkEnd w:id="165"/>
      <w:bookmarkEnd w:id="166"/>
    </w:p>
    <w:p w14:paraId="36253360">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highlight w:val="none"/>
        </w:rPr>
      </w:pPr>
      <w:bookmarkStart w:id="167" w:name="_Toc26520"/>
      <w:bookmarkStart w:id="168" w:name="_Toc2100"/>
      <w:r>
        <w:rPr>
          <w:rFonts w:hint="eastAsia" w:ascii="宋体" w:hAnsi="宋体" w:cs="宋体"/>
          <w:color w:val="auto"/>
          <w:sz w:val="21"/>
          <w:szCs w:val="21"/>
          <w:highlight w:val="none"/>
        </w:rPr>
        <w:t>28. 履约保证金</w:t>
      </w:r>
      <w:bookmarkEnd w:id="167"/>
      <w:bookmarkEnd w:id="168"/>
    </w:p>
    <w:p w14:paraId="1F91F1EA">
      <w:pPr>
        <w:pStyle w:val="11"/>
        <w:keepNext w:val="0"/>
        <w:keepLines w:val="0"/>
        <w:pageBreakBefore w:val="0"/>
        <w:widowControl w:val="0"/>
        <w:kinsoku/>
        <w:wordWrap w:val="0"/>
        <w:overflowPunct/>
        <w:topLinePunct w:val="0"/>
        <w:bidi w:val="0"/>
        <w:spacing w:line="360" w:lineRule="auto"/>
        <w:ind w:left="6" w:leftChars="3" w:firstLine="422" w:firstLineChars="200"/>
        <w:rPr>
          <w:rFonts w:hint="eastAsia" w:hAnsi="宋体" w:cs="宋体"/>
          <w:color w:val="auto"/>
          <w:szCs w:val="21"/>
          <w:highlight w:val="none"/>
        </w:rPr>
      </w:pPr>
      <w:r>
        <w:rPr>
          <w:rFonts w:hint="eastAsia" w:hAnsi="宋体" w:cs="宋体"/>
          <w:b/>
          <w:color w:val="auto"/>
          <w:szCs w:val="21"/>
          <w:highlight w:val="none"/>
        </w:rPr>
        <w:t>28</w:t>
      </w:r>
      <w:r>
        <w:rPr>
          <w:rFonts w:hint="eastAsia" w:hAnsi="宋体" w:cs="宋体"/>
          <w:color w:val="auto"/>
          <w:szCs w:val="21"/>
          <w:highlight w:val="none"/>
        </w:rPr>
        <w:t>.1、履约保证金金额按中标价的5%（人民币，四舍五入到元）提供（不计息），如为中型企业中标的按合同金额的2%交纳，如为小微企业中标的则免收履约保证金。乙方于签订合同</w:t>
      </w:r>
      <w:r>
        <w:rPr>
          <w:rFonts w:hint="eastAsia" w:hAnsi="宋体" w:cs="宋体"/>
          <w:color w:val="auto"/>
          <w:szCs w:val="21"/>
          <w:highlight w:val="none"/>
          <w:lang w:val="en-US" w:eastAsia="zh-CN"/>
        </w:rPr>
        <w:t>之</w:t>
      </w:r>
      <w:r>
        <w:rPr>
          <w:rFonts w:hint="eastAsia" w:hAnsi="宋体" w:cs="宋体"/>
          <w:color w:val="auto"/>
          <w:szCs w:val="21"/>
          <w:highlight w:val="none"/>
        </w:rPr>
        <w:t>前将履约保证金以支票、汇票、本票或者金融机构、担保机构出具的保函等非现金形式提交至甲方。</w:t>
      </w:r>
    </w:p>
    <w:p w14:paraId="57713892">
      <w:pPr>
        <w:pStyle w:val="11"/>
        <w:keepNext w:val="0"/>
        <w:keepLines w:val="0"/>
        <w:pageBreakBefore w:val="0"/>
        <w:widowControl w:val="0"/>
        <w:kinsoku/>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szCs w:val="21"/>
          <w:highlight w:val="none"/>
        </w:rPr>
        <w:t>28.2、如果中标磋商供应商没能按上述第</w:t>
      </w:r>
      <w:r>
        <w:rPr>
          <w:rFonts w:hint="eastAsia" w:hAnsi="宋体" w:cs="宋体"/>
          <w:color w:val="auto"/>
          <w:szCs w:val="21"/>
          <w:highlight w:val="none"/>
          <w:lang w:val="en-US" w:eastAsia="zh-CN"/>
        </w:rPr>
        <w:t>28</w:t>
      </w:r>
      <w:r>
        <w:rPr>
          <w:rFonts w:hint="eastAsia" w:hAnsi="宋体" w:cs="宋体"/>
          <w:color w:val="auto"/>
          <w:szCs w:val="21"/>
          <w:highlight w:val="none"/>
        </w:rPr>
        <w:t>.1款规定执行，采购代理机构将上报</w:t>
      </w:r>
      <w:r>
        <w:rPr>
          <w:rFonts w:hint="eastAsia" w:hAnsi="宋体" w:cs="宋体"/>
          <w:color w:val="auto"/>
          <w:kern w:val="0"/>
          <w:szCs w:val="21"/>
          <w:highlight w:val="none"/>
        </w:rPr>
        <w:t>有关监督管理机构</w:t>
      </w:r>
      <w:r>
        <w:rPr>
          <w:rFonts w:hint="eastAsia" w:hAnsi="宋体" w:cs="宋体"/>
          <w:color w:val="auto"/>
          <w:szCs w:val="21"/>
          <w:highlight w:val="none"/>
        </w:rPr>
        <w:t>，并有权授予第二中标候选磋商供应商为中标磋商供应商资格或重新组织招标。</w:t>
      </w:r>
    </w:p>
    <w:p w14:paraId="3F88BBB6">
      <w:pPr>
        <w:keepNext w:val="0"/>
        <w:keepLines w:val="0"/>
        <w:pageBreakBefore w:val="0"/>
        <w:widowControl w:val="0"/>
        <w:tabs>
          <w:tab w:val="left" w:pos="1140"/>
        </w:tabs>
        <w:kinsoku/>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28.3 </w:t>
      </w:r>
      <w:r>
        <w:rPr>
          <w:rFonts w:hint="eastAsia" w:hAnsi="宋体"/>
          <w:color w:val="auto"/>
          <w:highlight w:val="none"/>
        </w:rPr>
        <w:t>项目验收合格后，成交供应商凭《验收报告单》和履约保证金转账凭证办理履约保证金退款手续，采购人将履约保证金（无息）退还给成交供应商（合同另有约定除外）。如成交供应商不按双方签订的合同规定履约，则没收其全部履约保证金，履约保证金不足以赔偿损失的，按实际损失赔偿</w:t>
      </w:r>
      <w:r>
        <w:rPr>
          <w:rFonts w:hint="eastAsia" w:ascii="宋体" w:hAnsi="宋体" w:cs="宋体"/>
          <w:bCs/>
          <w:color w:val="auto"/>
          <w:szCs w:val="21"/>
          <w:highlight w:val="none"/>
        </w:rPr>
        <w:t>。</w:t>
      </w:r>
    </w:p>
    <w:p w14:paraId="22459338">
      <w:pPr>
        <w:keepNext w:val="0"/>
        <w:keepLines w:val="0"/>
        <w:pageBreakBefore w:val="0"/>
        <w:widowControl w:val="0"/>
        <w:kinsoku/>
        <w:wordWrap w:val="0"/>
        <w:overflowPunct/>
        <w:topLinePunct w:val="0"/>
        <w:bidi w:val="0"/>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28.4 在履约保证金到期退还前，若成交供应商的开户名称、开户银行、账号有变动的，以书面形式通知</w:t>
      </w:r>
      <w:r>
        <w:rPr>
          <w:rFonts w:hint="eastAsia" w:hAnsi="宋体"/>
          <w:color w:val="auto"/>
          <w:highlight w:val="none"/>
        </w:rPr>
        <w:t>采购人</w:t>
      </w:r>
      <w:r>
        <w:rPr>
          <w:rFonts w:hint="eastAsia" w:ascii="宋体" w:hAnsi="宋体" w:cs="宋体"/>
          <w:bCs/>
          <w:color w:val="auto"/>
          <w:szCs w:val="21"/>
          <w:highlight w:val="none"/>
        </w:rPr>
        <w:t>，否则由此产生的后果由成交供应商自负。</w:t>
      </w:r>
    </w:p>
    <w:p w14:paraId="069EB2FA">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169" w:name="_Toc4956"/>
      <w:bookmarkStart w:id="170" w:name="_Toc1023"/>
      <w:r>
        <w:rPr>
          <w:rFonts w:hint="eastAsia" w:ascii="宋体" w:hAnsi="宋体" w:cs="宋体"/>
          <w:color w:val="auto"/>
          <w:sz w:val="21"/>
          <w:szCs w:val="21"/>
          <w:highlight w:val="none"/>
        </w:rPr>
        <w:t>29. 签订合同</w:t>
      </w:r>
      <w:bookmarkEnd w:id="169"/>
      <w:bookmarkEnd w:id="170"/>
    </w:p>
    <w:p w14:paraId="76D31223">
      <w:pPr>
        <w:keepNext w:val="0"/>
        <w:keepLines w:val="0"/>
        <w:pageBreakBefore w:val="0"/>
        <w:widowControl w:val="0"/>
        <w:kinsoku/>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29.1 签订合同时间：成交通知书发出之日起</w:t>
      </w:r>
      <w:r>
        <w:rPr>
          <w:rFonts w:hint="eastAsia" w:ascii="宋体" w:hAnsi="宋体" w:cs="宋体"/>
          <w:b/>
          <w:bCs/>
          <w:color w:val="auto"/>
          <w:szCs w:val="21"/>
          <w:highlight w:val="none"/>
          <w:lang w:val="en-US" w:eastAsia="zh-CN"/>
        </w:rPr>
        <w:t>8个工作</w:t>
      </w:r>
      <w:r>
        <w:rPr>
          <w:rFonts w:hint="eastAsia" w:ascii="宋体" w:hAnsi="宋体" w:cs="宋体"/>
          <w:b/>
          <w:bCs/>
          <w:color w:val="auto"/>
          <w:szCs w:val="21"/>
          <w:highlight w:val="none"/>
        </w:rPr>
        <w:t>日内签订合同。成交供应商领取成交通知书后，应按规定与采购人签订合同。</w:t>
      </w:r>
    </w:p>
    <w:p w14:paraId="7C354141">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1DECA982">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（1）成交后不与采购人签订合同的（不可抗力除外）；</w:t>
      </w:r>
    </w:p>
    <w:p w14:paraId="2442B1DF">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（2）将成交项目转让给他人，或者在响应文件中未说明，且未经采购人同意，将成交项目分包给他人的；</w:t>
      </w:r>
    </w:p>
    <w:p w14:paraId="75D8AA98">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（3）拒绝履行合同义务的。</w:t>
      </w:r>
    </w:p>
    <w:p w14:paraId="7752F910">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29.3 合同备案存档：</w:t>
      </w:r>
      <w:r>
        <w:rPr>
          <w:rFonts w:hint="eastAsia" w:ascii="宋体" w:hAnsi="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highlight w:val="none"/>
          <w:lang w:eastAsia="zh-CN"/>
        </w:rPr>
        <w:t>广西真诚工程咨询有限公司</w:t>
      </w:r>
      <w:r>
        <w:rPr>
          <w:rFonts w:hint="eastAsia" w:ascii="宋体" w:hAnsi="宋体" w:cs="宋体"/>
          <w:color w:val="auto"/>
          <w:highlight w:val="none"/>
        </w:rPr>
        <w:t>存档。</w:t>
      </w:r>
    </w:p>
    <w:p w14:paraId="18A67BE6">
      <w:pPr>
        <w:pStyle w:val="3"/>
        <w:keepNext w:val="0"/>
        <w:keepLines w:val="0"/>
        <w:pageBreakBefore w:val="0"/>
        <w:widowControl w:val="0"/>
        <w:kinsoku/>
        <w:wordWrap w:val="0"/>
        <w:overflowPunct/>
        <w:topLinePunct w:val="0"/>
        <w:bidi w:val="0"/>
        <w:spacing w:line="360" w:lineRule="auto"/>
        <w:jc w:val="center"/>
        <w:outlineLvl w:val="9"/>
        <w:rPr>
          <w:rFonts w:hint="eastAsia" w:ascii="宋体" w:hAnsi="宋体" w:cs="宋体"/>
          <w:b/>
          <w:bCs w:val="0"/>
          <w:color w:val="auto"/>
          <w:szCs w:val="28"/>
          <w:highlight w:val="none"/>
        </w:rPr>
      </w:pPr>
      <w:bookmarkStart w:id="171" w:name="_Toc24170"/>
      <w:bookmarkStart w:id="172" w:name="_Toc16348"/>
    </w:p>
    <w:p w14:paraId="63C3EE40">
      <w:pPr>
        <w:pStyle w:val="3"/>
        <w:keepNext w:val="0"/>
        <w:keepLines w:val="0"/>
        <w:pageBreakBefore w:val="0"/>
        <w:widowControl w:val="0"/>
        <w:kinsoku/>
        <w:wordWrap w:val="0"/>
        <w:overflowPunct/>
        <w:topLinePunct w:val="0"/>
        <w:bidi w:val="0"/>
        <w:spacing w:line="360" w:lineRule="auto"/>
        <w:jc w:val="center"/>
        <w:rPr>
          <w:rFonts w:ascii="宋体" w:hAnsi="宋体" w:cs="宋体"/>
          <w:b/>
          <w:bCs w:val="0"/>
          <w:color w:val="auto"/>
          <w:szCs w:val="28"/>
          <w:highlight w:val="none"/>
        </w:rPr>
      </w:pPr>
      <w:bookmarkStart w:id="173" w:name="_Toc14040"/>
      <w:r>
        <w:rPr>
          <w:rFonts w:hint="eastAsia" w:ascii="宋体" w:hAnsi="宋体" w:cs="宋体"/>
          <w:b/>
          <w:bCs w:val="0"/>
          <w:color w:val="auto"/>
          <w:szCs w:val="28"/>
          <w:highlight w:val="none"/>
        </w:rPr>
        <w:t>六、其他事项</w:t>
      </w:r>
      <w:bookmarkEnd w:id="171"/>
      <w:bookmarkEnd w:id="172"/>
      <w:bookmarkEnd w:id="173"/>
    </w:p>
    <w:p w14:paraId="3E313E28">
      <w:pPr>
        <w:pStyle w:val="4"/>
        <w:keepNext w:val="0"/>
        <w:keepLines w:val="0"/>
        <w:pageBreakBefore w:val="0"/>
        <w:widowControl w:val="0"/>
        <w:kinsoku/>
        <w:wordWrap w:val="0"/>
        <w:overflowPunct/>
        <w:topLinePunct w:val="0"/>
        <w:bidi w:val="0"/>
        <w:spacing w:before="0" w:after="0" w:line="360" w:lineRule="auto"/>
        <w:ind w:firstLine="422" w:firstLineChars="200"/>
        <w:rPr>
          <w:rFonts w:ascii="宋体" w:hAnsi="宋体" w:cs="宋体"/>
          <w:color w:val="auto"/>
          <w:sz w:val="21"/>
          <w:szCs w:val="21"/>
          <w:highlight w:val="none"/>
        </w:rPr>
      </w:pPr>
      <w:bookmarkStart w:id="174" w:name="_Toc28647"/>
      <w:bookmarkStart w:id="175" w:name="_Toc2872"/>
      <w:r>
        <w:rPr>
          <w:rFonts w:hint="eastAsia" w:ascii="宋体" w:hAnsi="宋体" w:cs="宋体"/>
          <w:color w:val="auto"/>
          <w:sz w:val="21"/>
          <w:szCs w:val="21"/>
          <w:highlight w:val="none"/>
        </w:rPr>
        <w:t>30. 采购代理服务费</w:t>
      </w:r>
      <w:bookmarkEnd w:id="174"/>
      <w:bookmarkEnd w:id="175"/>
    </w:p>
    <w:p w14:paraId="42DAF556">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30.1成交磋商供应商领取成交通知书前，参照计价格[2002]1980号《招标代理服务收费管理暂行办法》服务类收费标准向</w:t>
      </w:r>
      <w:r>
        <w:rPr>
          <w:rFonts w:hint="eastAsia" w:ascii="宋体" w:hAnsi="宋体" w:cs="宋体"/>
          <w:color w:val="auto"/>
          <w:szCs w:val="21"/>
          <w:highlight w:val="none"/>
          <w:lang w:eastAsia="zh-CN"/>
        </w:rPr>
        <w:t>广西真诚工程咨询有限公司</w:t>
      </w:r>
      <w:r>
        <w:rPr>
          <w:rFonts w:hint="eastAsia" w:ascii="宋体" w:hAnsi="宋体" w:cs="宋体"/>
          <w:color w:val="auto"/>
          <w:szCs w:val="21"/>
          <w:highlight w:val="none"/>
          <w:lang w:val="en-US" w:eastAsia="zh-CN"/>
        </w:rPr>
        <w:t>桂林分公司</w:t>
      </w:r>
      <w:r>
        <w:rPr>
          <w:rFonts w:hint="eastAsia" w:ascii="宋体" w:hAnsi="宋体" w:cs="宋体"/>
          <w:color w:val="auto"/>
          <w:szCs w:val="21"/>
          <w:highlight w:val="none"/>
        </w:rPr>
        <w:t>一次性付清代理服务费</w:t>
      </w:r>
      <w:r>
        <w:rPr>
          <w:rFonts w:hint="eastAsia" w:ascii="宋体" w:hAnsi="宋体" w:cs="宋体"/>
          <w:color w:val="auto"/>
          <w:highlight w:val="none"/>
          <w:lang w:eastAsia="zh-CN"/>
        </w:rPr>
        <w:t>，服务费不足</w:t>
      </w:r>
      <w:r>
        <w:rPr>
          <w:rFonts w:hint="eastAsia" w:ascii="宋体" w:hAnsi="宋体" w:cs="宋体"/>
          <w:color w:val="auto"/>
          <w:highlight w:val="none"/>
          <w:lang w:val="en-US" w:eastAsia="zh-CN"/>
        </w:rPr>
        <w:t>6000元按6000元收取</w:t>
      </w:r>
      <w:r>
        <w:rPr>
          <w:rFonts w:hint="eastAsia" w:ascii="宋体" w:hAnsi="宋体" w:cs="宋体"/>
          <w:color w:val="auto"/>
          <w:szCs w:val="21"/>
          <w:highlight w:val="none"/>
        </w:rPr>
        <w:t>。</w:t>
      </w:r>
    </w:p>
    <w:p w14:paraId="25FC1426">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招标代理服务收费标准</w:t>
      </w:r>
    </w:p>
    <w:tbl>
      <w:tblPr>
        <w:tblStyle w:val="1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2100"/>
        <w:gridCol w:w="2055"/>
        <w:gridCol w:w="2160"/>
      </w:tblGrid>
      <w:tr w14:paraId="662F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869" w:type="dxa"/>
          </w:tcPr>
          <w:p w14:paraId="75C424AF">
            <w:pPr>
              <w:pStyle w:val="11"/>
              <w:keepNext w:val="0"/>
              <w:keepLines w:val="0"/>
              <w:pageBreakBefore w:val="0"/>
              <w:widowControl w:val="0"/>
              <w:kinsoku/>
              <w:wordWrap w:val="0"/>
              <w:overflowPunct/>
              <w:topLinePunct w:val="0"/>
              <w:bidi w:val="0"/>
              <w:spacing w:line="360" w:lineRule="auto"/>
              <w:ind w:left="25"/>
              <w:rPr>
                <w:rFonts w:hAnsi="宋体" w:cs="宋体"/>
                <w:color w:val="auto"/>
                <w:szCs w:val="21"/>
                <w:highlight w:val="none"/>
              </w:rPr>
            </w:pPr>
            <w:r>
              <w:rPr>
                <w:rFonts w:hint="eastAsia"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8" name="直接连接符 8"/>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AVM01gAAAAgBAAAPAAAAAAAAAAEAIAAAACIAAABkcnMvZG93bnJldi54bWxQSwECFAAUAAAA&#10;CACHTuJAZ+IYqfABAADdAwAADgAAAAAAAAABACAAAAAlAQAAZHJzL2Uyb0RvYy54bWxQSwUGAAAA&#10;AAYABgBZAQAAhwUAAAAA&#10;">
                      <v:fill on="f" focussize="0,0"/>
                      <v:stroke color="#000000" joinstyle="round"/>
                      <v:imagedata o:title=""/>
                      <o:lock v:ext="edit" aspectratio="f"/>
                    </v:line>
                  </w:pict>
                </mc:Fallback>
              </mc:AlternateContent>
            </w:r>
            <w:r>
              <w:rPr>
                <w:rFonts w:hint="eastAsia" w:hAnsi="宋体" w:cs="宋体"/>
                <w:color w:val="auto"/>
                <w:szCs w:val="21"/>
                <w:highlight w:val="none"/>
              </w:rPr>
              <w:t>费率           服务类型</w:t>
            </w:r>
          </w:p>
          <w:p w14:paraId="7FED1C98">
            <w:pPr>
              <w:pStyle w:val="11"/>
              <w:keepNext w:val="0"/>
              <w:keepLines w:val="0"/>
              <w:pageBreakBefore w:val="0"/>
              <w:widowControl w:val="0"/>
              <w:kinsoku/>
              <w:wordWrap w:val="0"/>
              <w:overflowPunct/>
              <w:topLinePunct w:val="0"/>
              <w:bidi w:val="0"/>
              <w:spacing w:line="360" w:lineRule="auto"/>
              <w:ind w:left="25"/>
              <w:rPr>
                <w:rFonts w:hAnsi="宋体" w:cs="宋体"/>
                <w:color w:val="auto"/>
                <w:szCs w:val="21"/>
                <w:highlight w:val="none"/>
              </w:rPr>
            </w:pPr>
            <w:r>
              <w:rPr>
                <w:rFonts w:hint="eastAsia"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9" name="直接连接符 9"/>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AOr0TWAAAACAEAAA8AAAAAAAAAAQAgAAAAIgAAAGRycy9kb3ducmV2LnhtbFBLAQIUABQA&#10;AAAIAIdO4kDCuv+58gEAAN0DAAAOAAAAAAAAAAEAIAAAACUBAABkcnMvZTJvRG9jLnhtbFBLBQYA&#10;AAAABgAGAFkBAACJBQAAAAA=&#10;">
                      <v:fill on="f" focussize="0,0"/>
                      <v:stroke color="#000000" joinstyle="round"/>
                      <v:imagedata o:title=""/>
                      <o:lock v:ext="edit" aspectratio="f"/>
                    </v:line>
                  </w:pict>
                </mc:Fallback>
              </mc:AlternateContent>
            </w:r>
          </w:p>
          <w:p w14:paraId="5ABD64D2">
            <w:pPr>
              <w:pStyle w:val="11"/>
              <w:keepNext w:val="0"/>
              <w:keepLines w:val="0"/>
              <w:pageBreakBefore w:val="0"/>
              <w:widowControl w:val="0"/>
              <w:kinsoku/>
              <w:wordWrap w:val="0"/>
              <w:overflowPunct/>
              <w:topLinePunct w:val="0"/>
              <w:bidi w:val="0"/>
              <w:spacing w:line="360" w:lineRule="auto"/>
              <w:ind w:left="25"/>
              <w:rPr>
                <w:rFonts w:hAnsi="宋体" w:cs="宋体"/>
                <w:color w:val="auto"/>
                <w:szCs w:val="21"/>
                <w:highlight w:val="none"/>
              </w:rPr>
            </w:pPr>
            <w:r>
              <w:rPr>
                <w:rFonts w:hint="eastAsia" w:hAnsi="宋体" w:cs="宋体"/>
                <w:color w:val="auto"/>
                <w:szCs w:val="21"/>
                <w:highlight w:val="none"/>
              </w:rPr>
              <w:t>中标金额（万元）</w:t>
            </w:r>
          </w:p>
        </w:tc>
        <w:tc>
          <w:tcPr>
            <w:tcW w:w="2100" w:type="dxa"/>
            <w:vAlign w:val="center"/>
          </w:tcPr>
          <w:p w14:paraId="43EFD9E1">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货物招标</w:t>
            </w:r>
          </w:p>
        </w:tc>
        <w:tc>
          <w:tcPr>
            <w:tcW w:w="2055" w:type="dxa"/>
            <w:vAlign w:val="center"/>
          </w:tcPr>
          <w:p w14:paraId="5B11BDB2">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服务招标</w:t>
            </w:r>
          </w:p>
        </w:tc>
        <w:tc>
          <w:tcPr>
            <w:tcW w:w="2160" w:type="dxa"/>
            <w:vAlign w:val="center"/>
          </w:tcPr>
          <w:p w14:paraId="21F4044E">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工程招标</w:t>
            </w:r>
          </w:p>
        </w:tc>
      </w:tr>
      <w:tr w14:paraId="3882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69" w:type="dxa"/>
          </w:tcPr>
          <w:p w14:paraId="6879F430">
            <w:pPr>
              <w:pStyle w:val="11"/>
              <w:keepNext w:val="0"/>
              <w:keepLines w:val="0"/>
              <w:pageBreakBefore w:val="0"/>
              <w:widowControl w:val="0"/>
              <w:kinsoku/>
              <w:wordWrap w:val="0"/>
              <w:overflowPunct/>
              <w:topLinePunct w:val="0"/>
              <w:bidi w:val="0"/>
              <w:spacing w:line="360" w:lineRule="auto"/>
              <w:ind w:left="25"/>
              <w:rPr>
                <w:rFonts w:hAnsi="宋体" w:cs="宋体"/>
                <w:color w:val="auto"/>
                <w:szCs w:val="21"/>
                <w:highlight w:val="none"/>
              </w:rPr>
            </w:pPr>
            <w:r>
              <w:rPr>
                <w:rFonts w:hint="eastAsia" w:hAnsi="宋体" w:cs="宋体"/>
                <w:color w:val="auto"/>
                <w:szCs w:val="21"/>
                <w:highlight w:val="none"/>
              </w:rPr>
              <w:t>100以下</w:t>
            </w:r>
          </w:p>
        </w:tc>
        <w:tc>
          <w:tcPr>
            <w:tcW w:w="2100" w:type="dxa"/>
          </w:tcPr>
          <w:p w14:paraId="3AC22111">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1.5%</w:t>
            </w:r>
          </w:p>
        </w:tc>
        <w:tc>
          <w:tcPr>
            <w:tcW w:w="2055" w:type="dxa"/>
          </w:tcPr>
          <w:p w14:paraId="108A7414">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1.5%</w:t>
            </w:r>
          </w:p>
        </w:tc>
        <w:tc>
          <w:tcPr>
            <w:tcW w:w="2160" w:type="dxa"/>
          </w:tcPr>
          <w:p w14:paraId="0AF1E676">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1.0%</w:t>
            </w:r>
          </w:p>
        </w:tc>
      </w:tr>
      <w:tr w14:paraId="4BF6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69" w:type="dxa"/>
          </w:tcPr>
          <w:p w14:paraId="4C765AB2">
            <w:pPr>
              <w:pStyle w:val="11"/>
              <w:keepNext w:val="0"/>
              <w:keepLines w:val="0"/>
              <w:pageBreakBefore w:val="0"/>
              <w:widowControl w:val="0"/>
              <w:kinsoku/>
              <w:wordWrap w:val="0"/>
              <w:overflowPunct/>
              <w:topLinePunct w:val="0"/>
              <w:bidi w:val="0"/>
              <w:spacing w:line="360" w:lineRule="auto"/>
              <w:ind w:left="25"/>
              <w:rPr>
                <w:rFonts w:hAnsi="宋体" w:cs="宋体"/>
                <w:color w:val="auto"/>
                <w:szCs w:val="21"/>
                <w:highlight w:val="none"/>
              </w:rPr>
            </w:pPr>
            <w:r>
              <w:rPr>
                <w:rFonts w:hint="eastAsia" w:hAnsi="宋体" w:cs="宋体"/>
                <w:color w:val="auto"/>
                <w:szCs w:val="21"/>
                <w:highlight w:val="none"/>
              </w:rPr>
              <w:t>100-500</w:t>
            </w:r>
          </w:p>
        </w:tc>
        <w:tc>
          <w:tcPr>
            <w:tcW w:w="2100" w:type="dxa"/>
          </w:tcPr>
          <w:p w14:paraId="5AABF7C3">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1.1%</w:t>
            </w:r>
          </w:p>
        </w:tc>
        <w:tc>
          <w:tcPr>
            <w:tcW w:w="2055" w:type="dxa"/>
          </w:tcPr>
          <w:p w14:paraId="697C9567">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0.8%</w:t>
            </w:r>
          </w:p>
        </w:tc>
        <w:tc>
          <w:tcPr>
            <w:tcW w:w="2160" w:type="dxa"/>
          </w:tcPr>
          <w:p w14:paraId="1FD2F0A9">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0.7%</w:t>
            </w:r>
          </w:p>
        </w:tc>
      </w:tr>
      <w:tr w14:paraId="0173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69" w:type="dxa"/>
          </w:tcPr>
          <w:p w14:paraId="2D668757">
            <w:pPr>
              <w:pStyle w:val="11"/>
              <w:keepNext w:val="0"/>
              <w:keepLines w:val="0"/>
              <w:pageBreakBefore w:val="0"/>
              <w:widowControl w:val="0"/>
              <w:kinsoku/>
              <w:wordWrap w:val="0"/>
              <w:overflowPunct/>
              <w:topLinePunct w:val="0"/>
              <w:bidi w:val="0"/>
              <w:spacing w:line="360" w:lineRule="auto"/>
              <w:ind w:left="25"/>
              <w:rPr>
                <w:rFonts w:hAnsi="宋体" w:cs="宋体"/>
                <w:color w:val="auto"/>
                <w:szCs w:val="21"/>
                <w:highlight w:val="none"/>
              </w:rPr>
            </w:pPr>
            <w:r>
              <w:rPr>
                <w:rFonts w:hint="eastAsia" w:hAnsi="宋体" w:cs="宋体"/>
                <w:color w:val="auto"/>
                <w:szCs w:val="21"/>
                <w:highlight w:val="none"/>
              </w:rPr>
              <w:t>500-1000</w:t>
            </w:r>
          </w:p>
        </w:tc>
        <w:tc>
          <w:tcPr>
            <w:tcW w:w="2100" w:type="dxa"/>
          </w:tcPr>
          <w:p w14:paraId="22830382">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0.8%</w:t>
            </w:r>
          </w:p>
        </w:tc>
        <w:tc>
          <w:tcPr>
            <w:tcW w:w="2055" w:type="dxa"/>
          </w:tcPr>
          <w:p w14:paraId="11F4810B">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0.45%</w:t>
            </w:r>
          </w:p>
        </w:tc>
        <w:tc>
          <w:tcPr>
            <w:tcW w:w="2160" w:type="dxa"/>
          </w:tcPr>
          <w:p w14:paraId="5F2BD86A">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0.55%</w:t>
            </w:r>
          </w:p>
        </w:tc>
      </w:tr>
      <w:tr w14:paraId="32DD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69" w:type="dxa"/>
          </w:tcPr>
          <w:p w14:paraId="4DDC7599">
            <w:pPr>
              <w:pStyle w:val="11"/>
              <w:keepNext w:val="0"/>
              <w:keepLines w:val="0"/>
              <w:pageBreakBefore w:val="0"/>
              <w:widowControl w:val="0"/>
              <w:kinsoku/>
              <w:wordWrap w:val="0"/>
              <w:overflowPunct/>
              <w:topLinePunct w:val="0"/>
              <w:bidi w:val="0"/>
              <w:spacing w:line="360" w:lineRule="auto"/>
              <w:ind w:left="25"/>
              <w:rPr>
                <w:rFonts w:hAnsi="宋体" w:cs="宋体"/>
                <w:color w:val="auto"/>
                <w:szCs w:val="21"/>
                <w:highlight w:val="none"/>
              </w:rPr>
            </w:pPr>
            <w:r>
              <w:rPr>
                <w:rFonts w:hint="eastAsia" w:hAnsi="宋体" w:cs="宋体"/>
                <w:color w:val="auto"/>
                <w:szCs w:val="21"/>
                <w:highlight w:val="none"/>
              </w:rPr>
              <w:t>1000-5000</w:t>
            </w:r>
          </w:p>
        </w:tc>
        <w:tc>
          <w:tcPr>
            <w:tcW w:w="2100" w:type="dxa"/>
          </w:tcPr>
          <w:p w14:paraId="35B43C37">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0.5%</w:t>
            </w:r>
          </w:p>
        </w:tc>
        <w:tc>
          <w:tcPr>
            <w:tcW w:w="2055" w:type="dxa"/>
          </w:tcPr>
          <w:p w14:paraId="4632D7AF">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0.25%</w:t>
            </w:r>
          </w:p>
        </w:tc>
        <w:tc>
          <w:tcPr>
            <w:tcW w:w="2160" w:type="dxa"/>
          </w:tcPr>
          <w:p w14:paraId="56A52A5B">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0.35%</w:t>
            </w:r>
          </w:p>
        </w:tc>
      </w:tr>
      <w:tr w14:paraId="6B70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869" w:type="dxa"/>
          </w:tcPr>
          <w:p w14:paraId="5022082D">
            <w:pPr>
              <w:pStyle w:val="11"/>
              <w:keepNext w:val="0"/>
              <w:keepLines w:val="0"/>
              <w:pageBreakBefore w:val="0"/>
              <w:widowControl w:val="0"/>
              <w:kinsoku/>
              <w:wordWrap w:val="0"/>
              <w:overflowPunct/>
              <w:topLinePunct w:val="0"/>
              <w:bidi w:val="0"/>
              <w:spacing w:line="360" w:lineRule="auto"/>
              <w:ind w:left="25"/>
              <w:rPr>
                <w:rFonts w:hAnsi="宋体" w:cs="宋体"/>
                <w:color w:val="auto"/>
                <w:szCs w:val="21"/>
                <w:highlight w:val="none"/>
              </w:rPr>
            </w:pPr>
            <w:r>
              <w:rPr>
                <w:rFonts w:hint="eastAsia" w:hAnsi="宋体" w:cs="宋体"/>
                <w:color w:val="auto"/>
                <w:szCs w:val="21"/>
                <w:highlight w:val="none"/>
              </w:rPr>
              <w:t>5000-10000</w:t>
            </w:r>
          </w:p>
        </w:tc>
        <w:tc>
          <w:tcPr>
            <w:tcW w:w="2100" w:type="dxa"/>
          </w:tcPr>
          <w:p w14:paraId="3FC0D1DB">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0.25%</w:t>
            </w:r>
          </w:p>
        </w:tc>
        <w:tc>
          <w:tcPr>
            <w:tcW w:w="2055" w:type="dxa"/>
          </w:tcPr>
          <w:p w14:paraId="5DC496A2">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0.1%</w:t>
            </w:r>
          </w:p>
        </w:tc>
        <w:tc>
          <w:tcPr>
            <w:tcW w:w="2160" w:type="dxa"/>
          </w:tcPr>
          <w:p w14:paraId="7DC18B10">
            <w:pPr>
              <w:pStyle w:val="11"/>
              <w:keepNext w:val="0"/>
              <w:keepLines w:val="0"/>
              <w:pageBreakBefore w:val="0"/>
              <w:widowControl w:val="0"/>
              <w:kinsoku/>
              <w:wordWrap w:val="0"/>
              <w:overflowPunct/>
              <w:topLinePunct w:val="0"/>
              <w:bidi w:val="0"/>
              <w:spacing w:line="360" w:lineRule="auto"/>
              <w:ind w:left="25"/>
              <w:jc w:val="center"/>
              <w:rPr>
                <w:rFonts w:hAnsi="宋体" w:cs="宋体"/>
                <w:color w:val="auto"/>
                <w:szCs w:val="21"/>
                <w:highlight w:val="none"/>
              </w:rPr>
            </w:pPr>
            <w:r>
              <w:rPr>
                <w:rFonts w:hint="eastAsia" w:hAnsi="宋体" w:cs="宋体"/>
                <w:color w:val="auto"/>
                <w:szCs w:val="21"/>
                <w:highlight w:val="none"/>
              </w:rPr>
              <w:t>0.2%</w:t>
            </w:r>
          </w:p>
        </w:tc>
      </w:tr>
    </w:tbl>
    <w:p w14:paraId="7D0AEFF6">
      <w:pPr>
        <w:pStyle w:val="18"/>
        <w:keepNext w:val="0"/>
        <w:keepLines w:val="0"/>
        <w:pageBreakBefore w:val="0"/>
        <w:widowControl w:val="0"/>
        <w:kinsoku/>
        <w:wordWrap w:val="0"/>
        <w:overflowPunct/>
        <w:topLinePunct w:val="0"/>
        <w:bidi w:val="0"/>
        <w:spacing w:line="360" w:lineRule="auto"/>
        <w:ind w:left="0" w:leftChars="0" w:firstLine="840" w:firstLineChars="400"/>
        <w:rPr>
          <w:rFonts w:ascii="宋体" w:hAnsi="宋体" w:cs="宋体"/>
          <w:color w:val="auto"/>
          <w:highlight w:val="none"/>
        </w:rPr>
      </w:pPr>
      <w:r>
        <w:rPr>
          <w:rFonts w:hint="eastAsia" w:ascii="宋体" w:hAnsi="宋体" w:cs="宋体"/>
          <w:color w:val="auto"/>
          <w:highlight w:val="none"/>
        </w:rPr>
        <w:t>注：招标代理服务收费按差额定率累进法计算。</w:t>
      </w:r>
    </w:p>
    <w:p w14:paraId="68006C85">
      <w:pPr>
        <w:pStyle w:val="11"/>
        <w:keepNext w:val="0"/>
        <w:keepLines w:val="0"/>
        <w:pageBreakBefore w:val="0"/>
        <w:widowControl w:val="0"/>
        <w:kinsoku/>
        <w:wordWrap w:val="0"/>
        <w:overflowPunct/>
        <w:topLinePunct w:val="0"/>
        <w:bidi w:val="0"/>
        <w:spacing w:line="360" w:lineRule="auto"/>
        <w:ind w:left="-25" w:leftChars="-12" w:firstLine="538" w:firstLineChars="255"/>
        <w:rPr>
          <w:rFonts w:hAnsi="宋体" w:cs="宋体"/>
          <w:b/>
          <w:bCs/>
          <w:color w:val="auto"/>
          <w:szCs w:val="21"/>
          <w:highlight w:val="none"/>
        </w:rPr>
      </w:pPr>
      <w:r>
        <w:rPr>
          <w:rFonts w:hint="eastAsia" w:hAnsi="宋体" w:cs="宋体"/>
          <w:b/>
          <w:color w:val="auto"/>
          <w:highlight w:val="none"/>
        </w:rPr>
        <w:t>30.2招标代理服务费缴纳账户：</w:t>
      </w:r>
    </w:p>
    <w:p w14:paraId="3F569A9E">
      <w:pPr>
        <w:pStyle w:val="11"/>
        <w:keepNext w:val="0"/>
        <w:keepLines w:val="0"/>
        <w:pageBreakBefore w:val="0"/>
        <w:widowControl w:val="0"/>
        <w:kinsoku/>
        <w:wordWrap w:val="0"/>
        <w:overflowPunct/>
        <w:topLinePunct w:val="0"/>
        <w:bidi w:val="0"/>
        <w:snapToGrid w:val="0"/>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开户名称：</w:t>
      </w:r>
      <w:r>
        <w:rPr>
          <w:rFonts w:hint="eastAsia" w:hAnsi="宋体" w:cs="宋体"/>
          <w:color w:val="auto"/>
          <w:kern w:val="2"/>
          <w:sz w:val="21"/>
          <w:szCs w:val="21"/>
          <w:highlight w:val="none"/>
          <w:lang w:val="en-US" w:eastAsia="zh-CN" w:bidi="ar-SA"/>
        </w:rPr>
        <w:t>广西真诚工程</w:t>
      </w:r>
      <w:r>
        <w:rPr>
          <w:rFonts w:hint="eastAsia" w:ascii="宋体" w:hAnsi="宋体" w:eastAsia="宋体" w:cs="宋体"/>
          <w:color w:val="auto"/>
          <w:kern w:val="2"/>
          <w:sz w:val="21"/>
          <w:szCs w:val="21"/>
          <w:highlight w:val="none"/>
          <w:lang w:val="en-US" w:eastAsia="zh-CN" w:bidi="ar-SA"/>
        </w:rPr>
        <w:t>咨询有限公司桂林分公司</w:t>
      </w:r>
    </w:p>
    <w:p w14:paraId="47BC99C5">
      <w:pPr>
        <w:pStyle w:val="11"/>
        <w:keepNext w:val="0"/>
        <w:keepLines w:val="0"/>
        <w:pageBreakBefore w:val="0"/>
        <w:widowControl w:val="0"/>
        <w:kinsoku/>
        <w:wordWrap w:val="0"/>
        <w:overflowPunct/>
        <w:topLinePunct w:val="0"/>
        <w:bidi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bookmarkStart w:id="176" w:name="_Toc8271"/>
      <w:bookmarkStart w:id="177" w:name="_Toc12374"/>
      <w:r>
        <w:rPr>
          <w:rFonts w:hint="eastAsia" w:ascii="宋体" w:hAnsi="宋体" w:eastAsia="宋体" w:cs="宋体"/>
          <w:color w:val="auto"/>
          <w:kern w:val="2"/>
          <w:sz w:val="21"/>
          <w:szCs w:val="21"/>
          <w:highlight w:val="none"/>
          <w:lang w:val="en-US" w:eastAsia="zh-CN" w:bidi="ar-SA"/>
        </w:rPr>
        <w:t>开户银行：广西桂林漓江农村合作银行和平支行</w:t>
      </w:r>
    </w:p>
    <w:p w14:paraId="2D663D9E">
      <w:pPr>
        <w:pStyle w:val="11"/>
        <w:keepNext w:val="0"/>
        <w:keepLines w:val="0"/>
        <w:pageBreakBefore w:val="0"/>
        <w:widowControl w:val="0"/>
        <w:kinsoku/>
        <w:wordWrap w:val="0"/>
        <w:overflowPunct/>
        <w:topLinePunct w:val="0"/>
        <w:bidi w:val="0"/>
        <w:snapToGrid w:val="0"/>
        <w:spacing w:line="360" w:lineRule="auto"/>
        <w:ind w:firstLine="420" w:firstLineChars="200"/>
        <w:rPr>
          <w:rFonts w:hint="eastAsia" w:hAnsi="宋体" w:cs="宋体"/>
          <w:color w:val="auto"/>
        </w:rPr>
      </w:pPr>
      <w:r>
        <w:rPr>
          <w:rFonts w:hint="eastAsia" w:ascii="宋体" w:hAnsi="宋体" w:eastAsia="宋体" w:cs="宋体"/>
          <w:color w:val="auto"/>
          <w:kern w:val="2"/>
          <w:sz w:val="21"/>
          <w:szCs w:val="21"/>
          <w:highlight w:val="none"/>
          <w:lang w:val="en-US" w:eastAsia="zh-CN" w:bidi="ar-SA"/>
        </w:rPr>
        <w:t>账    号：3635 1201</w:t>
      </w:r>
      <w:r>
        <w:rPr>
          <w:rFonts w:hint="eastAsia" w:hAnsi="宋体" w:cs="宋体"/>
          <w:bCs/>
          <w:color w:val="auto"/>
        </w:rPr>
        <w:t> 0105 5067 67</w:t>
      </w:r>
    </w:p>
    <w:p w14:paraId="10C514C3">
      <w:pPr>
        <w:keepNext w:val="0"/>
        <w:keepLines w:val="0"/>
        <w:pageBreakBefore w:val="0"/>
        <w:widowControl w:val="0"/>
        <w:kinsoku/>
        <w:wordWrap w:val="0"/>
        <w:overflowPunct/>
        <w:topLinePunct w:val="0"/>
        <w:bidi w:val="0"/>
        <w:spacing w:line="360" w:lineRule="auto"/>
        <w:ind w:firstLine="422" w:firstLineChars="200"/>
        <w:rPr>
          <w:rFonts w:ascii="宋体" w:hAnsi="宋体" w:cs="宋体"/>
          <w:color w:val="auto"/>
          <w:szCs w:val="21"/>
          <w:highlight w:val="none"/>
        </w:rPr>
      </w:pPr>
      <w:r>
        <w:rPr>
          <w:rStyle w:val="28"/>
          <w:rFonts w:hint="eastAsia" w:ascii="宋体" w:hAnsi="宋体" w:cs="宋体"/>
          <w:color w:val="auto"/>
          <w:sz w:val="21"/>
          <w:szCs w:val="21"/>
          <w:highlight w:val="none"/>
        </w:rPr>
        <w:t>31. 解释权</w:t>
      </w:r>
      <w:bookmarkEnd w:id="176"/>
      <w:bookmarkEnd w:id="177"/>
      <w:r>
        <w:rPr>
          <w:rFonts w:hint="eastAsia" w:ascii="宋体" w:hAnsi="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0D69FDC9">
      <w:pPr>
        <w:keepNext w:val="0"/>
        <w:keepLines w:val="0"/>
        <w:pageBreakBefore w:val="0"/>
        <w:widowControl w:val="0"/>
        <w:kinsoku/>
        <w:wordWrap w:val="0"/>
        <w:overflowPunct/>
        <w:topLinePunct w:val="0"/>
        <w:bidi w:val="0"/>
        <w:snapToGrid w:val="0"/>
        <w:spacing w:line="360" w:lineRule="auto"/>
        <w:ind w:firstLine="422" w:firstLineChars="200"/>
        <w:rPr>
          <w:rFonts w:hint="eastAsia" w:ascii="宋体" w:hAnsi="宋体" w:cs="宋体"/>
          <w:color w:val="auto"/>
          <w:szCs w:val="21"/>
          <w:highlight w:val="none"/>
        </w:rPr>
      </w:pPr>
      <w:bookmarkStart w:id="178" w:name="_Toc24443"/>
      <w:r>
        <w:rPr>
          <w:rStyle w:val="28"/>
          <w:rFonts w:hint="eastAsia" w:ascii="宋体" w:hAnsi="宋体" w:cs="宋体"/>
          <w:color w:val="auto"/>
          <w:sz w:val="21"/>
          <w:szCs w:val="21"/>
          <w:highlight w:val="none"/>
        </w:rPr>
        <w:t>32. 监督管理机构</w:t>
      </w:r>
      <w:bookmarkEnd w:id="178"/>
      <w:r>
        <w:rPr>
          <w:rFonts w:hint="eastAsia" w:ascii="宋体" w:hAnsi="宋体" w:cs="宋体"/>
          <w:color w:val="auto"/>
          <w:szCs w:val="21"/>
          <w:highlight w:val="none"/>
        </w:rPr>
        <w:t>：</w:t>
      </w:r>
    </w:p>
    <w:p w14:paraId="7AA209F3">
      <w:pPr>
        <w:keepNext w:val="0"/>
        <w:keepLines w:val="0"/>
        <w:pageBreakBefore w:val="0"/>
        <w:widowControl w:val="0"/>
        <w:kinsoku/>
        <w:wordWrap w:val="0"/>
        <w:overflowPunct/>
        <w:topLinePunct w:val="0"/>
        <w:bidi w:val="0"/>
        <w:spacing w:line="360" w:lineRule="auto"/>
        <w:ind w:firstLine="420" w:firstLineChars="200"/>
        <w:rPr>
          <w:rFonts w:hint="eastAsia"/>
          <w:color w:val="auto"/>
          <w:highlight w:val="none"/>
        </w:rPr>
      </w:pPr>
      <w:r>
        <w:rPr>
          <w:rFonts w:hint="eastAsia" w:ascii="宋体" w:hAnsi="宋体" w:cs="宋体"/>
          <w:color w:val="auto"/>
          <w:szCs w:val="21"/>
          <w:highlight w:val="none"/>
        </w:rPr>
        <w:t>桂林市财政局                  电话：0773-2862142</w:t>
      </w:r>
      <w:r>
        <w:rPr>
          <w:rFonts w:hint="eastAsia"/>
          <w:color w:val="auto"/>
          <w:highlight w:val="none"/>
        </w:rPr>
        <w:br w:type="page"/>
      </w:r>
    </w:p>
    <w:p w14:paraId="5068DA50">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广西线上“政采贷”政策告知函</w:t>
      </w:r>
    </w:p>
    <w:p w14:paraId="4373CF6D">
      <w:pPr>
        <w:keepNext w:val="0"/>
        <w:keepLines w:val="0"/>
        <w:pageBreakBefore w:val="0"/>
        <w:widowControl w:val="0"/>
        <w:kinsoku/>
        <w:wordWrap w:val="0"/>
        <w:overflowPunct/>
        <w:topLinePunct w:val="0"/>
        <w:bidi w:val="0"/>
        <w:spacing w:line="360" w:lineRule="auto"/>
        <w:rPr>
          <w:rFonts w:hint="eastAsia" w:ascii="宋体" w:hAnsi="宋体" w:eastAsia="宋体" w:cs="宋体"/>
          <w:color w:val="auto"/>
          <w:sz w:val="24"/>
          <w:szCs w:val="24"/>
          <w:highlight w:val="none"/>
        </w:rPr>
      </w:pPr>
    </w:p>
    <w:p w14:paraId="63C823FA">
      <w:pPr>
        <w:keepNext w:val="0"/>
        <w:keepLines w:val="0"/>
        <w:pageBreakBefore w:val="0"/>
        <w:widowControl w:val="0"/>
        <w:kinsoku/>
        <w:wordWrap w:val="0"/>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605439CB">
      <w:pPr>
        <w:keepNext w:val="0"/>
        <w:keepLines w:val="0"/>
        <w:pageBreakBefore w:val="0"/>
        <w:widowControl w:val="0"/>
        <w:kinsoku/>
        <w:wordWrap w:val="0"/>
        <w:overflowPunct/>
        <w:topLinePunct w:val="0"/>
        <w:bidi w:val="0"/>
        <w:spacing w:line="360" w:lineRule="auto"/>
        <w:rPr>
          <w:rFonts w:hint="eastAsia" w:ascii="宋体" w:hAnsi="宋体" w:eastAsia="宋体" w:cs="宋体"/>
          <w:color w:val="auto"/>
          <w:sz w:val="21"/>
          <w:szCs w:val="21"/>
          <w:highlight w:val="none"/>
        </w:rPr>
      </w:pPr>
    </w:p>
    <w:p w14:paraId="0084DC1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欢迎贵公司参与广西政府采购活动!</w:t>
      </w:r>
    </w:p>
    <w:p w14:paraId="363CC4A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的通知》(南宁银发[2021] 258号),按照双方自愿的原则提供便捷、优惠的贷款服务。</w:t>
      </w:r>
    </w:p>
    <w:p w14:paraId="4F1EBB8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2293D95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相关金融产品和银行业金融机构联系方式，可在中征应收账款融资服务平台查询(网址: https://www.crcrfsp.com/, 客服电话:400-009-0001 )。</w:t>
      </w:r>
    </w:p>
    <w:p w14:paraId="7CC64247">
      <w:pPr>
        <w:keepNext w:val="0"/>
        <w:keepLines w:val="0"/>
        <w:pageBreakBefore w:val="0"/>
        <w:widowControl w:val="0"/>
        <w:kinsoku/>
        <w:wordWrap w:val="0"/>
        <w:overflowPunct/>
        <w:topLinePunct w:val="0"/>
        <w:bidi w:val="0"/>
        <w:spacing w:line="360" w:lineRule="auto"/>
        <w:rPr>
          <w:rFonts w:hint="eastAsia" w:ascii="宋体" w:hAnsi="宋体" w:eastAsia="宋体" w:cs="宋体"/>
          <w:b/>
          <w:bCs/>
          <w:color w:val="auto"/>
          <w:kern w:val="44"/>
          <w:sz w:val="21"/>
          <w:szCs w:val="21"/>
          <w:highlight w:val="none"/>
          <w:lang w:eastAsia="zh-CN"/>
        </w:rPr>
      </w:pPr>
      <w:bookmarkStart w:id="179" w:name="_Toc24601"/>
      <w:bookmarkStart w:id="180" w:name="_Toc29649"/>
      <w:bookmarkStart w:id="181" w:name="_Toc22353"/>
      <w:bookmarkStart w:id="182" w:name="_Toc2989"/>
      <w:r>
        <w:rPr>
          <w:rFonts w:hint="eastAsia" w:ascii="宋体" w:hAnsi="宋体" w:eastAsia="宋体" w:cs="宋体"/>
          <w:b/>
          <w:bCs/>
          <w:color w:val="auto"/>
          <w:kern w:val="44"/>
          <w:sz w:val="21"/>
          <w:szCs w:val="21"/>
          <w:highlight w:val="none"/>
          <w:lang w:eastAsia="zh-CN"/>
        </w:rPr>
        <w:br w:type="page"/>
      </w:r>
    </w:p>
    <w:p w14:paraId="6724FBA0">
      <w:pPr>
        <w:keepNext w:val="0"/>
        <w:keepLines w:val="0"/>
        <w:pageBreakBefore w:val="0"/>
        <w:widowControl w:val="0"/>
        <w:numPr>
          <w:ilvl w:val="0"/>
          <w:numId w:val="0"/>
        </w:numPr>
        <w:tabs>
          <w:tab w:val="left" w:pos="0"/>
        </w:tabs>
        <w:kinsoku/>
        <w:wordWrap w:val="0"/>
        <w:overflowPunct/>
        <w:topLinePunct w:val="0"/>
        <w:autoSpaceDE w:val="0"/>
        <w:autoSpaceDN w:val="0"/>
        <w:bidi w:val="0"/>
        <w:adjustRightInd w:val="0"/>
        <w:spacing w:line="360" w:lineRule="auto"/>
        <w:ind w:left="425" w:leftChars="0"/>
        <w:jc w:val="center"/>
        <w:outlineLvl w:val="1"/>
        <w:rPr>
          <w:rFonts w:hint="eastAsia" w:ascii="宋体" w:hAnsi="宋体" w:cs="宋体"/>
          <w:b/>
          <w:bCs/>
          <w:color w:val="auto"/>
          <w:kern w:val="44"/>
          <w:sz w:val="32"/>
          <w:szCs w:val="32"/>
          <w:highlight w:val="none"/>
        </w:rPr>
      </w:pPr>
      <w:bookmarkStart w:id="183" w:name="_Toc11287"/>
      <w:bookmarkStart w:id="184" w:name="_Toc5122"/>
      <w:bookmarkStart w:id="185" w:name="_Toc4352"/>
      <w:r>
        <w:rPr>
          <w:rFonts w:hint="eastAsia" w:ascii="宋体" w:hAnsi="宋体" w:cs="宋体"/>
          <w:b/>
          <w:bCs/>
          <w:color w:val="auto"/>
          <w:kern w:val="44"/>
          <w:sz w:val="32"/>
          <w:szCs w:val="32"/>
          <w:highlight w:val="none"/>
          <w:lang w:eastAsia="zh-CN"/>
        </w:rPr>
        <w:t>第三章</w:t>
      </w:r>
      <w:r>
        <w:rPr>
          <w:rFonts w:hint="eastAsia" w:ascii="宋体" w:hAnsi="宋体" w:cs="宋体"/>
          <w:b/>
          <w:bCs/>
          <w:color w:val="auto"/>
          <w:kern w:val="44"/>
          <w:sz w:val="32"/>
          <w:szCs w:val="32"/>
          <w:highlight w:val="none"/>
        </w:rPr>
        <w:t>采购需求</w:t>
      </w:r>
      <w:bookmarkEnd w:id="179"/>
      <w:bookmarkEnd w:id="180"/>
      <w:bookmarkEnd w:id="181"/>
      <w:bookmarkEnd w:id="183"/>
      <w:bookmarkEnd w:id="184"/>
      <w:bookmarkEnd w:id="185"/>
    </w:p>
    <w:p w14:paraId="7DBBEB04">
      <w:pPr>
        <w:keepNext w:val="0"/>
        <w:keepLines w:val="0"/>
        <w:pageBreakBefore w:val="0"/>
        <w:widowControl w:val="0"/>
        <w:kinsoku/>
        <w:wordWrap w:val="0"/>
        <w:overflowPunct/>
        <w:topLinePunct w:val="0"/>
        <w:autoSpaceDE/>
        <w:autoSpaceDN w:val="0"/>
        <w:bidi w:val="0"/>
        <w:adjustRightInd/>
        <w:snapToGrid/>
        <w:spacing w:line="360" w:lineRule="auto"/>
        <w:ind w:right="0" w:rightChars="0"/>
        <w:jc w:val="both"/>
        <w:textAlignment w:val="auto"/>
        <w:rPr>
          <w:rFonts w:hint="eastAsia" w:ascii="宋体" w:hAnsi="宋体" w:eastAsia="宋体" w:cs="宋体"/>
          <w:b w:val="0"/>
          <w:bCs w:val="0"/>
          <w:color w:val="auto"/>
          <w:sz w:val="21"/>
          <w:szCs w:val="21"/>
          <w:highlight w:val="none"/>
          <w:lang w:val="en-US" w:eastAsia="zh-CN"/>
        </w:rPr>
      </w:pPr>
    </w:p>
    <w:p w14:paraId="27934F65">
      <w:pPr>
        <w:keepNext w:val="0"/>
        <w:keepLines w:val="0"/>
        <w:pageBreakBefore w:val="0"/>
        <w:widowControl w:val="0"/>
        <w:kinsoku/>
        <w:wordWrap w:val="0"/>
        <w:overflowPunct/>
        <w:topLinePunct w:val="0"/>
        <w:autoSpaceDE/>
        <w:autoSpaceDN w:val="0"/>
        <w:bidi w:val="0"/>
        <w:adjustRightInd/>
        <w:snapToGrid/>
        <w:spacing w:line="360" w:lineRule="auto"/>
        <w:ind w:right="0" w:rightChars="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服务岗位：</w:t>
      </w:r>
      <w:r>
        <w:rPr>
          <w:rFonts w:hint="eastAsia" w:ascii="宋体" w:hAnsi="宋体" w:eastAsia="宋体" w:cs="宋体"/>
          <w:b w:val="0"/>
          <w:bCs w:val="0"/>
          <w:color w:val="auto"/>
          <w:sz w:val="21"/>
          <w:szCs w:val="21"/>
          <w:highlight w:val="none"/>
        </w:rPr>
        <w:t>秀峰区骝马山人防信息保障中心值班室和临桂区人民南路56号</w:t>
      </w:r>
      <w:r>
        <w:rPr>
          <w:rFonts w:hint="eastAsia" w:ascii="宋体" w:hAnsi="宋体" w:eastAsia="宋体" w:cs="宋体"/>
          <w:b w:val="0"/>
          <w:bCs w:val="0"/>
          <w:color w:val="auto"/>
          <w:sz w:val="21"/>
          <w:szCs w:val="21"/>
          <w:highlight w:val="none"/>
          <w:lang w:val="en-US" w:eastAsia="zh-CN"/>
        </w:rPr>
        <w:t>桂林市人民防空办公室</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临桂办公区，</w:t>
      </w:r>
      <w:r>
        <w:rPr>
          <w:rFonts w:hint="eastAsia" w:ascii="宋体" w:hAnsi="宋体" w:cs="宋体"/>
          <w:b w:val="0"/>
          <w:bCs w:val="0"/>
          <w:color w:val="auto"/>
          <w:sz w:val="21"/>
          <w:szCs w:val="21"/>
          <w:highlight w:val="none"/>
          <w:lang w:val="en-US" w:eastAsia="zh-CN"/>
        </w:rPr>
        <w:t>占</w:t>
      </w:r>
      <w:r>
        <w:rPr>
          <w:rFonts w:hint="eastAsia" w:ascii="宋体" w:hAnsi="宋体" w:eastAsia="宋体" w:cs="宋体"/>
          <w:b w:val="0"/>
          <w:bCs w:val="0"/>
          <w:color w:val="auto"/>
          <w:sz w:val="21"/>
          <w:szCs w:val="21"/>
          <w:highlight w:val="none"/>
          <w:lang w:val="en-US" w:eastAsia="zh-CN"/>
        </w:rPr>
        <w:t>地面积11408.4</w:t>
      </w:r>
      <w:r>
        <w:rPr>
          <w:rFonts w:hint="eastAsia" w:ascii="宋体" w:hAnsi="宋体" w:cs="宋体"/>
          <w:b w:val="0"/>
          <w:bCs w:val="0"/>
          <w:color w:val="auto"/>
          <w:sz w:val="21"/>
          <w:szCs w:val="21"/>
          <w:highlight w:val="none"/>
          <w:lang w:val="en-US" w:eastAsia="zh-CN"/>
        </w:rPr>
        <w:t>m</w:t>
      </w:r>
      <w:r>
        <w:rPr>
          <w:rFonts w:hint="eastAsia" w:ascii="宋体" w:hAnsi="宋体" w:cs="宋体"/>
          <w:b w:val="0"/>
          <w:bCs w:val="0"/>
          <w:color w:val="auto"/>
          <w:sz w:val="21"/>
          <w:szCs w:val="21"/>
          <w:highlight w:val="none"/>
          <w:vertAlign w:val="superscript"/>
          <w:lang w:val="en-US" w:eastAsia="zh-CN"/>
        </w:rPr>
        <w:t>2</w:t>
      </w:r>
      <w:r>
        <w:rPr>
          <w:rFonts w:hint="eastAsia" w:ascii="宋体" w:hAnsi="宋体" w:eastAsia="宋体" w:cs="宋体"/>
          <w:b w:val="0"/>
          <w:bCs w:val="0"/>
          <w:color w:val="auto"/>
          <w:sz w:val="21"/>
          <w:szCs w:val="21"/>
          <w:highlight w:val="none"/>
          <w:lang w:val="en-US" w:eastAsia="zh-CN"/>
        </w:rPr>
        <w:t>，总建筑面积8682.12</w:t>
      </w:r>
      <w:r>
        <w:rPr>
          <w:rFonts w:hint="eastAsia" w:ascii="宋体" w:hAnsi="宋体" w:cs="宋体"/>
          <w:b w:val="0"/>
          <w:bCs w:val="0"/>
          <w:color w:val="auto"/>
          <w:sz w:val="21"/>
          <w:szCs w:val="21"/>
          <w:highlight w:val="none"/>
          <w:lang w:val="en-US" w:eastAsia="zh-CN"/>
        </w:rPr>
        <w:t>m</w:t>
      </w:r>
      <w:r>
        <w:rPr>
          <w:rFonts w:hint="eastAsia" w:ascii="宋体" w:hAnsi="宋体" w:cs="宋体"/>
          <w:b w:val="0"/>
          <w:bCs w:val="0"/>
          <w:color w:val="auto"/>
          <w:sz w:val="21"/>
          <w:szCs w:val="21"/>
          <w:highlight w:val="none"/>
          <w:vertAlign w:val="superscript"/>
          <w:lang w:val="en-US" w:eastAsia="zh-CN"/>
        </w:rPr>
        <w:t>2</w:t>
      </w:r>
      <w:r>
        <w:rPr>
          <w:rFonts w:hint="eastAsia" w:ascii="宋体" w:hAnsi="宋体" w:eastAsia="宋体" w:cs="宋体"/>
          <w:b w:val="0"/>
          <w:bCs w:val="0"/>
          <w:color w:val="auto"/>
          <w:sz w:val="21"/>
          <w:szCs w:val="21"/>
          <w:highlight w:val="none"/>
          <w:lang w:val="en-US" w:eastAsia="zh-CN"/>
        </w:rPr>
        <w:t>，地下1层，地面11层。骝马山区域，</w:t>
      </w:r>
      <w:r>
        <w:rPr>
          <w:rFonts w:hint="eastAsia" w:ascii="宋体" w:hAnsi="宋体" w:cs="宋体"/>
          <w:b w:val="0"/>
          <w:bCs w:val="0"/>
          <w:color w:val="auto"/>
          <w:sz w:val="21"/>
          <w:szCs w:val="21"/>
          <w:highlight w:val="none"/>
          <w:lang w:val="en-US" w:eastAsia="zh-CN"/>
        </w:rPr>
        <w:t>占</w:t>
      </w:r>
      <w:r>
        <w:rPr>
          <w:rFonts w:hint="eastAsia" w:ascii="宋体" w:hAnsi="宋体" w:eastAsia="宋体" w:cs="宋体"/>
          <w:b w:val="0"/>
          <w:bCs w:val="0"/>
          <w:color w:val="auto"/>
          <w:sz w:val="21"/>
          <w:szCs w:val="21"/>
          <w:highlight w:val="none"/>
          <w:lang w:val="en-US" w:eastAsia="zh-CN"/>
        </w:rPr>
        <w:t>地面积5300</w:t>
      </w:r>
      <w:r>
        <w:rPr>
          <w:rFonts w:hint="eastAsia" w:ascii="宋体" w:hAnsi="宋体" w:cs="宋体"/>
          <w:b w:val="0"/>
          <w:bCs w:val="0"/>
          <w:color w:val="auto"/>
          <w:sz w:val="21"/>
          <w:szCs w:val="21"/>
          <w:highlight w:val="none"/>
          <w:lang w:val="en-US" w:eastAsia="zh-CN"/>
        </w:rPr>
        <w:t>m</w:t>
      </w:r>
      <w:r>
        <w:rPr>
          <w:rFonts w:hint="eastAsia" w:ascii="宋体" w:hAnsi="宋体" w:cs="宋体"/>
          <w:b w:val="0"/>
          <w:bCs w:val="0"/>
          <w:color w:val="auto"/>
          <w:sz w:val="21"/>
          <w:szCs w:val="21"/>
          <w:highlight w:val="none"/>
          <w:vertAlign w:val="superscript"/>
          <w:lang w:val="en-US" w:eastAsia="zh-CN"/>
        </w:rPr>
        <w:t>2</w:t>
      </w:r>
      <w:r>
        <w:rPr>
          <w:rFonts w:hint="eastAsia" w:ascii="宋体" w:hAnsi="宋体" w:eastAsia="宋体" w:cs="宋体"/>
          <w:b w:val="0"/>
          <w:bCs w:val="0"/>
          <w:color w:val="auto"/>
          <w:sz w:val="21"/>
          <w:szCs w:val="21"/>
          <w:highlight w:val="none"/>
          <w:lang w:val="en-US" w:eastAsia="zh-CN"/>
        </w:rPr>
        <w:t>。</w:t>
      </w:r>
    </w:p>
    <w:p w14:paraId="0F57F672">
      <w:pPr>
        <w:keepNext w:val="0"/>
        <w:keepLines w:val="0"/>
        <w:pageBreakBefore w:val="0"/>
        <w:widowControl w:val="0"/>
        <w:kinsoku/>
        <w:wordWrap w:val="0"/>
        <w:overflowPunct/>
        <w:topLinePunct w:val="0"/>
        <w:autoSpaceDE/>
        <w:autoSpaceDN w:val="0"/>
        <w:bidi w:val="0"/>
        <w:adjustRightInd/>
        <w:snapToGrid/>
        <w:spacing w:line="360" w:lineRule="auto"/>
        <w:ind w:right="0" w:rightChars="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人员配备及服务范围：</w:t>
      </w:r>
      <w:r>
        <w:rPr>
          <w:rFonts w:hint="eastAsia" w:ascii="宋体" w:hAnsi="宋体" w:eastAsia="宋体" w:cs="宋体"/>
          <w:b w:val="0"/>
          <w:bCs w:val="0"/>
          <w:color w:val="auto"/>
          <w:sz w:val="21"/>
          <w:szCs w:val="21"/>
          <w:highlight w:val="none"/>
        </w:rPr>
        <w:t>秀峰区骝马山人防信息保障中心值班室</w:t>
      </w:r>
      <w:r>
        <w:rPr>
          <w:rFonts w:hint="eastAsia" w:ascii="宋体" w:hAnsi="宋体" w:eastAsia="宋体" w:cs="宋体"/>
          <w:b w:val="0"/>
          <w:bCs w:val="0"/>
          <w:color w:val="auto"/>
          <w:sz w:val="21"/>
          <w:szCs w:val="21"/>
          <w:highlight w:val="none"/>
          <w:lang w:val="en-US" w:eastAsia="zh-CN"/>
        </w:rPr>
        <w:t>配备4名保安，负责该区域的安保服务。</w:t>
      </w:r>
      <w:r>
        <w:rPr>
          <w:rFonts w:hint="eastAsia" w:ascii="宋体" w:hAnsi="宋体" w:eastAsia="宋体" w:cs="宋体"/>
          <w:b w:val="0"/>
          <w:bCs w:val="0"/>
          <w:color w:val="auto"/>
          <w:sz w:val="21"/>
          <w:szCs w:val="21"/>
          <w:highlight w:val="none"/>
        </w:rPr>
        <w:t>临桂区人民南路56号</w:t>
      </w:r>
      <w:r>
        <w:rPr>
          <w:rFonts w:hint="eastAsia" w:ascii="宋体" w:hAnsi="宋体" w:eastAsia="宋体" w:cs="宋体"/>
          <w:b w:val="0"/>
          <w:bCs w:val="0"/>
          <w:color w:val="auto"/>
          <w:sz w:val="21"/>
          <w:szCs w:val="21"/>
          <w:highlight w:val="none"/>
          <w:lang w:val="en-US" w:eastAsia="zh-CN"/>
        </w:rPr>
        <w:t>桂林市国防动员办公室配备5名保安，负责围墙以内的安保服务；配备4名保洁员，负责围墙以内公共区域、厕所、广场、球场、会议室、绿化带、地下室、饭堂等区域的保洁服务</w:t>
      </w:r>
      <w:r>
        <w:rPr>
          <w:rFonts w:hint="eastAsia" w:ascii="宋体" w:hAnsi="宋体" w:eastAsia="宋体" w:cs="宋体"/>
          <w:b w:val="0"/>
          <w:bCs w:val="0"/>
          <w:color w:val="auto"/>
          <w:sz w:val="21"/>
          <w:szCs w:val="21"/>
          <w:highlight w:val="none"/>
          <w:lang w:eastAsia="zh-CN"/>
        </w:rPr>
        <w:t>。</w:t>
      </w:r>
    </w:p>
    <w:p w14:paraId="4E12B91B">
      <w:pPr>
        <w:keepNext w:val="0"/>
        <w:keepLines w:val="0"/>
        <w:pageBreakBefore w:val="0"/>
        <w:widowControl w:val="0"/>
        <w:kinsoku/>
        <w:wordWrap w:val="0"/>
        <w:overflowPunct/>
        <w:topLinePunct w:val="0"/>
        <w:autoSpaceDE/>
        <w:autoSpaceDN w:val="0"/>
        <w:bidi w:val="0"/>
        <w:adjustRightInd/>
        <w:snapToGrid/>
        <w:spacing w:line="360" w:lineRule="auto"/>
        <w:ind w:left="0" w:leftChars="0" w:right="0" w:rightChars="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人数</w:t>
      </w:r>
    </w:p>
    <w:p w14:paraId="02D2B837">
      <w:pPr>
        <w:keepNext w:val="0"/>
        <w:keepLines w:val="0"/>
        <w:pageBreakBefore w:val="0"/>
        <w:widowControl w:val="0"/>
        <w:kinsoku/>
        <w:wordWrap w:val="0"/>
        <w:overflowPunct/>
        <w:topLinePunct w:val="0"/>
        <w:autoSpaceDE/>
        <w:autoSpaceDN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共</w:t>
      </w:r>
      <w:r>
        <w:rPr>
          <w:rFonts w:hint="eastAsia" w:ascii="宋体" w:hAnsi="宋体" w:eastAsia="宋体" w:cs="宋体"/>
          <w:b w:val="0"/>
          <w:bCs w:val="0"/>
          <w:color w:val="auto"/>
          <w:sz w:val="21"/>
          <w:szCs w:val="21"/>
          <w:highlight w:val="none"/>
          <w:lang w:eastAsia="zh-CN"/>
        </w:rPr>
        <w:t>配备</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10</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名保安人员</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5</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名保洁人员</w:t>
      </w:r>
      <w:r>
        <w:rPr>
          <w:rFonts w:hint="eastAsia" w:ascii="宋体" w:hAnsi="宋体" w:eastAsia="宋体" w:cs="宋体"/>
          <w:b w:val="0"/>
          <w:bCs w:val="0"/>
          <w:color w:val="auto"/>
          <w:sz w:val="21"/>
          <w:szCs w:val="21"/>
          <w:highlight w:val="none"/>
        </w:rPr>
        <w:t>。</w:t>
      </w:r>
    </w:p>
    <w:p w14:paraId="68DC2BCD">
      <w:pPr>
        <w:keepNext w:val="0"/>
        <w:keepLines w:val="0"/>
        <w:pageBreakBefore w:val="0"/>
        <w:widowControl w:val="0"/>
        <w:kinsoku/>
        <w:wordWrap w:val="0"/>
        <w:overflowPunct/>
        <w:topLinePunct w:val="0"/>
        <w:autoSpaceDE/>
        <w:autoSpaceDN w:val="0"/>
        <w:bidi w:val="0"/>
        <w:adjustRightInd/>
        <w:snapToGrid/>
        <w:spacing w:line="360" w:lineRule="auto"/>
        <w:ind w:left="0" w:leftChars="0" w:right="0" w:rightChars="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二、服务</w:t>
      </w:r>
      <w:r>
        <w:rPr>
          <w:rFonts w:hint="eastAsia" w:ascii="宋体" w:hAnsi="宋体" w:eastAsia="宋体" w:cs="宋体"/>
          <w:b/>
          <w:bCs/>
          <w:color w:val="auto"/>
          <w:sz w:val="21"/>
          <w:szCs w:val="21"/>
          <w:highlight w:val="none"/>
        </w:rPr>
        <w:t>期限</w:t>
      </w:r>
    </w:p>
    <w:p w14:paraId="534B56AC">
      <w:pPr>
        <w:keepNext w:val="0"/>
        <w:keepLines w:val="0"/>
        <w:pageBreakBefore w:val="0"/>
        <w:widowControl w:val="0"/>
        <w:numPr>
          <w:ilvl w:val="0"/>
          <w:numId w:val="0"/>
        </w:numPr>
        <w:kinsoku/>
        <w:wordWrap w:val="0"/>
        <w:overflowPunct/>
        <w:topLinePunct w:val="0"/>
        <w:autoSpaceDE/>
        <w:autoSpaceDN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val="0"/>
          <w:color w:val="auto"/>
          <w:sz w:val="21"/>
          <w:szCs w:val="21"/>
          <w:highlight w:val="none"/>
        </w:rPr>
        <w:t xml:space="preserve">自 </w:t>
      </w:r>
      <w:r>
        <w:rPr>
          <w:rFonts w:hint="eastAsia" w:ascii="宋体" w:hAnsi="宋体" w:cs="宋体"/>
          <w:b w:val="0"/>
          <w:bCs w:val="0"/>
          <w:color w:val="auto"/>
          <w:sz w:val="21"/>
          <w:szCs w:val="21"/>
          <w:highlight w:val="none"/>
          <w:u w:val="single"/>
          <w:lang w:eastAsia="zh-CN"/>
        </w:rPr>
        <w:t>2025</w:t>
      </w:r>
      <w:r>
        <w:rPr>
          <w:rFonts w:hint="eastAsia" w:ascii="宋体" w:hAnsi="宋体" w:eastAsia="宋体" w:cs="宋体"/>
          <w:b w:val="0"/>
          <w:bCs w:val="0"/>
          <w:color w:val="auto"/>
          <w:sz w:val="21"/>
          <w:szCs w:val="21"/>
          <w:highlight w:val="none"/>
          <w:u w:val="single"/>
        </w:rPr>
        <w:t xml:space="preserve"> 年</w:t>
      </w:r>
      <w:r>
        <w:rPr>
          <w:rFonts w:hint="eastAsia" w:ascii="宋体" w:hAnsi="宋体" w:cs="宋体"/>
          <w:b w:val="0"/>
          <w:bCs w:val="0"/>
          <w:color w:val="auto"/>
          <w:sz w:val="21"/>
          <w:szCs w:val="21"/>
          <w:highlight w:val="none"/>
          <w:u w:val="single"/>
          <w:lang w:val="en-US" w:eastAsia="zh-CN"/>
        </w:rPr>
        <w:t xml:space="preserve"> 6</w:t>
      </w:r>
      <w:r>
        <w:rPr>
          <w:rFonts w:hint="eastAsia" w:ascii="宋体" w:hAnsi="宋体" w:eastAsia="宋体" w:cs="宋体"/>
          <w:b w:val="0"/>
          <w:bCs w:val="0"/>
          <w:color w:val="auto"/>
          <w:sz w:val="21"/>
          <w:szCs w:val="21"/>
          <w:highlight w:val="none"/>
          <w:u w:val="single"/>
        </w:rPr>
        <w:t xml:space="preserve"> 月 </w:t>
      </w:r>
      <w:r>
        <w:rPr>
          <w:rFonts w:hint="eastAsia" w:ascii="宋体" w:hAnsi="宋体" w:cs="宋体"/>
          <w:b w:val="0"/>
          <w:bCs w:val="0"/>
          <w:color w:val="auto"/>
          <w:sz w:val="21"/>
          <w:szCs w:val="21"/>
          <w:highlight w:val="none"/>
          <w:u w:val="single"/>
          <w:lang w:val="en-US" w:eastAsia="zh-CN"/>
        </w:rPr>
        <w:t>1</w:t>
      </w:r>
      <w:r>
        <w:rPr>
          <w:rFonts w:hint="eastAsia" w:ascii="宋体" w:hAnsi="宋体" w:eastAsia="宋体" w:cs="宋体"/>
          <w:b w:val="0"/>
          <w:bCs w:val="0"/>
          <w:color w:val="auto"/>
          <w:sz w:val="21"/>
          <w:szCs w:val="21"/>
          <w:highlight w:val="none"/>
          <w:u w:val="single"/>
        </w:rPr>
        <w:t xml:space="preserve"> 日</w:t>
      </w:r>
      <w:r>
        <w:rPr>
          <w:rFonts w:hint="eastAsia" w:ascii="宋体" w:hAnsi="宋体" w:eastAsia="宋体" w:cs="宋体"/>
          <w:b w:val="0"/>
          <w:bCs w:val="0"/>
          <w:color w:val="auto"/>
          <w:sz w:val="21"/>
          <w:szCs w:val="21"/>
          <w:highlight w:val="none"/>
        </w:rPr>
        <w:t xml:space="preserve">至 </w:t>
      </w:r>
      <w:r>
        <w:rPr>
          <w:rFonts w:hint="eastAsia" w:ascii="宋体" w:hAnsi="宋体" w:eastAsia="宋体" w:cs="宋体"/>
          <w:b w:val="0"/>
          <w:bCs w:val="0"/>
          <w:color w:val="auto"/>
          <w:sz w:val="21"/>
          <w:szCs w:val="21"/>
          <w:highlight w:val="none"/>
          <w:u w:val="single"/>
        </w:rPr>
        <w:t>202</w:t>
      </w:r>
      <w:r>
        <w:rPr>
          <w:rFonts w:hint="eastAsia" w:ascii="宋体" w:hAnsi="宋体" w:cs="宋体"/>
          <w:b w:val="0"/>
          <w:bCs w:val="0"/>
          <w:color w:val="auto"/>
          <w:sz w:val="21"/>
          <w:szCs w:val="21"/>
          <w:highlight w:val="none"/>
          <w:u w:val="single"/>
          <w:lang w:val="en-US" w:eastAsia="zh-CN"/>
        </w:rPr>
        <w:t>7</w:t>
      </w:r>
      <w:r>
        <w:rPr>
          <w:rFonts w:hint="eastAsia" w:ascii="宋体" w:hAnsi="宋体" w:eastAsia="宋体" w:cs="宋体"/>
          <w:b w:val="0"/>
          <w:bCs w:val="0"/>
          <w:color w:val="auto"/>
          <w:sz w:val="21"/>
          <w:szCs w:val="21"/>
          <w:highlight w:val="none"/>
          <w:u w:val="single"/>
        </w:rPr>
        <w:t xml:space="preserve"> 年 </w:t>
      </w:r>
      <w:r>
        <w:rPr>
          <w:rFonts w:hint="eastAsia" w:ascii="宋体" w:hAnsi="宋体" w:cs="宋体"/>
          <w:b w:val="0"/>
          <w:bCs w:val="0"/>
          <w:color w:val="auto"/>
          <w:sz w:val="21"/>
          <w:szCs w:val="21"/>
          <w:highlight w:val="none"/>
          <w:u w:val="single"/>
          <w:lang w:val="en-US" w:eastAsia="zh-CN"/>
        </w:rPr>
        <w:t>5</w:t>
      </w:r>
      <w:r>
        <w:rPr>
          <w:rFonts w:hint="eastAsia" w:ascii="宋体" w:hAnsi="宋体" w:eastAsia="宋体" w:cs="宋体"/>
          <w:b w:val="0"/>
          <w:bCs w:val="0"/>
          <w:color w:val="auto"/>
          <w:sz w:val="21"/>
          <w:szCs w:val="21"/>
          <w:highlight w:val="none"/>
          <w:u w:val="single"/>
        </w:rPr>
        <w:t xml:space="preserve"> 月 </w:t>
      </w:r>
      <w:r>
        <w:rPr>
          <w:rFonts w:hint="eastAsia" w:ascii="宋体" w:hAnsi="宋体" w:cs="宋体"/>
          <w:b w:val="0"/>
          <w:bCs w:val="0"/>
          <w:color w:val="auto"/>
          <w:sz w:val="21"/>
          <w:szCs w:val="21"/>
          <w:highlight w:val="none"/>
          <w:u w:val="single"/>
          <w:lang w:val="en-US" w:eastAsia="zh-CN"/>
        </w:rPr>
        <w:t>31</w:t>
      </w:r>
      <w:r>
        <w:rPr>
          <w:rFonts w:hint="eastAsia" w:ascii="宋体" w:hAnsi="宋体" w:eastAsia="宋体" w:cs="宋体"/>
          <w:b w:val="0"/>
          <w:bCs w:val="0"/>
          <w:color w:val="auto"/>
          <w:sz w:val="21"/>
          <w:szCs w:val="21"/>
          <w:highlight w:val="none"/>
          <w:u w:val="single"/>
        </w:rPr>
        <w:t xml:space="preserve"> 日</w:t>
      </w:r>
      <w:r>
        <w:rPr>
          <w:rFonts w:hint="eastAsia" w:ascii="宋体" w:hAnsi="宋体" w:eastAsia="宋体" w:cs="宋体"/>
          <w:b w:val="0"/>
          <w:bCs w:val="0"/>
          <w:color w:val="auto"/>
          <w:sz w:val="21"/>
          <w:szCs w:val="21"/>
          <w:highlight w:val="none"/>
        </w:rPr>
        <w:t>共</w:t>
      </w:r>
      <w:r>
        <w:rPr>
          <w:rFonts w:hint="eastAsia" w:ascii="宋体" w:hAnsi="宋体" w:eastAsia="宋体" w:cs="宋体"/>
          <w:b w:val="0"/>
          <w:bCs w:val="0"/>
          <w:color w:val="auto"/>
          <w:sz w:val="21"/>
          <w:szCs w:val="21"/>
          <w:highlight w:val="none"/>
          <w:u w:val="single"/>
        </w:rPr>
        <w:t xml:space="preserve"> 2 年</w:t>
      </w:r>
      <w:r>
        <w:rPr>
          <w:rFonts w:hint="eastAsia" w:ascii="宋体" w:hAnsi="宋体" w:eastAsia="宋体" w:cs="宋体"/>
          <w:b w:val="0"/>
          <w:bCs w:val="0"/>
          <w:color w:val="auto"/>
          <w:sz w:val="21"/>
          <w:szCs w:val="21"/>
          <w:highlight w:val="none"/>
          <w:u w:val="single"/>
          <w:lang w:eastAsia="zh-CN"/>
        </w:rPr>
        <w:t>（如第二年市财政没有安排专项资金，则合同期为一年）</w:t>
      </w:r>
      <w:r>
        <w:rPr>
          <w:rFonts w:hint="eastAsia" w:ascii="宋体" w:hAnsi="宋体" w:eastAsia="宋体" w:cs="宋体"/>
          <w:b w:val="0"/>
          <w:bCs w:val="0"/>
          <w:color w:val="auto"/>
          <w:sz w:val="21"/>
          <w:szCs w:val="21"/>
          <w:highlight w:val="none"/>
          <w:lang w:val="en-US" w:eastAsia="zh-CN"/>
        </w:rPr>
        <w:t>。</w:t>
      </w:r>
    </w:p>
    <w:p w14:paraId="357FAD05">
      <w:pPr>
        <w:keepNext w:val="0"/>
        <w:keepLines w:val="0"/>
        <w:pageBreakBefore w:val="0"/>
        <w:widowControl w:val="0"/>
        <w:kinsoku/>
        <w:wordWrap w:val="0"/>
        <w:overflowPunct/>
        <w:topLinePunct w:val="0"/>
        <w:autoSpaceDE/>
        <w:autoSpaceDN w:val="0"/>
        <w:bidi w:val="0"/>
        <w:adjustRightInd/>
        <w:snapToGrid/>
        <w:spacing w:line="360" w:lineRule="auto"/>
        <w:ind w:left="0" w:leftChars="0" w:right="0" w:rightChars="0"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三、人员配置</w:t>
      </w:r>
    </w:p>
    <w:tbl>
      <w:tblPr>
        <w:tblStyle w:val="19"/>
        <w:tblW w:w="9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0"/>
        <w:gridCol w:w="1699"/>
        <w:gridCol w:w="2360"/>
        <w:gridCol w:w="1185"/>
        <w:gridCol w:w="2670"/>
      </w:tblGrid>
      <w:tr w14:paraId="4784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F707">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465C">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9F20">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BA73">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人数（名）</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3F63">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75E3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4DCD">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8CC5">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项目负责人</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9618">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临桂区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2146">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7AEB">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由公司指派，可兼管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不计入服务总人数</w:t>
            </w:r>
          </w:p>
        </w:tc>
      </w:tr>
      <w:tr w14:paraId="7A24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576A6">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4A8C8">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保安</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2794">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秀峰区骝马山4人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D4E6A">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w:t>
            </w:r>
          </w:p>
        </w:tc>
        <w:tc>
          <w:tcPr>
            <w:tcW w:w="2670" w:type="dxa"/>
            <w:vMerge w:val="restart"/>
            <w:tcBorders>
              <w:top w:val="single" w:color="000000" w:sz="4" w:space="0"/>
              <w:left w:val="single" w:color="000000" w:sz="4" w:space="0"/>
              <w:right w:val="single" w:color="000000" w:sz="4" w:space="0"/>
            </w:tcBorders>
            <w:shd w:val="clear" w:color="auto" w:fill="auto"/>
            <w:vAlign w:val="center"/>
          </w:tcPr>
          <w:p w14:paraId="3D699194">
            <w:pPr>
              <w:keepNext w:val="0"/>
              <w:keepLines w:val="0"/>
              <w:pageBreakBefore w:val="0"/>
              <w:widowControl w:val="0"/>
              <w:suppressLineNumbers w:val="0"/>
              <w:kinsoku/>
              <w:wordWrap w:val="0"/>
              <w:overflowPunct/>
              <w:topLinePunct w:val="0"/>
              <w:autoSpaceDE/>
              <w:bidi w:val="0"/>
              <w:adjustRightInd/>
              <w:spacing w:line="360" w:lineRule="auto"/>
              <w:jc w:val="both"/>
              <w:textAlignment w:val="center"/>
              <w:rPr>
                <w:rFonts w:hint="eastAsia"/>
                <w:color w:val="auto"/>
                <w:sz w:val="21"/>
                <w:szCs w:val="21"/>
                <w:highlight w:val="none"/>
                <w:lang w:val="en-US" w:eastAsia="zh-CN"/>
              </w:rPr>
            </w:pPr>
            <w:r>
              <w:rPr>
                <w:rFonts w:hint="eastAsia"/>
                <w:color w:val="auto"/>
                <w:sz w:val="21"/>
                <w:szCs w:val="21"/>
                <w:highlight w:val="none"/>
                <w:lang w:val="en-US" w:eastAsia="zh-CN"/>
              </w:rPr>
              <w:t>须持证上岗，24小时值班，</w:t>
            </w:r>
          </w:p>
          <w:p w14:paraId="21F04014">
            <w:pPr>
              <w:pStyle w:val="12"/>
              <w:keepNext w:val="0"/>
              <w:keepLines w:val="0"/>
              <w:pageBreakBefore w:val="0"/>
              <w:widowControl w:val="0"/>
              <w:kinsoku/>
              <w:wordWrap w:val="0"/>
              <w:overflowPunct/>
              <w:topLinePunct w:val="0"/>
              <w:bidi w:val="0"/>
              <w:spacing w:line="360" w:lineRule="auto"/>
              <w:jc w:val="center"/>
              <w:rPr>
                <w:rFonts w:hint="default"/>
                <w:color w:val="auto"/>
                <w:sz w:val="21"/>
                <w:szCs w:val="21"/>
                <w:highlight w:val="none"/>
                <w:lang w:val="en-US"/>
              </w:rPr>
            </w:pPr>
            <w:r>
              <w:rPr>
                <w:rFonts w:hint="eastAsia" w:ascii="宋体" w:hAnsi="宋体" w:cs="宋体"/>
                <w:i w:val="0"/>
                <w:iCs w:val="0"/>
                <w:color w:val="auto"/>
                <w:kern w:val="0"/>
                <w:sz w:val="21"/>
                <w:szCs w:val="21"/>
                <w:highlight w:val="none"/>
                <w:u w:val="none"/>
                <w:lang w:val="en-US" w:eastAsia="zh-CN" w:bidi="ar"/>
              </w:rPr>
              <w:t>其中1人为安保班长</w:t>
            </w:r>
          </w:p>
        </w:tc>
      </w:tr>
      <w:tr w14:paraId="1210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3EB38">
            <w:pPr>
              <w:keepNext w:val="0"/>
              <w:keepLines w:val="0"/>
              <w:pageBreakBefore w:val="0"/>
              <w:widowControl w:val="0"/>
              <w:kinsoku/>
              <w:wordWrap w:val="0"/>
              <w:overflowPunct/>
              <w:topLinePunct w:val="0"/>
              <w:autoSpaceDE/>
              <w:bidi w:val="0"/>
              <w:adjustRightInd/>
              <w:spacing w:line="360" w:lineRule="auto"/>
              <w:ind w:firstLine="420" w:firstLineChars="200"/>
              <w:jc w:val="center"/>
              <w:rPr>
                <w:rFonts w:hint="eastAsia" w:ascii="宋体" w:hAnsi="宋体" w:eastAsia="宋体" w:cs="宋体"/>
                <w:i w:val="0"/>
                <w:iCs w:val="0"/>
                <w:color w:val="auto"/>
                <w:sz w:val="21"/>
                <w:szCs w:val="21"/>
                <w:highlight w:val="none"/>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C206E">
            <w:pPr>
              <w:keepNext w:val="0"/>
              <w:keepLines w:val="0"/>
              <w:pageBreakBefore w:val="0"/>
              <w:widowControl w:val="0"/>
              <w:kinsoku/>
              <w:wordWrap w:val="0"/>
              <w:overflowPunct/>
              <w:topLinePunct w:val="0"/>
              <w:autoSpaceDE/>
              <w:bidi w:val="0"/>
              <w:adjustRightInd/>
              <w:spacing w:line="360" w:lineRule="auto"/>
              <w:ind w:firstLine="420" w:firstLineChars="200"/>
              <w:jc w:val="center"/>
              <w:rPr>
                <w:rFonts w:hint="eastAsia" w:ascii="宋体" w:hAnsi="宋体" w:eastAsia="宋体" w:cs="宋体"/>
                <w:i w:val="0"/>
                <w:iCs w:val="0"/>
                <w:color w:val="auto"/>
                <w:sz w:val="21"/>
                <w:szCs w:val="21"/>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A6A2">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临桂区</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人</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8FEE3">
            <w:pPr>
              <w:keepNext w:val="0"/>
              <w:keepLines w:val="0"/>
              <w:pageBreakBefore w:val="0"/>
              <w:widowControl w:val="0"/>
              <w:kinsoku/>
              <w:wordWrap w:val="0"/>
              <w:overflowPunct/>
              <w:topLinePunct w:val="0"/>
              <w:autoSpaceDE/>
              <w:bidi w:val="0"/>
              <w:adjustRightInd/>
              <w:spacing w:line="360" w:lineRule="auto"/>
              <w:ind w:firstLine="420" w:firstLineChars="200"/>
              <w:jc w:val="center"/>
              <w:rPr>
                <w:rFonts w:hint="eastAsia" w:ascii="宋体" w:hAnsi="宋体" w:eastAsia="宋体" w:cs="宋体"/>
                <w:i w:val="0"/>
                <w:iCs w:val="0"/>
                <w:color w:val="auto"/>
                <w:sz w:val="21"/>
                <w:szCs w:val="21"/>
                <w:highlight w:val="none"/>
                <w:u w:val="none"/>
              </w:rPr>
            </w:pPr>
          </w:p>
        </w:tc>
        <w:tc>
          <w:tcPr>
            <w:tcW w:w="2670" w:type="dxa"/>
            <w:vMerge w:val="continue"/>
            <w:tcBorders>
              <w:left w:val="single" w:color="000000" w:sz="4" w:space="0"/>
              <w:bottom w:val="single" w:color="000000" w:sz="4" w:space="0"/>
              <w:right w:val="single" w:color="000000" w:sz="4" w:space="0"/>
            </w:tcBorders>
            <w:shd w:val="clear" w:color="auto" w:fill="auto"/>
            <w:vAlign w:val="center"/>
          </w:tcPr>
          <w:p w14:paraId="0ED7CA23">
            <w:pPr>
              <w:keepNext w:val="0"/>
              <w:keepLines w:val="0"/>
              <w:pageBreakBefore w:val="0"/>
              <w:widowControl w:val="0"/>
              <w:suppressLineNumbers w:val="0"/>
              <w:kinsoku/>
              <w:wordWrap w:val="0"/>
              <w:overflowPunct/>
              <w:topLinePunct w:val="0"/>
              <w:autoSpaceDE/>
              <w:bidi w:val="0"/>
              <w:adjustRightIn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p>
        </w:tc>
      </w:tr>
      <w:tr w14:paraId="32DF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20" w:type="dxa"/>
            <w:vMerge w:val="restart"/>
            <w:tcBorders>
              <w:top w:val="single" w:color="000000" w:sz="4" w:space="0"/>
              <w:left w:val="single" w:color="000000" w:sz="4" w:space="0"/>
              <w:right w:val="single" w:color="000000" w:sz="4" w:space="0"/>
            </w:tcBorders>
            <w:shd w:val="clear" w:color="auto" w:fill="auto"/>
            <w:vAlign w:val="center"/>
          </w:tcPr>
          <w:p w14:paraId="6A9B9010">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99" w:type="dxa"/>
            <w:vMerge w:val="restart"/>
            <w:tcBorders>
              <w:top w:val="single" w:color="000000" w:sz="4" w:space="0"/>
              <w:left w:val="single" w:color="000000" w:sz="4" w:space="0"/>
              <w:right w:val="single" w:color="000000" w:sz="4" w:space="0"/>
            </w:tcBorders>
            <w:shd w:val="clear" w:color="auto" w:fill="auto"/>
            <w:vAlign w:val="center"/>
          </w:tcPr>
          <w:p w14:paraId="7FE3AC02">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DBF2">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秀峰区骝马山</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w:t>
            </w:r>
          </w:p>
        </w:tc>
        <w:tc>
          <w:tcPr>
            <w:tcW w:w="1185" w:type="dxa"/>
            <w:vMerge w:val="restart"/>
            <w:tcBorders>
              <w:top w:val="single" w:color="000000" w:sz="4" w:space="0"/>
              <w:left w:val="single" w:color="000000" w:sz="4" w:space="0"/>
              <w:right w:val="single" w:color="000000" w:sz="4" w:space="0"/>
            </w:tcBorders>
            <w:shd w:val="clear" w:color="auto" w:fill="auto"/>
            <w:vAlign w:val="center"/>
          </w:tcPr>
          <w:p w14:paraId="5B81BB72">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2670" w:type="dxa"/>
            <w:vMerge w:val="restart"/>
            <w:tcBorders>
              <w:top w:val="single" w:color="000000" w:sz="4" w:space="0"/>
              <w:left w:val="single" w:color="000000" w:sz="4" w:space="0"/>
              <w:right w:val="single" w:color="000000" w:sz="4" w:space="0"/>
            </w:tcBorders>
            <w:shd w:val="clear" w:color="auto" w:fill="auto"/>
            <w:vAlign w:val="center"/>
          </w:tcPr>
          <w:p w14:paraId="11840C9D">
            <w:pPr>
              <w:keepNext w:val="0"/>
              <w:keepLines w:val="0"/>
              <w:pageBreakBefore w:val="0"/>
              <w:widowControl w:val="0"/>
              <w:kinsoku/>
              <w:wordWrap w:val="0"/>
              <w:overflowPunct/>
              <w:topLinePunct w:val="0"/>
              <w:autoSpaceDE/>
              <w:bidi w:val="0"/>
              <w:adjustRightInd/>
              <w:spacing w:line="360" w:lineRule="auto"/>
              <w:ind w:firstLine="420" w:firstLineChars="200"/>
              <w:jc w:val="center"/>
              <w:rPr>
                <w:rFonts w:hint="eastAsia" w:ascii="宋体" w:hAnsi="宋体" w:eastAsia="宋体" w:cs="宋体"/>
                <w:i w:val="0"/>
                <w:iCs w:val="0"/>
                <w:color w:val="auto"/>
                <w:sz w:val="21"/>
                <w:szCs w:val="21"/>
                <w:highlight w:val="none"/>
                <w:u w:val="none"/>
              </w:rPr>
            </w:pPr>
          </w:p>
        </w:tc>
      </w:tr>
      <w:tr w14:paraId="60E0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420" w:type="dxa"/>
            <w:vMerge w:val="continue"/>
            <w:tcBorders>
              <w:left w:val="single" w:color="000000" w:sz="4" w:space="0"/>
              <w:bottom w:val="single" w:color="000000" w:sz="4" w:space="0"/>
              <w:right w:val="single" w:color="000000" w:sz="4" w:space="0"/>
            </w:tcBorders>
            <w:shd w:val="clear" w:color="auto" w:fill="auto"/>
            <w:vAlign w:val="center"/>
          </w:tcPr>
          <w:p w14:paraId="235D3A6E">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p>
        </w:tc>
        <w:tc>
          <w:tcPr>
            <w:tcW w:w="1699" w:type="dxa"/>
            <w:vMerge w:val="continue"/>
            <w:tcBorders>
              <w:left w:val="single" w:color="000000" w:sz="4" w:space="0"/>
              <w:bottom w:val="single" w:color="000000" w:sz="4" w:space="0"/>
              <w:right w:val="single" w:color="000000" w:sz="4" w:space="0"/>
            </w:tcBorders>
            <w:shd w:val="clear" w:color="auto" w:fill="auto"/>
            <w:vAlign w:val="center"/>
          </w:tcPr>
          <w:p w14:paraId="6A033911">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C634">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临桂区</w:t>
            </w:r>
            <w:r>
              <w:rPr>
                <w:rFonts w:hint="eastAsia" w:ascii="宋体" w:hAnsi="宋体" w:cs="宋体"/>
                <w:i w:val="0"/>
                <w:iCs w:val="0"/>
                <w:color w:val="auto"/>
                <w:kern w:val="0"/>
                <w:sz w:val="21"/>
                <w:szCs w:val="21"/>
                <w:highlight w:val="none"/>
                <w:u w:val="none"/>
                <w:lang w:val="en-US" w:eastAsia="zh-CN" w:bidi="ar"/>
              </w:rPr>
              <w:t>4人</w:t>
            </w:r>
          </w:p>
        </w:tc>
        <w:tc>
          <w:tcPr>
            <w:tcW w:w="1185" w:type="dxa"/>
            <w:vMerge w:val="continue"/>
            <w:tcBorders>
              <w:left w:val="single" w:color="000000" w:sz="4" w:space="0"/>
              <w:bottom w:val="single" w:color="000000" w:sz="4" w:space="0"/>
              <w:right w:val="single" w:color="000000" w:sz="4" w:space="0"/>
            </w:tcBorders>
            <w:shd w:val="clear" w:color="auto" w:fill="auto"/>
            <w:vAlign w:val="center"/>
          </w:tcPr>
          <w:p w14:paraId="3151FDD3">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p>
        </w:tc>
        <w:tc>
          <w:tcPr>
            <w:tcW w:w="2670" w:type="dxa"/>
            <w:vMerge w:val="continue"/>
            <w:tcBorders>
              <w:left w:val="single" w:color="000000" w:sz="4" w:space="0"/>
              <w:bottom w:val="single" w:color="000000" w:sz="4" w:space="0"/>
              <w:right w:val="single" w:color="000000" w:sz="4" w:space="0"/>
            </w:tcBorders>
            <w:shd w:val="clear" w:color="auto" w:fill="auto"/>
            <w:vAlign w:val="center"/>
          </w:tcPr>
          <w:p w14:paraId="52A209FA">
            <w:pPr>
              <w:keepNext w:val="0"/>
              <w:keepLines w:val="0"/>
              <w:pageBreakBefore w:val="0"/>
              <w:widowControl w:val="0"/>
              <w:kinsoku/>
              <w:wordWrap w:val="0"/>
              <w:overflowPunct/>
              <w:topLinePunct w:val="0"/>
              <w:autoSpaceDE/>
              <w:bidi w:val="0"/>
              <w:adjustRightInd/>
              <w:spacing w:line="360" w:lineRule="auto"/>
              <w:ind w:firstLine="420" w:firstLineChars="200"/>
              <w:jc w:val="center"/>
              <w:rPr>
                <w:rFonts w:hint="eastAsia" w:ascii="宋体" w:hAnsi="宋体" w:eastAsia="宋体" w:cs="宋体"/>
                <w:i w:val="0"/>
                <w:iCs w:val="0"/>
                <w:color w:val="auto"/>
                <w:sz w:val="21"/>
                <w:szCs w:val="21"/>
                <w:highlight w:val="none"/>
                <w:u w:val="none"/>
              </w:rPr>
            </w:pPr>
          </w:p>
        </w:tc>
      </w:tr>
      <w:tr w14:paraId="3D7F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54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B5542">
            <w:pPr>
              <w:keepNext w:val="0"/>
              <w:keepLines w:val="0"/>
              <w:pageBreakBefore w:val="0"/>
              <w:widowControl w:val="0"/>
              <w:kinsoku/>
              <w:wordWrap w:val="0"/>
              <w:overflowPunct/>
              <w:topLinePunct w:val="0"/>
              <w:autoSpaceDE/>
              <w:bidi w:val="0"/>
              <w:adjustRightInd/>
              <w:spacing w:line="360" w:lineRule="auto"/>
              <w:ind w:firstLine="420" w:firstLineChars="20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FD57">
            <w:pPr>
              <w:keepNext w:val="0"/>
              <w:keepLines w:val="0"/>
              <w:pageBreakBefore w:val="0"/>
              <w:widowControl w:val="0"/>
              <w:suppressLineNumbers w:val="0"/>
              <w:kinsoku/>
              <w:wordWrap w:val="0"/>
              <w:overflowPunct/>
              <w:topLinePunct w:val="0"/>
              <w:autoSpaceDE/>
              <w:bidi w:val="0"/>
              <w:adjustRightInd/>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15</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BFD1">
            <w:pPr>
              <w:keepNext w:val="0"/>
              <w:keepLines w:val="0"/>
              <w:pageBreakBefore w:val="0"/>
              <w:widowControl w:val="0"/>
              <w:kinsoku/>
              <w:wordWrap w:val="0"/>
              <w:overflowPunct/>
              <w:topLinePunct w:val="0"/>
              <w:autoSpaceDE/>
              <w:bidi w:val="0"/>
              <w:adjustRightInd/>
              <w:spacing w:line="360" w:lineRule="auto"/>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不含项目负责人</w:t>
            </w:r>
          </w:p>
        </w:tc>
      </w:tr>
    </w:tbl>
    <w:p w14:paraId="419CFBD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vertAlign w:val="baseline"/>
          <w:lang w:val="en-US" w:eastAsia="zh-CN"/>
        </w:rPr>
        <w:t>注：根据《劳动法》相关规定,对规定的职业制定职业技能标准，实行职业资格证书制度。</w:t>
      </w:r>
      <w:r>
        <w:rPr>
          <w:rFonts w:hint="eastAsia" w:ascii="宋体" w:hAnsi="宋体" w:cs="宋体"/>
          <w:b/>
          <w:bCs w:val="0"/>
          <w:color w:val="auto"/>
          <w:sz w:val="21"/>
          <w:szCs w:val="21"/>
          <w:highlight w:val="none"/>
          <w:vertAlign w:val="baseline"/>
          <w:lang w:val="en-US" w:eastAsia="zh-CN"/>
        </w:rPr>
        <w:t>供应商</w:t>
      </w:r>
      <w:r>
        <w:rPr>
          <w:rFonts w:hint="eastAsia" w:ascii="宋体" w:hAnsi="宋体" w:eastAsia="宋体" w:cs="宋体"/>
          <w:b/>
          <w:bCs w:val="0"/>
          <w:color w:val="auto"/>
          <w:sz w:val="21"/>
          <w:szCs w:val="21"/>
          <w:highlight w:val="none"/>
          <w:vertAlign w:val="baseline"/>
          <w:lang w:val="en-US" w:eastAsia="zh-CN"/>
        </w:rPr>
        <w:t>在</w:t>
      </w:r>
      <w:r>
        <w:rPr>
          <w:rFonts w:hint="eastAsia" w:ascii="宋体" w:hAnsi="宋体" w:cs="宋体"/>
          <w:b/>
          <w:bCs w:val="0"/>
          <w:color w:val="auto"/>
          <w:sz w:val="21"/>
          <w:szCs w:val="21"/>
          <w:highlight w:val="none"/>
          <w:vertAlign w:val="baseline"/>
          <w:lang w:val="en-US" w:eastAsia="zh-CN"/>
        </w:rPr>
        <w:t>响应</w:t>
      </w:r>
      <w:r>
        <w:rPr>
          <w:rFonts w:hint="eastAsia" w:ascii="宋体" w:hAnsi="宋体" w:eastAsia="宋体" w:cs="宋体"/>
          <w:b/>
          <w:bCs w:val="0"/>
          <w:color w:val="auto"/>
          <w:sz w:val="21"/>
          <w:szCs w:val="21"/>
          <w:highlight w:val="none"/>
          <w:vertAlign w:val="baseline"/>
          <w:lang w:val="en-US" w:eastAsia="zh-CN"/>
        </w:rPr>
        <w:t>标文件中保安员需提供保安员证复印件；项目负责人需提供大专及以上学历证书。</w:t>
      </w:r>
    </w:p>
    <w:p w14:paraId="526AEEA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1、岗位职责概述</w:t>
      </w:r>
    </w:p>
    <w:p w14:paraId="56A1A8D2">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负责人：（1）主持本项目管理的全面工作，协调与业主单位、政府机关、公安等各级主管部门的工作关系以及内部管理；定期向公司领导提供各部门程序运转状况工作报告。对片区其他情况进行定期抽查与考核。</w:t>
      </w:r>
    </w:p>
    <w:p w14:paraId="0EC68E69">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保安：负责项目24小时门岗服务、服务区域内巡查，维护公共秩序、车辆引导停放等。</w:t>
      </w:r>
    </w:p>
    <w:p w14:paraId="6C3628B8">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保洁：负责服务区域内公共部位、共用设施的保洁服务；提供生活垃圾的处理服务；实施清洁设备的保养工作。</w:t>
      </w:r>
    </w:p>
    <w:p w14:paraId="5BC26BF2">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eastAsia="zh-CN"/>
        </w:rPr>
        <w:t>应为服务人员支付不低于</w:t>
      </w:r>
      <w:r>
        <w:rPr>
          <w:rFonts w:hint="eastAsia" w:ascii="宋体" w:hAnsi="宋体" w:eastAsia="宋体" w:cs="宋体"/>
          <w:b w:val="0"/>
          <w:bCs/>
          <w:color w:val="auto"/>
          <w:sz w:val="21"/>
          <w:szCs w:val="21"/>
          <w:highlight w:val="none"/>
          <w:lang w:val="en-US" w:eastAsia="zh-CN"/>
        </w:rPr>
        <w:t>桂林市</w:t>
      </w:r>
      <w:r>
        <w:rPr>
          <w:rFonts w:hint="eastAsia" w:ascii="宋体" w:hAnsi="宋体" w:eastAsia="宋体" w:cs="宋体"/>
          <w:b w:val="0"/>
          <w:bCs/>
          <w:color w:val="auto"/>
          <w:sz w:val="21"/>
          <w:szCs w:val="21"/>
          <w:highlight w:val="none"/>
          <w:lang w:eastAsia="zh-CN"/>
        </w:rPr>
        <w:t>最低工资标准的工资（不包含加班费），必须按国家规定足额给所有人员缴交</w:t>
      </w:r>
      <w:r>
        <w:rPr>
          <w:rFonts w:hint="eastAsia" w:ascii="宋体" w:hAnsi="宋体" w:eastAsia="宋体" w:cs="宋体"/>
          <w:b w:val="0"/>
          <w:bCs/>
          <w:color w:val="auto"/>
          <w:sz w:val="21"/>
          <w:szCs w:val="21"/>
          <w:highlight w:val="none"/>
          <w:lang w:val="en-US" w:eastAsia="zh-CN"/>
        </w:rPr>
        <w:t>社保</w:t>
      </w:r>
      <w:r>
        <w:rPr>
          <w:rFonts w:hint="eastAsia" w:ascii="宋体" w:hAnsi="宋体" w:eastAsia="宋体" w:cs="宋体"/>
          <w:b w:val="0"/>
          <w:bCs/>
          <w:color w:val="auto"/>
          <w:sz w:val="21"/>
          <w:szCs w:val="21"/>
          <w:highlight w:val="none"/>
          <w:lang w:eastAsia="zh-CN"/>
        </w:rPr>
        <w:t>。上述人员的涉及用工方面的劳务纠纷，福利纠纷和劳动事故均由中标单位负责，与采购方无关。</w:t>
      </w:r>
    </w:p>
    <w:p w14:paraId="5E73CCC3">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中标单位中标后不得转包、分包，不得以挂靠形式承揽该项目，一经发现视为违约，</w:t>
      </w:r>
      <w:r>
        <w:rPr>
          <w:rFonts w:hint="eastAsia" w:ascii="宋体" w:hAnsi="宋体" w:eastAsia="宋体" w:cs="宋体"/>
          <w:b w:val="0"/>
          <w:bCs/>
          <w:color w:val="auto"/>
          <w:sz w:val="21"/>
          <w:szCs w:val="21"/>
          <w:highlight w:val="none"/>
          <w:lang w:val="en-US" w:eastAsia="zh-CN"/>
        </w:rPr>
        <w:t>中止合作合同，并报有关部门予以处理。</w:t>
      </w:r>
    </w:p>
    <w:p w14:paraId="0F0FCA3D">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签订合同时，必须由法人代表或授权代表</w:t>
      </w:r>
      <w:r>
        <w:rPr>
          <w:rFonts w:hint="eastAsia" w:ascii="宋体" w:hAnsi="宋体" w:eastAsia="宋体" w:cs="宋体"/>
          <w:b w:val="0"/>
          <w:bCs/>
          <w:color w:val="auto"/>
          <w:sz w:val="21"/>
          <w:szCs w:val="21"/>
          <w:highlight w:val="none"/>
          <w:lang w:val="en-US" w:eastAsia="zh-CN"/>
        </w:rPr>
        <w:t>按约定时间</w:t>
      </w:r>
      <w:r>
        <w:rPr>
          <w:rFonts w:hint="eastAsia" w:ascii="宋体" w:hAnsi="宋体" w:eastAsia="宋体" w:cs="宋体"/>
          <w:b w:val="0"/>
          <w:bCs/>
          <w:color w:val="auto"/>
          <w:sz w:val="21"/>
          <w:szCs w:val="21"/>
          <w:highlight w:val="none"/>
          <w:lang w:eastAsia="zh-CN"/>
        </w:rPr>
        <w:t>到采购方现场签订，并携带相关证件，如营业执照</w:t>
      </w:r>
      <w:r>
        <w:rPr>
          <w:rFonts w:hint="eastAsia" w:ascii="宋体" w:hAnsi="宋体" w:eastAsia="宋体" w:cs="宋体"/>
          <w:b w:val="0"/>
          <w:bCs/>
          <w:color w:val="auto"/>
          <w:sz w:val="21"/>
          <w:szCs w:val="21"/>
          <w:highlight w:val="none"/>
          <w:lang w:val="en-US" w:eastAsia="zh-CN"/>
        </w:rPr>
        <w:t>和相关人员</w:t>
      </w:r>
      <w:r>
        <w:rPr>
          <w:rFonts w:hint="eastAsia" w:ascii="宋体" w:hAnsi="宋体" w:eastAsia="宋体" w:cs="宋体"/>
          <w:b w:val="0"/>
          <w:bCs/>
          <w:color w:val="auto"/>
          <w:sz w:val="21"/>
          <w:szCs w:val="21"/>
          <w:highlight w:val="none"/>
          <w:lang w:eastAsia="zh-CN"/>
        </w:rPr>
        <w:t>资质证书</w:t>
      </w:r>
      <w:r>
        <w:rPr>
          <w:rFonts w:hint="eastAsia" w:ascii="宋体" w:hAnsi="宋体" w:eastAsia="宋体" w:cs="宋体"/>
          <w:b w:val="0"/>
          <w:bCs/>
          <w:color w:val="auto"/>
          <w:sz w:val="21"/>
          <w:szCs w:val="21"/>
          <w:highlight w:val="none"/>
          <w:lang w:val="en-US" w:eastAsia="zh-CN"/>
        </w:rPr>
        <w:t>原件备查</w:t>
      </w:r>
      <w:r>
        <w:rPr>
          <w:rFonts w:hint="eastAsia" w:ascii="宋体" w:hAnsi="宋体" w:eastAsia="宋体" w:cs="宋体"/>
          <w:b w:val="0"/>
          <w:bCs/>
          <w:color w:val="auto"/>
          <w:sz w:val="21"/>
          <w:szCs w:val="21"/>
          <w:highlight w:val="none"/>
          <w:lang w:eastAsia="zh-CN"/>
        </w:rPr>
        <w:t>。</w:t>
      </w:r>
    </w:p>
    <w:p w14:paraId="301F499B">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项目负责人和其他拟派驻人员须按</w:t>
      </w:r>
      <w:r>
        <w:rPr>
          <w:rFonts w:hint="eastAsia" w:ascii="宋体" w:hAnsi="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lang w:eastAsia="zh-CN"/>
        </w:rPr>
        <w:t>文件标准执证上岗位，一经发现</w:t>
      </w:r>
      <w:r>
        <w:rPr>
          <w:rFonts w:hint="eastAsia" w:ascii="宋体" w:hAnsi="宋体" w:eastAsia="宋体" w:cs="宋体"/>
          <w:b w:val="0"/>
          <w:bCs/>
          <w:color w:val="auto"/>
          <w:sz w:val="21"/>
          <w:szCs w:val="21"/>
          <w:highlight w:val="none"/>
          <w:lang w:val="en-US" w:eastAsia="zh-CN"/>
        </w:rPr>
        <w:t>未按标准执行</w:t>
      </w:r>
      <w:r>
        <w:rPr>
          <w:rFonts w:hint="eastAsia" w:ascii="宋体" w:hAnsi="宋体" w:eastAsia="宋体" w:cs="宋体"/>
          <w:b w:val="0"/>
          <w:bCs/>
          <w:color w:val="auto"/>
          <w:sz w:val="21"/>
          <w:szCs w:val="21"/>
          <w:highlight w:val="none"/>
          <w:lang w:eastAsia="zh-CN"/>
        </w:rPr>
        <w:t>，中止合作合同，</w:t>
      </w:r>
      <w:r>
        <w:rPr>
          <w:rFonts w:hint="eastAsia" w:ascii="宋体" w:hAnsi="宋体" w:eastAsia="宋体" w:cs="宋体"/>
          <w:b w:val="0"/>
          <w:bCs/>
          <w:color w:val="auto"/>
          <w:sz w:val="21"/>
          <w:szCs w:val="21"/>
          <w:highlight w:val="none"/>
          <w:lang w:val="en-US" w:eastAsia="zh-CN"/>
        </w:rPr>
        <w:t>并报有关部门予以处理。</w:t>
      </w:r>
    </w:p>
    <w:p w14:paraId="25E2C2F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2、服务标准</w:t>
      </w:r>
    </w:p>
    <w:p w14:paraId="741E1E0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（一）保安员要求</w:t>
      </w:r>
    </w:p>
    <w:p w14:paraId="243FA1D6">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1.具备初中及以上文化，年龄45周年以下，男性</w:t>
      </w:r>
      <w:r>
        <w:rPr>
          <w:rFonts w:hint="eastAsia" w:ascii="宋体" w:hAnsi="宋体" w:eastAsia="宋体" w:cs="宋体"/>
          <w:b w:val="0"/>
          <w:bCs w:val="0"/>
          <w:color w:val="auto"/>
          <w:sz w:val="21"/>
          <w:szCs w:val="21"/>
          <w:highlight w:val="none"/>
        </w:rPr>
        <w:t>，身高1.70米以上</w:t>
      </w:r>
      <w:r>
        <w:rPr>
          <w:rFonts w:hint="eastAsia" w:ascii="宋体" w:hAnsi="宋体" w:eastAsia="宋体" w:cs="宋体"/>
          <w:b w:val="0"/>
          <w:bCs w:val="0"/>
          <w:color w:val="auto"/>
          <w:sz w:val="21"/>
          <w:szCs w:val="21"/>
          <w:highlight w:val="none"/>
          <w:lang w:val="en-US" w:eastAsia="zh-CN"/>
        </w:rPr>
        <w:t>，五官端正、形象好；</w:t>
      </w:r>
    </w:p>
    <w:p w14:paraId="6AD5742B">
      <w:pPr>
        <w:keepNext w:val="0"/>
        <w:keepLines w:val="0"/>
        <w:pageBreakBefore w:val="0"/>
        <w:widowControl w:val="0"/>
        <w:kinsoku/>
        <w:wordWrap w:val="0"/>
        <w:overflowPunct/>
        <w:topLinePunct w:val="0"/>
        <w:autoSpaceDE/>
        <w:autoSpaceDN w:val="0"/>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必须持有公安机关颁发的《保安员证》。身体健康，政治可靠，作风正派，有良好的思想品德，</w:t>
      </w:r>
      <w:r>
        <w:rPr>
          <w:rFonts w:hint="eastAsia" w:ascii="宋体" w:hAnsi="宋体" w:eastAsia="宋体" w:cs="宋体"/>
          <w:b w:val="0"/>
          <w:bCs w:val="0"/>
          <w:color w:val="auto"/>
          <w:sz w:val="21"/>
          <w:szCs w:val="21"/>
          <w:highlight w:val="none"/>
          <w:lang w:val="en-US" w:eastAsia="zh-CN"/>
        </w:rPr>
        <w:t>无不良嗜好，熟悉安保工作业务，综合</w:t>
      </w:r>
      <w:r>
        <w:rPr>
          <w:rFonts w:hint="eastAsia" w:ascii="宋体" w:hAnsi="宋体" w:eastAsia="宋体" w:cs="宋体"/>
          <w:b w:val="0"/>
          <w:bCs w:val="0"/>
          <w:color w:val="auto"/>
          <w:sz w:val="21"/>
          <w:szCs w:val="21"/>
          <w:highlight w:val="none"/>
        </w:rPr>
        <w:t>素质能够符合</w:t>
      </w:r>
      <w:r>
        <w:rPr>
          <w:rFonts w:hint="eastAsia" w:ascii="宋体" w:hAnsi="宋体" w:eastAsia="宋体" w:cs="宋体"/>
          <w:b w:val="0"/>
          <w:bCs w:val="0"/>
          <w:color w:val="auto"/>
          <w:sz w:val="21"/>
          <w:szCs w:val="21"/>
          <w:highlight w:val="none"/>
          <w:lang w:val="en-US" w:eastAsia="zh-CN"/>
        </w:rPr>
        <w:t>安保</w:t>
      </w:r>
      <w:r>
        <w:rPr>
          <w:rFonts w:hint="eastAsia" w:ascii="宋体" w:hAnsi="宋体" w:eastAsia="宋体" w:cs="宋体"/>
          <w:b w:val="0"/>
          <w:bCs w:val="0"/>
          <w:color w:val="auto"/>
          <w:sz w:val="21"/>
          <w:szCs w:val="21"/>
          <w:highlight w:val="none"/>
        </w:rPr>
        <w:t>要求。</w:t>
      </w:r>
    </w:p>
    <w:p w14:paraId="526336DA">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 无违法犯罪记录，身体健康，无精神病史，无传染病史；</w:t>
      </w:r>
    </w:p>
    <w:p w14:paraId="1EEE4E25">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 具备较强的抗压能力，具有自尊、自爱、自强的思想品质；</w:t>
      </w:r>
    </w:p>
    <w:p w14:paraId="179F07A6">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 具有吃苦耐劳的良好品质和诚实负责的工作态度；</w:t>
      </w:r>
    </w:p>
    <w:p w14:paraId="7ABF7FD8">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 掌握基本法律知识及与保安相关的法律法规;</w:t>
      </w:r>
    </w:p>
    <w:p w14:paraId="4B2B5DDD">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 具备与岗位职责相应的观察力、警惕心、处置临 时问题的应变能力；</w:t>
      </w:r>
    </w:p>
    <w:p w14:paraId="7742328F">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 熟悉使用消防设施、通讯器材、防卫器械等；</w:t>
      </w:r>
    </w:p>
    <w:p w14:paraId="39D85189">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 反应机敏、品行端正、作风正派，组织纪律观念安全守法意识强， 热爱保安服务工作；</w:t>
      </w:r>
    </w:p>
    <w:p w14:paraId="24C88918">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10.保安员上岗前必须经过公司保安部的统一培训，完全具备保安操作技能， 经过考核达标后方能上岗；</w:t>
      </w:r>
    </w:p>
    <w:p w14:paraId="5005600A">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11.上岗时必须穿着由公司配发的统一制服、 佩戴 规定装备；</w:t>
      </w:r>
    </w:p>
    <w:p w14:paraId="67D37E7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（二）安保服务标准</w:t>
      </w:r>
    </w:p>
    <w:p w14:paraId="562C17EF">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1.严格遵守岗位规章制度，维持管理区域内外的正常工作秩序，消除隐患，防患于未然；</w:t>
      </w:r>
    </w:p>
    <w:p w14:paraId="73151ABA">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2.按规定着装，服装整洁，衣物不得混乱穿戴，不得袖手、背手、将手插入口袋，站岗期间保持警容军姿，  佩戴统一保安服务标志；</w:t>
      </w:r>
    </w:p>
    <w:p w14:paraId="056E46EE">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3.保安全天候24小时执勤，实施早中晚三班倒，每班8小时制；</w:t>
      </w:r>
    </w:p>
    <w:p w14:paraId="4A0D2048">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4.保安早班中班必须执行每2小时巡逻1次；晚班每小时巡逻1次，重点巡查区域如门面、重要办公室、仓库等，每半小时巡查1次；</w:t>
      </w:r>
    </w:p>
    <w:p w14:paraId="11A9E8E2">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巡逻时重点检查：车辆停放是否规范，车辆外观有无刮蹭痕迹、车辆门窗是否上锁，歇业的门面是否上锁，有否被撬的状况，人行横道、车道是否畅通，有无发生交通事故或治安事故，一旦发现异常，第一时间拍照并做好记录，属于保安能处理的及时处理；该报警处理报警处理，保护好现场，配合警察处理；</w:t>
      </w:r>
    </w:p>
    <w:p w14:paraId="748D3A53">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6.巡查房屋是否存在安全隐患，一旦发现及时处理；</w:t>
      </w:r>
    </w:p>
    <w:p w14:paraId="67447CEA">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7.在服务区域内巡逻、守护、安全检查、报警监控，保安员应当及时制止发生在服务区域内的违法犯罪行为，对制止无效的违法犯罪行为应当立即报警，同时采取措施，保护现场；</w:t>
      </w:r>
    </w:p>
    <w:p w14:paraId="1CE258A7">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8.加强对重点部位的治安防范，加强防盗、及时发现人和事，并进行妥善处理；</w:t>
      </w:r>
    </w:p>
    <w:p w14:paraId="168D4BB2">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9.认真做好岗位登记，不得在登记本上乱写乱画，岗位范围之内卫生保持干净整洁；</w:t>
      </w:r>
    </w:p>
    <w:p w14:paraId="2AB0127C">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10.严禁在岗位上:吸烟、喝酒、打牌、听音乐、吃食物、睡觉、看书报、使用手机玩游戏看电视剧等，不得做与工作无关的事情等；</w:t>
      </w:r>
    </w:p>
    <w:p w14:paraId="0C017194">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11.值班时禁止脱岗、窜岗、睡岗，有事及时向班长报告；</w:t>
      </w:r>
    </w:p>
    <w:p w14:paraId="5687C532">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12.严格按规定操作使用对讲机，不得随意拆卸、转借他人；</w:t>
      </w:r>
    </w:p>
    <w:p w14:paraId="7D16FCFA">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13.不得在岗位上嬉笑、打闹、大声喧哗，时刻保持良好形象；</w:t>
      </w:r>
    </w:p>
    <w:p w14:paraId="1F4576B8">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14.保安员保持良好的精神状态，使用文明语言，坚持微笑、热情、礼貌服务，说话语气要温和；</w:t>
      </w:r>
    </w:p>
    <w:p w14:paraId="6986DF03">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15.外来人员进出办公区域，必须做好详细登记；</w:t>
      </w:r>
    </w:p>
    <w:p w14:paraId="054751B3">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16.按交接班制度和岗位规章制度做好岗前准备工作。做好工作交接，正确记录当班日志和案件笔录；</w:t>
      </w:r>
    </w:p>
    <w:p w14:paraId="0918F62E">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17.每月1次定期向业主及商户发放满意度调查表进行满意度调查，满意率不得低于90%。并针对提出的问题，立即整改，整改完成后及时回复，直到满意。</w:t>
      </w:r>
    </w:p>
    <w:p w14:paraId="18F0A63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（三）保洁员要求</w:t>
      </w:r>
    </w:p>
    <w:p w14:paraId="7BB05C80">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1.年龄在55周岁以下，女性，身体健康，初中以上文化程度。能胜任保洁工作，作风正派，有良好的思想品质，无不良嗜好，综合素质能够符合保洁员要求。</w:t>
      </w:r>
    </w:p>
    <w:p w14:paraId="570C916A">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2.品德良好，无不良记录；</w:t>
      </w:r>
    </w:p>
    <w:p w14:paraId="0B78F298">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3.身体健康，无传染病史；</w:t>
      </w:r>
    </w:p>
    <w:p w14:paraId="727B1D87">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4.具有吃苦耐劳的良好品质和诚实负责的工作态度；</w:t>
      </w:r>
    </w:p>
    <w:p w14:paraId="5A1C3274">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5.热爱劳动，干净整洁，做事利落细致，掌握一定的保洁常识；</w:t>
      </w:r>
    </w:p>
    <w:p w14:paraId="3704465C">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6.掌握保洁常用清洁剂的使用；</w:t>
      </w:r>
    </w:p>
    <w:p w14:paraId="49FB706C">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7.具备使用保洁工具、设施设备能力；</w:t>
      </w:r>
    </w:p>
    <w:p w14:paraId="24B2C73D">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8.上岗前必须经过公司的岗前培训，培训考核合格后方能上岗；</w:t>
      </w:r>
    </w:p>
    <w:p w14:paraId="10F0FD6B">
      <w:pPr>
        <w:pStyle w:val="12"/>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9.上岗着公司统一发放的保洁制服；</w:t>
      </w:r>
    </w:p>
    <w:p w14:paraId="770232C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（四）保洁服务标准</w:t>
      </w:r>
    </w:p>
    <w:p w14:paraId="0731518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地面:无垃圾杂物、无泥沙污渍、无积水，垃圾及时清运。</w:t>
      </w:r>
    </w:p>
    <w:p w14:paraId="19F97BE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公共设施:标识牌、消防设备、公告栏等公用设施无明显灰尘、无污渍，无蛛网。</w:t>
      </w:r>
    </w:p>
    <w:p w14:paraId="6CC0364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绿化带内：无瓜果皮壳、枯叶、饮料盒、纸屑、碎石等杂物。</w:t>
      </w:r>
    </w:p>
    <w:p w14:paraId="73B28C3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垃圾桶、垃圾房：定期巡查，无异味，定期消杀。</w:t>
      </w:r>
    </w:p>
    <w:p w14:paraId="79B8748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车场:干净、无积水、无杂物、无脚印、无污渍，地漏无堵塞，地面干爽不湿滑。</w:t>
      </w:r>
    </w:p>
    <w:p w14:paraId="3C743DF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公共设施:无垃圾、无积尘、无蛛网、无污迹。</w:t>
      </w:r>
    </w:p>
    <w:p w14:paraId="77E5D84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垃圾桶：干净无污渍、垃圾无溢出、无异味。</w:t>
      </w:r>
    </w:p>
    <w:p w14:paraId="2805D1D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清洁频次：</w:t>
      </w:r>
    </w:p>
    <w:p w14:paraId="29C011E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1、广场、地面：每天清洁2次，每天巡回保洁。</w:t>
      </w:r>
    </w:p>
    <w:p w14:paraId="5437E82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2、车场：每天清洁1次，每天巡回保洁。</w:t>
      </w:r>
    </w:p>
    <w:p w14:paraId="6F79B1F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3、垃圾桶：每</w:t>
      </w:r>
      <w:r>
        <w:rPr>
          <w:rFonts w:hint="eastAsia" w:ascii="宋体" w:hAnsi="宋体" w:cs="宋体"/>
          <w:b w:val="0"/>
          <w:bCs w:val="0"/>
          <w:color w:val="auto"/>
          <w:sz w:val="21"/>
          <w:szCs w:val="21"/>
          <w:highlight w:val="none"/>
          <w:lang w:val="en-US" w:eastAsia="zh-CN"/>
        </w:rPr>
        <w:t>天</w:t>
      </w:r>
      <w:r>
        <w:rPr>
          <w:rFonts w:hint="eastAsia" w:ascii="宋体" w:hAnsi="宋体" w:eastAsia="宋体" w:cs="宋体"/>
          <w:b w:val="0"/>
          <w:bCs w:val="0"/>
          <w:color w:val="auto"/>
          <w:sz w:val="21"/>
          <w:szCs w:val="21"/>
          <w:highlight w:val="none"/>
          <w:lang w:val="en-US" w:eastAsia="zh-CN"/>
        </w:rPr>
        <w:t>清洁1次洁。</w:t>
      </w:r>
    </w:p>
    <w:p w14:paraId="7C9FAF2F">
      <w:pPr>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4、绿地：每周清洁1次。</w:t>
      </w:r>
    </w:p>
    <w:p w14:paraId="4380E81F">
      <w:pPr>
        <w:keepNext w:val="0"/>
        <w:keepLines w:val="0"/>
        <w:pageBreakBefore w:val="0"/>
        <w:widowControl w:val="0"/>
        <w:kinsoku/>
        <w:wordWrap w:val="0"/>
        <w:overflowPunct/>
        <w:topLinePunct w:val="0"/>
        <w:autoSpaceDE/>
        <w:bidi w:val="0"/>
        <w:adjustRightInd/>
        <w:spacing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（五）付款方式：本项目服务费按月支付，具体支付时间以财政拨付的时间为准，服务费具体支付金额=中标金额÷24个月。（注：如第二年市财政没有安排专项资金，则合同期为一年）。</w:t>
      </w:r>
    </w:p>
    <w:p w14:paraId="55A556DE">
      <w:pPr>
        <w:keepNext w:val="0"/>
        <w:keepLines w:val="0"/>
        <w:pageBreakBefore w:val="0"/>
        <w:widowControl w:val="0"/>
        <w:kinsoku/>
        <w:wordWrap w:val="0"/>
        <w:overflowPunct/>
        <w:topLinePunct w:val="0"/>
        <w:autoSpaceDE/>
        <w:bidi w:val="0"/>
        <w:adjustRightInd/>
        <w:spacing w:line="360" w:lineRule="auto"/>
        <w:ind w:firstLine="420" w:firstLineChars="200"/>
        <w:rPr>
          <w:color w:val="auto"/>
          <w:sz w:val="21"/>
          <w:szCs w:val="21"/>
          <w:highlight w:val="none"/>
        </w:rPr>
      </w:pPr>
      <w:r>
        <w:rPr>
          <w:rFonts w:hint="eastAsia" w:ascii="宋体" w:hAnsi="宋体" w:cs="宋体"/>
          <w:b w:val="0"/>
          <w:bCs w:val="0"/>
          <w:color w:val="auto"/>
          <w:sz w:val="21"/>
          <w:szCs w:val="21"/>
          <w:highlight w:val="none"/>
          <w:lang w:val="en-US" w:eastAsia="zh-CN"/>
        </w:rPr>
        <w:t>（六）保安服装、安保器材及保洁所需工具均由成交供应商提供。</w:t>
      </w:r>
      <w:r>
        <w:rPr>
          <w:rFonts w:hint="eastAsia" w:ascii="宋体" w:hAnsi="宋体" w:eastAsia="宋体" w:cs="宋体"/>
          <w:color w:val="auto"/>
          <w:sz w:val="21"/>
          <w:szCs w:val="21"/>
          <w:highlight w:val="none"/>
        </w:rPr>
        <w:br w:type="page"/>
      </w:r>
    </w:p>
    <w:p w14:paraId="00579C5E">
      <w:pPr>
        <w:pStyle w:val="2"/>
        <w:keepNext w:val="0"/>
        <w:keepLines w:val="0"/>
        <w:pageBreakBefore w:val="0"/>
        <w:widowControl w:val="0"/>
        <w:numPr>
          <w:ilvl w:val="0"/>
          <w:numId w:val="7"/>
        </w:numPr>
        <w:tabs>
          <w:tab w:val="left" w:pos="0"/>
        </w:tabs>
        <w:kinsoku/>
        <w:wordWrap w:val="0"/>
        <w:overflowPunct/>
        <w:topLinePunct w:val="0"/>
        <w:autoSpaceDE w:val="0"/>
        <w:autoSpaceDN w:val="0"/>
        <w:bidi w:val="0"/>
        <w:adjustRightInd w:val="0"/>
        <w:spacing w:before="0" w:after="0" w:line="360" w:lineRule="auto"/>
        <w:jc w:val="center"/>
        <w:outlineLvl w:val="1"/>
        <w:rPr>
          <w:rFonts w:hint="eastAsia" w:ascii="宋体" w:hAnsi="宋体" w:cs="宋体"/>
          <w:color w:val="auto"/>
          <w:sz w:val="32"/>
          <w:szCs w:val="32"/>
          <w:highlight w:val="none"/>
        </w:rPr>
      </w:pPr>
      <w:bookmarkStart w:id="186" w:name="_Toc29103"/>
      <w:bookmarkStart w:id="187" w:name="_Toc5635"/>
      <w:bookmarkStart w:id="188" w:name="_Toc3018"/>
      <w:bookmarkStart w:id="189" w:name="_Toc6574"/>
      <w:r>
        <w:rPr>
          <w:rFonts w:hint="eastAsia" w:ascii="宋体" w:hAnsi="宋体" w:cs="宋体"/>
          <w:color w:val="auto"/>
          <w:sz w:val="32"/>
          <w:szCs w:val="32"/>
          <w:highlight w:val="none"/>
        </w:rPr>
        <w:t>评审办法</w:t>
      </w:r>
      <w:bookmarkEnd w:id="182"/>
      <w:bookmarkEnd w:id="186"/>
      <w:bookmarkEnd w:id="187"/>
      <w:bookmarkEnd w:id="188"/>
      <w:bookmarkEnd w:id="189"/>
    </w:p>
    <w:p w14:paraId="4F6DE3D0">
      <w:pPr>
        <w:keepNext w:val="0"/>
        <w:keepLines w:val="0"/>
        <w:pageBreakBefore w:val="0"/>
        <w:widowControl w:val="0"/>
        <w:kinsoku/>
        <w:wordWrap w:val="0"/>
        <w:overflowPunct/>
        <w:topLinePunct w:val="0"/>
        <w:autoSpaceDE/>
        <w:autoSpaceDN/>
        <w:bidi w:val="0"/>
        <w:adjustRightInd/>
        <w:snapToGrid/>
        <w:spacing w:line="46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一、评审依据</w:t>
      </w:r>
    </w:p>
    <w:p w14:paraId="0E1B7541">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 评审依据：磋商小组以磋商文件和响应文件为评审依据，对供应商的响应文件进行评审。</w:t>
      </w:r>
    </w:p>
    <w:p w14:paraId="4C55273E">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 评审方式：以封闭方式进行评审。</w:t>
      </w:r>
    </w:p>
    <w:p w14:paraId="23E81B40">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3.采购人和采购代理机构、竞争性磋商小组成员要严格遵守政府采购相关法律制度，依法履行各自职责，公正、客观、审慎地组织和参与评审工作。</w:t>
      </w:r>
    </w:p>
    <w:p w14:paraId="00F85768">
      <w:pPr>
        <w:keepNext w:val="0"/>
        <w:keepLines w:val="0"/>
        <w:pageBreakBefore w:val="0"/>
        <w:widowControl w:val="0"/>
        <w:kinsoku/>
        <w:wordWrap w:val="0"/>
        <w:overflowPunct/>
        <w:topLinePunct w:val="0"/>
        <w:autoSpaceDE/>
        <w:autoSpaceDN/>
        <w:bidi w:val="0"/>
        <w:adjustRightInd/>
        <w:snapToGrid/>
        <w:spacing w:line="46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二、评审办法</w:t>
      </w:r>
    </w:p>
    <w:p w14:paraId="569511B4">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（一）对进入详评的，采用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p>
    <w:p w14:paraId="31E5BECF">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（二）计分办法（按四舍五入取至小数点后二位）</w:t>
      </w:r>
    </w:p>
    <w:p w14:paraId="2D443B8F">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宋体" w:hAnsi="宋体" w:cs="宋体"/>
          <w:color w:val="auto"/>
          <w:szCs w:val="21"/>
          <w:highlight w:val="none"/>
        </w:rPr>
      </w:pPr>
      <w:r>
        <w:rPr>
          <w:rFonts w:hint="eastAsia" w:ascii="宋体" w:hAnsi="宋体" w:cs="宋体"/>
          <w:b/>
          <w:bCs/>
          <w:color w:val="auto"/>
          <w:szCs w:val="21"/>
          <w:highlight w:val="none"/>
        </w:rPr>
        <w:t>1、价格分…………………………………………………………………………………………………30分</w:t>
      </w:r>
    </w:p>
    <w:p w14:paraId="082ECC5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ascii="仿宋" w:hAnsi="仿宋" w:eastAsia="仿宋"/>
          <w:color w:val="auto"/>
          <w:sz w:val="21"/>
          <w:szCs w:val="21"/>
          <w:highlight w:val="none"/>
        </w:rPr>
      </w:pPr>
      <w:r>
        <w:rPr>
          <w:rFonts w:hint="eastAsia" w:hAnsi="宋体" w:cs="宋体"/>
          <w:bCs/>
          <w:color w:val="auto"/>
          <w:szCs w:val="21"/>
          <w:highlight w:val="none"/>
        </w:rPr>
        <w:t>（1）</w:t>
      </w:r>
      <w:r>
        <w:rPr>
          <w:rFonts w:hint="eastAsia"/>
          <w:color w:val="auto"/>
        </w:rPr>
        <w:t>根据《政府采购促进中小企业发展管理办法》（财库〔2020〕46号）</w:t>
      </w:r>
      <w:r>
        <w:rPr>
          <w:rFonts w:hint="eastAsia" w:hAnsi="宋体"/>
          <w:color w:val="auto"/>
          <w:szCs w:val="21"/>
        </w:rPr>
        <w:t>、《广西壮族自治区财政厅关于持续优化政府采购营商环境推动高质量发展的通知》（桂财采〔2024〕55号）</w:t>
      </w:r>
      <w:r>
        <w:rPr>
          <w:rFonts w:hint="eastAsia"/>
          <w:color w:val="auto"/>
        </w:rPr>
        <w:t>等有关</w:t>
      </w:r>
      <w:r>
        <w:rPr>
          <w:color w:val="auto"/>
        </w:rPr>
        <w:t>规定</w:t>
      </w:r>
      <w:r>
        <w:rPr>
          <w:rFonts w:hint="eastAsia"/>
          <w:color w:val="auto"/>
        </w:rPr>
        <w:t>，</w:t>
      </w:r>
      <w:r>
        <w:rPr>
          <w:rFonts w:hint="eastAsia"/>
          <w:color w:val="auto"/>
          <w:lang w:val="en-US" w:eastAsia="zh-CN"/>
        </w:rPr>
        <w:t>供应商</w:t>
      </w:r>
      <w:r>
        <w:rPr>
          <w:rFonts w:hint="eastAsia"/>
          <w:color w:val="auto"/>
        </w:rPr>
        <w:t>在其</w:t>
      </w:r>
      <w:r>
        <w:rPr>
          <w:rFonts w:hint="eastAsia"/>
          <w:color w:val="auto"/>
          <w:lang w:val="en-US" w:eastAsia="zh-CN"/>
        </w:rPr>
        <w:t>响应</w:t>
      </w:r>
      <w:r>
        <w:rPr>
          <w:rFonts w:hint="eastAsia"/>
          <w:color w:val="auto"/>
        </w:rPr>
        <w:t>文件中提供《中小企业声明函》</w:t>
      </w:r>
      <w:r>
        <w:rPr>
          <w:rFonts w:hint="eastAsia" w:ascii="Times New Roman" w:hAnsi="宋体" w:cs="Times New Roman"/>
          <w:color w:val="auto"/>
          <w:szCs w:val="21"/>
        </w:rPr>
        <w:t>的，对其</w:t>
      </w:r>
      <w:r>
        <w:rPr>
          <w:rFonts w:hint="eastAsia" w:ascii="Times New Roman" w:hAnsi="宋体" w:cs="Times New Roman"/>
          <w:color w:val="auto"/>
          <w:szCs w:val="21"/>
          <w:lang w:val="en-US" w:eastAsia="zh-CN"/>
        </w:rPr>
        <w:t>报</w:t>
      </w:r>
      <w:r>
        <w:rPr>
          <w:rFonts w:hint="eastAsia" w:ascii="Times New Roman" w:hAnsi="宋体" w:cs="Times New Roman"/>
          <w:color w:val="auto"/>
          <w:szCs w:val="21"/>
        </w:rPr>
        <w:t>价给予20%的扣除，扣除后的价格为评标价，即评标价=</w:t>
      </w:r>
      <w:r>
        <w:rPr>
          <w:rFonts w:hint="eastAsia" w:ascii="Times New Roman" w:hAnsi="宋体" w:cs="Times New Roman"/>
          <w:color w:val="auto"/>
          <w:szCs w:val="21"/>
          <w:lang w:val="en-US" w:eastAsia="zh-CN"/>
        </w:rPr>
        <w:t>竞标报</w:t>
      </w:r>
      <w:r>
        <w:rPr>
          <w:rFonts w:hint="eastAsia" w:ascii="Times New Roman" w:hAnsi="宋体" w:cs="Times New Roman"/>
          <w:color w:val="auto"/>
          <w:szCs w:val="21"/>
        </w:rPr>
        <w:t>价×（1-20%）。</w:t>
      </w:r>
    </w:p>
    <w:p w14:paraId="2DFED64A">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outlineLvl w:val="9"/>
        <w:rPr>
          <w:rFonts w:ascii="仿宋" w:hAnsi="仿宋" w:eastAsia="仿宋"/>
          <w:color w:val="auto"/>
          <w:sz w:val="21"/>
          <w:szCs w:val="21"/>
          <w:highlight w:val="none"/>
        </w:rPr>
      </w:pPr>
      <w:r>
        <w:rPr>
          <w:rFonts w:hint="eastAsia" w:ascii="仿宋" w:hAnsi="仿宋" w:eastAsia="仿宋"/>
          <w:b/>
          <w:color w:val="auto"/>
          <w:sz w:val="21"/>
          <w:szCs w:val="21"/>
          <w:highlight w:val="none"/>
        </w:rPr>
        <w:t>注：中小微型企业划分标准按照《国家统计局关于印发〈统计上大中小微型企业划分办法〉〔2017〕的通知》（国统字〔2017〕213号）执行，具体划分标准见附表《统计上大中小微型企业划分标准》。</w:t>
      </w:r>
    </w:p>
    <w:p w14:paraId="385CE5EB">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4B7F03D4">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14:paraId="320CAFD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对于不属于以上情形的</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，其</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Theme="minorEastAsia" w:hAnsiTheme="minorEastAsia" w:eastAsiaTheme="minorEastAsia" w:cstheme="minorEastAsia"/>
          <w:color w:val="auto"/>
          <w:sz w:val="21"/>
          <w:szCs w:val="21"/>
          <w:highlight w:val="none"/>
        </w:rPr>
        <w:t>报价即为评标价。</w:t>
      </w:r>
    </w:p>
    <w:p w14:paraId="2743D45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（4）价格分采用低价优先法计算，即满足招标文件要求且评标报价最低的评标报价为评标基准价，其价格分为30分。</w:t>
      </w:r>
    </w:p>
    <w:p w14:paraId="4F8874D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r>
        <w:rPr>
          <w:rFonts w:hint="eastAsia" w:asciiTheme="minorEastAsia" w:hAnsiTheme="minorEastAsia" w:eastAsiaTheme="minorEastAsia" w:cstheme="minorEastAsia"/>
          <w:color w:val="auto"/>
          <w:sz w:val="21"/>
          <w:szCs w:val="21"/>
          <w:highlight w:val="none"/>
        </w:rPr>
        <w:t>价格分计算公式：</w:t>
      </w:r>
      <w:r>
        <w:rPr>
          <w:rFonts w:hint="eastAsia" w:asciiTheme="minorEastAsia" w:hAnsiTheme="minorEastAsia" w:eastAsiaTheme="minorEastAsia" w:cstheme="minorEastAsia"/>
          <w:bCs/>
          <w:color w:val="auto"/>
          <w:sz w:val="21"/>
          <w:szCs w:val="21"/>
          <w:highlight w:val="none"/>
        </w:rPr>
        <w:t xml:space="preserve">  </w:t>
      </w:r>
    </w:p>
    <w:p w14:paraId="72A4DC0B">
      <w:pPr>
        <w:pStyle w:val="11"/>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Cs/>
          <w:color w:val="auto"/>
          <w:kern w:val="0"/>
          <w:sz w:val="21"/>
          <w:szCs w:val="21"/>
          <w:highlight w:val="none"/>
        </w:rPr>
        <w:t>供应商</w:t>
      </w:r>
      <w:r>
        <w:rPr>
          <w:rFonts w:hint="eastAsia" w:ascii="宋体" w:hAnsi="宋体" w:cs="宋体"/>
          <w:color w:val="auto"/>
          <w:kern w:val="0"/>
          <w:sz w:val="21"/>
          <w:szCs w:val="21"/>
          <w:highlight w:val="none"/>
        </w:rPr>
        <w:t>磋商报价得分</w:t>
      </w:r>
      <w:r>
        <w:rPr>
          <w:rFonts w:hint="eastAsia" w:asciiTheme="minorEastAsia" w:hAnsiTheme="minorEastAsia" w:eastAsiaTheme="minorEastAsia" w:cstheme="minorEastAsia"/>
          <w:bCs/>
          <w:color w:val="auto"/>
          <w:sz w:val="21"/>
          <w:szCs w:val="21"/>
          <w:highlight w:val="none"/>
        </w:rPr>
        <w:t xml:space="preserve"> =（</w:t>
      </w:r>
      <w:r>
        <w:rPr>
          <w:rFonts w:hint="eastAsia" w:ascii="宋体" w:hAnsi="宋体" w:cs="宋体"/>
          <w:color w:val="auto"/>
          <w:kern w:val="0"/>
          <w:sz w:val="21"/>
          <w:szCs w:val="21"/>
          <w:highlight w:val="none"/>
        </w:rPr>
        <w:t>磋商基准价</w:t>
      </w:r>
      <w:r>
        <w:rPr>
          <w:rFonts w:hint="eastAsia" w:asciiTheme="minorEastAsia" w:hAnsiTheme="minorEastAsia" w:eastAsiaTheme="minorEastAsia" w:cstheme="minorEastAsia"/>
          <w:bCs/>
          <w:color w:val="auto"/>
          <w:sz w:val="21"/>
          <w:szCs w:val="21"/>
          <w:highlight w:val="none"/>
        </w:rPr>
        <w:t>/  某</w:t>
      </w:r>
      <w:r>
        <w:rPr>
          <w:rFonts w:hint="eastAsia" w:asciiTheme="minorEastAsia" w:hAnsiTheme="minorEastAsia" w:eastAsiaTheme="minorEastAsia" w:cstheme="minorEastAsia"/>
          <w:bCs/>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评标报价</w:t>
      </w:r>
      <w:r>
        <w:rPr>
          <w:rFonts w:hint="eastAsia" w:asciiTheme="minorEastAsia" w:hAnsiTheme="minorEastAsia" w:eastAsiaTheme="minorEastAsia" w:cstheme="minorEastAsia"/>
          <w:bCs/>
          <w:color w:val="auto"/>
          <w:sz w:val="21"/>
          <w:szCs w:val="21"/>
          <w:highlight w:val="none"/>
        </w:rPr>
        <w:t xml:space="preserve">金额） ×  30分   </w:t>
      </w:r>
    </w:p>
    <w:p w14:paraId="38E3DCBB">
      <w:pPr>
        <w:pStyle w:val="11"/>
        <w:keepNext w:val="0"/>
        <w:keepLines w:val="0"/>
        <w:pageBreakBefore w:val="0"/>
        <w:widowControl w:val="0"/>
        <w:kinsoku/>
        <w:wordWrap w:val="0"/>
        <w:overflowPunct/>
        <w:topLinePunct w:val="0"/>
        <w:autoSpaceDE/>
        <w:autoSpaceDN/>
        <w:bidi w:val="0"/>
        <w:adjustRightInd/>
        <w:snapToGrid/>
        <w:spacing w:line="460" w:lineRule="exact"/>
        <w:ind w:firstLine="422" w:firstLineChars="200"/>
        <w:textAlignment w:val="auto"/>
        <w:rPr>
          <w:rFonts w:hint="eastAsia" w:hAnsi="宋体"/>
          <w:color w:val="auto"/>
          <w:highlight w:val="none"/>
        </w:rPr>
      </w:pPr>
      <w:r>
        <w:rPr>
          <w:rFonts w:hint="eastAsia" w:hAnsi="宋体"/>
          <w:b/>
          <w:bCs/>
          <w:color w:val="auto"/>
          <w:highlight w:val="none"/>
        </w:rPr>
        <w:t>2、项目实施方案分</w:t>
      </w:r>
      <w:r>
        <w:rPr>
          <w:rFonts w:hint="eastAsia"/>
          <w:b/>
          <w:bCs w:val="0"/>
          <w:color w:val="auto"/>
          <w:highlight w:val="none"/>
          <w:lang w:val="en-US" w:eastAsia="zh-CN"/>
        </w:rPr>
        <w:t>.............................................................49</w:t>
      </w:r>
      <w:r>
        <w:rPr>
          <w:rFonts w:hint="eastAsia" w:hAnsi="宋体"/>
          <w:b/>
          <w:bCs/>
          <w:color w:val="auto"/>
          <w:highlight w:val="none"/>
        </w:rPr>
        <w:t>分</w:t>
      </w:r>
    </w:p>
    <w:p w14:paraId="7C9C2001">
      <w:pPr>
        <w:pStyle w:val="11"/>
        <w:keepNext w:val="0"/>
        <w:keepLines w:val="0"/>
        <w:pageBreakBefore w:val="0"/>
        <w:widowControl w:val="0"/>
        <w:kinsoku/>
        <w:wordWrap w:val="0"/>
        <w:overflowPunct/>
        <w:topLinePunct w:val="0"/>
        <w:autoSpaceDE/>
        <w:autoSpaceDN/>
        <w:bidi w:val="0"/>
        <w:adjustRightInd/>
        <w:snapToGrid/>
        <w:spacing w:line="460" w:lineRule="exact"/>
        <w:ind w:firstLine="422" w:firstLineChars="200"/>
        <w:textAlignment w:val="auto"/>
        <w:outlineLvl w:val="9"/>
        <w:rPr>
          <w:rFonts w:hint="eastAsia" w:ascii="宋体" w:hAnsi="宋体" w:eastAsia="宋体" w:cs="宋体"/>
          <w:b/>
          <w:bCs/>
          <w:color w:val="auto"/>
          <w:kern w:val="0"/>
          <w:szCs w:val="21"/>
          <w:highlight w:val="none"/>
          <w:lang w:val="en-US" w:eastAsia="zh-CN"/>
        </w:rPr>
      </w:pPr>
      <w:bookmarkStart w:id="190" w:name="_Toc21184"/>
      <w:r>
        <w:rPr>
          <w:rFonts w:hint="eastAsia" w:ascii="宋体" w:hAnsi="宋体" w:eastAsia="宋体" w:cs="宋体"/>
          <w:b/>
          <w:bCs/>
          <w:color w:val="auto"/>
          <w:kern w:val="0"/>
          <w:szCs w:val="21"/>
          <w:highlight w:val="none"/>
          <w:lang w:val="en-US" w:eastAsia="zh-CN"/>
        </w:rPr>
        <w:t>（1）管理方案分（满分</w:t>
      </w:r>
      <w:r>
        <w:rPr>
          <w:rFonts w:hint="eastAsia" w:hAnsi="宋体" w:cs="宋体"/>
          <w:b/>
          <w:bCs/>
          <w:color w:val="auto"/>
          <w:kern w:val="0"/>
          <w:szCs w:val="21"/>
          <w:highlight w:val="none"/>
          <w:lang w:val="en-US" w:eastAsia="zh-CN"/>
        </w:rPr>
        <w:t>16</w:t>
      </w:r>
      <w:r>
        <w:rPr>
          <w:rFonts w:hint="eastAsia" w:ascii="宋体" w:hAnsi="宋体" w:eastAsia="宋体" w:cs="宋体"/>
          <w:b/>
          <w:bCs/>
          <w:color w:val="auto"/>
          <w:kern w:val="0"/>
          <w:szCs w:val="21"/>
          <w:highlight w:val="none"/>
          <w:lang w:val="en-US" w:eastAsia="zh-CN"/>
        </w:rPr>
        <w:t>分）</w:t>
      </w:r>
    </w:p>
    <w:p w14:paraId="68A50BF2">
      <w:pPr>
        <w:pStyle w:val="11"/>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outlineLvl w:val="9"/>
        <w:rPr>
          <w:rFonts w:hint="default" w:ascii="宋体" w:hAnsi="宋体" w:eastAsia="宋体" w:cs="宋体"/>
          <w:color w:val="auto"/>
          <w:kern w:val="0"/>
          <w:szCs w:val="21"/>
          <w:highlight w:val="none"/>
          <w:lang w:val="en-US" w:eastAsia="zh-CN"/>
        </w:rPr>
      </w:pPr>
      <w:r>
        <w:rPr>
          <w:rFonts w:hint="eastAsia" w:hAnsi="宋体" w:cs="宋体"/>
          <w:color w:val="auto"/>
          <w:kern w:val="0"/>
          <w:szCs w:val="21"/>
          <w:highlight w:val="none"/>
          <w:lang w:val="en-US" w:eastAsia="zh-CN"/>
        </w:rPr>
        <w:t>评委</w:t>
      </w:r>
      <w:r>
        <w:rPr>
          <w:rFonts w:hint="eastAsia" w:ascii="宋体" w:hAnsi="宋体" w:eastAsia="宋体" w:cs="宋体"/>
          <w:color w:val="auto"/>
          <w:kern w:val="0"/>
          <w:szCs w:val="21"/>
          <w:highlight w:val="none"/>
          <w:lang w:val="en-US" w:eastAsia="zh-CN"/>
        </w:rPr>
        <w:t>根据供应商提供的项目管理方案（管理方案中能透彻解读招标项目作业内容、作业流程，具有周全、可靠性），</w:t>
      </w:r>
      <w:r>
        <w:rPr>
          <w:rFonts w:hint="eastAsia" w:ascii="宋体" w:hAnsi="宋体" w:cs="宋体"/>
          <w:color w:val="auto"/>
          <w:sz w:val="21"/>
          <w:szCs w:val="21"/>
          <w:highlight w:val="none"/>
        </w:rPr>
        <w:t>进行独立评审并打分</w:t>
      </w:r>
      <w:r>
        <w:rPr>
          <w:rFonts w:hint="eastAsia" w:ascii="宋体" w:hAnsi="宋体" w:eastAsia="宋体" w:cs="宋体"/>
          <w:color w:val="auto"/>
          <w:kern w:val="0"/>
          <w:szCs w:val="21"/>
          <w:highlight w:val="none"/>
          <w:lang w:val="en-US" w:eastAsia="zh-CN"/>
        </w:rPr>
        <w:t>（未提供不得分）。</w:t>
      </w:r>
    </w:p>
    <w:p w14:paraId="4426F65F">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一档（</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color w:val="auto"/>
          <w:highlight w:val="none"/>
        </w:rPr>
        <w:t>方案</w:t>
      </w:r>
      <w:r>
        <w:rPr>
          <w:color w:val="auto"/>
          <w:highlight w:val="none"/>
        </w:rPr>
        <w:t>措施简单，没有针对性</w:t>
      </w:r>
      <w:r>
        <w:rPr>
          <w:rFonts w:hint="eastAsia" w:ascii="宋体" w:hAnsi="宋体" w:eastAsia="宋体" w:cs="宋体"/>
          <w:b w:val="0"/>
          <w:bCs w:val="0"/>
          <w:color w:val="auto"/>
          <w:sz w:val="21"/>
          <w:szCs w:val="21"/>
          <w:highlight w:val="none"/>
          <w:lang w:val="en-US" w:eastAsia="zh-CN"/>
        </w:rPr>
        <w:t>；</w:t>
      </w:r>
    </w:p>
    <w:p w14:paraId="6E33F00F">
      <w:pPr>
        <w:pStyle w:val="11"/>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eastAsia="zh-CN"/>
        </w:rPr>
        <w:t>档（</w:t>
      </w:r>
      <w:r>
        <w:rPr>
          <w:rFonts w:hint="eastAsia"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分）</w:t>
      </w:r>
      <w:r>
        <w:rPr>
          <w:rFonts w:hint="eastAsia"/>
          <w:color w:val="auto"/>
          <w:highlight w:val="none"/>
        </w:rPr>
        <w:t>方案</w:t>
      </w:r>
      <w:r>
        <w:rPr>
          <w:color w:val="auto"/>
          <w:highlight w:val="none"/>
        </w:rPr>
        <w:t>措施</w:t>
      </w:r>
      <w:r>
        <w:rPr>
          <w:rFonts w:hint="eastAsia"/>
          <w:color w:val="auto"/>
          <w:highlight w:val="none"/>
        </w:rPr>
        <w:t>一般</w:t>
      </w:r>
      <w:r>
        <w:rPr>
          <w:rFonts w:hint="eastAsia" w:ascii="宋体" w:hAnsi="宋体" w:eastAsia="宋体" w:cs="宋体"/>
          <w:b w:val="0"/>
          <w:bCs w:val="0"/>
          <w:color w:val="auto"/>
          <w:sz w:val="21"/>
          <w:szCs w:val="21"/>
          <w:highlight w:val="none"/>
          <w:lang w:eastAsia="zh-CN"/>
        </w:rPr>
        <w:t>，基本满足磋商文件要求；</w:t>
      </w:r>
    </w:p>
    <w:p w14:paraId="13CEA13D">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lang w:eastAsia="zh-CN"/>
        </w:rPr>
        <w:t>档（</w:t>
      </w: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lang w:eastAsia="zh-CN"/>
        </w:rPr>
        <w:t>分</w:t>
      </w:r>
      <w:r>
        <w:rPr>
          <w:rFonts w:hint="eastAsia" w:ascii="宋体" w:hAnsi="宋体" w:cs="宋体"/>
          <w:b w:val="0"/>
          <w:bCs w:val="0"/>
          <w:color w:val="auto"/>
          <w:sz w:val="21"/>
          <w:szCs w:val="21"/>
          <w:highlight w:val="none"/>
          <w:lang w:eastAsia="zh-CN"/>
        </w:rPr>
        <w:t>）</w:t>
      </w:r>
      <w:r>
        <w:rPr>
          <w:rFonts w:hint="eastAsia"/>
          <w:color w:val="auto"/>
          <w:highlight w:val="none"/>
        </w:rPr>
        <w:t>方案</w:t>
      </w:r>
      <w:r>
        <w:rPr>
          <w:color w:val="auto"/>
          <w:highlight w:val="none"/>
        </w:rPr>
        <w:t>措施较好</w:t>
      </w:r>
      <w:r>
        <w:rPr>
          <w:rFonts w:hint="eastAsia"/>
          <w:color w:val="auto"/>
          <w:highlight w:val="none"/>
        </w:rPr>
        <w:t>、基本</w:t>
      </w:r>
      <w:r>
        <w:rPr>
          <w:color w:val="auto"/>
          <w:highlight w:val="none"/>
        </w:rPr>
        <w:t>符合要点</w:t>
      </w:r>
      <w:r>
        <w:rPr>
          <w:rFonts w:hint="eastAsia" w:ascii="宋体" w:hAnsi="宋体" w:eastAsia="宋体" w:cs="宋体"/>
          <w:color w:val="auto"/>
          <w:sz w:val="21"/>
          <w:szCs w:val="21"/>
          <w:highlight w:val="none"/>
        </w:rPr>
        <w:t>，方案内容较完整，完全满足磋商文件要求；</w:t>
      </w:r>
    </w:p>
    <w:p w14:paraId="66A04A44">
      <w:pPr>
        <w:pStyle w:val="11"/>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lang w:eastAsia="zh-CN"/>
        </w:rPr>
        <w:t>档（</w:t>
      </w:r>
      <w:r>
        <w:rPr>
          <w:rFonts w:hint="eastAsia"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eastAsia="zh-CN"/>
        </w:rPr>
        <w:t>分）方案内容完整，可操作性强且具有针对性，完全满足并优于磋商文件要求。</w:t>
      </w:r>
    </w:p>
    <w:p w14:paraId="43FEFA4C">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leftChars="0" w:firstLine="211" w:firstLineChars="1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eastAsia="zh-CN"/>
        </w:rPr>
        <w:t>现场管理办法分</w:t>
      </w:r>
      <w:r>
        <w:rPr>
          <w:rFonts w:hint="eastAsia" w:ascii="宋体" w:hAnsi="宋体" w:eastAsia="宋体" w:cs="宋体"/>
          <w:b/>
          <w:bCs/>
          <w:color w:val="auto"/>
          <w:sz w:val="21"/>
          <w:szCs w:val="21"/>
          <w:highlight w:val="none"/>
          <w:lang w:eastAsia="zh-CN"/>
        </w:rPr>
        <w:t>（满分</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分）</w:t>
      </w:r>
    </w:p>
    <w:p w14:paraId="38627A5C">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color w:val="auto"/>
          <w:szCs w:val="21"/>
          <w:highlight w:val="none"/>
          <w:lang w:val="en-US" w:eastAsia="zh-CN"/>
        </w:rPr>
        <w:t>评委</w:t>
      </w:r>
      <w:r>
        <w:rPr>
          <w:color w:val="auto"/>
          <w:szCs w:val="21"/>
          <w:highlight w:val="none"/>
        </w:rPr>
        <w:t>根据</w:t>
      </w:r>
      <w:r>
        <w:rPr>
          <w:rFonts w:hint="eastAsia"/>
          <w:color w:val="auto"/>
          <w:szCs w:val="21"/>
          <w:highlight w:val="none"/>
          <w:lang w:eastAsia="zh-CN"/>
        </w:rPr>
        <w:t>供应商</w:t>
      </w:r>
      <w:r>
        <w:rPr>
          <w:color w:val="auto"/>
          <w:szCs w:val="21"/>
          <w:highlight w:val="none"/>
        </w:rPr>
        <w:t>提供</w:t>
      </w:r>
      <w:r>
        <w:rPr>
          <w:rFonts w:hint="eastAsia"/>
          <w:color w:val="auto"/>
          <w:szCs w:val="21"/>
          <w:highlight w:val="none"/>
          <w:lang w:eastAsia="zh-CN"/>
        </w:rPr>
        <w:t>的</w:t>
      </w:r>
      <w:r>
        <w:rPr>
          <w:rFonts w:hint="eastAsia"/>
          <w:color w:val="auto"/>
          <w:szCs w:val="21"/>
          <w:highlight w:val="none"/>
        </w:rPr>
        <w:t>对</w:t>
      </w:r>
      <w:r>
        <w:rPr>
          <w:color w:val="auto"/>
          <w:szCs w:val="21"/>
          <w:highlight w:val="none"/>
        </w:rPr>
        <w:t>现场服务人员安全作业、工作质量以及服务质量的具体考核办法</w:t>
      </w:r>
      <w:r>
        <w:rPr>
          <w:rFonts w:hint="eastAsia"/>
          <w:color w:val="auto"/>
          <w:szCs w:val="21"/>
          <w:highlight w:val="none"/>
          <w:lang w:eastAsia="zh-CN"/>
        </w:rPr>
        <w:t>，</w:t>
      </w:r>
      <w:r>
        <w:rPr>
          <w:rFonts w:hint="eastAsia" w:ascii="宋体" w:hAnsi="宋体" w:cs="宋体"/>
          <w:color w:val="auto"/>
          <w:sz w:val="21"/>
          <w:szCs w:val="21"/>
          <w:highlight w:val="none"/>
        </w:rPr>
        <w:t>进行独立评审并打分</w:t>
      </w:r>
      <w:r>
        <w:rPr>
          <w:rFonts w:hint="eastAsia" w:ascii="宋体" w:hAnsi="宋体" w:cs="宋体"/>
          <w:b w:val="0"/>
          <w:bCs w:val="0"/>
          <w:color w:val="auto"/>
          <w:sz w:val="21"/>
          <w:szCs w:val="21"/>
          <w:highlight w:val="none"/>
          <w:lang w:val="en-US" w:eastAsia="zh-CN"/>
        </w:rPr>
        <w:t>（未提供不得分）</w:t>
      </w:r>
      <w:r>
        <w:rPr>
          <w:rFonts w:hint="eastAsia" w:ascii="宋体" w:hAnsi="宋体" w:eastAsia="宋体" w:cs="宋体"/>
          <w:b w:val="0"/>
          <w:bCs w:val="0"/>
          <w:color w:val="auto"/>
          <w:sz w:val="21"/>
          <w:szCs w:val="21"/>
          <w:highlight w:val="none"/>
          <w:lang w:eastAsia="zh-CN"/>
        </w:rPr>
        <w:t>。</w:t>
      </w:r>
    </w:p>
    <w:p w14:paraId="2BFFD512">
      <w:pPr>
        <w:pStyle w:val="38"/>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一档（2分）</w:t>
      </w:r>
      <w:r>
        <w:rPr>
          <w:rFonts w:hint="eastAsia"/>
          <w:color w:val="auto"/>
          <w:highlight w:val="none"/>
        </w:rPr>
        <w:t>考核</w:t>
      </w:r>
      <w:r>
        <w:rPr>
          <w:color w:val="auto"/>
          <w:highlight w:val="none"/>
        </w:rPr>
        <w:t>办法简单，没有针对性</w:t>
      </w:r>
      <w:r>
        <w:rPr>
          <w:rFonts w:hint="eastAsia" w:ascii="宋体" w:hAnsi="宋体" w:eastAsia="宋体" w:cs="宋体"/>
          <w:b w:val="0"/>
          <w:bCs w:val="0"/>
          <w:color w:val="auto"/>
          <w:sz w:val="21"/>
          <w:szCs w:val="21"/>
          <w:highlight w:val="none"/>
          <w:lang w:val="en-US" w:eastAsia="zh-CN"/>
        </w:rPr>
        <w:t>；</w:t>
      </w:r>
    </w:p>
    <w:p w14:paraId="6BF1E9F7">
      <w:pPr>
        <w:pStyle w:val="38"/>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二档（4分）</w:t>
      </w:r>
      <w:r>
        <w:rPr>
          <w:rFonts w:hint="eastAsia"/>
          <w:color w:val="auto"/>
          <w:highlight w:val="none"/>
        </w:rPr>
        <w:t>考核</w:t>
      </w:r>
      <w:r>
        <w:rPr>
          <w:color w:val="auto"/>
          <w:highlight w:val="none"/>
        </w:rPr>
        <w:t>办法基本完善，基本合理</w:t>
      </w:r>
      <w:r>
        <w:rPr>
          <w:rFonts w:hint="eastAsia"/>
          <w:color w:val="auto"/>
          <w:highlight w:val="none"/>
          <w:lang w:eastAsia="zh-CN"/>
        </w:rPr>
        <w:t>，</w:t>
      </w:r>
      <w:r>
        <w:rPr>
          <w:rFonts w:hint="eastAsia" w:ascii="宋体" w:hAnsi="宋体" w:eastAsia="宋体" w:cs="宋体"/>
          <w:b w:val="0"/>
          <w:bCs w:val="0"/>
          <w:color w:val="auto"/>
          <w:sz w:val="21"/>
          <w:szCs w:val="21"/>
          <w:highlight w:val="none"/>
          <w:lang w:eastAsia="zh-CN"/>
        </w:rPr>
        <w:t>基本满足磋商文件要求</w:t>
      </w:r>
      <w:r>
        <w:rPr>
          <w:rFonts w:hint="eastAsia" w:ascii="宋体" w:hAnsi="宋体" w:eastAsia="宋体" w:cs="宋体"/>
          <w:b w:val="0"/>
          <w:bCs w:val="0"/>
          <w:color w:val="auto"/>
          <w:sz w:val="21"/>
          <w:szCs w:val="21"/>
          <w:highlight w:val="none"/>
          <w:lang w:val="en-US" w:eastAsia="zh-CN"/>
        </w:rPr>
        <w:t>；</w:t>
      </w:r>
    </w:p>
    <w:p w14:paraId="4E0CCB03">
      <w:pPr>
        <w:pStyle w:val="38"/>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三档（6分）</w:t>
      </w:r>
      <w:r>
        <w:rPr>
          <w:rFonts w:hint="eastAsia"/>
          <w:color w:val="auto"/>
          <w:highlight w:val="none"/>
        </w:rPr>
        <w:t>考核</w:t>
      </w:r>
      <w:r>
        <w:rPr>
          <w:color w:val="auto"/>
          <w:highlight w:val="none"/>
        </w:rPr>
        <w:t>办法较好</w:t>
      </w:r>
      <w:r>
        <w:rPr>
          <w:rFonts w:hint="eastAsia"/>
          <w:color w:val="auto"/>
          <w:highlight w:val="none"/>
        </w:rPr>
        <w:t>、基本</w:t>
      </w:r>
      <w:r>
        <w:rPr>
          <w:color w:val="auto"/>
          <w:highlight w:val="none"/>
        </w:rPr>
        <w:t>符合要点</w:t>
      </w:r>
      <w:r>
        <w:rPr>
          <w:rFonts w:hint="eastAsia"/>
          <w:color w:val="auto"/>
          <w:highlight w:val="none"/>
          <w:lang w:eastAsia="zh-CN"/>
        </w:rPr>
        <w:t>，</w:t>
      </w:r>
      <w:r>
        <w:rPr>
          <w:rFonts w:hint="eastAsia" w:ascii="宋体" w:hAnsi="宋体" w:eastAsia="宋体" w:cs="宋体"/>
          <w:color w:val="auto"/>
          <w:sz w:val="21"/>
          <w:szCs w:val="21"/>
          <w:highlight w:val="none"/>
        </w:rPr>
        <w:t>完全满足磋商文件要求</w:t>
      </w:r>
      <w:r>
        <w:rPr>
          <w:rFonts w:hint="eastAsia" w:ascii="宋体" w:hAnsi="宋体" w:cs="宋体"/>
          <w:color w:val="auto"/>
          <w:sz w:val="21"/>
          <w:szCs w:val="21"/>
          <w:highlight w:val="none"/>
          <w:lang w:eastAsia="zh-CN"/>
        </w:rPr>
        <w:t>；</w:t>
      </w:r>
    </w:p>
    <w:p w14:paraId="76FE8F1E">
      <w:pPr>
        <w:pStyle w:val="38"/>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四档（8分）</w:t>
      </w:r>
      <w:r>
        <w:rPr>
          <w:rFonts w:hint="eastAsia"/>
          <w:color w:val="auto"/>
          <w:highlight w:val="none"/>
        </w:rPr>
        <w:t>考核</w:t>
      </w:r>
      <w:r>
        <w:rPr>
          <w:color w:val="auto"/>
          <w:highlight w:val="none"/>
        </w:rPr>
        <w:t>办法健全、完善、</w:t>
      </w:r>
      <w:r>
        <w:rPr>
          <w:rFonts w:hint="eastAsia"/>
          <w:color w:val="auto"/>
          <w:highlight w:val="none"/>
        </w:rPr>
        <w:t>合理</w:t>
      </w:r>
      <w:r>
        <w:rPr>
          <w:rFonts w:hint="eastAsia" w:ascii="宋体" w:hAnsi="宋体" w:eastAsia="宋体" w:cs="宋体"/>
          <w:b w:val="0"/>
          <w:bCs w:val="0"/>
          <w:color w:val="auto"/>
          <w:sz w:val="21"/>
          <w:szCs w:val="21"/>
          <w:highlight w:val="none"/>
          <w:lang w:eastAsia="zh-CN"/>
        </w:rPr>
        <w:t>，完全满足并优于磋商文件要求。</w:t>
      </w:r>
    </w:p>
    <w:p w14:paraId="455B3727">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leftChars="0" w:firstLine="211" w:firstLineChars="1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（3）人员培训管理方案（满分</w:t>
      </w:r>
      <w:r>
        <w:rPr>
          <w:rFonts w:hint="eastAsia" w:ascii="宋体" w:hAnsi="宋体" w:cs="宋体"/>
          <w:b/>
          <w:bCs/>
          <w:color w:val="auto"/>
          <w:kern w:val="0"/>
          <w:sz w:val="21"/>
          <w:szCs w:val="21"/>
          <w:highlight w:val="none"/>
          <w:lang w:val="en-US" w:eastAsia="zh-CN"/>
        </w:rPr>
        <w:t>9</w:t>
      </w:r>
      <w:r>
        <w:rPr>
          <w:rFonts w:hint="eastAsia" w:ascii="宋体" w:hAnsi="宋体" w:eastAsia="宋体" w:cs="宋体"/>
          <w:b/>
          <w:bCs/>
          <w:color w:val="auto"/>
          <w:kern w:val="0"/>
          <w:sz w:val="21"/>
          <w:szCs w:val="21"/>
          <w:highlight w:val="none"/>
          <w:lang w:val="en-US" w:eastAsia="zh-CN"/>
        </w:rPr>
        <w:t>分）</w:t>
      </w:r>
    </w:p>
    <w:p w14:paraId="390DC240">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leftChars="0" w:firstLine="420" w:firstLineChars="200"/>
        <w:textAlignment w:val="auto"/>
        <w:rPr>
          <w:rFonts w:hint="eastAsia" w:ascii="宋体" w:hAnsi="宋体" w:eastAsia="宋体" w:cs="宋体"/>
          <w:b/>
          <w:bCs/>
          <w:color w:val="auto"/>
          <w:sz w:val="21"/>
          <w:szCs w:val="21"/>
          <w:highlight w:val="none"/>
          <w:lang w:val="en-US" w:eastAsia="zh-CN"/>
        </w:rPr>
      </w:pPr>
      <w:r>
        <w:rPr>
          <w:rFonts w:hint="eastAsia"/>
          <w:color w:val="auto"/>
          <w:szCs w:val="21"/>
          <w:highlight w:val="none"/>
          <w:lang w:val="en-US" w:eastAsia="zh-CN"/>
        </w:rPr>
        <w:t>评委</w:t>
      </w:r>
      <w:r>
        <w:rPr>
          <w:rFonts w:hint="eastAsia"/>
          <w:color w:val="auto"/>
          <w:szCs w:val="21"/>
          <w:highlight w:val="none"/>
          <w:lang w:eastAsia="zh-CN"/>
        </w:rPr>
        <w:t>组</w:t>
      </w:r>
      <w:r>
        <w:rPr>
          <w:color w:val="auto"/>
          <w:szCs w:val="21"/>
          <w:highlight w:val="none"/>
        </w:rPr>
        <w:t>根据</w:t>
      </w:r>
      <w:r>
        <w:rPr>
          <w:rFonts w:hint="eastAsia"/>
          <w:color w:val="auto"/>
          <w:szCs w:val="21"/>
          <w:highlight w:val="none"/>
          <w:lang w:eastAsia="zh-CN"/>
        </w:rPr>
        <w:t>供应商</w:t>
      </w:r>
      <w:r>
        <w:rPr>
          <w:color w:val="auto"/>
          <w:szCs w:val="21"/>
          <w:highlight w:val="none"/>
        </w:rPr>
        <w:t>提供针对本项目制定</w:t>
      </w:r>
      <w:r>
        <w:rPr>
          <w:rFonts w:hint="eastAsia"/>
          <w:color w:val="auto"/>
          <w:szCs w:val="21"/>
          <w:highlight w:val="none"/>
        </w:rPr>
        <w:t>的</w:t>
      </w:r>
      <w:r>
        <w:rPr>
          <w:color w:val="auto"/>
          <w:szCs w:val="21"/>
          <w:highlight w:val="none"/>
        </w:rPr>
        <w:t>作业人员培训计划方案，</w:t>
      </w:r>
      <w:r>
        <w:rPr>
          <w:rFonts w:hint="eastAsia"/>
          <w:color w:val="auto"/>
          <w:szCs w:val="21"/>
          <w:highlight w:val="none"/>
          <w:lang w:eastAsia="zh-CN"/>
        </w:rPr>
        <w:t>以及</w:t>
      </w:r>
      <w:r>
        <w:rPr>
          <w:color w:val="auto"/>
          <w:szCs w:val="21"/>
          <w:highlight w:val="none"/>
        </w:rPr>
        <w:t>方案的完整性、合理性、可行性情况</w:t>
      </w:r>
      <w:r>
        <w:rPr>
          <w:rFonts w:hint="eastAsia"/>
          <w:color w:val="auto"/>
          <w:szCs w:val="21"/>
          <w:highlight w:val="none"/>
          <w:lang w:eastAsia="zh-CN"/>
        </w:rPr>
        <w:t>，</w:t>
      </w:r>
      <w:r>
        <w:rPr>
          <w:rFonts w:hint="eastAsia" w:ascii="宋体" w:hAnsi="宋体" w:cs="宋体"/>
          <w:color w:val="auto"/>
          <w:sz w:val="21"/>
          <w:szCs w:val="21"/>
          <w:highlight w:val="none"/>
        </w:rPr>
        <w:t>进行独立评审并打分</w:t>
      </w:r>
      <w:r>
        <w:rPr>
          <w:rFonts w:hint="eastAsia" w:ascii="宋体" w:hAnsi="宋体" w:cs="宋体"/>
          <w:b w:val="0"/>
          <w:bCs w:val="0"/>
          <w:color w:val="auto"/>
          <w:sz w:val="21"/>
          <w:szCs w:val="21"/>
          <w:highlight w:val="none"/>
          <w:lang w:val="en-US" w:eastAsia="zh-CN"/>
        </w:rPr>
        <w:t>（未提供不得分）</w:t>
      </w:r>
      <w:r>
        <w:rPr>
          <w:rFonts w:hint="eastAsia" w:ascii="宋体" w:hAnsi="宋体" w:eastAsia="宋体" w:cs="宋体"/>
          <w:color w:val="auto"/>
          <w:kern w:val="0"/>
          <w:sz w:val="21"/>
          <w:szCs w:val="21"/>
          <w:highlight w:val="none"/>
          <w:lang w:val="en-US" w:eastAsia="zh-CN"/>
        </w:rPr>
        <w:t>。</w:t>
      </w:r>
    </w:p>
    <w:p w14:paraId="70D9BF2B">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color w:val="auto"/>
          <w:szCs w:val="21"/>
          <w:highlight w:val="none"/>
        </w:rPr>
        <w:t>方案有不适</w:t>
      </w:r>
      <w:r>
        <w:rPr>
          <w:rFonts w:hint="eastAsia"/>
          <w:color w:val="auto"/>
          <w:szCs w:val="21"/>
          <w:highlight w:val="none"/>
        </w:rPr>
        <w:t>用</w:t>
      </w:r>
      <w:r>
        <w:rPr>
          <w:color w:val="auto"/>
          <w:szCs w:val="21"/>
          <w:highlight w:val="none"/>
        </w:rPr>
        <w:t>本项目采购需求，亮点不多，</w:t>
      </w:r>
      <w:r>
        <w:rPr>
          <w:rFonts w:hint="eastAsia"/>
          <w:color w:val="auto"/>
          <w:szCs w:val="21"/>
          <w:highlight w:val="none"/>
        </w:rPr>
        <w:t>针对</w:t>
      </w:r>
      <w:r>
        <w:rPr>
          <w:color w:val="auto"/>
          <w:szCs w:val="21"/>
          <w:highlight w:val="none"/>
        </w:rPr>
        <w:t>性不强，综合评价较差</w:t>
      </w:r>
      <w:r>
        <w:rPr>
          <w:rFonts w:hint="eastAsia" w:ascii="宋体" w:hAnsi="宋体" w:eastAsia="宋体" w:cs="宋体"/>
          <w:color w:val="auto"/>
          <w:sz w:val="21"/>
          <w:szCs w:val="21"/>
          <w:highlight w:val="none"/>
          <w:lang w:val="en-US" w:eastAsia="zh-CN"/>
        </w:rPr>
        <w:t>；</w:t>
      </w:r>
    </w:p>
    <w:p w14:paraId="606E7981">
      <w:pPr>
        <w:keepNext w:val="0"/>
        <w:keepLines w:val="0"/>
        <w:pageBreakBefore w:val="0"/>
        <w:widowControl w:val="0"/>
        <w:kinsoku/>
        <w:wordWrap w:val="0"/>
        <w:overflowPunct/>
        <w:topLinePunct w:val="0"/>
        <w:autoSpaceDE/>
        <w:autoSpaceDN/>
        <w:bidi w:val="0"/>
        <w:adjustRightInd/>
        <w:snapToGrid/>
        <w:spacing w:line="460" w:lineRule="exact"/>
        <w:ind w:left="420" w:leftChars="200" w:firstLine="0" w:firstLineChars="0"/>
        <w:textAlignment w:val="auto"/>
        <w:rPr>
          <w:rFonts w:hint="eastAsia"/>
          <w:color w:val="auto"/>
          <w:szCs w:val="21"/>
          <w:highlight w:val="none"/>
          <w:lang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color w:val="auto"/>
          <w:szCs w:val="21"/>
          <w:highlight w:val="none"/>
        </w:rPr>
        <w:t>方案</w:t>
      </w:r>
      <w:r>
        <w:rPr>
          <w:rFonts w:hint="eastAsia"/>
          <w:color w:val="auto"/>
          <w:szCs w:val="21"/>
          <w:highlight w:val="none"/>
        </w:rPr>
        <w:t>基本</w:t>
      </w:r>
      <w:r>
        <w:rPr>
          <w:color w:val="auto"/>
          <w:szCs w:val="21"/>
          <w:highlight w:val="none"/>
        </w:rPr>
        <w:t>适</w:t>
      </w:r>
      <w:r>
        <w:rPr>
          <w:rFonts w:hint="eastAsia"/>
          <w:color w:val="auto"/>
          <w:szCs w:val="21"/>
          <w:highlight w:val="none"/>
        </w:rPr>
        <w:t>用</w:t>
      </w:r>
      <w:r>
        <w:rPr>
          <w:color w:val="auto"/>
          <w:szCs w:val="21"/>
          <w:highlight w:val="none"/>
        </w:rPr>
        <w:t>本项目采购</w:t>
      </w:r>
      <w:r>
        <w:rPr>
          <w:rFonts w:hint="eastAsia"/>
          <w:color w:val="auto"/>
          <w:szCs w:val="21"/>
          <w:highlight w:val="none"/>
        </w:rPr>
        <w:t>需求</w:t>
      </w:r>
      <w:r>
        <w:rPr>
          <w:color w:val="auto"/>
          <w:szCs w:val="21"/>
          <w:highlight w:val="none"/>
        </w:rPr>
        <w:t>，方案架构基本完整，较为合理，基本可行</w:t>
      </w:r>
      <w:r>
        <w:rPr>
          <w:rFonts w:hint="eastAsia"/>
          <w:color w:val="auto"/>
          <w:szCs w:val="21"/>
          <w:highlight w:val="none"/>
          <w:lang w:eastAsia="zh-CN"/>
        </w:rPr>
        <w:t>；</w:t>
      </w:r>
    </w:p>
    <w:p w14:paraId="449CE54D">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color w:val="auto"/>
          <w:szCs w:val="21"/>
          <w:highlight w:val="none"/>
        </w:rPr>
        <w:t>方案</w:t>
      </w:r>
      <w:r>
        <w:rPr>
          <w:rFonts w:hint="eastAsia"/>
          <w:color w:val="auto"/>
          <w:szCs w:val="21"/>
          <w:highlight w:val="none"/>
        </w:rPr>
        <w:t>基本</w:t>
      </w:r>
      <w:r>
        <w:rPr>
          <w:color w:val="auto"/>
          <w:szCs w:val="21"/>
          <w:highlight w:val="none"/>
        </w:rPr>
        <w:t>适</w:t>
      </w:r>
      <w:r>
        <w:rPr>
          <w:rFonts w:hint="eastAsia"/>
          <w:color w:val="auto"/>
          <w:szCs w:val="21"/>
          <w:highlight w:val="none"/>
        </w:rPr>
        <w:t>用</w:t>
      </w:r>
      <w:r>
        <w:rPr>
          <w:color w:val="auto"/>
          <w:szCs w:val="21"/>
          <w:highlight w:val="none"/>
        </w:rPr>
        <w:t>本项目采购</w:t>
      </w:r>
      <w:r>
        <w:rPr>
          <w:rFonts w:hint="eastAsia"/>
          <w:color w:val="auto"/>
          <w:szCs w:val="21"/>
          <w:highlight w:val="none"/>
        </w:rPr>
        <w:t>需求</w:t>
      </w:r>
      <w:r>
        <w:rPr>
          <w:color w:val="auto"/>
          <w:szCs w:val="21"/>
          <w:highlight w:val="none"/>
        </w:rPr>
        <w:t>，方案架构基本完整，较为合理，基本可行，综合评价</w:t>
      </w:r>
      <w:r>
        <w:rPr>
          <w:rFonts w:hint="eastAsia"/>
          <w:color w:val="auto"/>
          <w:szCs w:val="21"/>
          <w:highlight w:val="none"/>
          <w:lang w:eastAsia="zh-CN"/>
        </w:rPr>
        <w:t>可行</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5AD6E969">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四档（</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color w:val="auto"/>
          <w:szCs w:val="21"/>
          <w:highlight w:val="none"/>
        </w:rPr>
        <w:t>方案完全适用本项目采购需求，完</w:t>
      </w:r>
      <w:r>
        <w:rPr>
          <w:rFonts w:hint="eastAsia"/>
          <w:color w:val="auto"/>
          <w:szCs w:val="21"/>
          <w:highlight w:val="none"/>
        </w:rPr>
        <w:t>整</w:t>
      </w:r>
      <w:r>
        <w:rPr>
          <w:color w:val="auto"/>
          <w:szCs w:val="21"/>
          <w:highlight w:val="none"/>
        </w:rPr>
        <w:t>详细，科学合理，</w:t>
      </w:r>
      <w:r>
        <w:rPr>
          <w:rFonts w:hint="eastAsia"/>
          <w:color w:val="auto"/>
          <w:szCs w:val="21"/>
          <w:highlight w:val="none"/>
        </w:rPr>
        <w:t>亮点</w:t>
      </w:r>
      <w:r>
        <w:rPr>
          <w:color w:val="auto"/>
          <w:szCs w:val="21"/>
          <w:highlight w:val="none"/>
        </w:rPr>
        <w:t>多，可性强，综合评价最佳</w:t>
      </w:r>
      <w:r>
        <w:rPr>
          <w:rFonts w:hint="eastAsia" w:ascii="宋体" w:hAnsi="宋体" w:eastAsia="宋体" w:cs="宋体"/>
          <w:bCs/>
          <w:color w:val="auto"/>
          <w:sz w:val="21"/>
          <w:szCs w:val="21"/>
          <w:highlight w:val="none"/>
        </w:rPr>
        <w:t>。</w:t>
      </w:r>
    </w:p>
    <w:p w14:paraId="6E525B5F">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leftChars="0" w:firstLine="211" w:firstLineChars="1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lang w:eastAsia="zh-CN"/>
        </w:rPr>
        <w:t>）装备配置</w:t>
      </w:r>
      <w:r>
        <w:rPr>
          <w:rFonts w:hint="eastAsia" w:ascii="宋体" w:hAnsi="宋体" w:cs="宋体"/>
          <w:b/>
          <w:bCs/>
          <w:color w:val="auto"/>
          <w:kern w:val="0"/>
          <w:sz w:val="21"/>
          <w:szCs w:val="21"/>
          <w:highlight w:val="none"/>
          <w:lang w:eastAsia="zh-CN"/>
        </w:rPr>
        <w:t>分</w:t>
      </w:r>
      <w:r>
        <w:rPr>
          <w:rFonts w:hint="eastAsia" w:ascii="宋体" w:hAnsi="宋体" w:eastAsia="宋体" w:cs="宋体"/>
          <w:b/>
          <w:bCs/>
          <w:color w:val="auto"/>
          <w:kern w:val="0"/>
          <w:sz w:val="21"/>
          <w:szCs w:val="21"/>
          <w:highlight w:val="none"/>
          <w:lang w:val="en-US" w:eastAsia="zh-CN"/>
        </w:rPr>
        <w:t>（满分</w:t>
      </w:r>
      <w:r>
        <w:rPr>
          <w:rFonts w:hint="eastAsia" w:ascii="宋体" w:hAnsi="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lang w:val="en-US" w:eastAsia="zh-CN"/>
        </w:rPr>
        <w:t>分）</w:t>
      </w:r>
    </w:p>
    <w:p w14:paraId="0364D210">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评委</w:t>
      </w:r>
      <w:r>
        <w:rPr>
          <w:rFonts w:hint="eastAsia"/>
          <w:color w:val="auto"/>
          <w:szCs w:val="21"/>
          <w:highlight w:val="none"/>
        </w:rPr>
        <w:t>根据</w:t>
      </w:r>
      <w:r>
        <w:rPr>
          <w:rFonts w:hint="eastAsia"/>
          <w:color w:val="auto"/>
          <w:szCs w:val="21"/>
          <w:highlight w:val="none"/>
          <w:lang w:eastAsia="zh-CN"/>
        </w:rPr>
        <w:t>供应商</w:t>
      </w:r>
      <w:r>
        <w:rPr>
          <w:color w:val="auto"/>
          <w:szCs w:val="21"/>
          <w:highlight w:val="none"/>
        </w:rPr>
        <w:t>拟投入本项目的物资装备配置方案（</w:t>
      </w:r>
      <w:r>
        <w:rPr>
          <w:rFonts w:hint="eastAsia"/>
          <w:color w:val="auto"/>
          <w:szCs w:val="21"/>
          <w:highlight w:val="none"/>
        </w:rPr>
        <w:t>包括</w:t>
      </w:r>
      <w:r>
        <w:rPr>
          <w:color w:val="auto"/>
          <w:szCs w:val="21"/>
          <w:highlight w:val="none"/>
        </w:rPr>
        <w:t>各类警卫器材、通讯保障能力）</w:t>
      </w:r>
      <w:r>
        <w:rPr>
          <w:rFonts w:hint="eastAsia"/>
          <w:color w:val="auto"/>
          <w:szCs w:val="21"/>
          <w:highlight w:val="none"/>
          <w:lang w:eastAsia="zh-CN"/>
        </w:rPr>
        <w:t>，</w:t>
      </w:r>
      <w:r>
        <w:rPr>
          <w:rFonts w:hint="eastAsia"/>
          <w:color w:val="auto"/>
          <w:szCs w:val="21"/>
          <w:highlight w:val="none"/>
          <w:lang w:val="en-US" w:eastAsia="zh-CN"/>
        </w:rPr>
        <w:t>确定各供应商所属档次并打分（未提供不得分）。</w:t>
      </w:r>
    </w:p>
    <w:p w14:paraId="3B6EED44">
      <w:pPr>
        <w:pStyle w:val="8"/>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color w:val="auto"/>
          <w:szCs w:val="21"/>
          <w:highlight w:val="none"/>
        </w:rPr>
        <w:t>物资装备配置</w:t>
      </w:r>
      <w:r>
        <w:rPr>
          <w:color w:val="auto"/>
          <w:highlight w:val="none"/>
        </w:rPr>
        <w:t>简单</w:t>
      </w:r>
      <w:r>
        <w:rPr>
          <w:rFonts w:hint="eastAsia" w:ascii="宋体" w:hAnsi="宋体" w:eastAsia="宋体" w:cs="宋体"/>
          <w:color w:val="auto"/>
          <w:sz w:val="21"/>
          <w:szCs w:val="21"/>
          <w:highlight w:val="none"/>
          <w:lang w:val="en-US" w:eastAsia="zh-CN"/>
        </w:rPr>
        <w:t>；</w:t>
      </w:r>
    </w:p>
    <w:p w14:paraId="2CE2598B">
      <w:pPr>
        <w:pStyle w:val="8"/>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color w:val="auto"/>
          <w:szCs w:val="21"/>
          <w:highlight w:val="none"/>
        </w:rPr>
        <w:t>物资装备配置齐全</w:t>
      </w:r>
      <w:r>
        <w:rPr>
          <w:rFonts w:hint="eastAsia"/>
          <w:color w:val="auto"/>
          <w:szCs w:val="21"/>
          <w:highlight w:val="none"/>
        </w:rPr>
        <w:t>一般</w:t>
      </w:r>
      <w:r>
        <w:rPr>
          <w:color w:val="auto"/>
          <w:highlight w:val="none"/>
        </w:rPr>
        <w:t>，</w:t>
      </w:r>
      <w:r>
        <w:rPr>
          <w:rFonts w:hint="eastAsia"/>
          <w:color w:val="auto"/>
          <w:highlight w:val="none"/>
        </w:rPr>
        <w:t>综合比</w:t>
      </w:r>
      <w:r>
        <w:rPr>
          <w:color w:val="auto"/>
          <w:highlight w:val="none"/>
        </w:rPr>
        <w:t>为</w:t>
      </w:r>
      <w:r>
        <w:rPr>
          <w:rFonts w:hint="eastAsia"/>
          <w:color w:val="auto"/>
          <w:highlight w:val="none"/>
          <w:lang w:eastAsia="zh-CN"/>
        </w:rPr>
        <w:t>一般，</w:t>
      </w:r>
      <w:r>
        <w:rPr>
          <w:rFonts w:hint="eastAsia" w:ascii="宋体" w:hAnsi="宋体" w:eastAsia="宋体" w:cs="宋体"/>
          <w:color w:val="auto"/>
          <w:sz w:val="21"/>
          <w:szCs w:val="21"/>
          <w:highlight w:val="none"/>
        </w:rPr>
        <w:t>基本满足</w:t>
      </w:r>
      <w:r>
        <w:rPr>
          <w:rFonts w:hint="eastAsia" w:ascii="宋体" w:hAnsi="宋体" w:cs="宋体"/>
          <w:color w:val="auto"/>
          <w:sz w:val="21"/>
          <w:szCs w:val="21"/>
          <w:highlight w:val="none"/>
          <w:lang w:eastAsia="zh-CN"/>
        </w:rPr>
        <w:t>参数文件</w:t>
      </w:r>
      <w:r>
        <w:rPr>
          <w:rFonts w:hint="eastAsia" w:ascii="宋体" w:hAnsi="宋体" w:eastAsia="宋体" w:cs="宋体"/>
          <w:color w:val="auto"/>
          <w:sz w:val="21"/>
          <w:szCs w:val="21"/>
          <w:highlight w:val="none"/>
        </w:rPr>
        <w:t>要求；</w:t>
      </w:r>
    </w:p>
    <w:p w14:paraId="6E84A312">
      <w:pPr>
        <w:pStyle w:val="38"/>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color w:val="auto"/>
          <w:szCs w:val="21"/>
          <w:highlight w:val="none"/>
        </w:rPr>
        <w:t>物资装备配置齐全</w:t>
      </w:r>
      <w:r>
        <w:rPr>
          <w:rFonts w:hint="eastAsia"/>
          <w:color w:val="auto"/>
          <w:highlight w:val="none"/>
          <w:lang w:eastAsia="zh-CN"/>
        </w:rPr>
        <w:t>良好，</w:t>
      </w:r>
      <w:r>
        <w:rPr>
          <w:rFonts w:hint="eastAsia"/>
          <w:color w:val="auto"/>
          <w:highlight w:val="none"/>
        </w:rPr>
        <w:t>综合比</w:t>
      </w:r>
      <w:r>
        <w:rPr>
          <w:color w:val="auto"/>
          <w:highlight w:val="none"/>
        </w:rPr>
        <w:t>为</w:t>
      </w:r>
      <w:r>
        <w:rPr>
          <w:rFonts w:hint="eastAsia"/>
          <w:color w:val="auto"/>
          <w:highlight w:val="none"/>
          <w:lang w:eastAsia="zh-CN"/>
        </w:rPr>
        <w:t>良好，</w:t>
      </w: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p w14:paraId="33EE9239">
      <w:pPr>
        <w:pStyle w:val="38"/>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color w:val="auto"/>
          <w:szCs w:val="21"/>
          <w:highlight w:val="none"/>
        </w:rPr>
        <w:t>物资装备配置齐全，综合对比为优</w:t>
      </w:r>
      <w:r>
        <w:rPr>
          <w:rFonts w:hint="eastAsia"/>
          <w:color w:val="auto"/>
          <w:szCs w:val="21"/>
          <w:highlight w:val="none"/>
          <w:lang w:eastAsia="zh-CN"/>
        </w:rPr>
        <w:t>，</w:t>
      </w:r>
      <w:r>
        <w:rPr>
          <w:rFonts w:hint="eastAsia" w:ascii="宋体" w:hAnsi="宋体" w:eastAsia="宋体" w:cs="宋体"/>
          <w:color w:val="auto"/>
          <w:sz w:val="21"/>
          <w:szCs w:val="21"/>
          <w:highlight w:val="none"/>
        </w:rPr>
        <w:t>完善且优于磋商文件要求</w:t>
      </w:r>
      <w:r>
        <w:rPr>
          <w:rFonts w:hint="eastAsia" w:ascii="宋体" w:hAnsi="宋体" w:eastAsia="宋体" w:cs="宋体"/>
          <w:color w:val="auto"/>
          <w:sz w:val="21"/>
          <w:szCs w:val="21"/>
          <w:highlight w:val="none"/>
          <w:lang w:val="en-US" w:eastAsia="zh-CN"/>
        </w:rPr>
        <w:t>。</w:t>
      </w:r>
    </w:p>
    <w:p w14:paraId="7D0EB446">
      <w:pPr>
        <w:pStyle w:val="6"/>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leftChars="0" w:firstLine="211" w:firstLineChars="1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（5）应急保障措施分（满分</w:t>
      </w:r>
      <w:r>
        <w:rPr>
          <w:rFonts w:hint="eastAsia" w:ascii="宋体" w:hAnsi="宋体" w:cs="宋体"/>
          <w:b/>
          <w:bCs/>
          <w:color w:val="auto"/>
          <w:kern w:val="0"/>
          <w:sz w:val="21"/>
          <w:szCs w:val="21"/>
          <w:highlight w:val="none"/>
          <w:lang w:val="en-US" w:eastAsia="zh-CN" w:bidi="ar-SA"/>
        </w:rPr>
        <w:t>8</w:t>
      </w:r>
      <w:r>
        <w:rPr>
          <w:rFonts w:hint="eastAsia" w:ascii="宋体" w:hAnsi="宋体" w:eastAsia="宋体" w:cs="宋体"/>
          <w:b/>
          <w:bCs/>
          <w:color w:val="auto"/>
          <w:kern w:val="0"/>
          <w:sz w:val="21"/>
          <w:szCs w:val="21"/>
          <w:highlight w:val="none"/>
          <w:lang w:val="en-US" w:eastAsia="zh-CN" w:bidi="ar-SA"/>
        </w:rPr>
        <w:t>分）</w:t>
      </w:r>
    </w:p>
    <w:p w14:paraId="14AB5664">
      <w:pPr>
        <w:pStyle w:val="6"/>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color w:val="auto"/>
          <w:szCs w:val="21"/>
          <w:highlight w:val="none"/>
          <w:lang w:val="en-US" w:eastAsia="zh-CN"/>
        </w:rPr>
        <w:t>评委</w:t>
      </w:r>
      <w:r>
        <w:rPr>
          <w:rFonts w:hint="eastAsia"/>
          <w:color w:val="auto"/>
          <w:szCs w:val="21"/>
          <w:highlight w:val="none"/>
        </w:rPr>
        <w:t>根据</w:t>
      </w:r>
      <w:r>
        <w:rPr>
          <w:rFonts w:hint="eastAsia"/>
          <w:color w:val="auto"/>
          <w:szCs w:val="21"/>
          <w:highlight w:val="none"/>
          <w:lang w:eastAsia="zh-CN"/>
        </w:rPr>
        <w:t>供应商</w:t>
      </w:r>
      <w:r>
        <w:rPr>
          <w:color w:val="auto"/>
          <w:szCs w:val="21"/>
          <w:highlight w:val="none"/>
        </w:rPr>
        <w:t>对保安项目做出的应急保障措施（</w:t>
      </w:r>
      <w:r>
        <w:rPr>
          <w:rFonts w:hint="eastAsia"/>
          <w:color w:val="auto"/>
          <w:szCs w:val="21"/>
          <w:highlight w:val="none"/>
        </w:rPr>
        <w:t>包括</w:t>
      </w:r>
      <w:r>
        <w:rPr>
          <w:color w:val="auto"/>
          <w:szCs w:val="21"/>
          <w:highlight w:val="none"/>
        </w:rPr>
        <w:t>是否有应急预案、应急预案</w:t>
      </w:r>
      <w:r>
        <w:rPr>
          <w:rFonts w:hint="eastAsia"/>
          <w:color w:val="auto"/>
          <w:szCs w:val="21"/>
          <w:highlight w:val="none"/>
        </w:rPr>
        <w:t>是否</w:t>
      </w:r>
      <w:r>
        <w:rPr>
          <w:color w:val="auto"/>
          <w:szCs w:val="21"/>
          <w:highlight w:val="none"/>
        </w:rPr>
        <w:t>合理规范等内容）</w:t>
      </w:r>
      <w:r>
        <w:rPr>
          <w:rFonts w:hint="eastAsia"/>
          <w:color w:val="auto"/>
          <w:szCs w:val="21"/>
          <w:highlight w:val="none"/>
          <w:lang w:eastAsia="zh-CN"/>
        </w:rPr>
        <w:t>，</w:t>
      </w:r>
      <w:r>
        <w:rPr>
          <w:rFonts w:hint="eastAsia" w:ascii="宋体" w:hAnsi="宋体" w:cs="宋体"/>
          <w:color w:val="auto"/>
          <w:sz w:val="21"/>
          <w:szCs w:val="21"/>
          <w:highlight w:val="none"/>
        </w:rPr>
        <w:t>进行独立评审并打分</w:t>
      </w:r>
      <w:r>
        <w:rPr>
          <w:rFonts w:hint="eastAsia" w:ascii="宋体" w:hAnsi="宋体" w:cs="宋体"/>
          <w:b w:val="0"/>
          <w:bCs w:val="0"/>
          <w:color w:val="auto"/>
          <w:sz w:val="21"/>
          <w:szCs w:val="21"/>
          <w:highlight w:val="none"/>
          <w:lang w:val="en-US" w:eastAsia="zh-CN"/>
        </w:rPr>
        <w:t>（未提供不得分）</w:t>
      </w:r>
      <w:r>
        <w:rPr>
          <w:rFonts w:hint="eastAsia" w:ascii="宋体" w:hAnsi="宋体" w:eastAsia="宋体" w:cs="宋体"/>
          <w:color w:val="auto"/>
          <w:kern w:val="0"/>
          <w:sz w:val="21"/>
          <w:szCs w:val="21"/>
          <w:highlight w:val="none"/>
          <w:lang w:val="en-US" w:eastAsia="zh-CN" w:bidi="ar-SA"/>
        </w:rPr>
        <w:t>。</w:t>
      </w:r>
    </w:p>
    <w:p w14:paraId="41C405FC">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0"/>
          <w:sz w:val="21"/>
          <w:szCs w:val="21"/>
          <w:highlight w:val="none"/>
          <w:lang w:val="en-US" w:eastAsia="zh-CN" w:bidi="ar-SA"/>
        </w:rPr>
        <w:t>应急</w:t>
      </w:r>
      <w:r>
        <w:rPr>
          <w:color w:val="auto"/>
          <w:highlight w:val="none"/>
        </w:rPr>
        <w:t>措施简单，没有针对性</w:t>
      </w:r>
      <w:r>
        <w:rPr>
          <w:rFonts w:hint="eastAsia" w:ascii="宋体" w:hAnsi="宋体" w:eastAsia="宋体" w:cs="宋体"/>
          <w:color w:val="auto"/>
          <w:kern w:val="2"/>
          <w:sz w:val="21"/>
          <w:szCs w:val="21"/>
          <w:highlight w:val="none"/>
          <w:lang w:val="en-US" w:eastAsia="zh-CN" w:bidi="ar-SA"/>
        </w:rPr>
        <w:t>；</w:t>
      </w:r>
    </w:p>
    <w:p w14:paraId="2BDD2DC6">
      <w:pPr>
        <w:pStyle w:val="11"/>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w:t>
      </w:r>
      <w:r>
        <w:rPr>
          <w:rFonts w:hint="eastAsia"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0"/>
          <w:sz w:val="21"/>
          <w:szCs w:val="21"/>
          <w:highlight w:val="none"/>
          <w:lang w:val="en-US" w:eastAsia="zh-CN" w:bidi="ar-SA"/>
        </w:rPr>
        <w:t>应急</w:t>
      </w:r>
      <w:r>
        <w:rPr>
          <w:color w:val="auto"/>
          <w:highlight w:val="none"/>
        </w:rPr>
        <w:t>措施较好</w:t>
      </w:r>
      <w:r>
        <w:rPr>
          <w:rFonts w:hint="eastAsia"/>
          <w:color w:val="auto"/>
          <w:highlight w:val="none"/>
        </w:rPr>
        <w:t>、基本</w:t>
      </w:r>
      <w:r>
        <w:rPr>
          <w:color w:val="auto"/>
          <w:highlight w:val="none"/>
        </w:rPr>
        <w:t>符合要点</w:t>
      </w:r>
      <w:r>
        <w:rPr>
          <w:rFonts w:hint="eastAsia"/>
          <w:color w:val="auto"/>
          <w:highlight w:val="none"/>
          <w:lang w:eastAsia="zh-CN"/>
        </w:rPr>
        <w:t>，</w:t>
      </w:r>
      <w:r>
        <w:rPr>
          <w:rFonts w:hint="eastAsia" w:ascii="宋体" w:hAnsi="宋体" w:eastAsia="宋体" w:cs="宋体"/>
          <w:color w:val="auto"/>
          <w:sz w:val="21"/>
          <w:szCs w:val="21"/>
          <w:highlight w:val="none"/>
        </w:rPr>
        <w:t>内容基本合理、可行，措施有力；</w:t>
      </w:r>
    </w:p>
    <w:p w14:paraId="5AE1863A">
      <w:pPr>
        <w:pStyle w:val="38"/>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0"/>
          <w:sz w:val="21"/>
          <w:szCs w:val="21"/>
          <w:highlight w:val="none"/>
          <w:lang w:val="en-US" w:eastAsia="zh-CN" w:bidi="ar-SA"/>
        </w:rPr>
        <w:t>应急</w:t>
      </w:r>
      <w:r>
        <w:rPr>
          <w:rFonts w:hint="eastAsia"/>
          <w:color w:val="auto"/>
          <w:szCs w:val="21"/>
          <w:highlight w:val="none"/>
        </w:rPr>
        <w:t>措施</w:t>
      </w:r>
      <w:r>
        <w:rPr>
          <w:color w:val="auto"/>
          <w:szCs w:val="21"/>
          <w:highlight w:val="none"/>
        </w:rPr>
        <w:t>完善可行、针对性、难点要点分析到位</w:t>
      </w:r>
      <w:r>
        <w:rPr>
          <w:rFonts w:hint="eastAsia" w:ascii="宋体" w:hAnsi="宋体" w:eastAsia="宋体" w:cs="宋体"/>
          <w:color w:val="auto"/>
          <w:sz w:val="21"/>
          <w:szCs w:val="21"/>
          <w:highlight w:val="none"/>
        </w:rPr>
        <w:t>，保障措施有力。</w:t>
      </w:r>
    </w:p>
    <w:p w14:paraId="418AF1B2">
      <w:pPr>
        <w:pStyle w:val="38"/>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四档（</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0"/>
          <w:sz w:val="21"/>
          <w:szCs w:val="21"/>
          <w:highlight w:val="none"/>
          <w:lang w:val="en-US" w:eastAsia="zh-CN" w:bidi="ar-SA"/>
        </w:rPr>
        <w:t>应急</w:t>
      </w:r>
      <w:r>
        <w:rPr>
          <w:rFonts w:hint="eastAsia"/>
          <w:color w:val="auto"/>
          <w:szCs w:val="21"/>
          <w:highlight w:val="none"/>
        </w:rPr>
        <w:t>措施</w:t>
      </w:r>
      <w:r>
        <w:rPr>
          <w:rFonts w:hint="eastAsia" w:ascii="宋体" w:hAnsi="宋体" w:eastAsia="宋体" w:cs="宋体"/>
          <w:color w:val="auto"/>
          <w:sz w:val="21"/>
          <w:szCs w:val="21"/>
          <w:highlight w:val="none"/>
        </w:rPr>
        <w:t>内容细致、合理、可行、严密，保障措施有力</w:t>
      </w:r>
      <w:r>
        <w:rPr>
          <w:rFonts w:hint="eastAsia" w:ascii="宋体" w:hAnsi="宋体" w:cs="宋体"/>
          <w:color w:val="auto"/>
          <w:sz w:val="21"/>
          <w:szCs w:val="21"/>
          <w:highlight w:val="none"/>
          <w:lang w:eastAsia="zh-CN"/>
        </w:rPr>
        <w:t>，优于磋商文件要求</w:t>
      </w:r>
      <w:r>
        <w:rPr>
          <w:rFonts w:hint="eastAsia" w:ascii="宋体" w:hAnsi="宋体" w:eastAsia="宋体" w:cs="宋体"/>
          <w:color w:val="auto"/>
          <w:sz w:val="21"/>
          <w:szCs w:val="21"/>
          <w:highlight w:val="none"/>
        </w:rPr>
        <w:t>。</w:t>
      </w:r>
    </w:p>
    <w:p w14:paraId="474C35C2">
      <w:pPr>
        <w:pStyle w:val="11"/>
        <w:keepNext w:val="0"/>
        <w:keepLines w:val="0"/>
        <w:pageBreakBefore w:val="0"/>
        <w:widowControl w:val="0"/>
        <w:kinsoku/>
        <w:wordWrap w:val="0"/>
        <w:overflowPunct/>
        <w:topLinePunct w:val="0"/>
        <w:autoSpaceDE/>
        <w:autoSpaceDN/>
        <w:bidi w:val="0"/>
        <w:adjustRightInd/>
        <w:snapToGrid/>
        <w:spacing w:line="460" w:lineRule="exact"/>
        <w:ind w:firstLine="422" w:firstLineChars="200"/>
        <w:textAlignment w:val="auto"/>
        <w:outlineLvl w:val="0"/>
        <w:rPr>
          <w:rFonts w:hint="eastAsia"/>
          <w:b/>
          <w:color w:val="auto"/>
          <w:highlight w:val="none"/>
        </w:rPr>
      </w:pPr>
      <w:bookmarkStart w:id="191" w:name="_Toc19387"/>
      <w:bookmarkStart w:id="192" w:name="_Toc2588"/>
      <w:r>
        <w:rPr>
          <w:rFonts w:hint="eastAsia"/>
          <w:b/>
          <w:color w:val="auto"/>
          <w:highlight w:val="none"/>
          <w:lang w:val="en-US" w:eastAsia="zh-CN"/>
        </w:rPr>
        <w:t>3</w:t>
      </w:r>
      <w:r>
        <w:rPr>
          <w:b/>
          <w:color w:val="auto"/>
          <w:highlight w:val="none"/>
        </w:rPr>
        <w:t>、</w:t>
      </w:r>
      <w:r>
        <w:rPr>
          <w:rFonts w:hint="eastAsia"/>
          <w:b/>
          <w:bCs/>
          <w:color w:val="auto"/>
          <w:highlight w:val="none"/>
        </w:rPr>
        <w:t>服务承诺方案</w:t>
      </w:r>
      <w:r>
        <w:rPr>
          <w:rFonts w:hint="eastAsia"/>
          <w:b/>
          <w:bCs/>
          <w:color w:val="auto"/>
          <w:highlight w:val="none"/>
          <w:lang w:eastAsia="zh-CN"/>
        </w:rPr>
        <w:t>分</w:t>
      </w:r>
      <w:r>
        <w:rPr>
          <w:rFonts w:hint="eastAsia"/>
          <w:color w:val="auto"/>
          <w:highlight w:val="none"/>
          <w:lang w:val="en-US" w:eastAsia="zh-CN"/>
        </w:rPr>
        <w:t>.............................................................</w:t>
      </w:r>
      <w:r>
        <w:rPr>
          <w:rFonts w:hint="eastAsia"/>
          <w:b/>
          <w:color w:val="auto"/>
          <w:highlight w:val="none"/>
          <w:lang w:val="en-US" w:eastAsia="zh-CN"/>
        </w:rPr>
        <w:t>15</w:t>
      </w:r>
      <w:r>
        <w:rPr>
          <w:b/>
          <w:color w:val="auto"/>
          <w:highlight w:val="none"/>
        </w:rPr>
        <w:t>分</w:t>
      </w:r>
      <w:bookmarkEnd w:id="190"/>
      <w:bookmarkEnd w:id="191"/>
      <w:bookmarkEnd w:id="192"/>
    </w:p>
    <w:p w14:paraId="003569CE">
      <w:pPr>
        <w:pStyle w:val="11"/>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eastAsia="宋体"/>
          <w:color w:val="auto"/>
          <w:highlight w:val="none"/>
          <w:lang w:eastAsia="zh-CN"/>
        </w:rPr>
      </w:pPr>
      <w:r>
        <w:rPr>
          <w:rFonts w:hint="eastAsia"/>
          <w:color w:val="auto"/>
          <w:highlight w:val="none"/>
        </w:rPr>
        <w:t>评委根据招标文件服务采购需求，对比各</w:t>
      </w:r>
      <w:r>
        <w:rPr>
          <w:rFonts w:hint="eastAsia"/>
          <w:color w:val="auto"/>
          <w:highlight w:val="none"/>
          <w:lang w:val="en-US" w:eastAsia="zh-CN"/>
        </w:rPr>
        <w:t>供应商</w:t>
      </w:r>
      <w:r>
        <w:rPr>
          <w:rFonts w:hint="eastAsia"/>
          <w:color w:val="auto"/>
          <w:highlight w:val="none"/>
        </w:rPr>
        <w:t>提供的针对本项目的服务承诺方案的优劣，</w:t>
      </w:r>
      <w:r>
        <w:rPr>
          <w:rFonts w:hint="eastAsia" w:ascii="宋体" w:hAnsi="宋体" w:cs="宋体"/>
          <w:color w:val="auto"/>
          <w:sz w:val="21"/>
          <w:szCs w:val="21"/>
          <w:highlight w:val="none"/>
        </w:rPr>
        <w:t>进行独立评审并打分</w:t>
      </w:r>
      <w:r>
        <w:rPr>
          <w:rFonts w:hint="eastAsia" w:ascii="宋体" w:hAnsi="宋体" w:cs="宋体"/>
          <w:b w:val="0"/>
          <w:bCs w:val="0"/>
          <w:color w:val="auto"/>
          <w:sz w:val="21"/>
          <w:szCs w:val="21"/>
          <w:highlight w:val="none"/>
          <w:lang w:val="en-US" w:eastAsia="zh-CN"/>
        </w:rPr>
        <w:t>（未提供不得分）</w:t>
      </w:r>
      <w:r>
        <w:rPr>
          <w:rFonts w:hint="eastAsia"/>
          <w:color w:val="auto"/>
          <w:highlight w:val="none"/>
        </w:rPr>
        <w:t>。</w:t>
      </w:r>
    </w:p>
    <w:p w14:paraId="371935A0">
      <w:pPr>
        <w:pStyle w:val="11"/>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hAnsi="宋体" w:cs="宋体"/>
          <w:color w:val="auto"/>
          <w:highlight w:val="none"/>
        </w:rPr>
      </w:pPr>
      <w:r>
        <w:rPr>
          <w:rFonts w:hint="eastAsia" w:hAnsi="宋体" w:cs="宋体"/>
          <w:color w:val="auto"/>
          <w:highlight w:val="none"/>
        </w:rPr>
        <w:t>一档（</w:t>
      </w:r>
      <w:r>
        <w:rPr>
          <w:rFonts w:hint="eastAsia" w:hAnsi="宋体" w:cs="宋体"/>
          <w:color w:val="auto"/>
          <w:highlight w:val="none"/>
          <w:lang w:val="en-US" w:eastAsia="zh-CN"/>
        </w:rPr>
        <w:t>5</w:t>
      </w:r>
      <w:r>
        <w:rPr>
          <w:rFonts w:hint="eastAsia" w:hAnsi="宋体" w:cs="宋体"/>
          <w:color w:val="auto"/>
          <w:highlight w:val="none"/>
        </w:rPr>
        <w:t>分）：满足招标文件要求，服务承诺简单，缺乏保障响应措施及服务经验。</w:t>
      </w:r>
    </w:p>
    <w:p w14:paraId="236248D4">
      <w:pPr>
        <w:pStyle w:val="11"/>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hAnsi="宋体" w:cs="宋体"/>
          <w:color w:val="auto"/>
          <w:highlight w:val="none"/>
        </w:rPr>
      </w:pPr>
      <w:r>
        <w:rPr>
          <w:rFonts w:hint="eastAsia" w:hAnsi="宋体" w:cs="宋体"/>
          <w:color w:val="auto"/>
          <w:highlight w:val="none"/>
        </w:rPr>
        <w:t>二档（</w:t>
      </w:r>
      <w:r>
        <w:rPr>
          <w:rFonts w:hint="eastAsia" w:hAnsi="宋体" w:cs="宋体"/>
          <w:color w:val="auto"/>
          <w:highlight w:val="none"/>
          <w:lang w:val="en-US" w:eastAsia="zh-CN"/>
        </w:rPr>
        <w:t>10</w:t>
      </w:r>
      <w:r>
        <w:rPr>
          <w:rFonts w:hint="eastAsia" w:hAnsi="宋体" w:cs="宋体"/>
          <w:color w:val="auto"/>
          <w:highlight w:val="none"/>
        </w:rPr>
        <w:t>分）：满足招标文件要求，服务承诺细致、合理、可行，保障响应措施较有力。</w:t>
      </w:r>
    </w:p>
    <w:p w14:paraId="6E11FB46">
      <w:pPr>
        <w:pStyle w:val="11"/>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三档（</w:t>
      </w:r>
      <w:r>
        <w:rPr>
          <w:rFonts w:hint="eastAsia" w:ascii="宋体" w:hAnsi="宋体" w:cs="宋体"/>
          <w:color w:val="auto"/>
          <w:highlight w:val="none"/>
          <w:lang w:val="en-US" w:eastAsia="zh-CN"/>
        </w:rPr>
        <w:t>1</w:t>
      </w:r>
      <w:r>
        <w:rPr>
          <w:rFonts w:hint="eastAsia" w:hAnsi="宋体" w:cs="宋体"/>
          <w:color w:val="auto"/>
          <w:highlight w:val="none"/>
          <w:lang w:val="en-US" w:eastAsia="zh-CN"/>
        </w:rPr>
        <w:t>5</w:t>
      </w:r>
      <w:r>
        <w:rPr>
          <w:rFonts w:hint="eastAsia" w:ascii="宋体" w:hAnsi="宋体" w:cs="宋体"/>
          <w:color w:val="auto"/>
          <w:highlight w:val="none"/>
        </w:rPr>
        <w:t>分）：优于二档并在服务工作期间，配合业主进行质量检查和成果验收、后期服务承诺、提供技术服务响应时间等服务措施详细、合理，能够承诺针对本项目提供及时、专业化的服务。</w:t>
      </w:r>
    </w:p>
    <w:p w14:paraId="68B33467">
      <w:pPr>
        <w:pStyle w:val="11"/>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firstLine="422" w:firstLineChars="200"/>
        <w:textAlignment w:val="auto"/>
        <w:rPr>
          <w:rFonts w:hint="eastAsia"/>
          <w:b/>
          <w:bCs w:val="0"/>
          <w:color w:val="auto"/>
          <w:highlight w:val="none"/>
          <w:lang w:val="en-US" w:eastAsia="zh-CN"/>
        </w:rPr>
      </w:pPr>
      <w:r>
        <w:rPr>
          <w:rFonts w:hint="eastAsia"/>
          <w:b/>
          <w:bCs w:val="0"/>
          <w:color w:val="auto"/>
          <w:highlight w:val="none"/>
          <w:lang w:val="en-US" w:eastAsia="zh-CN"/>
        </w:rPr>
        <w:t>4、</w:t>
      </w:r>
      <w:r>
        <w:rPr>
          <w:rFonts w:hint="eastAsia"/>
          <w:b/>
          <w:bCs w:val="0"/>
          <w:color w:val="auto"/>
          <w:highlight w:val="none"/>
        </w:rPr>
        <w:t>企业</w:t>
      </w:r>
      <w:r>
        <w:rPr>
          <w:rFonts w:hint="eastAsia" w:hAnsi="宋体"/>
          <w:b/>
          <w:bCs w:val="0"/>
          <w:color w:val="auto"/>
          <w:highlight w:val="none"/>
        </w:rPr>
        <w:t>信誉</w:t>
      </w:r>
      <w:r>
        <w:rPr>
          <w:rFonts w:hint="eastAsia" w:hAnsi="宋体"/>
          <w:b/>
          <w:bCs w:val="0"/>
          <w:color w:val="auto"/>
          <w:highlight w:val="none"/>
          <w:lang w:eastAsia="zh-CN"/>
        </w:rPr>
        <w:t>及实力</w:t>
      </w:r>
      <w:r>
        <w:rPr>
          <w:rFonts w:hint="eastAsia" w:hAnsi="宋体"/>
          <w:b/>
          <w:bCs w:val="0"/>
          <w:color w:val="auto"/>
          <w:highlight w:val="none"/>
        </w:rPr>
        <w:t>分</w:t>
      </w:r>
      <w:r>
        <w:rPr>
          <w:rFonts w:hint="eastAsia"/>
          <w:b/>
          <w:bCs w:val="0"/>
          <w:color w:val="auto"/>
          <w:highlight w:val="none"/>
          <w:lang w:val="en-US" w:eastAsia="zh-CN"/>
        </w:rPr>
        <w:t>...........................................................6分</w:t>
      </w:r>
    </w:p>
    <w:p w14:paraId="574D67FA">
      <w:pPr>
        <w:pStyle w:val="6"/>
        <w:keepNext w:val="0"/>
        <w:keepLines w:val="0"/>
        <w:pageBreakBefore w:val="0"/>
        <w:widowControl w:val="0"/>
        <w:kinsoku/>
        <w:wordWrap w:val="0"/>
        <w:overflowPunct/>
        <w:topLinePunct w:val="0"/>
        <w:autoSpaceDE/>
        <w:autoSpaceDN/>
        <w:bidi w:val="0"/>
        <w:adjustRightInd/>
        <w:snapToGrid/>
        <w:spacing w:line="460" w:lineRule="exact"/>
        <w:ind w:left="0" w:leftChars="0" w:firstLine="420" w:firstLineChars="200"/>
        <w:textAlignment w:val="auto"/>
        <w:rPr>
          <w:rFonts w:hint="default"/>
          <w:color w:val="auto"/>
          <w:lang w:val="en-US" w:eastAsia="zh-CN"/>
        </w:rPr>
      </w:pPr>
      <w:r>
        <w:rPr>
          <w:rFonts w:hint="eastAsia"/>
          <w:color w:val="auto"/>
          <w:highlight w:val="none"/>
          <w:lang w:val="en-US" w:eastAsia="zh-CN"/>
        </w:rPr>
        <w:t>供应商 2022 年以来具有同类项目业绩 [无不良记录，提供政府采购中标或成交通知书及签订的合同相 关证明材料并加盖供应商的 CA 签章，同一个编号的项目有两个或两个以上的分标成交（成交）的只算一个项目] ，每具有 3 个得 分，最多得 6 分。</w:t>
      </w:r>
    </w:p>
    <w:p w14:paraId="7D76B384">
      <w:pPr>
        <w:keepNext w:val="0"/>
        <w:keepLines w:val="0"/>
        <w:pageBreakBefore w:val="0"/>
        <w:widowControl w:val="0"/>
        <w:numPr>
          <w:ilvl w:val="0"/>
          <w:numId w:val="9"/>
        </w:numPr>
        <w:kinsoku/>
        <w:wordWrap w:val="0"/>
        <w:overflowPunct/>
        <w:topLinePunct w:val="0"/>
        <w:autoSpaceDE/>
        <w:autoSpaceDN/>
        <w:bidi w:val="0"/>
        <w:adjustRightInd/>
        <w:snapToGrid/>
        <w:spacing w:line="460" w:lineRule="exact"/>
        <w:ind w:firstLine="422" w:firstLineChars="200"/>
        <w:textAlignment w:val="auto"/>
        <w:rPr>
          <w:rFonts w:hint="eastAsia"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rPr>
        <w:t>总得分 =1+2+3+</w:t>
      </w:r>
      <w:r>
        <w:rPr>
          <w:rFonts w:hint="eastAsia" w:ascii="Times New Roman" w:hAnsi="Times New Roman" w:cs="Times New Roman"/>
          <w:b/>
          <w:bCs/>
          <w:color w:val="auto"/>
          <w:szCs w:val="21"/>
          <w:highlight w:val="none"/>
          <w:lang w:val="en-US" w:eastAsia="zh-CN"/>
        </w:rPr>
        <w:t>4</w:t>
      </w:r>
    </w:p>
    <w:p w14:paraId="0D09FB75">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三、成交候选人推荐原则</w:t>
      </w:r>
    </w:p>
    <w:p w14:paraId="3399D29F">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磋商小组应当根据综合评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次次序。</w:t>
      </w:r>
    </w:p>
    <w:p w14:paraId="1027E810">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（1）磋商小组可推荐前三名为成交候选人，采购单位应当确定磋商小组推荐排名第一的成交候选人为成交供应商。</w:t>
      </w:r>
    </w:p>
    <w:p w14:paraId="64ECCDAF">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排名第一的成交候选人放弃成交、因不可抗力提出不能履行合同，或者竞争性磋商文件规定应当提交履约保证金（本项目无需缴纳履约保证金）而在规定的期限内未能提交的，或因失信行为被取消成交候选人资格的，采购单位可以确定排名第二的成交候选人为成交供应商。</w:t>
      </w:r>
    </w:p>
    <w:p w14:paraId="4DFB2790">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（3）排名第二的成交候选人因前款规定的同样原因不能签订合同的，采购单位可以确定排名第三的成交候选人为成交供应商。以此类推。</w:t>
      </w:r>
    </w:p>
    <w:p w14:paraId="65792561">
      <w:pPr>
        <w:keepNext w:val="0"/>
        <w:keepLines w:val="0"/>
        <w:pageBreakBefore w:val="0"/>
        <w:widowControl w:val="0"/>
        <w:kinsoku/>
        <w:wordWrap w:val="0"/>
        <w:overflowPunct/>
        <w:topLinePunct w:val="0"/>
        <w:autoSpaceDE/>
        <w:autoSpaceDN/>
        <w:bidi w:val="0"/>
        <w:adjustRightInd/>
        <w:snapToGrid/>
        <w:spacing w:line="460" w:lineRule="exact"/>
        <w:ind w:firstLine="426" w:firstLineChars="202"/>
        <w:jc w:val="left"/>
        <w:textAlignment w:val="auto"/>
        <w:rPr>
          <w:rFonts w:ascii="宋体" w:hAnsi="宋体" w:cs="宋体"/>
          <w:b/>
          <w:color w:val="auto"/>
          <w:szCs w:val="21"/>
          <w:highlight w:val="none"/>
        </w:rPr>
      </w:pPr>
      <w:r>
        <w:rPr>
          <w:rFonts w:hint="eastAsia" w:ascii="宋体" w:hAnsi="宋体" w:cs="宋体"/>
          <w:b/>
          <w:color w:val="auto"/>
          <w:szCs w:val="21"/>
          <w:highlight w:val="none"/>
        </w:rPr>
        <w:t>四、特别说明</w:t>
      </w:r>
    </w:p>
    <w:p w14:paraId="3F403BA4">
      <w:pPr>
        <w:pStyle w:val="8"/>
        <w:keepNext w:val="0"/>
        <w:keepLines w:val="0"/>
        <w:pageBreakBefore w:val="0"/>
        <w:widowControl w:val="0"/>
        <w:kinsoku/>
        <w:wordWrap w:val="0"/>
        <w:overflowPunct/>
        <w:topLinePunct w:val="0"/>
        <w:autoSpaceDE/>
        <w:autoSpaceDN/>
        <w:bidi w:val="0"/>
        <w:adjustRightInd/>
        <w:snapToGrid/>
        <w:spacing w:line="460" w:lineRule="exact"/>
        <w:ind w:firstLine="422" w:firstLineChars="200"/>
        <w:textAlignment w:val="auto"/>
        <w:rPr>
          <w:rFonts w:hint="eastAsia"/>
          <w:b/>
          <w:bCs/>
          <w:color w:val="auto"/>
          <w:sz w:val="24"/>
          <w:highlight w:val="none"/>
        </w:rPr>
      </w:pPr>
      <w:r>
        <w:rPr>
          <w:rFonts w:hint="eastAsia" w:ascii="宋体" w:hAnsi="宋体" w:cs="宋体"/>
          <w:b/>
          <w:bCs/>
          <w:color w:val="auto"/>
          <w:szCs w:val="21"/>
          <w:highlight w:val="none"/>
          <w:u w:val="double"/>
        </w:rPr>
        <w:t>评审时，评标委员会认为</w:t>
      </w:r>
      <w:r>
        <w:rPr>
          <w:rFonts w:hint="eastAsia" w:ascii="宋体" w:hAnsi="宋体" w:cs="宋体"/>
          <w:b/>
          <w:bCs/>
          <w:color w:val="auto"/>
          <w:szCs w:val="21"/>
          <w:highlight w:val="none"/>
          <w:u w:val="double"/>
          <w:lang w:eastAsia="zh-CN"/>
        </w:rPr>
        <w:t>供应商</w:t>
      </w:r>
      <w:r>
        <w:rPr>
          <w:rFonts w:hint="eastAsia" w:ascii="宋体" w:hAnsi="宋体" w:cs="宋体"/>
          <w:b/>
          <w:bCs/>
          <w:color w:val="auto"/>
          <w:szCs w:val="21"/>
          <w:highlight w:val="none"/>
          <w:u w:val="double"/>
        </w:rPr>
        <w:t>的报价明显低于其他通过符合性审查</w:t>
      </w:r>
      <w:r>
        <w:rPr>
          <w:rFonts w:hint="eastAsia" w:ascii="宋体" w:hAnsi="宋体" w:cs="宋体"/>
          <w:b/>
          <w:bCs/>
          <w:color w:val="auto"/>
          <w:szCs w:val="21"/>
          <w:highlight w:val="none"/>
          <w:u w:val="double"/>
          <w:lang w:eastAsia="zh-CN"/>
        </w:rPr>
        <w:t>供应商</w:t>
      </w:r>
      <w:r>
        <w:rPr>
          <w:rFonts w:hint="eastAsia" w:ascii="宋体" w:hAnsi="宋体" w:cs="宋体"/>
          <w:b/>
          <w:bCs/>
          <w:color w:val="auto"/>
          <w:szCs w:val="21"/>
          <w:highlight w:val="none"/>
          <w:u w:val="double"/>
        </w:rPr>
        <w:t>的报价，有可能影响产品质量或者不能诚信履约的，应当要求其在评标现场合理的时间内提供书面说明，必要时提交相关证明材料；</w:t>
      </w:r>
      <w:r>
        <w:rPr>
          <w:rFonts w:hint="eastAsia" w:ascii="宋体" w:hAnsi="宋体" w:cs="宋体"/>
          <w:b/>
          <w:bCs/>
          <w:color w:val="auto"/>
          <w:szCs w:val="21"/>
          <w:highlight w:val="none"/>
          <w:u w:val="double"/>
          <w:lang w:eastAsia="zh-CN"/>
        </w:rPr>
        <w:t>供应商</w:t>
      </w:r>
      <w:r>
        <w:rPr>
          <w:rFonts w:hint="eastAsia" w:ascii="宋体" w:hAnsi="宋体" w:cs="宋体"/>
          <w:b/>
          <w:bCs/>
          <w:color w:val="auto"/>
          <w:szCs w:val="21"/>
          <w:highlight w:val="none"/>
          <w:u w:val="double"/>
        </w:rPr>
        <w:t>不能证明其报价合理性的，评标委员会应当将其作为无效</w:t>
      </w:r>
      <w:r>
        <w:rPr>
          <w:rFonts w:hint="eastAsia" w:ascii="宋体" w:hAnsi="宋体" w:cs="宋体"/>
          <w:b/>
          <w:bCs/>
          <w:color w:val="auto"/>
          <w:szCs w:val="21"/>
          <w:highlight w:val="none"/>
          <w:u w:val="double"/>
          <w:lang w:val="en-US" w:eastAsia="zh-CN"/>
        </w:rPr>
        <w:t>竞</w:t>
      </w:r>
      <w:r>
        <w:rPr>
          <w:rFonts w:hint="eastAsia" w:ascii="宋体" w:hAnsi="宋体" w:cs="宋体"/>
          <w:b/>
          <w:bCs/>
          <w:color w:val="auto"/>
          <w:szCs w:val="21"/>
          <w:highlight w:val="none"/>
          <w:u w:val="double"/>
        </w:rPr>
        <w:t>标处理。</w:t>
      </w:r>
    </w:p>
    <w:p w14:paraId="547FEE9C">
      <w:pPr>
        <w:keepNext w:val="0"/>
        <w:keepLines w:val="0"/>
        <w:pageBreakBefore w:val="0"/>
        <w:widowControl w:val="0"/>
        <w:kinsoku/>
        <w:wordWrap w:val="0"/>
        <w:overflowPunct/>
        <w:topLinePunct w:val="0"/>
        <w:bidi w:val="0"/>
        <w:spacing w:line="360" w:lineRule="auto"/>
        <w:outlineLvl w:val="1"/>
        <w:rPr>
          <w:rFonts w:ascii="宋体" w:hAnsi="宋体" w:cs="宋体"/>
          <w:b/>
          <w:bCs/>
          <w:color w:val="auto"/>
          <w:sz w:val="24"/>
          <w:highlight w:val="none"/>
        </w:rPr>
      </w:pPr>
      <w:bookmarkStart w:id="193" w:name="_Toc7021"/>
      <w:r>
        <w:rPr>
          <w:rFonts w:hint="eastAsia" w:ascii="宋体" w:hAnsi="宋体" w:cs="宋体"/>
          <w:b/>
          <w:bCs/>
          <w:color w:val="auto"/>
          <w:sz w:val="24"/>
          <w:highlight w:val="none"/>
        </w:rPr>
        <w:t>附表</w:t>
      </w:r>
      <w:bookmarkEnd w:id="193"/>
    </w:p>
    <w:p w14:paraId="70FE663E">
      <w:pPr>
        <w:keepNext w:val="0"/>
        <w:keepLines w:val="0"/>
        <w:pageBreakBefore w:val="0"/>
        <w:widowControl w:val="0"/>
        <w:kinsoku/>
        <w:wordWrap w:val="0"/>
        <w:overflowPunct/>
        <w:topLinePunct w:val="0"/>
        <w:bidi w:val="0"/>
        <w:spacing w:before="156" w:beforeLines="50" w:after="156" w:afterLines="50" w:line="360" w:lineRule="auto"/>
        <w:jc w:val="center"/>
        <w:rPr>
          <w:rFonts w:ascii="宋体" w:hAnsi="宋体" w:cs="宋体"/>
          <w:b/>
          <w:bCs/>
          <w:color w:val="auto"/>
          <w:kern w:val="0"/>
          <w:sz w:val="30"/>
          <w:szCs w:val="30"/>
          <w:highlight w:val="none"/>
        </w:rPr>
      </w:pPr>
      <w:bookmarkStart w:id="194" w:name="_Toc28361_WPSOffice_Level2"/>
      <w:r>
        <w:rPr>
          <w:rFonts w:hint="eastAsia" w:ascii="宋体" w:hAnsi="宋体" w:cs="宋体"/>
          <w:b/>
          <w:bCs/>
          <w:color w:val="auto"/>
          <w:kern w:val="0"/>
          <w:sz w:val="30"/>
          <w:szCs w:val="30"/>
          <w:highlight w:val="none"/>
        </w:rPr>
        <w:t>统计上大中小微型企业划分标准</w:t>
      </w:r>
      <w:bookmarkEnd w:id="19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8C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7259E2AF">
            <w:pPr>
              <w:keepNext w:val="0"/>
              <w:keepLines w:val="0"/>
              <w:pageBreakBefore w:val="0"/>
              <w:widowControl w:val="0"/>
              <w:kinsoku/>
              <w:wordWrap w:val="0"/>
              <w:overflowPunct/>
              <w:topLinePunct w:val="0"/>
              <w:bidi w:val="0"/>
              <w:spacing w:line="360" w:lineRule="auto"/>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FFFFFF"/>
            <w:vAlign w:val="center"/>
          </w:tcPr>
          <w:p w14:paraId="52425B8E">
            <w:pPr>
              <w:keepNext w:val="0"/>
              <w:keepLines w:val="0"/>
              <w:pageBreakBefore w:val="0"/>
              <w:widowControl w:val="0"/>
              <w:kinsoku/>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FFFFFF"/>
            <w:vAlign w:val="center"/>
          </w:tcPr>
          <w:p w14:paraId="25A97ECD">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588933EF">
            <w:pPr>
              <w:keepNext w:val="0"/>
              <w:keepLines w:val="0"/>
              <w:pageBreakBefore w:val="0"/>
              <w:widowControl w:val="0"/>
              <w:kinsoku/>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FFFFFF"/>
            <w:vAlign w:val="center"/>
          </w:tcPr>
          <w:p w14:paraId="5550E5DF">
            <w:pPr>
              <w:keepNext w:val="0"/>
              <w:keepLines w:val="0"/>
              <w:pageBreakBefore w:val="0"/>
              <w:widowControl w:val="0"/>
              <w:kinsoku/>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FFFFFF"/>
            <w:vAlign w:val="center"/>
          </w:tcPr>
          <w:p w14:paraId="051C36F8">
            <w:pPr>
              <w:keepNext w:val="0"/>
              <w:keepLines w:val="0"/>
              <w:pageBreakBefore w:val="0"/>
              <w:widowControl w:val="0"/>
              <w:kinsoku/>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FFFFFF"/>
            <w:vAlign w:val="center"/>
          </w:tcPr>
          <w:p w14:paraId="6E2941B8">
            <w:pPr>
              <w:keepNext w:val="0"/>
              <w:keepLines w:val="0"/>
              <w:pageBreakBefore w:val="0"/>
              <w:widowControl w:val="0"/>
              <w:kinsoku/>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FFFFFF"/>
            <w:vAlign w:val="center"/>
          </w:tcPr>
          <w:p w14:paraId="679B417E">
            <w:pPr>
              <w:keepNext w:val="0"/>
              <w:keepLines w:val="0"/>
              <w:pageBreakBefore w:val="0"/>
              <w:widowControl w:val="0"/>
              <w:kinsoku/>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408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C955281">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5591C511">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C4E2EAD">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7CE4E9C">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00989ED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438E779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14:paraId="67E43EF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894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347106">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53273860">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DF0599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48A2EDC">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5A4F672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4FAFA36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640678F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7B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75728DE">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58557A7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629B22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279F98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7ED13C8A">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4BF9A1A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14:paraId="3615736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48B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AC4BF74">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07441D02">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51D517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3922B8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7C554DD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4AF3DC41">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14:paraId="6F117841">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A6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524A88">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458B3A3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73687DF">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D07161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07ECFCE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0AFEEAE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14:paraId="46B274E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AEF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C1510DC">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3F9E2204">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2643D9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948710D">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6848FABA">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483AC5B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14:paraId="36AB20E1">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767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9D356BD">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5B6B03B0">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F42E89A">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B8902D0">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0ECC4AA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4FAFAB7F">
            <w:pPr>
              <w:keepNext w:val="0"/>
              <w:keepLines w:val="0"/>
              <w:pageBreakBefore w:val="0"/>
              <w:widowControl w:val="0"/>
              <w:kinsoku/>
              <w:wordWrap w:val="0"/>
              <w:overflowPunct/>
              <w:topLinePunct w:val="0"/>
              <w:bidi w:val="0"/>
              <w:spacing w:line="360" w:lineRule="auto"/>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7DB4784D">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057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DAD1366">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04E0E33D">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D22E29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7F593A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5369392">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225ECA40">
            <w:pPr>
              <w:keepNext w:val="0"/>
              <w:keepLines w:val="0"/>
              <w:pageBreakBefore w:val="0"/>
              <w:widowControl w:val="0"/>
              <w:kinsoku/>
              <w:wordWrap w:val="0"/>
              <w:overflowPunct/>
              <w:topLinePunct w:val="0"/>
              <w:bidi w:val="0"/>
              <w:spacing w:line="360" w:lineRule="auto"/>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0407505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8D9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93B01B6">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20B3440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0C21B9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8E7D4C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20FEFB2A">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00A459F4">
            <w:pPr>
              <w:keepNext w:val="0"/>
              <w:keepLines w:val="0"/>
              <w:pageBreakBefore w:val="0"/>
              <w:widowControl w:val="0"/>
              <w:kinsoku/>
              <w:wordWrap w:val="0"/>
              <w:overflowPunct/>
              <w:topLinePunct w:val="0"/>
              <w:bidi w:val="0"/>
              <w:spacing w:line="360" w:lineRule="auto"/>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14:paraId="45C0246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82D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298DE6">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7F218071">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D9F10B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D273EB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2AF38EB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9501B8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53DFA46C">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DF5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706DD2D">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5375016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1F3DBB4">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95274D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1AF4130">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01C7D2F1">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14:paraId="6A770394">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0B7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7DB40F3">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0266F9F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B67EF5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6BCAF3F">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34607470">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208380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14:paraId="6BB09E1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867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F89CE7">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1C03CAD1">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0ED7E9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1E9578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16EB7E2A">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0607297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43D72CB0">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4BD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3B915D2">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2F84D8C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72CEAC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0ED7AA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5F89D96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E0425C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479851A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478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16FB96">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43279A94">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844EC5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E1382C4">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51784B4">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43F548E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7FF4096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6F6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C1F4B46">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584184D1">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8A79B6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579221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F617101">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4FFC15F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9B9BC6C">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3E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E9747B">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01A3F6F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C4C9FF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154B62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280E2B1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06DCBA12">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5C94FDA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2D2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1ADD2E5">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3D6A2A1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776BFA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99F0CD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70E5B9C">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9CA82B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5DA451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BBF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003B62">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346D21B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1081664">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D5AA4A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00E6BF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48F226DF">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0355604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C5F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FC6B63D">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1C12CF7D">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E80C6D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FA287A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3F88A58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4E69661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423489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B97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F6A9D2">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350270BD">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FE3CFB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90CFA5D">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43C33F2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14:paraId="0768053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2044791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F8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B5993D8">
            <w:pPr>
              <w:keepNext w:val="0"/>
              <w:keepLines w:val="0"/>
              <w:pageBreakBefore w:val="0"/>
              <w:widowControl w:val="0"/>
              <w:kinsoku/>
              <w:wordWrap w:val="0"/>
              <w:overflowPunct/>
              <w:topLinePunct w:val="0"/>
              <w:bidi w:val="0"/>
              <w:spacing w:line="360" w:lineRule="auto"/>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68E1D9B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77C46C4">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8FCF95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3A9CB8B">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C378E1F">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72EE52E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30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8718877">
            <w:pPr>
              <w:keepNext w:val="0"/>
              <w:keepLines w:val="0"/>
              <w:pageBreakBefore w:val="0"/>
              <w:widowControl w:val="0"/>
              <w:kinsoku/>
              <w:wordWrap w:val="0"/>
              <w:overflowPunct/>
              <w:topLinePunct w:val="0"/>
              <w:bidi w:val="0"/>
              <w:spacing w:line="360" w:lineRule="auto"/>
              <w:jc w:val="left"/>
              <w:rPr>
                <w:rFonts w:ascii="宋体" w:hAnsi="宋体" w:cs="宋体"/>
                <w:color w:val="auto"/>
                <w:spacing w:val="-12"/>
                <w:kern w:val="0"/>
                <w:sz w:val="18"/>
                <w:szCs w:val="18"/>
                <w:highlight w:val="none"/>
              </w:rPr>
            </w:pPr>
          </w:p>
        </w:tc>
        <w:tc>
          <w:tcPr>
            <w:tcW w:w="1369" w:type="dxa"/>
            <w:vAlign w:val="center"/>
          </w:tcPr>
          <w:p w14:paraId="6004886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889126C">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71B8F3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6142609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44239224">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14:paraId="208E525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D66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F18A37">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3251639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70BD36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27EF33A">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205B7F96">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14:paraId="2B17E7A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14441F4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3EB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8512D94">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4180FAA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458E61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622F92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58094CD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19DDC6F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14:paraId="6A42102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7F73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EE667B9">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AFE53FA">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FCBF1E0">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190D612">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69815F8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7523D9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14:paraId="60583C99">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521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190AECD">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020638D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BEEE2B8">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B2A01BA">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7AC91DE5">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14:paraId="0E080B8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14:paraId="5E5F617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E19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C28D483">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2B96A043">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10FBDF2">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F76252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37F18568">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2438029D">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06FA15A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F7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F9F3E96">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p>
        </w:tc>
        <w:tc>
          <w:tcPr>
            <w:tcW w:w="1369" w:type="dxa"/>
            <w:vAlign w:val="center"/>
          </w:tcPr>
          <w:p w14:paraId="16D852A2">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64648C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BB7045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75E4BFBA">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14:paraId="75C5DAC5">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14:paraId="32D1ABD7">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040B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A10994E">
            <w:pPr>
              <w:keepNext w:val="0"/>
              <w:keepLines w:val="0"/>
              <w:pageBreakBefore w:val="0"/>
              <w:widowControl w:val="0"/>
              <w:kinsoku/>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4D25F501">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185361B">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98062FE">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EEF1A25">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3B87A444">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6CEB6CA1">
            <w:pPr>
              <w:keepNext w:val="0"/>
              <w:keepLines w:val="0"/>
              <w:pageBreakBefore w:val="0"/>
              <w:widowControl w:val="0"/>
              <w:kinsoku/>
              <w:wordWrap w:val="0"/>
              <w:overflowPunct/>
              <w:topLinePunct w:val="0"/>
              <w:bidi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DC47FF1">
      <w:pPr>
        <w:keepNext w:val="0"/>
        <w:keepLines w:val="0"/>
        <w:pageBreakBefore w:val="0"/>
        <w:widowControl w:val="0"/>
        <w:kinsoku/>
        <w:wordWrap w:val="0"/>
        <w:overflowPunct/>
        <w:topLinePunct w:val="0"/>
        <w:bidi w:val="0"/>
        <w:spacing w:line="360" w:lineRule="auto"/>
        <w:rPr>
          <w:rFonts w:ascii="宋体" w:hAnsi="宋体" w:cs="宋体"/>
          <w:color w:val="auto"/>
          <w:spacing w:val="8"/>
          <w:kern w:val="0"/>
          <w:sz w:val="24"/>
          <w:highlight w:val="none"/>
        </w:rPr>
      </w:pPr>
    </w:p>
    <w:p w14:paraId="7B648277">
      <w:pPr>
        <w:keepNext w:val="0"/>
        <w:keepLines w:val="0"/>
        <w:pageBreakBefore w:val="0"/>
        <w:widowControl w:val="0"/>
        <w:kinsoku/>
        <w:wordWrap w:val="0"/>
        <w:overflowPunct/>
        <w:topLinePunct w:val="0"/>
        <w:bidi w:val="0"/>
        <w:spacing w:line="360" w:lineRule="auto"/>
        <w:rPr>
          <w:rFonts w:ascii="宋体" w:hAnsi="宋体" w:cs="宋体"/>
          <w:color w:val="auto"/>
          <w:spacing w:val="8"/>
          <w:kern w:val="0"/>
          <w:sz w:val="21"/>
          <w:szCs w:val="21"/>
          <w:highlight w:val="none"/>
        </w:rPr>
      </w:pPr>
      <w:r>
        <w:rPr>
          <w:rFonts w:hint="eastAsia" w:ascii="宋体" w:hAnsi="宋体" w:cs="宋体"/>
          <w:color w:val="auto"/>
          <w:spacing w:val="8"/>
          <w:kern w:val="0"/>
          <w:sz w:val="21"/>
          <w:szCs w:val="21"/>
          <w:highlight w:val="none"/>
        </w:rPr>
        <w:t>说明：</w:t>
      </w:r>
    </w:p>
    <w:p w14:paraId="76B7E306">
      <w:pPr>
        <w:pStyle w:val="11"/>
        <w:keepNext w:val="0"/>
        <w:keepLines w:val="0"/>
        <w:pageBreakBefore w:val="0"/>
        <w:widowControl w:val="0"/>
        <w:kinsoku/>
        <w:wordWrap w:val="0"/>
        <w:overflowPunct/>
        <w:topLinePunct w:val="0"/>
        <w:autoSpaceDE/>
        <w:autoSpaceDN/>
        <w:bidi w:val="0"/>
        <w:adjustRightInd w:val="0"/>
        <w:snapToGrid/>
        <w:spacing w:line="360" w:lineRule="auto"/>
        <w:ind w:firstLine="452" w:firstLineChars="200"/>
        <w:contextualSpacing/>
        <w:textAlignment w:val="auto"/>
        <w:rPr>
          <w:rFonts w:hAnsi="宋体" w:cs="宋体"/>
          <w:color w:val="auto"/>
          <w:spacing w:val="8"/>
          <w:kern w:val="0"/>
          <w:sz w:val="21"/>
          <w:szCs w:val="21"/>
          <w:highlight w:val="none"/>
        </w:rPr>
      </w:pPr>
      <w:r>
        <w:rPr>
          <w:rFonts w:hint="eastAsia" w:hAnsi="宋体" w:cs="宋体"/>
          <w:color w:val="auto"/>
          <w:spacing w:val="8"/>
          <w:kern w:val="0"/>
          <w:sz w:val="21"/>
          <w:szCs w:val="21"/>
          <w:highlight w:val="none"/>
        </w:rPr>
        <w:t>1.大型、中型和小型企业须同时满足所列指标的下限，否则下划一档；微型企业只须满足所列指标中的一项即可。</w:t>
      </w:r>
    </w:p>
    <w:p w14:paraId="10CAEA01">
      <w:pPr>
        <w:pStyle w:val="11"/>
        <w:keepNext w:val="0"/>
        <w:keepLines w:val="0"/>
        <w:pageBreakBefore w:val="0"/>
        <w:widowControl w:val="0"/>
        <w:kinsoku/>
        <w:wordWrap w:val="0"/>
        <w:overflowPunct/>
        <w:topLinePunct w:val="0"/>
        <w:autoSpaceDE/>
        <w:autoSpaceDN/>
        <w:bidi w:val="0"/>
        <w:adjustRightInd w:val="0"/>
        <w:snapToGrid/>
        <w:spacing w:line="360" w:lineRule="auto"/>
        <w:ind w:firstLine="452" w:firstLineChars="200"/>
        <w:contextualSpacing/>
        <w:textAlignment w:val="auto"/>
        <w:rPr>
          <w:rFonts w:hAnsi="宋体" w:cs="宋体"/>
          <w:color w:val="auto"/>
          <w:spacing w:val="8"/>
          <w:kern w:val="0"/>
          <w:sz w:val="21"/>
          <w:szCs w:val="21"/>
          <w:highlight w:val="none"/>
        </w:rPr>
      </w:pPr>
      <w:r>
        <w:rPr>
          <w:rFonts w:hint="eastAsia" w:hAnsi="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0A61CF">
      <w:pPr>
        <w:pStyle w:val="11"/>
        <w:keepNext w:val="0"/>
        <w:keepLines w:val="0"/>
        <w:pageBreakBefore w:val="0"/>
        <w:widowControl w:val="0"/>
        <w:kinsoku/>
        <w:wordWrap w:val="0"/>
        <w:overflowPunct/>
        <w:topLinePunct w:val="0"/>
        <w:autoSpaceDE/>
        <w:autoSpaceDN/>
        <w:bidi w:val="0"/>
        <w:snapToGrid/>
        <w:spacing w:line="360" w:lineRule="auto"/>
        <w:ind w:firstLine="452" w:firstLineChars="200"/>
        <w:textAlignment w:val="auto"/>
        <w:rPr>
          <w:rFonts w:hAnsi="宋体" w:cs="宋体"/>
          <w:color w:val="auto"/>
          <w:spacing w:val="8"/>
          <w:kern w:val="0"/>
          <w:sz w:val="21"/>
          <w:szCs w:val="21"/>
          <w:highlight w:val="none"/>
        </w:rPr>
      </w:pPr>
      <w:r>
        <w:rPr>
          <w:rFonts w:hint="eastAsia" w:hAnsi="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95" w:name="_Toc8466"/>
      <w:bookmarkStart w:id="196" w:name="_Toc4774"/>
    </w:p>
    <w:p w14:paraId="03708CEC">
      <w:pPr>
        <w:pStyle w:val="6"/>
        <w:keepNext w:val="0"/>
        <w:keepLines w:val="0"/>
        <w:pageBreakBefore w:val="0"/>
        <w:widowControl w:val="0"/>
        <w:kinsoku/>
        <w:wordWrap w:val="0"/>
        <w:overflowPunct/>
        <w:topLinePunct w:val="0"/>
        <w:autoSpaceDE/>
        <w:autoSpaceDN/>
        <w:bidi w:val="0"/>
        <w:snapToGrid/>
        <w:spacing w:line="360" w:lineRule="auto"/>
        <w:textAlignment w:val="auto"/>
        <w:rPr>
          <w:rFonts w:ascii="宋体" w:hAnsi="宋体" w:cs="宋体"/>
          <w:color w:val="auto"/>
          <w:spacing w:val="8"/>
          <w:kern w:val="0"/>
          <w:sz w:val="24"/>
          <w:highlight w:val="none"/>
        </w:rPr>
      </w:pPr>
    </w:p>
    <w:p w14:paraId="1E8C2C9D">
      <w:pPr>
        <w:pStyle w:val="2"/>
        <w:keepNext w:val="0"/>
        <w:keepLines w:val="0"/>
        <w:pageBreakBefore w:val="0"/>
        <w:widowControl w:val="0"/>
        <w:tabs>
          <w:tab w:val="left" w:pos="0"/>
        </w:tabs>
        <w:kinsoku/>
        <w:wordWrap w:val="0"/>
        <w:overflowPunct/>
        <w:topLinePunct w:val="0"/>
        <w:autoSpaceDE w:val="0"/>
        <w:autoSpaceDN w:val="0"/>
        <w:bidi w:val="0"/>
        <w:adjustRightInd w:val="0"/>
        <w:spacing w:before="0" w:after="0" w:line="360" w:lineRule="auto"/>
        <w:jc w:val="center"/>
        <w:outlineLvl w:val="1"/>
        <w:rPr>
          <w:rFonts w:hint="eastAsia" w:ascii="宋体" w:hAnsi="宋体" w:cs="宋体"/>
          <w:color w:val="auto"/>
          <w:sz w:val="32"/>
          <w:szCs w:val="32"/>
          <w:highlight w:val="none"/>
        </w:rPr>
      </w:pPr>
      <w:bookmarkStart w:id="197" w:name="_Toc3833"/>
      <w:bookmarkStart w:id="198" w:name="_Toc24692"/>
      <w:bookmarkStart w:id="199" w:name="_Toc12321"/>
      <w:bookmarkStart w:id="200" w:name="_Toc5351"/>
    </w:p>
    <w:p w14:paraId="4200D9D3">
      <w:pPr>
        <w:pStyle w:val="2"/>
        <w:keepNext w:val="0"/>
        <w:keepLines w:val="0"/>
        <w:pageBreakBefore w:val="0"/>
        <w:widowControl w:val="0"/>
        <w:tabs>
          <w:tab w:val="left" w:pos="0"/>
        </w:tabs>
        <w:kinsoku/>
        <w:wordWrap w:val="0"/>
        <w:overflowPunct/>
        <w:topLinePunct w:val="0"/>
        <w:autoSpaceDE w:val="0"/>
        <w:autoSpaceDN w:val="0"/>
        <w:bidi w:val="0"/>
        <w:adjustRightInd w:val="0"/>
        <w:spacing w:before="0" w:after="0" w:line="360" w:lineRule="auto"/>
        <w:jc w:val="center"/>
        <w:outlineLvl w:val="1"/>
        <w:rPr>
          <w:rFonts w:ascii="宋体" w:hAnsi="宋体" w:cs="宋体"/>
          <w:color w:val="auto"/>
          <w:sz w:val="32"/>
          <w:szCs w:val="32"/>
          <w:highlight w:val="none"/>
        </w:rPr>
      </w:pPr>
      <w:r>
        <w:rPr>
          <w:rFonts w:hint="eastAsia" w:ascii="宋体" w:hAnsi="宋体" w:cs="宋体"/>
          <w:color w:val="auto"/>
          <w:sz w:val="32"/>
          <w:szCs w:val="32"/>
          <w:highlight w:val="none"/>
        </w:rPr>
        <w:t>第五章 采购合同（合同主要条款及格式）</w:t>
      </w:r>
      <w:bookmarkEnd w:id="195"/>
      <w:bookmarkEnd w:id="196"/>
      <w:bookmarkEnd w:id="197"/>
      <w:bookmarkEnd w:id="198"/>
      <w:bookmarkEnd w:id="199"/>
      <w:bookmarkEnd w:id="200"/>
    </w:p>
    <w:p w14:paraId="723A373F">
      <w:pPr>
        <w:keepNext w:val="0"/>
        <w:keepLines w:val="0"/>
        <w:pageBreakBefore w:val="0"/>
        <w:widowControl w:val="0"/>
        <w:kinsoku/>
        <w:wordWrap w:val="0"/>
        <w:overflowPunct/>
        <w:topLinePunct w:val="0"/>
        <w:bidi w:val="0"/>
        <w:spacing w:line="360" w:lineRule="auto"/>
        <w:rPr>
          <w:rFonts w:hint="eastAsia" w:ascii="宋体" w:hAnsi="宋体" w:cs="宋体"/>
          <w:color w:val="auto"/>
          <w:szCs w:val="21"/>
          <w:highlight w:val="none"/>
        </w:rPr>
      </w:pPr>
    </w:p>
    <w:p w14:paraId="0A602755">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桂林市国防动员办公室指挥所保安、保洁服务项目</w:t>
      </w:r>
      <w:r>
        <w:rPr>
          <w:rFonts w:hint="eastAsia" w:ascii="宋体" w:hAnsi="宋体" w:cs="宋体"/>
          <w:color w:val="auto"/>
          <w:szCs w:val="21"/>
          <w:highlight w:val="none"/>
        </w:rPr>
        <w:t xml:space="preserve">  </w:t>
      </w:r>
    </w:p>
    <w:p w14:paraId="549F7EC2">
      <w:pPr>
        <w:keepNext w:val="0"/>
        <w:keepLines w:val="0"/>
        <w:pageBreakBefore w:val="0"/>
        <w:widowControl w:val="0"/>
        <w:kinsoku/>
        <w:wordWrap w:val="0"/>
        <w:overflowPunct/>
        <w:topLinePunct w:val="0"/>
        <w:bidi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项目编号：GLZC2025-C3-990135-GXZC</w:t>
      </w:r>
    </w:p>
    <w:p w14:paraId="1D87950F">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 xml:space="preserve">                                                      </w:t>
      </w:r>
      <w:r>
        <w:rPr>
          <w:rFonts w:hint="eastAsia" w:ascii="宋体" w:hAnsi="宋体" w:cs="宋体"/>
          <w:color w:val="auto"/>
          <w:highlight w:val="none"/>
        </w:rPr>
        <w:t>（采购人）</w:t>
      </w:r>
    </w:p>
    <w:p w14:paraId="2CC0A92B">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rPr>
        <w:t xml:space="preserve">                                                      </w:t>
      </w:r>
      <w:r>
        <w:rPr>
          <w:rFonts w:hint="eastAsia" w:ascii="宋体" w:hAnsi="宋体" w:cs="宋体"/>
          <w:color w:val="auto"/>
          <w:highlight w:val="none"/>
        </w:rPr>
        <w:t>（成交供应商）</w:t>
      </w:r>
    </w:p>
    <w:p w14:paraId="1494DC37">
      <w:pPr>
        <w:pStyle w:val="8"/>
        <w:keepNext w:val="0"/>
        <w:keepLines w:val="0"/>
        <w:pageBreakBefore w:val="0"/>
        <w:widowControl w:val="0"/>
        <w:kinsoku/>
        <w:wordWrap w:val="0"/>
        <w:overflowPunct/>
        <w:topLinePunct w:val="0"/>
        <w:bidi w:val="0"/>
        <w:spacing w:before="142" w:line="360" w:lineRule="auto"/>
        <w:ind w:left="38" w:right="151" w:firstLine="419"/>
        <w:jc w:val="both"/>
        <w:rPr>
          <w:color w:val="auto"/>
          <w:sz w:val="21"/>
          <w:szCs w:val="21"/>
        </w:rPr>
      </w:pPr>
      <w:r>
        <w:rPr>
          <w:color w:val="auto"/>
          <w:sz w:val="21"/>
          <w:szCs w:val="21"/>
        </w:rPr>
        <w:t>根据《中华人民共和国政府采购法》《中华人民共和国政府采购</w:t>
      </w:r>
      <w:r>
        <w:rPr>
          <w:color w:val="auto"/>
          <w:spacing w:val="-1"/>
          <w:sz w:val="21"/>
          <w:szCs w:val="21"/>
        </w:rPr>
        <w:t>法实施条例》《中华人民共和国民法典》</w:t>
      </w:r>
      <w:r>
        <w:rPr>
          <w:color w:val="auto"/>
          <w:sz w:val="21"/>
          <w:szCs w:val="21"/>
        </w:rPr>
        <w:t xml:space="preserve"> 等法律、法规规定，按照竞争性磋商文件（以下简称磋</w:t>
      </w:r>
      <w:r>
        <w:rPr>
          <w:color w:val="auto"/>
          <w:spacing w:val="-1"/>
          <w:sz w:val="21"/>
          <w:szCs w:val="21"/>
        </w:rPr>
        <w:t>商文件）、竞争性磋商响应文件（以下简称响应文件）</w:t>
      </w:r>
      <w:r>
        <w:rPr>
          <w:color w:val="auto"/>
          <w:sz w:val="21"/>
          <w:szCs w:val="21"/>
        </w:rPr>
        <w:t xml:space="preserve"> </w:t>
      </w:r>
      <w:r>
        <w:rPr>
          <w:color w:val="auto"/>
          <w:spacing w:val="-2"/>
          <w:sz w:val="21"/>
          <w:szCs w:val="21"/>
        </w:rPr>
        <w:t>规定条款和成交供应商的承诺、甲乙双方签订本合同。</w:t>
      </w:r>
    </w:p>
    <w:p w14:paraId="116D2698">
      <w:pPr>
        <w:pStyle w:val="8"/>
        <w:keepNext w:val="0"/>
        <w:keepLines w:val="0"/>
        <w:pageBreakBefore w:val="0"/>
        <w:widowControl w:val="0"/>
        <w:kinsoku/>
        <w:wordWrap w:val="0"/>
        <w:overflowPunct/>
        <w:topLinePunct w:val="0"/>
        <w:bidi w:val="0"/>
        <w:spacing w:before="109" w:line="360" w:lineRule="auto"/>
        <w:ind w:left="457"/>
        <w:rPr>
          <w:color w:val="auto"/>
          <w:sz w:val="21"/>
          <w:szCs w:val="21"/>
        </w:rPr>
      </w:pPr>
      <w:r>
        <w:rPr>
          <w:b/>
          <w:bCs/>
          <w:color w:val="auto"/>
          <w:spacing w:val="-3"/>
          <w:sz w:val="21"/>
          <w:szCs w:val="21"/>
        </w:rPr>
        <w:t>第一条</w:t>
      </w:r>
      <w:r>
        <w:rPr>
          <w:color w:val="auto"/>
          <w:spacing w:val="-3"/>
          <w:sz w:val="21"/>
          <w:szCs w:val="21"/>
        </w:rPr>
        <w:t xml:space="preserve"> </w:t>
      </w:r>
      <w:r>
        <w:rPr>
          <w:b/>
          <w:bCs/>
          <w:color w:val="auto"/>
          <w:spacing w:val="-3"/>
          <w:sz w:val="21"/>
          <w:szCs w:val="21"/>
        </w:rPr>
        <w:t>合同文件</w:t>
      </w:r>
    </w:p>
    <w:p w14:paraId="397D089A">
      <w:pPr>
        <w:pStyle w:val="8"/>
        <w:keepNext w:val="0"/>
        <w:keepLines w:val="0"/>
        <w:pageBreakBefore w:val="0"/>
        <w:widowControl w:val="0"/>
        <w:kinsoku/>
        <w:wordWrap w:val="0"/>
        <w:overflowPunct/>
        <w:topLinePunct w:val="0"/>
        <w:bidi w:val="0"/>
        <w:spacing w:before="218" w:line="360" w:lineRule="auto"/>
        <w:ind w:left="472"/>
        <w:rPr>
          <w:color w:val="auto"/>
          <w:sz w:val="21"/>
          <w:szCs w:val="21"/>
        </w:rPr>
      </w:pPr>
      <w:r>
        <w:rPr>
          <w:color w:val="auto"/>
          <w:spacing w:val="-3"/>
          <w:sz w:val="21"/>
          <w:szCs w:val="21"/>
        </w:rPr>
        <w:t>1、本合同所附下列文件是构成本合同不可分割的部分：</w:t>
      </w:r>
    </w:p>
    <w:p w14:paraId="465A1291">
      <w:pPr>
        <w:pStyle w:val="8"/>
        <w:keepNext w:val="0"/>
        <w:keepLines w:val="0"/>
        <w:pageBreakBefore w:val="0"/>
        <w:widowControl w:val="0"/>
        <w:kinsoku/>
        <w:wordWrap w:val="0"/>
        <w:overflowPunct/>
        <w:topLinePunct w:val="0"/>
        <w:bidi w:val="0"/>
        <w:spacing w:before="219" w:line="360" w:lineRule="auto"/>
        <w:ind w:left="357"/>
        <w:rPr>
          <w:color w:val="auto"/>
          <w:sz w:val="21"/>
          <w:szCs w:val="21"/>
        </w:rPr>
      </w:pPr>
      <w:r>
        <w:rPr>
          <w:color w:val="auto"/>
          <w:spacing w:val="-2"/>
          <w:sz w:val="21"/>
          <w:szCs w:val="21"/>
        </w:rPr>
        <w:t>（1）成交供应商提交的磋商报价表、针对本项目的服</w:t>
      </w:r>
      <w:r>
        <w:rPr>
          <w:color w:val="auto"/>
          <w:spacing w:val="-3"/>
          <w:sz w:val="21"/>
          <w:szCs w:val="21"/>
        </w:rPr>
        <w:t>务承诺书；</w:t>
      </w:r>
    </w:p>
    <w:p w14:paraId="45BB4DDB">
      <w:pPr>
        <w:pStyle w:val="8"/>
        <w:keepNext w:val="0"/>
        <w:keepLines w:val="0"/>
        <w:pageBreakBefore w:val="0"/>
        <w:widowControl w:val="0"/>
        <w:kinsoku/>
        <w:wordWrap w:val="0"/>
        <w:overflowPunct/>
        <w:topLinePunct w:val="0"/>
        <w:bidi w:val="0"/>
        <w:spacing w:before="219" w:line="360" w:lineRule="auto"/>
        <w:ind w:left="357"/>
        <w:rPr>
          <w:color w:val="auto"/>
          <w:sz w:val="21"/>
          <w:szCs w:val="21"/>
        </w:rPr>
      </w:pPr>
      <w:r>
        <w:rPr>
          <w:color w:val="auto"/>
          <w:spacing w:val="-7"/>
          <w:sz w:val="21"/>
          <w:szCs w:val="21"/>
        </w:rPr>
        <w:t>（2）成交通知书；</w:t>
      </w:r>
    </w:p>
    <w:p w14:paraId="02B5F80A">
      <w:pPr>
        <w:pStyle w:val="8"/>
        <w:keepNext w:val="0"/>
        <w:keepLines w:val="0"/>
        <w:pageBreakBefore w:val="0"/>
        <w:widowControl w:val="0"/>
        <w:kinsoku/>
        <w:wordWrap w:val="0"/>
        <w:overflowPunct/>
        <w:topLinePunct w:val="0"/>
        <w:bidi w:val="0"/>
        <w:spacing w:before="219" w:line="360" w:lineRule="auto"/>
        <w:ind w:left="357"/>
        <w:rPr>
          <w:color w:val="auto"/>
          <w:sz w:val="21"/>
          <w:szCs w:val="21"/>
        </w:rPr>
      </w:pPr>
      <w:r>
        <w:rPr>
          <w:color w:val="auto"/>
          <w:spacing w:val="-4"/>
          <w:sz w:val="21"/>
          <w:szCs w:val="21"/>
        </w:rPr>
        <w:t>（3）本合同协议书及有关补充资料；</w:t>
      </w:r>
    </w:p>
    <w:p w14:paraId="4729EC98">
      <w:pPr>
        <w:pStyle w:val="8"/>
        <w:keepNext w:val="0"/>
        <w:keepLines w:val="0"/>
        <w:pageBreakBefore w:val="0"/>
        <w:widowControl w:val="0"/>
        <w:kinsoku/>
        <w:wordWrap w:val="0"/>
        <w:overflowPunct/>
        <w:topLinePunct w:val="0"/>
        <w:bidi w:val="0"/>
        <w:spacing w:before="219" w:line="360" w:lineRule="auto"/>
        <w:ind w:left="357"/>
        <w:rPr>
          <w:color w:val="auto"/>
          <w:sz w:val="21"/>
          <w:szCs w:val="21"/>
        </w:rPr>
      </w:pPr>
      <w:r>
        <w:rPr>
          <w:color w:val="auto"/>
          <w:spacing w:val="-4"/>
          <w:sz w:val="21"/>
          <w:szCs w:val="21"/>
        </w:rPr>
        <w:t>（4）磋商文件的条款要求。</w:t>
      </w:r>
    </w:p>
    <w:p w14:paraId="4661BB4E">
      <w:pPr>
        <w:pStyle w:val="8"/>
        <w:keepNext w:val="0"/>
        <w:keepLines w:val="0"/>
        <w:pageBreakBefore w:val="0"/>
        <w:widowControl w:val="0"/>
        <w:kinsoku/>
        <w:wordWrap w:val="0"/>
        <w:overflowPunct/>
        <w:topLinePunct w:val="0"/>
        <w:bidi w:val="0"/>
        <w:spacing w:before="218" w:line="360" w:lineRule="auto"/>
        <w:ind w:left="459"/>
        <w:rPr>
          <w:color w:val="auto"/>
          <w:sz w:val="21"/>
          <w:szCs w:val="21"/>
        </w:rPr>
      </w:pPr>
      <w:r>
        <w:rPr>
          <w:color w:val="auto"/>
          <w:spacing w:val="-2"/>
          <w:sz w:val="21"/>
          <w:szCs w:val="21"/>
        </w:rPr>
        <w:t>2、合同价金额包括：服务过程中相关的一切费用。</w:t>
      </w:r>
    </w:p>
    <w:p w14:paraId="77998AEE">
      <w:pPr>
        <w:pStyle w:val="8"/>
        <w:keepNext w:val="0"/>
        <w:keepLines w:val="0"/>
        <w:pageBreakBefore w:val="0"/>
        <w:widowControl w:val="0"/>
        <w:kinsoku/>
        <w:wordWrap w:val="0"/>
        <w:overflowPunct/>
        <w:topLinePunct w:val="0"/>
        <w:bidi w:val="0"/>
        <w:spacing w:before="220" w:line="360" w:lineRule="auto"/>
        <w:ind w:left="457"/>
        <w:rPr>
          <w:color w:val="auto"/>
          <w:sz w:val="21"/>
          <w:szCs w:val="21"/>
        </w:rPr>
      </w:pPr>
      <w:r>
        <w:rPr>
          <w:b/>
          <w:bCs/>
          <w:color w:val="auto"/>
          <w:spacing w:val="-2"/>
          <w:sz w:val="21"/>
          <w:szCs w:val="21"/>
        </w:rPr>
        <w:t>第二条</w:t>
      </w:r>
      <w:r>
        <w:rPr>
          <w:color w:val="auto"/>
          <w:spacing w:val="-2"/>
          <w:sz w:val="21"/>
          <w:szCs w:val="21"/>
        </w:rPr>
        <w:t xml:space="preserve">  </w:t>
      </w:r>
      <w:r>
        <w:rPr>
          <w:b/>
          <w:bCs/>
          <w:color w:val="auto"/>
          <w:spacing w:val="-2"/>
          <w:sz w:val="21"/>
          <w:szCs w:val="21"/>
        </w:rPr>
        <w:t>合同金额</w:t>
      </w:r>
    </w:p>
    <w:p w14:paraId="1AD7DE87">
      <w:pPr>
        <w:pStyle w:val="8"/>
        <w:keepNext w:val="0"/>
        <w:keepLines w:val="0"/>
        <w:pageBreakBefore w:val="0"/>
        <w:widowControl w:val="0"/>
        <w:kinsoku/>
        <w:wordWrap w:val="0"/>
        <w:overflowPunct/>
        <w:topLinePunct w:val="0"/>
        <w:bidi w:val="0"/>
        <w:spacing w:before="219" w:line="360" w:lineRule="auto"/>
        <w:ind w:left="147" w:right="29" w:firstLine="300"/>
        <w:jc w:val="left"/>
        <w:rPr>
          <w:color w:val="auto"/>
          <w:sz w:val="21"/>
          <w:szCs w:val="21"/>
        </w:rPr>
      </w:pPr>
      <w:r>
        <w:rPr>
          <w:color w:val="auto"/>
          <w:spacing w:val="22"/>
          <w:sz w:val="21"/>
          <w:szCs w:val="21"/>
        </w:rPr>
        <w:t>根据《</w:t>
      </w:r>
      <w:r>
        <w:rPr>
          <w:color w:val="auto"/>
          <w:spacing w:val="-38"/>
          <w:sz w:val="21"/>
          <w:szCs w:val="21"/>
        </w:rPr>
        <w:t xml:space="preserve"> </w:t>
      </w:r>
      <w:r>
        <w:rPr>
          <w:color w:val="auto"/>
          <w:spacing w:val="22"/>
          <w:sz w:val="21"/>
          <w:szCs w:val="21"/>
        </w:rPr>
        <w:t>成交通知书</w:t>
      </w:r>
      <w:r>
        <w:rPr>
          <w:color w:val="auto"/>
          <w:spacing w:val="-48"/>
          <w:sz w:val="21"/>
          <w:szCs w:val="21"/>
        </w:rPr>
        <w:t xml:space="preserve"> </w:t>
      </w:r>
      <w:r>
        <w:rPr>
          <w:color w:val="auto"/>
          <w:spacing w:val="22"/>
          <w:sz w:val="21"/>
          <w:szCs w:val="21"/>
        </w:rPr>
        <w:t>》</w:t>
      </w:r>
      <w:r>
        <w:rPr>
          <w:color w:val="auto"/>
          <w:spacing w:val="-43"/>
          <w:sz w:val="21"/>
          <w:szCs w:val="21"/>
        </w:rPr>
        <w:t xml:space="preserve"> </w:t>
      </w:r>
      <w:r>
        <w:rPr>
          <w:color w:val="auto"/>
          <w:spacing w:val="22"/>
          <w:sz w:val="21"/>
          <w:szCs w:val="21"/>
        </w:rPr>
        <w:t>的成交内容</w:t>
      </w:r>
      <w:r>
        <w:rPr>
          <w:color w:val="auto"/>
          <w:spacing w:val="-43"/>
          <w:sz w:val="21"/>
          <w:szCs w:val="21"/>
        </w:rPr>
        <w:t xml:space="preserve"> </w:t>
      </w:r>
      <w:r>
        <w:rPr>
          <w:color w:val="auto"/>
          <w:spacing w:val="22"/>
          <w:sz w:val="21"/>
          <w:szCs w:val="21"/>
        </w:rPr>
        <w:t>，</w:t>
      </w:r>
      <w:r>
        <w:rPr>
          <w:color w:val="auto"/>
          <w:spacing w:val="-58"/>
          <w:sz w:val="21"/>
          <w:szCs w:val="21"/>
        </w:rPr>
        <w:t xml:space="preserve"> </w:t>
      </w:r>
      <w:r>
        <w:rPr>
          <w:color w:val="auto"/>
          <w:spacing w:val="22"/>
          <w:sz w:val="21"/>
          <w:szCs w:val="21"/>
        </w:rPr>
        <w:t>合同的总金</w:t>
      </w:r>
      <w:r>
        <w:rPr>
          <w:color w:val="auto"/>
          <w:spacing w:val="21"/>
          <w:sz w:val="21"/>
          <w:szCs w:val="21"/>
        </w:rPr>
        <w:t>额为</w:t>
      </w:r>
      <w:r>
        <w:rPr>
          <w:color w:val="auto"/>
          <w:spacing w:val="-42"/>
          <w:sz w:val="21"/>
          <w:szCs w:val="21"/>
        </w:rPr>
        <w:t xml:space="preserve"> </w:t>
      </w:r>
      <w:r>
        <w:rPr>
          <w:color w:val="auto"/>
          <w:spacing w:val="-28"/>
          <w:sz w:val="21"/>
          <w:szCs w:val="21"/>
        </w:rPr>
        <w:t>：</w:t>
      </w:r>
      <w:r>
        <w:rPr>
          <w:color w:val="auto"/>
          <w:spacing w:val="-69"/>
          <w:sz w:val="21"/>
          <w:szCs w:val="21"/>
        </w:rPr>
        <w:t xml:space="preserve"> </w:t>
      </w:r>
      <w:r>
        <w:rPr>
          <w:color w:val="auto"/>
          <w:spacing w:val="-28"/>
          <w:sz w:val="21"/>
          <w:szCs w:val="21"/>
        </w:rPr>
        <w:t>（</w:t>
      </w:r>
      <w:r>
        <w:rPr>
          <w:color w:val="auto"/>
          <w:spacing w:val="21"/>
          <w:sz w:val="21"/>
          <w:szCs w:val="21"/>
        </w:rPr>
        <w:t>大写</w:t>
      </w:r>
      <w:r>
        <w:rPr>
          <w:color w:val="auto"/>
          <w:spacing w:val="-37"/>
          <w:sz w:val="21"/>
          <w:szCs w:val="21"/>
        </w:rPr>
        <w:t xml:space="preserve"> </w:t>
      </w:r>
      <w:r>
        <w:rPr>
          <w:color w:val="auto"/>
          <w:spacing w:val="21"/>
          <w:sz w:val="21"/>
          <w:szCs w:val="21"/>
        </w:rPr>
        <w:t>）</w:t>
      </w:r>
      <w:r>
        <w:rPr>
          <w:color w:val="auto"/>
          <w:spacing w:val="-69"/>
          <w:sz w:val="21"/>
          <w:szCs w:val="21"/>
        </w:rPr>
        <w:t xml:space="preserve"> </w:t>
      </w:r>
      <w:r>
        <w:rPr>
          <w:color w:val="auto"/>
          <w:spacing w:val="4"/>
          <w:sz w:val="21"/>
          <w:szCs w:val="21"/>
          <w:u w:val="single" w:color="auto"/>
        </w:rPr>
        <w:t xml:space="preserve">                      </w:t>
      </w:r>
      <w:r>
        <w:rPr>
          <w:color w:val="auto"/>
          <w:spacing w:val="-80"/>
          <w:sz w:val="21"/>
          <w:szCs w:val="21"/>
        </w:rPr>
        <w:t xml:space="preserve"> </w:t>
      </w:r>
      <w:r>
        <w:rPr>
          <w:color w:val="auto"/>
          <w:spacing w:val="21"/>
          <w:sz w:val="21"/>
          <w:szCs w:val="21"/>
        </w:rPr>
        <w:t>人民币</w:t>
      </w:r>
      <w:r>
        <w:rPr>
          <w:color w:val="auto"/>
          <w:sz w:val="21"/>
          <w:szCs w:val="21"/>
        </w:rPr>
        <w:t xml:space="preserve"> </w:t>
      </w:r>
      <w:r>
        <w:rPr>
          <w:color w:val="auto"/>
          <w:spacing w:val="-7"/>
          <w:sz w:val="21"/>
          <w:szCs w:val="21"/>
        </w:rPr>
        <w:t>(¥</w:t>
      </w:r>
      <w:r>
        <w:rPr>
          <w:color w:val="auto"/>
          <w:sz w:val="21"/>
          <w:szCs w:val="21"/>
          <w:u w:val="single" w:color="auto"/>
        </w:rPr>
        <w:t xml:space="preserve">                 </w:t>
      </w:r>
      <w:r>
        <w:rPr>
          <w:color w:val="auto"/>
          <w:spacing w:val="-94"/>
          <w:sz w:val="21"/>
          <w:szCs w:val="21"/>
        </w:rPr>
        <w:t xml:space="preserve"> </w:t>
      </w:r>
      <w:r>
        <w:rPr>
          <w:color w:val="auto"/>
          <w:spacing w:val="-7"/>
          <w:sz w:val="21"/>
          <w:szCs w:val="21"/>
        </w:rPr>
        <w:t>元）</w:t>
      </w:r>
    </w:p>
    <w:p w14:paraId="2C0A9835">
      <w:pPr>
        <w:pStyle w:val="8"/>
        <w:keepNext w:val="0"/>
        <w:keepLines w:val="0"/>
        <w:pageBreakBefore w:val="0"/>
        <w:widowControl w:val="0"/>
        <w:kinsoku/>
        <w:wordWrap w:val="0"/>
        <w:overflowPunct/>
        <w:topLinePunct w:val="0"/>
        <w:bidi w:val="0"/>
        <w:spacing w:before="29" w:line="360" w:lineRule="auto"/>
        <w:ind w:left="457"/>
        <w:rPr>
          <w:color w:val="auto"/>
          <w:sz w:val="21"/>
          <w:szCs w:val="21"/>
        </w:rPr>
      </w:pPr>
      <w:r>
        <w:rPr>
          <w:b/>
          <w:bCs/>
          <w:color w:val="auto"/>
          <w:spacing w:val="-3"/>
          <w:sz w:val="21"/>
          <w:szCs w:val="21"/>
        </w:rPr>
        <w:t>第三条</w:t>
      </w:r>
      <w:r>
        <w:rPr>
          <w:color w:val="auto"/>
          <w:spacing w:val="-3"/>
          <w:sz w:val="21"/>
          <w:szCs w:val="21"/>
        </w:rPr>
        <w:t xml:space="preserve">  </w:t>
      </w:r>
      <w:r>
        <w:rPr>
          <w:b/>
          <w:bCs/>
          <w:color w:val="auto"/>
          <w:spacing w:val="-3"/>
          <w:sz w:val="21"/>
          <w:szCs w:val="21"/>
        </w:rPr>
        <w:t>服务保证</w:t>
      </w:r>
    </w:p>
    <w:p w14:paraId="7940711E">
      <w:pPr>
        <w:pStyle w:val="8"/>
        <w:keepNext w:val="0"/>
        <w:keepLines w:val="0"/>
        <w:pageBreakBefore w:val="0"/>
        <w:widowControl w:val="0"/>
        <w:kinsoku/>
        <w:wordWrap w:val="0"/>
        <w:overflowPunct/>
        <w:topLinePunct w:val="0"/>
        <w:bidi w:val="0"/>
        <w:spacing w:before="227" w:line="360" w:lineRule="auto"/>
        <w:ind w:left="458"/>
        <w:rPr>
          <w:color w:val="auto"/>
          <w:sz w:val="21"/>
          <w:szCs w:val="21"/>
        </w:rPr>
      </w:pPr>
      <w:r>
        <w:rPr>
          <w:color w:val="auto"/>
          <w:spacing w:val="-1"/>
          <w:sz w:val="21"/>
          <w:szCs w:val="21"/>
        </w:rPr>
        <w:t>成交供应商应按磋商文件、响应文件和承诺规定的服务内容向采购人提供相</w:t>
      </w:r>
      <w:r>
        <w:rPr>
          <w:color w:val="auto"/>
          <w:spacing w:val="-2"/>
          <w:sz w:val="21"/>
          <w:szCs w:val="21"/>
        </w:rPr>
        <w:t>应服务。</w:t>
      </w:r>
    </w:p>
    <w:p w14:paraId="4AFD814E">
      <w:pPr>
        <w:pStyle w:val="8"/>
        <w:keepNext w:val="0"/>
        <w:keepLines w:val="0"/>
        <w:pageBreakBefore w:val="0"/>
        <w:widowControl w:val="0"/>
        <w:kinsoku/>
        <w:wordWrap w:val="0"/>
        <w:overflowPunct/>
        <w:topLinePunct w:val="0"/>
        <w:bidi w:val="0"/>
        <w:spacing w:before="142" w:line="360" w:lineRule="auto"/>
        <w:ind w:left="457"/>
        <w:rPr>
          <w:color w:val="auto"/>
          <w:sz w:val="21"/>
          <w:szCs w:val="21"/>
        </w:rPr>
      </w:pPr>
      <w:r>
        <w:rPr>
          <w:b/>
          <w:bCs/>
          <w:color w:val="auto"/>
          <w:spacing w:val="-3"/>
          <w:sz w:val="21"/>
          <w:szCs w:val="21"/>
        </w:rPr>
        <w:t>第四条</w:t>
      </w:r>
      <w:r>
        <w:rPr>
          <w:color w:val="auto"/>
          <w:spacing w:val="-3"/>
          <w:sz w:val="21"/>
          <w:szCs w:val="21"/>
        </w:rPr>
        <w:t xml:space="preserve">  </w:t>
      </w:r>
      <w:r>
        <w:rPr>
          <w:b/>
          <w:bCs/>
          <w:color w:val="auto"/>
          <w:spacing w:val="-3"/>
          <w:sz w:val="21"/>
          <w:szCs w:val="21"/>
        </w:rPr>
        <w:t>服务期限</w:t>
      </w:r>
    </w:p>
    <w:p w14:paraId="1D53A399">
      <w:pPr>
        <w:pStyle w:val="8"/>
        <w:keepNext w:val="0"/>
        <w:keepLines w:val="0"/>
        <w:pageBreakBefore w:val="0"/>
        <w:widowControl w:val="0"/>
        <w:kinsoku/>
        <w:wordWrap w:val="0"/>
        <w:overflowPunct/>
        <w:topLinePunct w:val="0"/>
        <w:bidi w:val="0"/>
        <w:spacing w:before="217" w:line="360" w:lineRule="auto"/>
        <w:ind w:left="448"/>
        <w:rPr>
          <w:color w:val="auto"/>
          <w:sz w:val="21"/>
          <w:szCs w:val="21"/>
        </w:rPr>
      </w:pPr>
      <w:r>
        <w:rPr>
          <w:color w:val="auto"/>
          <w:spacing w:val="-2"/>
          <w:sz w:val="21"/>
          <w:szCs w:val="21"/>
        </w:rPr>
        <w:t xml:space="preserve">服务期限: </w:t>
      </w:r>
      <w:r>
        <w:rPr>
          <w:color w:val="auto"/>
          <w:spacing w:val="1"/>
          <w:sz w:val="21"/>
          <w:szCs w:val="21"/>
          <w:u w:val="single" w:color="auto"/>
        </w:rPr>
        <w:t xml:space="preserve">                     </w:t>
      </w:r>
      <w:r>
        <w:rPr>
          <w:color w:val="auto"/>
          <w:spacing w:val="-2"/>
          <w:sz w:val="21"/>
          <w:szCs w:val="21"/>
          <w:u w:val="single" w:color="auto"/>
        </w:rPr>
        <w:t>。</w:t>
      </w:r>
    </w:p>
    <w:p w14:paraId="757D151A">
      <w:pPr>
        <w:pStyle w:val="8"/>
        <w:keepNext w:val="0"/>
        <w:keepLines w:val="0"/>
        <w:pageBreakBefore w:val="0"/>
        <w:widowControl w:val="0"/>
        <w:kinsoku/>
        <w:wordWrap w:val="0"/>
        <w:overflowPunct/>
        <w:topLinePunct w:val="0"/>
        <w:bidi w:val="0"/>
        <w:spacing w:before="218" w:line="360" w:lineRule="auto"/>
        <w:ind w:left="457"/>
        <w:rPr>
          <w:color w:val="auto"/>
          <w:sz w:val="21"/>
          <w:szCs w:val="21"/>
        </w:rPr>
      </w:pPr>
      <w:r>
        <w:rPr>
          <w:b/>
          <w:bCs/>
          <w:color w:val="auto"/>
          <w:spacing w:val="-6"/>
          <w:sz w:val="21"/>
          <w:szCs w:val="21"/>
        </w:rPr>
        <w:t>第五条</w:t>
      </w:r>
      <w:r>
        <w:rPr>
          <w:color w:val="auto"/>
          <w:spacing w:val="6"/>
          <w:sz w:val="21"/>
          <w:szCs w:val="21"/>
        </w:rPr>
        <w:t xml:space="preserve">  </w:t>
      </w:r>
      <w:r>
        <w:rPr>
          <w:b/>
          <w:bCs/>
          <w:color w:val="auto"/>
          <w:spacing w:val="-6"/>
          <w:sz w:val="21"/>
          <w:szCs w:val="21"/>
        </w:rPr>
        <w:t>交付</w:t>
      </w:r>
    </w:p>
    <w:p w14:paraId="46549410">
      <w:pPr>
        <w:pStyle w:val="8"/>
        <w:keepNext w:val="0"/>
        <w:keepLines w:val="0"/>
        <w:pageBreakBefore w:val="0"/>
        <w:widowControl w:val="0"/>
        <w:kinsoku/>
        <w:wordWrap w:val="0"/>
        <w:overflowPunct/>
        <w:topLinePunct w:val="0"/>
        <w:bidi w:val="0"/>
        <w:spacing w:before="218" w:line="360" w:lineRule="auto"/>
        <w:ind w:left="472"/>
        <w:rPr>
          <w:color w:val="auto"/>
          <w:sz w:val="21"/>
          <w:szCs w:val="21"/>
        </w:rPr>
      </w:pPr>
      <w:r>
        <w:rPr>
          <w:color w:val="auto"/>
          <w:sz w:val="21"/>
          <w:szCs w:val="21"/>
        </w:rPr>
        <w:t>1、服务时间：</w:t>
      </w:r>
      <w:r>
        <w:rPr>
          <w:color w:val="auto"/>
          <w:sz w:val="21"/>
          <w:szCs w:val="21"/>
          <w:u w:val="single" w:color="auto"/>
        </w:rPr>
        <w:t xml:space="preserve">                         </w:t>
      </w:r>
      <w:r>
        <w:rPr>
          <w:color w:val="auto"/>
          <w:sz w:val="21"/>
          <w:szCs w:val="21"/>
        </w:rPr>
        <w:t>地点：</w:t>
      </w:r>
      <w:r>
        <w:rPr>
          <w:color w:val="auto"/>
          <w:sz w:val="21"/>
          <w:szCs w:val="21"/>
          <w:u w:val="single" w:color="auto"/>
        </w:rPr>
        <w:t xml:space="preserve">     </w:t>
      </w:r>
      <w:r>
        <w:rPr>
          <w:color w:val="auto"/>
          <w:spacing w:val="-1"/>
          <w:sz w:val="21"/>
          <w:szCs w:val="21"/>
          <w:u w:val="single" w:color="auto"/>
        </w:rPr>
        <w:t xml:space="preserve">                        </w:t>
      </w:r>
    </w:p>
    <w:p w14:paraId="69541C9D">
      <w:pPr>
        <w:pStyle w:val="8"/>
        <w:keepNext w:val="0"/>
        <w:keepLines w:val="0"/>
        <w:pageBreakBefore w:val="0"/>
        <w:widowControl w:val="0"/>
        <w:kinsoku/>
        <w:wordWrap w:val="0"/>
        <w:overflowPunct/>
        <w:topLinePunct w:val="0"/>
        <w:bidi w:val="0"/>
        <w:spacing w:before="218" w:line="360" w:lineRule="auto"/>
        <w:ind w:left="459"/>
        <w:rPr>
          <w:color w:val="auto"/>
          <w:sz w:val="21"/>
          <w:szCs w:val="21"/>
        </w:rPr>
      </w:pPr>
      <w:r>
        <w:rPr>
          <w:color w:val="auto"/>
          <w:spacing w:val="-1"/>
          <w:sz w:val="21"/>
          <w:szCs w:val="21"/>
        </w:rPr>
        <w:t>2、成交供应商提供不符合磋商文件、响应文件和本合同规定的服务，采购人有权拒绝接受。</w:t>
      </w:r>
    </w:p>
    <w:p w14:paraId="0846E5D0">
      <w:pPr>
        <w:pStyle w:val="8"/>
        <w:keepNext w:val="0"/>
        <w:keepLines w:val="0"/>
        <w:pageBreakBefore w:val="0"/>
        <w:widowControl w:val="0"/>
        <w:kinsoku/>
        <w:wordWrap w:val="0"/>
        <w:overflowPunct/>
        <w:topLinePunct w:val="0"/>
        <w:bidi w:val="0"/>
        <w:spacing w:before="219" w:line="360" w:lineRule="auto"/>
        <w:ind w:left="457"/>
        <w:rPr>
          <w:color w:val="auto"/>
          <w:sz w:val="21"/>
          <w:szCs w:val="21"/>
        </w:rPr>
      </w:pPr>
      <w:r>
        <w:rPr>
          <w:b/>
          <w:bCs/>
          <w:color w:val="auto"/>
          <w:spacing w:val="-3"/>
          <w:sz w:val="21"/>
          <w:szCs w:val="21"/>
        </w:rPr>
        <w:t>第六条</w:t>
      </w:r>
      <w:r>
        <w:rPr>
          <w:color w:val="auto"/>
          <w:spacing w:val="-3"/>
          <w:sz w:val="21"/>
          <w:szCs w:val="21"/>
        </w:rPr>
        <w:t xml:space="preserve">  </w:t>
      </w:r>
      <w:r>
        <w:rPr>
          <w:b/>
          <w:bCs/>
          <w:color w:val="auto"/>
          <w:spacing w:val="-3"/>
          <w:sz w:val="21"/>
          <w:szCs w:val="21"/>
        </w:rPr>
        <w:t>税费</w:t>
      </w:r>
    </w:p>
    <w:p w14:paraId="45CB052C">
      <w:pPr>
        <w:pStyle w:val="8"/>
        <w:keepNext w:val="0"/>
        <w:keepLines w:val="0"/>
        <w:pageBreakBefore w:val="0"/>
        <w:widowControl w:val="0"/>
        <w:kinsoku/>
        <w:wordWrap w:val="0"/>
        <w:overflowPunct/>
        <w:topLinePunct w:val="0"/>
        <w:bidi w:val="0"/>
        <w:spacing w:before="218" w:line="360" w:lineRule="auto"/>
        <w:ind w:left="449"/>
        <w:rPr>
          <w:color w:val="auto"/>
          <w:sz w:val="21"/>
          <w:szCs w:val="21"/>
        </w:rPr>
      </w:pPr>
      <w:r>
        <w:rPr>
          <w:color w:val="auto"/>
          <w:spacing w:val="-2"/>
          <w:sz w:val="21"/>
          <w:szCs w:val="21"/>
        </w:rPr>
        <w:t>本合同执行中相关的一切税费均由成交供应商负担。</w:t>
      </w:r>
    </w:p>
    <w:p w14:paraId="5CA0D4C9">
      <w:pPr>
        <w:pStyle w:val="8"/>
        <w:keepNext w:val="0"/>
        <w:keepLines w:val="0"/>
        <w:pageBreakBefore w:val="0"/>
        <w:widowControl w:val="0"/>
        <w:kinsoku/>
        <w:wordWrap w:val="0"/>
        <w:overflowPunct/>
        <w:topLinePunct w:val="0"/>
        <w:bidi w:val="0"/>
        <w:spacing w:before="218" w:line="360" w:lineRule="auto"/>
        <w:ind w:left="457"/>
        <w:rPr>
          <w:color w:val="auto"/>
          <w:sz w:val="21"/>
          <w:szCs w:val="21"/>
        </w:rPr>
      </w:pPr>
      <w:r>
        <w:rPr>
          <w:b/>
          <w:bCs/>
          <w:color w:val="auto"/>
          <w:spacing w:val="-3"/>
          <w:sz w:val="21"/>
          <w:szCs w:val="21"/>
        </w:rPr>
        <w:t>第七条</w:t>
      </w:r>
      <w:r>
        <w:rPr>
          <w:color w:val="auto"/>
          <w:spacing w:val="-3"/>
          <w:sz w:val="21"/>
          <w:szCs w:val="21"/>
        </w:rPr>
        <w:t xml:space="preserve">  </w:t>
      </w:r>
      <w:r>
        <w:rPr>
          <w:b/>
          <w:bCs/>
          <w:color w:val="auto"/>
          <w:spacing w:val="-3"/>
          <w:sz w:val="21"/>
          <w:szCs w:val="21"/>
        </w:rPr>
        <w:t>付款方式</w:t>
      </w:r>
    </w:p>
    <w:p w14:paraId="6EC8F58E">
      <w:pPr>
        <w:pStyle w:val="8"/>
        <w:keepNext w:val="0"/>
        <w:keepLines w:val="0"/>
        <w:pageBreakBefore w:val="0"/>
        <w:widowControl w:val="0"/>
        <w:kinsoku/>
        <w:wordWrap w:val="0"/>
        <w:overflowPunct/>
        <w:topLinePunct w:val="0"/>
        <w:bidi w:val="0"/>
        <w:spacing w:before="68" w:line="360" w:lineRule="auto"/>
        <w:ind w:left="458"/>
        <w:rPr>
          <w:color w:val="auto"/>
          <w:sz w:val="21"/>
          <w:szCs w:val="21"/>
        </w:rPr>
      </w:pPr>
      <w:r>
        <w:rPr>
          <w:color w:val="auto"/>
          <w:spacing w:val="-2"/>
          <w:sz w:val="21"/>
          <w:szCs w:val="21"/>
        </w:rPr>
        <w:t>按竞争性磋商文件第三章服务需求中要求执行。</w:t>
      </w:r>
    </w:p>
    <w:p w14:paraId="346BB033">
      <w:pPr>
        <w:pStyle w:val="8"/>
        <w:keepNext w:val="0"/>
        <w:keepLines w:val="0"/>
        <w:pageBreakBefore w:val="0"/>
        <w:widowControl w:val="0"/>
        <w:kinsoku/>
        <w:wordWrap w:val="0"/>
        <w:overflowPunct/>
        <w:topLinePunct w:val="0"/>
        <w:bidi w:val="0"/>
        <w:spacing w:before="68" w:line="360" w:lineRule="auto"/>
        <w:ind w:left="457"/>
        <w:rPr>
          <w:color w:val="auto"/>
          <w:sz w:val="21"/>
          <w:szCs w:val="21"/>
        </w:rPr>
      </w:pPr>
      <w:r>
        <w:rPr>
          <w:b/>
          <w:bCs/>
          <w:color w:val="auto"/>
          <w:spacing w:val="-3"/>
          <w:sz w:val="21"/>
          <w:szCs w:val="21"/>
        </w:rPr>
        <w:t>第八条</w:t>
      </w:r>
      <w:r>
        <w:rPr>
          <w:color w:val="auto"/>
          <w:spacing w:val="-3"/>
          <w:sz w:val="21"/>
          <w:szCs w:val="21"/>
        </w:rPr>
        <w:t xml:space="preserve">  </w:t>
      </w:r>
      <w:r>
        <w:rPr>
          <w:b/>
          <w:bCs/>
          <w:color w:val="auto"/>
          <w:spacing w:val="-3"/>
          <w:sz w:val="21"/>
          <w:szCs w:val="21"/>
        </w:rPr>
        <w:t>违约责任</w:t>
      </w:r>
    </w:p>
    <w:p w14:paraId="2EC9E478">
      <w:pPr>
        <w:pStyle w:val="8"/>
        <w:keepNext w:val="0"/>
        <w:keepLines w:val="0"/>
        <w:pageBreakBefore w:val="0"/>
        <w:widowControl w:val="0"/>
        <w:kinsoku/>
        <w:wordWrap w:val="0"/>
        <w:overflowPunct/>
        <w:topLinePunct w:val="0"/>
        <w:bidi w:val="0"/>
        <w:spacing w:before="218" w:line="360" w:lineRule="auto"/>
        <w:ind w:left="38" w:right="279" w:firstLine="433"/>
        <w:rPr>
          <w:color w:val="auto"/>
          <w:sz w:val="21"/>
          <w:szCs w:val="21"/>
        </w:rPr>
      </w:pPr>
      <w:r>
        <w:rPr>
          <w:color w:val="auto"/>
          <w:sz w:val="21"/>
          <w:szCs w:val="21"/>
        </w:rPr>
        <w:t>1、成交供应商所提供的服务质量不合格的</w:t>
      </w:r>
      <w:r>
        <w:rPr>
          <w:color w:val="auto"/>
          <w:spacing w:val="-1"/>
          <w:sz w:val="21"/>
          <w:szCs w:val="21"/>
        </w:rPr>
        <w:t>，应及时调整，调整不及时的按逾期处罚，成交供应商应向采购</w:t>
      </w:r>
      <w:r>
        <w:rPr>
          <w:color w:val="auto"/>
          <w:sz w:val="21"/>
          <w:szCs w:val="21"/>
        </w:rPr>
        <w:t xml:space="preserve"> </w:t>
      </w:r>
      <w:r>
        <w:rPr>
          <w:color w:val="auto"/>
          <w:spacing w:val="-2"/>
          <w:sz w:val="21"/>
          <w:szCs w:val="21"/>
        </w:rPr>
        <w:t>人支付合同金额</w:t>
      </w:r>
      <w:r>
        <w:rPr>
          <w:color w:val="auto"/>
          <w:spacing w:val="-2"/>
          <w:sz w:val="21"/>
          <w:szCs w:val="21"/>
          <w:u w:val="single" w:color="auto"/>
        </w:rPr>
        <w:t xml:space="preserve">   </w:t>
      </w:r>
      <w:r>
        <w:rPr>
          <w:color w:val="auto"/>
          <w:spacing w:val="-96"/>
          <w:sz w:val="21"/>
          <w:szCs w:val="21"/>
        </w:rPr>
        <w:t xml:space="preserve"> </w:t>
      </w:r>
      <w:r>
        <w:rPr>
          <w:color w:val="auto"/>
          <w:spacing w:val="-2"/>
          <w:sz w:val="21"/>
          <w:szCs w:val="21"/>
        </w:rPr>
        <w:t>违约金并赔偿采购人经济损失。</w:t>
      </w:r>
    </w:p>
    <w:p w14:paraId="0F5C9F38">
      <w:pPr>
        <w:pStyle w:val="8"/>
        <w:keepNext w:val="0"/>
        <w:keepLines w:val="0"/>
        <w:pageBreakBefore w:val="0"/>
        <w:widowControl w:val="0"/>
        <w:kinsoku/>
        <w:wordWrap w:val="0"/>
        <w:overflowPunct/>
        <w:topLinePunct w:val="0"/>
        <w:bidi w:val="0"/>
        <w:spacing w:before="220" w:line="360" w:lineRule="auto"/>
        <w:ind w:left="42" w:right="277" w:firstLine="417"/>
        <w:rPr>
          <w:color w:val="auto"/>
          <w:sz w:val="21"/>
          <w:szCs w:val="21"/>
        </w:rPr>
      </w:pPr>
      <w:r>
        <w:rPr>
          <w:color w:val="auto"/>
          <w:sz w:val="21"/>
          <w:szCs w:val="21"/>
        </w:rPr>
        <w:t>2、成交供应商提供的服务如果侵犯了第三方合法权益而引发的任何纠纷或诉</w:t>
      </w:r>
      <w:r>
        <w:rPr>
          <w:color w:val="auto"/>
          <w:spacing w:val="-1"/>
          <w:sz w:val="21"/>
          <w:szCs w:val="21"/>
        </w:rPr>
        <w:t>讼，均由成交供应商负责交涉</w:t>
      </w:r>
      <w:r>
        <w:rPr>
          <w:color w:val="auto"/>
          <w:sz w:val="21"/>
          <w:szCs w:val="21"/>
        </w:rPr>
        <w:t xml:space="preserve"> </w:t>
      </w:r>
      <w:r>
        <w:rPr>
          <w:color w:val="auto"/>
          <w:spacing w:val="-5"/>
          <w:sz w:val="21"/>
          <w:szCs w:val="21"/>
        </w:rPr>
        <w:t>并承担全部责任。</w:t>
      </w:r>
    </w:p>
    <w:p w14:paraId="064D11E6">
      <w:pPr>
        <w:pStyle w:val="8"/>
        <w:keepNext w:val="0"/>
        <w:keepLines w:val="0"/>
        <w:pageBreakBefore w:val="0"/>
        <w:widowControl w:val="0"/>
        <w:kinsoku/>
        <w:wordWrap w:val="0"/>
        <w:overflowPunct/>
        <w:topLinePunct w:val="0"/>
        <w:bidi w:val="0"/>
        <w:spacing w:before="220" w:line="360" w:lineRule="auto"/>
        <w:ind w:left="36" w:firstLine="425"/>
        <w:rPr>
          <w:color w:val="auto"/>
          <w:sz w:val="21"/>
          <w:szCs w:val="21"/>
        </w:rPr>
      </w:pPr>
      <w:r>
        <w:rPr>
          <w:color w:val="auto"/>
          <w:spacing w:val="-2"/>
          <w:sz w:val="21"/>
          <w:szCs w:val="21"/>
        </w:rPr>
        <w:t>3、甲方无故延期接受服务交付的，每天向对方偿付合同金额</w:t>
      </w:r>
      <w:r>
        <w:rPr>
          <w:color w:val="auto"/>
          <w:spacing w:val="-101"/>
          <w:sz w:val="21"/>
          <w:szCs w:val="21"/>
        </w:rPr>
        <w:t xml:space="preserve"> </w:t>
      </w:r>
      <w:r>
        <w:rPr>
          <w:color w:val="auto"/>
          <w:spacing w:val="4"/>
          <w:sz w:val="21"/>
          <w:szCs w:val="21"/>
          <w:u w:val="single" w:color="auto"/>
        </w:rPr>
        <w:t xml:space="preserve">  </w:t>
      </w:r>
      <w:r>
        <w:rPr>
          <w:color w:val="auto"/>
          <w:spacing w:val="-90"/>
          <w:sz w:val="21"/>
          <w:szCs w:val="21"/>
        </w:rPr>
        <w:t xml:space="preserve"> </w:t>
      </w:r>
      <w:r>
        <w:rPr>
          <w:color w:val="auto"/>
          <w:spacing w:val="-2"/>
          <w:sz w:val="21"/>
          <w:szCs w:val="21"/>
        </w:rPr>
        <w:t>‰违约金，但违约金额不得超过合同金额</w:t>
      </w:r>
      <w:r>
        <w:rPr>
          <w:color w:val="auto"/>
          <w:spacing w:val="-101"/>
          <w:sz w:val="21"/>
          <w:szCs w:val="21"/>
        </w:rPr>
        <w:t xml:space="preserve"> </w:t>
      </w:r>
      <w:r>
        <w:rPr>
          <w:color w:val="auto"/>
          <w:spacing w:val="4"/>
          <w:sz w:val="21"/>
          <w:szCs w:val="21"/>
          <w:u w:val="single" w:color="auto"/>
        </w:rPr>
        <w:t xml:space="preserve">  </w:t>
      </w:r>
      <w:r>
        <w:rPr>
          <w:color w:val="auto"/>
          <w:spacing w:val="-102"/>
          <w:sz w:val="21"/>
          <w:szCs w:val="21"/>
        </w:rPr>
        <w:t xml:space="preserve"> </w:t>
      </w:r>
      <w:r>
        <w:rPr>
          <w:color w:val="auto"/>
          <w:spacing w:val="-2"/>
          <w:sz w:val="21"/>
          <w:szCs w:val="21"/>
        </w:rPr>
        <w:t>%，</w:t>
      </w:r>
      <w:r>
        <w:rPr>
          <w:color w:val="auto"/>
          <w:sz w:val="21"/>
          <w:szCs w:val="21"/>
        </w:rPr>
        <w:t xml:space="preserve"> </w:t>
      </w:r>
      <w:r>
        <w:rPr>
          <w:color w:val="auto"/>
          <w:spacing w:val="-2"/>
          <w:sz w:val="21"/>
          <w:szCs w:val="21"/>
        </w:rPr>
        <w:t>超过</w:t>
      </w:r>
      <w:r>
        <w:rPr>
          <w:color w:val="auto"/>
          <w:spacing w:val="-2"/>
          <w:sz w:val="21"/>
          <w:szCs w:val="21"/>
          <w:u w:val="single" w:color="auto"/>
        </w:rPr>
        <w:t xml:space="preserve">  </w:t>
      </w:r>
      <w:r>
        <w:rPr>
          <w:color w:val="auto"/>
          <w:spacing w:val="-93"/>
          <w:sz w:val="21"/>
          <w:szCs w:val="21"/>
        </w:rPr>
        <w:t xml:space="preserve"> </w:t>
      </w:r>
      <w:r>
        <w:rPr>
          <w:color w:val="auto"/>
          <w:spacing w:val="-2"/>
          <w:sz w:val="21"/>
          <w:szCs w:val="21"/>
        </w:rPr>
        <w:t>天对方有权解除合同，违约方承担因此给对方造成的经济损失：甲</w:t>
      </w:r>
      <w:r>
        <w:rPr>
          <w:color w:val="auto"/>
          <w:spacing w:val="-3"/>
          <w:sz w:val="21"/>
          <w:szCs w:val="21"/>
        </w:rPr>
        <w:t>方因故不能按期付款的，由甲乙双方协</w:t>
      </w:r>
      <w:r>
        <w:rPr>
          <w:color w:val="auto"/>
          <w:spacing w:val="5"/>
          <w:sz w:val="21"/>
          <w:szCs w:val="21"/>
        </w:rPr>
        <w:t>商解决，经协商不能达成一致的，</w:t>
      </w:r>
      <w:r>
        <w:rPr>
          <w:color w:val="auto"/>
          <w:spacing w:val="-56"/>
          <w:sz w:val="21"/>
          <w:szCs w:val="21"/>
        </w:rPr>
        <w:t xml:space="preserve"> </w:t>
      </w:r>
      <w:r>
        <w:rPr>
          <w:color w:val="auto"/>
          <w:spacing w:val="5"/>
          <w:sz w:val="21"/>
          <w:szCs w:val="21"/>
        </w:rPr>
        <w:t>甲方每天向乙方偿付合同金额</w:t>
      </w:r>
      <w:r>
        <w:rPr>
          <w:color w:val="auto"/>
          <w:spacing w:val="-98"/>
          <w:sz w:val="21"/>
          <w:szCs w:val="21"/>
        </w:rPr>
        <w:t xml:space="preserve"> </w:t>
      </w:r>
      <w:r>
        <w:rPr>
          <w:color w:val="auto"/>
          <w:spacing w:val="7"/>
          <w:sz w:val="21"/>
          <w:szCs w:val="21"/>
          <w:u w:val="single" w:color="auto"/>
        </w:rPr>
        <w:t xml:space="preserve">  </w:t>
      </w:r>
      <w:r>
        <w:rPr>
          <w:color w:val="auto"/>
          <w:spacing w:val="-90"/>
          <w:sz w:val="21"/>
          <w:szCs w:val="21"/>
        </w:rPr>
        <w:t xml:space="preserve"> </w:t>
      </w:r>
      <w:r>
        <w:rPr>
          <w:color w:val="auto"/>
          <w:spacing w:val="5"/>
          <w:sz w:val="21"/>
          <w:szCs w:val="21"/>
        </w:rPr>
        <w:t>‰滞纳金，但滞纳金累计不得超过合同金</w:t>
      </w:r>
      <w:r>
        <w:rPr>
          <w:color w:val="auto"/>
          <w:spacing w:val="-2"/>
          <w:sz w:val="21"/>
          <w:szCs w:val="21"/>
        </w:rPr>
        <w:t>额</w:t>
      </w:r>
      <w:r>
        <w:rPr>
          <w:color w:val="auto"/>
          <w:spacing w:val="-2"/>
          <w:sz w:val="21"/>
          <w:szCs w:val="21"/>
          <w:u w:val="single" w:color="auto"/>
        </w:rPr>
        <w:t xml:space="preserve">  </w:t>
      </w:r>
      <w:r>
        <w:rPr>
          <w:color w:val="auto"/>
          <w:spacing w:val="-2"/>
          <w:sz w:val="21"/>
          <w:szCs w:val="21"/>
        </w:rPr>
        <w:t>%。</w:t>
      </w:r>
    </w:p>
    <w:p w14:paraId="62BC0ADC">
      <w:pPr>
        <w:pStyle w:val="8"/>
        <w:keepNext w:val="0"/>
        <w:keepLines w:val="0"/>
        <w:pageBreakBefore w:val="0"/>
        <w:widowControl w:val="0"/>
        <w:kinsoku/>
        <w:wordWrap w:val="0"/>
        <w:overflowPunct/>
        <w:topLinePunct w:val="0"/>
        <w:bidi w:val="0"/>
        <w:spacing w:before="218" w:line="360" w:lineRule="auto"/>
        <w:ind w:left="36" w:right="267" w:firstLine="420"/>
        <w:rPr>
          <w:color w:val="auto"/>
          <w:sz w:val="21"/>
          <w:szCs w:val="21"/>
        </w:rPr>
      </w:pPr>
      <w:r>
        <w:rPr>
          <w:color w:val="auto"/>
          <w:spacing w:val="-4"/>
          <w:sz w:val="21"/>
          <w:szCs w:val="21"/>
        </w:rPr>
        <w:t>4、成交供应商未按本合同和响应文件中规定</w:t>
      </w:r>
      <w:r>
        <w:rPr>
          <w:color w:val="auto"/>
          <w:spacing w:val="-5"/>
          <w:sz w:val="21"/>
          <w:szCs w:val="21"/>
        </w:rPr>
        <w:t>的服务承诺提供服务的，成交供应商应按本合同合同金额</w:t>
      </w:r>
      <w:r>
        <w:rPr>
          <w:color w:val="auto"/>
          <w:spacing w:val="-5"/>
          <w:sz w:val="21"/>
          <w:szCs w:val="21"/>
          <w:u w:val="single" w:color="auto"/>
        </w:rPr>
        <w:t xml:space="preserve">  </w:t>
      </w:r>
      <w:r>
        <w:rPr>
          <w:color w:val="auto"/>
          <w:spacing w:val="-90"/>
          <w:sz w:val="21"/>
          <w:szCs w:val="21"/>
        </w:rPr>
        <w:t xml:space="preserve"> </w:t>
      </w:r>
      <w:r>
        <w:rPr>
          <w:color w:val="auto"/>
          <w:spacing w:val="-5"/>
          <w:sz w:val="21"/>
          <w:szCs w:val="21"/>
        </w:rPr>
        <w:t>‰向</w:t>
      </w:r>
      <w:r>
        <w:rPr>
          <w:color w:val="auto"/>
          <w:sz w:val="21"/>
          <w:szCs w:val="21"/>
        </w:rPr>
        <w:t xml:space="preserve"> </w:t>
      </w:r>
      <w:r>
        <w:rPr>
          <w:color w:val="auto"/>
          <w:spacing w:val="-4"/>
          <w:sz w:val="21"/>
          <w:szCs w:val="21"/>
        </w:rPr>
        <w:t>采购人支付违约金。</w:t>
      </w:r>
    </w:p>
    <w:p w14:paraId="288FD346">
      <w:pPr>
        <w:pStyle w:val="8"/>
        <w:keepNext w:val="0"/>
        <w:keepLines w:val="0"/>
        <w:pageBreakBefore w:val="0"/>
        <w:widowControl w:val="0"/>
        <w:kinsoku/>
        <w:wordWrap w:val="0"/>
        <w:overflowPunct/>
        <w:topLinePunct w:val="0"/>
        <w:bidi w:val="0"/>
        <w:spacing w:before="218" w:line="360" w:lineRule="auto"/>
        <w:ind w:left="461"/>
        <w:rPr>
          <w:color w:val="auto"/>
          <w:sz w:val="21"/>
          <w:szCs w:val="21"/>
        </w:rPr>
      </w:pPr>
      <w:r>
        <w:rPr>
          <w:color w:val="auto"/>
          <w:spacing w:val="-3"/>
          <w:sz w:val="21"/>
          <w:szCs w:val="21"/>
        </w:rPr>
        <w:t>5、其他违约行为按违约款额</w:t>
      </w:r>
      <w:r>
        <w:rPr>
          <w:color w:val="auto"/>
          <w:spacing w:val="-80"/>
          <w:sz w:val="21"/>
          <w:szCs w:val="21"/>
        </w:rPr>
        <w:t xml:space="preserve"> </w:t>
      </w:r>
      <w:r>
        <w:rPr>
          <w:color w:val="auto"/>
          <w:sz w:val="21"/>
          <w:szCs w:val="21"/>
          <w:u w:val="single" w:color="auto"/>
        </w:rPr>
        <w:t xml:space="preserve">  </w:t>
      </w:r>
      <w:r>
        <w:rPr>
          <w:color w:val="auto"/>
          <w:spacing w:val="-90"/>
          <w:sz w:val="21"/>
          <w:szCs w:val="21"/>
        </w:rPr>
        <w:t xml:space="preserve"> </w:t>
      </w:r>
      <w:r>
        <w:rPr>
          <w:color w:val="auto"/>
          <w:spacing w:val="-3"/>
          <w:sz w:val="21"/>
          <w:szCs w:val="21"/>
        </w:rPr>
        <w:t>‰收取违约金并赔偿经济损失。</w:t>
      </w:r>
    </w:p>
    <w:p w14:paraId="0BF76618">
      <w:pPr>
        <w:pStyle w:val="8"/>
        <w:keepNext w:val="0"/>
        <w:keepLines w:val="0"/>
        <w:pageBreakBefore w:val="0"/>
        <w:widowControl w:val="0"/>
        <w:kinsoku/>
        <w:wordWrap w:val="0"/>
        <w:overflowPunct/>
        <w:topLinePunct w:val="0"/>
        <w:bidi w:val="0"/>
        <w:spacing w:before="218" w:line="360" w:lineRule="auto"/>
        <w:ind w:left="457"/>
        <w:rPr>
          <w:color w:val="auto"/>
          <w:sz w:val="21"/>
          <w:szCs w:val="21"/>
        </w:rPr>
      </w:pPr>
      <w:r>
        <w:rPr>
          <w:b/>
          <w:bCs/>
          <w:color w:val="auto"/>
          <w:spacing w:val="-2"/>
          <w:sz w:val="21"/>
          <w:szCs w:val="21"/>
        </w:rPr>
        <w:t>第九条</w:t>
      </w:r>
      <w:r>
        <w:rPr>
          <w:color w:val="auto"/>
          <w:spacing w:val="-2"/>
          <w:sz w:val="21"/>
          <w:szCs w:val="21"/>
        </w:rPr>
        <w:t xml:space="preserve">  </w:t>
      </w:r>
      <w:r>
        <w:rPr>
          <w:b/>
          <w:bCs/>
          <w:color w:val="auto"/>
          <w:spacing w:val="-2"/>
          <w:sz w:val="21"/>
          <w:szCs w:val="21"/>
        </w:rPr>
        <w:t>不可抗力事件处理</w:t>
      </w:r>
    </w:p>
    <w:p w14:paraId="77A396D0">
      <w:pPr>
        <w:pStyle w:val="8"/>
        <w:keepNext w:val="0"/>
        <w:keepLines w:val="0"/>
        <w:pageBreakBefore w:val="0"/>
        <w:widowControl w:val="0"/>
        <w:kinsoku/>
        <w:wordWrap w:val="0"/>
        <w:overflowPunct/>
        <w:topLinePunct w:val="0"/>
        <w:bidi w:val="0"/>
        <w:spacing w:before="220" w:line="360" w:lineRule="auto"/>
        <w:ind w:left="38" w:right="280" w:firstLine="433"/>
        <w:rPr>
          <w:color w:val="auto"/>
          <w:sz w:val="21"/>
          <w:szCs w:val="21"/>
        </w:rPr>
      </w:pPr>
      <w:r>
        <w:rPr>
          <w:color w:val="auto"/>
          <w:sz w:val="21"/>
          <w:szCs w:val="21"/>
        </w:rPr>
        <w:t>1、在合同有效期内，成交供应商因不可抗</w:t>
      </w:r>
      <w:r>
        <w:rPr>
          <w:color w:val="auto"/>
          <w:spacing w:val="-1"/>
          <w:sz w:val="21"/>
          <w:szCs w:val="21"/>
        </w:rPr>
        <w:t>力事件导致不能履行合同，则合同履行期可延长，其延长期与不</w:t>
      </w:r>
      <w:r>
        <w:rPr>
          <w:color w:val="auto"/>
          <w:sz w:val="21"/>
          <w:szCs w:val="21"/>
        </w:rPr>
        <w:t xml:space="preserve"> </w:t>
      </w:r>
      <w:r>
        <w:rPr>
          <w:color w:val="auto"/>
          <w:spacing w:val="-4"/>
          <w:sz w:val="21"/>
          <w:szCs w:val="21"/>
        </w:rPr>
        <w:t>可抗力影响期相同。</w:t>
      </w:r>
    </w:p>
    <w:p w14:paraId="3D1CF273">
      <w:pPr>
        <w:pStyle w:val="8"/>
        <w:keepNext w:val="0"/>
        <w:keepLines w:val="0"/>
        <w:pageBreakBefore w:val="0"/>
        <w:widowControl w:val="0"/>
        <w:kinsoku/>
        <w:wordWrap w:val="0"/>
        <w:overflowPunct/>
        <w:topLinePunct w:val="0"/>
        <w:bidi w:val="0"/>
        <w:spacing w:before="218" w:line="360" w:lineRule="auto"/>
        <w:ind w:left="459"/>
        <w:rPr>
          <w:color w:val="auto"/>
          <w:sz w:val="21"/>
          <w:szCs w:val="21"/>
        </w:rPr>
      </w:pPr>
      <w:r>
        <w:rPr>
          <w:color w:val="auto"/>
          <w:spacing w:val="-1"/>
          <w:sz w:val="21"/>
          <w:szCs w:val="21"/>
        </w:rPr>
        <w:t>2、不可抗力事件发生后，应立即通知对方，并寄送有关权威机</w:t>
      </w:r>
      <w:r>
        <w:rPr>
          <w:color w:val="auto"/>
          <w:spacing w:val="-2"/>
          <w:sz w:val="21"/>
          <w:szCs w:val="21"/>
        </w:rPr>
        <w:t>构出具的证明。</w:t>
      </w:r>
    </w:p>
    <w:p w14:paraId="4255B112">
      <w:pPr>
        <w:pStyle w:val="8"/>
        <w:keepNext w:val="0"/>
        <w:keepLines w:val="0"/>
        <w:pageBreakBefore w:val="0"/>
        <w:widowControl w:val="0"/>
        <w:kinsoku/>
        <w:wordWrap w:val="0"/>
        <w:overflowPunct/>
        <w:topLinePunct w:val="0"/>
        <w:bidi w:val="0"/>
        <w:spacing w:before="218" w:line="360" w:lineRule="auto"/>
        <w:ind w:left="461"/>
        <w:rPr>
          <w:color w:val="auto"/>
          <w:sz w:val="21"/>
          <w:szCs w:val="21"/>
        </w:rPr>
      </w:pPr>
      <w:r>
        <w:rPr>
          <w:color w:val="auto"/>
          <w:spacing w:val="-1"/>
          <w:sz w:val="21"/>
          <w:szCs w:val="21"/>
        </w:rPr>
        <w:t>3、不可抗力事件延续一百二十天以上，双方应通过友好协商，确定是否继续履</w:t>
      </w:r>
      <w:r>
        <w:rPr>
          <w:color w:val="auto"/>
          <w:spacing w:val="-2"/>
          <w:sz w:val="21"/>
          <w:szCs w:val="21"/>
        </w:rPr>
        <w:t>行合同。</w:t>
      </w:r>
    </w:p>
    <w:p w14:paraId="6B812C5A">
      <w:pPr>
        <w:pStyle w:val="8"/>
        <w:keepNext w:val="0"/>
        <w:keepLines w:val="0"/>
        <w:pageBreakBefore w:val="0"/>
        <w:widowControl w:val="0"/>
        <w:kinsoku/>
        <w:wordWrap w:val="0"/>
        <w:overflowPunct/>
        <w:topLinePunct w:val="0"/>
        <w:bidi w:val="0"/>
        <w:spacing w:before="218" w:line="360" w:lineRule="auto"/>
        <w:ind w:left="457"/>
        <w:rPr>
          <w:color w:val="auto"/>
          <w:sz w:val="21"/>
          <w:szCs w:val="21"/>
        </w:rPr>
      </w:pPr>
      <w:r>
        <w:rPr>
          <w:b/>
          <w:bCs/>
          <w:color w:val="auto"/>
          <w:spacing w:val="-2"/>
          <w:sz w:val="21"/>
          <w:szCs w:val="21"/>
        </w:rPr>
        <w:t>第十条</w:t>
      </w:r>
      <w:r>
        <w:rPr>
          <w:color w:val="auto"/>
          <w:spacing w:val="-2"/>
          <w:sz w:val="21"/>
          <w:szCs w:val="21"/>
        </w:rPr>
        <w:t xml:space="preserve">  </w:t>
      </w:r>
      <w:r>
        <w:rPr>
          <w:b/>
          <w:bCs/>
          <w:color w:val="auto"/>
          <w:spacing w:val="-2"/>
          <w:sz w:val="21"/>
          <w:szCs w:val="21"/>
        </w:rPr>
        <w:t>合同争议解决</w:t>
      </w:r>
    </w:p>
    <w:p w14:paraId="4207C4C8">
      <w:pPr>
        <w:pStyle w:val="8"/>
        <w:keepNext w:val="0"/>
        <w:keepLines w:val="0"/>
        <w:pageBreakBefore w:val="0"/>
        <w:widowControl w:val="0"/>
        <w:kinsoku/>
        <w:wordWrap w:val="0"/>
        <w:overflowPunct/>
        <w:topLinePunct w:val="0"/>
        <w:bidi w:val="0"/>
        <w:spacing w:before="218" w:line="360" w:lineRule="auto"/>
        <w:ind w:left="37" w:right="107" w:firstLine="435"/>
        <w:rPr>
          <w:color w:val="auto"/>
          <w:sz w:val="21"/>
          <w:szCs w:val="21"/>
        </w:rPr>
      </w:pPr>
      <w:r>
        <w:rPr>
          <w:color w:val="auto"/>
          <w:spacing w:val="-1"/>
          <w:sz w:val="21"/>
          <w:szCs w:val="21"/>
        </w:rPr>
        <w:t>1、因服务问题发生争议的，应邀请国家认可的相关机构进行鉴定。</w:t>
      </w:r>
      <w:r>
        <w:rPr>
          <w:color w:val="auto"/>
          <w:spacing w:val="-2"/>
          <w:sz w:val="21"/>
          <w:szCs w:val="21"/>
        </w:rPr>
        <w:t>服务符合要求的，鉴定费由采购人承担；</w:t>
      </w:r>
      <w:r>
        <w:rPr>
          <w:color w:val="auto"/>
          <w:sz w:val="21"/>
          <w:szCs w:val="21"/>
        </w:rPr>
        <w:t xml:space="preserve"> </w:t>
      </w:r>
      <w:r>
        <w:rPr>
          <w:color w:val="auto"/>
          <w:spacing w:val="-2"/>
          <w:sz w:val="21"/>
          <w:szCs w:val="21"/>
        </w:rPr>
        <w:t>服务不符合要求的，鉴定费由成交供应商承担。</w:t>
      </w:r>
    </w:p>
    <w:p w14:paraId="5B53D87E">
      <w:pPr>
        <w:pStyle w:val="8"/>
        <w:keepNext w:val="0"/>
        <w:keepLines w:val="0"/>
        <w:pageBreakBefore w:val="0"/>
        <w:widowControl w:val="0"/>
        <w:kinsoku/>
        <w:wordWrap w:val="0"/>
        <w:overflowPunct/>
        <w:topLinePunct w:val="0"/>
        <w:bidi w:val="0"/>
        <w:spacing w:before="219" w:line="360" w:lineRule="auto"/>
        <w:ind w:left="38" w:right="315" w:firstLine="420"/>
        <w:rPr>
          <w:color w:val="auto"/>
          <w:sz w:val="21"/>
          <w:szCs w:val="21"/>
        </w:rPr>
      </w:pPr>
      <w:r>
        <w:rPr>
          <w:color w:val="auto"/>
          <w:spacing w:val="-1"/>
          <w:sz w:val="21"/>
          <w:szCs w:val="21"/>
        </w:rPr>
        <w:t>2、因履行本合同引起的或与本合同有关的争议，甲乙双方应首先通过友好协商解决，如果协商不</w:t>
      </w:r>
      <w:r>
        <w:rPr>
          <w:color w:val="auto"/>
          <w:spacing w:val="-2"/>
          <w:sz w:val="21"/>
          <w:szCs w:val="21"/>
        </w:rPr>
        <w:t>能解决，</w:t>
      </w:r>
      <w:r>
        <w:rPr>
          <w:color w:val="auto"/>
          <w:sz w:val="21"/>
          <w:szCs w:val="21"/>
        </w:rPr>
        <w:t xml:space="preserve"> </w:t>
      </w:r>
      <w:r>
        <w:rPr>
          <w:color w:val="auto"/>
          <w:spacing w:val="-3"/>
          <w:sz w:val="21"/>
          <w:szCs w:val="21"/>
        </w:rPr>
        <w:t>可向项目所在地人民法院提起诉讼。</w:t>
      </w:r>
    </w:p>
    <w:p w14:paraId="7E27028C">
      <w:pPr>
        <w:pStyle w:val="8"/>
        <w:keepNext w:val="0"/>
        <w:keepLines w:val="0"/>
        <w:pageBreakBefore w:val="0"/>
        <w:widowControl w:val="0"/>
        <w:kinsoku/>
        <w:wordWrap w:val="0"/>
        <w:overflowPunct/>
        <w:topLinePunct w:val="0"/>
        <w:bidi w:val="0"/>
        <w:spacing w:before="217" w:line="360" w:lineRule="auto"/>
        <w:ind w:left="476"/>
        <w:rPr>
          <w:color w:val="auto"/>
          <w:sz w:val="21"/>
          <w:szCs w:val="21"/>
        </w:rPr>
      </w:pPr>
      <w:r>
        <w:rPr>
          <w:color w:val="auto"/>
          <w:spacing w:val="-3"/>
          <w:sz w:val="21"/>
          <w:szCs w:val="21"/>
        </w:rPr>
        <w:t>3、诉讼期间，本合同继续履行。</w:t>
      </w:r>
    </w:p>
    <w:p w14:paraId="70974BE7">
      <w:pPr>
        <w:pStyle w:val="8"/>
        <w:keepNext w:val="0"/>
        <w:keepLines w:val="0"/>
        <w:pageBreakBefore w:val="0"/>
        <w:widowControl w:val="0"/>
        <w:kinsoku/>
        <w:wordWrap w:val="0"/>
        <w:overflowPunct/>
        <w:topLinePunct w:val="0"/>
        <w:bidi w:val="0"/>
        <w:spacing w:before="219" w:line="360" w:lineRule="auto"/>
        <w:ind w:left="457"/>
        <w:rPr>
          <w:color w:val="auto"/>
          <w:sz w:val="21"/>
          <w:szCs w:val="21"/>
        </w:rPr>
      </w:pPr>
      <w:r>
        <w:rPr>
          <w:b/>
          <w:bCs/>
          <w:color w:val="auto"/>
          <w:spacing w:val="-2"/>
          <w:sz w:val="21"/>
          <w:szCs w:val="21"/>
        </w:rPr>
        <w:t>第十一条</w:t>
      </w:r>
      <w:r>
        <w:rPr>
          <w:color w:val="auto"/>
          <w:spacing w:val="-2"/>
          <w:sz w:val="21"/>
          <w:szCs w:val="21"/>
        </w:rPr>
        <w:t xml:space="preserve">  </w:t>
      </w:r>
      <w:r>
        <w:rPr>
          <w:b/>
          <w:bCs/>
          <w:color w:val="auto"/>
          <w:spacing w:val="-2"/>
          <w:sz w:val="21"/>
          <w:szCs w:val="21"/>
        </w:rPr>
        <w:t>合同生效及其它</w:t>
      </w:r>
    </w:p>
    <w:p w14:paraId="49F19E56">
      <w:pPr>
        <w:pStyle w:val="8"/>
        <w:keepNext w:val="0"/>
        <w:keepLines w:val="0"/>
        <w:pageBreakBefore w:val="0"/>
        <w:widowControl w:val="0"/>
        <w:kinsoku/>
        <w:wordWrap w:val="0"/>
        <w:overflowPunct/>
        <w:topLinePunct w:val="0"/>
        <w:bidi w:val="0"/>
        <w:spacing w:before="218" w:line="360" w:lineRule="auto"/>
        <w:ind w:left="472"/>
        <w:rPr>
          <w:color w:val="auto"/>
          <w:sz w:val="21"/>
          <w:szCs w:val="21"/>
        </w:rPr>
      </w:pPr>
      <w:r>
        <w:rPr>
          <w:color w:val="auto"/>
          <w:spacing w:val="-2"/>
          <w:sz w:val="21"/>
          <w:szCs w:val="21"/>
        </w:rPr>
        <w:t>1、合同经甲乙双方法定代表人或授权代表签字并加盖单位公章后生效。</w:t>
      </w:r>
    </w:p>
    <w:p w14:paraId="0443DB9F">
      <w:pPr>
        <w:pStyle w:val="8"/>
        <w:keepNext w:val="0"/>
        <w:keepLines w:val="0"/>
        <w:pageBreakBefore w:val="0"/>
        <w:widowControl w:val="0"/>
        <w:kinsoku/>
        <w:wordWrap w:val="0"/>
        <w:overflowPunct/>
        <w:topLinePunct w:val="0"/>
        <w:bidi w:val="0"/>
        <w:spacing w:before="220" w:line="360" w:lineRule="auto"/>
        <w:ind w:right="281" w:firstLine="420" w:firstLineChars="200"/>
        <w:rPr>
          <w:color w:val="auto"/>
          <w:sz w:val="21"/>
          <w:szCs w:val="21"/>
        </w:rPr>
      </w:pPr>
      <w:r>
        <w:rPr>
          <w:color w:val="auto"/>
          <w:sz w:val="21"/>
          <w:szCs w:val="21"/>
        </w:rPr>
        <w:t>2、合同执行中涉及采购资金和采购内容修改或补充的，需桂林市财</w:t>
      </w:r>
      <w:r>
        <w:rPr>
          <w:color w:val="auto"/>
          <w:spacing w:val="-1"/>
          <w:sz w:val="21"/>
          <w:szCs w:val="21"/>
        </w:rPr>
        <w:t>政局审批，并签订书面补充协议报本级</w:t>
      </w:r>
      <w:r>
        <w:rPr>
          <w:color w:val="auto"/>
          <w:sz w:val="21"/>
          <w:szCs w:val="21"/>
        </w:rPr>
        <w:t xml:space="preserve"> </w:t>
      </w:r>
      <w:r>
        <w:rPr>
          <w:color w:val="auto"/>
          <w:spacing w:val="-2"/>
          <w:sz w:val="21"/>
          <w:szCs w:val="21"/>
        </w:rPr>
        <w:t>财政部门备案，方可作为主合同不可分割的一部分。</w:t>
      </w:r>
    </w:p>
    <w:p w14:paraId="4FC202FF">
      <w:pPr>
        <w:pStyle w:val="8"/>
        <w:keepNext w:val="0"/>
        <w:keepLines w:val="0"/>
        <w:pageBreakBefore w:val="0"/>
        <w:widowControl w:val="0"/>
        <w:kinsoku/>
        <w:wordWrap w:val="0"/>
        <w:overflowPunct/>
        <w:topLinePunct w:val="0"/>
        <w:bidi w:val="0"/>
        <w:spacing w:before="218" w:line="360" w:lineRule="auto"/>
        <w:ind w:left="476"/>
        <w:rPr>
          <w:color w:val="auto"/>
          <w:sz w:val="21"/>
          <w:szCs w:val="21"/>
        </w:rPr>
      </w:pPr>
      <w:r>
        <w:rPr>
          <w:color w:val="auto"/>
          <w:spacing w:val="-1"/>
          <w:sz w:val="21"/>
          <w:szCs w:val="21"/>
        </w:rPr>
        <w:t>3、本合同未尽事宜，遵照《中华人民共和</w:t>
      </w:r>
      <w:r>
        <w:rPr>
          <w:color w:val="auto"/>
          <w:spacing w:val="-2"/>
          <w:sz w:val="21"/>
          <w:szCs w:val="21"/>
        </w:rPr>
        <w:t>国民法典》有关条文执行。</w:t>
      </w:r>
    </w:p>
    <w:p w14:paraId="13371CAE">
      <w:pPr>
        <w:pStyle w:val="8"/>
        <w:keepNext w:val="0"/>
        <w:keepLines w:val="0"/>
        <w:pageBreakBefore w:val="0"/>
        <w:widowControl w:val="0"/>
        <w:kinsoku/>
        <w:wordWrap w:val="0"/>
        <w:overflowPunct/>
        <w:topLinePunct w:val="0"/>
        <w:bidi w:val="0"/>
        <w:spacing w:before="219" w:line="360" w:lineRule="auto"/>
        <w:ind w:left="457"/>
        <w:rPr>
          <w:color w:val="auto"/>
          <w:sz w:val="21"/>
          <w:szCs w:val="21"/>
        </w:rPr>
      </w:pPr>
      <w:r>
        <w:rPr>
          <w:b/>
          <w:bCs/>
          <w:color w:val="auto"/>
          <w:spacing w:val="-2"/>
          <w:sz w:val="21"/>
          <w:szCs w:val="21"/>
        </w:rPr>
        <w:t>第十二条</w:t>
      </w:r>
      <w:r>
        <w:rPr>
          <w:color w:val="auto"/>
          <w:spacing w:val="-2"/>
          <w:sz w:val="21"/>
          <w:szCs w:val="21"/>
        </w:rPr>
        <w:t xml:space="preserve">  </w:t>
      </w:r>
      <w:r>
        <w:rPr>
          <w:b/>
          <w:bCs/>
          <w:color w:val="auto"/>
          <w:spacing w:val="-2"/>
          <w:sz w:val="21"/>
          <w:szCs w:val="21"/>
        </w:rPr>
        <w:t>合同的变更、终止与转让</w:t>
      </w:r>
    </w:p>
    <w:p w14:paraId="546A787E">
      <w:pPr>
        <w:pStyle w:val="8"/>
        <w:keepNext w:val="0"/>
        <w:keepLines w:val="0"/>
        <w:pageBreakBefore w:val="0"/>
        <w:widowControl w:val="0"/>
        <w:kinsoku/>
        <w:wordWrap w:val="0"/>
        <w:overflowPunct/>
        <w:topLinePunct w:val="0"/>
        <w:bidi w:val="0"/>
        <w:spacing w:before="218" w:line="360" w:lineRule="auto"/>
        <w:ind w:firstLine="420" w:firstLineChars="200"/>
        <w:rPr>
          <w:color w:val="auto"/>
          <w:sz w:val="21"/>
          <w:szCs w:val="21"/>
        </w:rPr>
      </w:pPr>
      <w:r>
        <w:rPr>
          <w:color w:val="auto"/>
          <w:sz w:val="21"/>
          <w:szCs w:val="21"/>
        </w:rPr>
        <w:t>1、除《中华人民共和国政府采购法》第五十条规定的情形外，本合</w:t>
      </w:r>
      <w:r>
        <w:rPr>
          <w:color w:val="auto"/>
          <w:spacing w:val="-1"/>
          <w:sz w:val="21"/>
          <w:szCs w:val="21"/>
        </w:rPr>
        <w:t>同一经签订，甲乙双方不得擅自变更，</w:t>
      </w:r>
      <w:r>
        <w:rPr>
          <w:color w:val="auto"/>
          <w:spacing w:val="-9"/>
          <w:sz w:val="21"/>
          <w:szCs w:val="21"/>
        </w:rPr>
        <w:t>中止或终止。</w:t>
      </w:r>
    </w:p>
    <w:p w14:paraId="7D1C529C">
      <w:pPr>
        <w:pStyle w:val="8"/>
        <w:keepNext w:val="0"/>
        <w:keepLines w:val="0"/>
        <w:pageBreakBefore w:val="0"/>
        <w:widowControl w:val="0"/>
        <w:kinsoku/>
        <w:wordWrap w:val="0"/>
        <w:overflowPunct/>
        <w:topLinePunct w:val="0"/>
        <w:bidi w:val="0"/>
        <w:spacing w:before="217" w:line="360" w:lineRule="auto"/>
        <w:ind w:left="459"/>
        <w:rPr>
          <w:color w:val="auto"/>
          <w:sz w:val="21"/>
          <w:szCs w:val="21"/>
        </w:rPr>
      </w:pPr>
      <w:r>
        <w:rPr>
          <w:color w:val="auto"/>
          <w:spacing w:val="-2"/>
          <w:sz w:val="21"/>
          <w:szCs w:val="21"/>
        </w:rPr>
        <w:t>2、成交供应商不得擅自转让其应履行的合同义务。</w:t>
      </w:r>
    </w:p>
    <w:p w14:paraId="61798A94">
      <w:pPr>
        <w:pStyle w:val="8"/>
        <w:keepNext w:val="0"/>
        <w:keepLines w:val="0"/>
        <w:pageBreakBefore w:val="0"/>
        <w:widowControl w:val="0"/>
        <w:kinsoku/>
        <w:wordWrap w:val="0"/>
        <w:overflowPunct/>
        <w:topLinePunct w:val="0"/>
        <w:bidi w:val="0"/>
        <w:spacing w:before="218" w:line="360" w:lineRule="auto"/>
        <w:ind w:left="457"/>
        <w:rPr>
          <w:color w:val="auto"/>
          <w:sz w:val="21"/>
          <w:szCs w:val="21"/>
        </w:rPr>
      </w:pPr>
      <w:r>
        <w:rPr>
          <w:b/>
          <w:bCs/>
          <w:color w:val="auto"/>
          <w:spacing w:val="-2"/>
          <w:sz w:val="21"/>
          <w:szCs w:val="21"/>
        </w:rPr>
        <w:t>第十三条</w:t>
      </w:r>
      <w:r>
        <w:rPr>
          <w:color w:val="auto"/>
          <w:spacing w:val="-2"/>
          <w:sz w:val="21"/>
          <w:szCs w:val="21"/>
        </w:rPr>
        <w:t xml:space="preserve">  </w:t>
      </w:r>
      <w:r>
        <w:rPr>
          <w:b/>
          <w:bCs/>
          <w:color w:val="auto"/>
          <w:spacing w:val="-2"/>
          <w:sz w:val="21"/>
          <w:szCs w:val="21"/>
        </w:rPr>
        <w:t>签订本合同依据</w:t>
      </w:r>
    </w:p>
    <w:p w14:paraId="36A97C1E">
      <w:pPr>
        <w:pStyle w:val="8"/>
        <w:keepNext w:val="0"/>
        <w:keepLines w:val="0"/>
        <w:pageBreakBefore w:val="0"/>
        <w:widowControl w:val="0"/>
        <w:kinsoku/>
        <w:wordWrap w:val="0"/>
        <w:overflowPunct/>
        <w:topLinePunct w:val="0"/>
        <w:bidi w:val="0"/>
        <w:spacing w:before="218" w:line="360" w:lineRule="auto"/>
        <w:ind w:left="472"/>
        <w:rPr>
          <w:color w:val="auto"/>
          <w:sz w:val="21"/>
          <w:szCs w:val="21"/>
        </w:rPr>
      </w:pPr>
      <w:r>
        <w:rPr>
          <w:color w:val="auto"/>
          <w:spacing w:val="-7"/>
          <w:sz w:val="21"/>
          <w:szCs w:val="21"/>
        </w:rPr>
        <w:t>1、竞争性磋商文件；</w:t>
      </w:r>
    </w:p>
    <w:p w14:paraId="1D605FED">
      <w:pPr>
        <w:pStyle w:val="8"/>
        <w:keepNext w:val="0"/>
        <w:keepLines w:val="0"/>
        <w:pageBreakBefore w:val="0"/>
        <w:widowControl w:val="0"/>
        <w:kinsoku/>
        <w:wordWrap w:val="0"/>
        <w:overflowPunct/>
        <w:topLinePunct w:val="0"/>
        <w:bidi w:val="0"/>
        <w:spacing w:before="218" w:line="360" w:lineRule="auto"/>
        <w:ind w:left="473"/>
        <w:rPr>
          <w:color w:val="auto"/>
          <w:sz w:val="21"/>
          <w:szCs w:val="21"/>
        </w:rPr>
      </w:pPr>
      <w:r>
        <w:rPr>
          <w:color w:val="auto"/>
          <w:spacing w:val="-4"/>
          <w:sz w:val="21"/>
          <w:szCs w:val="21"/>
        </w:rPr>
        <w:t>2、成交供应商的响应（或应答）文件；</w:t>
      </w:r>
    </w:p>
    <w:p w14:paraId="7BF35BA6">
      <w:pPr>
        <w:pStyle w:val="8"/>
        <w:keepNext w:val="0"/>
        <w:keepLines w:val="0"/>
        <w:pageBreakBefore w:val="0"/>
        <w:widowControl w:val="0"/>
        <w:kinsoku/>
        <w:wordWrap w:val="0"/>
        <w:overflowPunct/>
        <w:topLinePunct w:val="0"/>
        <w:bidi w:val="0"/>
        <w:spacing w:before="219" w:line="360" w:lineRule="auto"/>
        <w:ind w:left="475"/>
        <w:rPr>
          <w:color w:val="auto"/>
          <w:sz w:val="21"/>
          <w:szCs w:val="21"/>
        </w:rPr>
      </w:pPr>
      <w:r>
        <w:rPr>
          <w:color w:val="auto"/>
          <w:spacing w:val="-7"/>
          <w:sz w:val="21"/>
          <w:szCs w:val="21"/>
        </w:rPr>
        <w:t>3、服务承诺书；</w:t>
      </w:r>
    </w:p>
    <w:p w14:paraId="587F2931">
      <w:pPr>
        <w:pStyle w:val="8"/>
        <w:keepNext w:val="0"/>
        <w:keepLines w:val="0"/>
        <w:pageBreakBefore w:val="0"/>
        <w:widowControl w:val="0"/>
        <w:kinsoku/>
        <w:wordWrap w:val="0"/>
        <w:overflowPunct/>
        <w:topLinePunct w:val="0"/>
        <w:bidi w:val="0"/>
        <w:spacing w:before="219" w:line="360" w:lineRule="auto"/>
        <w:ind w:left="470"/>
        <w:rPr>
          <w:color w:val="auto"/>
          <w:sz w:val="21"/>
          <w:szCs w:val="21"/>
        </w:rPr>
      </w:pPr>
      <w:r>
        <w:rPr>
          <w:color w:val="auto"/>
          <w:spacing w:val="-5"/>
          <w:sz w:val="21"/>
          <w:szCs w:val="21"/>
        </w:rPr>
        <w:t>4、磋商中的磋商记录；</w:t>
      </w:r>
    </w:p>
    <w:p w14:paraId="686564C9">
      <w:pPr>
        <w:pStyle w:val="8"/>
        <w:keepNext w:val="0"/>
        <w:keepLines w:val="0"/>
        <w:pageBreakBefore w:val="0"/>
        <w:widowControl w:val="0"/>
        <w:kinsoku/>
        <w:wordWrap w:val="0"/>
        <w:overflowPunct/>
        <w:topLinePunct w:val="0"/>
        <w:bidi w:val="0"/>
        <w:spacing w:before="217" w:line="360" w:lineRule="auto"/>
        <w:ind w:left="475"/>
        <w:rPr>
          <w:color w:val="auto"/>
          <w:sz w:val="21"/>
          <w:szCs w:val="21"/>
        </w:rPr>
      </w:pPr>
      <w:r>
        <w:rPr>
          <w:color w:val="auto"/>
          <w:spacing w:val="-5"/>
          <w:sz w:val="21"/>
          <w:szCs w:val="21"/>
        </w:rPr>
        <w:t>5、成交通知书。</w:t>
      </w:r>
    </w:p>
    <w:p w14:paraId="31F93770">
      <w:pPr>
        <w:pStyle w:val="8"/>
        <w:keepNext w:val="0"/>
        <w:keepLines w:val="0"/>
        <w:pageBreakBefore w:val="0"/>
        <w:widowControl w:val="0"/>
        <w:kinsoku/>
        <w:wordWrap w:val="0"/>
        <w:overflowPunct/>
        <w:topLinePunct w:val="0"/>
        <w:bidi w:val="0"/>
        <w:spacing w:before="218" w:line="360" w:lineRule="auto"/>
        <w:ind w:left="37" w:right="28" w:firstLine="420"/>
        <w:jc w:val="both"/>
        <w:rPr>
          <w:color w:val="auto"/>
          <w:sz w:val="21"/>
          <w:szCs w:val="21"/>
        </w:rPr>
      </w:pPr>
      <w:r>
        <w:rPr>
          <w:color w:val="auto"/>
          <w:spacing w:val="-2"/>
          <w:sz w:val="21"/>
          <w:szCs w:val="21"/>
        </w:rPr>
        <w:t>本合同甲乙双方签字盖章后生效，一式四份，具有同等法律效力，甲乙双方各</w:t>
      </w:r>
      <w:r>
        <w:rPr>
          <w:color w:val="auto"/>
          <w:spacing w:val="-3"/>
          <w:sz w:val="21"/>
          <w:szCs w:val="21"/>
        </w:rPr>
        <w:t>持一份。双方自签订之日起一</w:t>
      </w:r>
      <w:r>
        <w:rPr>
          <w:color w:val="auto"/>
          <w:sz w:val="21"/>
          <w:szCs w:val="21"/>
        </w:rPr>
        <w:t xml:space="preserve"> </w:t>
      </w:r>
      <w:r>
        <w:rPr>
          <w:color w:val="auto"/>
          <w:spacing w:val="-2"/>
          <w:sz w:val="21"/>
          <w:szCs w:val="21"/>
        </w:rPr>
        <w:t>个工作日内，乙方将合同原件一份交采购代理机构。采购人于合同签订之日起七个工作日内将</w:t>
      </w:r>
      <w:r>
        <w:rPr>
          <w:color w:val="auto"/>
          <w:spacing w:val="-3"/>
          <w:sz w:val="21"/>
          <w:szCs w:val="21"/>
        </w:rPr>
        <w:t>一份合同原件送桂</w:t>
      </w:r>
      <w:r>
        <w:rPr>
          <w:color w:val="auto"/>
          <w:sz w:val="21"/>
          <w:szCs w:val="21"/>
        </w:rPr>
        <w:t xml:space="preserve"> </w:t>
      </w:r>
      <w:r>
        <w:rPr>
          <w:color w:val="auto"/>
          <w:spacing w:val="-5"/>
          <w:sz w:val="21"/>
          <w:szCs w:val="21"/>
        </w:rPr>
        <w:t>林市财政局备案。</w:t>
      </w:r>
    </w:p>
    <w:p w14:paraId="5482A6C9">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43D47EDC">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采购人名称（公章）：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成交供应商名称（公章）：</w:t>
      </w:r>
      <w:r>
        <w:rPr>
          <w:rFonts w:hint="eastAsia" w:ascii="宋体" w:hAnsi="宋体" w:cs="宋体"/>
          <w:color w:val="auto"/>
          <w:szCs w:val="21"/>
          <w:highlight w:val="none"/>
          <w:u w:val="single"/>
        </w:rPr>
        <w:t xml:space="preserve">                 </w:t>
      </w:r>
    </w:p>
    <w:p w14:paraId="6C8BA7AF">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693A683F">
      <w:pPr>
        <w:keepNext w:val="0"/>
        <w:keepLines w:val="0"/>
        <w:pageBreakBefore w:val="0"/>
        <w:widowControl w:val="0"/>
        <w:tabs>
          <w:tab w:val="left" w:pos="4680"/>
        </w:tabs>
        <w:kinsoku/>
        <w:wordWrap w:val="0"/>
        <w:overflowPunct/>
        <w:topLinePunct w:val="0"/>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58C10C03">
      <w:pPr>
        <w:keepNext w:val="0"/>
        <w:keepLines w:val="0"/>
        <w:pageBreakBefore w:val="0"/>
        <w:widowControl w:val="0"/>
        <w:tabs>
          <w:tab w:val="left" w:pos="5040"/>
        </w:tabs>
        <w:kinsoku/>
        <w:wordWrap w:val="0"/>
        <w:overflowPunct/>
        <w:topLinePunct w:val="0"/>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 </w:t>
      </w:r>
      <w:r>
        <w:rPr>
          <w:rFonts w:hint="eastAsia" w:ascii="宋体" w:hAnsi="宋体" w:cs="宋体"/>
          <w:color w:val="auto"/>
          <w:szCs w:val="21"/>
          <w:highlight w:val="none"/>
          <w:u w:val="single"/>
        </w:rPr>
        <w:t xml:space="preserve">                               </w:t>
      </w:r>
    </w:p>
    <w:p w14:paraId="1D1E38F0">
      <w:pPr>
        <w:keepNext w:val="0"/>
        <w:keepLines w:val="0"/>
        <w:pageBreakBefore w:val="0"/>
        <w:widowControl w:val="0"/>
        <w:tabs>
          <w:tab w:val="left" w:pos="5040"/>
        </w:tabs>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开户名称：</w:t>
      </w:r>
      <w:r>
        <w:rPr>
          <w:rFonts w:hint="eastAsia" w:ascii="宋体" w:hAnsi="宋体" w:cs="宋体"/>
          <w:color w:val="auto"/>
          <w:szCs w:val="21"/>
          <w:highlight w:val="none"/>
          <w:u w:val="single"/>
        </w:rPr>
        <w:t xml:space="preserve">                               </w:t>
      </w:r>
    </w:p>
    <w:p w14:paraId="764D227D">
      <w:pPr>
        <w:keepNext w:val="0"/>
        <w:keepLines w:val="0"/>
        <w:pageBreakBefore w:val="0"/>
        <w:widowControl w:val="0"/>
        <w:tabs>
          <w:tab w:val="left" w:pos="5040"/>
        </w:tabs>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18781613">
      <w:pPr>
        <w:keepNext w:val="0"/>
        <w:keepLines w:val="0"/>
        <w:pageBreakBefore w:val="0"/>
        <w:widowControl w:val="0"/>
        <w:tabs>
          <w:tab w:val="left" w:pos="5040"/>
        </w:tabs>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银行账号：</w:t>
      </w:r>
      <w:r>
        <w:rPr>
          <w:rFonts w:hint="eastAsia" w:ascii="宋体" w:hAnsi="宋体" w:cs="宋体"/>
          <w:color w:val="auto"/>
          <w:szCs w:val="21"/>
          <w:highlight w:val="none"/>
          <w:u w:val="single"/>
        </w:rPr>
        <w:t xml:space="preserve">                               </w:t>
      </w:r>
    </w:p>
    <w:p w14:paraId="4CEE5724">
      <w:pPr>
        <w:keepNext w:val="0"/>
        <w:keepLines w:val="0"/>
        <w:pageBreakBefore w:val="0"/>
        <w:widowControl w:val="0"/>
        <w:tabs>
          <w:tab w:val="left" w:pos="5040"/>
        </w:tabs>
        <w:kinsoku/>
        <w:wordWrap w:val="0"/>
        <w:overflowPunct/>
        <w:topLinePunct w:val="0"/>
        <w:bidi w:val="0"/>
        <w:spacing w:line="360" w:lineRule="auto"/>
        <w:rPr>
          <w:rFonts w:ascii="宋体" w:hAnsi="宋体" w:cs="宋体"/>
          <w:color w:val="auto"/>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p w14:paraId="266B39F6">
      <w:pPr>
        <w:pStyle w:val="26"/>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7371A056">
      <w:pPr>
        <w:pStyle w:val="3"/>
        <w:keepNext w:val="0"/>
        <w:keepLines w:val="0"/>
        <w:pageBreakBefore w:val="0"/>
        <w:widowControl w:val="0"/>
        <w:kinsoku/>
        <w:wordWrap w:val="0"/>
        <w:overflowPunct/>
        <w:topLinePunct w:val="0"/>
        <w:bidi w:val="0"/>
        <w:spacing w:line="360" w:lineRule="auto"/>
        <w:ind w:left="0" w:firstLine="0"/>
        <w:jc w:val="center"/>
        <w:outlineLvl w:val="9"/>
        <w:rPr>
          <w:rFonts w:hint="eastAsia" w:ascii="宋体" w:hAnsi="宋体" w:cs="宋体"/>
          <w:b/>
          <w:color w:val="auto"/>
          <w:kern w:val="44"/>
          <w:sz w:val="32"/>
          <w:highlight w:val="none"/>
        </w:rPr>
      </w:pPr>
      <w:bookmarkStart w:id="201" w:name="_Toc10014"/>
      <w:bookmarkStart w:id="202" w:name="_Toc24269"/>
      <w:bookmarkStart w:id="203" w:name="_Toc5077"/>
    </w:p>
    <w:p w14:paraId="56D4AFF3">
      <w:pPr>
        <w:pStyle w:val="3"/>
        <w:keepNext w:val="0"/>
        <w:keepLines w:val="0"/>
        <w:pageBreakBefore w:val="0"/>
        <w:widowControl w:val="0"/>
        <w:kinsoku/>
        <w:wordWrap w:val="0"/>
        <w:overflowPunct/>
        <w:topLinePunct w:val="0"/>
        <w:bidi w:val="0"/>
        <w:spacing w:line="360" w:lineRule="auto"/>
        <w:ind w:left="0" w:firstLine="0"/>
        <w:jc w:val="center"/>
        <w:outlineLvl w:val="9"/>
        <w:rPr>
          <w:rFonts w:hint="eastAsia" w:ascii="宋体" w:hAnsi="宋体" w:cs="宋体"/>
          <w:b/>
          <w:color w:val="auto"/>
          <w:kern w:val="44"/>
          <w:sz w:val="32"/>
          <w:highlight w:val="none"/>
        </w:rPr>
      </w:pPr>
    </w:p>
    <w:p w14:paraId="5073EEA4">
      <w:pPr>
        <w:pStyle w:val="3"/>
        <w:keepNext w:val="0"/>
        <w:keepLines w:val="0"/>
        <w:pageBreakBefore w:val="0"/>
        <w:widowControl w:val="0"/>
        <w:kinsoku/>
        <w:wordWrap w:val="0"/>
        <w:overflowPunct/>
        <w:topLinePunct w:val="0"/>
        <w:bidi w:val="0"/>
        <w:spacing w:line="360" w:lineRule="auto"/>
        <w:ind w:left="0" w:firstLine="0"/>
        <w:jc w:val="center"/>
        <w:outlineLvl w:val="9"/>
        <w:rPr>
          <w:rFonts w:hint="eastAsia" w:ascii="宋体" w:hAnsi="宋体" w:cs="宋体"/>
          <w:b/>
          <w:color w:val="auto"/>
          <w:kern w:val="44"/>
          <w:sz w:val="32"/>
          <w:highlight w:val="none"/>
        </w:rPr>
      </w:pPr>
    </w:p>
    <w:p w14:paraId="70288095">
      <w:pPr>
        <w:pStyle w:val="3"/>
        <w:keepNext w:val="0"/>
        <w:keepLines w:val="0"/>
        <w:pageBreakBefore w:val="0"/>
        <w:widowControl w:val="0"/>
        <w:kinsoku/>
        <w:wordWrap w:val="0"/>
        <w:overflowPunct/>
        <w:topLinePunct w:val="0"/>
        <w:bidi w:val="0"/>
        <w:spacing w:line="360" w:lineRule="auto"/>
        <w:ind w:left="0" w:firstLine="0"/>
        <w:jc w:val="center"/>
        <w:outlineLvl w:val="9"/>
        <w:rPr>
          <w:rFonts w:hint="eastAsia" w:ascii="宋体" w:hAnsi="宋体" w:cs="宋体"/>
          <w:b/>
          <w:color w:val="auto"/>
          <w:kern w:val="44"/>
          <w:sz w:val="32"/>
          <w:highlight w:val="none"/>
        </w:rPr>
      </w:pPr>
    </w:p>
    <w:p w14:paraId="6116792A">
      <w:pPr>
        <w:pStyle w:val="3"/>
        <w:keepNext w:val="0"/>
        <w:keepLines w:val="0"/>
        <w:pageBreakBefore w:val="0"/>
        <w:widowControl w:val="0"/>
        <w:kinsoku/>
        <w:wordWrap w:val="0"/>
        <w:overflowPunct/>
        <w:topLinePunct w:val="0"/>
        <w:bidi w:val="0"/>
        <w:spacing w:line="360" w:lineRule="auto"/>
        <w:ind w:left="0" w:firstLine="0"/>
        <w:jc w:val="center"/>
        <w:outlineLvl w:val="9"/>
        <w:rPr>
          <w:rFonts w:hint="eastAsia" w:ascii="宋体" w:hAnsi="宋体" w:cs="宋体"/>
          <w:b/>
          <w:color w:val="auto"/>
          <w:kern w:val="44"/>
          <w:sz w:val="32"/>
          <w:highlight w:val="none"/>
        </w:rPr>
      </w:pPr>
    </w:p>
    <w:p w14:paraId="05A836BF">
      <w:pPr>
        <w:pStyle w:val="3"/>
        <w:keepNext w:val="0"/>
        <w:keepLines w:val="0"/>
        <w:pageBreakBefore w:val="0"/>
        <w:widowControl w:val="0"/>
        <w:kinsoku/>
        <w:wordWrap w:val="0"/>
        <w:overflowPunct/>
        <w:topLinePunct w:val="0"/>
        <w:bidi w:val="0"/>
        <w:spacing w:line="360" w:lineRule="auto"/>
        <w:ind w:left="0" w:firstLine="0"/>
        <w:jc w:val="center"/>
        <w:outlineLvl w:val="9"/>
        <w:rPr>
          <w:rFonts w:hint="eastAsia" w:ascii="宋体" w:hAnsi="宋体" w:cs="宋体"/>
          <w:b/>
          <w:color w:val="auto"/>
          <w:kern w:val="44"/>
          <w:sz w:val="32"/>
          <w:highlight w:val="none"/>
        </w:rPr>
      </w:pPr>
    </w:p>
    <w:p w14:paraId="4BB9605D">
      <w:pPr>
        <w:pStyle w:val="3"/>
        <w:keepNext w:val="0"/>
        <w:keepLines w:val="0"/>
        <w:pageBreakBefore w:val="0"/>
        <w:widowControl w:val="0"/>
        <w:kinsoku/>
        <w:wordWrap w:val="0"/>
        <w:overflowPunct/>
        <w:topLinePunct w:val="0"/>
        <w:bidi w:val="0"/>
        <w:spacing w:line="360" w:lineRule="auto"/>
        <w:ind w:left="0" w:firstLine="0"/>
        <w:jc w:val="center"/>
        <w:outlineLvl w:val="9"/>
        <w:rPr>
          <w:rFonts w:hint="eastAsia" w:ascii="宋体" w:hAnsi="宋体" w:cs="宋体"/>
          <w:b/>
          <w:color w:val="auto"/>
          <w:kern w:val="44"/>
          <w:sz w:val="32"/>
          <w:highlight w:val="none"/>
        </w:rPr>
      </w:pPr>
    </w:p>
    <w:p w14:paraId="4E7FE3FD">
      <w:pPr>
        <w:pStyle w:val="3"/>
        <w:keepNext w:val="0"/>
        <w:keepLines w:val="0"/>
        <w:pageBreakBefore w:val="0"/>
        <w:widowControl w:val="0"/>
        <w:kinsoku/>
        <w:wordWrap w:val="0"/>
        <w:overflowPunct/>
        <w:topLinePunct w:val="0"/>
        <w:bidi w:val="0"/>
        <w:spacing w:line="360" w:lineRule="auto"/>
        <w:ind w:left="0" w:firstLine="0"/>
        <w:jc w:val="center"/>
        <w:outlineLvl w:val="9"/>
        <w:rPr>
          <w:rFonts w:hint="eastAsia" w:ascii="宋体" w:hAnsi="宋体" w:cs="宋体"/>
          <w:b/>
          <w:color w:val="auto"/>
          <w:kern w:val="44"/>
          <w:sz w:val="32"/>
          <w:highlight w:val="none"/>
        </w:rPr>
      </w:pPr>
    </w:p>
    <w:p w14:paraId="4C68029B">
      <w:pPr>
        <w:pStyle w:val="3"/>
        <w:keepNext w:val="0"/>
        <w:keepLines w:val="0"/>
        <w:pageBreakBefore w:val="0"/>
        <w:widowControl w:val="0"/>
        <w:kinsoku/>
        <w:wordWrap w:val="0"/>
        <w:overflowPunct/>
        <w:topLinePunct w:val="0"/>
        <w:bidi w:val="0"/>
        <w:spacing w:line="360" w:lineRule="auto"/>
        <w:ind w:left="0" w:firstLine="0"/>
        <w:jc w:val="center"/>
        <w:outlineLvl w:val="9"/>
        <w:rPr>
          <w:rFonts w:hint="eastAsia" w:ascii="宋体" w:hAnsi="宋体" w:cs="宋体"/>
          <w:b/>
          <w:color w:val="auto"/>
          <w:kern w:val="44"/>
          <w:sz w:val="32"/>
          <w:highlight w:val="none"/>
        </w:rPr>
      </w:pPr>
    </w:p>
    <w:p w14:paraId="329BE7BA">
      <w:pPr>
        <w:pStyle w:val="3"/>
        <w:keepNext w:val="0"/>
        <w:keepLines w:val="0"/>
        <w:pageBreakBefore w:val="0"/>
        <w:widowControl w:val="0"/>
        <w:kinsoku/>
        <w:wordWrap w:val="0"/>
        <w:overflowPunct/>
        <w:topLinePunct w:val="0"/>
        <w:bidi w:val="0"/>
        <w:spacing w:line="360" w:lineRule="auto"/>
        <w:ind w:left="0" w:firstLine="0"/>
        <w:jc w:val="center"/>
        <w:outlineLvl w:val="9"/>
        <w:rPr>
          <w:rFonts w:hint="eastAsia" w:ascii="宋体" w:hAnsi="宋体" w:cs="宋体"/>
          <w:b/>
          <w:color w:val="auto"/>
          <w:kern w:val="44"/>
          <w:sz w:val="32"/>
          <w:highlight w:val="none"/>
        </w:rPr>
      </w:pPr>
    </w:p>
    <w:p w14:paraId="02D1A167">
      <w:pPr>
        <w:pStyle w:val="3"/>
        <w:keepNext w:val="0"/>
        <w:keepLines w:val="0"/>
        <w:pageBreakBefore w:val="0"/>
        <w:widowControl w:val="0"/>
        <w:kinsoku/>
        <w:wordWrap w:val="0"/>
        <w:overflowPunct/>
        <w:topLinePunct w:val="0"/>
        <w:autoSpaceDE/>
        <w:autoSpaceDN/>
        <w:bidi w:val="0"/>
        <w:adjustRightInd/>
        <w:snapToGrid/>
        <w:spacing w:line="360" w:lineRule="auto"/>
        <w:ind w:left="0" w:firstLine="0"/>
        <w:jc w:val="center"/>
        <w:textAlignment w:val="auto"/>
        <w:outlineLvl w:val="9"/>
        <w:rPr>
          <w:rFonts w:hint="eastAsia" w:ascii="宋体" w:hAnsi="宋体" w:cs="宋体"/>
          <w:b/>
          <w:color w:val="auto"/>
          <w:kern w:val="44"/>
          <w:sz w:val="32"/>
          <w:highlight w:val="none"/>
        </w:rPr>
      </w:pPr>
    </w:p>
    <w:p w14:paraId="333382B8">
      <w:pPr>
        <w:keepNext w:val="0"/>
        <w:keepLines w:val="0"/>
        <w:pageBreakBefore w:val="0"/>
        <w:widowControl w:val="0"/>
        <w:kinsoku/>
        <w:wordWrap w:val="0"/>
        <w:overflowPunct/>
        <w:topLinePunct w:val="0"/>
        <w:bidi w:val="0"/>
        <w:rPr>
          <w:rFonts w:hint="eastAsia" w:ascii="宋体" w:hAnsi="宋体" w:cs="宋体"/>
          <w:b/>
          <w:color w:val="auto"/>
          <w:kern w:val="44"/>
          <w:sz w:val="32"/>
          <w:highlight w:val="none"/>
        </w:rPr>
      </w:pPr>
    </w:p>
    <w:p w14:paraId="20E47FCF">
      <w:pPr>
        <w:pStyle w:val="3"/>
        <w:keepNext w:val="0"/>
        <w:keepLines w:val="0"/>
        <w:pageBreakBefore w:val="0"/>
        <w:widowControl w:val="0"/>
        <w:kinsoku/>
        <w:wordWrap w:val="0"/>
        <w:overflowPunct/>
        <w:topLinePunct w:val="0"/>
        <w:autoSpaceDE/>
        <w:autoSpaceDN/>
        <w:bidi w:val="0"/>
        <w:adjustRightInd/>
        <w:snapToGrid/>
        <w:spacing w:line="360" w:lineRule="auto"/>
        <w:ind w:left="0" w:firstLine="0"/>
        <w:jc w:val="center"/>
        <w:textAlignment w:val="auto"/>
        <w:rPr>
          <w:rFonts w:ascii="宋体" w:hAnsi="宋体" w:cs="宋体"/>
          <w:b/>
          <w:color w:val="auto"/>
          <w:highlight w:val="none"/>
        </w:rPr>
      </w:pPr>
      <w:bookmarkStart w:id="204" w:name="_Toc15961"/>
      <w:r>
        <w:rPr>
          <w:rFonts w:hint="eastAsia" w:ascii="宋体" w:hAnsi="宋体" w:cs="宋体"/>
          <w:b/>
          <w:color w:val="auto"/>
          <w:kern w:val="44"/>
          <w:sz w:val="32"/>
          <w:highlight w:val="none"/>
        </w:rPr>
        <w:t xml:space="preserve">第六章  </w:t>
      </w:r>
      <w:bookmarkEnd w:id="201"/>
      <w:bookmarkEnd w:id="202"/>
      <w:bookmarkStart w:id="205" w:name="_Toc13185"/>
      <w:r>
        <w:rPr>
          <w:rFonts w:hint="eastAsia" w:ascii="宋体" w:hAnsi="宋体" w:cs="宋体"/>
          <w:b/>
          <w:color w:val="auto"/>
          <w:sz w:val="32"/>
          <w:highlight w:val="none"/>
        </w:rPr>
        <w:t>响应文件（格式）</w:t>
      </w:r>
      <w:bookmarkEnd w:id="203"/>
      <w:bookmarkEnd w:id="204"/>
      <w:bookmarkEnd w:id="205"/>
    </w:p>
    <w:p w14:paraId="6F16657B">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color w:val="auto"/>
          <w:highlight w:val="none"/>
        </w:rPr>
      </w:pPr>
    </w:p>
    <w:p w14:paraId="3D8308C4">
      <w:pPr>
        <w:pStyle w:val="11"/>
        <w:keepNext w:val="0"/>
        <w:keepLines w:val="0"/>
        <w:pageBreakBefore w:val="0"/>
        <w:widowControl w:val="0"/>
        <w:kinsoku/>
        <w:wordWrap w:val="0"/>
        <w:overflowPunct/>
        <w:topLinePunct w:val="0"/>
        <w:autoSpaceDE/>
        <w:autoSpaceDN/>
        <w:bidi w:val="0"/>
        <w:adjustRightInd/>
        <w:snapToGrid/>
        <w:spacing w:line="360" w:lineRule="auto"/>
        <w:textAlignment w:val="auto"/>
        <w:rPr>
          <w:rFonts w:hAnsi="宋体" w:cs="宋体"/>
          <w:b/>
          <w:color w:val="auto"/>
          <w:sz w:val="32"/>
          <w:highlight w:val="none"/>
        </w:rPr>
      </w:pPr>
      <w:bookmarkStart w:id="206" w:name="_Toc18351"/>
      <w:bookmarkStart w:id="207" w:name="_Toc21496"/>
      <w:bookmarkStart w:id="208" w:name="_Toc497927069"/>
      <w:r>
        <w:rPr>
          <w:rFonts w:hint="eastAsia" w:hAnsi="宋体" w:cs="宋体"/>
          <w:b/>
          <w:color w:val="auto"/>
          <w:sz w:val="32"/>
          <w:highlight w:val="none"/>
        </w:rPr>
        <w:t>一、响应文件袋（盒、箱）标记</w:t>
      </w:r>
      <w:bookmarkEnd w:id="206"/>
      <w:bookmarkEnd w:id="207"/>
      <w:bookmarkEnd w:id="208"/>
    </w:p>
    <w:p w14:paraId="63F935F1">
      <w:pPr>
        <w:keepNext w:val="0"/>
        <w:keepLines w:val="0"/>
        <w:pageBreakBefore w:val="0"/>
        <w:widowControl w:val="0"/>
        <w:kinsoku/>
        <w:wordWrap w:val="0"/>
        <w:overflowPunct/>
        <w:topLinePunct w:val="0"/>
        <w:bidi w:val="0"/>
        <w:adjustRightInd w:val="0"/>
        <w:snapToGrid w:val="0"/>
        <w:spacing w:line="360" w:lineRule="auto"/>
        <w:rPr>
          <w:rFonts w:ascii="宋体" w:hAnsi="宋体" w:cs="宋体"/>
          <w:b/>
          <w:color w:val="auto"/>
          <w:sz w:val="44"/>
          <w:szCs w:val="44"/>
          <w:highlight w:val="none"/>
        </w:rPr>
      </w:pPr>
    </w:p>
    <w:p w14:paraId="502439DF">
      <w:pPr>
        <w:pStyle w:val="26"/>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2838FDAE">
      <w:pPr>
        <w:keepNext w:val="0"/>
        <w:keepLines w:val="0"/>
        <w:pageBreakBefore w:val="0"/>
        <w:widowControl w:val="0"/>
        <w:kinsoku/>
        <w:wordWrap w:val="0"/>
        <w:overflowPunct/>
        <w:topLinePunct w:val="0"/>
        <w:bidi w:val="0"/>
        <w:snapToGrid w:val="0"/>
        <w:spacing w:before="156" w:beforeLines="50" w:after="50"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响 应 文 件</w:t>
      </w:r>
    </w:p>
    <w:p w14:paraId="4FE6175F">
      <w:pPr>
        <w:keepNext w:val="0"/>
        <w:keepLines w:val="0"/>
        <w:pageBreakBefore w:val="0"/>
        <w:widowControl w:val="0"/>
        <w:kinsoku/>
        <w:wordWrap w:val="0"/>
        <w:overflowPunct/>
        <w:topLinePunct w:val="0"/>
        <w:bidi w:val="0"/>
        <w:snapToGrid w:val="0"/>
        <w:spacing w:before="156" w:beforeLines="50" w:after="50" w:line="360" w:lineRule="auto"/>
        <w:ind w:firstLine="480" w:firstLineChars="150"/>
        <w:rPr>
          <w:rFonts w:hint="eastAsia" w:ascii="宋体" w:hAnsi="宋体" w:eastAsia="宋体" w:cs="宋体"/>
          <w:b/>
          <w:color w:val="auto"/>
          <w:sz w:val="28"/>
          <w:szCs w:val="28"/>
          <w:highlight w:val="none"/>
          <w:lang w:eastAsia="zh-CN"/>
        </w:rPr>
      </w:pP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cs="宋体"/>
          <w:b/>
          <w:bCs/>
          <w:color w:val="auto"/>
          <w:sz w:val="32"/>
          <w:szCs w:val="32"/>
          <w:highlight w:val="none"/>
          <w:lang w:val="en-US" w:eastAsia="zh-CN"/>
        </w:rPr>
        <w:t xml:space="preserve"> </w:t>
      </w:r>
    </w:p>
    <w:p w14:paraId="723CEF8F">
      <w:pPr>
        <w:keepNext w:val="0"/>
        <w:keepLines w:val="0"/>
        <w:pageBreakBefore w:val="0"/>
        <w:widowControl w:val="0"/>
        <w:kinsoku/>
        <w:wordWrap w:val="0"/>
        <w:overflowPunct/>
        <w:topLinePunct w:val="0"/>
        <w:bidi w:val="0"/>
        <w:snapToGrid w:val="0"/>
        <w:spacing w:before="156" w:beforeLines="50" w:after="50" w:line="360" w:lineRule="auto"/>
        <w:ind w:firstLine="422" w:firstLineChars="150"/>
        <w:rPr>
          <w:rFonts w:ascii="宋体" w:hAnsi="宋体" w:cs="宋体"/>
          <w:b/>
          <w:color w:val="auto"/>
          <w:sz w:val="28"/>
          <w:szCs w:val="28"/>
          <w:highlight w:val="none"/>
        </w:rPr>
      </w:pPr>
    </w:p>
    <w:p w14:paraId="58D864EF">
      <w:pPr>
        <w:keepNext w:val="0"/>
        <w:keepLines w:val="0"/>
        <w:pageBreakBefore w:val="0"/>
        <w:widowControl w:val="0"/>
        <w:kinsoku/>
        <w:wordWrap w:val="0"/>
        <w:overflowPunct/>
        <w:topLinePunct w:val="0"/>
        <w:bidi w:val="0"/>
        <w:snapToGrid w:val="0"/>
        <w:spacing w:before="156" w:beforeLines="50" w:after="50" w:line="360" w:lineRule="auto"/>
        <w:ind w:firstLine="422" w:firstLineChars="150"/>
        <w:rPr>
          <w:rFonts w:ascii="宋体" w:hAnsi="宋体" w:cs="宋体"/>
          <w:b/>
          <w:color w:val="auto"/>
          <w:sz w:val="28"/>
          <w:szCs w:val="28"/>
          <w:highlight w:val="none"/>
        </w:rPr>
      </w:pPr>
    </w:p>
    <w:p w14:paraId="140F08A4">
      <w:pPr>
        <w:keepNext w:val="0"/>
        <w:keepLines w:val="0"/>
        <w:pageBreakBefore w:val="0"/>
        <w:widowControl w:val="0"/>
        <w:kinsoku/>
        <w:wordWrap w:val="0"/>
        <w:overflowPunct/>
        <w:topLinePunct w:val="0"/>
        <w:bidi w:val="0"/>
        <w:snapToGrid w:val="0"/>
        <w:spacing w:before="156" w:beforeLines="50" w:after="50" w:line="360" w:lineRule="auto"/>
        <w:ind w:firstLine="1687" w:firstLineChars="600"/>
        <w:rPr>
          <w:rFonts w:hint="eastAsia" w:ascii="宋体" w:hAnsi="宋体" w:eastAsia="宋体" w:cs="宋体"/>
          <w:b/>
          <w:color w:val="auto"/>
          <w:sz w:val="28"/>
          <w:szCs w:val="28"/>
          <w:highlight w:val="none"/>
          <w:u w:val="single"/>
          <w:lang w:eastAsia="zh-CN"/>
        </w:rPr>
      </w:pPr>
      <w:r>
        <w:rPr>
          <w:rFonts w:hint="eastAsia" w:ascii="宋体" w:hAnsi="宋体" w:cs="宋体"/>
          <w:b/>
          <w:color w:val="auto"/>
          <w:sz w:val="28"/>
          <w:szCs w:val="28"/>
          <w:highlight w:val="none"/>
        </w:rPr>
        <w:t>项目名称：</w:t>
      </w:r>
      <w:r>
        <w:rPr>
          <w:rFonts w:hint="eastAsia" w:ascii="宋体" w:hAnsi="宋体" w:cs="宋体"/>
          <w:b/>
          <w:bCs/>
          <w:color w:val="auto"/>
          <w:sz w:val="28"/>
          <w:szCs w:val="28"/>
          <w:highlight w:val="none"/>
          <w:u w:val="single"/>
          <w:lang w:eastAsia="zh-CN"/>
        </w:rPr>
        <w:t>桂林市国防动员办公室指挥所保安、保洁服务项目</w:t>
      </w:r>
    </w:p>
    <w:p w14:paraId="575A94A5">
      <w:pPr>
        <w:keepNext w:val="0"/>
        <w:keepLines w:val="0"/>
        <w:pageBreakBefore w:val="0"/>
        <w:widowControl w:val="0"/>
        <w:kinsoku/>
        <w:wordWrap w:val="0"/>
        <w:overflowPunct/>
        <w:topLinePunct w:val="0"/>
        <w:bidi w:val="0"/>
        <w:snapToGrid w:val="0"/>
        <w:spacing w:before="156" w:beforeLines="50" w:after="50" w:line="360" w:lineRule="auto"/>
        <w:ind w:firstLine="2704" w:firstLineChars="962"/>
        <w:rPr>
          <w:rFonts w:ascii="宋体" w:hAnsi="宋体" w:cs="宋体"/>
          <w:b/>
          <w:color w:val="auto"/>
          <w:sz w:val="28"/>
          <w:szCs w:val="28"/>
          <w:highlight w:val="none"/>
        </w:rPr>
      </w:pPr>
    </w:p>
    <w:p w14:paraId="1593CEB4">
      <w:pPr>
        <w:keepNext w:val="0"/>
        <w:keepLines w:val="0"/>
        <w:pageBreakBefore w:val="0"/>
        <w:widowControl w:val="0"/>
        <w:kinsoku/>
        <w:wordWrap w:val="0"/>
        <w:overflowPunct/>
        <w:topLinePunct w:val="0"/>
        <w:bidi w:val="0"/>
        <w:snapToGrid w:val="0"/>
        <w:spacing w:before="156" w:beforeLines="50" w:after="50" w:line="360" w:lineRule="auto"/>
        <w:ind w:firstLine="1687" w:firstLineChars="6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项目编号：GLZC2025-C3-990135-GXZC</w:t>
      </w:r>
    </w:p>
    <w:p w14:paraId="65AD1538">
      <w:pPr>
        <w:keepNext w:val="0"/>
        <w:keepLines w:val="0"/>
        <w:pageBreakBefore w:val="0"/>
        <w:widowControl w:val="0"/>
        <w:kinsoku/>
        <w:wordWrap w:val="0"/>
        <w:overflowPunct/>
        <w:topLinePunct w:val="0"/>
        <w:bidi w:val="0"/>
        <w:spacing w:line="360" w:lineRule="auto"/>
        <w:rPr>
          <w:rFonts w:ascii="宋体" w:hAnsi="宋体" w:cs="宋体"/>
          <w:b/>
          <w:color w:val="auto"/>
          <w:highlight w:val="none"/>
        </w:rPr>
      </w:pPr>
    </w:p>
    <w:p w14:paraId="781C719B">
      <w:pPr>
        <w:pStyle w:val="26"/>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p>
    <w:p w14:paraId="54501DE1">
      <w:pPr>
        <w:keepNext w:val="0"/>
        <w:keepLines w:val="0"/>
        <w:pageBreakBefore w:val="0"/>
        <w:widowControl w:val="0"/>
        <w:kinsoku/>
        <w:wordWrap w:val="0"/>
        <w:overflowPunct/>
        <w:topLinePunct w:val="0"/>
        <w:bidi w:val="0"/>
        <w:snapToGrid w:val="0"/>
        <w:spacing w:before="156" w:beforeLines="50" w:after="50" w:line="360" w:lineRule="auto"/>
        <w:rPr>
          <w:rFonts w:ascii="宋体" w:hAnsi="宋体" w:cs="宋体"/>
          <w:b/>
          <w:color w:val="auto"/>
          <w:sz w:val="28"/>
          <w:szCs w:val="28"/>
          <w:highlight w:val="none"/>
          <w:u w:val="single"/>
        </w:rPr>
      </w:pP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广西真诚工程咨询有限公司</w:t>
      </w:r>
      <w:r>
        <w:rPr>
          <w:rFonts w:hint="eastAsia" w:ascii="宋体" w:hAnsi="宋体" w:cs="宋体"/>
          <w:b/>
          <w:color w:val="auto"/>
          <w:sz w:val="28"/>
          <w:szCs w:val="28"/>
          <w:highlight w:val="none"/>
          <w:u w:val="single"/>
        </w:rPr>
        <w:t xml:space="preserve">   </w:t>
      </w:r>
    </w:p>
    <w:p w14:paraId="786DABF1">
      <w:pPr>
        <w:pStyle w:val="9"/>
        <w:keepNext w:val="0"/>
        <w:keepLines w:val="0"/>
        <w:pageBreakBefore w:val="0"/>
        <w:widowControl w:val="0"/>
        <w:kinsoku/>
        <w:wordWrap w:val="0"/>
        <w:overflowPunct/>
        <w:topLinePunct w:val="0"/>
        <w:bidi w:val="0"/>
        <w:spacing w:line="360" w:lineRule="auto"/>
        <w:ind w:left="0" w:leftChars="0" w:firstLine="0" w:firstLineChars="0"/>
        <w:rPr>
          <w:rFonts w:ascii="宋体" w:hAnsi="宋体" w:cs="宋体"/>
          <w:bCs/>
          <w:color w:val="auto"/>
          <w:sz w:val="28"/>
          <w:szCs w:val="28"/>
          <w:highlight w:val="none"/>
        </w:rPr>
      </w:pPr>
      <w:bookmarkStart w:id="209" w:name="_Toc20319_WPSOffice_Level2"/>
      <w:bookmarkStart w:id="210" w:name="_Toc4932_WPSOffice_Level2"/>
      <w:r>
        <w:rPr>
          <w:rFonts w:hint="eastAsia" w:ascii="宋体" w:hAnsi="宋体" w:cs="宋体"/>
          <w:bCs/>
          <w:color w:val="auto"/>
          <w:sz w:val="28"/>
          <w:szCs w:val="28"/>
          <w:highlight w:val="none"/>
        </w:rPr>
        <w:t>磋商供应商[公章(CA签章)、自然人除外]：</w:t>
      </w:r>
      <w:r>
        <w:rPr>
          <w:rFonts w:hint="eastAsia" w:ascii="宋体" w:hAnsi="宋体" w:cs="宋体"/>
          <w:bCs/>
          <w:color w:val="auto"/>
          <w:sz w:val="28"/>
          <w:szCs w:val="28"/>
          <w:highlight w:val="none"/>
          <w:u w:val="single"/>
        </w:rPr>
        <w:t xml:space="preserve">                       </w:t>
      </w:r>
      <w:bookmarkEnd w:id="209"/>
      <w:bookmarkEnd w:id="210"/>
      <w:r>
        <w:rPr>
          <w:rFonts w:hint="eastAsia" w:ascii="宋体" w:hAnsi="宋体" w:cs="宋体"/>
          <w:bCs/>
          <w:color w:val="auto"/>
          <w:sz w:val="28"/>
          <w:szCs w:val="28"/>
          <w:highlight w:val="none"/>
          <w:u w:val="single"/>
        </w:rPr>
        <w:t xml:space="preserve"> </w:t>
      </w:r>
    </w:p>
    <w:p w14:paraId="71276D12">
      <w:pPr>
        <w:pStyle w:val="11"/>
        <w:keepNext w:val="0"/>
        <w:keepLines w:val="0"/>
        <w:pageBreakBefore w:val="0"/>
        <w:widowControl w:val="0"/>
        <w:kinsoku/>
        <w:wordWrap w:val="0"/>
        <w:overflowPunct/>
        <w:topLinePunct w:val="0"/>
        <w:bidi w:val="0"/>
        <w:spacing w:line="360" w:lineRule="auto"/>
        <w:rPr>
          <w:rFonts w:ascii="宋体" w:hAnsi="宋体" w:cs="宋体"/>
          <w:color w:val="auto"/>
          <w:sz w:val="28"/>
          <w:szCs w:val="28"/>
          <w:highlight w:val="none"/>
          <w:u w:val="single"/>
        </w:rPr>
      </w:pPr>
      <w:bookmarkStart w:id="211" w:name="_Toc9622_WPSOffice_Level2"/>
      <w:bookmarkStart w:id="212" w:name="_Toc32056_WPSOffice_Level2"/>
      <w:r>
        <w:rPr>
          <w:rFonts w:hint="eastAsia" w:hAnsi="宋体" w:cs="宋体"/>
          <w:color w:val="auto"/>
          <w:sz w:val="28"/>
          <w:szCs w:val="28"/>
          <w:highlight w:val="none"/>
        </w:rPr>
        <w:t>法定代表人、负责人、自然人或相应的委托代理人签字[或盖章(CA签章)]</w:t>
      </w:r>
      <w:r>
        <w:rPr>
          <w:rFonts w:hint="eastAsia" w:ascii="宋体" w:hAnsi="宋体" w:cs="宋体"/>
          <w:color w:val="auto"/>
          <w:sz w:val="28"/>
          <w:szCs w:val="28"/>
          <w:highlight w:val="none"/>
        </w:rPr>
        <w:t>（属自然人的应在签名处加盖大拇指指印或个人CA签章）：</w:t>
      </w:r>
      <w:r>
        <w:rPr>
          <w:rFonts w:hint="eastAsia" w:ascii="宋体" w:hAnsi="宋体" w:cs="宋体"/>
          <w:color w:val="auto"/>
          <w:sz w:val="28"/>
          <w:szCs w:val="28"/>
          <w:highlight w:val="none"/>
          <w:u w:val="single"/>
        </w:rPr>
        <w:t xml:space="preserve">          </w:t>
      </w:r>
    </w:p>
    <w:p w14:paraId="5B4B756D">
      <w:pPr>
        <w:pStyle w:val="9"/>
        <w:keepNext w:val="0"/>
        <w:keepLines w:val="0"/>
        <w:pageBreakBefore w:val="0"/>
        <w:widowControl w:val="0"/>
        <w:kinsoku/>
        <w:wordWrap w:val="0"/>
        <w:overflowPunct/>
        <w:topLinePunct w:val="0"/>
        <w:bidi w:val="0"/>
        <w:spacing w:line="360" w:lineRule="auto"/>
        <w:ind w:left="0" w:leftChars="0" w:firstLine="0" w:firstLineChars="0"/>
        <w:rPr>
          <w:rFonts w:ascii="宋体" w:hAnsi="宋体" w:cs="宋体"/>
          <w:bCs/>
          <w:color w:val="auto"/>
          <w:sz w:val="28"/>
          <w:szCs w:val="28"/>
          <w:highlight w:val="none"/>
          <w:u w:val="single"/>
        </w:rPr>
      </w:pPr>
      <w:r>
        <w:rPr>
          <w:rFonts w:hint="eastAsia" w:ascii="宋体" w:hAnsi="宋体" w:cs="宋体"/>
          <w:bCs/>
          <w:color w:val="auto"/>
          <w:sz w:val="28"/>
          <w:szCs w:val="28"/>
          <w:highlight w:val="none"/>
        </w:rPr>
        <w:t>联系电话：</w:t>
      </w:r>
      <w:bookmarkEnd w:id="211"/>
      <w:bookmarkEnd w:id="212"/>
      <w:r>
        <w:rPr>
          <w:rFonts w:hint="eastAsia" w:ascii="宋体" w:hAnsi="宋体" w:cs="宋体"/>
          <w:bCs/>
          <w:color w:val="auto"/>
          <w:sz w:val="28"/>
          <w:szCs w:val="28"/>
          <w:highlight w:val="none"/>
          <w:u w:val="single"/>
        </w:rPr>
        <w:t xml:space="preserve">                                                </w:t>
      </w:r>
    </w:p>
    <w:p w14:paraId="43F5EC0D">
      <w:pPr>
        <w:pStyle w:val="9"/>
        <w:keepNext w:val="0"/>
        <w:keepLines w:val="0"/>
        <w:pageBreakBefore w:val="0"/>
        <w:widowControl w:val="0"/>
        <w:kinsoku/>
        <w:wordWrap w:val="0"/>
        <w:overflowPunct/>
        <w:topLinePunct w:val="0"/>
        <w:bidi w:val="0"/>
        <w:spacing w:line="360" w:lineRule="auto"/>
        <w:ind w:left="0" w:leftChars="0" w:firstLine="0" w:firstLineChars="0"/>
        <w:rPr>
          <w:rFonts w:ascii="宋体" w:hAnsi="宋体" w:cs="宋体"/>
          <w:bCs/>
          <w:color w:val="auto"/>
          <w:sz w:val="28"/>
          <w:szCs w:val="28"/>
          <w:highlight w:val="none"/>
        </w:rPr>
      </w:pPr>
      <w:bookmarkStart w:id="213" w:name="_Toc15933_WPSOffice_Level2"/>
      <w:bookmarkStart w:id="214" w:name="_Toc26465_WPSOffice_Level2"/>
      <w:r>
        <w:rPr>
          <w:rFonts w:hint="eastAsia" w:ascii="宋体" w:hAnsi="宋体" w:cs="宋体"/>
          <w:bCs/>
          <w:color w:val="auto"/>
          <w:sz w:val="28"/>
          <w:szCs w:val="28"/>
          <w:highlight w:val="none"/>
        </w:rPr>
        <w:t>日期：</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日</w:t>
      </w:r>
      <w:bookmarkEnd w:id="213"/>
      <w:bookmarkEnd w:id="214"/>
    </w:p>
    <w:p w14:paraId="4DA46807">
      <w:pPr>
        <w:keepNext w:val="0"/>
        <w:keepLines w:val="0"/>
        <w:pageBreakBefore w:val="0"/>
        <w:widowControl w:val="0"/>
        <w:numPr>
          <w:ilvl w:val="0"/>
          <w:numId w:val="10"/>
        </w:numPr>
        <w:kinsoku/>
        <w:wordWrap w:val="0"/>
        <w:overflowPunct/>
        <w:topLinePunct w:val="0"/>
        <w:bidi w:val="0"/>
        <w:spacing w:line="360" w:lineRule="auto"/>
        <w:rPr>
          <w:rFonts w:ascii="宋体" w:hAnsi="宋体" w:cs="宋体"/>
          <w:b/>
          <w:bCs/>
          <w:color w:val="auto"/>
          <w:sz w:val="32"/>
          <w:szCs w:val="32"/>
          <w:highlight w:val="none"/>
        </w:rPr>
      </w:pPr>
      <w:bookmarkStart w:id="215" w:name="_Toc21615"/>
      <w:bookmarkStart w:id="216" w:name="_Toc497927070"/>
      <w:bookmarkStart w:id="217" w:name="_Toc19430"/>
      <w:r>
        <w:rPr>
          <w:rFonts w:hint="eastAsia" w:ascii="宋体" w:hAnsi="宋体" w:cs="宋体"/>
          <w:b/>
          <w:bCs/>
          <w:color w:val="auto"/>
          <w:sz w:val="32"/>
          <w:szCs w:val="32"/>
          <w:highlight w:val="none"/>
        </w:rPr>
        <w:t>响应文件组成</w:t>
      </w:r>
      <w:bookmarkEnd w:id="215"/>
      <w:bookmarkEnd w:id="216"/>
      <w:bookmarkEnd w:id="217"/>
    </w:p>
    <w:p w14:paraId="5FFAD969">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2AA5E5BF">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0858C159">
      <w:pPr>
        <w:pStyle w:val="8"/>
        <w:keepNext w:val="0"/>
        <w:keepLines w:val="0"/>
        <w:pageBreakBefore w:val="0"/>
        <w:widowControl w:val="0"/>
        <w:kinsoku/>
        <w:wordWrap w:val="0"/>
        <w:overflowPunct/>
        <w:topLinePunct w:val="0"/>
        <w:bidi w:val="0"/>
        <w:spacing w:line="360" w:lineRule="auto"/>
        <w:rPr>
          <w:rFonts w:ascii="宋体" w:hAnsi="宋体" w:cs="宋体"/>
          <w:b/>
          <w:bCs/>
          <w:color w:val="auto"/>
          <w:sz w:val="28"/>
          <w:szCs w:val="28"/>
          <w:highlight w:val="none"/>
        </w:rPr>
      </w:pPr>
    </w:p>
    <w:p w14:paraId="1AA78CA9">
      <w:pPr>
        <w:keepNext w:val="0"/>
        <w:keepLines w:val="0"/>
        <w:pageBreakBefore w:val="0"/>
        <w:widowControl w:val="0"/>
        <w:numPr>
          <w:ilvl w:val="0"/>
          <w:numId w:val="11"/>
        </w:numPr>
        <w:kinsoku/>
        <w:wordWrap w:val="0"/>
        <w:overflowPunct/>
        <w:topLinePunct w:val="0"/>
        <w:bidi w:val="0"/>
        <w:spacing w:line="360" w:lineRule="auto"/>
        <w:ind w:firstLine="568"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资格性响应证明材料</w:t>
      </w:r>
    </w:p>
    <w:p w14:paraId="7D993E7F">
      <w:pPr>
        <w:pStyle w:val="8"/>
        <w:keepNext w:val="0"/>
        <w:keepLines w:val="0"/>
        <w:pageBreakBefore w:val="0"/>
        <w:widowControl w:val="0"/>
        <w:kinsoku/>
        <w:wordWrap w:val="0"/>
        <w:overflowPunct/>
        <w:topLinePunct w:val="0"/>
        <w:bidi w:val="0"/>
        <w:spacing w:line="360" w:lineRule="auto"/>
        <w:rPr>
          <w:rFonts w:ascii="宋体" w:hAnsi="宋体" w:cs="宋体"/>
          <w:b/>
          <w:bCs/>
          <w:color w:val="auto"/>
          <w:sz w:val="28"/>
          <w:szCs w:val="28"/>
          <w:highlight w:val="none"/>
        </w:rPr>
      </w:pPr>
    </w:p>
    <w:p w14:paraId="1A09CB95">
      <w:pPr>
        <w:pStyle w:val="8"/>
        <w:keepNext w:val="0"/>
        <w:keepLines w:val="0"/>
        <w:pageBreakBefore w:val="0"/>
        <w:widowControl w:val="0"/>
        <w:kinsoku/>
        <w:wordWrap w:val="0"/>
        <w:overflowPunct/>
        <w:topLinePunct w:val="0"/>
        <w:bidi w:val="0"/>
        <w:spacing w:line="360" w:lineRule="auto"/>
        <w:rPr>
          <w:rFonts w:ascii="宋体" w:hAnsi="宋体" w:cs="宋体"/>
          <w:b/>
          <w:bCs/>
          <w:color w:val="auto"/>
          <w:sz w:val="28"/>
          <w:szCs w:val="28"/>
          <w:highlight w:val="none"/>
        </w:rPr>
      </w:pPr>
    </w:p>
    <w:p w14:paraId="761F4174">
      <w:pPr>
        <w:keepNext w:val="0"/>
        <w:keepLines w:val="0"/>
        <w:pageBreakBefore w:val="0"/>
        <w:widowControl w:val="0"/>
        <w:numPr>
          <w:ilvl w:val="0"/>
          <w:numId w:val="11"/>
        </w:numPr>
        <w:kinsoku/>
        <w:wordWrap w:val="0"/>
        <w:overflowPunct/>
        <w:topLinePunct w:val="0"/>
        <w:bidi w:val="0"/>
        <w:spacing w:line="360" w:lineRule="auto"/>
        <w:ind w:firstLine="568"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符合性响应证明材料</w:t>
      </w:r>
    </w:p>
    <w:p w14:paraId="3C164B55">
      <w:pPr>
        <w:pStyle w:val="8"/>
        <w:keepNext w:val="0"/>
        <w:keepLines w:val="0"/>
        <w:pageBreakBefore w:val="0"/>
        <w:widowControl w:val="0"/>
        <w:kinsoku/>
        <w:wordWrap w:val="0"/>
        <w:overflowPunct/>
        <w:topLinePunct w:val="0"/>
        <w:bidi w:val="0"/>
        <w:spacing w:line="360" w:lineRule="auto"/>
        <w:rPr>
          <w:rFonts w:ascii="宋体" w:hAnsi="宋体" w:cs="宋体"/>
          <w:b/>
          <w:bCs/>
          <w:color w:val="auto"/>
          <w:sz w:val="28"/>
          <w:szCs w:val="28"/>
          <w:highlight w:val="none"/>
        </w:rPr>
      </w:pPr>
    </w:p>
    <w:p w14:paraId="0B34EE25">
      <w:pPr>
        <w:pStyle w:val="8"/>
        <w:keepNext w:val="0"/>
        <w:keepLines w:val="0"/>
        <w:pageBreakBefore w:val="0"/>
        <w:widowControl w:val="0"/>
        <w:kinsoku/>
        <w:wordWrap w:val="0"/>
        <w:overflowPunct/>
        <w:topLinePunct w:val="0"/>
        <w:bidi w:val="0"/>
        <w:spacing w:line="360" w:lineRule="auto"/>
        <w:rPr>
          <w:rFonts w:ascii="宋体" w:hAnsi="宋体" w:cs="宋体"/>
          <w:b/>
          <w:bCs/>
          <w:color w:val="auto"/>
          <w:sz w:val="28"/>
          <w:szCs w:val="28"/>
          <w:highlight w:val="none"/>
        </w:rPr>
      </w:pPr>
    </w:p>
    <w:p w14:paraId="70940F38">
      <w:pPr>
        <w:keepNext w:val="0"/>
        <w:keepLines w:val="0"/>
        <w:pageBreakBefore w:val="0"/>
        <w:widowControl w:val="0"/>
        <w:numPr>
          <w:ilvl w:val="0"/>
          <w:numId w:val="11"/>
        </w:numPr>
        <w:kinsoku/>
        <w:wordWrap w:val="0"/>
        <w:overflowPunct/>
        <w:topLinePunct w:val="0"/>
        <w:bidi w:val="0"/>
        <w:spacing w:line="360" w:lineRule="auto"/>
        <w:ind w:firstLine="568"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其他有效证明材料</w:t>
      </w:r>
    </w:p>
    <w:p w14:paraId="5CFB8BBB">
      <w:pPr>
        <w:pStyle w:val="26"/>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0306EEA2">
      <w:pPr>
        <w:keepNext w:val="0"/>
        <w:keepLines w:val="0"/>
        <w:pageBreakBefore w:val="0"/>
        <w:widowControl w:val="0"/>
        <w:tabs>
          <w:tab w:val="left" w:pos="5040"/>
        </w:tabs>
        <w:kinsoku/>
        <w:wordWrap w:val="0"/>
        <w:overflowPunct/>
        <w:topLinePunct w:val="0"/>
        <w:bidi w:val="0"/>
        <w:spacing w:line="360" w:lineRule="auto"/>
        <w:rPr>
          <w:rFonts w:ascii="宋体" w:hAnsi="宋体" w:cs="宋体"/>
          <w:color w:val="auto"/>
          <w:szCs w:val="21"/>
          <w:highlight w:val="none"/>
        </w:rPr>
      </w:pPr>
    </w:p>
    <w:p w14:paraId="25E553ED">
      <w:pPr>
        <w:pStyle w:val="8"/>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12BB56BA">
      <w:pPr>
        <w:pStyle w:val="8"/>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66FE8917">
      <w:pPr>
        <w:pStyle w:val="8"/>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3E541FA8">
      <w:pPr>
        <w:pStyle w:val="8"/>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49AA45F1">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5866D7F5">
      <w:pPr>
        <w:pStyle w:val="26"/>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56CE509E">
      <w:pPr>
        <w:pStyle w:val="26"/>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42A9862C">
      <w:pPr>
        <w:pStyle w:val="26"/>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4E20A338">
      <w:pPr>
        <w:pStyle w:val="26"/>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5F60CFD5">
      <w:pPr>
        <w:pStyle w:val="26"/>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521CD61D">
      <w:pPr>
        <w:pStyle w:val="26"/>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499BF2AC">
      <w:pPr>
        <w:pStyle w:val="26"/>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0160EF73">
      <w:pPr>
        <w:pStyle w:val="26"/>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595C6D46">
      <w:pPr>
        <w:pStyle w:val="5"/>
        <w:keepNext w:val="0"/>
        <w:keepLines w:val="0"/>
        <w:pageBreakBefore w:val="0"/>
        <w:widowControl w:val="0"/>
        <w:kinsoku/>
        <w:wordWrap w:val="0"/>
        <w:overflowPunct/>
        <w:topLinePunct w:val="0"/>
        <w:bidi w:val="0"/>
        <w:spacing w:line="360" w:lineRule="auto"/>
        <w:jc w:val="center"/>
        <w:rPr>
          <w:rFonts w:ascii="宋体" w:hAnsi="宋体" w:cs="宋体"/>
          <w:color w:val="auto"/>
          <w:sz w:val="32"/>
          <w:szCs w:val="32"/>
          <w:highlight w:val="none"/>
        </w:rPr>
      </w:pPr>
      <w:bookmarkStart w:id="218" w:name="_Toc7185"/>
      <w:bookmarkStart w:id="219" w:name="_Toc11067"/>
      <w:bookmarkStart w:id="220" w:name="_Toc497927071"/>
      <w:r>
        <w:rPr>
          <w:rFonts w:hint="eastAsia" w:ascii="宋体" w:hAnsi="宋体" w:cs="宋体"/>
          <w:color w:val="auto"/>
          <w:sz w:val="32"/>
          <w:szCs w:val="32"/>
          <w:highlight w:val="none"/>
        </w:rPr>
        <w:t>（一）资格性响应证明材料目录</w:t>
      </w:r>
      <w:bookmarkEnd w:id="218"/>
      <w:bookmarkEnd w:id="219"/>
      <w:bookmarkEnd w:id="220"/>
    </w:p>
    <w:p w14:paraId="093E4298">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3FC49481">
      <w:pPr>
        <w:keepNext w:val="0"/>
        <w:keepLines w:val="0"/>
        <w:pageBreakBefore w:val="0"/>
        <w:widowControl w:val="0"/>
        <w:kinsoku/>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1.供应商相应的法定代表人、负责人、自然人身份证正反两面复印件</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14:paraId="676D689A">
      <w:pPr>
        <w:keepNext w:val="0"/>
        <w:keepLines w:val="0"/>
        <w:pageBreakBefore w:val="0"/>
        <w:widowControl w:val="0"/>
        <w:kinsoku/>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的授权委托书原件、委托代理人身份证正反面复印件以及由县级以上（含县级）社会养老保险经办机构出具的供应商为委托代理人交纳的响应文件递交截止时间前近三个月社保证明复印件，除供应商为以下三种情形的：</w:t>
      </w:r>
    </w:p>
    <w:p w14:paraId="24EF76AB">
      <w:pPr>
        <w:keepNext w:val="0"/>
        <w:keepLines w:val="0"/>
        <w:pageBreakBefore w:val="0"/>
        <w:widowControl w:val="0"/>
        <w:kinsoku/>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如供应商为截标时间前60日以内成立的公司，可以提供供应商与委托代理人签订的劳动合同复印件代替社保证明复印件；</w:t>
      </w:r>
    </w:p>
    <w:p w14:paraId="59F28395">
      <w:pPr>
        <w:keepNext w:val="0"/>
        <w:keepLines w:val="0"/>
        <w:pageBreakBefore w:val="0"/>
        <w:widowControl w:val="0"/>
        <w:kinsoku/>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（2）如供应商为事业单位，可以提供事业单位机构编制管理证复印件或事业单位机构为其发放工资的工资条复印件代替社保证明复印件；</w:t>
      </w:r>
    </w:p>
    <w:p w14:paraId="59699E1E">
      <w:pPr>
        <w:keepNext w:val="0"/>
        <w:keepLines w:val="0"/>
        <w:pageBreakBefore w:val="0"/>
        <w:widowControl w:val="0"/>
        <w:kinsoku/>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（3）如委托代理人为免缴纳社保人员，提供免缴纳社保的证明材料复印件及供应商与委托代理人签订的劳动合同复印件代替社保证明复印件。</w:t>
      </w:r>
    </w:p>
    <w:p w14:paraId="7524179F">
      <w:pPr>
        <w:keepNext w:val="0"/>
        <w:keepLines w:val="0"/>
        <w:pageBreakBefore w:val="0"/>
        <w:widowControl w:val="0"/>
        <w:kinsoku/>
        <w:wordWrap w:val="0"/>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【属自然人的应提供由县级以上（含县级）社会养老保险经办机构出具的自然人本人及委托代理人所交纳的响应文件递交截止时间前近三个月社保证明复印件</w:t>
      </w:r>
      <w:r>
        <w:rPr>
          <w:rFonts w:hint="eastAsia" w:ascii="宋体" w:hAnsi="宋体" w:cs="宋体"/>
          <w:color w:val="auto"/>
          <w:sz w:val="24"/>
          <w:highlight w:val="none"/>
        </w:rPr>
        <w:t>】</w:t>
      </w:r>
      <w:r>
        <w:rPr>
          <w:rFonts w:hint="eastAsia" w:ascii="宋体" w:hAnsi="宋体" w:cs="宋体"/>
          <w:b/>
          <w:bCs/>
          <w:color w:val="auto"/>
          <w:sz w:val="24"/>
          <w:highlight w:val="none"/>
        </w:rPr>
        <w:t>（委托代理时必须提供）；</w:t>
      </w:r>
    </w:p>
    <w:p w14:paraId="4FBBF341">
      <w:pPr>
        <w:keepNext w:val="0"/>
        <w:keepLines w:val="0"/>
        <w:pageBreakBefore w:val="0"/>
        <w:widowControl w:val="0"/>
        <w:kinsoku/>
        <w:wordWrap w:val="0"/>
        <w:overflowPunct/>
        <w:topLinePunct w:val="0"/>
        <w:bidi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3.供应商参加政府采购活动前3年内在经营活动中没有重大违法记录及有关信用信息的书面声明</w:t>
      </w:r>
      <w:r>
        <w:rPr>
          <w:rFonts w:hint="eastAsia" w:ascii="宋体" w:hAnsi="宋体" w:cs="宋体"/>
          <w:b/>
          <w:bCs/>
          <w:color w:val="auto"/>
          <w:sz w:val="24"/>
          <w:highlight w:val="none"/>
        </w:rPr>
        <w:t>（必须提供）；</w:t>
      </w:r>
    </w:p>
    <w:p w14:paraId="69CEC346">
      <w:pPr>
        <w:keepNext w:val="0"/>
        <w:keepLines w:val="0"/>
        <w:pageBreakBefore w:val="0"/>
        <w:widowControl w:val="0"/>
        <w:kinsoku/>
        <w:wordWrap w:val="0"/>
        <w:overflowPunct/>
        <w:topLinePunct w:val="0"/>
        <w:bidi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4.供应商的法人或者其他组织营业执照等证明文件复印件</w:t>
      </w:r>
      <w:r>
        <w:rPr>
          <w:rFonts w:hint="eastAsia" w:ascii="宋体" w:hAnsi="宋体" w:cs="宋体"/>
          <w:b/>
          <w:bCs/>
          <w:color w:val="auto"/>
          <w:sz w:val="24"/>
          <w:highlight w:val="none"/>
        </w:rPr>
        <w:t>（必须提供，自然人除外）；</w:t>
      </w:r>
    </w:p>
    <w:p w14:paraId="584F87CD">
      <w:pPr>
        <w:keepNext w:val="0"/>
        <w:keepLines w:val="0"/>
        <w:pageBreakBefore w:val="0"/>
        <w:widowControl w:val="0"/>
        <w:kinsoku/>
        <w:wordWrap w:val="0"/>
        <w:overflowPunct/>
        <w:topLinePunct w:val="0"/>
        <w:bidi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5.供应商 2024 年以来任意一个月的财务状况报告或审计报告（或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年以来银行出具的资信证明） 复印件</w:t>
      </w:r>
      <w:r>
        <w:rPr>
          <w:rFonts w:hint="eastAsia" w:ascii="宋体" w:hAnsi="宋体" w:cs="宋体"/>
          <w:b/>
          <w:bCs/>
          <w:color w:val="auto"/>
          <w:sz w:val="24"/>
          <w:highlight w:val="none"/>
        </w:rPr>
        <w:t>（必须提供）；</w:t>
      </w:r>
    </w:p>
    <w:p w14:paraId="13061BF0">
      <w:pPr>
        <w:keepNext w:val="0"/>
        <w:keepLines w:val="0"/>
        <w:pageBreakBefore w:val="0"/>
        <w:widowControl w:val="0"/>
        <w:kinsoku/>
        <w:wordWrap w:val="0"/>
        <w:overflowPunct/>
        <w:topLinePunct w:val="0"/>
        <w:bidi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6.供应商在磋商当天前近半年内任意一个月或任一季度依法缴纳税收的证明材料</w:t>
      </w:r>
      <w:r>
        <w:rPr>
          <w:rFonts w:hint="eastAsia" w:ascii="宋体" w:hAnsi="宋体" w:cs="宋体"/>
          <w:color w:val="auto"/>
          <w:sz w:val="24"/>
          <w:highlight w:val="none"/>
          <w:lang w:eastAsia="zh-CN"/>
        </w:rPr>
        <w:t>【</w:t>
      </w:r>
      <w:r>
        <w:rPr>
          <w:rFonts w:hint="eastAsia" w:ascii="宋体" w:hAnsi="宋体" w:cs="宋体"/>
          <w:color w:val="auto"/>
          <w:sz w:val="24"/>
          <w:highlight w:val="none"/>
        </w:rPr>
        <w:t>增值税发票(税收完税证明)或企业所得税完税证明或税务部门出具的免税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无欠税）</w:t>
      </w:r>
      <w:r>
        <w:rPr>
          <w:rFonts w:hint="eastAsia" w:ascii="宋体" w:hAnsi="宋体" w:cs="宋体"/>
          <w:color w:val="auto"/>
          <w:sz w:val="24"/>
          <w:highlight w:val="none"/>
        </w:rPr>
        <w:t>证明</w:t>
      </w:r>
      <w:r>
        <w:rPr>
          <w:rFonts w:hint="eastAsia" w:ascii="宋体" w:hAnsi="宋体" w:cs="宋体"/>
          <w:color w:val="auto"/>
          <w:sz w:val="24"/>
          <w:highlight w:val="none"/>
          <w:lang w:eastAsia="zh-CN"/>
        </w:rPr>
        <w:t>】</w:t>
      </w:r>
      <w:r>
        <w:rPr>
          <w:rFonts w:hint="eastAsia" w:ascii="宋体" w:hAnsi="宋体" w:cs="宋体"/>
          <w:color w:val="auto"/>
          <w:sz w:val="24"/>
          <w:highlight w:val="none"/>
        </w:rPr>
        <w:t>复印件</w:t>
      </w:r>
      <w:r>
        <w:rPr>
          <w:rFonts w:hint="eastAsia" w:ascii="宋体" w:hAnsi="宋体" w:cs="宋体"/>
          <w:b/>
          <w:bCs/>
          <w:color w:val="auto"/>
          <w:sz w:val="24"/>
          <w:highlight w:val="none"/>
        </w:rPr>
        <w:t>（必须提供）</w:t>
      </w:r>
      <w:r>
        <w:rPr>
          <w:rFonts w:hint="eastAsia" w:ascii="宋体" w:hAnsi="宋体" w:cs="宋体"/>
          <w:b/>
          <w:bCs/>
          <w:color w:val="auto"/>
          <w:sz w:val="24"/>
          <w:highlight w:val="none"/>
          <w:lang w:eastAsia="zh-CN"/>
        </w:rPr>
        <w:t>；</w:t>
      </w:r>
    </w:p>
    <w:p w14:paraId="3804E0C5">
      <w:pPr>
        <w:pStyle w:val="8"/>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p>
    <w:p w14:paraId="0863FD3D">
      <w:pPr>
        <w:pStyle w:val="8"/>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p>
    <w:p w14:paraId="150E1FAB">
      <w:pPr>
        <w:pStyle w:val="8"/>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p>
    <w:p w14:paraId="566BE5AF">
      <w:pPr>
        <w:pStyle w:val="8"/>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p>
    <w:p w14:paraId="5B03B299">
      <w:pPr>
        <w:pStyle w:val="8"/>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p>
    <w:p w14:paraId="762AB8F5">
      <w:pPr>
        <w:pStyle w:val="8"/>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p>
    <w:p w14:paraId="609CB896">
      <w:pPr>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1.供应商相应的法定代表人、负责人、自然人身份证正反两面复印件（必须提供）；</w:t>
      </w:r>
    </w:p>
    <w:p w14:paraId="178BA95E">
      <w:pPr>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p>
    <w:p w14:paraId="7809A778">
      <w:pPr>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2.供应商的授权委托书原件、委托代理人身份证正反面复印件以及由县级以上（含县级）社会养老保险经办机构出具的供应商为委托代理人交纳的响应文件递交截止时间前近三个月社保证明复印件，除供应商为以下三种情形的：</w:t>
      </w:r>
    </w:p>
    <w:p w14:paraId="03AF7930">
      <w:pPr>
        <w:keepNext w:val="0"/>
        <w:keepLines w:val="0"/>
        <w:pageBreakBefore w:val="0"/>
        <w:widowControl w:val="0"/>
        <w:kinsoku/>
        <w:wordWrap w:val="0"/>
        <w:overflowPunct/>
        <w:topLinePunct w:val="0"/>
        <w:bidi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 如供应商为截标时间前60日以内成立的公司，可以提供供应商与委托代理人签订的劳动合同复印件代替社保证明复印件；</w:t>
      </w:r>
    </w:p>
    <w:p w14:paraId="2A087AC6">
      <w:pPr>
        <w:keepNext w:val="0"/>
        <w:keepLines w:val="0"/>
        <w:pageBreakBefore w:val="0"/>
        <w:widowControl w:val="0"/>
        <w:kinsoku/>
        <w:wordWrap w:val="0"/>
        <w:overflowPunct/>
        <w:topLinePunct w:val="0"/>
        <w:bidi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（2）如供应商为事业单位，可以提供事业单位机构编制管理证复印件或事业单位机构为其发放工资的工资条复印件代替社保证明复印件；</w:t>
      </w:r>
    </w:p>
    <w:p w14:paraId="30537515">
      <w:pPr>
        <w:keepNext w:val="0"/>
        <w:keepLines w:val="0"/>
        <w:pageBreakBefore w:val="0"/>
        <w:widowControl w:val="0"/>
        <w:kinsoku/>
        <w:wordWrap w:val="0"/>
        <w:overflowPunct/>
        <w:topLinePunct w:val="0"/>
        <w:bidi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1EA393B3">
      <w:pPr>
        <w:keepNext w:val="0"/>
        <w:keepLines w:val="0"/>
        <w:pageBreakBefore w:val="0"/>
        <w:widowControl w:val="0"/>
        <w:kinsoku/>
        <w:wordWrap w:val="0"/>
        <w:overflowPunct/>
        <w:topLinePunct w:val="0"/>
        <w:bidi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属自然人的应提供由县级以上（含县级）社会养老保险经办机构出具的自然人本人及委托代理人所交纳的响应文件递交截止时间前近三个月社保证明复印件】（委托代理时必须提供；如为联合体的，授权委托书原件须由牵头人出具）</w:t>
      </w:r>
    </w:p>
    <w:p w14:paraId="519041F1">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1CF8B3B6">
      <w:pPr>
        <w:pStyle w:val="11"/>
        <w:keepNext w:val="0"/>
        <w:keepLines w:val="0"/>
        <w:pageBreakBefore w:val="0"/>
        <w:widowControl w:val="0"/>
        <w:kinsoku/>
        <w:wordWrap w:val="0"/>
        <w:overflowPunct/>
        <w:topLinePunct w:val="0"/>
        <w:bidi w:val="0"/>
        <w:spacing w:line="360" w:lineRule="auto"/>
        <w:rPr>
          <w:rFonts w:hAnsi="宋体" w:cs="宋体"/>
          <w:b/>
          <w:color w:val="auto"/>
          <w:sz w:val="32"/>
          <w:highlight w:val="none"/>
        </w:rPr>
      </w:pPr>
    </w:p>
    <w:p w14:paraId="249FCA5C">
      <w:pPr>
        <w:pStyle w:val="11"/>
        <w:keepNext w:val="0"/>
        <w:keepLines w:val="0"/>
        <w:pageBreakBefore w:val="0"/>
        <w:widowControl w:val="0"/>
        <w:kinsoku/>
        <w:wordWrap w:val="0"/>
        <w:overflowPunct/>
        <w:topLinePunct w:val="0"/>
        <w:bidi w:val="0"/>
        <w:spacing w:line="360" w:lineRule="auto"/>
        <w:rPr>
          <w:rFonts w:hAnsi="宋体" w:cs="宋体"/>
          <w:b/>
          <w:color w:val="auto"/>
          <w:sz w:val="32"/>
          <w:highlight w:val="none"/>
        </w:rPr>
      </w:pPr>
      <w:r>
        <w:rPr>
          <w:rFonts w:hint="eastAsia" w:hAnsi="宋体" w:cs="宋体"/>
          <w:b/>
          <w:color w:val="auto"/>
          <w:sz w:val="32"/>
          <w:highlight w:val="none"/>
        </w:rPr>
        <w:t xml:space="preserve">附件：            </w:t>
      </w:r>
    </w:p>
    <w:p w14:paraId="7293157C">
      <w:pPr>
        <w:pStyle w:val="11"/>
        <w:keepNext w:val="0"/>
        <w:keepLines w:val="0"/>
        <w:pageBreakBefore w:val="0"/>
        <w:widowControl w:val="0"/>
        <w:kinsoku/>
        <w:wordWrap w:val="0"/>
        <w:overflowPunct/>
        <w:topLinePunct w:val="0"/>
        <w:bidi w:val="0"/>
        <w:spacing w:line="360" w:lineRule="auto"/>
        <w:ind w:firstLine="630" w:firstLineChars="196"/>
        <w:jc w:val="center"/>
        <w:rPr>
          <w:rFonts w:hAnsi="宋体" w:cs="宋体"/>
          <w:b/>
          <w:color w:val="auto"/>
          <w:sz w:val="32"/>
          <w:highlight w:val="none"/>
        </w:rPr>
      </w:pPr>
      <w:bookmarkStart w:id="221" w:name="_Toc964_WPSOffice_Level1"/>
      <w:bookmarkStart w:id="222" w:name="_Toc5420_WPSOffice_Level1"/>
      <w:r>
        <w:rPr>
          <w:rFonts w:hint="eastAsia" w:hAnsi="宋体" w:cs="宋体"/>
          <w:b/>
          <w:color w:val="auto"/>
          <w:sz w:val="32"/>
          <w:highlight w:val="none"/>
        </w:rPr>
        <w:t>授权委托书（格式一）</w:t>
      </w:r>
      <w:bookmarkEnd w:id="221"/>
      <w:bookmarkEnd w:id="222"/>
    </w:p>
    <w:p w14:paraId="55DBF3AE">
      <w:pPr>
        <w:pStyle w:val="11"/>
        <w:keepNext w:val="0"/>
        <w:keepLines w:val="0"/>
        <w:pageBreakBefore w:val="0"/>
        <w:widowControl w:val="0"/>
        <w:kinsoku/>
        <w:wordWrap w:val="0"/>
        <w:overflowPunct/>
        <w:topLinePunct w:val="0"/>
        <w:bidi w:val="0"/>
        <w:spacing w:line="360" w:lineRule="auto"/>
        <w:rPr>
          <w:rFonts w:hAnsi="宋体" w:cs="宋体"/>
          <w:color w:val="auto"/>
          <w:highlight w:val="none"/>
        </w:rPr>
      </w:pPr>
    </w:p>
    <w:p w14:paraId="396C13DB">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广西真诚工程咨询有限公司</w:t>
      </w:r>
      <w:r>
        <w:rPr>
          <w:rFonts w:hint="eastAsia" w:ascii="宋体" w:hAnsi="宋体" w:cs="宋体"/>
          <w:color w:val="auto"/>
          <w:szCs w:val="21"/>
          <w:highlight w:val="none"/>
          <w:u w:val="single"/>
        </w:rPr>
        <w:t xml:space="preserve"> </w:t>
      </w:r>
    </w:p>
    <w:p w14:paraId="1C9E2A65">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76425CDC">
      <w:pPr>
        <w:pStyle w:val="11"/>
        <w:keepNext w:val="0"/>
        <w:keepLines w:val="0"/>
        <w:pageBreakBefore w:val="0"/>
        <w:widowControl w:val="0"/>
        <w:kinsoku/>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w:t>
      </w:r>
      <w:r>
        <w:rPr>
          <w:rFonts w:hint="eastAsia" w:hAnsi="宋体" w:cs="宋体"/>
          <w:color w:val="auto"/>
          <w:kern w:val="0"/>
          <w:highlight w:val="none"/>
          <w:u w:val="single"/>
        </w:rPr>
        <w:t xml:space="preserve">                              </w:t>
      </w:r>
      <w:r>
        <w:rPr>
          <w:rFonts w:hint="eastAsia" w:hAnsi="宋体" w:cs="宋体"/>
          <w:color w:val="auto"/>
          <w:kern w:val="0"/>
          <w:highlight w:val="none"/>
        </w:rPr>
        <w:t>（供应商名称）的法定代表人（负责人），现授权委托本单位在职职工</w:t>
      </w:r>
      <w:r>
        <w:rPr>
          <w:rFonts w:hint="eastAsia" w:hAnsi="宋体" w:cs="宋体"/>
          <w:color w:val="auto"/>
          <w:kern w:val="0"/>
          <w:highlight w:val="none"/>
          <w:u w:val="single"/>
        </w:rPr>
        <w:t xml:space="preserve">            </w:t>
      </w:r>
      <w:r>
        <w:rPr>
          <w:rFonts w:hint="eastAsia" w:hAnsi="宋体" w:cs="宋体"/>
          <w:color w:val="auto"/>
          <w:kern w:val="0"/>
          <w:highlight w:val="none"/>
        </w:rPr>
        <w:t>（姓 名）以我公司名义参加</w:t>
      </w:r>
      <w:r>
        <w:rPr>
          <w:rFonts w:hint="eastAsia" w:hAnsi="宋体" w:cs="宋体"/>
          <w:color w:val="auto"/>
          <w:kern w:val="0"/>
          <w:highlight w:val="none"/>
          <w:u w:val="single"/>
        </w:rPr>
        <w:t xml:space="preserve">      </w:t>
      </w:r>
      <w:r>
        <w:rPr>
          <w:rFonts w:hint="eastAsia" w:hAnsi="宋体" w:cs="宋体"/>
          <w:color w:val="auto"/>
          <w:highlight w:val="none"/>
          <w:u w:val="single"/>
        </w:rPr>
        <w:t>（项目名称</w:t>
      </w:r>
      <w:r>
        <w:rPr>
          <w:rFonts w:hint="eastAsia" w:hAnsi="宋体" w:cs="宋体"/>
          <w:color w:val="auto"/>
          <w:highlight w:val="none"/>
          <w:u w:val="single"/>
          <w:lang w:eastAsia="zh-CN"/>
        </w:rPr>
        <w:t>、</w:t>
      </w:r>
      <w:r>
        <w:rPr>
          <w:rFonts w:hint="eastAsia" w:hAnsi="宋体" w:cs="宋体"/>
          <w:color w:val="auto"/>
          <w:highlight w:val="none"/>
          <w:u w:val="single"/>
        </w:rPr>
        <w:t xml:space="preserve">项目编号）        </w:t>
      </w:r>
      <w:r>
        <w:rPr>
          <w:rFonts w:hint="eastAsia" w:hAnsi="宋体" w:cs="宋体"/>
          <w:color w:val="auto"/>
          <w:highlight w:val="none"/>
        </w:rPr>
        <w:t>项目的磋商活动，并代表我方全权办理针对上述项目的磋商、签约等具体事务和签署相关文件。</w:t>
      </w:r>
    </w:p>
    <w:p w14:paraId="5EBBA0EB">
      <w:pPr>
        <w:pStyle w:val="11"/>
        <w:keepNext w:val="0"/>
        <w:keepLines w:val="0"/>
        <w:pageBreakBefore w:val="0"/>
        <w:widowControl w:val="0"/>
        <w:kinsoku/>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我方对被授权人的签字事项负全部责任。</w:t>
      </w:r>
    </w:p>
    <w:p w14:paraId="7EB1D29C">
      <w:pPr>
        <w:pStyle w:val="11"/>
        <w:keepNext w:val="0"/>
        <w:keepLines w:val="0"/>
        <w:pageBreakBefore w:val="0"/>
        <w:widowControl w:val="0"/>
        <w:kinsoku/>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14:paraId="2E3D519B">
      <w:pPr>
        <w:pStyle w:val="11"/>
        <w:keepNext w:val="0"/>
        <w:keepLines w:val="0"/>
        <w:pageBreakBefore w:val="0"/>
        <w:widowControl w:val="0"/>
        <w:kinsoku/>
        <w:wordWrap w:val="0"/>
        <w:overflowPunct/>
        <w:topLinePunct w:val="0"/>
        <w:bidi w:val="0"/>
        <w:spacing w:line="360" w:lineRule="auto"/>
        <w:rPr>
          <w:rFonts w:hAnsi="宋体" w:cs="宋体"/>
          <w:color w:val="auto"/>
          <w:highlight w:val="none"/>
          <w:u w:val="single"/>
        </w:rPr>
      </w:pPr>
      <w:r>
        <w:rPr>
          <w:rFonts w:hint="eastAsia" w:hAnsi="宋体" w:cs="宋体"/>
          <w:color w:val="auto"/>
          <w:highlight w:val="none"/>
        </w:rPr>
        <w:t xml:space="preserve">                                                                                             </w:t>
      </w:r>
    </w:p>
    <w:p w14:paraId="083318B2">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173EFE8B">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kern w:val="0"/>
          <w:highlight w:val="none"/>
        </w:rPr>
      </w:pPr>
    </w:p>
    <w:p w14:paraId="21E6263E">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566DF272">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p>
    <w:p w14:paraId="64CBFF92">
      <w:pPr>
        <w:keepNext w:val="0"/>
        <w:keepLines w:val="0"/>
        <w:pageBreakBefore w:val="0"/>
        <w:widowControl w:val="0"/>
        <w:kinsoku/>
        <w:wordWrap w:val="0"/>
        <w:overflowPunct/>
        <w:topLinePunct w:val="0"/>
        <w:bidi w:val="0"/>
        <w:snapToGrid w:val="0"/>
        <w:spacing w:line="360" w:lineRule="auto"/>
        <w:ind w:firstLine="420"/>
        <w:rPr>
          <w:rFonts w:ascii="宋体" w:hAnsi="宋体" w:cs="宋体"/>
          <w:color w:val="auto"/>
          <w:szCs w:val="21"/>
          <w:highlight w:val="none"/>
          <w:u w:val="single"/>
        </w:rPr>
      </w:pPr>
      <w:r>
        <w:rPr>
          <w:rFonts w:hint="eastAsia" w:ascii="宋体" w:hAnsi="宋体" w:cs="宋体"/>
          <w:color w:val="auto"/>
          <w:szCs w:val="21"/>
          <w:highlight w:val="none"/>
        </w:rPr>
        <w:t>磋商供应商[公章（CA签章）]：</w:t>
      </w:r>
      <w:r>
        <w:rPr>
          <w:rFonts w:hint="eastAsia" w:ascii="宋体" w:hAnsi="宋体" w:cs="宋体"/>
          <w:color w:val="auto"/>
          <w:szCs w:val="21"/>
          <w:highlight w:val="none"/>
          <w:u w:val="single"/>
        </w:rPr>
        <w:t xml:space="preserve">                                   </w:t>
      </w:r>
    </w:p>
    <w:p w14:paraId="5CA3037A">
      <w:pPr>
        <w:keepNext w:val="0"/>
        <w:keepLines w:val="0"/>
        <w:pageBreakBefore w:val="0"/>
        <w:widowControl w:val="0"/>
        <w:kinsoku/>
        <w:wordWrap w:val="0"/>
        <w:overflowPunct/>
        <w:topLinePunct w:val="0"/>
        <w:bidi w:val="0"/>
        <w:snapToGrid w:val="0"/>
        <w:spacing w:line="360" w:lineRule="auto"/>
        <w:ind w:firstLine="420"/>
        <w:rPr>
          <w:rFonts w:ascii="宋体" w:hAnsi="宋体" w:cs="宋体"/>
          <w:color w:val="auto"/>
          <w:szCs w:val="21"/>
          <w:highlight w:val="none"/>
        </w:rPr>
      </w:pPr>
    </w:p>
    <w:p w14:paraId="7BE08C84">
      <w:pPr>
        <w:keepNext w:val="0"/>
        <w:keepLines w:val="0"/>
        <w:pageBreakBefore w:val="0"/>
        <w:widowControl w:val="0"/>
        <w:kinsoku/>
        <w:wordWrap w:val="0"/>
        <w:overflowPunct/>
        <w:topLinePunct w:val="0"/>
        <w:bidi w:val="0"/>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法定代表人（负责人）签字（或个人CA签章）：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A3C731F">
      <w:pPr>
        <w:keepNext w:val="0"/>
        <w:keepLines w:val="0"/>
        <w:pageBreakBefore w:val="0"/>
        <w:widowControl w:val="0"/>
        <w:kinsoku/>
        <w:wordWrap w:val="0"/>
        <w:overflowPunct/>
        <w:topLinePunct w:val="0"/>
        <w:bidi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EFE2616">
      <w:pPr>
        <w:keepNext w:val="0"/>
        <w:keepLines w:val="0"/>
        <w:pageBreakBefore w:val="0"/>
        <w:widowControl w:val="0"/>
        <w:kinsoku/>
        <w:wordWrap w:val="0"/>
        <w:overflowPunct/>
        <w:topLinePunct w:val="0"/>
        <w:bidi w:val="0"/>
        <w:snapToGrid w:val="0"/>
        <w:spacing w:line="360" w:lineRule="auto"/>
        <w:ind w:firstLine="420"/>
        <w:rPr>
          <w:rFonts w:ascii="宋体" w:hAnsi="宋体" w:cs="宋体"/>
          <w:color w:val="auto"/>
          <w:szCs w:val="21"/>
          <w:highlight w:val="none"/>
        </w:rPr>
      </w:pPr>
    </w:p>
    <w:p w14:paraId="48725A36">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20869F2D">
      <w:pPr>
        <w:keepNext w:val="0"/>
        <w:keepLines w:val="0"/>
        <w:pageBreakBefore w:val="0"/>
        <w:widowControl w:val="0"/>
        <w:kinsoku/>
        <w:wordWrap w:val="0"/>
        <w:overflowPunct/>
        <w:topLinePunct w:val="0"/>
        <w:bidi w:val="0"/>
        <w:spacing w:line="360" w:lineRule="auto"/>
        <w:rPr>
          <w:rFonts w:ascii="宋体" w:hAnsi="宋体" w:cs="宋体"/>
          <w:b/>
          <w:color w:val="auto"/>
          <w:szCs w:val="21"/>
          <w:highlight w:val="none"/>
        </w:rPr>
      </w:pPr>
      <w:r>
        <w:rPr>
          <w:rFonts w:hint="eastAsia" w:ascii="宋体" w:hAnsi="宋体" w:cs="宋体"/>
          <w:b/>
          <w:color w:val="auto"/>
          <w:szCs w:val="21"/>
          <w:highlight w:val="none"/>
        </w:rPr>
        <w:t>附：供应商的授权委托书原件、委托代理人身份证正反面复印件以及由县级以上（含县级）社会养老保险经办机构出具的供应商为委托代理人交纳的响应文件递交截止时间前近三个月社保证明复印件，除供应商为以下三种情形的：</w:t>
      </w:r>
    </w:p>
    <w:p w14:paraId="17211185">
      <w:pPr>
        <w:keepNext w:val="0"/>
        <w:keepLines w:val="0"/>
        <w:pageBreakBefore w:val="0"/>
        <w:widowControl w:val="0"/>
        <w:kinsoku/>
        <w:wordWrap w:val="0"/>
        <w:overflowPunct/>
        <w:topLinePunct w:val="0"/>
        <w:bidi w:val="0"/>
        <w:spacing w:line="360" w:lineRule="auto"/>
        <w:rPr>
          <w:rFonts w:ascii="宋体" w:hAnsi="宋体" w:cs="宋体"/>
          <w:b/>
          <w:color w:val="auto"/>
          <w:szCs w:val="21"/>
          <w:highlight w:val="none"/>
        </w:rPr>
      </w:pPr>
      <w:r>
        <w:rPr>
          <w:rFonts w:hint="eastAsia" w:ascii="宋体" w:hAnsi="宋体" w:cs="宋体"/>
          <w:b/>
          <w:color w:val="auto"/>
          <w:szCs w:val="21"/>
          <w:highlight w:val="none"/>
        </w:rPr>
        <w:t>（1） 如供应商为截标时间前60日以内成立的公司，可以提供供应商与委托代理人签订的劳动合同复印件代替社保证明复印件；</w:t>
      </w:r>
    </w:p>
    <w:p w14:paraId="5D638FC5">
      <w:pPr>
        <w:keepNext w:val="0"/>
        <w:keepLines w:val="0"/>
        <w:pageBreakBefore w:val="0"/>
        <w:widowControl w:val="0"/>
        <w:kinsoku/>
        <w:wordWrap w:val="0"/>
        <w:overflowPunct/>
        <w:topLinePunct w:val="0"/>
        <w:bidi w:val="0"/>
        <w:spacing w:line="360" w:lineRule="auto"/>
        <w:rPr>
          <w:rFonts w:ascii="宋体" w:hAnsi="宋体" w:cs="宋体"/>
          <w:b/>
          <w:color w:val="auto"/>
          <w:szCs w:val="21"/>
          <w:highlight w:val="none"/>
        </w:rPr>
      </w:pPr>
      <w:r>
        <w:rPr>
          <w:rFonts w:hint="eastAsia" w:ascii="宋体" w:hAnsi="宋体" w:cs="宋体"/>
          <w:b/>
          <w:color w:val="auto"/>
          <w:szCs w:val="21"/>
          <w:highlight w:val="none"/>
        </w:rPr>
        <w:t>（2）如供应商为事业单位，可以提供事业单位机构编制管理证复印件或事业单位机构为其发放工资的工资条复印件代替社保证明复印件；</w:t>
      </w:r>
    </w:p>
    <w:p w14:paraId="24DCC155">
      <w:pPr>
        <w:keepNext w:val="0"/>
        <w:keepLines w:val="0"/>
        <w:pageBreakBefore w:val="0"/>
        <w:widowControl w:val="0"/>
        <w:kinsoku/>
        <w:wordWrap w:val="0"/>
        <w:overflowPunct/>
        <w:topLinePunct w:val="0"/>
        <w:bidi w:val="0"/>
        <w:spacing w:line="360" w:lineRule="auto"/>
        <w:rPr>
          <w:rFonts w:ascii="宋体" w:hAnsi="宋体" w:cs="宋体"/>
          <w:b/>
          <w:color w:val="auto"/>
          <w:szCs w:val="21"/>
          <w:highlight w:val="none"/>
        </w:rPr>
      </w:pPr>
      <w:r>
        <w:rPr>
          <w:rFonts w:hint="eastAsia" w:ascii="宋体" w:hAnsi="宋体" w:cs="宋体"/>
          <w:b/>
          <w:color w:val="auto"/>
          <w:szCs w:val="21"/>
          <w:highlight w:val="none"/>
        </w:rPr>
        <w:t>（3）如委托代理人为免缴纳社保人员，提供免缴纳社保的证明材料复印件及供应商与委托代理人签订的劳动合同复印件代替社保证明复印件。</w:t>
      </w:r>
    </w:p>
    <w:p w14:paraId="558091F1">
      <w:pPr>
        <w:pStyle w:val="11"/>
        <w:keepNext w:val="0"/>
        <w:keepLines w:val="0"/>
        <w:pageBreakBefore w:val="0"/>
        <w:widowControl w:val="0"/>
        <w:kinsoku/>
        <w:wordWrap w:val="0"/>
        <w:overflowPunct/>
        <w:topLinePunct w:val="0"/>
        <w:bidi w:val="0"/>
        <w:spacing w:line="360" w:lineRule="auto"/>
        <w:ind w:firstLine="420" w:firstLineChars="200"/>
        <w:rPr>
          <w:rFonts w:hAnsi="宋体" w:cs="宋体"/>
          <w:color w:val="auto"/>
          <w:highlight w:val="none"/>
        </w:rPr>
      </w:pPr>
    </w:p>
    <w:p w14:paraId="7E7C5CF9">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3E8D837A">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702B8D37">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6AA4FCB1">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2288C763">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7B55627D">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highlight w:val="none"/>
        </w:rPr>
      </w:pPr>
      <w:bookmarkStart w:id="223" w:name="_Toc6975_WPSOffice_Level1"/>
      <w:bookmarkStart w:id="224" w:name="_Toc21370_WPSOffice_Level1"/>
      <w:r>
        <w:rPr>
          <w:rFonts w:hint="eastAsia" w:hAnsi="宋体" w:cs="宋体"/>
          <w:b/>
          <w:color w:val="auto"/>
          <w:sz w:val="32"/>
          <w:highlight w:val="none"/>
        </w:rPr>
        <w:t>授权委托书（格式二）</w:t>
      </w:r>
      <w:bookmarkEnd w:id="223"/>
      <w:bookmarkEnd w:id="224"/>
    </w:p>
    <w:p w14:paraId="0FD8F973">
      <w:pPr>
        <w:pStyle w:val="11"/>
        <w:keepNext w:val="0"/>
        <w:keepLines w:val="0"/>
        <w:pageBreakBefore w:val="0"/>
        <w:widowControl w:val="0"/>
        <w:kinsoku/>
        <w:wordWrap w:val="0"/>
        <w:overflowPunct/>
        <w:topLinePunct w:val="0"/>
        <w:bidi w:val="0"/>
        <w:spacing w:line="360" w:lineRule="auto"/>
        <w:rPr>
          <w:rFonts w:hAnsi="宋体" w:cs="宋体"/>
          <w:b/>
          <w:color w:val="auto"/>
          <w:sz w:val="32"/>
          <w:highlight w:val="none"/>
        </w:rPr>
      </w:pPr>
    </w:p>
    <w:p w14:paraId="60589D9F">
      <w:pPr>
        <w:pStyle w:val="11"/>
        <w:keepNext w:val="0"/>
        <w:keepLines w:val="0"/>
        <w:pageBreakBefore w:val="0"/>
        <w:widowControl w:val="0"/>
        <w:kinsoku/>
        <w:wordWrap w:val="0"/>
        <w:overflowPunct/>
        <w:topLinePunct w:val="0"/>
        <w:bidi w:val="0"/>
        <w:spacing w:line="360" w:lineRule="auto"/>
        <w:rPr>
          <w:rFonts w:hAnsi="宋体" w:cs="宋体"/>
          <w:color w:val="auto"/>
          <w:szCs w:val="21"/>
          <w:highlight w:val="none"/>
          <w:u w:val="singl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eastAsia="zh-CN"/>
        </w:rPr>
        <w:t>广西真诚工程咨询有限公司</w:t>
      </w:r>
      <w:r>
        <w:rPr>
          <w:rFonts w:hint="eastAsia" w:hAnsi="宋体" w:cs="宋体"/>
          <w:color w:val="auto"/>
          <w:szCs w:val="21"/>
          <w:highlight w:val="none"/>
          <w:u w:val="single"/>
        </w:rPr>
        <w:t xml:space="preserve"> </w:t>
      </w:r>
    </w:p>
    <w:p w14:paraId="618DB66F">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5620DDAD">
      <w:pPr>
        <w:pStyle w:val="11"/>
        <w:keepNext w:val="0"/>
        <w:keepLines w:val="0"/>
        <w:pageBreakBefore w:val="0"/>
        <w:widowControl w:val="0"/>
        <w:kinsoku/>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（姓名）系自然人，现授权委托</w:t>
      </w:r>
      <w:r>
        <w:rPr>
          <w:rFonts w:hint="eastAsia" w:hAnsi="宋体" w:cs="宋体"/>
          <w:color w:val="auto"/>
          <w:kern w:val="0"/>
          <w:highlight w:val="none"/>
          <w:u w:val="single"/>
        </w:rPr>
        <w:t xml:space="preserve">            </w:t>
      </w:r>
      <w:r>
        <w:rPr>
          <w:rFonts w:hint="eastAsia" w:hAnsi="宋体" w:cs="宋体"/>
          <w:color w:val="auto"/>
          <w:kern w:val="0"/>
          <w:highlight w:val="none"/>
        </w:rPr>
        <w:t>（姓 名）以本人名义参加</w:t>
      </w:r>
      <w:r>
        <w:rPr>
          <w:rFonts w:hint="eastAsia" w:hAnsi="宋体" w:cs="宋体"/>
          <w:color w:val="auto"/>
          <w:kern w:val="0"/>
          <w:highlight w:val="none"/>
          <w:u w:val="single"/>
        </w:rPr>
        <w:t xml:space="preserve">      </w:t>
      </w:r>
      <w:r>
        <w:rPr>
          <w:rFonts w:hint="eastAsia" w:hAnsi="宋体" w:cs="宋体"/>
          <w:color w:val="auto"/>
          <w:highlight w:val="none"/>
          <w:u w:val="single"/>
        </w:rPr>
        <w:t>（项目名称</w:t>
      </w:r>
      <w:r>
        <w:rPr>
          <w:rFonts w:hint="eastAsia" w:hAnsi="宋体" w:cs="宋体"/>
          <w:color w:val="auto"/>
          <w:highlight w:val="none"/>
          <w:u w:val="single"/>
          <w:lang w:eastAsia="zh-CN"/>
        </w:rPr>
        <w:t>、</w:t>
      </w:r>
      <w:r>
        <w:rPr>
          <w:rFonts w:hint="eastAsia" w:hAnsi="宋体" w:cs="宋体"/>
          <w:color w:val="auto"/>
          <w:highlight w:val="none"/>
          <w:u w:val="single"/>
        </w:rPr>
        <w:t xml:space="preserve">项目编号）        </w:t>
      </w:r>
      <w:r>
        <w:rPr>
          <w:rFonts w:hint="eastAsia" w:hAnsi="宋体" w:cs="宋体"/>
          <w:color w:val="auto"/>
          <w:highlight w:val="none"/>
        </w:rPr>
        <w:t>项目的磋商活动，并代表本人全权办理针对上述项目的磋商、签约等具体事务和签署相关文件。</w:t>
      </w:r>
    </w:p>
    <w:p w14:paraId="38126048">
      <w:pPr>
        <w:pStyle w:val="11"/>
        <w:keepNext w:val="0"/>
        <w:keepLines w:val="0"/>
        <w:pageBreakBefore w:val="0"/>
        <w:widowControl w:val="0"/>
        <w:kinsoku/>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14:paraId="03B452B3">
      <w:pPr>
        <w:pStyle w:val="11"/>
        <w:keepNext w:val="0"/>
        <w:keepLines w:val="0"/>
        <w:pageBreakBefore w:val="0"/>
        <w:widowControl w:val="0"/>
        <w:kinsoku/>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14:paraId="14116374">
      <w:pPr>
        <w:pStyle w:val="11"/>
        <w:keepNext w:val="0"/>
        <w:keepLines w:val="0"/>
        <w:pageBreakBefore w:val="0"/>
        <w:widowControl w:val="0"/>
        <w:kinsoku/>
        <w:wordWrap w:val="0"/>
        <w:overflowPunct/>
        <w:topLinePunct w:val="0"/>
        <w:bidi w:val="0"/>
        <w:spacing w:line="360" w:lineRule="auto"/>
        <w:rPr>
          <w:rFonts w:hAnsi="宋体" w:cs="宋体"/>
          <w:color w:val="auto"/>
          <w:highlight w:val="none"/>
          <w:u w:val="single"/>
        </w:rPr>
      </w:pPr>
      <w:r>
        <w:rPr>
          <w:rFonts w:hint="eastAsia" w:hAnsi="宋体" w:cs="宋体"/>
          <w:color w:val="auto"/>
          <w:highlight w:val="none"/>
        </w:rPr>
        <w:t xml:space="preserve">                                                                                             </w:t>
      </w:r>
    </w:p>
    <w:p w14:paraId="0D254C23">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13E88FCD">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kern w:val="0"/>
          <w:highlight w:val="none"/>
        </w:rPr>
      </w:pPr>
    </w:p>
    <w:p w14:paraId="2AD6FA07">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0724147E">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p>
    <w:p w14:paraId="1270DAC0">
      <w:pPr>
        <w:keepNext w:val="0"/>
        <w:keepLines w:val="0"/>
        <w:pageBreakBefore w:val="0"/>
        <w:widowControl w:val="0"/>
        <w:kinsoku/>
        <w:wordWrap w:val="0"/>
        <w:overflowPunct/>
        <w:topLinePunct w:val="0"/>
        <w:bidi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自然人签字并在签名处加盖大拇指指印或个人CA签章：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CA26909">
      <w:pPr>
        <w:pStyle w:val="11"/>
        <w:keepNext w:val="0"/>
        <w:keepLines w:val="0"/>
        <w:pageBreakBefore w:val="0"/>
        <w:widowControl w:val="0"/>
        <w:kinsoku/>
        <w:wordWrap w:val="0"/>
        <w:overflowPunct/>
        <w:topLinePunct w:val="0"/>
        <w:bidi w:val="0"/>
        <w:spacing w:line="360" w:lineRule="auto"/>
        <w:ind w:left="420" w:leftChars="200"/>
        <w:rPr>
          <w:rFonts w:hAnsi="宋体" w:cs="宋体"/>
          <w:color w:val="auto"/>
          <w:szCs w:val="21"/>
          <w:highlight w:val="none"/>
        </w:rPr>
      </w:pPr>
    </w:p>
    <w:p w14:paraId="41EA1911">
      <w:pPr>
        <w:pStyle w:val="11"/>
        <w:keepNext w:val="0"/>
        <w:keepLines w:val="0"/>
        <w:pageBreakBefore w:val="0"/>
        <w:widowControl w:val="0"/>
        <w:kinsoku/>
        <w:wordWrap w:val="0"/>
        <w:overflowPunct/>
        <w:topLinePunct w:val="0"/>
        <w:bidi w:val="0"/>
        <w:spacing w:line="360" w:lineRule="auto"/>
        <w:rPr>
          <w:rFonts w:hint="eastAsia" w:hAnsi="宋体" w:cs="宋体"/>
          <w:b/>
          <w:color w:val="auto"/>
          <w:szCs w:val="21"/>
          <w:highlight w:val="none"/>
        </w:rPr>
      </w:pPr>
      <w:r>
        <w:rPr>
          <w:rFonts w:hint="eastAsia" w:hAnsi="宋体" w:cs="宋体"/>
          <w:b/>
          <w:color w:val="auto"/>
          <w:szCs w:val="21"/>
          <w:highlight w:val="none"/>
        </w:rPr>
        <w:t>附：委托代理人身份证正反面复印件</w:t>
      </w:r>
    </w:p>
    <w:p w14:paraId="6BBBA783">
      <w:pPr>
        <w:pStyle w:val="6"/>
        <w:keepNext w:val="0"/>
        <w:keepLines w:val="0"/>
        <w:pageBreakBefore w:val="0"/>
        <w:widowControl w:val="0"/>
        <w:kinsoku/>
        <w:wordWrap w:val="0"/>
        <w:overflowPunct/>
        <w:topLinePunct w:val="0"/>
        <w:bidi w:val="0"/>
        <w:rPr>
          <w:rFonts w:hint="eastAsia" w:hAnsi="宋体" w:cs="宋体"/>
          <w:b/>
          <w:color w:val="auto"/>
          <w:szCs w:val="21"/>
          <w:highlight w:val="none"/>
        </w:rPr>
      </w:pPr>
    </w:p>
    <w:p w14:paraId="75DF186B">
      <w:pPr>
        <w:keepNext w:val="0"/>
        <w:keepLines w:val="0"/>
        <w:pageBreakBefore w:val="0"/>
        <w:widowControl w:val="0"/>
        <w:kinsoku/>
        <w:wordWrap w:val="0"/>
        <w:overflowPunct/>
        <w:topLinePunct w:val="0"/>
        <w:bidi w:val="0"/>
        <w:rPr>
          <w:color w:val="auto"/>
        </w:rPr>
      </w:pPr>
    </w:p>
    <w:p w14:paraId="1A6D920D">
      <w:pPr>
        <w:keepNext w:val="0"/>
        <w:keepLines w:val="0"/>
        <w:pageBreakBefore w:val="0"/>
        <w:widowControl w:val="0"/>
        <w:kinsoku/>
        <w:wordWrap w:val="0"/>
        <w:overflowPunct/>
        <w:topLinePunct w:val="0"/>
        <w:bidi w:val="0"/>
        <w:spacing w:line="360" w:lineRule="auto"/>
        <w:rPr>
          <w:rFonts w:hint="eastAsia" w:ascii="宋体" w:hAnsi="宋体" w:cs="宋体"/>
          <w:b/>
          <w:color w:val="auto"/>
          <w:sz w:val="28"/>
          <w:szCs w:val="28"/>
          <w:highlight w:val="none"/>
        </w:rPr>
      </w:pPr>
    </w:p>
    <w:p w14:paraId="72D5F24B">
      <w:pPr>
        <w:keepNext w:val="0"/>
        <w:keepLines w:val="0"/>
        <w:pageBreakBefore w:val="0"/>
        <w:widowControl w:val="0"/>
        <w:kinsoku/>
        <w:wordWrap w:val="0"/>
        <w:overflowPunct/>
        <w:topLinePunct w:val="0"/>
        <w:bidi w:val="0"/>
        <w:spacing w:line="360" w:lineRule="auto"/>
        <w:rPr>
          <w:rFonts w:hAnsi="宋体" w:cs="宋体"/>
          <w:b/>
          <w:color w:val="auto"/>
          <w:sz w:val="32"/>
          <w:szCs w:val="32"/>
          <w:highlight w:val="none"/>
        </w:rPr>
      </w:pPr>
      <w:r>
        <w:rPr>
          <w:rFonts w:hint="eastAsia" w:ascii="宋体" w:hAnsi="宋体" w:cs="宋体"/>
          <w:b/>
          <w:color w:val="auto"/>
          <w:sz w:val="28"/>
          <w:szCs w:val="28"/>
          <w:highlight w:val="none"/>
        </w:rPr>
        <w:t>3.供应商参加政府采购活动前3年内在经营活动中没有重大违法记录及有关信用信息的书面声明（必须提供）；</w:t>
      </w:r>
      <w:r>
        <w:rPr>
          <w:rFonts w:hint="eastAsia" w:hAnsi="宋体" w:cs="宋体"/>
          <w:b/>
          <w:color w:val="auto"/>
          <w:sz w:val="32"/>
          <w:szCs w:val="32"/>
          <w:highlight w:val="none"/>
        </w:rPr>
        <w:t xml:space="preserve">                    </w:t>
      </w:r>
    </w:p>
    <w:p w14:paraId="1CAFDEB5">
      <w:pPr>
        <w:pStyle w:val="11"/>
        <w:keepNext w:val="0"/>
        <w:keepLines w:val="0"/>
        <w:pageBreakBefore w:val="0"/>
        <w:widowControl w:val="0"/>
        <w:kinsoku/>
        <w:wordWrap w:val="0"/>
        <w:overflowPunct/>
        <w:topLinePunct w:val="0"/>
        <w:bidi w:val="0"/>
        <w:spacing w:line="360" w:lineRule="auto"/>
        <w:rPr>
          <w:rFonts w:hAnsi="宋体" w:cs="宋体"/>
          <w:b/>
          <w:color w:val="auto"/>
          <w:sz w:val="32"/>
          <w:szCs w:val="32"/>
          <w:highlight w:val="none"/>
        </w:rPr>
      </w:pPr>
      <w:r>
        <w:rPr>
          <w:rFonts w:hint="eastAsia" w:hAnsi="宋体" w:cs="宋体"/>
          <w:b/>
          <w:color w:val="auto"/>
          <w:sz w:val="32"/>
          <w:szCs w:val="32"/>
          <w:highlight w:val="none"/>
        </w:rPr>
        <w:t>附件：</w:t>
      </w:r>
    </w:p>
    <w:p w14:paraId="301791E5">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szCs w:val="32"/>
          <w:highlight w:val="none"/>
        </w:rPr>
      </w:pPr>
      <w:bookmarkStart w:id="225" w:name="_Toc30890_WPSOffice_Level1"/>
      <w:bookmarkStart w:id="226" w:name="_Toc30304_WPSOffice_Level1"/>
      <w:r>
        <w:rPr>
          <w:rFonts w:hint="eastAsia" w:hAnsi="宋体" w:cs="宋体"/>
          <w:b/>
          <w:color w:val="auto"/>
          <w:sz w:val="32"/>
          <w:szCs w:val="32"/>
          <w:highlight w:val="none"/>
        </w:rPr>
        <w:t>声   明</w:t>
      </w:r>
      <w:bookmarkEnd w:id="225"/>
      <w:bookmarkEnd w:id="226"/>
    </w:p>
    <w:p w14:paraId="2DDB4EE8">
      <w:pPr>
        <w:pStyle w:val="11"/>
        <w:keepNext w:val="0"/>
        <w:keepLines w:val="0"/>
        <w:pageBreakBefore w:val="0"/>
        <w:widowControl w:val="0"/>
        <w:kinsoku/>
        <w:wordWrap w:val="0"/>
        <w:overflowPunct/>
        <w:topLinePunct w:val="0"/>
        <w:bidi w:val="0"/>
        <w:spacing w:line="360" w:lineRule="auto"/>
        <w:rPr>
          <w:rFonts w:hAnsi="宋体" w:cs="宋体"/>
          <w:color w:val="auto"/>
          <w:szCs w:val="21"/>
          <w:highlight w:val="none"/>
          <w:u w:val="singl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eastAsia="zh-CN"/>
        </w:rPr>
        <w:t>广西真诚工程咨询有限公司</w:t>
      </w:r>
      <w:r>
        <w:rPr>
          <w:rFonts w:hint="eastAsia" w:hAnsi="宋体" w:cs="宋体"/>
          <w:color w:val="auto"/>
          <w:szCs w:val="21"/>
          <w:highlight w:val="none"/>
          <w:u w:val="single"/>
        </w:rPr>
        <w:t xml:space="preserve"> </w:t>
      </w:r>
    </w:p>
    <w:p w14:paraId="6F822776">
      <w:pPr>
        <w:pStyle w:val="11"/>
        <w:keepNext w:val="0"/>
        <w:keepLines w:val="0"/>
        <w:pageBreakBefore w:val="0"/>
        <w:widowControl w:val="0"/>
        <w:kinsoku/>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hAnsi="宋体" w:cs="宋体"/>
          <w:color w:val="auto"/>
          <w:highlight w:val="none"/>
          <w:lang w:eastAsia="zh-CN"/>
        </w:rPr>
        <w:t>重大税收违法失信主体</w:t>
      </w:r>
      <w:r>
        <w:rPr>
          <w:rFonts w:hint="eastAsia" w:hAnsi="宋体" w:cs="宋体"/>
          <w:color w:val="auto"/>
          <w:highlight w:val="none"/>
        </w:rPr>
        <w:t>、政府采购严重违法失信行为记录名单，完全符合《中华人民共和国政府采购法》第二十二条规定的供应商资格条件，我方对此声明负全部法律责任。</w:t>
      </w:r>
    </w:p>
    <w:p w14:paraId="4065EA50">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69D1BF32">
      <w:pPr>
        <w:keepNext w:val="0"/>
        <w:keepLines w:val="0"/>
        <w:pageBreakBefore w:val="0"/>
        <w:widowControl w:val="0"/>
        <w:kinsoku/>
        <w:wordWrap w:val="0"/>
        <w:overflowPunct/>
        <w:topLinePunct w:val="0"/>
        <w:bidi w:val="0"/>
        <w:snapToGrid w:val="0"/>
        <w:spacing w:line="360" w:lineRule="auto"/>
        <w:ind w:firstLine="1890" w:firstLineChars="900"/>
        <w:rPr>
          <w:rFonts w:ascii="宋体" w:hAnsi="宋体" w:cs="宋体"/>
          <w:color w:val="auto"/>
          <w:highlight w:val="non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288A35C7">
      <w:pPr>
        <w:pStyle w:val="11"/>
        <w:keepNext w:val="0"/>
        <w:keepLines w:val="0"/>
        <w:pageBreakBefore w:val="0"/>
        <w:widowControl w:val="0"/>
        <w:kinsoku/>
        <w:wordWrap w:val="0"/>
        <w:overflowPunct/>
        <w:topLinePunct w:val="0"/>
        <w:bidi w:val="0"/>
        <w:spacing w:line="360" w:lineRule="auto"/>
        <w:ind w:firstLine="3990" w:firstLineChars="1900"/>
        <w:rPr>
          <w:rFonts w:hAnsi="宋体" w:cs="宋体"/>
          <w:color w:val="auto"/>
          <w:highlight w:val="none"/>
          <w:u w:val="single"/>
        </w:rPr>
      </w:pPr>
      <w:r>
        <w:rPr>
          <w:rFonts w:hint="eastAsia" w:hAnsi="宋体" w:cs="宋体"/>
          <w:color w:val="auto"/>
          <w:highlight w:val="none"/>
        </w:rPr>
        <w:t>日          期：</w:t>
      </w:r>
      <w:r>
        <w:rPr>
          <w:rFonts w:hint="eastAsia" w:hAnsi="宋体" w:cs="宋体"/>
          <w:color w:val="auto"/>
          <w:highlight w:val="none"/>
          <w:u w:val="single"/>
        </w:rPr>
        <w:t xml:space="preserve">                            </w:t>
      </w:r>
    </w:p>
    <w:p w14:paraId="029420F3">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p>
    <w:p w14:paraId="0966B52B">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r>
        <w:rPr>
          <w:rFonts w:hint="eastAsia" w:hAnsi="宋体" w:cs="宋体"/>
          <w:b/>
          <w:color w:val="auto"/>
          <w:sz w:val="28"/>
          <w:szCs w:val="28"/>
          <w:highlight w:val="none"/>
        </w:rPr>
        <w:t>4.供应商的法人或者其他组织营业执照等证明文件复印件（必须提供，自然人除外）；</w:t>
      </w:r>
    </w:p>
    <w:p w14:paraId="0BD0CB8C">
      <w:pPr>
        <w:keepNext w:val="0"/>
        <w:keepLines w:val="0"/>
        <w:pageBreakBefore w:val="0"/>
        <w:widowControl w:val="0"/>
        <w:tabs>
          <w:tab w:val="left" w:pos="1305"/>
        </w:tabs>
        <w:kinsoku/>
        <w:wordWrap w:val="0"/>
        <w:overflowPunct/>
        <w:topLinePunct w:val="0"/>
        <w:bidi w:val="0"/>
        <w:spacing w:line="360" w:lineRule="auto"/>
        <w:rPr>
          <w:rFonts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2F7F825">
      <w:pPr>
        <w:keepNext w:val="0"/>
        <w:keepLines w:val="0"/>
        <w:pageBreakBefore w:val="0"/>
        <w:widowControl w:val="0"/>
        <w:kinsoku/>
        <w:wordWrap w:val="0"/>
        <w:overflowPunct/>
        <w:topLinePunct w:val="0"/>
        <w:bidi w:val="0"/>
        <w:spacing w:line="360" w:lineRule="auto"/>
        <w:rPr>
          <w:rFonts w:ascii="宋体" w:hAnsi="宋体" w:cs="宋体"/>
          <w:b/>
          <w:bCs/>
          <w:color w:val="auto"/>
          <w:sz w:val="28"/>
          <w:szCs w:val="28"/>
          <w:highlight w:val="none"/>
        </w:rPr>
      </w:pPr>
    </w:p>
    <w:p w14:paraId="34453AD5">
      <w:pPr>
        <w:pStyle w:val="8"/>
        <w:keepNext w:val="0"/>
        <w:keepLines w:val="0"/>
        <w:pageBreakBefore w:val="0"/>
        <w:widowControl w:val="0"/>
        <w:kinsoku/>
        <w:wordWrap w:val="0"/>
        <w:overflowPunct/>
        <w:topLinePunct w:val="0"/>
        <w:bidi w:val="0"/>
        <w:spacing w:before="219" w:line="360" w:lineRule="auto"/>
        <w:ind w:right="215"/>
        <w:rPr>
          <w:rFonts w:hint="eastAsia" w:hAnsi="宋体" w:cs="宋体"/>
          <w:b/>
          <w:color w:val="auto"/>
          <w:sz w:val="28"/>
          <w:szCs w:val="28"/>
          <w:highlight w:val="none"/>
        </w:rPr>
      </w:pPr>
      <w:r>
        <w:rPr>
          <w:rFonts w:hint="eastAsia" w:hAnsi="宋体" w:cs="宋体"/>
          <w:b/>
          <w:color w:val="auto"/>
          <w:sz w:val="28"/>
          <w:szCs w:val="28"/>
          <w:highlight w:val="none"/>
        </w:rPr>
        <w:t>5.供应商 2024 年以来任意一个月的财务状况报告或审计报告（或 202</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年以来银行出具的资信证明） 复印件（必须提供）；</w:t>
      </w:r>
    </w:p>
    <w:p w14:paraId="7939BCAF">
      <w:pPr>
        <w:pStyle w:val="6"/>
        <w:keepNext w:val="0"/>
        <w:keepLines w:val="0"/>
        <w:pageBreakBefore w:val="0"/>
        <w:widowControl w:val="0"/>
        <w:kinsoku/>
        <w:wordWrap w:val="0"/>
        <w:overflowPunct/>
        <w:topLinePunct w:val="0"/>
        <w:bidi w:val="0"/>
        <w:spacing w:line="360" w:lineRule="auto"/>
        <w:rPr>
          <w:color w:val="auto"/>
        </w:rPr>
      </w:pPr>
    </w:p>
    <w:p w14:paraId="2188A2AE">
      <w:pPr>
        <w:pStyle w:val="6"/>
        <w:keepNext w:val="0"/>
        <w:keepLines w:val="0"/>
        <w:pageBreakBefore w:val="0"/>
        <w:widowControl w:val="0"/>
        <w:numPr>
          <w:ilvl w:val="0"/>
          <w:numId w:val="0"/>
        </w:numPr>
        <w:kinsoku/>
        <w:wordWrap w:val="0"/>
        <w:overflowPunct/>
        <w:topLinePunct w:val="0"/>
        <w:bidi w:val="0"/>
        <w:spacing w:line="360" w:lineRule="auto"/>
        <w:rPr>
          <w:rFonts w:hint="eastAsia" w:ascii="宋体" w:hAnsi="宋体" w:cs="宋体"/>
          <w:b/>
          <w:color w:val="auto"/>
          <w:sz w:val="28"/>
          <w:szCs w:val="28"/>
          <w:highlight w:val="none"/>
          <w:lang w:val="en-US" w:eastAsia="zh-CN"/>
        </w:rPr>
      </w:pPr>
    </w:p>
    <w:p w14:paraId="36E8DA40">
      <w:pPr>
        <w:pStyle w:val="6"/>
        <w:keepNext w:val="0"/>
        <w:keepLines w:val="0"/>
        <w:pageBreakBefore w:val="0"/>
        <w:widowControl w:val="0"/>
        <w:numPr>
          <w:ilvl w:val="0"/>
          <w:numId w:val="0"/>
        </w:numPr>
        <w:kinsoku/>
        <w:wordWrap w:val="0"/>
        <w:overflowPunct/>
        <w:topLinePunct w:val="0"/>
        <w:bidi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供应商在磋商当天前近半年内任意一个月或任一季度依法缴纳税收的证明材料（增值税发票(税收完税证明)或企业所得税完税证明或税务部门出具的免税</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无欠税</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证明）复印件（必须提供）</w:t>
      </w:r>
      <w:r>
        <w:rPr>
          <w:rFonts w:hint="eastAsia" w:ascii="宋体" w:hAnsi="宋体" w:cs="宋体"/>
          <w:b/>
          <w:color w:val="auto"/>
          <w:sz w:val="28"/>
          <w:szCs w:val="28"/>
          <w:highlight w:val="none"/>
          <w:lang w:eastAsia="zh-CN"/>
        </w:rPr>
        <w:t>；</w:t>
      </w:r>
    </w:p>
    <w:p w14:paraId="18B653DD">
      <w:pPr>
        <w:keepNext w:val="0"/>
        <w:keepLines w:val="0"/>
        <w:pageBreakBefore w:val="0"/>
        <w:widowControl w:val="0"/>
        <w:numPr>
          <w:ilvl w:val="0"/>
          <w:numId w:val="0"/>
        </w:numPr>
        <w:kinsoku/>
        <w:wordWrap w:val="0"/>
        <w:overflowPunct/>
        <w:topLinePunct w:val="0"/>
        <w:bidi w:val="0"/>
        <w:spacing w:line="360" w:lineRule="auto"/>
        <w:ind w:leftChars="200"/>
        <w:rPr>
          <w:rFonts w:hint="eastAsia" w:ascii="宋体" w:hAnsi="宋体" w:cs="宋体"/>
          <w:b/>
          <w:color w:val="auto"/>
          <w:kern w:val="2"/>
          <w:sz w:val="28"/>
          <w:szCs w:val="28"/>
          <w:highlight w:val="none"/>
          <w:lang w:val="en-US" w:eastAsia="zh-CN" w:bidi="ar-SA"/>
        </w:rPr>
      </w:pPr>
    </w:p>
    <w:p w14:paraId="2EC6377E">
      <w:pPr>
        <w:keepNext w:val="0"/>
        <w:keepLines w:val="0"/>
        <w:pageBreakBefore w:val="0"/>
        <w:widowControl w:val="0"/>
        <w:numPr>
          <w:ilvl w:val="0"/>
          <w:numId w:val="0"/>
        </w:numPr>
        <w:kinsoku/>
        <w:wordWrap w:val="0"/>
        <w:overflowPunct/>
        <w:topLinePunct w:val="0"/>
        <w:bidi w:val="0"/>
        <w:spacing w:line="360" w:lineRule="auto"/>
        <w:ind w:leftChars="200"/>
        <w:rPr>
          <w:rFonts w:hint="eastAsia" w:ascii="宋体" w:hAnsi="宋体" w:cs="宋体"/>
          <w:b/>
          <w:color w:val="auto"/>
          <w:kern w:val="2"/>
          <w:sz w:val="28"/>
          <w:szCs w:val="28"/>
          <w:highlight w:val="none"/>
          <w:lang w:val="en-US" w:eastAsia="zh-CN" w:bidi="ar-SA"/>
        </w:rPr>
      </w:pPr>
    </w:p>
    <w:p w14:paraId="2D0FA362">
      <w:pPr>
        <w:keepNext w:val="0"/>
        <w:keepLines w:val="0"/>
        <w:pageBreakBefore w:val="0"/>
        <w:widowControl w:val="0"/>
        <w:numPr>
          <w:ilvl w:val="0"/>
          <w:numId w:val="12"/>
        </w:numPr>
        <w:kinsoku/>
        <w:wordWrap w:val="0"/>
        <w:overflowPunct/>
        <w:topLinePunct w:val="0"/>
        <w:bidi w:val="0"/>
        <w:spacing w:line="360" w:lineRule="auto"/>
        <w:ind w:left="42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符合性响应证明材料目录</w:t>
      </w:r>
    </w:p>
    <w:p w14:paraId="49468D68">
      <w:pPr>
        <w:keepNext w:val="0"/>
        <w:keepLines w:val="0"/>
        <w:pageBreakBefore w:val="0"/>
        <w:widowControl w:val="0"/>
        <w:numPr>
          <w:ilvl w:val="0"/>
          <w:numId w:val="0"/>
        </w:numPr>
        <w:kinsoku/>
        <w:wordWrap w:val="0"/>
        <w:overflowPunct/>
        <w:topLinePunct w:val="0"/>
        <w:bidi w:val="0"/>
        <w:spacing w:line="360" w:lineRule="auto"/>
        <w:jc w:val="both"/>
        <w:rPr>
          <w:rFonts w:hint="eastAsia" w:ascii="宋体" w:hAnsi="宋体" w:cs="宋体"/>
          <w:b/>
          <w:bCs/>
          <w:color w:val="auto"/>
          <w:sz w:val="32"/>
          <w:szCs w:val="32"/>
          <w:highlight w:val="none"/>
        </w:rPr>
      </w:pPr>
    </w:p>
    <w:p w14:paraId="5E5F0DFE">
      <w:pPr>
        <w:keepNext w:val="0"/>
        <w:keepLines w:val="0"/>
        <w:pageBreakBefore w:val="0"/>
        <w:widowControl w:val="0"/>
        <w:numPr>
          <w:ilvl w:val="0"/>
          <w:numId w:val="13"/>
        </w:numPr>
        <w:kinsoku/>
        <w:wordWrap w:val="0"/>
        <w:overflowPunct/>
        <w:topLinePunct w:val="0"/>
        <w:bidi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响应函</w:t>
      </w:r>
      <w:r>
        <w:rPr>
          <w:rFonts w:hint="eastAsia" w:ascii="宋体" w:hAnsi="宋体" w:cs="宋体"/>
          <w:b/>
          <w:bCs/>
          <w:color w:val="auto"/>
          <w:sz w:val="24"/>
          <w:highlight w:val="none"/>
        </w:rPr>
        <w:t>（格式见附件）（必须提供</w:t>
      </w:r>
      <w:r>
        <w:rPr>
          <w:color w:val="auto"/>
          <w:highlight w:val="none"/>
        </w:rPr>
        <w:t>）</w:t>
      </w:r>
      <w:r>
        <w:rPr>
          <w:rFonts w:hint="eastAsia" w:ascii="宋体" w:hAnsi="宋体" w:cs="宋体"/>
          <w:b/>
          <w:bCs/>
          <w:color w:val="auto"/>
          <w:sz w:val="24"/>
          <w:highlight w:val="none"/>
        </w:rPr>
        <w:t>；</w:t>
      </w:r>
    </w:p>
    <w:p w14:paraId="1FC5F496">
      <w:pPr>
        <w:keepNext w:val="0"/>
        <w:keepLines w:val="0"/>
        <w:pageBreakBefore w:val="0"/>
        <w:widowControl w:val="0"/>
        <w:kinsoku/>
        <w:wordWrap w:val="0"/>
        <w:overflowPunct/>
        <w:topLinePunct w:val="0"/>
        <w:bidi w:val="0"/>
        <w:spacing w:line="360" w:lineRule="auto"/>
        <w:rPr>
          <w:rFonts w:ascii="宋体" w:hAnsi="宋体" w:cs="宋体"/>
          <w:color w:val="auto"/>
          <w:sz w:val="24"/>
          <w:highlight w:val="none"/>
        </w:rPr>
      </w:pPr>
    </w:p>
    <w:p w14:paraId="612036CB">
      <w:pPr>
        <w:keepNext w:val="0"/>
        <w:keepLines w:val="0"/>
        <w:pageBreakBefore w:val="0"/>
        <w:widowControl w:val="0"/>
        <w:numPr>
          <w:ilvl w:val="0"/>
          <w:numId w:val="13"/>
        </w:numPr>
        <w:kinsoku/>
        <w:wordWrap w:val="0"/>
        <w:overflowPunct/>
        <w:topLinePunct w:val="0"/>
        <w:bidi w:val="0"/>
        <w:spacing w:line="360" w:lineRule="auto"/>
        <w:ind w:firstLine="480"/>
        <w:rPr>
          <w:rFonts w:ascii="宋体" w:hAnsi="宋体" w:cs="宋体"/>
          <w:b/>
          <w:bCs/>
          <w:color w:val="auto"/>
          <w:sz w:val="24"/>
          <w:highlight w:val="none"/>
        </w:rPr>
      </w:pPr>
      <w:r>
        <w:rPr>
          <w:rFonts w:hint="eastAsia" w:ascii="宋体" w:hAnsi="宋体" w:cs="宋体"/>
          <w:color w:val="auto"/>
          <w:sz w:val="24"/>
          <w:highlight w:val="none"/>
        </w:rPr>
        <w:t>磋商报价表</w:t>
      </w:r>
      <w:r>
        <w:rPr>
          <w:rFonts w:hint="eastAsia" w:ascii="宋体" w:hAnsi="宋体" w:cs="宋体"/>
          <w:b/>
          <w:bCs/>
          <w:color w:val="auto"/>
          <w:sz w:val="24"/>
          <w:highlight w:val="none"/>
        </w:rPr>
        <w:t>（格式见附件）（必须提供）；</w:t>
      </w:r>
    </w:p>
    <w:p w14:paraId="3AFA0A10">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688934C5">
      <w:pPr>
        <w:keepNext w:val="0"/>
        <w:keepLines w:val="0"/>
        <w:pageBreakBefore w:val="0"/>
        <w:widowControl w:val="0"/>
        <w:numPr>
          <w:ilvl w:val="0"/>
          <w:numId w:val="13"/>
        </w:numPr>
        <w:kinsoku/>
        <w:wordWrap w:val="0"/>
        <w:overflowPunct/>
        <w:topLinePunct w:val="0"/>
        <w:bidi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采购需求响应表</w:t>
      </w:r>
      <w:r>
        <w:rPr>
          <w:rFonts w:hint="eastAsia" w:ascii="宋体" w:hAnsi="宋体" w:cs="宋体"/>
          <w:b/>
          <w:bCs/>
          <w:color w:val="auto"/>
          <w:sz w:val="24"/>
          <w:highlight w:val="none"/>
        </w:rPr>
        <w:t>（格式见附件）（必须提供）；</w:t>
      </w:r>
    </w:p>
    <w:p w14:paraId="56BF327A">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447BB08F">
      <w:pPr>
        <w:keepNext w:val="0"/>
        <w:keepLines w:val="0"/>
        <w:pageBreakBefore w:val="0"/>
        <w:widowControl w:val="0"/>
        <w:numPr>
          <w:ilvl w:val="0"/>
          <w:numId w:val="13"/>
        </w:numPr>
        <w:kinsoku/>
        <w:wordWrap w:val="0"/>
        <w:overflowPunct/>
        <w:topLinePunct w:val="0"/>
        <w:bidi w:val="0"/>
        <w:spacing w:line="360" w:lineRule="auto"/>
        <w:ind w:firstLine="480"/>
        <w:rPr>
          <w:rFonts w:ascii="宋体" w:hAnsi="宋体" w:cs="宋体"/>
          <w:b/>
          <w:bCs/>
          <w:color w:val="auto"/>
          <w:sz w:val="24"/>
          <w:highlight w:val="none"/>
        </w:rPr>
      </w:pPr>
      <w:r>
        <w:rPr>
          <w:rFonts w:hint="eastAsia" w:ascii="宋体" w:hAnsi="宋体" w:cs="宋体"/>
          <w:color w:val="auto"/>
          <w:sz w:val="24"/>
          <w:highlight w:val="none"/>
          <w:lang w:eastAsia="zh-CN"/>
        </w:rPr>
        <w:t>服务承诺方案</w:t>
      </w:r>
      <w:r>
        <w:rPr>
          <w:rFonts w:hint="eastAsia" w:ascii="宋体" w:hAnsi="宋体" w:cs="宋体"/>
          <w:color w:val="auto"/>
          <w:sz w:val="24"/>
          <w:highlight w:val="none"/>
        </w:rPr>
        <w:t>（由供应商根据本项目采购需求、特点及供应商自身的处理能力自行编写，承诺书内容至少应包括“采购需求”的所有服务条款）</w:t>
      </w:r>
      <w:r>
        <w:rPr>
          <w:rFonts w:hint="eastAsia" w:ascii="宋体" w:hAnsi="宋体" w:cs="宋体"/>
          <w:b/>
          <w:bCs/>
          <w:color w:val="auto"/>
          <w:sz w:val="24"/>
          <w:highlight w:val="none"/>
        </w:rPr>
        <w:t>（格式见附件）（必须提供）；</w:t>
      </w:r>
    </w:p>
    <w:p w14:paraId="52D40BF2">
      <w:pPr>
        <w:pStyle w:val="3"/>
        <w:keepNext w:val="0"/>
        <w:keepLines w:val="0"/>
        <w:pageBreakBefore w:val="0"/>
        <w:widowControl w:val="0"/>
        <w:kinsoku/>
        <w:wordWrap w:val="0"/>
        <w:overflowPunct/>
        <w:topLinePunct w:val="0"/>
        <w:bidi w:val="0"/>
        <w:spacing w:line="360" w:lineRule="auto"/>
        <w:outlineLvl w:val="9"/>
        <w:rPr>
          <w:color w:val="auto"/>
        </w:rPr>
      </w:pPr>
    </w:p>
    <w:p w14:paraId="2AEE3BFD">
      <w:pPr>
        <w:keepNext w:val="0"/>
        <w:keepLines w:val="0"/>
        <w:pageBreakBefore w:val="0"/>
        <w:widowControl w:val="0"/>
        <w:numPr>
          <w:ilvl w:val="0"/>
          <w:numId w:val="13"/>
        </w:numPr>
        <w:kinsoku/>
        <w:wordWrap w:val="0"/>
        <w:overflowPunct/>
        <w:topLinePunct w:val="0"/>
        <w:bidi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项目实施方案</w:t>
      </w:r>
      <w:r>
        <w:rPr>
          <w:rFonts w:hint="eastAsia" w:ascii="宋体" w:hAnsi="宋体" w:cs="宋体"/>
          <w:b/>
          <w:bCs/>
          <w:color w:val="auto"/>
          <w:sz w:val="24"/>
          <w:highlight w:val="none"/>
        </w:rPr>
        <w:t>（格式见附件）（必须提供）。</w:t>
      </w:r>
    </w:p>
    <w:p w14:paraId="5369C735">
      <w:pPr>
        <w:pStyle w:val="26"/>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049D261A">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5D4BDCD4">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p>
    <w:p w14:paraId="65A387D0">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p>
    <w:p w14:paraId="7C064C97">
      <w:pPr>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p>
    <w:p w14:paraId="72F6EA3A">
      <w:pPr>
        <w:pStyle w:val="8"/>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p>
    <w:p w14:paraId="2A0B7D43">
      <w:pPr>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p>
    <w:p w14:paraId="51547DCC">
      <w:pPr>
        <w:pStyle w:val="8"/>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p>
    <w:p w14:paraId="068C2B27">
      <w:pPr>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p>
    <w:p w14:paraId="43CE72B6">
      <w:pPr>
        <w:pStyle w:val="8"/>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p>
    <w:p w14:paraId="26F78651">
      <w:pPr>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p>
    <w:p w14:paraId="0F252F54">
      <w:pPr>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p>
    <w:p w14:paraId="2B375275">
      <w:pPr>
        <w:keepNext w:val="0"/>
        <w:keepLines w:val="0"/>
        <w:pageBreakBefore w:val="0"/>
        <w:widowControl w:val="0"/>
        <w:kinsoku/>
        <w:wordWrap w:val="0"/>
        <w:overflowPunct/>
        <w:topLinePunct w:val="0"/>
        <w:bidi w:val="0"/>
        <w:spacing w:line="360" w:lineRule="auto"/>
        <w:rPr>
          <w:rFonts w:ascii="宋体" w:hAnsi="宋体" w:cs="宋体"/>
          <w:b/>
          <w:bCs/>
          <w:color w:val="auto"/>
          <w:sz w:val="28"/>
          <w:szCs w:val="28"/>
          <w:highlight w:val="none"/>
        </w:rPr>
      </w:pPr>
      <w:bookmarkStart w:id="227" w:name="_Toc17617"/>
      <w:bookmarkStart w:id="228" w:name="_Toc497927072"/>
      <w:bookmarkStart w:id="229" w:name="_Toc12920"/>
      <w:r>
        <w:rPr>
          <w:rFonts w:hint="eastAsia" w:ascii="宋体" w:hAnsi="宋体" w:cs="宋体"/>
          <w:b/>
          <w:bCs/>
          <w:color w:val="auto"/>
          <w:sz w:val="28"/>
          <w:szCs w:val="28"/>
          <w:highlight w:val="none"/>
        </w:rPr>
        <w:t>1.响应函（格式见附件）（必须提供）</w:t>
      </w:r>
      <w:bookmarkEnd w:id="227"/>
      <w:bookmarkEnd w:id="228"/>
      <w:bookmarkEnd w:id="229"/>
    </w:p>
    <w:p w14:paraId="5B95F92E">
      <w:pPr>
        <w:pStyle w:val="11"/>
        <w:keepNext w:val="0"/>
        <w:keepLines w:val="0"/>
        <w:pageBreakBefore w:val="0"/>
        <w:widowControl w:val="0"/>
        <w:kinsoku/>
        <w:wordWrap w:val="0"/>
        <w:overflowPunct/>
        <w:topLinePunct w:val="0"/>
        <w:bidi w:val="0"/>
        <w:spacing w:line="360" w:lineRule="auto"/>
        <w:rPr>
          <w:rFonts w:hAnsi="宋体" w:cs="宋体"/>
          <w:b/>
          <w:color w:val="auto"/>
          <w:sz w:val="32"/>
          <w:highlight w:val="none"/>
        </w:rPr>
      </w:pPr>
      <w:r>
        <w:rPr>
          <w:rFonts w:hint="eastAsia" w:hAnsi="宋体" w:cs="宋体"/>
          <w:b/>
          <w:color w:val="auto"/>
          <w:sz w:val="32"/>
          <w:highlight w:val="none"/>
        </w:rPr>
        <w:t>附件：</w:t>
      </w:r>
    </w:p>
    <w:p w14:paraId="31C0026A">
      <w:pPr>
        <w:pStyle w:val="11"/>
        <w:keepNext w:val="0"/>
        <w:keepLines w:val="0"/>
        <w:pageBreakBefore w:val="0"/>
        <w:widowControl w:val="0"/>
        <w:kinsoku/>
        <w:wordWrap w:val="0"/>
        <w:overflowPunct/>
        <w:topLinePunct w:val="0"/>
        <w:bidi w:val="0"/>
        <w:spacing w:line="360" w:lineRule="auto"/>
        <w:ind w:firstLine="803" w:firstLineChars="250"/>
        <w:jc w:val="center"/>
        <w:rPr>
          <w:rFonts w:hAnsi="宋体" w:cs="宋体"/>
          <w:b/>
          <w:color w:val="auto"/>
          <w:sz w:val="32"/>
          <w:highlight w:val="none"/>
        </w:rPr>
      </w:pPr>
      <w:bookmarkStart w:id="230" w:name="_Toc7273_WPSOffice_Level1"/>
      <w:bookmarkStart w:id="231" w:name="_Toc17832_WPSOffice_Level1"/>
      <w:r>
        <w:rPr>
          <w:rFonts w:hint="eastAsia" w:hAnsi="宋体" w:cs="宋体"/>
          <w:b/>
          <w:color w:val="auto"/>
          <w:sz w:val="32"/>
          <w:highlight w:val="none"/>
        </w:rPr>
        <w:t>响 应 函 （格 式）</w:t>
      </w:r>
      <w:bookmarkEnd w:id="230"/>
      <w:bookmarkEnd w:id="231"/>
    </w:p>
    <w:p w14:paraId="46FC89E8">
      <w:pPr>
        <w:keepNext w:val="0"/>
        <w:keepLines w:val="0"/>
        <w:pageBreakBefore w:val="0"/>
        <w:widowControl w:val="0"/>
        <w:kinsoku/>
        <w:wordWrap w:val="0"/>
        <w:overflowPunct/>
        <w:topLinePunct w:val="0"/>
        <w:bidi w:val="0"/>
        <w:spacing w:line="360" w:lineRule="auto"/>
        <w:rPr>
          <w:rFonts w:hint="eastAsia" w:ascii="宋体" w:hAnsi="宋体" w:eastAsia="宋体" w:cs="宋体"/>
          <w:color w:val="auto"/>
          <w:highlight w:val="none"/>
          <w:lang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广西真诚工程咨询有限公司</w:t>
      </w:r>
    </w:p>
    <w:p w14:paraId="7565E597">
      <w:pPr>
        <w:pStyle w:val="11"/>
        <w:keepNext w:val="0"/>
        <w:keepLines w:val="0"/>
        <w:pageBreakBefore w:val="0"/>
        <w:widowControl w:val="0"/>
        <w:kinsoku/>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根据贵方</w:t>
      </w:r>
      <w:r>
        <w:rPr>
          <w:rFonts w:hint="eastAsia" w:hAnsi="宋体" w:cs="宋体"/>
          <w:color w:val="auto"/>
          <w:highlight w:val="none"/>
          <w:u w:val="single"/>
        </w:rPr>
        <w:t xml:space="preserve">       </w:t>
      </w:r>
      <w:r>
        <w:rPr>
          <w:rFonts w:hint="eastAsia" w:hAnsi="宋体" w:cs="宋体"/>
          <w:color w:val="auto"/>
          <w:highlight w:val="none"/>
        </w:rPr>
        <w:t>项目竞争性磋商文件，项目编号：</w:t>
      </w:r>
      <w:r>
        <w:rPr>
          <w:rFonts w:hint="eastAsia" w:hAnsi="宋体" w:cs="宋体"/>
          <w:color w:val="auto"/>
          <w:szCs w:val="21"/>
          <w:highlight w:val="none"/>
          <w:u w:val="single"/>
        </w:rPr>
        <w:t xml:space="preserve">            </w:t>
      </w:r>
      <w:r>
        <w:rPr>
          <w:rFonts w:hint="eastAsia" w:hAnsi="宋体" w:cs="宋体"/>
          <w:color w:val="auto"/>
          <w:szCs w:val="21"/>
          <w:highlight w:val="none"/>
        </w:rPr>
        <w:t>，签字代表</w:t>
      </w:r>
      <w:r>
        <w:rPr>
          <w:rFonts w:hint="eastAsia" w:hAnsi="宋体" w:cs="宋体"/>
          <w:color w:val="auto"/>
          <w:highlight w:val="none"/>
          <w:u w:val="single"/>
        </w:rPr>
        <w:t xml:space="preserve">         </w:t>
      </w:r>
      <w:r>
        <w:rPr>
          <w:rFonts w:hint="eastAsia" w:hAnsi="宋体" w:cs="宋体"/>
          <w:color w:val="auto"/>
          <w:highlight w:val="none"/>
        </w:rPr>
        <w:t xml:space="preserve">（姓名）经正式授权并代表供应商 </w:t>
      </w:r>
      <w:r>
        <w:rPr>
          <w:rFonts w:hint="eastAsia" w:hAnsi="宋体" w:cs="宋体"/>
          <w:color w:val="auto"/>
          <w:highlight w:val="none"/>
          <w:u w:val="single"/>
        </w:rPr>
        <w:t xml:space="preserve">                                   （</w:t>
      </w:r>
      <w:r>
        <w:rPr>
          <w:rFonts w:hint="eastAsia" w:hAnsi="宋体" w:cs="宋体"/>
          <w:color w:val="auto"/>
          <w:highlight w:val="none"/>
        </w:rPr>
        <w:t>供应商单位名称），提交电子响应文件。</w:t>
      </w:r>
    </w:p>
    <w:p w14:paraId="1082BE79">
      <w:pPr>
        <w:pStyle w:val="11"/>
        <w:keepNext w:val="0"/>
        <w:keepLines w:val="0"/>
        <w:pageBreakBefore w:val="0"/>
        <w:widowControl w:val="0"/>
        <w:kinsoku/>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据此函，签字代表宣布同意如下：</w:t>
      </w:r>
    </w:p>
    <w:p w14:paraId="4E5B1218">
      <w:pPr>
        <w:pStyle w:val="11"/>
        <w:keepNext w:val="0"/>
        <w:keepLines w:val="0"/>
        <w:pageBreakBefore w:val="0"/>
        <w:widowControl w:val="0"/>
        <w:kinsoku/>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 按磋商文件采购需求和磋商报价表：</w:t>
      </w:r>
    </w:p>
    <w:p w14:paraId="1CEE7FD6">
      <w:pPr>
        <w:pStyle w:val="11"/>
        <w:keepNext w:val="0"/>
        <w:keepLines w:val="0"/>
        <w:pageBreakBefore w:val="0"/>
        <w:widowControl w:val="0"/>
        <w:kinsoku/>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磋商总报价人民币（大写）</w:t>
      </w:r>
      <w:r>
        <w:rPr>
          <w:rFonts w:hint="eastAsia" w:hAnsi="宋体" w:cs="宋体"/>
          <w:color w:val="auto"/>
          <w:highlight w:val="none"/>
          <w:u w:val="single"/>
        </w:rPr>
        <w:t xml:space="preserve">           </w:t>
      </w:r>
      <w:r>
        <w:rPr>
          <w:rFonts w:hint="eastAsia" w:hAnsi="宋体" w:cs="宋体"/>
          <w:color w:val="auto"/>
          <w:highlight w:val="none"/>
          <w:lang w:eastAsia="zh-CN"/>
        </w:rPr>
        <w:t>元</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u w:val="single"/>
          <w:lang w:eastAsia="zh-CN"/>
        </w:rPr>
        <w:t>元</w:t>
      </w:r>
      <w:r>
        <w:rPr>
          <w:rFonts w:hint="eastAsia" w:hAnsi="宋体" w:cs="宋体"/>
          <w:color w:val="auto"/>
          <w:highlight w:val="none"/>
        </w:rPr>
        <w:t>)。</w:t>
      </w:r>
    </w:p>
    <w:p w14:paraId="2FE486E2">
      <w:pPr>
        <w:pStyle w:val="11"/>
        <w:keepNext w:val="0"/>
        <w:keepLines w:val="0"/>
        <w:pageBreakBefore w:val="0"/>
        <w:widowControl w:val="0"/>
        <w:kinsoku/>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2.我方承诺已具备磋商文件规定的供应商资格条件。</w:t>
      </w:r>
    </w:p>
    <w:p w14:paraId="2C9EEE59">
      <w:pPr>
        <w:pStyle w:val="11"/>
        <w:keepNext w:val="0"/>
        <w:keepLines w:val="0"/>
        <w:pageBreakBefore w:val="0"/>
        <w:widowControl w:val="0"/>
        <w:kinsoku/>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3.我方已详细审核磋商文件，包括修改文件（如有的话）和有关附件，将自行承担因对全部磋商文件理解不正确或误解而产生的相应后果。</w:t>
      </w:r>
    </w:p>
    <w:p w14:paraId="606C84FF">
      <w:pPr>
        <w:pStyle w:val="11"/>
        <w:keepNext w:val="0"/>
        <w:keepLines w:val="0"/>
        <w:pageBreakBefore w:val="0"/>
        <w:widowControl w:val="0"/>
        <w:kinsoku/>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4. 响应文件有效期为</w:t>
      </w:r>
      <w:r>
        <w:rPr>
          <w:rFonts w:hint="eastAsia" w:hAnsi="宋体" w:cs="宋体"/>
          <w:color w:val="auto"/>
          <w:szCs w:val="21"/>
          <w:highlight w:val="none"/>
        </w:rPr>
        <w:t>响应文件递交截止时间之日起90天。</w:t>
      </w:r>
    </w:p>
    <w:p w14:paraId="3010A83A">
      <w:pPr>
        <w:pStyle w:val="11"/>
        <w:keepNext w:val="0"/>
        <w:keepLines w:val="0"/>
        <w:pageBreakBefore w:val="0"/>
        <w:widowControl w:val="0"/>
        <w:kinsoku/>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5. 如我方成交：</w:t>
      </w:r>
    </w:p>
    <w:p w14:paraId="6FBCC3CC">
      <w:pPr>
        <w:pStyle w:val="11"/>
        <w:keepNext w:val="0"/>
        <w:keepLines w:val="0"/>
        <w:pageBreakBefore w:val="0"/>
        <w:widowControl w:val="0"/>
        <w:kinsoku/>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（1）我方承诺在收到成交通知书后，在成交通知书规定的期限内与采购人签订合同。</w:t>
      </w:r>
    </w:p>
    <w:p w14:paraId="2A2D22CE">
      <w:pPr>
        <w:pStyle w:val="11"/>
        <w:keepNext w:val="0"/>
        <w:keepLines w:val="0"/>
        <w:pageBreakBefore w:val="0"/>
        <w:widowControl w:val="0"/>
        <w:kinsoku/>
        <w:wordWrap w:val="0"/>
        <w:overflowPunct/>
        <w:topLinePunct w:val="0"/>
        <w:bidi w:val="0"/>
        <w:spacing w:line="360" w:lineRule="auto"/>
        <w:ind w:firstLine="420"/>
        <w:rPr>
          <w:rFonts w:hAnsi="宋体" w:cs="宋体"/>
          <w:color w:val="auto"/>
          <w:szCs w:val="21"/>
          <w:highlight w:val="none"/>
        </w:rPr>
      </w:pPr>
      <w:r>
        <w:rPr>
          <w:rFonts w:hint="eastAsia" w:hAnsi="宋体" w:cs="宋体"/>
          <w:color w:val="auto"/>
          <w:szCs w:val="21"/>
          <w:highlight w:val="none"/>
        </w:rPr>
        <w:t>（2）我方承诺按照磋商文件规定递交履约担保。</w:t>
      </w:r>
    </w:p>
    <w:p w14:paraId="734E7A28">
      <w:pPr>
        <w:pStyle w:val="11"/>
        <w:keepNext w:val="0"/>
        <w:keepLines w:val="0"/>
        <w:pageBreakBefore w:val="0"/>
        <w:widowControl w:val="0"/>
        <w:kinsoku/>
        <w:wordWrap w:val="0"/>
        <w:overflowPunct/>
        <w:topLinePunct w:val="0"/>
        <w:bidi w:val="0"/>
        <w:spacing w:line="360" w:lineRule="auto"/>
        <w:ind w:firstLine="420"/>
        <w:rPr>
          <w:rFonts w:hAnsi="宋体" w:cs="宋体"/>
          <w:color w:val="auto"/>
          <w:szCs w:val="21"/>
          <w:highlight w:val="none"/>
        </w:rPr>
      </w:pPr>
      <w:r>
        <w:rPr>
          <w:rFonts w:hint="eastAsia" w:hAnsi="宋体" w:cs="宋体"/>
          <w:color w:val="auto"/>
          <w:szCs w:val="21"/>
          <w:highlight w:val="none"/>
        </w:rPr>
        <w:t>（3）我方承诺本响应文件至本项目合同履行完毕止均保持有效，按磋商文件及政府采购法律、法规的规定履行合同责任和义务。</w:t>
      </w:r>
    </w:p>
    <w:p w14:paraId="59EFA960">
      <w:pPr>
        <w:pStyle w:val="11"/>
        <w:keepNext w:val="0"/>
        <w:keepLines w:val="0"/>
        <w:pageBreakBefore w:val="0"/>
        <w:widowControl w:val="0"/>
        <w:kinsoku/>
        <w:wordWrap w:val="0"/>
        <w:overflowPunct/>
        <w:topLinePunct w:val="0"/>
        <w:bidi w:val="0"/>
        <w:spacing w:line="360" w:lineRule="auto"/>
        <w:ind w:firstLine="420"/>
        <w:rPr>
          <w:rFonts w:hAnsi="宋体" w:cs="宋体"/>
          <w:color w:val="auto"/>
          <w:szCs w:val="21"/>
          <w:highlight w:val="none"/>
        </w:rPr>
      </w:pPr>
      <w:r>
        <w:rPr>
          <w:rFonts w:hint="eastAsia" w:hAnsi="宋体" w:cs="宋体"/>
          <w:color w:val="auto"/>
          <w:szCs w:val="21"/>
          <w:highlight w:val="none"/>
        </w:rPr>
        <w:t>与本项目有关的正式通讯地址为：</w:t>
      </w:r>
    </w:p>
    <w:p w14:paraId="5016E3A6">
      <w:pPr>
        <w:pStyle w:val="11"/>
        <w:keepNext w:val="0"/>
        <w:keepLines w:val="0"/>
        <w:pageBreakBefore w:val="0"/>
        <w:widowControl w:val="0"/>
        <w:kinsoku/>
        <w:wordWrap w:val="0"/>
        <w:overflowPunct/>
        <w:topLinePunct w:val="0"/>
        <w:bidi w:val="0"/>
        <w:spacing w:line="360" w:lineRule="auto"/>
        <w:ind w:firstLine="420"/>
        <w:rPr>
          <w:rFonts w:hAnsi="宋体" w:cs="宋体"/>
          <w:color w:val="auto"/>
          <w:szCs w:val="21"/>
          <w:highlight w:val="none"/>
          <w:u w:val="single"/>
        </w:rPr>
      </w:pPr>
      <w:r>
        <w:rPr>
          <w:rFonts w:hint="eastAsia" w:hAnsi="宋体" w:cs="宋体"/>
          <w:color w:val="auto"/>
          <w:szCs w:val="21"/>
          <w:highlight w:val="none"/>
        </w:rPr>
        <w:t>地址：</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邮编：</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电话、传真：</w:t>
      </w:r>
      <w:r>
        <w:rPr>
          <w:rFonts w:hint="eastAsia" w:hAnsi="宋体" w:cs="宋体"/>
          <w:color w:val="auto"/>
          <w:szCs w:val="21"/>
          <w:highlight w:val="none"/>
          <w:u w:val="single"/>
        </w:rPr>
        <w:t xml:space="preserve">            </w:t>
      </w:r>
    </w:p>
    <w:p w14:paraId="3ABF0A13">
      <w:pPr>
        <w:pStyle w:val="11"/>
        <w:keepNext w:val="0"/>
        <w:keepLines w:val="0"/>
        <w:pageBreakBefore w:val="0"/>
        <w:widowControl w:val="0"/>
        <w:kinsoku/>
        <w:wordWrap w:val="0"/>
        <w:overflowPunct/>
        <w:topLinePunct w:val="0"/>
        <w:bidi w:val="0"/>
        <w:spacing w:line="360" w:lineRule="auto"/>
        <w:ind w:firstLine="420"/>
        <w:rPr>
          <w:rFonts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u w:val="single"/>
        </w:rPr>
        <w:t xml:space="preserve">                                        </w:t>
      </w:r>
    </w:p>
    <w:p w14:paraId="1C2F0A31">
      <w:pPr>
        <w:pStyle w:val="11"/>
        <w:keepNext w:val="0"/>
        <w:keepLines w:val="0"/>
        <w:pageBreakBefore w:val="0"/>
        <w:widowControl w:val="0"/>
        <w:kinsoku/>
        <w:wordWrap w:val="0"/>
        <w:overflowPunct/>
        <w:topLinePunct w:val="0"/>
        <w:bidi w:val="0"/>
        <w:spacing w:line="360" w:lineRule="auto"/>
        <w:ind w:firstLine="420"/>
        <w:rPr>
          <w:rFonts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p>
    <w:p w14:paraId="43E0FEAA">
      <w:pPr>
        <w:pStyle w:val="11"/>
        <w:keepNext w:val="0"/>
        <w:keepLines w:val="0"/>
        <w:pageBreakBefore w:val="0"/>
        <w:widowControl w:val="0"/>
        <w:kinsoku/>
        <w:wordWrap w:val="0"/>
        <w:overflowPunct/>
        <w:topLinePunct w:val="0"/>
        <w:bidi w:val="0"/>
        <w:spacing w:line="360" w:lineRule="auto"/>
        <w:ind w:firstLine="420"/>
        <w:rPr>
          <w:rFonts w:hAnsi="宋体" w:cs="宋体"/>
          <w:color w:val="auto"/>
          <w:szCs w:val="21"/>
          <w:highlight w:val="none"/>
        </w:rPr>
      </w:pPr>
      <w:r>
        <w:rPr>
          <w:rFonts w:hint="eastAsia" w:hAnsi="宋体" w:cs="宋体"/>
          <w:color w:val="auto"/>
          <w:szCs w:val="21"/>
          <w:highlight w:val="none"/>
        </w:rPr>
        <w:t>账号：</w:t>
      </w:r>
      <w:r>
        <w:rPr>
          <w:rFonts w:hint="eastAsia" w:hAnsi="宋体" w:cs="宋体"/>
          <w:color w:val="auto"/>
          <w:szCs w:val="21"/>
          <w:highlight w:val="none"/>
          <w:u w:val="single"/>
        </w:rPr>
        <w:t xml:space="preserve">                                   　　　   </w:t>
      </w:r>
    </w:p>
    <w:p w14:paraId="269B7613">
      <w:pPr>
        <w:pStyle w:val="11"/>
        <w:keepNext w:val="0"/>
        <w:keepLines w:val="0"/>
        <w:pageBreakBefore w:val="0"/>
        <w:widowControl w:val="0"/>
        <w:kinsoku/>
        <w:wordWrap w:val="0"/>
        <w:overflowPunct/>
        <w:topLinePunct w:val="0"/>
        <w:bidi w:val="0"/>
        <w:spacing w:line="360" w:lineRule="auto"/>
        <w:ind w:firstLine="420"/>
        <w:rPr>
          <w:rFonts w:hAnsi="宋体" w:cs="宋体"/>
          <w:bCs/>
          <w:color w:val="auto"/>
          <w:szCs w:val="21"/>
          <w:highlight w:val="none"/>
          <w:u w:val="single"/>
        </w:rPr>
      </w:pPr>
      <w:r>
        <w:rPr>
          <w:rFonts w:hint="eastAsia" w:hAnsi="宋体" w:cs="宋体"/>
          <w:bCs/>
          <w:color w:val="auto"/>
          <w:szCs w:val="21"/>
          <w:highlight w:val="none"/>
        </w:rPr>
        <w:t>供应商[公章(CA签章)、自然人除外]：</w:t>
      </w:r>
      <w:r>
        <w:rPr>
          <w:rFonts w:hint="eastAsia" w:hAnsi="宋体" w:cs="宋体"/>
          <w:bCs/>
          <w:color w:val="auto"/>
          <w:szCs w:val="21"/>
          <w:highlight w:val="none"/>
          <w:u w:val="single"/>
        </w:rPr>
        <w:t xml:space="preserve">                              </w:t>
      </w:r>
    </w:p>
    <w:p w14:paraId="04E8EB68">
      <w:pPr>
        <w:pStyle w:val="11"/>
        <w:keepNext w:val="0"/>
        <w:keepLines w:val="0"/>
        <w:pageBreakBefore w:val="0"/>
        <w:widowControl w:val="0"/>
        <w:kinsoku/>
        <w:wordWrap w:val="0"/>
        <w:overflowPunct/>
        <w:topLinePunct w:val="0"/>
        <w:bidi w:val="0"/>
        <w:spacing w:line="360" w:lineRule="auto"/>
        <w:ind w:firstLine="420"/>
        <w:rPr>
          <w:rFonts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r>
        <w:rPr>
          <w:rFonts w:hint="eastAsia" w:hAnsi="宋体" w:cs="宋体"/>
          <w:color w:val="auto"/>
          <w:szCs w:val="21"/>
          <w:highlight w:val="none"/>
          <w:u w:val="single"/>
        </w:rPr>
        <w:t xml:space="preserve">              </w:t>
      </w:r>
    </w:p>
    <w:p w14:paraId="08950F56">
      <w:pPr>
        <w:pStyle w:val="11"/>
        <w:keepNext w:val="0"/>
        <w:keepLines w:val="0"/>
        <w:pageBreakBefore w:val="0"/>
        <w:widowControl w:val="0"/>
        <w:kinsoku/>
        <w:wordWrap w:val="0"/>
        <w:overflowPunct/>
        <w:topLinePunct w:val="0"/>
        <w:bidi w:val="0"/>
        <w:spacing w:line="360" w:lineRule="auto"/>
        <w:ind w:firstLine="420"/>
        <w:rPr>
          <w:rFonts w:hAnsi="宋体" w:cs="宋体"/>
          <w:color w:val="auto"/>
          <w:szCs w:val="21"/>
          <w:highlight w:val="none"/>
          <w:u w:val="single"/>
        </w:rPr>
      </w:pPr>
      <w:r>
        <w:rPr>
          <w:rFonts w:hint="eastAsia" w:hAnsi="宋体" w:cs="宋体"/>
          <w:bCs/>
          <w:color w:val="auto"/>
          <w:szCs w:val="21"/>
          <w:highlight w:val="none"/>
        </w:rPr>
        <w:t>响应</w:t>
      </w: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2EDED320">
      <w:pPr>
        <w:pStyle w:val="11"/>
        <w:keepNext w:val="0"/>
        <w:keepLines w:val="0"/>
        <w:pageBreakBefore w:val="0"/>
        <w:widowControl w:val="0"/>
        <w:kinsoku/>
        <w:wordWrap w:val="0"/>
        <w:overflowPunct/>
        <w:topLinePunct w:val="0"/>
        <w:bidi w:val="0"/>
        <w:spacing w:line="360" w:lineRule="auto"/>
        <w:rPr>
          <w:rFonts w:hAnsi="宋体" w:cs="宋体"/>
          <w:color w:val="auto"/>
          <w:highlight w:val="none"/>
        </w:rPr>
      </w:pPr>
      <w:r>
        <w:rPr>
          <w:rFonts w:hint="eastAsia" w:hAnsi="宋体" w:cs="宋体"/>
          <w:b/>
          <w:color w:val="auto"/>
          <w:sz w:val="28"/>
          <w:szCs w:val="28"/>
          <w:highlight w:val="none"/>
        </w:rPr>
        <w:t>2. 磋商报价表（必须提供）；</w:t>
      </w:r>
    </w:p>
    <w:p w14:paraId="523B17CC">
      <w:pPr>
        <w:pStyle w:val="11"/>
        <w:keepNext w:val="0"/>
        <w:keepLines w:val="0"/>
        <w:pageBreakBefore w:val="0"/>
        <w:widowControl w:val="0"/>
        <w:kinsoku/>
        <w:wordWrap w:val="0"/>
        <w:overflowPunct/>
        <w:topLinePunct w:val="0"/>
        <w:bidi w:val="0"/>
        <w:spacing w:line="360" w:lineRule="auto"/>
        <w:jc w:val="left"/>
        <w:rPr>
          <w:rFonts w:hAnsi="宋体" w:cs="宋体"/>
          <w:b/>
          <w:color w:val="auto"/>
          <w:sz w:val="28"/>
          <w:szCs w:val="28"/>
          <w:highlight w:val="none"/>
        </w:rPr>
      </w:pPr>
    </w:p>
    <w:p w14:paraId="090314B2">
      <w:pPr>
        <w:pStyle w:val="6"/>
        <w:keepNext w:val="0"/>
        <w:keepLines w:val="0"/>
        <w:pageBreakBefore w:val="0"/>
        <w:widowControl w:val="0"/>
        <w:kinsoku/>
        <w:wordWrap w:val="0"/>
        <w:overflowPunct/>
        <w:topLinePunct w:val="0"/>
        <w:bidi w:val="0"/>
        <w:spacing w:line="360" w:lineRule="auto"/>
        <w:ind w:left="0"/>
        <w:rPr>
          <w:rFonts w:ascii="宋体" w:hAnsi="宋体" w:cs="宋体"/>
          <w:color w:val="auto"/>
          <w:highlight w:val="none"/>
        </w:rPr>
      </w:pPr>
      <w:r>
        <w:rPr>
          <w:rFonts w:hint="eastAsia" w:ascii="宋体" w:hAnsi="宋体" w:cs="宋体"/>
          <w:b/>
          <w:bCs/>
          <w:color w:val="auto"/>
          <w:sz w:val="30"/>
          <w:szCs w:val="30"/>
          <w:highlight w:val="none"/>
        </w:rPr>
        <w:t>附件：</w:t>
      </w:r>
    </w:p>
    <w:p w14:paraId="15AF5E57">
      <w:pPr>
        <w:pStyle w:val="11"/>
        <w:keepNext w:val="0"/>
        <w:keepLines w:val="0"/>
        <w:pageBreakBefore w:val="0"/>
        <w:widowControl w:val="0"/>
        <w:kinsoku/>
        <w:wordWrap w:val="0"/>
        <w:overflowPunct/>
        <w:topLinePunct w:val="0"/>
        <w:bidi w:val="0"/>
        <w:spacing w:line="360" w:lineRule="auto"/>
        <w:ind w:left="420"/>
        <w:jc w:val="center"/>
        <w:rPr>
          <w:rFonts w:hint="eastAsia" w:hAnsi="宋体" w:cs="宋体"/>
          <w:b/>
          <w:color w:val="auto"/>
          <w:sz w:val="28"/>
          <w:szCs w:val="28"/>
          <w:highlight w:val="none"/>
        </w:rPr>
      </w:pPr>
      <w:r>
        <w:rPr>
          <w:rFonts w:hint="eastAsia" w:hAnsi="宋体" w:cs="宋体"/>
          <w:b/>
          <w:color w:val="auto"/>
          <w:sz w:val="28"/>
          <w:szCs w:val="28"/>
          <w:highlight w:val="none"/>
        </w:rPr>
        <w:t>磋商报价表（格式）</w:t>
      </w:r>
    </w:p>
    <w:tbl>
      <w:tblPr>
        <w:tblStyle w:val="19"/>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2185"/>
        <w:gridCol w:w="1695"/>
        <w:gridCol w:w="720"/>
        <w:gridCol w:w="795"/>
        <w:gridCol w:w="825"/>
        <w:gridCol w:w="2295"/>
        <w:gridCol w:w="735"/>
      </w:tblGrid>
      <w:tr w14:paraId="0AEF4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64B8E199">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2185" w:type="dxa"/>
            <w:tcBorders>
              <w:top w:val="single" w:color="auto" w:sz="4" w:space="0"/>
              <w:left w:val="single" w:color="auto" w:sz="4" w:space="0"/>
              <w:bottom w:val="single" w:color="auto" w:sz="4" w:space="0"/>
              <w:right w:val="single" w:color="auto" w:sz="4" w:space="0"/>
            </w:tcBorders>
            <w:vAlign w:val="center"/>
          </w:tcPr>
          <w:p w14:paraId="767A8F04">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名称</w:t>
            </w:r>
          </w:p>
        </w:tc>
        <w:tc>
          <w:tcPr>
            <w:tcW w:w="1695" w:type="dxa"/>
            <w:tcBorders>
              <w:top w:val="single" w:color="auto" w:sz="4" w:space="0"/>
              <w:left w:val="single" w:color="auto" w:sz="4" w:space="0"/>
              <w:bottom w:val="single" w:color="auto" w:sz="4" w:space="0"/>
              <w:right w:val="single" w:color="auto" w:sz="4" w:space="0"/>
            </w:tcBorders>
            <w:vAlign w:val="center"/>
          </w:tcPr>
          <w:p w14:paraId="533C296A">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720" w:type="dxa"/>
            <w:tcBorders>
              <w:top w:val="single" w:color="auto" w:sz="4" w:space="0"/>
              <w:left w:val="single" w:color="auto" w:sz="4" w:space="0"/>
              <w:bottom w:val="single" w:color="auto" w:sz="4" w:space="0"/>
              <w:right w:val="single" w:color="auto" w:sz="4" w:space="0"/>
            </w:tcBorders>
            <w:vAlign w:val="center"/>
          </w:tcPr>
          <w:p w14:paraId="17E70ECD">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数量①</w:t>
            </w:r>
          </w:p>
        </w:tc>
        <w:tc>
          <w:tcPr>
            <w:tcW w:w="795" w:type="dxa"/>
            <w:tcBorders>
              <w:top w:val="single" w:color="auto" w:sz="4" w:space="0"/>
              <w:left w:val="single" w:color="auto" w:sz="4" w:space="0"/>
              <w:bottom w:val="single" w:color="auto" w:sz="4" w:space="0"/>
              <w:right w:val="single" w:color="auto" w:sz="4" w:space="0"/>
            </w:tcBorders>
            <w:vAlign w:val="center"/>
          </w:tcPr>
          <w:p w14:paraId="0E5097C6">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25" w:type="dxa"/>
            <w:tcBorders>
              <w:top w:val="single" w:color="auto" w:sz="4" w:space="0"/>
              <w:left w:val="single" w:color="auto" w:sz="4" w:space="0"/>
              <w:bottom w:val="single" w:color="auto" w:sz="4" w:space="0"/>
              <w:right w:val="single" w:color="auto" w:sz="4" w:space="0"/>
            </w:tcBorders>
            <w:vAlign w:val="center"/>
          </w:tcPr>
          <w:p w14:paraId="04F9E254">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单价②</w:t>
            </w:r>
          </w:p>
        </w:tc>
        <w:tc>
          <w:tcPr>
            <w:tcW w:w="2295" w:type="dxa"/>
            <w:tcBorders>
              <w:top w:val="single" w:color="auto" w:sz="4" w:space="0"/>
              <w:left w:val="single" w:color="auto" w:sz="4" w:space="0"/>
              <w:bottom w:val="single" w:color="auto" w:sz="4" w:space="0"/>
              <w:right w:val="single" w:color="auto" w:sz="4" w:space="0"/>
            </w:tcBorders>
            <w:vAlign w:val="center"/>
          </w:tcPr>
          <w:p w14:paraId="359386B0">
            <w:pPr>
              <w:keepNext w:val="0"/>
              <w:keepLines w:val="0"/>
              <w:pageBreakBefore w:val="0"/>
              <w:widowControl w:val="0"/>
              <w:kinsoku/>
              <w:wordWrap w:val="0"/>
              <w:overflowPunct/>
              <w:topLinePunct w:val="0"/>
              <w:bidi w:val="0"/>
              <w:spacing w:line="360" w:lineRule="auto"/>
              <w:jc w:val="center"/>
              <w:rPr>
                <w:rFonts w:ascii="宋体" w:hAnsi="宋体" w:cs="宋体"/>
                <w:color w:val="auto"/>
                <w:highlight w:val="none"/>
              </w:rPr>
            </w:pPr>
            <w:r>
              <w:rPr>
                <w:rFonts w:hint="eastAsia" w:ascii="宋体" w:hAnsi="宋体" w:cs="宋体"/>
                <w:color w:val="auto"/>
                <w:highlight w:val="none"/>
              </w:rPr>
              <w:t>单项合计=数量×单价</w:t>
            </w:r>
          </w:p>
          <w:p w14:paraId="0C00A7C5">
            <w:pPr>
              <w:keepNext w:val="0"/>
              <w:keepLines w:val="0"/>
              <w:pageBreakBefore w:val="0"/>
              <w:widowControl w:val="0"/>
              <w:kinsoku/>
              <w:wordWrap w:val="0"/>
              <w:overflowPunct/>
              <w:topLinePunct w:val="0"/>
              <w:bidi w:val="0"/>
              <w:spacing w:line="360" w:lineRule="auto"/>
              <w:jc w:val="center"/>
              <w:rPr>
                <w:rFonts w:ascii="宋体" w:hAnsi="宋体" w:cs="宋体"/>
                <w:color w:val="auto"/>
                <w:highlight w:val="none"/>
              </w:rPr>
            </w:pPr>
            <w:r>
              <w:rPr>
                <w:rFonts w:hint="eastAsia" w:ascii="宋体" w:hAnsi="宋体" w:cs="宋体"/>
                <w:color w:val="auto"/>
                <w:highlight w:val="none"/>
              </w:rPr>
              <w:t>③=</w:t>
            </w:r>
            <w:r>
              <w:rPr>
                <w:rFonts w:hint="eastAsia" w:ascii="宋体" w:hAnsi="宋体" w:cs="宋体"/>
                <w:color w:val="auto"/>
                <w:szCs w:val="21"/>
                <w:highlight w:val="none"/>
              </w:rPr>
              <w:t>①</w:t>
            </w:r>
            <w:r>
              <w:rPr>
                <w:rFonts w:hint="eastAsia" w:ascii="宋体" w:hAnsi="宋体" w:cs="宋体"/>
                <w:color w:val="auto"/>
                <w:highlight w:val="none"/>
              </w:rPr>
              <w:t>×</w:t>
            </w:r>
            <w:r>
              <w:rPr>
                <w:rFonts w:hint="eastAsia" w:ascii="宋体" w:hAnsi="宋体" w:cs="宋体"/>
                <w:color w:val="auto"/>
                <w:szCs w:val="21"/>
                <w:highlight w:val="none"/>
              </w:rPr>
              <w:t>②</w:t>
            </w:r>
          </w:p>
        </w:tc>
        <w:tc>
          <w:tcPr>
            <w:tcW w:w="735" w:type="dxa"/>
            <w:tcBorders>
              <w:top w:val="single" w:color="auto" w:sz="4" w:space="0"/>
              <w:bottom w:val="single" w:color="auto" w:sz="4" w:space="0"/>
            </w:tcBorders>
            <w:vAlign w:val="center"/>
          </w:tcPr>
          <w:p w14:paraId="4C348DBA">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45C7E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19" w:hRule="exact"/>
        </w:trPr>
        <w:tc>
          <w:tcPr>
            <w:tcW w:w="426" w:type="dxa"/>
            <w:tcBorders>
              <w:top w:val="single" w:color="auto" w:sz="4" w:space="0"/>
              <w:bottom w:val="single" w:color="auto" w:sz="4" w:space="0"/>
              <w:right w:val="single" w:color="auto" w:sz="4" w:space="0"/>
            </w:tcBorders>
            <w:vAlign w:val="center"/>
          </w:tcPr>
          <w:p w14:paraId="0B060DBD">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5" w:type="dxa"/>
            <w:tcBorders>
              <w:top w:val="single" w:color="auto" w:sz="4" w:space="0"/>
              <w:left w:val="single" w:color="auto" w:sz="4" w:space="0"/>
              <w:bottom w:val="single" w:color="auto" w:sz="4" w:space="0"/>
              <w:right w:val="single" w:color="auto" w:sz="4" w:space="0"/>
            </w:tcBorders>
            <w:vAlign w:val="center"/>
          </w:tcPr>
          <w:p w14:paraId="6C5A39D2">
            <w:pPr>
              <w:pStyle w:val="8"/>
              <w:keepNext w:val="0"/>
              <w:keepLines w:val="0"/>
              <w:pageBreakBefore w:val="0"/>
              <w:widowControl w:val="0"/>
              <w:kinsoku/>
              <w:wordWrap w:val="0"/>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桂林市国防动员办公室指挥所保安、保洁服务项目</w:t>
            </w:r>
          </w:p>
          <w:p w14:paraId="1A253BD5">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6F4AF6D6">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详见第三章采购需求</w:t>
            </w:r>
          </w:p>
        </w:tc>
        <w:tc>
          <w:tcPr>
            <w:tcW w:w="720" w:type="dxa"/>
            <w:tcBorders>
              <w:top w:val="single" w:color="auto" w:sz="4" w:space="0"/>
              <w:left w:val="single" w:color="auto" w:sz="4" w:space="0"/>
              <w:bottom w:val="single" w:color="auto" w:sz="4" w:space="0"/>
              <w:right w:val="single" w:color="auto" w:sz="4" w:space="0"/>
            </w:tcBorders>
            <w:vAlign w:val="center"/>
          </w:tcPr>
          <w:p w14:paraId="49A9A67B">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95" w:type="dxa"/>
            <w:tcBorders>
              <w:top w:val="single" w:color="auto" w:sz="4" w:space="0"/>
              <w:left w:val="single" w:color="auto" w:sz="4" w:space="0"/>
              <w:bottom w:val="single" w:color="auto" w:sz="4" w:space="0"/>
              <w:right w:val="single" w:color="auto" w:sz="4" w:space="0"/>
            </w:tcBorders>
            <w:vAlign w:val="center"/>
          </w:tcPr>
          <w:p w14:paraId="7E0AE9AB">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pacing w:val="-6"/>
                <w:szCs w:val="21"/>
                <w:highlight w:val="none"/>
                <w:lang w:val="en-US" w:eastAsia="zh-CN"/>
              </w:rPr>
              <w:t>项</w:t>
            </w:r>
          </w:p>
        </w:tc>
        <w:tc>
          <w:tcPr>
            <w:tcW w:w="825" w:type="dxa"/>
            <w:tcBorders>
              <w:top w:val="single" w:color="auto" w:sz="4" w:space="0"/>
              <w:left w:val="single" w:color="auto" w:sz="4" w:space="0"/>
              <w:bottom w:val="single" w:color="auto" w:sz="4" w:space="0"/>
              <w:right w:val="single" w:color="auto" w:sz="4" w:space="0"/>
            </w:tcBorders>
            <w:vAlign w:val="center"/>
          </w:tcPr>
          <w:p w14:paraId="649DC3B6">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22ED8B83">
            <w:pPr>
              <w:keepNext w:val="0"/>
              <w:keepLines w:val="0"/>
              <w:pageBreakBefore w:val="0"/>
              <w:widowControl w:val="0"/>
              <w:kinsoku/>
              <w:wordWrap w:val="0"/>
              <w:overflowPunct/>
              <w:topLinePunct w:val="0"/>
              <w:bidi w:val="0"/>
              <w:spacing w:line="360" w:lineRule="auto"/>
              <w:jc w:val="center"/>
              <w:rPr>
                <w:rFonts w:ascii="宋体" w:hAnsi="宋体" w:cs="宋体"/>
                <w:b/>
                <w:bCs/>
                <w:color w:val="auto"/>
                <w:szCs w:val="21"/>
                <w:highlight w:val="none"/>
              </w:rPr>
            </w:pPr>
          </w:p>
        </w:tc>
        <w:tc>
          <w:tcPr>
            <w:tcW w:w="735" w:type="dxa"/>
            <w:tcBorders>
              <w:top w:val="single" w:color="auto" w:sz="4" w:space="0"/>
              <w:bottom w:val="single" w:color="auto" w:sz="4" w:space="0"/>
            </w:tcBorders>
            <w:vAlign w:val="center"/>
          </w:tcPr>
          <w:p w14:paraId="5EA82F88">
            <w:pPr>
              <w:keepNext w:val="0"/>
              <w:keepLines w:val="0"/>
              <w:pageBreakBefore w:val="0"/>
              <w:widowControl w:val="0"/>
              <w:kinsoku/>
              <w:wordWrap w:val="0"/>
              <w:overflowPunct/>
              <w:topLinePunct w:val="0"/>
              <w:bidi w:val="0"/>
              <w:spacing w:line="360" w:lineRule="auto"/>
              <w:jc w:val="center"/>
              <w:rPr>
                <w:rFonts w:ascii="宋体" w:hAnsi="宋体" w:cs="宋体"/>
                <w:b/>
                <w:bCs/>
                <w:color w:val="auto"/>
                <w:szCs w:val="21"/>
                <w:highlight w:val="none"/>
              </w:rPr>
            </w:pPr>
          </w:p>
        </w:tc>
      </w:tr>
      <w:tr w14:paraId="66E79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9676" w:type="dxa"/>
            <w:gridSpan w:val="8"/>
            <w:tcBorders>
              <w:top w:val="single" w:color="auto" w:sz="4" w:space="0"/>
              <w:bottom w:val="single" w:color="auto" w:sz="4" w:space="0"/>
            </w:tcBorders>
            <w:vAlign w:val="center"/>
          </w:tcPr>
          <w:p w14:paraId="54615EF0">
            <w:pPr>
              <w:keepNext w:val="0"/>
              <w:keepLines w:val="0"/>
              <w:pageBreakBefore w:val="0"/>
              <w:widowControl w:val="0"/>
              <w:kinsoku/>
              <w:wordWrap w:val="0"/>
              <w:overflowPunct/>
              <w:topLinePunct w:val="0"/>
              <w:bidi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 xml:space="preserve">磋商报价（大写）：人民币                   </w:t>
            </w:r>
            <w:r>
              <w:rPr>
                <w:rFonts w:hint="eastAsia" w:ascii="宋体" w:hAnsi="宋体" w:cs="宋体"/>
                <w:color w:val="auto"/>
                <w:spacing w:val="-6"/>
                <w:szCs w:val="21"/>
                <w:highlight w:val="none"/>
                <w:lang w:eastAsia="zh-CN"/>
              </w:rPr>
              <w:t>元</w:t>
            </w:r>
            <w:r>
              <w:rPr>
                <w:rFonts w:hint="eastAsia" w:ascii="宋体" w:hAnsi="宋体" w:cs="宋体"/>
                <w:color w:val="auto"/>
                <w:spacing w:val="-6"/>
                <w:szCs w:val="21"/>
                <w:highlight w:val="none"/>
              </w:rPr>
              <w:t xml:space="preserve">（¥               </w:t>
            </w:r>
            <w:r>
              <w:rPr>
                <w:rFonts w:hint="eastAsia" w:ascii="宋体" w:hAnsi="宋体" w:cs="宋体"/>
                <w:color w:val="auto"/>
                <w:spacing w:val="-6"/>
                <w:szCs w:val="21"/>
                <w:highlight w:val="none"/>
                <w:lang w:eastAsia="zh-CN"/>
              </w:rPr>
              <w:t>元</w:t>
            </w:r>
            <w:r>
              <w:rPr>
                <w:rFonts w:hint="eastAsia" w:ascii="宋体" w:hAnsi="宋体" w:cs="宋体"/>
                <w:color w:val="auto"/>
                <w:spacing w:val="-6"/>
                <w:szCs w:val="21"/>
                <w:highlight w:val="none"/>
              </w:rPr>
              <w:t>）</w:t>
            </w:r>
          </w:p>
        </w:tc>
      </w:tr>
      <w:tr w14:paraId="378C0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7" w:hRule="atLeast"/>
        </w:trPr>
        <w:tc>
          <w:tcPr>
            <w:tcW w:w="9676" w:type="dxa"/>
            <w:gridSpan w:val="8"/>
            <w:tcBorders>
              <w:top w:val="single" w:color="auto" w:sz="4" w:space="0"/>
              <w:bottom w:val="single" w:color="auto" w:sz="4" w:space="0"/>
            </w:tcBorders>
            <w:vAlign w:val="center"/>
          </w:tcPr>
          <w:p w14:paraId="01AF6482">
            <w:pPr>
              <w:keepNext w:val="0"/>
              <w:keepLines w:val="0"/>
              <w:pageBreakBefore w:val="0"/>
              <w:widowControl w:val="0"/>
              <w:kinsoku/>
              <w:wordWrap w:val="0"/>
              <w:overflowPunct/>
              <w:topLinePunct w:val="0"/>
              <w:bidi w:val="0"/>
              <w:spacing w:line="360" w:lineRule="auto"/>
              <w:rPr>
                <w:rFonts w:hint="eastAsia" w:eastAsia="宋体"/>
                <w:color w:val="auto"/>
                <w:highlight w:val="none"/>
                <w:lang w:eastAsia="zh-CN"/>
              </w:rPr>
            </w:pPr>
            <w:r>
              <w:rPr>
                <w:rFonts w:hint="eastAsia"/>
                <w:color w:val="auto"/>
                <w:highlight w:val="none"/>
                <w:lang w:eastAsia="zh-CN"/>
              </w:rPr>
              <w:t>服务期限</w:t>
            </w:r>
            <w:r>
              <w:rPr>
                <w:rFonts w:hint="eastAsia"/>
                <w:color w:val="auto"/>
                <w:highlight w:val="none"/>
              </w:rPr>
              <w:t>：</w:t>
            </w:r>
          </w:p>
        </w:tc>
      </w:tr>
    </w:tbl>
    <w:p w14:paraId="27CC16D3">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099FB3F1">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r>
        <w:rPr>
          <w:rFonts w:hint="eastAsia" w:ascii="宋体" w:hAnsi="宋体" w:cs="宋体"/>
          <w:color w:val="auto"/>
          <w:szCs w:val="21"/>
          <w:highlight w:val="none"/>
          <w:u w:val="single"/>
        </w:rPr>
        <w:t xml:space="preserve">                                        </w:t>
      </w:r>
    </w:p>
    <w:p w14:paraId="139EC7FE">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u w:val="single"/>
        </w:rPr>
      </w:pPr>
      <w:r>
        <w:rPr>
          <w:rFonts w:hint="eastAsia" w:ascii="宋体" w:hAnsi="宋体" w:cs="宋体"/>
          <w:color w:val="auto"/>
          <w:highlight w:val="none"/>
        </w:rPr>
        <w:t>法定代表人、负责人、自然人或相应的委托代理人签字或个人CA签章（属自然人的应在签名处加盖食指指印或个人CA签章）：</w:t>
      </w:r>
      <w:r>
        <w:rPr>
          <w:rFonts w:hint="eastAsia" w:ascii="宋体" w:hAnsi="宋体" w:cs="宋体"/>
          <w:color w:val="auto"/>
          <w:szCs w:val="21"/>
          <w:highlight w:val="none"/>
          <w:u w:val="single"/>
        </w:rPr>
        <w:t xml:space="preserve">                                    </w:t>
      </w:r>
    </w:p>
    <w:p w14:paraId="565ED9C4">
      <w:pPr>
        <w:keepNext w:val="0"/>
        <w:keepLines w:val="0"/>
        <w:pageBreakBefore w:val="0"/>
        <w:widowControl w:val="0"/>
        <w:tabs>
          <w:tab w:val="left" w:pos="1305"/>
        </w:tabs>
        <w:kinsoku/>
        <w:wordWrap w:val="0"/>
        <w:overflowPunct/>
        <w:topLinePunct w:val="0"/>
        <w:bidi w:val="0"/>
        <w:spacing w:line="360" w:lineRule="auto"/>
        <w:rPr>
          <w:rFonts w:ascii="宋体" w:hAnsi="宋体" w:cs="宋体"/>
          <w:bCs/>
          <w:color w:val="auto"/>
          <w:szCs w:val="21"/>
          <w:highlight w:val="none"/>
        </w:rPr>
      </w:pPr>
    </w:p>
    <w:p w14:paraId="003C37FB">
      <w:pPr>
        <w:keepNext w:val="0"/>
        <w:keepLines w:val="0"/>
        <w:pageBreakBefore w:val="0"/>
        <w:widowControl w:val="0"/>
        <w:tabs>
          <w:tab w:val="left" w:pos="1305"/>
        </w:tabs>
        <w:kinsoku/>
        <w:wordWrap w:val="0"/>
        <w:overflowPunct/>
        <w:topLinePunct w:val="0"/>
        <w:bidi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w:t>
      </w:r>
      <w:r>
        <w:rPr>
          <w:rFonts w:hint="eastAsia" w:ascii="宋体" w:hAnsi="宋体" w:cs="宋体"/>
          <w:color w:val="auto"/>
          <w:szCs w:val="21"/>
          <w:highlight w:val="none"/>
        </w:rPr>
        <w:t>供应商必须就“服务采购需求”中所有内容作完整唯一报价，否则，其</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标将被拒绝。</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文件只允许有一个报价。</w:t>
      </w:r>
    </w:p>
    <w:p w14:paraId="7A380EFE">
      <w:pPr>
        <w:pStyle w:val="11"/>
        <w:keepNext w:val="0"/>
        <w:keepLines w:val="0"/>
        <w:pageBreakBefore w:val="0"/>
        <w:widowControl w:val="0"/>
        <w:kinsoku/>
        <w:wordWrap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2.供应商应根据所</w:t>
      </w:r>
      <w:r>
        <w:rPr>
          <w:rFonts w:hint="eastAsia" w:hAnsi="宋体" w:cs="宋体"/>
          <w:color w:val="auto"/>
          <w:szCs w:val="21"/>
          <w:highlight w:val="none"/>
          <w:lang w:val="en-US" w:eastAsia="zh-CN"/>
        </w:rPr>
        <w:t>竞标</w:t>
      </w:r>
      <w:r>
        <w:rPr>
          <w:rFonts w:hint="eastAsia" w:hAnsi="宋体" w:cs="宋体"/>
          <w:color w:val="auto"/>
          <w:szCs w:val="21"/>
          <w:highlight w:val="none"/>
        </w:rPr>
        <w:t>项目如实填写</w:t>
      </w:r>
      <w:r>
        <w:rPr>
          <w:rFonts w:hint="eastAsia" w:hAnsi="宋体" w:cs="宋体"/>
          <w:color w:val="auto"/>
          <w:szCs w:val="21"/>
          <w:highlight w:val="none"/>
          <w:lang w:val="en-US" w:eastAsia="zh-CN"/>
        </w:rPr>
        <w:t>磋商</w:t>
      </w:r>
      <w:r>
        <w:rPr>
          <w:rFonts w:hint="eastAsia" w:hAnsi="宋体" w:cs="宋体"/>
          <w:color w:val="auto"/>
          <w:szCs w:val="21"/>
          <w:highlight w:val="none"/>
        </w:rPr>
        <w:t>报价表</w:t>
      </w:r>
      <w:r>
        <w:rPr>
          <w:rFonts w:hint="eastAsia" w:hAnsi="宋体" w:cs="宋体"/>
          <w:bCs/>
          <w:color w:val="auto"/>
          <w:szCs w:val="21"/>
          <w:highlight w:val="none"/>
        </w:rPr>
        <w:t>的各项内容。</w:t>
      </w:r>
    </w:p>
    <w:p w14:paraId="5BD54707">
      <w:pPr>
        <w:keepNext w:val="0"/>
        <w:keepLines w:val="0"/>
        <w:pageBreakBefore w:val="0"/>
        <w:widowControl w:val="0"/>
        <w:kinsoku/>
        <w:wordWrap w:val="0"/>
        <w:overflowPunct/>
        <w:topLinePunct w:val="0"/>
        <w:bidi w:val="0"/>
        <w:spacing w:line="360" w:lineRule="auto"/>
        <w:ind w:firstLine="420" w:firstLineChars="200"/>
        <w:rPr>
          <w:rFonts w:ascii="宋体" w:hAnsi="宋体" w:cs="宋体"/>
          <w:b/>
          <w:bCs/>
          <w:color w:val="auto"/>
          <w:sz w:val="32"/>
          <w:szCs w:val="32"/>
          <w:highlight w:val="none"/>
        </w:rPr>
      </w:pPr>
      <w:r>
        <w:rPr>
          <w:rFonts w:hint="eastAsia" w:ascii="宋体" w:hAnsi="宋体" w:cs="宋体"/>
          <w:color w:val="auto"/>
          <w:szCs w:val="21"/>
          <w:highlight w:val="none"/>
        </w:rPr>
        <w:t>3.</w:t>
      </w:r>
      <w:r>
        <w:rPr>
          <w:rFonts w:hint="eastAsia" w:ascii="宋体" w:hAnsi="宋体" w:cs="宋体"/>
          <w:color w:val="auto"/>
          <w:highlight w:val="none"/>
        </w:rPr>
        <w:t>磋商报价表须由法定代表人负责人、自然人或相应的委托代理人签字或个人CA签章（属自然人的应在签名处加盖食指指印或个人CA签章）并加盖</w:t>
      </w:r>
      <w:r>
        <w:rPr>
          <w:rFonts w:hint="eastAsia" w:ascii="宋体" w:hAnsi="宋体" w:cs="宋体"/>
          <w:color w:val="auto"/>
          <w:highlight w:val="none"/>
          <w:lang w:eastAsia="zh-CN"/>
        </w:rPr>
        <w:t>供应商</w:t>
      </w:r>
      <w:r>
        <w:rPr>
          <w:rFonts w:hint="eastAsia" w:ascii="宋体" w:hAnsi="宋体" w:cs="宋体"/>
          <w:color w:val="auto"/>
          <w:highlight w:val="none"/>
        </w:rPr>
        <w:t>CA签章（自然人除外）。</w:t>
      </w:r>
      <w:r>
        <w:rPr>
          <w:rFonts w:hint="eastAsia" w:ascii="宋体" w:hAnsi="宋体" w:cs="宋体"/>
          <w:b/>
          <w:color w:val="auto"/>
          <w:highlight w:val="none"/>
        </w:rPr>
        <w:t>当本表由多页构成时，需逐页加盖</w:t>
      </w:r>
      <w:r>
        <w:rPr>
          <w:rFonts w:hint="eastAsia" w:ascii="宋体" w:hAnsi="宋体" w:cs="宋体"/>
          <w:b/>
          <w:color w:val="auto"/>
          <w:highlight w:val="none"/>
          <w:lang w:eastAsia="zh-CN"/>
        </w:rPr>
        <w:t>供应商</w:t>
      </w:r>
      <w:r>
        <w:rPr>
          <w:rFonts w:hint="eastAsia" w:ascii="宋体" w:hAnsi="宋体" w:cs="宋体"/>
          <w:b/>
          <w:color w:val="auto"/>
          <w:highlight w:val="none"/>
        </w:rPr>
        <w:t>公章（属自然人的须逐页签字或个人CA签章）</w:t>
      </w:r>
    </w:p>
    <w:p w14:paraId="2A4DDFB8">
      <w:pPr>
        <w:keepNext w:val="0"/>
        <w:keepLines w:val="0"/>
        <w:pageBreakBefore w:val="0"/>
        <w:widowControl w:val="0"/>
        <w:kinsoku/>
        <w:wordWrap w:val="0"/>
        <w:overflowPunct/>
        <w:topLinePunct w:val="0"/>
        <w:bidi w:val="0"/>
        <w:spacing w:line="360" w:lineRule="auto"/>
        <w:rPr>
          <w:rFonts w:ascii="宋体" w:hAnsi="宋体" w:cs="宋体"/>
          <w:b/>
          <w:bCs/>
          <w:color w:val="auto"/>
          <w:sz w:val="32"/>
          <w:szCs w:val="32"/>
          <w:highlight w:val="none"/>
        </w:rPr>
      </w:pPr>
    </w:p>
    <w:p w14:paraId="31F80DFC">
      <w:pPr>
        <w:pStyle w:val="7"/>
        <w:keepNext w:val="0"/>
        <w:keepLines w:val="0"/>
        <w:pageBreakBefore w:val="0"/>
        <w:widowControl w:val="0"/>
        <w:kinsoku/>
        <w:wordWrap w:val="0"/>
        <w:overflowPunct/>
        <w:topLinePunct w:val="0"/>
        <w:bidi w:val="0"/>
        <w:spacing w:line="360" w:lineRule="auto"/>
        <w:rPr>
          <w:rFonts w:ascii="宋体" w:hAnsi="宋体" w:cs="宋体"/>
          <w:color w:val="auto"/>
          <w:highlight w:val="none"/>
        </w:rPr>
        <w:sectPr>
          <w:headerReference r:id="rId5" w:type="default"/>
          <w:footerReference r:id="rId6" w:type="default"/>
          <w:pgSz w:w="11906" w:h="16838"/>
          <w:pgMar w:top="1440" w:right="1344" w:bottom="1440" w:left="1344" w:header="851" w:footer="992" w:gutter="0"/>
          <w:pgNumType w:fmt="decimal" w:start="1"/>
          <w:cols w:space="0" w:num="1"/>
          <w:rtlGutter w:val="0"/>
          <w:docGrid w:type="lines" w:linePitch="312" w:charSpace="0"/>
        </w:sectPr>
      </w:pPr>
    </w:p>
    <w:p w14:paraId="72ED1AB6">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r>
        <w:rPr>
          <w:rFonts w:hint="eastAsia" w:hAnsi="宋体" w:cs="宋体"/>
          <w:b/>
          <w:color w:val="auto"/>
          <w:sz w:val="28"/>
          <w:szCs w:val="28"/>
          <w:highlight w:val="none"/>
        </w:rPr>
        <w:t>3.</w:t>
      </w:r>
      <w:r>
        <w:rPr>
          <w:rFonts w:hint="eastAsia" w:hAnsi="宋体" w:cs="宋体"/>
          <w:b/>
          <w:color w:val="auto"/>
          <w:sz w:val="32"/>
          <w:szCs w:val="32"/>
          <w:highlight w:val="none"/>
          <w:lang w:eastAsia="zh-CN"/>
        </w:rPr>
        <w:t>采购需求响应表</w:t>
      </w:r>
      <w:r>
        <w:rPr>
          <w:rFonts w:hint="eastAsia" w:hAnsi="宋体" w:cs="宋体"/>
          <w:b/>
          <w:color w:val="auto"/>
          <w:sz w:val="28"/>
          <w:szCs w:val="28"/>
          <w:highlight w:val="none"/>
        </w:rPr>
        <w:t>（格式见附件）(必须提供)；</w:t>
      </w:r>
    </w:p>
    <w:p w14:paraId="2F49D34C">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21B34825">
      <w:pPr>
        <w:keepNext w:val="0"/>
        <w:keepLines w:val="0"/>
        <w:pageBreakBefore w:val="0"/>
        <w:widowControl w:val="0"/>
        <w:kinsoku/>
        <w:wordWrap w:val="0"/>
        <w:overflowPunct/>
        <w:topLinePunct w:val="0"/>
        <w:bidi w:val="0"/>
        <w:spacing w:line="360" w:lineRule="auto"/>
        <w:jc w:val="center"/>
        <w:rPr>
          <w:rFonts w:ascii="宋体" w:hAnsi="宋体" w:cs="宋体"/>
          <w:b/>
          <w:bCs/>
          <w:color w:val="auto"/>
          <w:sz w:val="32"/>
          <w:highlight w:val="none"/>
        </w:rPr>
      </w:pPr>
      <w:r>
        <w:rPr>
          <w:rFonts w:hint="eastAsia" w:hAnsi="宋体" w:cs="宋体"/>
          <w:b/>
          <w:color w:val="auto"/>
          <w:sz w:val="32"/>
          <w:szCs w:val="32"/>
          <w:highlight w:val="none"/>
          <w:lang w:eastAsia="zh-CN"/>
        </w:rPr>
        <w:t>采购需求响应表</w:t>
      </w:r>
      <w:r>
        <w:rPr>
          <w:rFonts w:hint="eastAsia" w:ascii="宋体" w:hAnsi="宋体" w:cs="宋体"/>
          <w:b/>
          <w:bCs/>
          <w:color w:val="auto"/>
          <w:sz w:val="32"/>
          <w:highlight w:val="none"/>
        </w:rPr>
        <w:t>（格式）</w:t>
      </w:r>
    </w:p>
    <w:p w14:paraId="06EA2FAC">
      <w:pPr>
        <w:pStyle w:val="26"/>
        <w:keepNext w:val="0"/>
        <w:keepLines w:val="0"/>
        <w:pageBreakBefore w:val="0"/>
        <w:widowControl w:val="0"/>
        <w:kinsoku/>
        <w:wordWrap w:val="0"/>
        <w:overflowPunct/>
        <w:topLinePunct w:val="0"/>
        <w:bidi w:val="0"/>
        <w:spacing w:line="360" w:lineRule="auto"/>
        <w:rPr>
          <w:color w:val="auto"/>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1"/>
        <w:gridCol w:w="2489"/>
        <w:gridCol w:w="2520"/>
        <w:gridCol w:w="2700"/>
      </w:tblGrid>
      <w:tr w14:paraId="4D20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8" w:type="dxa"/>
            <w:noWrap w:val="0"/>
            <w:vAlign w:val="center"/>
          </w:tcPr>
          <w:p w14:paraId="34CB7789">
            <w:pPr>
              <w:pStyle w:val="11"/>
              <w:keepNext w:val="0"/>
              <w:keepLines w:val="0"/>
              <w:pageBreakBefore w:val="0"/>
              <w:widowControl w:val="0"/>
              <w:kinsoku/>
              <w:wordWrap w:val="0"/>
              <w:overflowPunct/>
              <w:topLinePunct w:val="0"/>
              <w:bidi w:val="0"/>
              <w:spacing w:line="360" w:lineRule="auto"/>
              <w:jc w:val="center"/>
              <w:rPr>
                <w:rFonts w:hint="eastAsia" w:hAnsi="宋体"/>
                <w:color w:val="auto"/>
                <w:highlight w:val="none"/>
              </w:rPr>
            </w:pPr>
            <w:r>
              <w:rPr>
                <w:rFonts w:hint="eastAsia" w:hAnsi="宋体"/>
                <w:color w:val="auto"/>
                <w:highlight w:val="none"/>
              </w:rPr>
              <w:t>序号</w:t>
            </w:r>
          </w:p>
        </w:tc>
        <w:tc>
          <w:tcPr>
            <w:tcW w:w="1651" w:type="dxa"/>
            <w:noWrap w:val="0"/>
            <w:vAlign w:val="center"/>
          </w:tcPr>
          <w:p w14:paraId="23878776">
            <w:pPr>
              <w:pStyle w:val="11"/>
              <w:keepNext w:val="0"/>
              <w:keepLines w:val="0"/>
              <w:pageBreakBefore w:val="0"/>
              <w:widowControl w:val="0"/>
              <w:kinsoku/>
              <w:wordWrap w:val="0"/>
              <w:overflowPunct/>
              <w:topLinePunct w:val="0"/>
              <w:bidi w:val="0"/>
              <w:spacing w:line="360" w:lineRule="auto"/>
              <w:jc w:val="center"/>
              <w:rPr>
                <w:rFonts w:hint="eastAsia" w:hAnsi="宋体"/>
                <w:color w:val="auto"/>
                <w:highlight w:val="none"/>
              </w:rPr>
            </w:pPr>
            <w:r>
              <w:rPr>
                <w:rFonts w:hint="eastAsia" w:hAnsi="宋体"/>
                <w:color w:val="auto"/>
                <w:highlight w:val="none"/>
                <w:lang w:eastAsia="zh-CN"/>
              </w:rPr>
              <w:t>服务</w:t>
            </w:r>
            <w:r>
              <w:rPr>
                <w:rFonts w:hint="eastAsia" w:hAnsi="宋体"/>
                <w:color w:val="auto"/>
                <w:highlight w:val="none"/>
              </w:rPr>
              <w:t>名称</w:t>
            </w:r>
          </w:p>
        </w:tc>
        <w:tc>
          <w:tcPr>
            <w:tcW w:w="2489" w:type="dxa"/>
            <w:noWrap w:val="0"/>
            <w:vAlign w:val="center"/>
          </w:tcPr>
          <w:p w14:paraId="1075929B">
            <w:pPr>
              <w:pStyle w:val="11"/>
              <w:keepNext w:val="0"/>
              <w:keepLines w:val="0"/>
              <w:pageBreakBefore w:val="0"/>
              <w:widowControl w:val="0"/>
              <w:kinsoku/>
              <w:wordWrap w:val="0"/>
              <w:overflowPunct/>
              <w:topLinePunct w:val="0"/>
              <w:bidi w:val="0"/>
              <w:spacing w:line="360" w:lineRule="auto"/>
              <w:jc w:val="center"/>
              <w:rPr>
                <w:rFonts w:hint="eastAsia" w:hAnsi="宋体"/>
                <w:b w:val="0"/>
                <w:bCs/>
                <w:color w:val="auto"/>
                <w:highlight w:val="none"/>
              </w:rPr>
            </w:pPr>
            <w:r>
              <w:rPr>
                <w:rFonts w:hint="eastAsia" w:hAnsi="宋体"/>
                <w:b w:val="0"/>
                <w:bCs/>
                <w:color w:val="auto"/>
                <w:szCs w:val="21"/>
                <w:highlight w:val="none"/>
                <w:lang w:eastAsia="zh-CN"/>
              </w:rPr>
              <w:t>采购需求</w:t>
            </w:r>
            <w:r>
              <w:rPr>
                <w:rFonts w:hint="eastAsia" w:hAnsi="宋体"/>
                <w:b w:val="0"/>
                <w:bCs/>
                <w:color w:val="auto"/>
                <w:szCs w:val="21"/>
                <w:highlight w:val="none"/>
              </w:rPr>
              <w:t>要求</w:t>
            </w:r>
          </w:p>
        </w:tc>
        <w:tc>
          <w:tcPr>
            <w:tcW w:w="2520" w:type="dxa"/>
            <w:noWrap w:val="0"/>
            <w:vAlign w:val="center"/>
          </w:tcPr>
          <w:p w14:paraId="17B62BBC">
            <w:pPr>
              <w:pStyle w:val="11"/>
              <w:keepNext w:val="0"/>
              <w:keepLines w:val="0"/>
              <w:pageBreakBefore w:val="0"/>
              <w:widowControl w:val="0"/>
              <w:kinsoku/>
              <w:wordWrap w:val="0"/>
              <w:overflowPunct/>
              <w:topLinePunct w:val="0"/>
              <w:bidi w:val="0"/>
              <w:spacing w:line="360" w:lineRule="auto"/>
              <w:jc w:val="center"/>
              <w:rPr>
                <w:rFonts w:hint="eastAsia" w:hAnsi="宋体"/>
                <w:b w:val="0"/>
                <w:bCs/>
                <w:color w:val="auto"/>
                <w:szCs w:val="21"/>
                <w:highlight w:val="none"/>
              </w:rPr>
            </w:pPr>
            <w:r>
              <w:rPr>
                <w:rFonts w:hint="eastAsia" w:hAnsi="宋体"/>
                <w:b w:val="0"/>
                <w:bCs/>
                <w:color w:val="auto"/>
                <w:szCs w:val="21"/>
                <w:highlight w:val="none"/>
                <w:lang w:val="en-US" w:eastAsia="zh-CN"/>
              </w:rPr>
              <w:t>响应文件</w:t>
            </w:r>
            <w:r>
              <w:rPr>
                <w:rFonts w:hint="eastAsia" w:hAnsi="宋体"/>
                <w:b w:val="0"/>
                <w:bCs/>
                <w:color w:val="auto"/>
                <w:szCs w:val="21"/>
                <w:highlight w:val="none"/>
              </w:rPr>
              <w:t>的响应情况</w:t>
            </w:r>
          </w:p>
        </w:tc>
        <w:tc>
          <w:tcPr>
            <w:tcW w:w="2700" w:type="dxa"/>
            <w:noWrap w:val="0"/>
            <w:vAlign w:val="center"/>
          </w:tcPr>
          <w:p w14:paraId="23E2AA16">
            <w:pPr>
              <w:pStyle w:val="11"/>
              <w:keepNext w:val="0"/>
              <w:keepLines w:val="0"/>
              <w:pageBreakBefore w:val="0"/>
              <w:widowControl w:val="0"/>
              <w:kinsoku/>
              <w:wordWrap w:val="0"/>
              <w:overflowPunct/>
              <w:topLinePunct w:val="0"/>
              <w:bidi w:val="0"/>
              <w:spacing w:line="360" w:lineRule="auto"/>
              <w:jc w:val="center"/>
              <w:rPr>
                <w:rFonts w:hint="eastAsia" w:hAnsi="宋体"/>
                <w:color w:val="auto"/>
                <w:highlight w:val="none"/>
              </w:rPr>
            </w:pPr>
            <w:bookmarkStart w:id="232" w:name="_Toc254970701"/>
            <w:bookmarkStart w:id="233" w:name="_Toc254970560"/>
            <w:r>
              <w:rPr>
                <w:rFonts w:hint="eastAsia" w:hAnsi="宋体"/>
                <w:color w:val="auto"/>
                <w:highlight w:val="none"/>
              </w:rPr>
              <w:t>偏离情况</w:t>
            </w:r>
            <w:bookmarkEnd w:id="232"/>
            <w:bookmarkEnd w:id="233"/>
            <w:r>
              <w:rPr>
                <w:rFonts w:hint="eastAsia" w:hAnsi="宋体"/>
                <w:color w:val="auto"/>
                <w:highlight w:val="none"/>
              </w:rPr>
              <w:t>说明</w:t>
            </w:r>
          </w:p>
        </w:tc>
      </w:tr>
      <w:tr w14:paraId="32CE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14:paraId="2B63DEE3">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51" w:type="dxa"/>
            <w:noWrap w:val="0"/>
            <w:vAlign w:val="center"/>
          </w:tcPr>
          <w:p w14:paraId="3F60BCBE">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p>
        </w:tc>
        <w:tc>
          <w:tcPr>
            <w:tcW w:w="2489" w:type="dxa"/>
            <w:noWrap w:val="0"/>
            <w:vAlign w:val="center"/>
          </w:tcPr>
          <w:p w14:paraId="5DAB52EE">
            <w:pPr>
              <w:pStyle w:val="11"/>
              <w:keepNext w:val="0"/>
              <w:keepLines w:val="0"/>
              <w:pageBreakBefore w:val="0"/>
              <w:widowControl w:val="0"/>
              <w:kinsoku/>
              <w:wordWrap w:val="0"/>
              <w:overflowPunct/>
              <w:topLinePunct w:val="0"/>
              <w:bidi w:val="0"/>
              <w:spacing w:line="360" w:lineRule="auto"/>
              <w:jc w:val="center"/>
              <w:rPr>
                <w:rFonts w:hint="eastAsia" w:hAnsi="宋体"/>
                <w:color w:val="auto"/>
                <w:highlight w:val="none"/>
              </w:rPr>
            </w:pPr>
          </w:p>
        </w:tc>
        <w:tc>
          <w:tcPr>
            <w:tcW w:w="2520" w:type="dxa"/>
            <w:noWrap w:val="0"/>
            <w:vAlign w:val="top"/>
          </w:tcPr>
          <w:p w14:paraId="1F327D5D">
            <w:pPr>
              <w:pStyle w:val="11"/>
              <w:keepNext w:val="0"/>
              <w:keepLines w:val="0"/>
              <w:pageBreakBefore w:val="0"/>
              <w:widowControl w:val="0"/>
              <w:kinsoku/>
              <w:wordWrap w:val="0"/>
              <w:overflowPunct/>
              <w:topLinePunct w:val="0"/>
              <w:bidi w:val="0"/>
              <w:spacing w:line="360" w:lineRule="auto"/>
              <w:jc w:val="center"/>
              <w:rPr>
                <w:rFonts w:hint="eastAsia" w:hAnsi="宋体"/>
                <w:color w:val="auto"/>
                <w:highlight w:val="none"/>
              </w:rPr>
            </w:pPr>
          </w:p>
        </w:tc>
        <w:tc>
          <w:tcPr>
            <w:tcW w:w="2700" w:type="dxa"/>
            <w:noWrap w:val="0"/>
            <w:vAlign w:val="center"/>
          </w:tcPr>
          <w:p w14:paraId="10375B7B">
            <w:pPr>
              <w:pStyle w:val="11"/>
              <w:keepNext w:val="0"/>
              <w:keepLines w:val="0"/>
              <w:pageBreakBefore w:val="0"/>
              <w:widowControl w:val="0"/>
              <w:kinsoku/>
              <w:wordWrap w:val="0"/>
              <w:overflowPunct/>
              <w:topLinePunct w:val="0"/>
              <w:bidi w:val="0"/>
              <w:spacing w:line="360" w:lineRule="auto"/>
              <w:jc w:val="center"/>
              <w:rPr>
                <w:rFonts w:hint="eastAsia" w:hAnsi="宋体"/>
                <w:color w:val="auto"/>
                <w:highlight w:val="none"/>
              </w:rPr>
            </w:pPr>
          </w:p>
        </w:tc>
      </w:tr>
      <w:tr w14:paraId="4010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14:paraId="460EE601">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p>
        </w:tc>
        <w:tc>
          <w:tcPr>
            <w:tcW w:w="1651" w:type="dxa"/>
            <w:noWrap w:val="0"/>
            <w:vAlign w:val="center"/>
          </w:tcPr>
          <w:p w14:paraId="31011D54">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p>
        </w:tc>
        <w:tc>
          <w:tcPr>
            <w:tcW w:w="2489" w:type="dxa"/>
            <w:noWrap w:val="0"/>
            <w:vAlign w:val="top"/>
          </w:tcPr>
          <w:p w14:paraId="5A20BE57">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c>
          <w:tcPr>
            <w:tcW w:w="2520" w:type="dxa"/>
            <w:noWrap w:val="0"/>
            <w:vAlign w:val="top"/>
          </w:tcPr>
          <w:p w14:paraId="7E6239D2">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c>
          <w:tcPr>
            <w:tcW w:w="2700" w:type="dxa"/>
            <w:noWrap w:val="0"/>
            <w:vAlign w:val="top"/>
          </w:tcPr>
          <w:p w14:paraId="3DB85752">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r>
      <w:tr w14:paraId="141A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14:paraId="2081CD91">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651" w:type="dxa"/>
            <w:noWrap w:val="0"/>
            <w:vAlign w:val="center"/>
          </w:tcPr>
          <w:p w14:paraId="13777230">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p>
        </w:tc>
        <w:tc>
          <w:tcPr>
            <w:tcW w:w="2489" w:type="dxa"/>
            <w:noWrap w:val="0"/>
            <w:vAlign w:val="top"/>
          </w:tcPr>
          <w:p w14:paraId="3F150116">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c>
          <w:tcPr>
            <w:tcW w:w="2520" w:type="dxa"/>
            <w:noWrap w:val="0"/>
            <w:vAlign w:val="top"/>
          </w:tcPr>
          <w:p w14:paraId="6777CEA2">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c>
          <w:tcPr>
            <w:tcW w:w="2700" w:type="dxa"/>
            <w:noWrap w:val="0"/>
            <w:vAlign w:val="top"/>
          </w:tcPr>
          <w:p w14:paraId="664C37C3">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r>
      <w:tr w14:paraId="32C7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14:paraId="337034A8">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p>
        </w:tc>
        <w:tc>
          <w:tcPr>
            <w:tcW w:w="1651" w:type="dxa"/>
            <w:noWrap w:val="0"/>
            <w:vAlign w:val="center"/>
          </w:tcPr>
          <w:p w14:paraId="3F2F783C">
            <w:pPr>
              <w:keepNext w:val="0"/>
              <w:keepLines w:val="0"/>
              <w:pageBreakBefore w:val="0"/>
              <w:widowControl w:val="0"/>
              <w:kinsoku/>
              <w:wordWrap w:val="0"/>
              <w:overflowPunct/>
              <w:topLinePunct w:val="0"/>
              <w:bidi w:val="0"/>
              <w:spacing w:line="360" w:lineRule="auto"/>
              <w:jc w:val="center"/>
              <w:rPr>
                <w:rFonts w:hint="eastAsia" w:ascii="宋体" w:hAnsi="宋体" w:cs="宋体"/>
                <w:color w:val="auto"/>
                <w:szCs w:val="21"/>
                <w:highlight w:val="none"/>
              </w:rPr>
            </w:pPr>
          </w:p>
        </w:tc>
        <w:tc>
          <w:tcPr>
            <w:tcW w:w="2489" w:type="dxa"/>
            <w:noWrap w:val="0"/>
            <w:vAlign w:val="top"/>
          </w:tcPr>
          <w:p w14:paraId="25642786">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c>
          <w:tcPr>
            <w:tcW w:w="2520" w:type="dxa"/>
            <w:noWrap w:val="0"/>
            <w:vAlign w:val="top"/>
          </w:tcPr>
          <w:p w14:paraId="53776991">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c>
          <w:tcPr>
            <w:tcW w:w="2700" w:type="dxa"/>
            <w:noWrap w:val="0"/>
            <w:vAlign w:val="top"/>
          </w:tcPr>
          <w:p w14:paraId="1F30B111">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r>
      <w:tr w14:paraId="38B1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14:paraId="2958DFBC">
            <w:pPr>
              <w:keepNext w:val="0"/>
              <w:keepLines w:val="0"/>
              <w:pageBreakBefore w:val="0"/>
              <w:widowControl w:val="0"/>
              <w:kinsoku/>
              <w:wordWrap w:val="0"/>
              <w:overflowPunct/>
              <w:topLinePunct w:val="0"/>
              <w:bidi w:val="0"/>
              <w:spacing w:line="360" w:lineRule="auto"/>
              <w:jc w:val="center"/>
              <w:rPr>
                <w:rFonts w:hint="eastAsia" w:ascii="宋体" w:hAnsi="宋体" w:cs="宋体"/>
                <w:color w:val="auto"/>
                <w:szCs w:val="21"/>
                <w:highlight w:val="none"/>
              </w:rPr>
            </w:pPr>
          </w:p>
        </w:tc>
        <w:tc>
          <w:tcPr>
            <w:tcW w:w="1651" w:type="dxa"/>
            <w:noWrap w:val="0"/>
            <w:vAlign w:val="center"/>
          </w:tcPr>
          <w:p w14:paraId="38E59C71">
            <w:pPr>
              <w:keepNext w:val="0"/>
              <w:keepLines w:val="0"/>
              <w:pageBreakBefore w:val="0"/>
              <w:widowControl w:val="0"/>
              <w:kinsoku/>
              <w:wordWrap w:val="0"/>
              <w:overflowPunct/>
              <w:topLinePunct w:val="0"/>
              <w:bidi w:val="0"/>
              <w:spacing w:line="360" w:lineRule="auto"/>
              <w:jc w:val="center"/>
              <w:rPr>
                <w:rFonts w:hint="eastAsia" w:ascii="宋体" w:hAnsi="宋体" w:cs="宋体"/>
                <w:color w:val="auto"/>
                <w:szCs w:val="21"/>
                <w:highlight w:val="none"/>
              </w:rPr>
            </w:pPr>
          </w:p>
        </w:tc>
        <w:tc>
          <w:tcPr>
            <w:tcW w:w="2489" w:type="dxa"/>
            <w:noWrap w:val="0"/>
            <w:vAlign w:val="top"/>
          </w:tcPr>
          <w:p w14:paraId="64F11588">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c>
          <w:tcPr>
            <w:tcW w:w="2520" w:type="dxa"/>
            <w:noWrap w:val="0"/>
            <w:vAlign w:val="top"/>
          </w:tcPr>
          <w:p w14:paraId="123B0EE3">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c>
          <w:tcPr>
            <w:tcW w:w="2700" w:type="dxa"/>
            <w:noWrap w:val="0"/>
            <w:vAlign w:val="top"/>
          </w:tcPr>
          <w:p w14:paraId="270CF9FA">
            <w:pPr>
              <w:pStyle w:val="11"/>
              <w:keepNext w:val="0"/>
              <w:keepLines w:val="0"/>
              <w:pageBreakBefore w:val="0"/>
              <w:widowControl w:val="0"/>
              <w:kinsoku/>
              <w:wordWrap w:val="0"/>
              <w:overflowPunct/>
              <w:topLinePunct w:val="0"/>
              <w:bidi w:val="0"/>
              <w:spacing w:line="360" w:lineRule="auto"/>
              <w:rPr>
                <w:rFonts w:hint="eastAsia" w:hAnsi="宋体"/>
                <w:color w:val="auto"/>
                <w:highlight w:val="none"/>
              </w:rPr>
            </w:pPr>
          </w:p>
        </w:tc>
      </w:tr>
    </w:tbl>
    <w:p w14:paraId="2797150E">
      <w:pPr>
        <w:keepNext w:val="0"/>
        <w:keepLines w:val="0"/>
        <w:pageBreakBefore w:val="0"/>
        <w:widowControl w:val="0"/>
        <w:kinsoku/>
        <w:wordWrap w:val="0"/>
        <w:overflowPunct/>
        <w:topLinePunct w:val="0"/>
        <w:bidi w:val="0"/>
        <w:snapToGrid w:val="0"/>
        <w:spacing w:line="360" w:lineRule="auto"/>
        <w:rPr>
          <w:rFonts w:ascii="宋体" w:hAnsi="宋体" w:cs="宋体"/>
          <w:color w:val="auto"/>
          <w:szCs w:val="20"/>
          <w:highlight w:val="none"/>
          <w:u w:val="single"/>
        </w:rPr>
      </w:pPr>
      <w:r>
        <w:rPr>
          <w:rFonts w:hint="eastAsia" w:ascii="宋体" w:hAnsi="宋体" w:cs="宋体"/>
          <w:color w:val="auto"/>
          <w:highlight w:val="none"/>
        </w:rPr>
        <w:t>注：</w:t>
      </w:r>
      <w:r>
        <w:rPr>
          <w:rFonts w:hint="eastAsia" w:ascii="宋体" w:hAnsi="宋体" w:cs="宋体"/>
          <w:color w:val="auto"/>
          <w:highlight w:val="none"/>
          <w:lang w:eastAsia="zh-CN"/>
        </w:rPr>
        <w:t>供应商</w:t>
      </w:r>
      <w:r>
        <w:rPr>
          <w:rFonts w:hint="eastAsia" w:ascii="宋体" w:hAnsi="宋体" w:cs="宋体"/>
          <w:color w:val="auto"/>
          <w:highlight w:val="none"/>
        </w:rPr>
        <w:t>应对照</w:t>
      </w:r>
      <w:r>
        <w:rPr>
          <w:rFonts w:hint="eastAsia" w:ascii="宋体" w:hAnsi="宋体" w:cs="宋体"/>
          <w:color w:val="auto"/>
          <w:highlight w:val="none"/>
          <w:lang w:eastAsia="zh-CN"/>
        </w:rPr>
        <w:t>竞争性磋商文件</w:t>
      </w:r>
      <w:r>
        <w:rPr>
          <w:rFonts w:hint="eastAsia" w:ascii="宋体" w:hAnsi="宋体" w:cs="宋体"/>
          <w:color w:val="auto"/>
          <w:highlight w:val="none"/>
        </w:rPr>
        <w:t>中</w:t>
      </w:r>
      <w:r>
        <w:rPr>
          <w:rFonts w:hint="eastAsia" w:ascii="宋体" w:hAnsi="宋体" w:cs="宋体"/>
          <w:color w:val="auto"/>
          <w:highlight w:val="none"/>
          <w:lang w:eastAsia="zh-CN"/>
        </w:rPr>
        <w:t>采购需求</w:t>
      </w:r>
      <w:r>
        <w:rPr>
          <w:rFonts w:hint="eastAsia" w:ascii="宋体" w:hAnsi="宋体" w:cs="宋体"/>
          <w:color w:val="auto"/>
          <w:highlight w:val="none"/>
        </w:rPr>
        <w:t>要求的内容逐条响应，并在“偏离情况说明”栏注明“正偏离”、“负偏离”或“无偏离”。</w:t>
      </w:r>
    </w:p>
    <w:p w14:paraId="6C4962C4">
      <w:pPr>
        <w:keepNext w:val="0"/>
        <w:keepLines w:val="0"/>
        <w:pageBreakBefore w:val="0"/>
        <w:widowControl w:val="0"/>
        <w:kinsoku/>
        <w:wordWrap w:val="0"/>
        <w:overflowPunct/>
        <w:topLinePunct w:val="0"/>
        <w:bidi w:val="0"/>
        <w:snapToGrid w:val="0"/>
        <w:spacing w:line="360" w:lineRule="auto"/>
        <w:ind w:firstLine="3780" w:firstLineChars="1800"/>
        <w:rPr>
          <w:rFonts w:ascii="宋体" w:hAnsi="宋体" w:cs="宋体"/>
          <w:color w:val="auto"/>
          <w:szCs w:val="20"/>
          <w:highlight w:val="none"/>
          <w:u w:val="single"/>
        </w:rPr>
      </w:pPr>
    </w:p>
    <w:p w14:paraId="463F760E">
      <w:pPr>
        <w:keepNext w:val="0"/>
        <w:keepLines w:val="0"/>
        <w:pageBreakBefore w:val="0"/>
        <w:widowControl w:val="0"/>
        <w:kinsoku/>
        <w:wordWrap w:val="0"/>
        <w:overflowPunct/>
        <w:topLinePunct w:val="0"/>
        <w:bidi w:val="0"/>
        <w:snapToGrid w:val="0"/>
        <w:spacing w:line="360" w:lineRule="auto"/>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公章</w:t>
      </w:r>
      <w:r>
        <w:rPr>
          <w:rFonts w:hint="eastAsia" w:ascii="宋体" w:hAnsi="宋体" w:cs="宋体"/>
          <w:color w:val="auto"/>
          <w:szCs w:val="21"/>
          <w:highlight w:val="none"/>
          <w:lang w:val="en-US" w:eastAsia="zh-CN"/>
        </w:rPr>
        <w:t>(CA签章)</w:t>
      </w:r>
      <w:r>
        <w:rPr>
          <w:rFonts w:hint="eastAsia" w:ascii="宋体" w:hAnsi="宋体" w:cs="宋体"/>
          <w:color w:val="auto"/>
          <w:szCs w:val="21"/>
          <w:highlight w:val="none"/>
        </w:rPr>
        <w:t>，自然人</w:t>
      </w:r>
      <w:r>
        <w:rPr>
          <w:rFonts w:hint="eastAsia" w:ascii="宋体" w:hAnsi="宋体" w:cs="宋体"/>
          <w:color w:val="auto"/>
          <w:szCs w:val="21"/>
          <w:highlight w:val="none"/>
          <w:lang w:eastAsia="zh-CN"/>
        </w:rPr>
        <w:t>签字或个人</w:t>
      </w:r>
      <w:r>
        <w:rPr>
          <w:rFonts w:hint="eastAsia" w:ascii="宋体" w:hAnsi="宋体" w:cs="宋体"/>
          <w:color w:val="auto"/>
          <w:szCs w:val="21"/>
          <w:highlight w:val="none"/>
          <w:lang w:val="en-US" w:eastAsia="zh-CN"/>
        </w:rPr>
        <w:t>CA签章]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7AC7EF5E">
      <w:pPr>
        <w:keepNext w:val="0"/>
        <w:keepLines w:val="0"/>
        <w:pageBreakBefore w:val="0"/>
        <w:widowControl w:val="0"/>
        <w:kinsoku/>
        <w:wordWrap w:val="0"/>
        <w:overflowPunct/>
        <w:topLinePunct w:val="0"/>
        <w:bidi w:val="0"/>
        <w:spacing w:line="360" w:lineRule="auto"/>
        <w:ind w:left="1890" w:leftChars="900" w:firstLine="0" w:firstLineChars="0"/>
        <w:rPr>
          <w:color w:val="auto"/>
          <w:highlight w:val="none"/>
        </w:rPr>
      </w:pPr>
    </w:p>
    <w:p w14:paraId="39F9CDBB">
      <w:pPr>
        <w:keepNext w:val="0"/>
        <w:keepLines w:val="0"/>
        <w:pageBreakBefore w:val="0"/>
        <w:widowControl w:val="0"/>
        <w:kinsoku/>
        <w:wordWrap w:val="0"/>
        <w:overflowPunct/>
        <w:topLinePunct w:val="0"/>
        <w:bidi w:val="0"/>
        <w:snapToGrid w:val="0"/>
        <w:spacing w:line="360" w:lineRule="auto"/>
        <w:ind w:firstLine="1680" w:firstLineChars="80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62D5FF93">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0C7294FA">
      <w:pPr>
        <w:keepNext w:val="0"/>
        <w:keepLines w:val="0"/>
        <w:pageBreakBefore w:val="0"/>
        <w:widowControl w:val="0"/>
        <w:kinsoku/>
        <w:wordWrap w:val="0"/>
        <w:overflowPunct/>
        <w:topLinePunct w:val="0"/>
        <w:bidi w:val="0"/>
        <w:spacing w:line="360" w:lineRule="auto"/>
        <w:ind w:left="982" w:leftChars="200" w:hanging="562" w:hangingChars="200"/>
        <w:rPr>
          <w:rFonts w:ascii="宋体" w:hAnsi="宋体" w:cs="宋体"/>
          <w:b/>
          <w:color w:val="auto"/>
          <w:sz w:val="24"/>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w:t>
      </w:r>
      <w:r>
        <w:rPr>
          <w:rFonts w:hint="eastAsia" w:ascii="宋体" w:hAnsi="宋体" w:cs="宋体"/>
          <w:b/>
          <w:color w:val="auto"/>
          <w:sz w:val="24"/>
          <w:highlight w:val="none"/>
          <w:lang w:eastAsia="zh-CN"/>
        </w:rPr>
        <w:t>采购需求响应表</w:t>
      </w:r>
      <w:r>
        <w:rPr>
          <w:rFonts w:hint="eastAsia" w:ascii="宋体" w:hAnsi="宋体" w:cs="宋体"/>
          <w:b/>
          <w:color w:val="auto"/>
          <w:sz w:val="24"/>
          <w:highlight w:val="none"/>
        </w:rPr>
        <w:t>”各项内容必须如实填写。</w:t>
      </w:r>
    </w:p>
    <w:p w14:paraId="69ABD012">
      <w:pPr>
        <w:keepNext w:val="0"/>
        <w:keepLines w:val="0"/>
        <w:pageBreakBefore w:val="0"/>
        <w:widowControl w:val="0"/>
        <w:kinsoku/>
        <w:wordWrap w:val="0"/>
        <w:overflowPunct/>
        <w:topLinePunct w:val="0"/>
        <w:bidi w:val="0"/>
        <w:spacing w:line="360" w:lineRule="auto"/>
        <w:ind w:left="840" w:leftChars="400" w:firstLine="181" w:firstLineChars="75"/>
        <w:rPr>
          <w:rFonts w:ascii="宋体" w:hAnsi="宋体" w:cs="宋体"/>
          <w:b/>
          <w:color w:val="auto"/>
          <w:sz w:val="24"/>
          <w:highlight w:val="none"/>
        </w:rPr>
      </w:pPr>
      <w:r>
        <w:rPr>
          <w:rFonts w:hint="eastAsia" w:ascii="宋体" w:hAnsi="宋体" w:cs="宋体"/>
          <w:b/>
          <w:color w:val="auto"/>
          <w:sz w:val="24"/>
          <w:highlight w:val="none"/>
        </w:rPr>
        <w:t>2.当本表由多页构成时，需逐页加盖</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公章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CA签章</w:t>
      </w:r>
      <w:r>
        <w:rPr>
          <w:rFonts w:hint="eastAsia" w:ascii="宋体" w:hAnsi="宋体" w:cs="宋体"/>
          <w:b/>
          <w:color w:val="auto"/>
          <w:sz w:val="24"/>
          <w:highlight w:val="none"/>
          <w:lang w:eastAsia="zh-CN"/>
        </w:rPr>
        <w:t>）</w:t>
      </w:r>
      <w:r>
        <w:rPr>
          <w:rFonts w:hint="eastAsia" w:ascii="宋体" w:hAnsi="宋体" w:cs="宋体"/>
          <w:b/>
          <w:color w:val="auto"/>
          <w:sz w:val="24"/>
          <w:highlight w:val="none"/>
        </w:rPr>
        <w:t>（属自然人的须逐页签字</w:t>
      </w:r>
      <w:r>
        <w:rPr>
          <w:rFonts w:hint="eastAsia" w:ascii="宋体" w:hAnsi="宋体" w:cs="宋体"/>
          <w:b/>
          <w:color w:val="auto"/>
          <w:sz w:val="24"/>
          <w:highlight w:val="none"/>
          <w:lang w:eastAsia="zh-CN"/>
        </w:rPr>
        <w:t>或个人</w:t>
      </w:r>
      <w:r>
        <w:rPr>
          <w:rFonts w:hint="eastAsia" w:ascii="宋体" w:hAnsi="宋体" w:cs="宋体"/>
          <w:b/>
          <w:color w:val="auto"/>
          <w:sz w:val="24"/>
          <w:highlight w:val="none"/>
          <w:lang w:val="en-US" w:eastAsia="zh-CN"/>
        </w:rPr>
        <w:t>CA签章</w:t>
      </w:r>
      <w:r>
        <w:rPr>
          <w:rFonts w:hint="eastAsia" w:ascii="宋体" w:hAnsi="宋体" w:cs="宋体"/>
          <w:b/>
          <w:color w:val="auto"/>
          <w:sz w:val="24"/>
          <w:highlight w:val="none"/>
        </w:rPr>
        <w:t>）。</w:t>
      </w:r>
    </w:p>
    <w:p w14:paraId="274097A7">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highlight w:val="none"/>
        </w:rPr>
      </w:pPr>
    </w:p>
    <w:p w14:paraId="121A23D9">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highlight w:val="none"/>
        </w:rPr>
      </w:pPr>
    </w:p>
    <w:p w14:paraId="6589D89E">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highlight w:val="none"/>
        </w:rPr>
      </w:pPr>
    </w:p>
    <w:p w14:paraId="3449E486">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highlight w:val="none"/>
        </w:rPr>
      </w:pPr>
    </w:p>
    <w:p w14:paraId="57024F9D">
      <w:pPr>
        <w:pStyle w:val="6"/>
        <w:rPr>
          <w:color w:val="auto"/>
        </w:rPr>
      </w:pPr>
    </w:p>
    <w:p w14:paraId="63F1D4D0">
      <w:pPr>
        <w:keepNext w:val="0"/>
        <w:keepLines w:val="0"/>
        <w:pageBreakBefore w:val="0"/>
        <w:widowControl w:val="0"/>
        <w:kinsoku/>
        <w:wordWrap w:val="0"/>
        <w:overflowPunct/>
        <w:topLinePunct w:val="0"/>
        <w:bidi w:val="0"/>
        <w:spacing w:line="360" w:lineRule="auto"/>
        <w:rPr>
          <w:color w:val="auto"/>
          <w:highlight w:val="none"/>
        </w:rPr>
      </w:pPr>
    </w:p>
    <w:p w14:paraId="40C06048">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highlight w:val="none"/>
        </w:rPr>
      </w:pPr>
    </w:p>
    <w:p w14:paraId="04B7A0B7">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r>
        <w:rPr>
          <w:rFonts w:hint="eastAsia" w:hAnsi="宋体" w:cs="宋体"/>
          <w:b/>
          <w:color w:val="auto"/>
          <w:sz w:val="28"/>
          <w:szCs w:val="28"/>
          <w:highlight w:val="none"/>
        </w:rPr>
        <w:t xml:space="preserve">4. </w:t>
      </w:r>
      <w:r>
        <w:rPr>
          <w:rFonts w:hint="eastAsia" w:hAnsi="宋体" w:cs="宋体"/>
          <w:b/>
          <w:color w:val="auto"/>
          <w:sz w:val="28"/>
          <w:szCs w:val="28"/>
          <w:highlight w:val="none"/>
          <w:lang w:eastAsia="zh-CN"/>
        </w:rPr>
        <w:t>服务承诺方案</w:t>
      </w:r>
      <w:r>
        <w:rPr>
          <w:rFonts w:hint="eastAsia" w:hAnsi="宋体" w:cs="宋体"/>
          <w:b/>
          <w:color w:val="auto"/>
          <w:sz w:val="28"/>
          <w:szCs w:val="28"/>
          <w:highlight w:val="none"/>
        </w:rPr>
        <w:t>（由供应商根据本项目采购需求、特点及供应商自身的处理能力自行编写，承诺书内容至少应包括“采购需求”的所有服务条款）（必须提供）；</w:t>
      </w:r>
    </w:p>
    <w:p w14:paraId="09D3826A">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2067FB8E">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r>
        <w:rPr>
          <w:rFonts w:hint="eastAsia" w:hAnsi="宋体" w:cs="宋体"/>
          <w:b/>
          <w:color w:val="auto"/>
          <w:sz w:val="28"/>
          <w:szCs w:val="28"/>
          <w:highlight w:val="none"/>
        </w:rPr>
        <w:t>附件：</w:t>
      </w:r>
    </w:p>
    <w:p w14:paraId="21138C86">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39C5B048">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5EDAD5BA">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2683BF09">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0FB31D21">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szCs w:val="32"/>
          <w:highlight w:val="none"/>
        </w:rPr>
      </w:pPr>
      <w:r>
        <w:rPr>
          <w:rFonts w:hint="eastAsia" w:hAnsi="宋体" w:cs="宋体"/>
          <w:b/>
          <w:color w:val="auto"/>
          <w:sz w:val="32"/>
          <w:szCs w:val="32"/>
          <w:highlight w:val="none"/>
          <w:lang w:eastAsia="zh-CN"/>
        </w:rPr>
        <w:t>服务承诺方案</w:t>
      </w:r>
      <w:r>
        <w:rPr>
          <w:rFonts w:hint="eastAsia" w:hAnsi="宋体" w:cs="宋体"/>
          <w:b/>
          <w:color w:val="auto"/>
          <w:sz w:val="32"/>
          <w:szCs w:val="32"/>
          <w:highlight w:val="none"/>
        </w:rPr>
        <w:t>（格式）</w:t>
      </w:r>
    </w:p>
    <w:p w14:paraId="53188082">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szCs w:val="32"/>
          <w:highlight w:val="none"/>
        </w:rPr>
      </w:pPr>
    </w:p>
    <w:p w14:paraId="26C634B9">
      <w:pPr>
        <w:pStyle w:val="11"/>
        <w:keepNext w:val="0"/>
        <w:keepLines w:val="0"/>
        <w:pageBreakBefore w:val="0"/>
        <w:widowControl w:val="0"/>
        <w:kinsoku/>
        <w:wordWrap w:val="0"/>
        <w:overflowPunct/>
        <w:topLinePunct w:val="0"/>
        <w:bidi w:val="0"/>
        <w:spacing w:line="360" w:lineRule="auto"/>
        <w:jc w:val="left"/>
        <w:rPr>
          <w:rFonts w:hAnsi="宋体" w:cs="宋体"/>
          <w:b/>
          <w:color w:val="auto"/>
          <w:sz w:val="32"/>
          <w:szCs w:val="32"/>
          <w:highlight w:val="none"/>
        </w:rPr>
      </w:pPr>
    </w:p>
    <w:p w14:paraId="613AD37E">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szCs w:val="32"/>
          <w:highlight w:val="none"/>
        </w:rPr>
      </w:pPr>
    </w:p>
    <w:p w14:paraId="5A3F4785">
      <w:pPr>
        <w:keepNext w:val="0"/>
        <w:keepLines w:val="0"/>
        <w:pageBreakBefore w:val="0"/>
        <w:widowControl w:val="0"/>
        <w:kinsoku/>
        <w:wordWrap w:val="0"/>
        <w:overflowPunct/>
        <w:topLinePunct w:val="0"/>
        <w:bidi w:val="0"/>
        <w:spacing w:line="360" w:lineRule="auto"/>
        <w:rPr>
          <w:rFonts w:ascii="宋体" w:hAnsi="宋体" w:cs="宋体"/>
          <w:b/>
          <w:color w:val="auto"/>
          <w:sz w:val="32"/>
          <w:szCs w:val="32"/>
          <w:highlight w:val="none"/>
        </w:rPr>
      </w:pPr>
    </w:p>
    <w:p w14:paraId="1E6FA04D">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5D947155">
      <w:pPr>
        <w:pStyle w:val="8"/>
        <w:keepNext w:val="0"/>
        <w:keepLines w:val="0"/>
        <w:pageBreakBefore w:val="0"/>
        <w:widowControl w:val="0"/>
        <w:kinsoku/>
        <w:wordWrap w:val="0"/>
        <w:overflowPunct/>
        <w:topLinePunct w:val="0"/>
        <w:bidi w:val="0"/>
        <w:spacing w:line="360" w:lineRule="auto"/>
        <w:rPr>
          <w:rFonts w:ascii="宋体" w:hAnsi="宋体" w:cs="宋体"/>
          <w:b/>
          <w:color w:val="auto"/>
          <w:sz w:val="32"/>
          <w:szCs w:val="32"/>
          <w:highlight w:val="none"/>
        </w:rPr>
      </w:pPr>
    </w:p>
    <w:p w14:paraId="56B40B81">
      <w:pPr>
        <w:keepNext w:val="0"/>
        <w:keepLines w:val="0"/>
        <w:pageBreakBefore w:val="0"/>
        <w:widowControl w:val="0"/>
        <w:kinsoku/>
        <w:wordWrap w:val="0"/>
        <w:overflowPunct/>
        <w:topLinePunct w:val="0"/>
        <w:bidi w:val="0"/>
        <w:spacing w:line="360" w:lineRule="auto"/>
        <w:rPr>
          <w:rFonts w:ascii="宋体" w:hAnsi="宋体" w:cs="宋体"/>
          <w:b/>
          <w:color w:val="auto"/>
          <w:sz w:val="32"/>
          <w:szCs w:val="32"/>
          <w:highlight w:val="none"/>
        </w:rPr>
      </w:pPr>
    </w:p>
    <w:p w14:paraId="245F4FEC">
      <w:pPr>
        <w:pStyle w:val="26"/>
        <w:keepNext w:val="0"/>
        <w:keepLines w:val="0"/>
        <w:pageBreakBefore w:val="0"/>
        <w:widowControl w:val="0"/>
        <w:kinsoku/>
        <w:wordWrap w:val="0"/>
        <w:overflowPunct/>
        <w:topLinePunct w:val="0"/>
        <w:bidi w:val="0"/>
        <w:spacing w:line="360" w:lineRule="auto"/>
        <w:rPr>
          <w:color w:val="auto"/>
          <w:highlight w:val="none"/>
        </w:rPr>
      </w:pPr>
    </w:p>
    <w:p w14:paraId="5C91D44A">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szCs w:val="32"/>
          <w:highlight w:val="none"/>
        </w:rPr>
      </w:pPr>
    </w:p>
    <w:p w14:paraId="3BF8D85C">
      <w:pPr>
        <w:keepNext w:val="0"/>
        <w:keepLines w:val="0"/>
        <w:pageBreakBefore w:val="0"/>
        <w:widowControl w:val="0"/>
        <w:kinsoku/>
        <w:wordWrap w:val="0"/>
        <w:overflowPunct/>
        <w:topLinePunct w:val="0"/>
        <w:bidi w:val="0"/>
        <w:snapToGrid w:val="0"/>
        <w:spacing w:line="360" w:lineRule="auto"/>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434FB56A">
      <w:pPr>
        <w:pStyle w:val="3"/>
        <w:keepNext w:val="0"/>
        <w:keepLines w:val="0"/>
        <w:pageBreakBefore w:val="0"/>
        <w:widowControl w:val="0"/>
        <w:kinsoku/>
        <w:wordWrap w:val="0"/>
        <w:overflowPunct/>
        <w:topLinePunct w:val="0"/>
        <w:bidi w:val="0"/>
        <w:spacing w:line="360" w:lineRule="auto"/>
        <w:outlineLvl w:val="9"/>
        <w:rPr>
          <w:rFonts w:ascii="宋体" w:hAnsi="宋体" w:cs="宋体"/>
          <w:color w:val="auto"/>
          <w:highlight w:val="none"/>
        </w:rPr>
      </w:pPr>
    </w:p>
    <w:p w14:paraId="6BF2E6AA">
      <w:pPr>
        <w:keepNext w:val="0"/>
        <w:keepLines w:val="0"/>
        <w:pageBreakBefore w:val="0"/>
        <w:widowControl w:val="0"/>
        <w:kinsoku/>
        <w:wordWrap w:val="0"/>
        <w:overflowPunct/>
        <w:topLinePunct w:val="0"/>
        <w:bidi w:val="0"/>
        <w:snapToGrid w:val="0"/>
        <w:spacing w:line="360" w:lineRule="auto"/>
        <w:ind w:firstLine="1680" w:firstLineChars="800"/>
        <w:rPr>
          <w:rFonts w:ascii="宋体" w:hAnsi="宋体" w:cs="宋体"/>
          <w:b/>
          <w:bCs/>
          <w:color w:val="auto"/>
          <w:szCs w:val="21"/>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14:paraId="798DB6A2">
      <w:pPr>
        <w:pStyle w:val="8"/>
        <w:keepNext w:val="0"/>
        <w:keepLines w:val="0"/>
        <w:pageBreakBefore w:val="0"/>
        <w:widowControl w:val="0"/>
        <w:kinsoku/>
        <w:wordWrap w:val="0"/>
        <w:overflowPunct/>
        <w:topLinePunct w:val="0"/>
        <w:bidi w:val="0"/>
        <w:spacing w:line="360" w:lineRule="auto"/>
        <w:rPr>
          <w:rFonts w:ascii="宋体" w:hAnsi="宋体" w:cs="宋体"/>
          <w:b/>
          <w:bCs/>
          <w:color w:val="auto"/>
          <w:szCs w:val="21"/>
          <w:highlight w:val="none"/>
        </w:rPr>
      </w:pPr>
    </w:p>
    <w:p w14:paraId="5A554487">
      <w:pPr>
        <w:pStyle w:val="8"/>
        <w:keepNext w:val="0"/>
        <w:keepLines w:val="0"/>
        <w:pageBreakBefore w:val="0"/>
        <w:widowControl w:val="0"/>
        <w:kinsoku/>
        <w:wordWrap w:val="0"/>
        <w:overflowPunct/>
        <w:topLinePunct w:val="0"/>
        <w:bidi w:val="0"/>
        <w:spacing w:line="360" w:lineRule="auto"/>
        <w:rPr>
          <w:rFonts w:ascii="宋体" w:hAnsi="宋体" w:cs="宋体"/>
          <w:b/>
          <w:bCs/>
          <w:color w:val="auto"/>
          <w:szCs w:val="21"/>
          <w:highlight w:val="none"/>
        </w:rPr>
      </w:pPr>
    </w:p>
    <w:p w14:paraId="50C1E557">
      <w:pPr>
        <w:pStyle w:val="8"/>
        <w:keepNext w:val="0"/>
        <w:keepLines w:val="0"/>
        <w:pageBreakBefore w:val="0"/>
        <w:widowControl w:val="0"/>
        <w:kinsoku/>
        <w:wordWrap w:val="0"/>
        <w:overflowPunct/>
        <w:topLinePunct w:val="0"/>
        <w:bidi w:val="0"/>
        <w:spacing w:line="360" w:lineRule="auto"/>
        <w:rPr>
          <w:rFonts w:ascii="宋体" w:hAnsi="宋体" w:cs="宋体"/>
          <w:b/>
          <w:bCs/>
          <w:color w:val="auto"/>
          <w:szCs w:val="21"/>
          <w:highlight w:val="none"/>
        </w:rPr>
      </w:pPr>
    </w:p>
    <w:p w14:paraId="655B6AE1">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r>
        <w:rPr>
          <w:rFonts w:hint="eastAsia" w:hAnsi="宋体" w:cs="宋体"/>
          <w:b/>
          <w:color w:val="auto"/>
          <w:sz w:val="28"/>
          <w:szCs w:val="28"/>
          <w:highlight w:val="none"/>
        </w:rPr>
        <w:t xml:space="preserve">5. </w:t>
      </w:r>
      <w:r>
        <w:rPr>
          <w:rFonts w:hint="eastAsia" w:hAnsi="宋体" w:cs="宋体"/>
          <w:b/>
          <w:color w:val="auto"/>
          <w:sz w:val="28"/>
          <w:szCs w:val="28"/>
          <w:highlight w:val="none"/>
          <w:lang w:eastAsia="zh-CN"/>
        </w:rPr>
        <w:t>项目实施方案</w:t>
      </w:r>
      <w:r>
        <w:rPr>
          <w:rFonts w:hint="eastAsia" w:hAnsi="宋体" w:cs="宋体"/>
          <w:b/>
          <w:color w:val="auto"/>
          <w:sz w:val="28"/>
          <w:szCs w:val="28"/>
          <w:highlight w:val="none"/>
        </w:rPr>
        <w:t>（必须提供）；</w:t>
      </w:r>
    </w:p>
    <w:p w14:paraId="724891BE">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013D5E99">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r>
        <w:rPr>
          <w:rFonts w:hint="eastAsia" w:hAnsi="宋体" w:cs="宋体"/>
          <w:b/>
          <w:color w:val="auto"/>
          <w:sz w:val="28"/>
          <w:szCs w:val="28"/>
          <w:highlight w:val="none"/>
        </w:rPr>
        <w:t>附件：</w:t>
      </w:r>
    </w:p>
    <w:p w14:paraId="723C3FC2">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72A36EB3">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3EEB3505">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6B47FC19">
      <w:pPr>
        <w:pStyle w:val="11"/>
        <w:keepNext w:val="0"/>
        <w:keepLines w:val="0"/>
        <w:pageBreakBefore w:val="0"/>
        <w:widowControl w:val="0"/>
        <w:kinsoku/>
        <w:wordWrap w:val="0"/>
        <w:overflowPunct/>
        <w:topLinePunct w:val="0"/>
        <w:bidi w:val="0"/>
        <w:spacing w:line="360" w:lineRule="auto"/>
        <w:jc w:val="center"/>
        <w:rPr>
          <w:rFonts w:hAnsi="宋体" w:cs="宋体"/>
          <w:b/>
          <w:color w:val="auto"/>
          <w:sz w:val="32"/>
          <w:szCs w:val="32"/>
          <w:highlight w:val="none"/>
        </w:rPr>
      </w:pPr>
      <w:r>
        <w:rPr>
          <w:rFonts w:hint="eastAsia" w:hAnsi="宋体" w:cs="宋体"/>
          <w:b/>
          <w:color w:val="auto"/>
          <w:sz w:val="28"/>
          <w:szCs w:val="28"/>
          <w:highlight w:val="none"/>
          <w:lang w:eastAsia="zh-CN"/>
        </w:rPr>
        <w:t>项目实施方案</w:t>
      </w:r>
      <w:r>
        <w:rPr>
          <w:rFonts w:hint="eastAsia" w:hAnsi="宋体" w:cs="宋体"/>
          <w:b/>
          <w:color w:val="auto"/>
          <w:sz w:val="32"/>
          <w:szCs w:val="32"/>
          <w:highlight w:val="none"/>
        </w:rPr>
        <w:t xml:space="preserve"> （格式）</w:t>
      </w:r>
    </w:p>
    <w:p w14:paraId="1B2A2035">
      <w:pPr>
        <w:keepNext w:val="0"/>
        <w:keepLines w:val="0"/>
        <w:pageBreakBefore w:val="0"/>
        <w:widowControl w:val="0"/>
        <w:kinsoku/>
        <w:wordWrap w:val="0"/>
        <w:overflowPunct/>
        <w:topLinePunct w:val="0"/>
        <w:bidi w:val="0"/>
        <w:spacing w:line="360" w:lineRule="auto"/>
        <w:jc w:val="center"/>
        <w:rPr>
          <w:rFonts w:ascii="宋体" w:hAnsi="宋体" w:cs="宋体"/>
          <w:b/>
          <w:color w:val="auto"/>
          <w:sz w:val="32"/>
          <w:szCs w:val="32"/>
          <w:highlight w:val="none"/>
        </w:rPr>
      </w:pPr>
    </w:p>
    <w:p w14:paraId="268BAF54">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5BE31901">
      <w:pPr>
        <w:keepNext w:val="0"/>
        <w:keepLines w:val="0"/>
        <w:pageBreakBefore w:val="0"/>
        <w:widowControl w:val="0"/>
        <w:kinsoku/>
        <w:wordWrap w:val="0"/>
        <w:overflowPunct/>
        <w:topLinePunct w:val="0"/>
        <w:bidi w:val="0"/>
        <w:spacing w:line="360" w:lineRule="auto"/>
        <w:ind w:firstLine="3092" w:firstLineChars="1100"/>
        <w:jc w:val="left"/>
        <w:rPr>
          <w:rFonts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（根据采购需求自行编制）</w:t>
      </w:r>
    </w:p>
    <w:p w14:paraId="3B615F73">
      <w:pPr>
        <w:keepNext w:val="0"/>
        <w:keepLines w:val="0"/>
        <w:pageBreakBefore w:val="0"/>
        <w:widowControl w:val="0"/>
        <w:kinsoku/>
        <w:wordWrap w:val="0"/>
        <w:overflowPunct/>
        <w:topLinePunct w:val="0"/>
        <w:bidi w:val="0"/>
        <w:spacing w:line="360" w:lineRule="auto"/>
        <w:ind w:firstLine="3092" w:firstLineChars="1100"/>
        <w:jc w:val="left"/>
        <w:rPr>
          <w:rFonts w:ascii="宋体" w:hAnsi="宋体" w:cs="宋体"/>
          <w:b/>
          <w:color w:val="auto"/>
          <w:kern w:val="0"/>
          <w:sz w:val="28"/>
          <w:szCs w:val="28"/>
          <w:highlight w:val="none"/>
          <w:lang w:bidi="ar"/>
        </w:rPr>
      </w:pPr>
    </w:p>
    <w:p w14:paraId="177B84AE">
      <w:pPr>
        <w:keepNext w:val="0"/>
        <w:keepLines w:val="0"/>
        <w:pageBreakBefore w:val="0"/>
        <w:widowControl w:val="0"/>
        <w:kinsoku/>
        <w:wordWrap w:val="0"/>
        <w:overflowPunct/>
        <w:topLinePunct w:val="0"/>
        <w:bidi w:val="0"/>
        <w:spacing w:line="360" w:lineRule="auto"/>
        <w:ind w:firstLine="3092" w:firstLineChars="1100"/>
        <w:jc w:val="left"/>
        <w:rPr>
          <w:rFonts w:ascii="宋体" w:hAnsi="宋体" w:cs="宋体"/>
          <w:b/>
          <w:color w:val="auto"/>
          <w:kern w:val="0"/>
          <w:sz w:val="28"/>
          <w:szCs w:val="28"/>
          <w:highlight w:val="none"/>
          <w:lang w:bidi="ar"/>
        </w:rPr>
      </w:pPr>
    </w:p>
    <w:p w14:paraId="6EAD4EE0">
      <w:pPr>
        <w:keepNext w:val="0"/>
        <w:keepLines w:val="0"/>
        <w:pageBreakBefore w:val="0"/>
        <w:widowControl w:val="0"/>
        <w:kinsoku/>
        <w:wordWrap w:val="0"/>
        <w:overflowPunct/>
        <w:topLinePunct w:val="0"/>
        <w:bidi w:val="0"/>
        <w:spacing w:line="360" w:lineRule="auto"/>
        <w:ind w:firstLine="3092" w:firstLineChars="1100"/>
        <w:jc w:val="left"/>
        <w:rPr>
          <w:rFonts w:ascii="宋体" w:hAnsi="宋体" w:cs="宋体"/>
          <w:b/>
          <w:color w:val="auto"/>
          <w:kern w:val="0"/>
          <w:sz w:val="28"/>
          <w:szCs w:val="28"/>
          <w:highlight w:val="none"/>
          <w:lang w:bidi="ar"/>
        </w:rPr>
      </w:pPr>
    </w:p>
    <w:p w14:paraId="4DCBEC39">
      <w:pPr>
        <w:keepNext w:val="0"/>
        <w:keepLines w:val="0"/>
        <w:pageBreakBefore w:val="0"/>
        <w:widowControl w:val="0"/>
        <w:kinsoku/>
        <w:wordWrap w:val="0"/>
        <w:overflowPunct/>
        <w:topLinePunct w:val="0"/>
        <w:bidi w:val="0"/>
        <w:spacing w:line="360" w:lineRule="auto"/>
        <w:ind w:firstLine="3092" w:firstLineChars="1100"/>
        <w:jc w:val="left"/>
        <w:rPr>
          <w:rFonts w:ascii="宋体" w:hAnsi="宋体" w:cs="宋体"/>
          <w:b/>
          <w:color w:val="auto"/>
          <w:kern w:val="0"/>
          <w:sz w:val="28"/>
          <w:szCs w:val="28"/>
          <w:highlight w:val="none"/>
          <w:lang w:bidi="ar"/>
        </w:rPr>
      </w:pPr>
    </w:p>
    <w:p w14:paraId="66CED195">
      <w:pPr>
        <w:keepNext w:val="0"/>
        <w:keepLines w:val="0"/>
        <w:pageBreakBefore w:val="0"/>
        <w:widowControl w:val="0"/>
        <w:kinsoku/>
        <w:wordWrap w:val="0"/>
        <w:overflowPunct/>
        <w:topLinePunct w:val="0"/>
        <w:bidi w:val="0"/>
        <w:spacing w:line="360" w:lineRule="auto"/>
        <w:ind w:firstLine="3092" w:firstLineChars="1100"/>
        <w:jc w:val="left"/>
        <w:rPr>
          <w:rFonts w:ascii="宋体" w:hAnsi="宋体" w:cs="宋体"/>
          <w:b/>
          <w:color w:val="auto"/>
          <w:kern w:val="0"/>
          <w:sz w:val="28"/>
          <w:szCs w:val="28"/>
          <w:highlight w:val="none"/>
          <w:lang w:bidi="ar"/>
        </w:rPr>
      </w:pPr>
    </w:p>
    <w:p w14:paraId="06E4C328">
      <w:pPr>
        <w:keepNext w:val="0"/>
        <w:keepLines w:val="0"/>
        <w:pageBreakBefore w:val="0"/>
        <w:widowControl w:val="0"/>
        <w:kinsoku/>
        <w:wordWrap w:val="0"/>
        <w:overflowPunct/>
        <w:topLinePunct w:val="0"/>
        <w:bidi w:val="0"/>
        <w:spacing w:line="360" w:lineRule="auto"/>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305EE4AF">
      <w:pPr>
        <w:pStyle w:val="11"/>
        <w:keepNext w:val="0"/>
        <w:keepLines w:val="0"/>
        <w:pageBreakBefore w:val="0"/>
        <w:widowControl w:val="0"/>
        <w:kinsoku/>
        <w:wordWrap w:val="0"/>
        <w:overflowPunct/>
        <w:topLinePunct w:val="0"/>
        <w:bidi w:val="0"/>
        <w:spacing w:line="360" w:lineRule="auto"/>
        <w:ind w:left="2940" w:leftChars="1400" w:firstLine="630" w:firstLineChars="300"/>
        <w:rPr>
          <w:rFonts w:hAnsi="宋体" w:cs="宋体"/>
          <w:color w:val="auto"/>
          <w:highlight w:val="none"/>
        </w:rPr>
      </w:pPr>
    </w:p>
    <w:p w14:paraId="1E6F1F50">
      <w:pPr>
        <w:pStyle w:val="11"/>
        <w:keepNext w:val="0"/>
        <w:keepLines w:val="0"/>
        <w:pageBreakBefore w:val="0"/>
        <w:widowControl w:val="0"/>
        <w:kinsoku/>
        <w:wordWrap w:val="0"/>
        <w:overflowPunct/>
        <w:topLinePunct w:val="0"/>
        <w:bidi w:val="0"/>
        <w:spacing w:line="360" w:lineRule="auto"/>
        <w:ind w:firstLine="4638" w:firstLineChars="1650"/>
        <w:rPr>
          <w:rFonts w:hAnsi="宋体" w:cs="宋体"/>
          <w:b/>
          <w:color w:val="auto"/>
          <w:sz w:val="28"/>
          <w:szCs w:val="28"/>
          <w:highlight w:val="none"/>
        </w:rPr>
      </w:pPr>
      <w:r>
        <w:rPr>
          <w:rFonts w:hint="eastAsia" w:hAnsi="宋体" w:cs="宋体"/>
          <w:b/>
          <w:color w:val="auto"/>
          <w:sz w:val="28"/>
          <w:szCs w:val="28"/>
          <w:highlight w:val="none"/>
        </w:rPr>
        <w:t xml:space="preserve"> </w:t>
      </w:r>
    </w:p>
    <w:p w14:paraId="24C27D5F">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p>
    <w:p w14:paraId="3460C1FF">
      <w:pPr>
        <w:keepNext w:val="0"/>
        <w:keepLines w:val="0"/>
        <w:pageBreakBefore w:val="0"/>
        <w:widowControl w:val="0"/>
        <w:kinsoku/>
        <w:wordWrap w:val="0"/>
        <w:overflowPunct/>
        <w:topLinePunct w:val="0"/>
        <w:bidi w:val="0"/>
        <w:snapToGrid w:val="0"/>
        <w:spacing w:line="360" w:lineRule="auto"/>
        <w:ind w:firstLine="4830" w:firstLineChars="2300"/>
        <w:rPr>
          <w:rFonts w:ascii="宋体" w:hAnsi="宋体" w:cs="宋体"/>
          <w:color w:val="auto"/>
          <w:highlight w:val="none"/>
          <w:u w:val="singl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28CEF24D">
      <w:pPr>
        <w:keepNext w:val="0"/>
        <w:keepLines w:val="0"/>
        <w:pageBreakBefore w:val="0"/>
        <w:widowControl w:val="0"/>
        <w:kinsoku/>
        <w:wordWrap w:val="0"/>
        <w:overflowPunct/>
        <w:topLinePunct w:val="0"/>
        <w:bidi w:val="0"/>
        <w:snapToGrid w:val="0"/>
        <w:spacing w:line="360" w:lineRule="auto"/>
        <w:ind w:firstLine="3570" w:firstLineChars="1700"/>
        <w:rPr>
          <w:rFonts w:ascii="宋体" w:hAnsi="宋体" w:cs="宋体"/>
          <w:color w:val="auto"/>
          <w:highlight w:val="none"/>
          <w:u w:val="single"/>
        </w:rPr>
      </w:pPr>
    </w:p>
    <w:p w14:paraId="2001CED1">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u w:val="single"/>
        </w:rPr>
      </w:pPr>
    </w:p>
    <w:p w14:paraId="31111A9B">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u w:val="single"/>
        </w:rPr>
      </w:pPr>
    </w:p>
    <w:p w14:paraId="06E53792">
      <w:pPr>
        <w:pStyle w:val="8"/>
        <w:keepNext w:val="0"/>
        <w:keepLines w:val="0"/>
        <w:pageBreakBefore w:val="0"/>
        <w:widowControl w:val="0"/>
        <w:kinsoku/>
        <w:wordWrap w:val="0"/>
        <w:overflowPunct/>
        <w:topLinePunct w:val="0"/>
        <w:bidi w:val="0"/>
        <w:spacing w:line="360" w:lineRule="auto"/>
        <w:rPr>
          <w:rFonts w:ascii="宋体" w:hAnsi="宋体" w:cs="宋体"/>
          <w:b/>
          <w:bCs/>
          <w:color w:val="auto"/>
          <w:szCs w:val="21"/>
          <w:highlight w:val="none"/>
        </w:rPr>
      </w:pPr>
    </w:p>
    <w:p w14:paraId="59E7B47E">
      <w:pPr>
        <w:pStyle w:val="8"/>
        <w:keepNext w:val="0"/>
        <w:keepLines w:val="0"/>
        <w:pageBreakBefore w:val="0"/>
        <w:widowControl w:val="0"/>
        <w:kinsoku/>
        <w:wordWrap w:val="0"/>
        <w:overflowPunct/>
        <w:topLinePunct w:val="0"/>
        <w:bidi w:val="0"/>
        <w:spacing w:line="360" w:lineRule="auto"/>
        <w:rPr>
          <w:rFonts w:ascii="宋体" w:hAnsi="宋体" w:cs="宋体"/>
          <w:b/>
          <w:bCs/>
          <w:color w:val="auto"/>
          <w:szCs w:val="21"/>
          <w:highlight w:val="none"/>
        </w:rPr>
      </w:pPr>
    </w:p>
    <w:p w14:paraId="51F00D5D">
      <w:pPr>
        <w:pStyle w:val="8"/>
        <w:keepNext w:val="0"/>
        <w:keepLines w:val="0"/>
        <w:pageBreakBefore w:val="0"/>
        <w:widowControl w:val="0"/>
        <w:kinsoku/>
        <w:wordWrap w:val="0"/>
        <w:overflowPunct/>
        <w:topLinePunct w:val="0"/>
        <w:bidi w:val="0"/>
        <w:spacing w:line="360" w:lineRule="auto"/>
        <w:rPr>
          <w:rFonts w:ascii="宋体" w:hAnsi="宋体" w:cs="宋体"/>
          <w:b/>
          <w:bCs/>
          <w:color w:val="auto"/>
          <w:szCs w:val="21"/>
          <w:highlight w:val="none"/>
        </w:rPr>
      </w:pPr>
    </w:p>
    <w:p w14:paraId="06059087">
      <w:pPr>
        <w:keepNext w:val="0"/>
        <w:keepLines w:val="0"/>
        <w:pageBreakBefore w:val="0"/>
        <w:widowControl w:val="0"/>
        <w:numPr>
          <w:ilvl w:val="0"/>
          <w:numId w:val="11"/>
        </w:numPr>
        <w:kinsoku/>
        <w:wordWrap w:val="0"/>
        <w:overflowPunct/>
        <w:topLinePunct w:val="0"/>
        <w:bidi w:val="0"/>
        <w:spacing w:line="360" w:lineRule="auto"/>
        <w:ind w:left="0" w:leftChars="0" w:firstLine="649" w:firstLineChars="202"/>
        <w:jc w:val="center"/>
        <w:rPr>
          <w:rFonts w:hint="eastAsia" w:ascii="宋体" w:hAnsi="宋体" w:cs="宋体"/>
          <w:b/>
          <w:bCs/>
          <w:color w:val="auto"/>
          <w:sz w:val="32"/>
          <w:szCs w:val="32"/>
          <w:highlight w:val="none"/>
        </w:rPr>
      </w:pPr>
      <w:bookmarkStart w:id="234" w:name="_Toc497927084"/>
      <w:bookmarkStart w:id="235" w:name="_Toc9339"/>
      <w:bookmarkStart w:id="236" w:name="_Toc28672"/>
      <w:r>
        <w:rPr>
          <w:rFonts w:hint="eastAsia" w:ascii="宋体" w:hAnsi="宋体" w:cs="宋体"/>
          <w:b/>
          <w:bCs/>
          <w:color w:val="auto"/>
          <w:sz w:val="32"/>
          <w:szCs w:val="32"/>
          <w:highlight w:val="none"/>
        </w:rPr>
        <w:t>其他有效证明材料目录</w:t>
      </w:r>
      <w:bookmarkEnd w:id="234"/>
      <w:bookmarkEnd w:id="235"/>
      <w:bookmarkEnd w:id="236"/>
    </w:p>
    <w:p w14:paraId="2CE54648">
      <w:pPr>
        <w:pStyle w:val="3"/>
        <w:keepNext w:val="0"/>
        <w:keepLines w:val="0"/>
        <w:pageBreakBefore w:val="0"/>
        <w:widowControl w:val="0"/>
        <w:numPr>
          <w:ilvl w:val="0"/>
          <w:numId w:val="0"/>
        </w:numPr>
        <w:kinsoku/>
        <w:wordWrap w:val="0"/>
        <w:overflowPunct/>
        <w:topLinePunct w:val="0"/>
        <w:bidi w:val="0"/>
        <w:spacing w:line="360" w:lineRule="auto"/>
        <w:ind w:leftChars="202"/>
        <w:outlineLvl w:val="9"/>
        <w:rPr>
          <w:color w:val="auto"/>
        </w:rPr>
      </w:pPr>
    </w:p>
    <w:p w14:paraId="6EC1C51F">
      <w:pPr>
        <w:keepNext w:val="0"/>
        <w:keepLines w:val="0"/>
        <w:pageBreakBefore w:val="0"/>
        <w:widowControl w:val="0"/>
        <w:kinsoku/>
        <w:wordWrap w:val="0"/>
        <w:overflowPunct/>
        <w:topLinePunct w:val="0"/>
        <w:bidi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1.项目实施人员一览表（格式见附件）</w:t>
      </w:r>
      <w:r>
        <w:rPr>
          <w:rFonts w:hint="eastAsia" w:ascii="宋体" w:hAnsi="宋体" w:cs="宋体"/>
          <w:b/>
          <w:bCs/>
          <w:color w:val="auto"/>
          <w:sz w:val="24"/>
          <w:highlight w:val="none"/>
        </w:rPr>
        <w:t>（如有，请提供，并一起提供由县级以上（含县级）社会养老保险经办机构出具的供应商为项目实施人员交纳的</w:t>
      </w:r>
      <w:r>
        <w:rPr>
          <w:rFonts w:hint="eastAsia" w:ascii="宋体" w:hAnsi="宋体" w:cs="宋体"/>
          <w:b/>
          <w:bCs/>
          <w:color w:val="auto"/>
          <w:sz w:val="24"/>
          <w:highlight w:val="none"/>
          <w:lang w:eastAsia="zh-CN"/>
        </w:rPr>
        <w:t>响应文件递交截止时间前近三个月</w:t>
      </w:r>
      <w:r>
        <w:rPr>
          <w:rFonts w:hint="eastAsia" w:ascii="宋体" w:hAnsi="宋体" w:cs="宋体"/>
          <w:b/>
          <w:bCs/>
          <w:color w:val="auto"/>
          <w:sz w:val="24"/>
          <w:highlight w:val="none"/>
        </w:rPr>
        <w:t>的社保证明复印件，</w:t>
      </w:r>
      <w:r>
        <w:rPr>
          <w:rFonts w:hint="eastAsia" w:ascii="宋体" w:hAnsi="宋体" w:cs="宋体"/>
          <w:color w:val="auto"/>
          <w:sz w:val="24"/>
          <w:highlight w:val="none"/>
        </w:rPr>
        <w:t>除供应商为以下三种情形的：</w:t>
      </w:r>
    </w:p>
    <w:p w14:paraId="4403FBA4">
      <w:pPr>
        <w:keepNext w:val="0"/>
        <w:keepLines w:val="0"/>
        <w:pageBreakBefore w:val="0"/>
        <w:widowControl w:val="0"/>
        <w:kinsoku/>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如供应商为截标时间前60日以内成立的公司，可以提供供应商与</w:t>
      </w:r>
      <w:r>
        <w:rPr>
          <w:rFonts w:hint="eastAsia" w:ascii="宋体" w:hAnsi="宋体" w:cs="宋体"/>
          <w:color w:val="auto"/>
          <w:sz w:val="24"/>
          <w:highlight w:val="none"/>
          <w:lang w:eastAsia="zh-CN"/>
        </w:rPr>
        <w:t>实施人员</w:t>
      </w:r>
      <w:r>
        <w:rPr>
          <w:rFonts w:hint="eastAsia" w:ascii="宋体" w:hAnsi="宋体" w:cs="宋体"/>
          <w:color w:val="auto"/>
          <w:sz w:val="24"/>
          <w:highlight w:val="none"/>
        </w:rPr>
        <w:t>签订的劳动合同复印件代替社保证明复印件；</w:t>
      </w:r>
    </w:p>
    <w:p w14:paraId="0D1DD024">
      <w:pPr>
        <w:keepNext w:val="0"/>
        <w:keepLines w:val="0"/>
        <w:pageBreakBefore w:val="0"/>
        <w:widowControl w:val="0"/>
        <w:kinsoku/>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（2）如供应商为事业单位，可以提供事业单位机构编制管理证复印件或事业单位机构为其发放工资的工资条复印件代替社保证明复印件；</w:t>
      </w:r>
    </w:p>
    <w:p w14:paraId="26C2DF70">
      <w:pPr>
        <w:keepNext w:val="0"/>
        <w:keepLines w:val="0"/>
        <w:pageBreakBefore w:val="0"/>
        <w:widowControl w:val="0"/>
        <w:kinsoku/>
        <w:wordWrap w:val="0"/>
        <w:overflowPunct/>
        <w:topLinePunct w:val="0"/>
        <w:bidi w:val="0"/>
        <w:spacing w:line="360" w:lineRule="auto"/>
        <w:ind w:firstLine="480" w:firstLineChars="200"/>
        <w:rPr>
          <w:rFonts w:ascii="宋体" w:hAnsi="宋体" w:cs="宋体"/>
          <w:b/>
          <w:bCs/>
          <w:color w:val="auto"/>
          <w:highlight w:val="none"/>
        </w:rPr>
      </w:pPr>
      <w:r>
        <w:rPr>
          <w:rFonts w:hint="eastAsia" w:ascii="宋体" w:hAnsi="宋体" w:cs="宋体"/>
          <w:color w:val="auto"/>
          <w:sz w:val="24"/>
          <w:highlight w:val="none"/>
        </w:rPr>
        <w:t>（3）如</w:t>
      </w:r>
      <w:r>
        <w:rPr>
          <w:rFonts w:hint="eastAsia" w:ascii="宋体" w:hAnsi="宋体" w:cs="宋体"/>
          <w:color w:val="auto"/>
          <w:sz w:val="24"/>
          <w:highlight w:val="none"/>
          <w:lang w:eastAsia="zh-CN"/>
        </w:rPr>
        <w:t>实施人员</w:t>
      </w:r>
      <w:r>
        <w:rPr>
          <w:rFonts w:hint="eastAsia" w:ascii="宋体" w:hAnsi="宋体" w:cs="宋体"/>
          <w:color w:val="auto"/>
          <w:sz w:val="24"/>
          <w:highlight w:val="none"/>
        </w:rPr>
        <w:t>为免缴纳社保人员，提供免缴纳社保的证明材料复印件及供应商与</w:t>
      </w:r>
      <w:r>
        <w:rPr>
          <w:rFonts w:hint="eastAsia" w:ascii="宋体" w:hAnsi="宋体" w:cs="宋体"/>
          <w:color w:val="auto"/>
          <w:sz w:val="24"/>
          <w:highlight w:val="none"/>
          <w:lang w:eastAsia="zh-CN"/>
        </w:rPr>
        <w:t>实施人员</w:t>
      </w:r>
      <w:r>
        <w:rPr>
          <w:rFonts w:hint="eastAsia" w:ascii="宋体" w:hAnsi="宋体" w:cs="宋体"/>
          <w:color w:val="auto"/>
          <w:sz w:val="24"/>
          <w:highlight w:val="none"/>
        </w:rPr>
        <w:t>签订的劳动合同复印件代替社保证明复印件。</w:t>
      </w:r>
      <w:r>
        <w:rPr>
          <w:rFonts w:hint="eastAsia" w:ascii="宋体" w:hAnsi="宋体" w:cs="宋体"/>
          <w:b/>
          <w:bCs/>
          <w:color w:val="auto"/>
          <w:sz w:val="24"/>
          <w:highlight w:val="none"/>
        </w:rPr>
        <w:t>）；</w:t>
      </w:r>
    </w:p>
    <w:p w14:paraId="1EB7C63B">
      <w:pPr>
        <w:keepNext w:val="0"/>
        <w:keepLines w:val="0"/>
        <w:pageBreakBefore w:val="0"/>
        <w:widowControl w:val="0"/>
        <w:kinsoku/>
        <w:wordWrap w:val="0"/>
        <w:overflowPunct/>
        <w:topLinePunct w:val="0"/>
        <w:bidi w:val="0"/>
        <w:spacing w:line="360" w:lineRule="auto"/>
        <w:ind w:firstLine="480" w:firstLineChars="200"/>
        <w:jc w:val="left"/>
        <w:rPr>
          <w:rFonts w:ascii="宋体" w:hAnsi="宋体" w:cs="宋体"/>
          <w:b/>
          <w:bCs/>
          <w:color w:val="auto"/>
          <w:highlight w:val="none"/>
        </w:rPr>
      </w:pPr>
      <w:r>
        <w:rPr>
          <w:rFonts w:hint="eastAsia" w:ascii="宋体" w:hAnsi="宋体" w:cs="宋体"/>
          <w:color w:val="auto"/>
          <w:sz w:val="24"/>
          <w:highlight w:val="none"/>
        </w:rPr>
        <w:t>2.“采购需求”需提供的有效证明文件</w:t>
      </w:r>
      <w:r>
        <w:rPr>
          <w:rFonts w:hint="eastAsia" w:ascii="宋体" w:hAnsi="宋体" w:cs="宋体"/>
          <w:b/>
          <w:bCs/>
          <w:color w:val="auto"/>
          <w:sz w:val="24"/>
          <w:highlight w:val="none"/>
        </w:rPr>
        <w:t>（如有，请提供）；</w:t>
      </w:r>
    </w:p>
    <w:p w14:paraId="7DD42B31">
      <w:pPr>
        <w:keepNext w:val="0"/>
        <w:keepLines w:val="0"/>
        <w:pageBreakBefore w:val="0"/>
        <w:widowControl w:val="0"/>
        <w:kinsoku/>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年1月1日以来具有同类服务业绩相关证明材料（无不良记录，以中标、成交通知书或签订的合同为准，并能清晰反映项目的名称、采购内容、采购金额、采购时间）</w:t>
      </w:r>
      <w:r>
        <w:rPr>
          <w:rFonts w:hint="eastAsia" w:ascii="宋体" w:hAnsi="宋体" w:cs="宋体"/>
          <w:b/>
          <w:bCs/>
          <w:color w:val="auto"/>
          <w:sz w:val="24"/>
          <w:highlight w:val="none"/>
        </w:rPr>
        <w:t>（如有，请提供）；</w:t>
      </w:r>
    </w:p>
    <w:p w14:paraId="02CA6948">
      <w:pPr>
        <w:keepNext w:val="0"/>
        <w:keepLines w:val="0"/>
        <w:pageBreakBefore w:val="0"/>
        <w:widowControl w:val="0"/>
        <w:kinsoku/>
        <w:wordWrap w:val="0"/>
        <w:overflowPunct/>
        <w:topLinePunct w:val="0"/>
        <w:bidi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供应商为中小微企业或监狱企业或残疾人福利性单位的证明材料【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提供服务的供应商为符合条件的残疾人福利性单位的，应当提供《残疾人福利性单位声明函》；如提供服务的供应商属于监狱企业的，应当提供由省级以上监狱管理局、戒毒管理局等（含新疆生产建设兵团）出具的属于监狱企业的证明文件】</w:t>
      </w:r>
      <w:r>
        <w:rPr>
          <w:rFonts w:hint="eastAsia" w:ascii="宋体" w:hAnsi="宋体" w:cs="宋体"/>
          <w:b/>
          <w:bCs/>
          <w:color w:val="auto"/>
          <w:sz w:val="24"/>
          <w:highlight w:val="none"/>
        </w:rPr>
        <w:t>（如有，请提供）；</w:t>
      </w:r>
    </w:p>
    <w:p w14:paraId="0139A9FD">
      <w:pPr>
        <w:keepNext w:val="0"/>
        <w:keepLines w:val="0"/>
        <w:pageBreakBefore w:val="0"/>
        <w:widowControl w:val="0"/>
        <w:kinsoku/>
        <w:wordWrap w:val="0"/>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供应商可结合本项目的评审办法视自身情况自行提交其它相关证明材料。</w:t>
      </w:r>
    </w:p>
    <w:p w14:paraId="41707A4C">
      <w:pPr>
        <w:keepNext w:val="0"/>
        <w:keepLines w:val="0"/>
        <w:pageBreakBefore w:val="0"/>
        <w:widowControl w:val="0"/>
        <w:kinsoku/>
        <w:wordWrap w:val="0"/>
        <w:overflowPunct/>
        <w:topLinePunct w:val="0"/>
        <w:bidi w:val="0"/>
        <w:spacing w:line="360" w:lineRule="auto"/>
        <w:ind w:firstLine="480" w:firstLineChars="200"/>
        <w:rPr>
          <w:rFonts w:ascii="宋体" w:hAnsi="宋体" w:cs="宋体"/>
          <w:color w:val="auto"/>
          <w:sz w:val="24"/>
          <w:highlight w:val="none"/>
        </w:rPr>
      </w:pPr>
    </w:p>
    <w:p w14:paraId="612AE7E8">
      <w:pPr>
        <w:pStyle w:val="26"/>
        <w:keepNext w:val="0"/>
        <w:keepLines w:val="0"/>
        <w:pageBreakBefore w:val="0"/>
        <w:widowControl w:val="0"/>
        <w:kinsoku/>
        <w:wordWrap w:val="0"/>
        <w:overflowPunct/>
        <w:topLinePunct w:val="0"/>
        <w:bidi w:val="0"/>
        <w:spacing w:line="360" w:lineRule="auto"/>
        <w:rPr>
          <w:rFonts w:ascii="宋体" w:hAnsi="宋体" w:cs="宋体"/>
          <w:b/>
          <w:bCs/>
          <w:color w:val="auto"/>
          <w:highlight w:val="none"/>
        </w:rPr>
      </w:pPr>
    </w:p>
    <w:p w14:paraId="5E368CE3">
      <w:pPr>
        <w:pStyle w:val="26"/>
        <w:keepNext w:val="0"/>
        <w:keepLines w:val="0"/>
        <w:pageBreakBefore w:val="0"/>
        <w:widowControl w:val="0"/>
        <w:kinsoku/>
        <w:wordWrap w:val="0"/>
        <w:overflowPunct/>
        <w:topLinePunct w:val="0"/>
        <w:bidi w:val="0"/>
        <w:spacing w:line="360" w:lineRule="auto"/>
        <w:rPr>
          <w:rFonts w:ascii="宋体" w:hAnsi="宋体" w:cs="宋体"/>
          <w:b/>
          <w:bCs/>
          <w:color w:val="auto"/>
          <w:highlight w:val="none"/>
        </w:rPr>
      </w:pPr>
    </w:p>
    <w:p w14:paraId="595E7EEC">
      <w:pPr>
        <w:pStyle w:val="26"/>
        <w:keepNext w:val="0"/>
        <w:keepLines w:val="0"/>
        <w:pageBreakBefore w:val="0"/>
        <w:widowControl w:val="0"/>
        <w:kinsoku/>
        <w:wordWrap w:val="0"/>
        <w:overflowPunct/>
        <w:topLinePunct w:val="0"/>
        <w:bidi w:val="0"/>
        <w:spacing w:line="360" w:lineRule="auto"/>
        <w:rPr>
          <w:rFonts w:ascii="宋体" w:hAnsi="宋体" w:cs="宋体"/>
          <w:b/>
          <w:bCs/>
          <w:color w:val="auto"/>
          <w:highlight w:val="none"/>
        </w:rPr>
      </w:pPr>
    </w:p>
    <w:p w14:paraId="140D1669">
      <w:pPr>
        <w:pStyle w:val="26"/>
        <w:keepNext w:val="0"/>
        <w:keepLines w:val="0"/>
        <w:pageBreakBefore w:val="0"/>
        <w:widowControl w:val="0"/>
        <w:kinsoku/>
        <w:wordWrap w:val="0"/>
        <w:overflowPunct/>
        <w:topLinePunct w:val="0"/>
        <w:bidi w:val="0"/>
        <w:spacing w:line="360" w:lineRule="auto"/>
        <w:rPr>
          <w:rFonts w:ascii="宋体" w:hAnsi="宋体" w:cs="宋体"/>
          <w:b/>
          <w:bCs/>
          <w:color w:val="auto"/>
          <w:highlight w:val="none"/>
        </w:rPr>
      </w:pPr>
    </w:p>
    <w:p w14:paraId="2D714D34">
      <w:pPr>
        <w:pStyle w:val="26"/>
        <w:keepNext w:val="0"/>
        <w:keepLines w:val="0"/>
        <w:pageBreakBefore w:val="0"/>
        <w:widowControl w:val="0"/>
        <w:kinsoku/>
        <w:wordWrap w:val="0"/>
        <w:overflowPunct/>
        <w:topLinePunct w:val="0"/>
        <w:bidi w:val="0"/>
        <w:spacing w:line="360" w:lineRule="auto"/>
        <w:rPr>
          <w:rFonts w:ascii="宋体" w:hAnsi="宋体" w:cs="宋体"/>
          <w:b/>
          <w:bCs/>
          <w:color w:val="auto"/>
          <w:highlight w:val="none"/>
        </w:rPr>
      </w:pPr>
    </w:p>
    <w:p w14:paraId="73C18102">
      <w:pPr>
        <w:pStyle w:val="11"/>
        <w:keepNext w:val="0"/>
        <w:keepLines w:val="0"/>
        <w:pageBreakBefore w:val="0"/>
        <w:widowControl w:val="0"/>
        <w:numPr>
          <w:ilvl w:val="0"/>
          <w:numId w:val="0"/>
        </w:numPr>
        <w:kinsoku/>
        <w:wordWrap w:val="0"/>
        <w:overflowPunct/>
        <w:topLinePunct w:val="0"/>
        <w:bidi w:val="0"/>
        <w:spacing w:line="360" w:lineRule="auto"/>
        <w:ind w:leftChars="0"/>
        <w:rPr>
          <w:rFonts w:hAnsi="宋体" w:cs="宋体"/>
          <w:b/>
          <w:color w:val="auto"/>
          <w:sz w:val="28"/>
          <w:szCs w:val="28"/>
          <w:highlight w:val="none"/>
        </w:rPr>
      </w:pPr>
      <w:r>
        <w:rPr>
          <w:rFonts w:hint="eastAsia" w:hAnsi="宋体" w:cs="宋体"/>
          <w:b/>
          <w:color w:val="auto"/>
          <w:sz w:val="28"/>
          <w:szCs w:val="28"/>
          <w:highlight w:val="none"/>
          <w:lang w:val="en-US" w:eastAsia="zh-CN"/>
        </w:rPr>
        <w:t>1.</w:t>
      </w:r>
      <w:r>
        <w:rPr>
          <w:rFonts w:hint="eastAsia" w:hAnsi="宋体" w:cs="宋体"/>
          <w:b/>
          <w:color w:val="auto"/>
          <w:sz w:val="28"/>
          <w:szCs w:val="28"/>
          <w:highlight w:val="none"/>
        </w:rPr>
        <w:t>项目实施人员一览表 （如有，请提供,并一起提供由县级以上（含县级）社会养老保险经办机构出具的供应商为项目实施人员交纳的</w:t>
      </w:r>
      <w:r>
        <w:rPr>
          <w:rFonts w:hint="eastAsia" w:hAnsi="宋体" w:cs="宋体"/>
          <w:b/>
          <w:color w:val="auto"/>
          <w:sz w:val="28"/>
          <w:szCs w:val="28"/>
          <w:highlight w:val="none"/>
          <w:lang w:eastAsia="zh-CN"/>
        </w:rPr>
        <w:t>响应文件递交截止时间前近三个月</w:t>
      </w:r>
      <w:r>
        <w:rPr>
          <w:rFonts w:hint="eastAsia" w:hAnsi="宋体" w:cs="宋体"/>
          <w:b/>
          <w:color w:val="auto"/>
          <w:sz w:val="28"/>
          <w:szCs w:val="28"/>
          <w:highlight w:val="none"/>
          <w:lang w:val="en-US" w:eastAsia="zh-CN"/>
        </w:rPr>
        <w:t>的</w:t>
      </w:r>
      <w:r>
        <w:rPr>
          <w:rFonts w:hint="eastAsia" w:hAnsi="宋体" w:cs="宋体"/>
          <w:b/>
          <w:color w:val="auto"/>
          <w:sz w:val="28"/>
          <w:szCs w:val="28"/>
          <w:highlight w:val="none"/>
        </w:rPr>
        <w:t>社保证明复印件，除供应商为以下三种情形的：</w:t>
      </w:r>
    </w:p>
    <w:p w14:paraId="0070723C">
      <w:pPr>
        <w:keepNext w:val="0"/>
        <w:keepLines w:val="0"/>
        <w:pageBreakBefore w:val="0"/>
        <w:widowControl w:val="0"/>
        <w:kinsoku/>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如供应商为截标时间前60日以内成立的公司，可以提供供应商与实施人员签订的劳动合同复印件代替社保证明复印件；</w:t>
      </w:r>
    </w:p>
    <w:p w14:paraId="51F76ED0">
      <w:pPr>
        <w:keepNext w:val="0"/>
        <w:keepLines w:val="0"/>
        <w:pageBreakBefore w:val="0"/>
        <w:widowControl w:val="0"/>
        <w:kinsoku/>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（2）如供应商为事业单位，可以提供事业单位机构编制管理证复印件或事业单位机构为其发放工资的工资条复印件代替社保证明复印件；</w:t>
      </w:r>
    </w:p>
    <w:p w14:paraId="262FAC70">
      <w:pPr>
        <w:pStyle w:val="11"/>
        <w:keepNext w:val="0"/>
        <w:keepLines w:val="0"/>
        <w:pageBreakBefore w:val="0"/>
        <w:widowControl w:val="0"/>
        <w:kinsoku/>
        <w:wordWrap w:val="0"/>
        <w:overflowPunct/>
        <w:topLinePunct w:val="0"/>
        <w:bidi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（3）如实施人员为免缴纳社保人员，提供免缴纳社保的证明材料复印件及供应商与实施人员签订的劳动合同复印件代替社保证明复印件。</w:t>
      </w:r>
      <w:r>
        <w:rPr>
          <w:rFonts w:hint="eastAsia" w:hAnsi="宋体" w:cs="宋体"/>
          <w:b/>
          <w:color w:val="auto"/>
          <w:sz w:val="28"/>
          <w:szCs w:val="28"/>
          <w:highlight w:val="none"/>
        </w:rPr>
        <w:t>）；</w:t>
      </w:r>
    </w:p>
    <w:p w14:paraId="350B239E">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282C2E11">
      <w:pPr>
        <w:pStyle w:val="11"/>
        <w:keepNext w:val="0"/>
        <w:keepLines w:val="0"/>
        <w:pageBreakBefore w:val="0"/>
        <w:widowControl w:val="0"/>
        <w:kinsoku/>
        <w:wordWrap w:val="0"/>
        <w:overflowPunct/>
        <w:topLinePunct w:val="0"/>
        <w:bidi w:val="0"/>
        <w:spacing w:line="360" w:lineRule="auto"/>
        <w:rPr>
          <w:rFonts w:hAnsi="宋体" w:cs="宋体"/>
          <w:b/>
          <w:bCs/>
          <w:color w:val="auto"/>
          <w:sz w:val="32"/>
          <w:szCs w:val="32"/>
          <w:highlight w:val="none"/>
        </w:rPr>
      </w:pPr>
      <w:r>
        <w:rPr>
          <w:rFonts w:hint="eastAsia" w:hAnsi="宋体" w:cs="宋体"/>
          <w:b/>
          <w:bCs/>
          <w:color w:val="auto"/>
          <w:sz w:val="32"/>
          <w:szCs w:val="32"/>
          <w:highlight w:val="none"/>
        </w:rPr>
        <w:t>附件：</w:t>
      </w:r>
    </w:p>
    <w:p w14:paraId="228A2485">
      <w:pPr>
        <w:pStyle w:val="11"/>
        <w:keepNext w:val="0"/>
        <w:keepLines w:val="0"/>
        <w:pageBreakBefore w:val="0"/>
        <w:widowControl w:val="0"/>
        <w:kinsoku/>
        <w:wordWrap w:val="0"/>
        <w:overflowPunct/>
        <w:topLinePunct w:val="0"/>
        <w:bidi w:val="0"/>
        <w:spacing w:line="360" w:lineRule="auto"/>
        <w:ind w:firstLine="472" w:firstLineChars="147"/>
        <w:jc w:val="center"/>
        <w:rPr>
          <w:rFonts w:hint="eastAsia" w:hAnsi="宋体" w:cs="宋体"/>
          <w:b/>
          <w:bCs/>
          <w:color w:val="auto"/>
          <w:sz w:val="32"/>
          <w:szCs w:val="32"/>
          <w:highlight w:val="none"/>
        </w:rPr>
      </w:pPr>
      <w:r>
        <w:rPr>
          <w:rFonts w:hint="eastAsia" w:hAnsi="宋体" w:cs="宋体"/>
          <w:b/>
          <w:bCs/>
          <w:color w:val="auto"/>
          <w:sz w:val="32"/>
          <w:szCs w:val="32"/>
          <w:highlight w:val="none"/>
        </w:rPr>
        <w:t>项目实施人员一览表（格式）</w:t>
      </w:r>
    </w:p>
    <w:p w14:paraId="6620A8E0">
      <w:pPr>
        <w:pStyle w:val="6"/>
        <w:keepNext w:val="0"/>
        <w:keepLines w:val="0"/>
        <w:pageBreakBefore w:val="0"/>
        <w:widowControl w:val="0"/>
        <w:kinsoku/>
        <w:wordWrap w:val="0"/>
        <w:overflowPunct/>
        <w:topLinePunct w:val="0"/>
        <w:bidi w:val="0"/>
        <w:spacing w:line="360" w:lineRule="auto"/>
        <w:rPr>
          <w:rFonts w:hint="eastAsia"/>
          <w:color w:val="auto"/>
          <w:highlight w:val="none"/>
        </w:rPr>
      </w:pPr>
    </w:p>
    <w:tbl>
      <w:tblPr>
        <w:tblStyle w:val="19"/>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4AC1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1B6AAFD7">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050" w:type="dxa"/>
            <w:vAlign w:val="center"/>
          </w:tcPr>
          <w:p w14:paraId="43EC823A">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665" w:type="dxa"/>
            <w:vAlign w:val="center"/>
          </w:tcPr>
          <w:p w14:paraId="5E28F0D9">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专业技术资格</w:t>
            </w:r>
          </w:p>
        </w:tc>
        <w:tc>
          <w:tcPr>
            <w:tcW w:w="1200" w:type="dxa"/>
            <w:vAlign w:val="center"/>
          </w:tcPr>
          <w:p w14:paraId="18D3F7B7">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证书编号</w:t>
            </w:r>
          </w:p>
        </w:tc>
        <w:tc>
          <w:tcPr>
            <w:tcW w:w="2550" w:type="dxa"/>
            <w:vAlign w:val="center"/>
          </w:tcPr>
          <w:p w14:paraId="5E7DA58B">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参加本单位工作时间</w:t>
            </w:r>
          </w:p>
        </w:tc>
        <w:tc>
          <w:tcPr>
            <w:tcW w:w="2610" w:type="dxa"/>
            <w:vAlign w:val="center"/>
          </w:tcPr>
          <w:p w14:paraId="744F1E4C">
            <w:pPr>
              <w:keepNext w:val="0"/>
              <w:keepLines w:val="0"/>
              <w:pageBreakBefore w:val="0"/>
              <w:widowControl w:val="0"/>
              <w:kinsoku/>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劳动合同编号</w:t>
            </w:r>
          </w:p>
        </w:tc>
      </w:tr>
      <w:tr w14:paraId="1680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178A5227">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c>
          <w:tcPr>
            <w:tcW w:w="1050" w:type="dxa"/>
          </w:tcPr>
          <w:p w14:paraId="273EB5F0">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c>
          <w:tcPr>
            <w:tcW w:w="1665" w:type="dxa"/>
          </w:tcPr>
          <w:p w14:paraId="78786AF3">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c>
          <w:tcPr>
            <w:tcW w:w="1200" w:type="dxa"/>
          </w:tcPr>
          <w:p w14:paraId="78E77B7B">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c>
          <w:tcPr>
            <w:tcW w:w="2550" w:type="dxa"/>
          </w:tcPr>
          <w:p w14:paraId="455E2919">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c>
          <w:tcPr>
            <w:tcW w:w="2610" w:type="dxa"/>
          </w:tcPr>
          <w:p w14:paraId="2AF053C1">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r>
      <w:tr w14:paraId="234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4AE7F642">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c>
          <w:tcPr>
            <w:tcW w:w="1050" w:type="dxa"/>
          </w:tcPr>
          <w:p w14:paraId="50B83B77">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c>
          <w:tcPr>
            <w:tcW w:w="1665" w:type="dxa"/>
          </w:tcPr>
          <w:p w14:paraId="1488DD86">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c>
          <w:tcPr>
            <w:tcW w:w="1200" w:type="dxa"/>
          </w:tcPr>
          <w:p w14:paraId="17C12BD5">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c>
          <w:tcPr>
            <w:tcW w:w="2550" w:type="dxa"/>
          </w:tcPr>
          <w:p w14:paraId="2FDE84F8">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c>
          <w:tcPr>
            <w:tcW w:w="2610" w:type="dxa"/>
          </w:tcPr>
          <w:p w14:paraId="3E9830A8">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tc>
      </w:tr>
    </w:tbl>
    <w:p w14:paraId="598EF0EA">
      <w:pPr>
        <w:keepNext w:val="0"/>
        <w:keepLines w:val="0"/>
        <w:pageBreakBefore w:val="0"/>
        <w:widowControl w:val="0"/>
        <w:kinsoku/>
        <w:wordWrap w:val="0"/>
        <w:overflowPunct/>
        <w:topLinePunct w:val="0"/>
        <w:bidi w:val="0"/>
        <w:spacing w:line="360" w:lineRule="auto"/>
        <w:rPr>
          <w:rFonts w:ascii="宋体" w:hAnsi="宋体" w:cs="宋体"/>
          <w:color w:val="auto"/>
          <w:szCs w:val="21"/>
          <w:highlight w:val="none"/>
        </w:rPr>
      </w:pPr>
    </w:p>
    <w:p w14:paraId="3C11563B">
      <w:pPr>
        <w:keepNext w:val="0"/>
        <w:keepLines w:val="0"/>
        <w:pageBreakBefore w:val="0"/>
        <w:widowControl w:val="0"/>
        <w:kinsoku/>
        <w:wordWrap w:val="0"/>
        <w:overflowPunct/>
        <w:topLinePunct w:val="0"/>
        <w:bidi w:val="0"/>
        <w:snapToGrid w:val="0"/>
        <w:spacing w:line="360" w:lineRule="auto"/>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06001B97">
      <w:pPr>
        <w:pStyle w:val="3"/>
        <w:keepNext w:val="0"/>
        <w:keepLines w:val="0"/>
        <w:pageBreakBefore w:val="0"/>
        <w:widowControl w:val="0"/>
        <w:kinsoku/>
        <w:wordWrap w:val="0"/>
        <w:overflowPunct/>
        <w:topLinePunct w:val="0"/>
        <w:bidi w:val="0"/>
        <w:spacing w:line="360" w:lineRule="auto"/>
        <w:outlineLvl w:val="9"/>
        <w:rPr>
          <w:rFonts w:ascii="宋体" w:hAnsi="宋体" w:cs="宋体"/>
          <w:color w:val="auto"/>
          <w:highlight w:val="none"/>
        </w:rPr>
      </w:pPr>
    </w:p>
    <w:p w14:paraId="45D02A96">
      <w:pPr>
        <w:keepNext w:val="0"/>
        <w:keepLines w:val="0"/>
        <w:pageBreakBefore w:val="0"/>
        <w:widowControl w:val="0"/>
        <w:kinsoku/>
        <w:wordWrap w:val="0"/>
        <w:overflowPunct/>
        <w:topLinePunct w:val="0"/>
        <w:bidi w:val="0"/>
        <w:snapToGrid w:val="0"/>
        <w:spacing w:line="360" w:lineRule="auto"/>
        <w:ind w:firstLine="1680" w:firstLineChars="800"/>
        <w:rPr>
          <w:rFonts w:ascii="宋体" w:hAnsi="宋体" w:cs="宋体"/>
          <w:color w:val="auto"/>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14:paraId="5F4988E5">
      <w:pPr>
        <w:pStyle w:val="8"/>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2A2969F2">
      <w:pPr>
        <w:keepNext w:val="0"/>
        <w:keepLines w:val="0"/>
        <w:pageBreakBefore w:val="0"/>
        <w:widowControl w:val="0"/>
        <w:kinsoku/>
        <w:wordWrap w:val="0"/>
        <w:overflowPunct/>
        <w:topLinePunct w:val="0"/>
        <w:bidi w:val="0"/>
        <w:spacing w:line="360" w:lineRule="auto"/>
        <w:rPr>
          <w:rFonts w:ascii="宋体" w:hAnsi="宋体" w:cs="宋体"/>
          <w:color w:val="auto"/>
          <w:highlight w:val="none"/>
          <w:u w:val="single"/>
        </w:rPr>
      </w:pPr>
      <w:r>
        <w:rPr>
          <w:rFonts w:hint="eastAsia" w:ascii="宋体" w:hAnsi="宋体" w:cs="宋体"/>
          <w:b/>
          <w:bCs/>
          <w:color w:val="auto"/>
          <w:sz w:val="24"/>
          <w:highlight w:val="none"/>
        </w:rPr>
        <w:t>注：供应商根据自身情况结合本项目自行制定</w:t>
      </w:r>
    </w:p>
    <w:p w14:paraId="4D5293A9">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p>
    <w:p w14:paraId="1F3B71B7">
      <w:pPr>
        <w:pStyle w:val="11"/>
        <w:keepNext w:val="0"/>
        <w:keepLines w:val="0"/>
        <w:pageBreakBefore w:val="0"/>
        <w:widowControl w:val="0"/>
        <w:kinsoku/>
        <w:wordWrap w:val="0"/>
        <w:overflowPunct/>
        <w:topLinePunct w:val="0"/>
        <w:bidi w:val="0"/>
        <w:spacing w:line="360" w:lineRule="auto"/>
        <w:rPr>
          <w:rFonts w:hint="eastAsia" w:hAnsi="宋体" w:cs="宋体"/>
          <w:b/>
          <w:color w:val="auto"/>
          <w:sz w:val="28"/>
          <w:szCs w:val="28"/>
          <w:highlight w:val="none"/>
        </w:rPr>
      </w:pPr>
    </w:p>
    <w:p w14:paraId="63A22A4D">
      <w:pPr>
        <w:pStyle w:val="11"/>
        <w:keepNext w:val="0"/>
        <w:keepLines w:val="0"/>
        <w:pageBreakBefore w:val="0"/>
        <w:widowControl w:val="0"/>
        <w:kinsoku/>
        <w:wordWrap w:val="0"/>
        <w:overflowPunct/>
        <w:topLinePunct w:val="0"/>
        <w:bidi w:val="0"/>
        <w:spacing w:line="360" w:lineRule="auto"/>
        <w:rPr>
          <w:rFonts w:hint="eastAsia" w:hAnsi="宋体" w:cs="宋体"/>
          <w:b/>
          <w:color w:val="auto"/>
          <w:sz w:val="28"/>
          <w:szCs w:val="28"/>
          <w:highlight w:val="none"/>
        </w:rPr>
      </w:pPr>
    </w:p>
    <w:p w14:paraId="5B2D372E">
      <w:pPr>
        <w:pStyle w:val="11"/>
        <w:keepNext w:val="0"/>
        <w:keepLines w:val="0"/>
        <w:pageBreakBefore w:val="0"/>
        <w:widowControl w:val="0"/>
        <w:kinsoku/>
        <w:wordWrap w:val="0"/>
        <w:overflowPunct/>
        <w:topLinePunct w:val="0"/>
        <w:bidi w:val="0"/>
        <w:spacing w:line="360" w:lineRule="auto"/>
        <w:rPr>
          <w:rFonts w:hint="eastAsia" w:hAnsi="宋体" w:cs="宋体"/>
          <w:b/>
          <w:color w:val="auto"/>
          <w:sz w:val="28"/>
          <w:szCs w:val="28"/>
          <w:highlight w:val="none"/>
        </w:rPr>
      </w:pPr>
    </w:p>
    <w:p w14:paraId="07CE4B1E">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r>
        <w:rPr>
          <w:rFonts w:hint="eastAsia" w:hAnsi="宋体" w:cs="宋体"/>
          <w:b/>
          <w:color w:val="auto"/>
          <w:sz w:val="28"/>
          <w:szCs w:val="28"/>
          <w:highlight w:val="none"/>
        </w:rPr>
        <w:t>2.“采购需求”需提供的有效证明文件（如有，请提供）；</w:t>
      </w:r>
    </w:p>
    <w:p w14:paraId="337D93D7">
      <w:pPr>
        <w:pStyle w:val="8"/>
        <w:keepNext w:val="0"/>
        <w:keepLines w:val="0"/>
        <w:pageBreakBefore w:val="0"/>
        <w:widowControl w:val="0"/>
        <w:kinsoku/>
        <w:wordWrap w:val="0"/>
        <w:overflowPunct/>
        <w:topLinePunct w:val="0"/>
        <w:bidi w:val="0"/>
        <w:spacing w:line="360" w:lineRule="auto"/>
        <w:rPr>
          <w:rFonts w:ascii="宋体" w:hAnsi="宋体" w:cs="宋体"/>
          <w:b/>
          <w:color w:val="auto"/>
          <w:highlight w:val="none"/>
        </w:rPr>
      </w:pPr>
    </w:p>
    <w:p w14:paraId="57BB2C6A">
      <w:pPr>
        <w:pStyle w:val="11"/>
        <w:keepNext w:val="0"/>
        <w:keepLines w:val="0"/>
        <w:pageBreakBefore w:val="0"/>
        <w:widowControl w:val="0"/>
        <w:kinsoku/>
        <w:wordWrap w:val="0"/>
        <w:overflowPunct/>
        <w:topLinePunct w:val="0"/>
        <w:bidi w:val="0"/>
        <w:spacing w:line="360" w:lineRule="auto"/>
        <w:rPr>
          <w:rFonts w:hint="eastAsia" w:hAnsi="宋体" w:cs="宋体"/>
          <w:b/>
          <w:color w:val="auto"/>
          <w:sz w:val="28"/>
          <w:szCs w:val="28"/>
          <w:highlight w:val="none"/>
        </w:rPr>
      </w:pPr>
      <w:bookmarkStart w:id="237" w:name="_Toc10161"/>
      <w:bookmarkStart w:id="238" w:name="_Toc3052"/>
      <w:bookmarkStart w:id="239" w:name="_Toc497927090"/>
    </w:p>
    <w:p w14:paraId="27DF1A41">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r>
        <w:rPr>
          <w:rFonts w:hint="eastAsia" w:hAnsi="宋体" w:cs="宋体"/>
          <w:b/>
          <w:color w:val="auto"/>
          <w:sz w:val="28"/>
          <w:szCs w:val="28"/>
          <w:highlight w:val="none"/>
        </w:rPr>
        <w:t>3.供应商20</w:t>
      </w:r>
      <w:r>
        <w:rPr>
          <w:rFonts w:hint="eastAsia" w:hAnsi="宋体" w:cs="宋体"/>
          <w:b/>
          <w:color w:val="auto"/>
          <w:sz w:val="28"/>
          <w:szCs w:val="28"/>
          <w:highlight w:val="none"/>
          <w:lang w:val="en-US" w:eastAsia="zh-CN"/>
        </w:rPr>
        <w:t>22</w:t>
      </w:r>
      <w:r>
        <w:rPr>
          <w:rFonts w:hint="eastAsia" w:hAnsi="宋体" w:cs="宋体"/>
          <w:b/>
          <w:color w:val="auto"/>
          <w:sz w:val="28"/>
          <w:szCs w:val="28"/>
          <w:highlight w:val="none"/>
        </w:rPr>
        <w:t>年1月1日以来具有同类服务业绩相关证明材料（无不良记录，以中标、成交通知书或签订的合同为准，并能清晰反映项目的名称、采购内容、采购金额、采购时间）（如有，请提供）；</w:t>
      </w:r>
      <w:bookmarkEnd w:id="237"/>
      <w:bookmarkEnd w:id="238"/>
      <w:bookmarkEnd w:id="239"/>
    </w:p>
    <w:p w14:paraId="0C4DBC2A">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p>
    <w:p w14:paraId="04AD9AD7">
      <w:pPr>
        <w:pStyle w:val="11"/>
        <w:keepNext w:val="0"/>
        <w:keepLines w:val="0"/>
        <w:pageBreakBefore w:val="0"/>
        <w:widowControl w:val="0"/>
        <w:kinsoku/>
        <w:wordWrap w:val="0"/>
        <w:overflowPunct/>
        <w:topLinePunct w:val="0"/>
        <w:bidi w:val="0"/>
        <w:spacing w:line="360" w:lineRule="auto"/>
        <w:rPr>
          <w:rFonts w:hAnsi="宋体" w:cs="宋体"/>
          <w:b/>
          <w:color w:val="auto"/>
          <w:sz w:val="28"/>
          <w:szCs w:val="28"/>
          <w:highlight w:val="none"/>
        </w:rPr>
      </w:pPr>
    </w:p>
    <w:p w14:paraId="42452917">
      <w:pPr>
        <w:pStyle w:val="11"/>
        <w:keepNext w:val="0"/>
        <w:keepLines w:val="0"/>
        <w:pageBreakBefore w:val="0"/>
        <w:widowControl w:val="0"/>
        <w:kinsoku/>
        <w:wordWrap w:val="0"/>
        <w:overflowPunct/>
        <w:topLinePunct w:val="0"/>
        <w:bidi w:val="0"/>
        <w:spacing w:line="360" w:lineRule="auto"/>
        <w:rPr>
          <w:rFonts w:hint="eastAsia" w:hAnsi="宋体" w:cs="宋体"/>
          <w:b/>
          <w:color w:val="auto"/>
          <w:sz w:val="28"/>
          <w:szCs w:val="28"/>
          <w:highlight w:val="none"/>
        </w:rPr>
      </w:pPr>
      <w:r>
        <w:rPr>
          <w:rFonts w:hint="eastAsia" w:hAnsi="宋体" w:cs="宋体"/>
          <w:b/>
          <w:color w:val="auto"/>
          <w:sz w:val="28"/>
          <w:szCs w:val="28"/>
          <w:highlight w:val="none"/>
        </w:rPr>
        <w:t>4.</w:t>
      </w:r>
      <w:r>
        <w:rPr>
          <w:rFonts w:hint="eastAsia" w:hAnsi="宋体" w:cs="宋体"/>
          <w:b/>
          <w:color w:val="auto"/>
          <w:sz w:val="28"/>
          <w:szCs w:val="28"/>
          <w:highlight w:val="none"/>
          <w:lang w:val="en-US" w:eastAsia="zh-CN"/>
        </w:rPr>
        <w:t>供应商为中小微企业或监狱企业或残疾人福利性单位的证明材料【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提供服务的供应商为符合条件的残疾人福利性单位的，应当提供《残疾人福利性单位声明函》；如提供服务的供应商属于监狱企业的，应当提供由省级以上监狱管理局、戒毒管理局等（含新疆生产建设兵团）出具的属于监狱企业的证明文件】</w:t>
      </w:r>
      <w:r>
        <w:rPr>
          <w:rFonts w:hint="eastAsia" w:hAnsi="宋体" w:cs="宋体"/>
          <w:b/>
          <w:color w:val="auto"/>
          <w:sz w:val="28"/>
          <w:szCs w:val="28"/>
          <w:highlight w:val="none"/>
        </w:rPr>
        <w:t>（如有，请提供）</w:t>
      </w:r>
      <w:r>
        <w:rPr>
          <w:rFonts w:hint="eastAsia" w:ascii="宋体" w:hAnsi="宋体" w:cs="宋体"/>
          <w:b/>
          <w:bCs/>
          <w:color w:val="auto"/>
          <w:sz w:val="24"/>
          <w:highlight w:val="none"/>
        </w:rPr>
        <w:t>；</w:t>
      </w:r>
    </w:p>
    <w:p w14:paraId="53F52DFE">
      <w:pPr>
        <w:pStyle w:val="11"/>
        <w:keepNext w:val="0"/>
        <w:keepLines w:val="0"/>
        <w:pageBreakBefore w:val="0"/>
        <w:widowControl w:val="0"/>
        <w:kinsoku/>
        <w:wordWrap w:val="0"/>
        <w:overflowPunct/>
        <w:topLinePunct w:val="0"/>
        <w:bidi w:val="0"/>
        <w:spacing w:line="360" w:lineRule="auto"/>
        <w:rPr>
          <w:rFonts w:hint="eastAsia" w:hAnsi="宋体" w:cs="宋体"/>
          <w:b/>
          <w:color w:val="auto"/>
          <w:sz w:val="28"/>
          <w:szCs w:val="28"/>
          <w:highlight w:val="none"/>
          <w:lang w:val="en-US" w:eastAsia="zh-CN"/>
        </w:rPr>
      </w:pPr>
    </w:p>
    <w:p w14:paraId="23039A30">
      <w:pPr>
        <w:pStyle w:val="11"/>
        <w:keepNext w:val="0"/>
        <w:keepLines w:val="0"/>
        <w:pageBreakBefore w:val="0"/>
        <w:widowControl w:val="0"/>
        <w:kinsoku/>
        <w:wordWrap w:val="0"/>
        <w:overflowPunct/>
        <w:topLinePunct w:val="0"/>
        <w:bidi w:val="0"/>
        <w:spacing w:line="360" w:lineRule="auto"/>
        <w:rPr>
          <w:rFonts w:hint="eastAsia" w:hAnsi="宋体" w:eastAsia="宋体" w:cs="宋体"/>
          <w:b/>
          <w:bCs/>
          <w:color w:val="auto"/>
          <w:sz w:val="32"/>
          <w:szCs w:val="32"/>
          <w:highlight w:val="none"/>
          <w:lang w:val="en-US" w:eastAsia="zh-CN"/>
        </w:rPr>
      </w:pPr>
      <w:r>
        <w:rPr>
          <w:rFonts w:hint="eastAsia" w:hAnsi="宋体" w:cs="宋体"/>
          <w:b/>
          <w:bCs/>
          <w:color w:val="auto"/>
          <w:sz w:val="32"/>
          <w:szCs w:val="32"/>
          <w:highlight w:val="none"/>
        </w:rPr>
        <w:t>附件：</w:t>
      </w:r>
      <w:r>
        <w:rPr>
          <w:rFonts w:hint="eastAsia" w:hAnsi="宋体" w:cs="宋体"/>
          <w:b/>
          <w:bCs/>
          <w:color w:val="auto"/>
          <w:sz w:val="32"/>
          <w:szCs w:val="32"/>
          <w:highlight w:val="none"/>
          <w:lang w:val="en-US" w:eastAsia="zh-CN"/>
        </w:rPr>
        <w:t>1</w:t>
      </w:r>
    </w:p>
    <w:p w14:paraId="529705E6">
      <w:pPr>
        <w:pStyle w:val="11"/>
        <w:keepNext w:val="0"/>
        <w:keepLines w:val="0"/>
        <w:pageBreakBefore w:val="0"/>
        <w:widowControl w:val="0"/>
        <w:kinsoku/>
        <w:wordWrap w:val="0"/>
        <w:overflowPunct/>
        <w:topLinePunct w:val="0"/>
        <w:bidi w:val="0"/>
        <w:spacing w:line="360" w:lineRule="auto"/>
        <w:jc w:val="center"/>
        <w:rPr>
          <w:rFonts w:hAnsi="宋体" w:cs="宋体"/>
          <w:b/>
          <w:bCs/>
          <w:color w:val="auto"/>
          <w:sz w:val="28"/>
          <w:szCs w:val="28"/>
          <w:highlight w:val="none"/>
        </w:rPr>
      </w:pPr>
      <w:r>
        <w:rPr>
          <w:rFonts w:hint="eastAsia" w:hAnsi="宋体" w:cs="宋体"/>
          <w:b/>
          <w:bCs/>
          <w:color w:val="auto"/>
          <w:sz w:val="28"/>
          <w:szCs w:val="28"/>
          <w:highlight w:val="none"/>
        </w:rPr>
        <w:t>中小企业声明函</w:t>
      </w:r>
    </w:p>
    <w:p w14:paraId="0421303D">
      <w:pPr>
        <w:pStyle w:val="11"/>
        <w:keepNext w:val="0"/>
        <w:keepLines w:val="0"/>
        <w:pageBreakBefore w:val="0"/>
        <w:widowControl w:val="0"/>
        <w:kinsoku/>
        <w:wordWrap w:val="0"/>
        <w:overflowPunct/>
        <w:topLinePunct w:val="0"/>
        <w:bidi w:val="0"/>
        <w:spacing w:line="360" w:lineRule="auto"/>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本公司（联合体）郑重声明，根据《政府采购促进中小企业发展管理办法》（财库﹝2020﹞46 号）的规定，本公司（联合体）参加（</w:t>
      </w:r>
      <w:r>
        <w:rPr>
          <w:rFonts w:hint="eastAsia" w:hAnsi="宋体" w:cs="宋体"/>
          <w:color w:val="auto"/>
          <w:spacing w:val="6"/>
          <w:sz w:val="24"/>
          <w:szCs w:val="24"/>
          <w:highlight w:val="none"/>
          <w:u w:val="single"/>
        </w:rPr>
        <w:t>单位名称</w:t>
      </w:r>
      <w:r>
        <w:rPr>
          <w:rFonts w:hint="eastAsia" w:hAnsi="宋体" w:cs="宋体"/>
          <w:color w:val="auto"/>
          <w:spacing w:val="6"/>
          <w:sz w:val="24"/>
          <w:szCs w:val="24"/>
          <w:highlight w:val="none"/>
        </w:rPr>
        <w:t>）的（</w:t>
      </w:r>
      <w:r>
        <w:rPr>
          <w:rFonts w:hint="eastAsia" w:hAnsi="宋体" w:cs="宋体"/>
          <w:color w:val="auto"/>
          <w:spacing w:val="6"/>
          <w:sz w:val="24"/>
          <w:szCs w:val="24"/>
          <w:highlight w:val="none"/>
          <w:u w:val="single"/>
        </w:rPr>
        <w:t>项目名称</w:t>
      </w:r>
      <w:r>
        <w:rPr>
          <w:rFonts w:hint="eastAsia" w:hAnsi="宋体" w:cs="宋体"/>
          <w:color w:val="auto"/>
          <w:spacing w:val="6"/>
          <w:sz w:val="24"/>
          <w:szCs w:val="24"/>
          <w:highlight w:val="none"/>
        </w:rPr>
        <w:t>）采购活动，服务全部由符合政策要求的中小企业承接。相关企业（含联合体中的中小企业、签订分包意向协议的中小企业）的具体情况如下：</w:t>
      </w:r>
    </w:p>
    <w:p w14:paraId="2EE2C9F2">
      <w:pPr>
        <w:pStyle w:val="11"/>
        <w:keepNext w:val="0"/>
        <w:keepLines w:val="0"/>
        <w:pageBreakBefore w:val="0"/>
        <w:widowControl w:val="0"/>
        <w:kinsoku/>
        <w:wordWrap w:val="0"/>
        <w:overflowPunct/>
        <w:topLinePunct w:val="0"/>
        <w:bidi w:val="0"/>
        <w:spacing w:line="360" w:lineRule="auto"/>
        <w:ind w:firstLine="504" w:firstLineChars="200"/>
        <w:rPr>
          <w:rFonts w:hAnsi="宋体" w:cs="宋体"/>
          <w:color w:val="auto"/>
          <w:highlight w:val="none"/>
        </w:rPr>
      </w:pPr>
      <w:r>
        <w:rPr>
          <w:rFonts w:hint="eastAsia" w:hAnsi="宋体" w:cs="宋体"/>
          <w:color w:val="auto"/>
          <w:spacing w:val="6"/>
          <w:sz w:val="24"/>
          <w:szCs w:val="24"/>
          <w:highlight w:val="none"/>
        </w:rPr>
        <w:t>1.</w:t>
      </w:r>
      <w:r>
        <w:rPr>
          <w:rFonts w:hint="eastAsia" w:hAnsi="宋体" w:cs="宋体"/>
          <w:color w:val="auto"/>
          <w:spacing w:val="6"/>
          <w:sz w:val="24"/>
          <w:szCs w:val="24"/>
          <w:highlight w:val="none"/>
          <w:u w:val="single"/>
        </w:rPr>
        <w:t xml:space="preserve">（标的名称） </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（采购文件中明确的所属行业）</w:t>
      </w:r>
      <w:r>
        <w:rPr>
          <w:rFonts w:hint="eastAsia" w:hAnsi="宋体" w:cs="宋体"/>
          <w:color w:val="auto"/>
          <w:spacing w:val="6"/>
          <w:sz w:val="24"/>
          <w:szCs w:val="24"/>
          <w:highlight w:val="none"/>
        </w:rPr>
        <w:t>； 承接企业为（</w:t>
      </w:r>
      <w:r>
        <w:rPr>
          <w:rFonts w:hint="eastAsia" w:hAnsi="宋体" w:cs="宋体"/>
          <w:color w:val="auto"/>
          <w:spacing w:val="6"/>
          <w:sz w:val="24"/>
          <w:szCs w:val="24"/>
          <w:highlight w:val="none"/>
          <w:u w:val="single"/>
        </w:rPr>
        <w:t>企业名称</w:t>
      </w:r>
      <w:r>
        <w:rPr>
          <w:rFonts w:hint="eastAsia" w:hAnsi="宋体" w:cs="宋体"/>
          <w:color w:val="auto"/>
          <w:spacing w:val="6"/>
          <w:sz w:val="24"/>
          <w:szCs w:val="24"/>
          <w:highlight w:val="none"/>
        </w:rPr>
        <w:t>），从业人员</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人，营业 收入为</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万元，资产总额为 万元，属于（</w:t>
      </w:r>
      <w:r>
        <w:rPr>
          <w:rFonts w:hint="eastAsia" w:hAnsi="宋体" w:cs="宋体"/>
          <w:color w:val="auto"/>
          <w:spacing w:val="6"/>
          <w:sz w:val="24"/>
          <w:szCs w:val="24"/>
          <w:highlight w:val="none"/>
          <w:u w:val="single"/>
        </w:rPr>
        <w:t>中型企业、 小型企业、微型企业</w:t>
      </w:r>
      <w:r>
        <w:rPr>
          <w:rFonts w:hint="eastAsia" w:hAnsi="宋体" w:cs="宋体"/>
          <w:color w:val="auto"/>
          <w:spacing w:val="6"/>
          <w:sz w:val="24"/>
          <w:szCs w:val="24"/>
          <w:highlight w:val="none"/>
        </w:rPr>
        <w:t>）</w:t>
      </w:r>
    </w:p>
    <w:p w14:paraId="2FE7C547">
      <w:pPr>
        <w:pStyle w:val="6"/>
        <w:keepNext w:val="0"/>
        <w:keepLines w:val="0"/>
        <w:pageBreakBefore w:val="0"/>
        <w:widowControl w:val="0"/>
        <w:kinsoku/>
        <w:wordWrap w:val="0"/>
        <w:overflowPunct/>
        <w:topLinePunct w:val="0"/>
        <w:bidi w:val="0"/>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w:t>
      </w:r>
    </w:p>
    <w:p w14:paraId="3031CF8B">
      <w:pPr>
        <w:keepNext w:val="0"/>
        <w:keepLines w:val="0"/>
        <w:pageBreakBefore w:val="0"/>
        <w:widowControl w:val="0"/>
        <w:kinsoku/>
        <w:wordWrap w:val="0"/>
        <w:overflowPunct/>
        <w:topLinePunct w:val="0"/>
        <w:bidi w:val="0"/>
        <w:spacing w:line="360" w:lineRule="auto"/>
        <w:ind w:firstLine="504" w:firstLineChars="200"/>
        <w:jc w:val="left"/>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6CB0C521">
      <w:pPr>
        <w:keepNext w:val="0"/>
        <w:keepLines w:val="0"/>
        <w:pageBreakBefore w:val="0"/>
        <w:widowControl w:val="0"/>
        <w:kinsoku/>
        <w:wordWrap w:val="0"/>
        <w:overflowPunct/>
        <w:topLinePunct w:val="0"/>
        <w:bidi w:val="0"/>
        <w:spacing w:line="360" w:lineRule="auto"/>
        <w:ind w:firstLine="504" w:firstLineChars="200"/>
        <w:jc w:val="left"/>
        <w:rPr>
          <w:rFonts w:ascii="宋体" w:hAnsi="宋体" w:cs="宋体"/>
          <w:color w:val="auto"/>
          <w:spacing w:val="6"/>
          <w:sz w:val="24"/>
          <w:highlight w:val="none"/>
        </w:rPr>
      </w:pPr>
      <w:r>
        <w:rPr>
          <w:rFonts w:hint="eastAsia" w:ascii="宋体" w:hAnsi="宋体" w:cs="宋体"/>
          <w:color w:val="auto"/>
          <w:spacing w:val="6"/>
          <w:sz w:val="24"/>
          <w:highlight w:val="none"/>
        </w:rPr>
        <w:t xml:space="preserve">本企业对上述声明内容的真实性负责。如有虚假，将依法承担相应责任。 </w:t>
      </w:r>
    </w:p>
    <w:p w14:paraId="3B5611C1">
      <w:pPr>
        <w:pStyle w:val="7"/>
        <w:keepNext w:val="0"/>
        <w:keepLines w:val="0"/>
        <w:pageBreakBefore w:val="0"/>
        <w:widowControl w:val="0"/>
        <w:kinsoku/>
        <w:wordWrap w:val="0"/>
        <w:overflowPunct/>
        <w:topLinePunct w:val="0"/>
        <w:bidi w:val="0"/>
        <w:spacing w:line="360" w:lineRule="auto"/>
        <w:ind w:firstLine="5796" w:firstLineChars="2300"/>
        <w:rPr>
          <w:rFonts w:ascii="宋体" w:hAnsi="宋体" w:cs="宋体"/>
          <w:color w:val="auto"/>
          <w:spacing w:val="6"/>
          <w:sz w:val="24"/>
          <w:highlight w:val="none"/>
        </w:rPr>
      </w:pPr>
      <w:r>
        <w:rPr>
          <w:rFonts w:hint="eastAsia" w:ascii="宋体" w:hAnsi="宋体" w:cs="宋体"/>
          <w:color w:val="auto"/>
          <w:spacing w:val="6"/>
          <w:sz w:val="24"/>
          <w:highlight w:val="none"/>
        </w:rPr>
        <w:t>企业名称（</w:t>
      </w:r>
      <w:r>
        <w:rPr>
          <w:rFonts w:hint="eastAsia" w:ascii="宋体" w:hAnsi="宋体" w:cs="宋体"/>
          <w:color w:val="auto"/>
          <w:sz w:val="24"/>
          <w:highlight w:val="none"/>
        </w:rPr>
        <w:t>CA签章</w:t>
      </w:r>
      <w:r>
        <w:rPr>
          <w:rFonts w:hint="eastAsia" w:ascii="宋体" w:hAnsi="宋体" w:cs="宋体"/>
          <w:color w:val="auto"/>
          <w:spacing w:val="6"/>
          <w:sz w:val="24"/>
          <w:highlight w:val="none"/>
        </w:rPr>
        <w:t xml:space="preserve">）： </w:t>
      </w:r>
    </w:p>
    <w:p w14:paraId="291A5CCC">
      <w:pPr>
        <w:keepNext w:val="0"/>
        <w:keepLines w:val="0"/>
        <w:pageBreakBefore w:val="0"/>
        <w:widowControl w:val="0"/>
        <w:kinsoku/>
        <w:wordWrap w:val="0"/>
        <w:overflowPunct/>
        <w:topLinePunct w:val="0"/>
        <w:bidi w:val="0"/>
        <w:spacing w:line="360" w:lineRule="auto"/>
        <w:ind w:firstLine="5796" w:firstLineChars="2300"/>
        <w:jc w:val="left"/>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1A3A4CF0">
      <w:pPr>
        <w:pStyle w:val="6"/>
        <w:keepNext w:val="0"/>
        <w:keepLines w:val="0"/>
        <w:pageBreakBefore w:val="0"/>
        <w:widowControl w:val="0"/>
        <w:kinsoku/>
        <w:wordWrap w:val="0"/>
        <w:overflowPunct/>
        <w:topLinePunct w:val="0"/>
        <w:bidi w:val="0"/>
        <w:spacing w:line="360" w:lineRule="auto"/>
        <w:ind w:left="0"/>
        <w:rPr>
          <w:rFonts w:ascii="宋体" w:hAnsi="宋体" w:cs="宋体"/>
          <w:color w:val="auto"/>
          <w:highlight w:val="none"/>
        </w:rPr>
      </w:pPr>
    </w:p>
    <w:p w14:paraId="4F73C0AF">
      <w:pPr>
        <w:keepNext w:val="0"/>
        <w:keepLines w:val="0"/>
        <w:pageBreakBefore w:val="0"/>
        <w:widowControl w:val="0"/>
        <w:kinsoku/>
        <w:wordWrap w:val="0"/>
        <w:overflowPunct/>
        <w:topLinePunct w:val="0"/>
        <w:bidi w:val="0"/>
        <w:spacing w:line="360" w:lineRule="auto"/>
        <w:ind w:firstLine="422" w:firstLineChars="200"/>
        <w:rPr>
          <w:rFonts w:ascii="仿宋" w:hAnsi="仿宋" w:eastAsia="仿宋"/>
          <w:b/>
          <w:color w:val="auto"/>
          <w:kern w:val="0"/>
          <w:sz w:val="21"/>
          <w:szCs w:val="21"/>
          <w:highlight w:val="none"/>
        </w:rPr>
      </w:pPr>
      <w:r>
        <w:rPr>
          <w:rFonts w:hint="eastAsia" w:ascii="仿宋" w:hAnsi="仿宋" w:eastAsia="仿宋"/>
          <w:b/>
          <w:color w:val="auto"/>
          <w:kern w:val="0"/>
          <w:sz w:val="21"/>
          <w:szCs w:val="21"/>
          <w:highlight w:val="none"/>
        </w:rPr>
        <w:t>注：1.</w:t>
      </w:r>
      <w:r>
        <w:rPr>
          <w:rFonts w:ascii="仿宋" w:hAnsi="仿宋" w:eastAsia="仿宋"/>
          <w:b/>
          <w:color w:val="auto"/>
          <w:kern w:val="0"/>
          <w:sz w:val="21"/>
          <w:szCs w:val="21"/>
          <w:highlight w:val="none"/>
        </w:rPr>
        <w:t>从业人员、营业收入、资产总额填报上一年度数据，无上一年度数据的新成立企业可不填报。</w:t>
      </w:r>
    </w:p>
    <w:p w14:paraId="2F21EB0B">
      <w:pPr>
        <w:keepNext w:val="0"/>
        <w:keepLines w:val="0"/>
        <w:pageBreakBefore w:val="0"/>
        <w:widowControl w:val="0"/>
        <w:kinsoku/>
        <w:wordWrap w:val="0"/>
        <w:overflowPunct/>
        <w:topLinePunct w:val="0"/>
        <w:bidi w:val="0"/>
        <w:spacing w:line="360" w:lineRule="auto"/>
        <w:ind w:firstLine="422" w:firstLineChars="200"/>
        <w:rPr>
          <w:rFonts w:ascii="仿宋" w:hAnsi="仿宋" w:eastAsia="仿宋"/>
          <w:b/>
          <w:color w:val="auto"/>
          <w:kern w:val="0"/>
          <w:sz w:val="21"/>
          <w:szCs w:val="21"/>
          <w:highlight w:val="none"/>
        </w:rPr>
      </w:pPr>
      <w:r>
        <w:rPr>
          <w:rFonts w:hint="eastAsia" w:ascii="仿宋" w:hAnsi="仿宋" w:eastAsia="仿宋"/>
          <w:b/>
          <w:color w:val="auto"/>
          <w:kern w:val="0"/>
          <w:sz w:val="21"/>
          <w:szCs w:val="21"/>
          <w:highlight w:val="none"/>
        </w:rPr>
        <w:t>2.中小企业在政府采购活动过程中，请根据自己的真实情况出具本声明函。依法享受中小企业优惠政策的，采购人或采购代理机构在公告成交结果时，同时公告其《中小企业声明函》，接受社会监督。</w:t>
      </w:r>
    </w:p>
    <w:p w14:paraId="2D425D00">
      <w:pPr>
        <w:pStyle w:val="26"/>
        <w:keepNext w:val="0"/>
        <w:keepLines w:val="0"/>
        <w:pageBreakBefore w:val="0"/>
        <w:widowControl w:val="0"/>
        <w:kinsoku/>
        <w:wordWrap w:val="0"/>
        <w:overflowPunct/>
        <w:topLinePunct w:val="0"/>
        <w:bidi w:val="0"/>
        <w:spacing w:line="360" w:lineRule="auto"/>
        <w:rPr>
          <w:rFonts w:ascii="宋体" w:hAnsi="宋体" w:cs="宋体"/>
          <w:color w:val="auto"/>
          <w:highlight w:val="none"/>
        </w:rPr>
      </w:pPr>
    </w:p>
    <w:p w14:paraId="50B2349C">
      <w:pPr>
        <w:pStyle w:val="26"/>
        <w:keepNext w:val="0"/>
        <w:keepLines w:val="0"/>
        <w:pageBreakBefore w:val="0"/>
        <w:widowControl w:val="0"/>
        <w:kinsoku/>
        <w:wordWrap w:val="0"/>
        <w:overflowPunct/>
        <w:topLinePunct w:val="0"/>
        <w:bidi w:val="0"/>
        <w:spacing w:line="360" w:lineRule="auto"/>
        <w:rPr>
          <w:rFonts w:hint="eastAsia" w:ascii="宋体" w:hAnsi="宋体" w:eastAsia="宋体" w:cs="宋体"/>
          <w:b/>
          <w:color w:val="auto"/>
          <w:spacing w:val="6"/>
          <w:kern w:val="2"/>
          <w:sz w:val="32"/>
          <w:szCs w:val="32"/>
          <w:highlight w:val="none"/>
          <w:lang w:val="en-US" w:eastAsia="zh-CN" w:bidi="ar-SA"/>
        </w:rPr>
      </w:pPr>
      <w:r>
        <w:rPr>
          <w:rFonts w:hint="eastAsia" w:ascii="宋体" w:hAnsi="宋体" w:eastAsia="宋体" w:cs="宋体"/>
          <w:b/>
          <w:color w:val="auto"/>
          <w:spacing w:val="6"/>
          <w:kern w:val="2"/>
          <w:sz w:val="32"/>
          <w:szCs w:val="32"/>
          <w:highlight w:val="none"/>
          <w:lang w:val="en-US" w:eastAsia="zh-CN" w:bidi="ar-SA"/>
        </w:rPr>
        <w:t>附件2</w:t>
      </w:r>
    </w:p>
    <w:p w14:paraId="36F97C66">
      <w:pPr>
        <w:keepNext w:val="0"/>
        <w:keepLines w:val="0"/>
        <w:pageBreakBefore w:val="0"/>
        <w:widowControl w:val="0"/>
        <w:kinsoku/>
        <w:wordWrap w:val="0"/>
        <w:overflowPunct/>
        <w:topLinePunct w:val="0"/>
        <w:bidi w:val="0"/>
        <w:spacing w:line="360" w:lineRule="auto"/>
        <w:jc w:val="center"/>
        <w:rPr>
          <w:rFonts w:hint="eastAsia" w:ascii="宋体" w:hAnsi="宋体" w:cs="宋体"/>
          <w:b/>
          <w:color w:val="auto"/>
          <w:spacing w:val="6"/>
          <w:sz w:val="30"/>
          <w:szCs w:val="30"/>
          <w:highlight w:val="none"/>
        </w:rPr>
      </w:pPr>
      <w:r>
        <w:rPr>
          <w:rFonts w:hint="eastAsia" w:ascii="宋体" w:hAnsi="宋体" w:cs="宋体"/>
          <w:b/>
          <w:color w:val="auto"/>
          <w:spacing w:val="6"/>
          <w:sz w:val="32"/>
          <w:szCs w:val="32"/>
          <w:highlight w:val="none"/>
        </w:rPr>
        <w:t>残疾人福利性单位声明函</w:t>
      </w:r>
    </w:p>
    <w:p w14:paraId="1F433D05">
      <w:pPr>
        <w:keepNext w:val="0"/>
        <w:keepLines w:val="0"/>
        <w:pageBreakBefore w:val="0"/>
        <w:widowControl w:val="0"/>
        <w:kinsoku/>
        <w:wordWrap w:val="0"/>
        <w:overflowPunct/>
        <w:topLinePunct w:val="0"/>
        <w:bidi w:val="0"/>
        <w:spacing w:line="360" w:lineRule="auto"/>
        <w:ind w:firstLine="504"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C95186">
      <w:pPr>
        <w:keepNext w:val="0"/>
        <w:keepLines w:val="0"/>
        <w:pageBreakBefore w:val="0"/>
        <w:widowControl w:val="0"/>
        <w:kinsoku/>
        <w:wordWrap w:val="0"/>
        <w:overflowPunct/>
        <w:topLinePunct w:val="0"/>
        <w:bidi w:val="0"/>
        <w:spacing w:line="360" w:lineRule="auto"/>
        <w:ind w:firstLine="504"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14:paraId="1AA505DB">
      <w:pPr>
        <w:keepNext w:val="0"/>
        <w:keepLines w:val="0"/>
        <w:pageBreakBefore w:val="0"/>
        <w:widowControl w:val="0"/>
        <w:kinsoku/>
        <w:wordWrap w:val="0"/>
        <w:overflowPunct/>
        <w:topLinePunct w:val="0"/>
        <w:bidi w:val="0"/>
        <w:spacing w:line="360" w:lineRule="auto"/>
        <w:rPr>
          <w:rFonts w:hint="eastAsia" w:ascii="宋体" w:hAnsi="宋体" w:cs="宋体"/>
          <w:color w:val="auto"/>
          <w:spacing w:val="6"/>
          <w:sz w:val="24"/>
          <w:szCs w:val="24"/>
          <w:highlight w:val="none"/>
        </w:rPr>
      </w:pPr>
    </w:p>
    <w:p w14:paraId="41B7AF1A">
      <w:pPr>
        <w:keepNext w:val="0"/>
        <w:keepLines w:val="0"/>
        <w:pageBreakBefore w:val="0"/>
        <w:widowControl w:val="0"/>
        <w:kinsoku/>
        <w:wordWrap w:val="0"/>
        <w:overflowPunct/>
        <w:topLinePunct w:val="0"/>
        <w:bidi w:val="0"/>
        <w:spacing w:line="360" w:lineRule="auto"/>
        <w:ind w:firstLine="504"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单位名称[盖公章(CA签章)]：</w:t>
      </w:r>
    </w:p>
    <w:p w14:paraId="4942A087">
      <w:pPr>
        <w:pStyle w:val="26"/>
        <w:keepNext w:val="0"/>
        <w:keepLines w:val="0"/>
        <w:pageBreakBefore w:val="0"/>
        <w:widowControl w:val="0"/>
        <w:kinsoku/>
        <w:wordWrap w:val="0"/>
        <w:overflowPunct/>
        <w:topLinePunct w:val="0"/>
        <w:bidi w:val="0"/>
        <w:spacing w:line="360" w:lineRule="auto"/>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日  期：</w:t>
      </w:r>
    </w:p>
    <w:p w14:paraId="02FE12B9">
      <w:pPr>
        <w:pStyle w:val="26"/>
        <w:keepNext w:val="0"/>
        <w:keepLines w:val="0"/>
        <w:pageBreakBefore w:val="0"/>
        <w:widowControl w:val="0"/>
        <w:kinsoku/>
        <w:wordWrap w:val="0"/>
        <w:overflowPunct/>
        <w:topLinePunct w:val="0"/>
        <w:bidi w:val="0"/>
        <w:spacing w:line="360" w:lineRule="auto"/>
        <w:rPr>
          <w:rFonts w:hint="default" w:ascii="宋体" w:hAnsi="宋体" w:cs="宋体"/>
          <w:color w:val="auto"/>
          <w:spacing w:val="6"/>
          <w:sz w:val="24"/>
          <w:szCs w:val="24"/>
          <w:highlight w:val="none"/>
          <w:lang w:val="en-US" w:eastAsia="zh-CN"/>
        </w:rPr>
      </w:pPr>
    </w:p>
    <w:p w14:paraId="2E324DCF">
      <w:pPr>
        <w:keepNext w:val="0"/>
        <w:keepLines w:val="0"/>
        <w:pageBreakBefore w:val="0"/>
        <w:widowControl w:val="0"/>
        <w:kinsoku/>
        <w:wordWrap w:val="0"/>
        <w:overflowPunct/>
        <w:topLinePunct w:val="0"/>
        <w:bidi w:val="0"/>
        <w:spacing w:line="360" w:lineRule="auto"/>
        <w:rPr>
          <w:rFonts w:ascii="宋体" w:hAnsi="宋体" w:cs="宋体"/>
          <w:color w:val="auto"/>
          <w:highlight w:val="none"/>
        </w:rPr>
      </w:pPr>
      <w:r>
        <w:rPr>
          <w:rFonts w:hint="eastAsia" w:hAnsi="宋体" w:cs="宋体"/>
          <w:b/>
          <w:color w:val="auto"/>
          <w:sz w:val="28"/>
          <w:szCs w:val="28"/>
          <w:highlight w:val="none"/>
          <w:lang w:val="en-US" w:eastAsia="zh-CN"/>
        </w:rPr>
        <w:t>5.</w:t>
      </w:r>
      <w:r>
        <w:rPr>
          <w:rFonts w:hint="eastAsia" w:hAnsi="宋体" w:cs="宋体"/>
          <w:b/>
          <w:color w:val="auto"/>
          <w:sz w:val="28"/>
          <w:szCs w:val="28"/>
          <w:highlight w:val="none"/>
        </w:rPr>
        <w:t xml:space="preserve">供应商可结合本项目的评审办法视自身情况自行提交其它相关证明材料。 </w:t>
      </w:r>
    </w:p>
    <w:sectPr>
      <w:pgSz w:w="11906" w:h="16838"/>
      <w:pgMar w:top="1440" w:right="1344" w:bottom="1440" w:left="134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公文楷体">
    <w:panose1 w:val="02000500000000000000"/>
    <w:charset w:val="86"/>
    <w:family w:val="auto"/>
    <w:pitch w:val="default"/>
    <w:sig w:usb0="A00002BF" w:usb1="38CF7CFA" w:usb2="00000016" w:usb3="00000000" w:csb0="00040001" w:csb1="00000000"/>
    <w:embedRegular r:id="rId1" w:fontKey="{11595561-F382-406C-B9B6-D4777165BED0}"/>
  </w:font>
  <w:font w:name="仿宋">
    <w:panose1 w:val="02010609060101010101"/>
    <w:charset w:val="86"/>
    <w:family w:val="modern"/>
    <w:pitch w:val="default"/>
    <w:sig w:usb0="800002BF" w:usb1="38CF7CFA" w:usb2="00000016" w:usb3="00000000" w:csb0="00040001" w:csb1="00000000"/>
    <w:embedRegular r:id="rId2" w:fontKey="{12968DD3-8D4A-4FCA-BB4F-A8A85C6F11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17D6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A0C5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38F6B">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6D38F6B">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FFA8">
    <w:pPr>
      <w:pStyle w:val="13"/>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BB812">
    <w:pPr>
      <w:pStyle w:val="13"/>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6F71F"/>
    <w:multiLevelType w:val="singleLevel"/>
    <w:tmpl w:val="8566F71F"/>
    <w:lvl w:ilvl="0" w:tentative="0">
      <w:start w:val="1"/>
      <w:numFmt w:val="chineseCounting"/>
      <w:suff w:val="nothing"/>
      <w:lvlText w:val="（%1）"/>
      <w:lvlJc w:val="left"/>
      <w:rPr>
        <w:rFonts w:hint="eastAsia"/>
      </w:rPr>
    </w:lvl>
  </w:abstractNum>
  <w:abstractNum w:abstractNumId="1">
    <w:nsid w:val="8C9D5501"/>
    <w:multiLevelType w:val="singleLevel"/>
    <w:tmpl w:val="8C9D5501"/>
    <w:lvl w:ilvl="0" w:tentative="0">
      <w:start w:val="2"/>
      <w:numFmt w:val="chineseCounting"/>
      <w:suff w:val="nothing"/>
      <w:lvlText w:val="%1、"/>
      <w:lvlJc w:val="left"/>
      <w:rPr>
        <w:rFonts w:hint="eastAsia"/>
      </w:rPr>
    </w:lvl>
  </w:abstractNum>
  <w:abstractNum w:abstractNumId="2">
    <w:nsid w:val="9E34C029"/>
    <w:multiLevelType w:val="singleLevel"/>
    <w:tmpl w:val="9E34C029"/>
    <w:lvl w:ilvl="0" w:tentative="0">
      <w:start w:val="1"/>
      <w:numFmt w:val="decimalEnclosedCircleChinese"/>
      <w:suff w:val="nothing"/>
      <w:lvlText w:val="%1　"/>
      <w:lvlJc w:val="left"/>
      <w:pPr>
        <w:ind w:left="0" w:firstLine="400"/>
      </w:pPr>
      <w:rPr>
        <w:rFonts w:hint="eastAsia"/>
      </w:rPr>
    </w:lvl>
  </w:abstractNum>
  <w:abstractNum w:abstractNumId="3">
    <w:nsid w:val="AFFAC8B6"/>
    <w:multiLevelType w:val="singleLevel"/>
    <w:tmpl w:val="AFFAC8B6"/>
    <w:lvl w:ilvl="0" w:tentative="0">
      <w:start w:val="4"/>
      <w:numFmt w:val="chineseCounting"/>
      <w:suff w:val="space"/>
      <w:lvlText w:val="第%1章"/>
      <w:lvlJc w:val="left"/>
      <w:rPr>
        <w:rFonts w:hint="eastAsia"/>
      </w:rPr>
    </w:lvl>
  </w:abstractNum>
  <w:abstractNum w:abstractNumId="4">
    <w:nsid w:val="BB4CF58C"/>
    <w:multiLevelType w:val="singleLevel"/>
    <w:tmpl w:val="BB4CF58C"/>
    <w:lvl w:ilvl="0" w:tentative="0">
      <w:start w:val="2"/>
      <w:numFmt w:val="decimal"/>
      <w:suff w:val="nothing"/>
      <w:lvlText w:val="（%1）"/>
      <w:lvlJc w:val="left"/>
    </w:lvl>
  </w:abstractNum>
  <w:abstractNum w:abstractNumId="5">
    <w:nsid w:val="023DC6C4"/>
    <w:multiLevelType w:val="singleLevel"/>
    <w:tmpl w:val="023DC6C4"/>
    <w:lvl w:ilvl="0" w:tentative="0">
      <w:start w:val="4"/>
      <w:numFmt w:val="decimal"/>
      <w:suff w:val="nothing"/>
      <w:lvlText w:val="（%1）"/>
      <w:lvlJc w:val="left"/>
    </w:lvl>
  </w:abstractNum>
  <w:abstractNum w:abstractNumId="6">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7">
    <w:nsid w:val="1FD97BE0"/>
    <w:multiLevelType w:val="singleLevel"/>
    <w:tmpl w:val="1FD97BE0"/>
    <w:lvl w:ilvl="0" w:tentative="0">
      <w:start w:val="1"/>
      <w:numFmt w:val="chineseCounting"/>
      <w:suff w:val="nothing"/>
      <w:lvlText w:val="（%1）"/>
      <w:lvlJc w:val="left"/>
      <w:rPr>
        <w:rFonts w:hint="eastAsia"/>
      </w:rPr>
    </w:lvl>
  </w:abstractNum>
  <w:abstractNum w:abstractNumId="8">
    <w:nsid w:val="20115738"/>
    <w:multiLevelType w:val="singleLevel"/>
    <w:tmpl w:val="20115738"/>
    <w:lvl w:ilvl="0" w:tentative="0">
      <w:start w:val="2"/>
      <w:numFmt w:val="chineseCounting"/>
      <w:suff w:val="nothing"/>
      <w:lvlText w:val="（%1）"/>
      <w:lvlJc w:val="left"/>
      <w:rPr>
        <w:rFonts w:hint="eastAsia"/>
      </w:rPr>
    </w:lvl>
  </w:abstractNum>
  <w:abstractNum w:abstractNumId="9">
    <w:nsid w:val="2EBEB4BA"/>
    <w:multiLevelType w:val="singleLevel"/>
    <w:tmpl w:val="2EBEB4BA"/>
    <w:lvl w:ilvl="0" w:tentative="0">
      <w:start w:val="26"/>
      <w:numFmt w:val="decimal"/>
      <w:suff w:val="space"/>
      <w:lvlText w:val="%1."/>
      <w:lvlJc w:val="left"/>
    </w:lvl>
  </w:abstractNum>
  <w:abstractNum w:abstractNumId="10">
    <w:nsid w:val="51FB4126"/>
    <w:multiLevelType w:val="multilevel"/>
    <w:tmpl w:val="51FB4126"/>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2">
    <w:nsid w:val="66AABB29"/>
    <w:multiLevelType w:val="singleLevel"/>
    <w:tmpl w:val="66AABB29"/>
    <w:lvl w:ilvl="0" w:tentative="0">
      <w:start w:val="5"/>
      <w:numFmt w:val="decimal"/>
      <w:suff w:val="nothing"/>
      <w:lvlText w:val="%1、"/>
      <w:lvlJc w:val="left"/>
    </w:lvl>
  </w:abstractNum>
  <w:num w:numId="1">
    <w:abstractNumId w:val="6"/>
  </w:num>
  <w:num w:numId="2">
    <w:abstractNumId w:val="5"/>
  </w:num>
  <w:num w:numId="3">
    <w:abstractNumId w:val="4"/>
  </w:num>
  <w:num w:numId="4">
    <w:abstractNumId w:val="9"/>
  </w:num>
  <w:num w:numId="5">
    <w:abstractNumId w:val="2"/>
  </w:num>
  <w:num w:numId="6">
    <w:abstractNumId w:val="0"/>
  </w:num>
  <w:num w:numId="7">
    <w:abstractNumId w:val="3"/>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TQ5ZDMxOTlmOThiYjk3OTI5M2ZhOWE1YzA1OWEifQ=="/>
    <w:docVar w:name="KSO_WPS_MARK_KEY" w:val="a0ae51d2-5604-4788-acd0-8bf35002b0b3"/>
  </w:docVars>
  <w:rsids>
    <w:rsidRoot w:val="00E7517A"/>
    <w:rsid w:val="00007972"/>
    <w:rsid w:val="001277DD"/>
    <w:rsid w:val="00157C7C"/>
    <w:rsid w:val="00195061"/>
    <w:rsid w:val="001D45D4"/>
    <w:rsid w:val="001F649A"/>
    <w:rsid w:val="0028534E"/>
    <w:rsid w:val="002E36CD"/>
    <w:rsid w:val="00392A1A"/>
    <w:rsid w:val="003E37A7"/>
    <w:rsid w:val="00435AC9"/>
    <w:rsid w:val="00482633"/>
    <w:rsid w:val="005B7006"/>
    <w:rsid w:val="0063689F"/>
    <w:rsid w:val="00877AA7"/>
    <w:rsid w:val="008C4548"/>
    <w:rsid w:val="00A50F05"/>
    <w:rsid w:val="00A55A73"/>
    <w:rsid w:val="00AD76F7"/>
    <w:rsid w:val="00B1138F"/>
    <w:rsid w:val="00B368EF"/>
    <w:rsid w:val="00C428B4"/>
    <w:rsid w:val="00DD50F9"/>
    <w:rsid w:val="00E7517A"/>
    <w:rsid w:val="00E826D8"/>
    <w:rsid w:val="00EE40D2"/>
    <w:rsid w:val="00FE7D8A"/>
    <w:rsid w:val="01E0179A"/>
    <w:rsid w:val="02195914"/>
    <w:rsid w:val="023E0392"/>
    <w:rsid w:val="02B95509"/>
    <w:rsid w:val="02CD3FD8"/>
    <w:rsid w:val="04E2157A"/>
    <w:rsid w:val="051031AE"/>
    <w:rsid w:val="065000D1"/>
    <w:rsid w:val="075D5398"/>
    <w:rsid w:val="0A47372F"/>
    <w:rsid w:val="0C8D3288"/>
    <w:rsid w:val="0CAA4678"/>
    <w:rsid w:val="0F9D62F4"/>
    <w:rsid w:val="0FF860F6"/>
    <w:rsid w:val="110660A6"/>
    <w:rsid w:val="14D3546D"/>
    <w:rsid w:val="16B1437A"/>
    <w:rsid w:val="1742473D"/>
    <w:rsid w:val="184F13F4"/>
    <w:rsid w:val="18905BFB"/>
    <w:rsid w:val="1A41745E"/>
    <w:rsid w:val="1A4B5895"/>
    <w:rsid w:val="1AC64FB2"/>
    <w:rsid w:val="1B955C4D"/>
    <w:rsid w:val="1EC57AC2"/>
    <w:rsid w:val="1FE74446"/>
    <w:rsid w:val="20567FE6"/>
    <w:rsid w:val="218100D0"/>
    <w:rsid w:val="235B5F96"/>
    <w:rsid w:val="25327993"/>
    <w:rsid w:val="29E909DB"/>
    <w:rsid w:val="2B157164"/>
    <w:rsid w:val="2D3263DC"/>
    <w:rsid w:val="2FB344DB"/>
    <w:rsid w:val="32BC7CCD"/>
    <w:rsid w:val="32FC03F9"/>
    <w:rsid w:val="337A3E72"/>
    <w:rsid w:val="33CD54E5"/>
    <w:rsid w:val="36162B00"/>
    <w:rsid w:val="37D65F93"/>
    <w:rsid w:val="38A00045"/>
    <w:rsid w:val="39350EF6"/>
    <w:rsid w:val="3B5313E5"/>
    <w:rsid w:val="3B721655"/>
    <w:rsid w:val="3C4B3DD7"/>
    <w:rsid w:val="3E6E4482"/>
    <w:rsid w:val="40D12EA0"/>
    <w:rsid w:val="414E5A7E"/>
    <w:rsid w:val="43824043"/>
    <w:rsid w:val="43846D7E"/>
    <w:rsid w:val="44F92FE8"/>
    <w:rsid w:val="45DB5B12"/>
    <w:rsid w:val="467A3826"/>
    <w:rsid w:val="4822043E"/>
    <w:rsid w:val="4A934997"/>
    <w:rsid w:val="4A9F0678"/>
    <w:rsid w:val="4B1B26BD"/>
    <w:rsid w:val="4BE3558D"/>
    <w:rsid w:val="4CDC7A35"/>
    <w:rsid w:val="4D085C18"/>
    <w:rsid w:val="4E145675"/>
    <w:rsid w:val="4E3F5A59"/>
    <w:rsid w:val="4F7B7B8C"/>
    <w:rsid w:val="4F905428"/>
    <w:rsid w:val="514C394A"/>
    <w:rsid w:val="53277ABB"/>
    <w:rsid w:val="53552297"/>
    <w:rsid w:val="558A20A7"/>
    <w:rsid w:val="56A64AD9"/>
    <w:rsid w:val="575E5568"/>
    <w:rsid w:val="585D4315"/>
    <w:rsid w:val="58DB5A41"/>
    <w:rsid w:val="593F5BB8"/>
    <w:rsid w:val="599203E0"/>
    <w:rsid w:val="5BA37FCD"/>
    <w:rsid w:val="5CAC38F8"/>
    <w:rsid w:val="5D2063FC"/>
    <w:rsid w:val="63B16FC1"/>
    <w:rsid w:val="63E53891"/>
    <w:rsid w:val="65557284"/>
    <w:rsid w:val="65945F90"/>
    <w:rsid w:val="65CF7C5B"/>
    <w:rsid w:val="66BF2E65"/>
    <w:rsid w:val="67BF46A4"/>
    <w:rsid w:val="682D7860"/>
    <w:rsid w:val="68B82F85"/>
    <w:rsid w:val="690A0C77"/>
    <w:rsid w:val="69ED77D8"/>
    <w:rsid w:val="6BB3513A"/>
    <w:rsid w:val="6C9C7F3A"/>
    <w:rsid w:val="6CE35466"/>
    <w:rsid w:val="6D1E69B5"/>
    <w:rsid w:val="6FC54C2D"/>
    <w:rsid w:val="6FC806C1"/>
    <w:rsid w:val="6FEE1FCA"/>
    <w:rsid w:val="747C3357"/>
    <w:rsid w:val="74CF1F2D"/>
    <w:rsid w:val="75A3713C"/>
    <w:rsid w:val="78E06AB0"/>
    <w:rsid w:val="790A1EFE"/>
    <w:rsid w:val="7C711308"/>
    <w:rsid w:val="7F8E089A"/>
    <w:rsid w:val="7FFC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28"/>
    <w:qFormat/>
    <w:uiPriority w:val="0"/>
    <w:pPr>
      <w:keepNext/>
      <w:keepLines/>
      <w:spacing w:before="260" w:after="260"/>
      <w:outlineLvl w:val="2"/>
    </w:pPr>
    <w:rPr>
      <w:rFonts w:ascii="Calibri" w:hAnsi="Calibri"/>
      <w:b/>
      <w:sz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annotation text"/>
    <w:basedOn w:val="1"/>
    <w:qFormat/>
    <w:uiPriority w:val="0"/>
    <w:pPr>
      <w:jc w:val="left"/>
    </w:pPr>
  </w:style>
  <w:style w:type="paragraph" w:styleId="8">
    <w:name w:val="Body Text"/>
    <w:basedOn w:val="1"/>
    <w:next w:val="1"/>
    <w:qFormat/>
    <w:uiPriority w:val="0"/>
  </w:style>
  <w:style w:type="paragraph" w:styleId="9">
    <w:name w:val="Body Text Indent"/>
    <w:basedOn w:val="1"/>
    <w:qFormat/>
    <w:uiPriority w:val="0"/>
    <w:pPr>
      <w:spacing w:after="120"/>
      <w:ind w:left="420" w:leftChars="200"/>
    </w:pPr>
  </w:style>
  <w:style w:type="paragraph" w:styleId="10">
    <w:name w:val="toc 3"/>
    <w:basedOn w:val="1"/>
    <w:next w:val="1"/>
    <w:unhideWhenUsed/>
    <w:qFormat/>
    <w:uiPriority w:val="39"/>
    <w:pPr>
      <w:ind w:left="840" w:leftChars="400"/>
    </w:pPr>
  </w:style>
  <w:style w:type="paragraph" w:styleId="11">
    <w:name w:val="Plain Text"/>
    <w:basedOn w:val="1"/>
    <w:next w:val="6"/>
    <w:qFormat/>
    <w:uiPriority w:val="99"/>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Body Text 2"/>
    <w:basedOn w:val="1"/>
    <w:unhideWhenUsed/>
    <w:qFormat/>
    <w:uiPriority w:val="99"/>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unhideWhenUsed/>
    <w:qFormat/>
    <w:uiPriority w:val="99"/>
    <w:pPr>
      <w:ind w:firstLine="420" w:firstLineChars="200"/>
    </w:p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TML Sample"/>
    <w:basedOn w:val="21"/>
    <w:qFormat/>
    <w:uiPriority w:val="0"/>
    <w:rPr>
      <w:rFonts w:ascii="Courier New" w:hAnsi="Courier New"/>
    </w:rPr>
  </w:style>
  <w:style w:type="paragraph" w:customStyle="1" w:styleId="23">
    <w:name w:val="表格文字"/>
    <w:basedOn w:val="1"/>
    <w:qFormat/>
    <w:uiPriority w:val="0"/>
    <w:pPr>
      <w:spacing w:before="25" w:after="25"/>
      <w:jc w:val="left"/>
    </w:pPr>
    <w:rPr>
      <w:bCs/>
      <w:spacing w:val="10"/>
      <w:kern w:val="0"/>
      <w:sz w:val="24"/>
    </w:rPr>
  </w:style>
  <w:style w:type="paragraph" w:customStyle="1" w:styleId="24">
    <w:name w:val="正文首行缩进 21"/>
    <w:basedOn w:val="25"/>
    <w:qFormat/>
    <w:uiPriority w:val="0"/>
    <w:pPr>
      <w:ind w:firstLine="420" w:firstLineChars="200"/>
    </w:pPr>
    <w:rPr>
      <w:rFonts w:ascii="Times New Roman" w:hAnsi="Times New Roman" w:eastAsia="宋体" w:cs="Times New Roman"/>
    </w:rPr>
  </w:style>
  <w:style w:type="paragraph" w:customStyle="1" w:styleId="25">
    <w:name w:val="正文文本缩进1"/>
    <w:basedOn w:val="1"/>
    <w:next w:val="9"/>
    <w:qFormat/>
    <w:uiPriority w:val="0"/>
    <w:pPr>
      <w:spacing w:after="120"/>
      <w:ind w:left="420" w:leftChars="200"/>
    </w:pPr>
  </w:style>
  <w:style w:type="paragraph" w:customStyle="1" w:styleId="2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7">
    <w:name w:val="List Paragraph"/>
    <w:basedOn w:val="1"/>
    <w:qFormat/>
    <w:uiPriority w:val="99"/>
    <w:pPr>
      <w:ind w:firstLine="420" w:firstLineChars="200"/>
    </w:pPr>
  </w:style>
  <w:style w:type="character" w:customStyle="1" w:styleId="28">
    <w:name w:val="标题 3 字符"/>
    <w:link w:val="4"/>
    <w:qFormat/>
    <w:uiPriority w:val="0"/>
    <w:rPr>
      <w:rFonts w:ascii="Calibri" w:hAnsi="Calibri" w:eastAsia="宋体"/>
      <w:b/>
      <w:sz w:val="32"/>
    </w:rPr>
  </w:style>
  <w:style w:type="paragraph" w:customStyle="1" w:styleId="29">
    <w:name w:val="正文2"/>
    <w:basedOn w:val="1"/>
    <w:qFormat/>
    <w:uiPriority w:val="0"/>
    <w:pPr>
      <w:spacing w:line="360" w:lineRule="auto"/>
      <w:ind w:firstLine="420" w:firstLineChars="200"/>
    </w:pPr>
  </w:style>
  <w:style w:type="paragraph" w:customStyle="1" w:styleId="30">
    <w:name w:val="_Style 2"/>
    <w:basedOn w:val="1"/>
    <w:qFormat/>
    <w:uiPriority w:val="0"/>
    <w:pPr>
      <w:ind w:firstLine="420"/>
    </w:pPr>
    <w:rPr>
      <w:rFonts w:ascii="Arial" w:hAnsi="Arial"/>
      <w:sz w:val="22"/>
      <w:szCs w:val="20"/>
    </w:rPr>
  </w:style>
  <w:style w:type="paragraph" w:customStyle="1" w:styleId="31">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32">
    <w:name w:val="Table Paragraph"/>
    <w:basedOn w:val="1"/>
    <w:qFormat/>
    <w:uiPriority w:val="1"/>
    <w:rPr>
      <w:rFonts w:ascii="宋体" w:hAnsi="宋体" w:eastAsia="宋体" w:cs="宋体"/>
      <w:lang w:val="en-US" w:eastAsia="zh-CN" w:bidi="ar-SA"/>
    </w:rPr>
  </w:style>
  <w:style w:type="character" w:customStyle="1" w:styleId="33">
    <w:name w:val="NormalCharacter"/>
    <w:qFormat/>
    <w:uiPriority w:val="0"/>
  </w:style>
  <w:style w:type="paragraph" w:customStyle="1" w:styleId="34">
    <w:name w:val="BodyText1I"/>
    <w:basedOn w:val="35"/>
    <w:qFormat/>
    <w:uiPriority w:val="0"/>
    <w:pPr>
      <w:spacing w:line="400" w:lineRule="atLeast"/>
      <w:ind w:firstLine="426"/>
    </w:pPr>
    <w:rPr>
      <w:szCs w:val="20"/>
    </w:rPr>
  </w:style>
  <w:style w:type="paragraph" w:customStyle="1" w:styleId="35">
    <w:name w:val="BodyText"/>
    <w:basedOn w:val="1"/>
    <w:next w:val="1"/>
    <w:qFormat/>
    <w:uiPriority w:val="0"/>
    <w:pPr>
      <w:spacing w:line="380" w:lineRule="exact"/>
    </w:pPr>
    <w:rPr>
      <w:sz w:val="24"/>
    </w:rPr>
  </w:style>
  <w:style w:type="paragraph" w:customStyle="1" w:styleId="36">
    <w:name w:val="UserStyle_27"/>
    <w:qFormat/>
    <w:uiPriority w:val="0"/>
    <w:pPr>
      <w:textAlignment w:val="baseline"/>
    </w:pPr>
    <w:rPr>
      <w:rFonts w:ascii="黑体" w:hAnsi="Droid Sans" w:eastAsia="黑体" w:cs="Times New Roman"/>
      <w:color w:val="000000"/>
      <w:sz w:val="24"/>
      <w:szCs w:val="24"/>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p15"/>
    <w:basedOn w:val="1"/>
    <w:qFormat/>
    <w:uiPriority w:val="0"/>
    <w:pPr>
      <w:widowControl/>
    </w:pPr>
    <w:rPr>
      <w:kern w:val="0"/>
      <w:szCs w:val="21"/>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21782</Words>
  <Characters>23492</Characters>
  <Lines>331</Lines>
  <Paragraphs>93</Paragraphs>
  <TotalTime>39</TotalTime>
  <ScaleCrop>false</ScaleCrop>
  <LinksUpToDate>false</LinksUpToDate>
  <CharactersWithSpaces>23973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WPS_1733708243</cp:lastModifiedBy>
  <dcterms:modified xsi:type="dcterms:W3CDTF">2025-05-08T06:57:54Z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BA769BFB460647A6B8EB0C86FA882888_13</vt:lpwstr>
  </property>
  <property fmtid="{D5CDD505-2E9C-101B-9397-08002B2CF9AE}" pid="4" name="KSOTemplateDocerSaveRecord">
    <vt:lpwstr>eyJoZGlkIjoiODk1NTQwMmYzZmU0ODkwMjdjOTFjNmEyMjc0NTljM2YiLCJ1c2VySWQiOiIxNjY0MjE2ODI0In0=</vt:lpwstr>
  </property>
</Properties>
</file>