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6A94">
      <w:pPr>
        <w:tabs>
          <w:tab w:val="left" w:pos="7360"/>
        </w:tabs>
        <w:jc w:val="both"/>
        <w:rPr>
          <w:rFonts w:hint="eastAsia" w:ascii="宋体" w:hAnsi="宋体" w:cs="宋体"/>
          <w:b/>
          <w:color w:val="000000"/>
          <w:sz w:val="28"/>
          <w:szCs w:val="28"/>
          <w:highlight w:val="none"/>
          <w:u w:val="single"/>
        </w:rPr>
      </w:pPr>
      <w:r>
        <w:rPr>
          <w:rFonts w:hint="eastAsia" w:ascii="宋体" w:hAnsi="宋体" w:cs="宋体"/>
          <w:b/>
          <w:color w:val="000000"/>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387350</wp:posOffset>
                </wp:positionV>
                <wp:extent cx="4533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533900" cy="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30.5pt;height:0pt;width:357pt;z-index:251667456;mso-width-relative:page;mso-height-relative:page;" filled="f" stroked="t" coordsize="21600,21600" o:gfxdata="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M6/Y1AAAAAkBAAAPAAAAAAAAAAEAIAAAACIAAABkcnMvZG93bnJldi54bWxQ&#10;SwECFAAUAAAACACHTuJAUcc1hvsBAADyAwAADgAAAAAAAAABACAAAAAjAQAAZHJzL2Uyb0RvYy54&#10;bWxQSwUGAAAAAAYABgBZAQAAkAUAAAAA&#10;">
                <v:fill on="f" focussize="0,0"/>
                <v:stroke color="#FFFFFF" joinstyle="round"/>
                <v:imagedata o:title=""/>
                <o:lock v:ext="edit" aspectratio="f"/>
              </v:line>
            </w:pict>
          </mc:Fallback>
        </mc:AlternateContent>
      </w:r>
    </w:p>
    <w:p w14:paraId="78815D4C">
      <w:pPr>
        <w:spacing w:before="312" w:beforeLines="100" w:line="360" w:lineRule="auto"/>
        <w:ind w:left="0" w:leftChars="0" w:firstLine="0" w:firstLineChars="0"/>
        <w:jc w:val="center"/>
        <w:rPr>
          <w:rFonts w:hint="eastAsia" w:ascii="宋体" w:hAnsi="宋体" w:eastAsia="宋体" w:cs="宋体"/>
          <w:b/>
          <w:bCs/>
          <w:color w:val="000000"/>
          <w:sz w:val="84"/>
          <w:szCs w:val="84"/>
          <w:highlight w:val="none"/>
        </w:rPr>
      </w:pPr>
      <w:r>
        <w:rPr>
          <w:rFonts w:hint="eastAsia" w:ascii="宋体" w:hAnsi="宋体" w:eastAsia="宋体" w:cs="宋体"/>
          <w:b/>
          <w:bCs/>
          <w:color w:val="000000"/>
          <w:sz w:val="52"/>
          <w:szCs w:val="52"/>
          <w:highlight w:val="none"/>
          <w:lang w:eastAsia="zh-CN"/>
        </w:rPr>
        <w:t>恒正达远工程管理有限公司</w:t>
      </w:r>
    </w:p>
    <w:p w14:paraId="338A3AC4">
      <w:pPr>
        <w:pStyle w:val="2"/>
        <w:jc w:val="center"/>
        <w:rPr>
          <w:rFonts w:hint="eastAsia"/>
          <w:color w:val="000000"/>
          <w:highlight w:val="none"/>
          <w:lang w:val="en-US" w:eastAsia="zh-CN"/>
        </w:rPr>
      </w:pPr>
    </w:p>
    <w:p w14:paraId="21C3F8AE">
      <w:pPr>
        <w:pStyle w:val="2"/>
        <w:jc w:val="center"/>
        <w:rPr>
          <w:rFonts w:hint="eastAsia"/>
          <w:color w:val="000000"/>
          <w:highlight w:val="none"/>
          <w:lang w:val="en-US" w:eastAsia="zh-CN"/>
        </w:rPr>
      </w:pPr>
    </w:p>
    <w:p w14:paraId="1C0FAB5E">
      <w:pPr>
        <w:pStyle w:val="2"/>
        <w:rPr>
          <w:rFonts w:hint="eastAsia"/>
          <w:color w:val="000000"/>
          <w:highlight w:val="none"/>
          <w:lang w:val="en-US" w:eastAsia="zh-CN"/>
        </w:rPr>
      </w:pPr>
    </w:p>
    <w:p w14:paraId="6D1CE3D5">
      <w:pPr>
        <w:tabs>
          <w:tab w:val="left" w:pos="7360"/>
        </w:tabs>
        <w:spacing w:line="240" w:lineRule="auto"/>
        <w:ind w:firstLine="0" w:firstLineChars="0"/>
        <w:jc w:val="center"/>
        <w:rPr>
          <w:rFonts w:ascii="宋体" w:hAnsi="宋体" w:cs="宋体"/>
          <w:b/>
          <w:bCs/>
          <w:color w:val="000000"/>
          <w:sz w:val="120"/>
          <w:szCs w:val="120"/>
          <w:highlight w:val="none"/>
        </w:rPr>
      </w:pPr>
      <w:r>
        <w:rPr>
          <w:rFonts w:hint="eastAsia"/>
          <w:b/>
          <w:bCs/>
          <w:color w:val="000000"/>
          <w:sz w:val="96"/>
          <w:szCs w:val="96"/>
          <w:highlight w:val="none"/>
        </w:rPr>
        <w:t>竞争性</w:t>
      </w:r>
      <w:r>
        <w:rPr>
          <w:rFonts w:hint="eastAsia"/>
          <w:b/>
          <w:bCs/>
          <w:color w:val="000000"/>
          <w:sz w:val="96"/>
          <w:szCs w:val="96"/>
          <w:highlight w:val="none"/>
          <w:lang w:val="en-US" w:eastAsia="zh-CN"/>
        </w:rPr>
        <w:t>磋商</w:t>
      </w:r>
      <w:r>
        <w:rPr>
          <w:rFonts w:hint="eastAsia"/>
          <w:b/>
          <w:bCs/>
          <w:color w:val="000000"/>
          <w:sz w:val="96"/>
          <w:szCs w:val="96"/>
          <w:highlight w:val="none"/>
        </w:rPr>
        <w:t>文件</w:t>
      </w:r>
    </w:p>
    <w:p w14:paraId="792A82CE">
      <w:pPr>
        <w:pStyle w:val="2"/>
        <w:ind w:left="0" w:leftChars="0" w:firstLine="0" w:firstLineChars="0"/>
        <w:rPr>
          <w:rFonts w:hint="eastAsia" w:ascii="宋体" w:hAnsi="宋体" w:eastAsia="宋体" w:cs="宋体"/>
          <w:color w:val="000000"/>
          <w:sz w:val="30"/>
          <w:szCs w:val="72"/>
          <w:highlight w:val="none"/>
        </w:rPr>
      </w:pPr>
    </w:p>
    <w:p w14:paraId="734EC036">
      <w:pPr>
        <w:pStyle w:val="2"/>
        <w:ind w:left="0" w:leftChars="0" w:firstLine="0" w:firstLineChars="0"/>
        <w:rPr>
          <w:rFonts w:hint="eastAsia" w:ascii="宋体" w:hAnsi="宋体" w:eastAsia="宋体" w:cs="宋体"/>
          <w:color w:val="000000"/>
          <w:sz w:val="30"/>
          <w:szCs w:val="72"/>
          <w:highlight w:val="none"/>
        </w:rPr>
      </w:pPr>
    </w:p>
    <w:p w14:paraId="0EC35154">
      <w:pPr>
        <w:pStyle w:val="2"/>
        <w:ind w:left="0" w:leftChars="0" w:firstLine="0" w:firstLineChars="0"/>
        <w:rPr>
          <w:rFonts w:hint="eastAsia" w:ascii="宋体" w:hAnsi="宋体" w:eastAsia="宋体" w:cs="宋体"/>
          <w:color w:val="000000"/>
          <w:sz w:val="30"/>
          <w:szCs w:val="72"/>
          <w:highlight w:val="none"/>
        </w:rPr>
      </w:pPr>
    </w:p>
    <w:p w14:paraId="3DD53079">
      <w:pPr>
        <w:pStyle w:val="2"/>
        <w:rPr>
          <w:rFonts w:hint="eastAsia" w:ascii="宋体" w:hAnsi="宋体" w:eastAsia="宋体" w:cs="宋体"/>
          <w:color w:val="000000"/>
          <w:sz w:val="30"/>
          <w:szCs w:val="72"/>
          <w:highlight w:val="none"/>
        </w:rPr>
      </w:pPr>
    </w:p>
    <w:p w14:paraId="06228028">
      <w:pPr>
        <w:ind w:left="2137" w:hanging="2137" w:hangingChars="700"/>
        <w:jc w:val="left"/>
        <w:rPr>
          <w:rFonts w:hint="eastAsia" w:hAnsi="宋体" w:cs="宋体"/>
          <w:b/>
          <w:color w:val="000000"/>
          <w:sz w:val="32"/>
          <w:szCs w:val="32"/>
          <w:highlight w:val="none"/>
          <w:lang w:eastAsia="zh-CN"/>
        </w:rPr>
      </w:pPr>
      <w:r>
        <w:rPr>
          <w:rFonts w:hint="eastAsia" w:ascii="宋体" w:hAnsi="宋体" w:eastAsia="宋体" w:cs="宋体"/>
          <w:b/>
          <w:bCs/>
          <w:color w:val="000000"/>
          <w:w w:val="95"/>
          <w:sz w:val="32"/>
          <w:szCs w:val="32"/>
          <w:highlight w:val="none"/>
        </w:rPr>
        <w:t>采购项目名称：</w:t>
      </w:r>
      <w:r>
        <w:rPr>
          <w:rFonts w:hint="eastAsia" w:ascii="宋体" w:hAnsi="宋体" w:eastAsia="宋体" w:cs="宋体"/>
          <w:b/>
          <w:bCs/>
          <w:color w:val="000000"/>
          <w:sz w:val="32"/>
          <w:szCs w:val="32"/>
          <w:highlight w:val="none"/>
          <w:u w:val="none"/>
          <w:lang w:eastAsia="zh-CN"/>
        </w:rPr>
        <w:t>六堡茶文旅配套设施建设项目（六堡镇塘平村双底组茶文旅配套设施提升项目）</w:t>
      </w:r>
    </w:p>
    <w:p w14:paraId="0FD5A76B">
      <w:pPr>
        <w:pStyle w:val="19"/>
        <w:bidi w:val="0"/>
        <w:jc w:val="left"/>
        <w:rPr>
          <w:rFonts w:hint="eastAsia" w:ascii="宋体" w:hAnsi="宋体" w:eastAsia="宋体" w:cs="宋体"/>
          <w:b/>
          <w:bCs/>
          <w:color w:val="000000"/>
          <w:w w:val="95"/>
          <w:sz w:val="32"/>
          <w:szCs w:val="32"/>
          <w:highlight w:val="none"/>
          <w:lang w:val="en-US" w:eastAsia="zh-CN"/>
        </w:rPr>
      </w:pPr>
      <w:r>
        <w:rPr>
          <w:rFonts w:hint="eastAsia" w:ascii="宋体" w:hAnsi="宋体" w:eastAsia="宋体" w:cs="宋体"/>
          <w:b/>
          <w:bCs/>
          <w:color w:val="000000"/>
          <w:w w:val="95"/>
          <w:sz w:val="32"/>
          <w:szCs w:val="32"/>
          <w:highlight w:val="none"/>
        </w:rPr>
        <w:t>采购</w:t>
      </w:r>
      <w:r>
        <w:rPr>
          <w:rFonts w:hint="eastAsia" w:hAnsi="宋体" w:cs="宋体"/>
          <w:b/>
          <w:bCs/>
          <w:color w:val="000000"/>
          <w:w w:val="95"/>
          <w:sz w:val="32"/>
          <w:szCs w:val="32"/>
          <w:highlight w:val="none"/>
          <w:lang w:eastAsia="zh-CN"/>
        </w:rPr>
        <w:t>项目编号：WZZC2024-C2-210320-HZDY</w:t>
      </w:r>
    </w:p>
    <w:p w14:paraId="371B7E6C">
      <w:pPr>
        <w:tabs>
          <w:tab w:val="left" w:pos="5644"/>
        </w:tabs>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lang w:eastAsia="zh-CN"/>
        </w:rPr>
        <w:tab/>
      </w:r>
    </w:p>
    <w:p w14:paraId="00A67CD9">
      <w:pPr>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98425</wp:posOffset>
                </wp:positionV>
                <wp:extent cx="6233795" cy="19685"/>
                <wp:effectExtent l="0" t="28575" r="14605" b="46990"/>
                <wp:wrapNone/>
                <wp:docPr id="9" name="直接连接符 9"/>
                <wp:cNvGraphicFramePr/>
                <a:graphic xmlns:a="http://schemas.openxmlformats.org/drawingml/2006/main">
                  <a:graphicData uri="http://schemas.microsoft.com/office/word/2010/wordprocessingShape">
                    <wps:wsp>
                      <wps:cNvCnPr/>
                      <wps:spPr>
                        <a:xfrm>
                          <a:off x="0" y="0"/>
                          <a:ext cx="6233795" cy="1968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75pt;margin-top:7.75pt;height:1.55pt;width:490.85pt;z-index:251668480;mso-width-relative:page;mso-height-relative:page;" filled="f" stroked="t" coordsize="21600,21600" o:gfxdata="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pKrfaAAAACQEAAA8AAAAAAAAAAQAgAAAAIgAAAGRy&#10;cy9kb3ducmV2LnhtbFBLAQIUABQAAAAIAIdO4kDduKP0AwIAAP0DAAAOAAAAAAAAAAEAIAAAACkB&#10;AABkcnMvZTJvRG9jLnhtbFBLBQYAAAAABgAGAFkBAACeBQAAAAA=&#10;">
                <v:fill on="f" focussize="0,0"/>
                <v:stroke weight="4.5pt" color="#000000" linestyle="thinThick" joinstyle="round"/>
                <v:imagedata o:title=""/>
                <o:lock v:ext="edit" aspectratio="f"/>
              </v:line>
            </w:pict>
          </mc:Fallback>
        </mc:AlternateContent>
      </w:r>
    </w:p>
    <w:p w14:paraId="13313F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w w:val="95"/>
          <w:kern w:val="2"/>
          <w:sz w:val="32"/>
          <w:szCs w:val="32"/>
          <w:highlight w:val="none"/>
          <w:u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 购 单 位：</w:t>
      </w:r>
      <w:r>
        <w:rPr>
          <w:rFonts w:hint="eastAsia" w:ascii="宋体" w:hAnsi="宋体" w:eastAsia="宋体" w:cs="宋体"/>
          <w:b/>
          <w:bCs/>
          <w:color w:val="000000"/>
          <w:sz w:val="32"/>
          <w:szCs w:val="32"/>
          <w:highlight w:val="none"/>
          <w:u w:val="none"/>
          <w:lang w:eastAsia="zh-CN"/>
        </w:rPr>
        <w:t>苍梧县文化广电体育和旅游局</w:t>
      </w:r>
    </w:p>
    <w:p w14:paraId="766C942A">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sz w:val="32"/>
          <w:szCs w:val="32"/>
          <w:highlight w:val="none"/>
          <w:lang w:val="en-US" w:eastAsia="zh-CN"/>
        </w:rPr>
      </w:pPr>
    </w:p>
    <w:p w14:paraId="37A485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采购代理机构：</w:t>
      </w:r>
      <w:r>
        <w:rPr>
          <w:rFonts w:hint="eastAsia" w:ascii="宋体" w:hAnsi="宋体" w:cs="宋体"/>
          <w:b/>
          <w:bCs/>
          <w:color w:val="000000"/>
          <w:sz w:val="32"/>
          <w:szCs w:val="32"/>
          <w:highlight w:val="none"/>
          <w:lang w:eastAsia="zh-CN"/>
        </w:rPr>
        <w:t>恒正达远工程管理有限公司</w:t>
      </w:r>
    </w:p>
    <w:p w14:paraId="6C00102F">
      <w:pPr>
        <w:pStyle w:val="8"/>
        <w:tabs>
          <w:tab w:val="left" w:pos="2155"/>
        </w:tabs>
        <w:rPr>
          <w:rFonts w:hint="eastAsia"/>
          <w:color w:val="000000"/>
          <w:highlight w:val="none"/>
          <w:lang w:val="en-US" w:eastAsia="zh-CN"/>
        </w:rPr>
      </w:pPr>
    </w:p>
    <w:p w14:paraId="7978E88A">
      <w:pPr>
        <w:pStyle w:val="2"/>
        <w:ind w:left="0" w:leftChars="0" w:firstLine="0" w:firstLineChars="0"/>
        <w:rPr>
          <w:rFonts w:hint="eastAsia"/>
          <w:color w:val="000000"/>
          <w:highlight w:val="none"/>
          <w:lang w:val="en-US" w:eastAsia="zh-CN"/>
        </w:rPr>
      </w:pPr>
    </w:p>
    <w:p w14:paraId="323B5E7E">
      <w:pPr>
        <w:pStyle w:val="2"/>
        <w:ind w:left="0" w:leftChars="0" w:firstLine="0" w:firstLineChars="0"/>
        <w:rPr>
          <w:rFonts w:hint="eastAsia"/>
          <w:color w:val="000000"/>
          <w:highlight w:val="none"/>
          <w:lang w:val="en-US" w:eastAsia="zh-CN"/>
        </w:rPr>
      </w:pPr>
    </w:p>
    <w:p w14:paraId="7DF2A271">
      <w:pPr>
        <w:pStyle w:val="2"/>
        <w:ind w:left="0" w:leftChars="0" w:firstLine="0" w:firstLineChars="0"/>
        <w:rPr>
          <w:rFonts w:hint="eastAsia"/>
          <w:color w:val="000000"/>
          <w:highlight w:val="none"/>
          <w:lang w:val="en-US" w:eastAsia="zh-CN"/>
        </w:rPr>
      </w:pPr>
    </w:p>
    <w:p w14:paraId="2852FED0">
      <w:pPr>
        <w:jc w:val="center"/>
        <w:rPr>
          <w:rFonts w:hint="eastAsia" w:asciiTheme="minorEastAsia" w:hAnsiTheme="minorEastAsia" w:cstheme="minorEastAsia"/>
          <w:b/>
          <w:color w:val="000000"/>
          <w:sz w:val="36"/>
          <w:szCs w:val="36"/>
          <w:highlight w:val="none"/>
        </w:rPr>
        <w:sectPr>
          <w:headerReference r:id="rId3" w:type="default"/>
          <w:footerReference r:id="rId4" w:type="default"/>
          <w:endnotePr>
            <w:numFmt w:val="decimal"/>
          </w:endnotePr>
          <w:pgSz w:w="11906" w:h="16838"/>
          <w:pgMar w:top="1134" w:right="1418" w:bottom="1134" w:left="1418" w:header="567" w:footer="567" w:gutter="0"/>
          <w:pgNumType w:start="1"/>
          <w:cols w:space="720" w:num="1"/>
          <w:docGrid w:type="lines" w:linePitch="312" w:charSpace="0"/>
        </w:sectPr>
      </w:pPr>
      <w:r>
        <w:rPr>
          <w:rFonts w:hint="eastAsia" w:ascii="宋体" w:hAnsi="宋体" w:eastAsia="宋体" w:cs="宋体"/>
          <w:b/>
          <w:bCs/>
          <w:color w:val="000000"/>
          <w:w w:val="95"/>
          <w:kern w:val="2"/>
          <w:sz w:val="32"/>
          <w:szCs w:val="32"/>
          <w:highlight w:val="none"/>
          <w:lang w:val="en-US" w:eastAsia="zh-CN" w:bidi="ar-SA"/>
        </w:rPr>
        <w:t>二O二四年</w:t>
      </w:r>
      <w:r>
        <w:rPr>
          <w:rFonts w:hint="eastAsia" w:ascii="宋体" w:hAnsi="宋体" w:cs="宋体"/>
          <w:b/>
          <w:bCs/>
          <w:color w:val="000000"/>
          <w:w w:val="95"/>
          <w:kern w:val="2"/>
          <w:sz w:val="32"/>
          <w:szCs w:val="32"/>
          <w:highlight w:val="none"/>
          <w:lang w:val="en-US" w:eastAsia="zh-CN" w:bidi="ar-SA"/>
        </w:rPr>
        <w:t>十</w:t>
      </w:r>
      <w:r>
        <w:rPr>
          <w:rFonts w:hint="eastAsia" w:ascii="宋体" w:hAnsi="宋体" w:eastAsia="宋体" w:cs="宋体"/>
          <w:b/>
          <w:bCs/>
          <w:color w:val="000000"/>
          <w:w w:val="95"/>
          <w:kern w:val="2"/>
          <w:sz w:val="32"/>
          <w:szCs w:val="32"/>
          <w:highlight w:val="none"/>
          <w:lang w:val="en-US" w:eastAsia="zh-CN" w:bidi="ar-SA"/>
        </w:rPr>
        <w:t>月</w:t>
      </w:r>
    </w:p>
    <w:p w14:paraId="3B8DF573">
      <w:pPr>
        <w:pStyle w:val="43"/>
        <w:spacing w:line="360" w:lineRule="auto"/>
        <w:jc w:val="both"/>
        <w:rPr>
          <w:rFonts w:hint="eastAsia" w:asciiTheme="minorEastAsia" w:hAnsiTheme="minorEastAsia" w:cstheme="minorEastAsia"/>
          <w:b/>
          <w:color w:val="000000"/>
          <w:sz w:val="36"/>
          <w:szCs w:val="36"/>
          <w:highlight w:val="none"/>
        </w:rPr>
      </w:pPr>
    </w:p>
    <w:p w14:paraId="20EFE2EC">
      <w:pPr>
        <w:pStyle w:val="43"/>
        <w:spacing w:line="360" w:lineRule="auto"/>
        <w:jc w:val="center"/>
        <w:rPr>
          <w:rFonts w:asciiTheme="minorEastAsia" w:hAnsiTheme="minorEastAsia" w:cstheme="minorEastAsia"/>
          <w:b/>
          <w:color w:val="000000"/>
          <w:sz w:val="36"/>
          <w:szCs w:val="36"/>
          <w:highlight w:val="none"/>
        </w:rPr>
      </w:pPr>
      <w:r>
        <w:rPr>
          <w:rFonts w:hint="eastAsia" w:asciiTheme="minorEastAsia" w:hAnsiTheme="minorEastAsia" w:cstheme="minorEastAsia"/>
          <w:b/>
          <w:color w:val="000000"/>
          <w:sz w:val="36"/>
          <w:szCs w:val="36"/>
          <w:highlight w:val="none"/>
        </w:rPr>
        <w:t>目     录</w:t>
      </w:r>
    </w:p>
    <w:p w14:paraId="1F747C65">
      <w:pPr>
        <w:pStyle w:val="43"/>
        <w:spacing w:line="360" w:lineRule="auto"/>
        <w:rPr>
          <w:rFonts w:asciiTheme="minorEastAsia" w:hAnsiTheme="minorEastAsia" w:cstheme="minorEastAsia"/>
          <w:b/>
          <w:color w:val="000000"/>
          <w:sz w:val="28"/>
          <w:szCs w:val="24"/>
          <w:highlight w:val="none"/>
        </w:rPr>
      </w:pPr>
    </w:p>
    <w:sdt>
      <w:sdtPr>
        <w:rPr>
          <w:rFonts w:asciiTheme="minorEastAsia" w:hAnsiTheme="minorEastAsia"/>
          <w:b w:val="0"/>
          <w:smallCaps/>
          <w:color w:val="000000"/>
          <w:kern w:val="0"/>
          <w:sz w:val="24"/>
          <w:highlight w:val="none"/>
        </w:rPr>
        <w:id w:val="147461954"/>
        <w:docPartObj>
          <w:docPartGallery w:val="Table of Contents"/>
          <w:docPartUnique/>
        </w:docPartObj>
      </w:sdtPr>
      <w:sdtEndPr>
        <w:rPr>
          <w:rFonts w:asciiTheme="minorEastAsia" w:hAnsiTheme="minorEastAsia" w:cstheme="minorEastAsia"/>
          <w:b w:val="0"/>
          <w:smallCaps/>
          <w:color w:val="000000"/>
          <w:kern w:val="0"/>
          <w:sz w:val="24"/>
          <w:szCs w:val="24"/>
          <w:highlight w:val="none"/>
        </w:rPr>
      </w:sdtEndPr>
      <w:sdtContent>
        <w:p w14:paraId="7DD6D98B">
          <w:pPr>
            <w:pStyle w:val="28"/>
            <w:rPr>
              <w:rStyle w:val="38"/>
              <w:rFonts w:cstheme="minorEastAsia"/>
              <w:color w:val="000000"/>
              <w:highlight w:val="none"/>
              <w:u w:val="none"/>
            </w:rPr>
          </w:pPr>
          <w:r>
            <w:rPr>
              <w:rStyle w:val="38"/>
              <w:rFonts w:hint="eastAsia" w:cstheme="minorEastAsia"/>
              <w:color w:val="000000"/>
              <w:highlight w:val="none"/>
              <w:u w:val="none"/>
            </w:rPr>
            <w:t>竞争性磋商公告</w:t>
          </w:r>
          <w:r>
            <w:rPr>
              <w:rStyle w:val="38"/>
              <w:rFonts w:cstheme="minorEastAsia"/>
              <w:color w:val="000000"/>
              <w:highlight w:val="none"/>
              <w:u w:val="none"/>
            </w:rPr>
            <w:tab/>
          </w:r>
          <w:r>
            <w:rPr>
              <w:rStyle w:val="38"/>
              <w:rFonts w:hint="eastAsia" w:cstheme="minorEastAsia"/>
              <w:color w:val="000000"/>
              <w:highlight w:val="none"/>
              <w:u w:val="none"/>
            </w:rPr>
            <w:t>1</w:t>
          </w:r>
        </w:p>
        <w:p w14:paraId="6F99D3CF">
          <w:pPr>
            <w:pStyle w:val="28"/>
            <w:rPr>
              <w:rFonts w:asciiTheme="minorEastAsia" w:hAnsiTheme="minorEastAsia"/>
              <w:b w:val="0"/>
              <w:color w:val="000000"/>
              <w:sz w:val="21"/>
              <w:highlight w:val="none"/>
            </w:rPr>
          </w:pPr>
          <w:r>
            <w:rPr>
              <w:rFonts w:asciiTheme="minorEastAsia" w:hAnsiTheme="minorEastAsia" w:cstheme="minorEastAsia"/>
              <w:color w:val="000000"/>
              <w:sz w:val="20"/>
              <w:szCs w:val="24"/>
              <w:highlight w:val="none"/>
            </w:rPr>
            <w:fldChar w:fldCharType="begin"/>
          </w:r>
          <w:r>
            <w:rPr>
              <w:rFonts w:asciiTheme="minorEastAsia" w:hAnsiTheme="minorEastAsia" w:cstheme="minorEastAsia"/>
              <w:color w:val="000000"/>
              <w:szCs w:val="24"/>
              <w:highlight w:val="none"/>
            </w:rPr>
            <w:instrText xml:space="preserve">TOC \o "1-1" \h \u </w:instrText>
          </w:r>
          <w:r>
            <w:rPr>
              <w:rFonts w:asciiTheme="minorEastAsia" w:hAnsiTheme="minorEastAsia" w:cstheme="minorEastAsia"/>
              <w:color w:val="000000"/>
              <w:sz w:val="20"/>
              <w:szCs w:val="24"/>
              <w:highlight w:val="none"/>
            </w:rPr>
            <w:fldChar w:fldCharType="separate"/>
          </w:r>
          <w:r>
            <w:rPr>
              <w:color w:val="000000"/>
              <w:highlight w:val="none"/>
            </w:rPr>
            <w:fldChar w:fldCharType="begin"/>
          </w:r>
          <w:r>
            <w:rPr>
              <w:color w:val="000000"/>
              <w:highlight w:val="none"/>
            </w:rPr>
            <w:instrText xml:space="preserve"> HYPERLINK \l "_Toc97108077" </w:instrText>
          </w:r>
          <w:r>
            <w:rPr>
              <w:color w:val="000000"/>
              <w:highlight w:val="none"/>
            </w:rPr>
            <w:fldChar w:fldCharType="separate"/>
          </w:r>
          <w:r>
            <w:rPr>
              <w:rStyle w:val="38"/>
              <w:rFonts w:hint="eastAsia" w:asciiTheme="minorEastAsia" w:hAnsiTheme="minorEastAsia" w:cstheme="minorEastAsia"/>
              <w:color w:val="000000"/>
              <w:highlight w:val="none"/>
            </w:rPr>
            <w:t>第一章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磋商须知及磋商须知前附表</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_Toc97108077 \h </w:instrText>
          </w:r>
          <w:r>
            <w:rPr>
              <w:rFonts w:asciiTheme="minorEastAsia" w:hAnsiTheme="minorEastAsia"/>
              <w:color w:val="000000"/>
              <w:highlight w:val="none"/>
            </w:rPr>
            <w:fldChar w:fldCharType="separate"/>
          </w:r>
          <w:r>
            <w:rPr>
              <w:rFonts w:asciiTheme="minorEastAsia" w:hAnsiTheme="minorEastAsia"/>
              <w:color w:val="000000"/>
              <w:highlight w:val="none"/>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A278B2A">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"_Toc97108078" </w:instrText>
          </w:r>
          <w:r>
            <w:rPr>
              <w:color w:val="000000"/>
              <w:highlight w:val="none"/>
            </w:rPr>
            <w:fldChar w:fldCharType="separate"/>
          </w:r>
          <w:r>
            <w:rPr>
              <w:rStyle w:val="38"/>
              <w:rFonts w:hint="eastAsia" w:asciiTheme="minorEastAsia" w:hAnsiTheme="minorEastAsia"/>
              <w:color w:val="000000"/>
              <w:highlight w:val="none"/>
            </w:rPr>
            <w:t>第二章</w:t>
          </w:r>
          <w:r>
            <w:rPr>
              <w:rStyle w:val="38"/>
              <w:rFonts w:asciiTheme="minorEastAsia" w:hAnsiTheme="minorEastAsia"/>
              <w:color w:val="000000"/>
              <w:highlight w:val="none"/>
            </w:rPr>
            <w:t xml:space="preserve">  </w:t>
          </w:r>
          <w:r>
            <w:rPr>
              <w:rStyle w:val="38"/>
              <w:rFonts w:hint="eastAsia" w:asciiTheme="minorEastAsia" w:hAnsiTheme="minorEastAsia"/>
              <w:color w:val="000000"/>
              <w:highlight w:val="none"/>
            </w:rPr>
            <w:t>合同条款及格式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_Toc97108078 \h </w:instrText>
          </w:r>
          <w:r>
            <w:rPr>
              <w:rFonts w:asciiTheme="minorEastAsia" w:hAnsiTheme="minorEastAsia"/>
              <w:color w:val="000000"/>
              <w:highlight w:val="none"/>
            </w:rPr>
            <w:fldChar w:fldCharType="separate"/>
          </w:r>
          <w:r>
            <w:rPr>
              <w:rFonts w:asciiTheme="minorEastAsia" w:hAnsiTheme="minorEastAsia"/>
              <w:color w:val="000000"/>
              <w:highlight w:val="none"/>
            </w:rPr>
            <w:t>2</w:t>
          </w:r>
          <w:r>
            <w:rPr>
              <w:rFonts w:hint="eastAsia" w:asciiTheme="minorEastAsia" w:hAnsiTheme="minorEastAsia"/>
              <w:color w:val="000000"/>
              <w:highlight w:val="none"/>
              <w:lang w:val="en-US" w:eastAsia="zh-CN"/>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3F7BC6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"_Toc97108108" </w:instrText>
          </w:r>
          <w:r>
            <w:rPr>
              <w:color w:val="000000"/>
              <w:highlight w:val="none"/>
            </w:rPr>
            <w:fldChar w:fldCharType="separate"/>
          </w:r>
          <w:r>
            <w:rPr>
              <w:rStyle w:val="38"/>
              <w:rFonts w:hint="eastAsia" w:asciiTheme="minorEastAsia" w:hAnsiTheme="minorEastAsia" w:cstheme="minorEastAsia"/>
              <w:color w:val="000000"/>
              <w:highlight w:val="none"/>
            </w:rPr>
            <w:t>第三章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工程技术标准和要求</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_Toc97108108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1F66049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"_Toc97108109" </w:instrText>
          </w:r>
          <w:r>
            <w:rPr>
              <w:color w:val="000000"/>
              <w:highlight w:val="none"/>
            </w:rPr>
            <w:fldChar w:fldCharType="separate"/>
          </w:r>
          <w:r>
            <w:rPr>
              <w:rStyle w:val="38"/>
              <w:rFonts w:hint="eastAsia" w:asciiTheme="minorEastAsia" w:hAnsiTheme="minorEastAsia" w:cstheme="minorEastAsia"/>
              <w:color w:val="000000"/>
              <w:highlight w:val="none"/>
            </w:rPr>
            <w:t>第四章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图纸</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_Toc97108109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7C0B6BEA">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"_Toc97108111" </w:instrText>
          </w:r>
          <w:r>
            <w:rPr>
              <w:color w:val="000000"/>
              <w:highlight w:val="none"/>
            </w:rPr>
            <w:fldChar w:fldCharType="separate"/>
          </w:r>
          <w:r>
            <w:rPr>
              <w:rStyle w:val="38"/>
              <w:rFonts w:hint="eastAsia" w:asciiTheme="minorEastAsia" w:hAnsiTheme="minorEastAsia" w:cstheme="minorEastAsia"/>
              <w:color w:val="000000"/>
              <w:highlight w:val="none"/>
            </w:rPr>
            <w:t>第五章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工程量清单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_Toc97108111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285D984D">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"_Toc97108112" </w:instrText>
          </w:r>
          <w:r>
            <w:rPr>
              <w:color w:val="000000"/>
              <w:highlight w:val="none"/>
            </w:rPr>
            <w:fldChar w:fldCharType="separate"/>
          </w:r>
          <w:r>
            <w:rPr>
              <w:rStyle w:val="38"/>
              <w:rFonts w:hint="eastAsia" w:asciiTheme="minorEastAsia" w:hAnsiTheme="minorEastAsia" w:cstheme="minorEastAsia"/>
              <w:color w:val="000000"/>
              <w:highlight w:val="none"/>
            </w:rPr>
            <w:t>第六章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响应文件格式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_Toc97108112 \h </w:instrText>
          </w:r>
          <w:r>
            <w:rPr>
              <w:rFonts w:asciiTheme="minorEastAsia" w:hAnsiTheme="minorEastAsia"/>
              <w:color w:val="000000"/>
              <w:highlight w:val="none"/>
            </w:rPr>
            <w:fldChar w:fldCharType="separate"/>
          </w:r>
          <w:r>
            <w:rPr>
              <w:rFonts w:asciiTheme="minorEastAsia" w:hAnsiTheme="minorEastAsia"/>
              <w:color w:val="000000"/>
              <w:highlight w:val="none"/>
            </w:rPr>
            <w:t>106</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4D709844">
          <w:pPr>
            <w:pStyle w:val="28"/>
            <w:rPr>
              <w:rFonts w:hint="eastAsia" w:asciiTheme="minorEastAsia" w:hAnsiTheme="minorEastAsia" w:eastAsiaTheme="minorEastAsia"/>
              <w:b w:val="0"/>
              <w:color w:val="000000"/>
              <w:sz w:val="21"/>
              <w:highlight w:val="none"/>
              <w:lang w:val="en-US" w:eastAsia="zh-CN"/>
            </w:rPr>
          </w:pPr>
          <w:r>
            <w:rPr>
              <w:color w:val="000000"/>
              <w:highlight w:val="none"/>
            </w:rPr>
            <w:fldChar w:fldCharType="begin"/>
          </w:r>
          <w:r>
            <w:rPr>
              <w:color w:val="000000"/>
              <w:highlight w:val="none"/>
            </w:rPr>
            <w:instrText xml:space="preserve"> HYPERLINK \l "_Toc97108142" </w:instrText>
          </w:r>
          <w:r>
            <w:rPr>
              <w:color w:val="000000"/>
              <w:highlight w:val="none"/>
            </w:rPr>
            <w:fldChar w:fldCharType="separate"/>
          </w:r>
          <w:r>
            <w:rPr>
              <w:rStyle w:val="38"/>
              <w:rFonts w:hint="eastAsia" w:cs="黑体" w:asciiTheme="minorEastAsia" w:hAnsiTheme="minorEastAsia"/>
              <w:color w:val="000000"/>
              <w:highlight w:val="none"/>
            </w:rPr>
            <w:t>第七章</w:t>
          </w:r>
          <w:r>
            <w:rPr>
              <w:rStyle w:val="38"/>
              <w:rFonts w:asciiTheme="minorEastAsia" w:hAnsiTheme="minorEastAsia" w:cstheme="minorEastAsia"/>
              <w:color w:val="000000"/>
              <w:highlight w:val="none"/>
            </w:rPr>
            <w:t xml:space="preserve"> </w:t>
          </w:r>
          <w:r>
            <w:rPr>
              <w:rStyle w:val="38"/>
              <w:rFonts w:hint="eastAsia" w:cs="黑体" w:asciiTheme="minorEastAsia" w:hAnsiTheme="minorEastAsia"/>
              <w:color w:val="000000"/>
              <w:highlight w:val="none"/>
            </w:rPr>
            <w:t>评标办法（综合评</w:t>
          </w:r>
          <w:r>
            <w:rPr>
              <w:rStyle w:val="38"/>
              <w:rFonts w:hint="eastAsia" w:eastAsia="宋体" w:cs="黑体" w:asciiTheme="minorEastAsia" w:hAnsiTheme="minorEastAsia"/>
              <w:color w:val="000000"/>
              <w:highlight w:val="none"/>
              <w:lang w:eastAsia="zh-CN"/>
            </w:rPr>
            <w:t>分</w:t>
          </w:r>
          <w:r>
            <w:rPr>
              <w:rStyle w:val="38"/>
              <w:rFonts w:hint="eastAsia" w:cs="黑体" w:asciiTheme="minorEastAsia" w:hAnsiTheme="minorEastAsia"/>
              <w:color w:val="000000"/>
              <w:highlight w:val="none"/>
            </w:rPr>
            <w:t>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_Toc97108142 \h </w:instrText>
          </w:r>
          <w:r>
            <w:rPr>
              <w:rFonts w:asciiTheme="minorEastAsia" w:hAnsiTheme="minorEastAsia"/>
              <w:color w:val="000000"/>
              <w:highlight w:val="none"/>
            </w:rPr>
            <w:fldChar w:fldCharType="separate"/>
          </w:r>
          <w:r>
            <w:rPr>
              <w:rFonts w:asciiTheme="minorEastAsia" w:hAnsiTheme="minorEastAsia"/>
              <w:color w:val="000000"/>
              <w:highlight w:val="none"/>
            </w:rPr>
            <w:t>1</w:t>
          </w:r>
          <w:r>
            <w:rPr>
              <w:rFonts w:hint="eastAsia" w:asciiTheme="minorEastAsia" w:hAnsiTheme="minorEastAsia"/>
              <w:color w:val="000000"/>
              <w:highlight w:val="none"/>
              <w:lang w:val="en-US" w:eastAsia="zh-CN"/>
            </w:rPr>
            <w:t>3</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r>
            <w:rPr>
              <w:rFonts w:hint="eastAsia" w:asciiTheme="minorEastAsia" w:hAnsiTheme="minorEastAsia"/>
              <w:color w:val="000000"/>
              <w:highlight w:val="none"/>
              <w:lang w:val="en-US" w:eastAsia="zh-CN"/>
            </w:rPr>
            <w:t>0</w:t>
          </w:r>
        </w:p>
        <w:p w14:paraId="7FD2B366">
          <w:pPr>
            <w:pStyle w:val="30"/>
            <w:spacing w:line="360" w:lineRule="auto"/>
            <w:ind w:left="0" w:firstLine="480" w:firstLineChars="200"/>
            <w:rPr>
              <w:rFonts w:asciiTheme="minorEastAsia" w:hAnsiTheme="minorEastAsia" w:cstheme="minorEastAsia"/>
              <w:color w:val="000000"/>
              <w:szCs w:val="24"/>
              <w:highlight w:val="none"/>
            </w:rPr>
            <w:sectPr>
              <w:footerReference r:id="rId5" w:type="default"/>
              <w:endnotePr>
                <w:numFmt w:val="decimal"/>
              </w:endnotePr>
              <w:pgSz w:w="11906" w:h="16838"/>
              <w:pgMar w:top="1134" w:right="1418" w:bottom="1134" w:left="1418" w:header="567" w:footer="567" w:gutter="0"/>
              <w:pgNumType w:start="1"/>
              <w:cols w:space="720" w:num="1"/>
              <w:docGrid w:type="lines" w:linePitch="312" w:charSpace="0"/>
            </w:sectPr>
          </w:pPr>
          <w:r>
            <w:rPr>
              <w:rFonts w:asciiTheme="minorEastAsia" w:hAnsiTheme="minorEastAsia" w:cstheme="minorEastAsia"/>
              <w:color w:val="000000"/>
              <w:szCs w:val="24"/>
              <w:highlight w:val="none"/>
            </w:rPr>
            <w:fldChar w:fldCharType="end"/>
          </w:r>
        </w:p>
      </w:sdtContent>
    </w:sdt>
    <w:p w14:paraId="003956FD">
      <w:pPr>
        <w:jc w:val="center"/>
        <w:rPr>
          <w:rStyle w:val="59"/>
          <w:rFonts w:hint="eastAsia" w:cs="宋体" w:asciiTheme="minorEastAsia" w:hAnsiTheme="minorEastAsia"/>
          <w:b/>
          <w:bCs/>
          <w:color w:val="000000"/>
          <w:sz w:val="28"/>
          <w:szCs w:val="28"/>
          <w:highlight w:val="none"/>
          <w:lang w:val="en-US" w:eastAsia="zh-CN"/>
        </w:rPr>
      </w:pPr>
      <w:bookmarkStart w:id="0" w:name="_Toc243584222"/>
      <w:r>
        <w:rPr>
          <w:rStyle w:val="59"/>
          <w:rFonts w:hint="eastAsia" w:cs="宋体" w:asciiTheme="minorEastAsia" w:hAnsiTheme="minorEastAsia"/>
          <w:b/>
          <w:bCs/>
          <w:color w:val="000000"/>
          <w:sz w:val="28"/>
          <w:szCs w:val="28"/>
          <w:highlight w:val="none"/>
          <w:lang w:eastAsia="zh-CN"/>
        </w:rPr>
        <w:t>恒正达远工程管理有限公司</w:t>
      </w:r>
    </w:p>
    <w:p w14:paraId="79CD250F">
      <w:pPr>
        <w:jc w:val="center"/>
        <w:rPr>
          <w:rStyle w:val="59"/>
          <w:rFonts w:cs="宋体" w:asciiTheme="minorEastAsia" w:hAnsiTheme="minorEastAsia"/>
          <w:b/>
          <w:bCs/>
          <w:color w:val="000000"/>
          <w:sz w:val="28"/>
          <w:szCs w:val="28"/>
          <w:highlight w:val="none"/>
        </w:rPr>
      </w:pPr>
      <w:r>
        <w:rPr>
          <w:rStyle w:val="59"/>
          <w:rFonts w:hint="eastAsia" w:cs="宋体" w:asciiTheme="minorEastAsia" w:hAnsiTheme="minorEastAsia"/>
          <w:b/>
          <w:bCs/>
          <w:color w:val="000000"/>
          <w:sz w:val="28"/>
          <w:szCs w:val="28"/>
          <w:highlight w:val="none"/>
          <w:lang w:eastAsia="zh-CN"/>
        </w:rPr>
        <w:t>六堡茶文旅配套设施建设项目（六堡镇塘平村双底组茶文旅配套设施提升项目）</w:t>
      </w:r>
      <w:r>
        <w:rPr>
          <w:rStyle w:val="59"/>
          <w:rFonts w:cs="宋体" w:asciiTheme="minorEastAsia" w:hAnsiTheme="minorEastAsia"/>
          <w:b/>
          <w:bCs/>
          <w:color w:val="000000"/>
          <w:sz w:val="28"/>
          <w:szCs w:val="28"/>
          <w:highlight w:val="none"/>
        </w:rPr>
        <w:t>（</w:t>
      </w:r>
      <w:r>
        <w:rPr>
          <w:rStyle w:val="59"/>
          <w:rFonts w:hint="eastAsia" w:eastAsia="宋体" w:cs="宋体" w:asciiTheme="minorEastAsia" w:hAnsiTheme="minorEastAsia"/>
          <w:b/>
          <w:bCs/>
          <w:color w:val="000000"/>
          <w:sz w:val="28"/>
          <w:szCs w:val="28"/>
          <w:highlight w:val="none"/>
          <w:lang w:eastAsia="zh-CN"/>
        </w:rPr>
        <w:t>WZZC2024-C2-210320-HZDY</w:t>
      </w:r>
      <w:r>
        <w:rPr>
          <w:rStyle w:val="59"/>
          <w:rFonts w:cs="宋体" w:asciiTheme="minorEastAsia" w:hAnsiTheme="minorEastAsia"/>
          <w:b/>
          <w:bCs/>
          <w:color w:val="000000"/>
          <w:sz w:val="28"/>
          <w:szCs w:val="28"/>
          <w:highlight w:val="none"/>
        </w:rPr>
        <w:t>）</w:t>
      </w:r>
    </w:p>
    <w:p w14:paraId="71D47CDF">
      <w:pPr>
        <w:jc w:val="center"/>
        <w:rPr>
          <w:rStyle w:val="59"/>
          <w:rFonts w:asciiTheme="minorEastAsia" w:hAnsiTheme="minorEastAsia"/>
          <w:b/>
          <w:color w:val="000000"/>
          <w:sz w:val="28"/>
          <w:szCs w:val="28"/>
          <w:highlight w:val="none"/>
        </w:rPr>
      </w:pPr>
      <w:r>
        <w:rPr>
          <w:rStyle w:val="59"/>
          <w:rFonts w:asciiTheme="minorEastAsia" w:hAnsiTheme="minorEastAsia"/>
          <w:b/>
          <w:color w:val="000000"/>
          <w:sz w:val="28"/>
          <w:szCs w:val="28"/>
          <w:highlight w:val="none"/>
        </w:rPr>
        <w:t>竞争性磋商公告</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D94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single" w:color="000000" w:sz="4" w:space="0"/>
              <w:left w:val="single" w:color="000000" w:sz="4" w:space="0"/>
              <w:bottom w:val="single" w:color="000000" w:sz="4" w:space="0"/>
              <w:right w:val="single" w:color="000000" w:sz="4" w:space="0"/>
            </w:tcBorders>
          </w:tcPr>
          <w:p w14:paraId="29120F7A">
            <w:pPr>
              <w:spacing w:line="360" w:lineRule="auto"/>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项目概况</w:t>
            </w:r>
          </w:p>
          <w:p w14:paraId="0E0EB6E0">
            <w:pPr>
              <w:spacing w:line="360" w:lineRule="auto"/>
              <w:ind w:left="210" w:leftChars="100" w:firstLine="240" w:firstLineChars="100"/>
              <w:rPr>
                <w:rStyle w:val="59"/>
                <w:rFonts w:asciiTheme="minorEastAsia" w:hAnsiTheme="minorEastAsia"/>
                <w:color w:val="000000"/>
                <w:sz w:val="24"/>
                <w:szCs w:val="24"/>
                <w:highlight w:val="none"/>
              </w:rPr>
            </w:pPr>
            <w:r>
              <w:rPr>
                <w:rStyle w:val="59"/>
                <w:rFonts w:hint="eastAsia" w:asciiTheme="minorEastAsia" w:hAnsiTheme="minorEastAsia"/>
                <w:color w:val="000000"/>
                <w:sz w:val="24"/>
                <w:szCs w:val="24"/>
                <w:highlight w:val="none"/>
                <w:lang w:eastAsia="zh-CN"/>
              </w:rPr>
              <w:t>六堡茶文旅配套设施建设项目（六堡镇塘平村双底组茶文旅配套设施提升项目）</w:t>
            </w:r>
            <w:r>
              <w:rPr>
                <w:rStyle w:val="59"/>
                <w:rFonts w:asciiTheme="minorEastAsia" w:hAnsiTheme="minorEastAsia"/>
                <w:color w:val="000000"/>
                <w:sz w:val="24"/>
                <w:szCs w:val="24"/>
                <w:highlight w:val="none"/>
              </w:rPr>
              <w:t>的潜在供应商应在</w:t>
            </w:r>
            <w:r>
              <w:rPr>
                <w:rStyle w:val="59"/>
                <w:rFonts w:hint="eastAsia" w:asciiTheme="minorEastAsia" w:hAnsiTheme="minorEastAsia"/>
                <w:color w:val="000000"/>
                <w:sz w:val="24"/>
                <w:szCs w:val="24"/>
                <w:highlight w:val="none"/>
                <w:u w:val="single"/>
              </w:rPr>
              <w:t>“广西政府采购云平台”（https://www.gcy.zfcg.gxzf.gov.cn/）</w:t>
            </w:r>
            <w:r>
              <w:rPr>
                <w:color w:val="000000"/>
                <w:highlight w:val="none"/>
              </w:rPr>
              <w:fldChar w:fldCharType="begin"/>
            </w:r>
            <w:r>
              <w:rPr>
                <w:color w:val="000000"/>
                <w:highlight w:val="none"/>
              </w:rPr>
              <w:instrText xml:space="preserve"> HYPERLINK "http://www.zcygov.cn）获取采购文件，并于2022年7月" </w:instrText>
            </w:r>
            <w:r>
              <w:rPr>
                <w:color w:val="000000"/>
                <w:highlight w:val="none"/>
              </w:rPr>
              <w:fldChar w:fldCharType="separate"/>
            </w:r>
            <w:r>
              <w:rPr>
                <w:rStyle w:val="38"/>
                <w:rFonts w:hint="eastAsia" w:eastAsia="宋体" w:cs="Times New Roman" w:asciiTheme="minorEastAsia" w:hAnsiTheme="minorEastAsia"/>
                <w:color w:val="000000"/>
                <w:sz w:val="24"/>
                <w:szCs w:val="24"/>
                <w:highlight w:val="none"/>
              </w:rPr>
              <w:t>获取采购文件</w:t>
            </w:r>
            <w:r>
              <w:rPr>
                <w:rStyle w:val="38"/>
                <w:rFonts w:eastAsia="宋体" w:cs="Times New Roman" w:asciiTheme="minorEastAsia" w:hAnsiTheme="minorEastAsia"/>
                <w:color w:val="000000"/>
                <w:sz w:val="24"/>
                <w:szCs w:val="24"/>
                <w:highlight w:val="none"/>
              </w:rPr>
              <w:t>，并于202</w:t>
            </w:r>
            <w:r>
              <w:rPr>
                <w:rStyle w:val="38"/>
                <w:rFonts w:hint="eastAsia" w:eastAsia="宋体" w:cs="Times New Roman" w:asciiTheme="minorEastAsia" w:hAnsiTheme="minorEastAsia"/>
                <w:color w:val="000000"/>
                <w:sz w:val="24"/>
                <w:szCs w:val="24"/>
                <w:highlight w:val="none"/>
                <w:lang w:val="en-US" w:eastAsia="zh-CN"/>
              </w:rPr>
              <w:t>4</w:t>
            </w:r>
            <w:r>
              <w:rPr>
                <w:rStyle w:val="38"/>
                <w:rFonts w:eastAsia="宋体" w:cs="Times New Roman" w:asciiTheme="minorEastAsia" w:hAnsiTheme="minorEastAsia"/>
                <w:color w:val="000000"/>
                <w:sz w:val="24"/>
                <w:szCs w:val="24"/>
                <w:highlight w:val="none"/>
              </w:rPr>
              <w:t>年</w:t>
            </w:r>
            <w:r>
              <w:rPr>
                <w:rStyle w:val="38"/>
                <w:rFonts w:hint="eastAsia" w:eastAsia="宋体" w:cs="Times New Roman" w:asciiTheme="minorEastAsia" w:hAnsiTheme="minorEastAsia"/>
                <w:color w:val="000000"/>
                <w:sz w:val="24"/>
                <w:szCs w:val="24"/>
                <w:highlight w:val="none"/>
                <w:lang w:val="en-US" w:eastAsia="zh-CN"/>
              </w:rPr>
              <w:t xml:space="preserve"> 10</w:t>
            </w:r>
            <w:r>
              <w:rPr>
                <w:rStyle w:val="38"/>
                <w:rFonts w:eastAsia="宋体" w:cs="Times New Roman" w:asciiTheme="minorEastAsia" w:hAnsiTheme="minorEastAsia"/>
                <w:color w:val="000000"/>
                <w:sz w:val="24"/>
                <w:szCs w:val="24"/>
                <w:highlight w:val="none"/>
              </w:rPr>
              <w:t>月</w:t>
            </w:r>
            <w:r>
              <w:rPr>
                <w:rStyle w:val="38"/>
                <w:rFonts w:eastAsia="宋体" w:cs="Times New Roman" w:asciiTheme="minorEastAsia" w:hAnsiTheme="minorEastAsia"/>
                <w:color w:val="000000"/>
                <w:sz w:val="24"/>
                <w:szCs w:val="24"/>
                <w:highlight w:val="none"/>
              </w:rPr>
              <w:fldChar w:fldCharType="end"/>
            </w:r>
            <w:r>
              <w:rPr>
                <w:rStyle w:val="38"/>
                <w:rFonts w:hint="eastAsia" w:eastAsia="宋体" w:cs="Times New Roman" w:asciiTheme="minorEastAsia" w:hAnsiTheme="minorEastAsia"/>
                <w:color w:val="000000"/>
                <w:sz w:val="24"/>
                <w:szCs w:val="24"/>
                <w:highlight w:val="none"/>
                <w:lang w:val="en-US" w:eastAsia="zh-CN"/>
              </w:rPr>
              <w:t xml:space="preserve"> 23</w:t>
            </w:r>
            <w:r>
              <w:rPr>
                <w:rStyle w:val="38"/>
                <w:rFonts w:eastAsia="宋体" w:cs="Times New Roman" w:asciiTheme="minorEastAsia" w:hAnsiTheme="minorEastAsia"/>
                <w:color w:val="000000"/>
                <w:sz w:val="24"/>
                <w:szCs w:val="24"/>
                <w:highlight w:val="none"/>
              </w:rPr>
              <w:t>日</w:t>
            </w:r>
            <w:r>
              <w:rPr>
                <w:rStyle w:val="38"/>
                <w:rFonts w:hint="eastAsia" w:eastAsia="宋体" w:cs="Times New Roman" w:asciiTheme="minorEastAsia" w:hAnsiTheme="minorEastAsia"/>
                <w:color w:val="000000"/>
                <w:sz w:val="24"/>
                <w:szCs w:val="24"/>
                <w:highlight w:val="none"/>
                <w:lang w:val="en-US" w:eastAsia="zh-CN"/>
              </w:rPr>
              <w:t>15时30分</w:t>
            </w:r>
            <w:r>
              <w:rPr>
                <w:rStyle w:val="38"/>
                <w:rFonts w:eastAsia="宋体" w:cs="Times New Roman" w:asciiTheme="minorEastAsia" w:hAnsiTheme="minorEastAsia"/>
                <w:color w:val="000000"/>
                <w:sz w:val="24"/>
                <w:szCs w:val="24"/>
                <w:highlight w:val="none"/>
              </w:rPr>
              <w:t>（</w:t>
            </w:r>
            <w:r>
              <w:rPr>
                <w:rStyle w:val="59"/>
                <w:rFonts w:asciiTheme="minorEastAsia" w:hAnsiTheme="minorEastAsia"/>
                <w:color w:val="000000"/>
                <w:sz w:val="24"/>
                <w:szCs w:val="24"/>
                <w:highlight w:val="none"/>
              </w:rPr>
              <w:t>北京时间）前递交响应文件。</w:t>
            </w:r>
          </w:p>
        </w:tc>
      </w:tr>
    </w:tbl>
    <w:p w14:paraId="03E26C6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一、项目基本情况</w:t>
      </w:r>
    </w:p>
    <w:p w14:paraId="5C1474D9">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lang w:eastAsia="zh-CN"/>
        </w:rPr>
        <w:t>项目编号：WZZC2024-C2-210320-HZDY</w:t>
      </w:r>
    </w:p>
    <w:p w14:paraId="2B2C2FFA">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eastAsia="zh-CN"/>
        </w:rPr>
        <w:t>六堡茶文旅配套设施建设项目（六堡镇塘平村双底组茶文旅配套设施提升项目）</w:t>
      </w:r>
    </w:p>
    <w:p w14:paraId="257F6179">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采购方式：竞争性磋商</w:t>
      </w:r>
    </w:p>
    <w:p w14:paraId="7AC1B75C">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预算总金额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990740.82</w:t>
      </w:r>
      <w:bookmarkStart w:id="407" w:name="_GoBack"/>
      <w:bookmarkEnd w:id="407"/>
    </w:p>
    <w:p w14:paraId="5961B012">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采购需求：</w:t>
      </w:r>
    </w:p>
    <w:p w14:paraId="44214846">
      <w:pPr>
        <w:spacing w:line="500" w:lineRule="exact"/>
        <w:ind w:firstLine="480" w:firstLineChars="200"/>
        <w:rPr>
          <w:rFonts w:hint="eastAsia" w:ascii="宋体" w:eastAsia="宋体" w:cs="宋体"/>
          <w:color w:val="000000"/>
          <w:sz w:val="24"/>
          <w:szCs w:val="24"/>
          <w:highlight w:val="none"/>
          <w:lang w:eastAsia="zh-CN"/>
        </w:rPr>
      </w:pPr>
      <w:r>
        <w:rPr>
          <w:rFonts w:hint="eastAsia" w:ascii="宋体" w:hAnsi="宋体" w:eastAsia="宋体" w:cs="宋体"/>
          <w:color w:val="000000"/>
          <w:sz w:val="24"/>
          <w:szCs w:val="24"/>
          <w:highlight w:val="none"/>
        </w:rPr>
        <w:t>标项名称:</w:t>
      </w:r>
      <w:r>
        <w:rPr>
          <w:rFonts w:hint="eastAsia" w:ascii="宋体" w:hAnsi="宋体" w:eastAsia="宋体" w:cs="宋体"/>
          <w:color w:val="000000"/>
          <w:sz w:val="24"/>
          <w:szCs w:val="24"/>
          <w:highlight w:val="none"/>
          <w:lang w:eastAsia="zh-CN"/>
        </w:rPr>
        <w:t>六堡茶文旅配套设施建设项目（六堡镇塘平村双底组茶文旅配套设施提升项目）</w:t>
      </w:r>
    </w:p>
    <w:p w14:paraId="726EB5E3">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val="en-US" w:eastAsia="zh-CN"/>
        </w:rPr>
        <w:t>1</w:t>
      </w:r>
    </w:p>
    <w:p w14:paraId="47814783">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预算金额（元）：</w:t>
      </w:r>
      <w:r>
        <w:rPr>
          <w:rFonts w:hint="eastAsia" w:ascii="宋体" w:hAnsi="宋体" w:eastAsia="宋体" w:cs="宋体"/>
          <w:color w:val="000000"/>
          <w:sz w:val="24"/>
          <w:szCs w:val="24"/>
          <w:highlight w:val="none"/>
          <w:lang w:eastAsia="zh-CN"/>
        </w:rPr>
        <w:t>990740.82</w:t>
      </w:r>
    </w:p>
    <w:p w14:paraId="075A6BA1">
      <w:pPr>
        <w:spacing w:line="500" w:lineRule="exact"/>
        <w:ind w:left="479" w:leftChars="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简要规格描述或项目基本概况介绍、用途：</w:t>
      </w:r>
      <w:r>
        <w:rPr>
          <w:rFonts w:hint="eastAsia" w:ascii="宋体" w:hAnsi="宋体" w:eastAsia="宋体" w:cs="宋体"/>
          <w:color w:val="000000"/>
          <w:sz w:val="24"/>
          <w:szCs w:val="24"/>
          <w:highlight w:val="none"/>
          <w:u w:val="none"/>
          <w:lang w:eastAsia="zh-CN"/>
        </w:rPr>
        <w:t xml:space="preserve"> 六堡茶文旅配套设施建设项目（六堡镇塘平村双底组茶文旅配套设施提升项目），对双底组及游客中心的管网等旅游配套设施提升建设（以设计为准）。</w:t>
      </w:r>
      <w:r>
        <w:rPr>
          <w:rFonts w:hint="eastAsia" w:ascii="宋体" w:hAnsi="宋体"/>
          <w:color w:val="000000"/>
          <w:spacing w:val="-2"/>
          <w:sz w:val="24"/>
          <w:highlight w:val="none"/>
        </w:rPr>
        <w:t>如需进一步了解，</w:t>
      </w:r>
      <w:r>
        <w:rPr>
          <w:rFonts w:hint="eastAsia" w:ascii="宋体" w:hAnsi="宋体" w:eastAsia="宋体" w:cs="宋体"/>
          <w:color w:val="000000"/>
          <w:sz w:val="24"/>
          <w:szCs w:val="24"/>
          <w:highlight w:val="none"/>
        </w:rPr>
        <w:t>详见采购文件、施工图设计及工程量清单。</w:t>
      </w:r>
    </w:p>
    <w:p w14:paraId="1F8D2B72">
      <w:pPr>
        <w:spacing w:line="500" w:lineRule="exact"/>
        <w:ind w:left="479" w:leftChars="228"/>
        <w:rPr>
          <w:rFonts w:hint="default" w:ascii="宋体" w:hAnsi="宋体" w:cs="宋体" w:eastAsiaTheme="minorEastAsia"/>
          <w:color w:val="000000"/>
          <w:sz w:val="24"/>
          <w:szCs w:val="24"/>
          <w:highlight w:val="none"/>
          <w:lang w:val="en-US" w:eastAsia="zh-CN"/>
        </w:rPr>
      </w:pPr>
      <w:r>
        <w:rPr>
          <w:rFonts w:hint="eastAsia" w:ascii="宋体" w:hAnsi="宋体" w:cs="宋体"/>
          <w:color w:val="000000"/>
          <w:sz w:val="24"/>
          <w:szCs w:val="24"/>
          <w:highlight w:val="none"/>
        </w:rPr>
        <w:t>最高限价（如有）：</w:t>
      </w:r>
      <w:r>
        <w:rPr>
          <w:rFonts w:hint="eastAsia" w:ascii="宋体" w:hAnsi="宋体" w:cs="宋体"/>
          <w:color w:val="000000"/>
          <w:sz w:val="24"/>
          <w:szCs w:val="24"/>
          <w:highlight w:val="none"/>
          <w:lang w:val="en-US" w:eastAsia="zh-CN"/>
        </w:rPr>
        <w:t>990740.82</w:t>
      </w:r>
      <w:r>
        <w:rPr>
          <w:rFonts w:hint="eastAsia" w:ascii="宋体" w:hAnsi="宋体" w:eastAsia="宋体" w:cs="宋体"/>
          <w:color w:val="000000"/>
          <w:sz w:val="24"/>
          <w:szCs w:val="24"/>
          <w:highlight w:val="none"/>
        </w:rPr>
        <w:t>元</w:t>
      </w:r>
    </w:p>
    <w:p w14:paraId="43C464D2">
      <w:pPr>
        <w:spacing w:line="500" w:lineRule="exact"/>
        <w:ind w:left="479" w:leftChars="228"/>
        <w:rPr>
          <w:rFonts w:hint="eastAsia" w:ascii="宋体" w:hAnsi="宋体" w:cs="宋体" w:eastAsiaTheme="minorEastAsia"/>
          <w:color w:val="000000"/>
          <w:sz w:val="24"/>
          <w:szCs w:val="24"/>
          <w:highlight w:val="none"/>
          <w:lang w:eastAsia="zh-CN"/>
        </w:rPr>
      </w:pPr>
      <w:r>
        <w:rPr>
          <w:rFonts w:hint="eastAsia" w:ascii="宋体" w:hAnsi="宋体" w:cs="宋体"/>
          <w:color w:val="000000"/>
          <w:sz w:val="24"/>
          <w:szCs w:val="24"/>
          <w:highlight w:val="none"/>
        </w:rPr>
        <w:t>合同履约期限：</w:t>
      </w:r>
      <w:r>
        <w:rPr>
          <w:rFonts w:hint="eastAsia" w:ascii="宋体" w:hAnsi="宋体" w:cs="宋体"/>
          <w:color w:val="000000"/>
          <w:sz w:val="24"/>
          <w:szCs w:val="24"/>
          <w:highlight w:val="none"/>
          <w:lang w:eastAsia="zh-CN"/>
        </w:rPr>
        <w:t>（工期）60日历天</w:t>
      </w:r>
    </w:p>
    <w:p w14:paraId="1C5E63D7">
      <w:pPr>
        <w:spacing w:line="500" w:lineRule="exact"/>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本标项（否）接受联合体投标</w:t>
      </w:r>
    </w:p>
    <w:p w14:paraId="49D9018F">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二、</w:t>
      </w:r>
      <w:r>
        <w:rPr>
          <w:rFonts w:hint="eastAsia" w:cs="宋体" w:asciiTheme="minorEastAsia" w:hAnsiTheme="minorEastAsia"/>
          <w:b/>
          <w:bCs/>
          <w:color w:val="000000"/>
          <w:kern w:val="0"/>
          <w:sz w:val="24"/>
          <w:szCs w:val="24"/>
          <w:highlight w:val="none"/>
        </w:rPr>
        <w:t>申请</w:t>
      </w:r>
      <w:r>
        <w:rPr>
          <w:rFonts w:cs="宋体" w:asciiTheme="minorEastAsia" w:hAnsiTheme="minorEastAsia"/>
          <w:b/>
          <w:bCs/>
          <w:color w:val="000000"/>
          <w:kern w:val="0"/>
          <w:sz w:val="24"/>
          <w:szCs w:val="24"/>
          <w:highlight w:val="none"/>
        </w:rPr>
        <w:t>人的资格要求：</w:t>
      </w:r>
    </w:p>
    <w:p w14:paraId="58A46231">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3923DD2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52DA7D56">
      <w:pPr>
        <w:spacing w:line="450" w:lineRule="atLeast"/>
        <w:ind w:firstLine="240" w:firstLineChars="100"/>
        <w:rPr>
          <w:rFonts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lang w:val="en-US" w:eastAsia="zh-CN"/>
        </w:rPr>
        <w:t>3</w:t>
      </w:r>
      <w:r>
        <w:rPr>
          <w:rFonts w:cs="宋体" w:asciiTheme="minorEastAsia" w:hAnsiTheme="minorEastAsia"/>
          <w:bCs/>
          <w:color w:val="000000"/>
          <w:kern w:val="0"/>
          <w:sz w:val="24"/>
          <w:szCs w:val="24"/>
          <w:highlight w:val="none"/>
        </w:rPr>
        <w:t>.本项目的特定资格要求：</w:t>
      </w:r>
    </w:p>
    <w:p w14:paraId="552074A9">
      <w:pPr>
        <w:spacing w:line="450" w:lineRule="atLeast"/>
        <w:ind w:firstLine="480" w:firstLineChars="200"/>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（1）资质要求：市政公用工程施工总承包叁级及以上资质，具有有效的安全生产许可证，并在人员、设备、资金等方面具备相应的履约能力。</w:t>
      </w:r>
    </w:p>
    <w:p w14:paraId="524449DC">
      <w:pPr>
        <w:spacing w:line="450" w:lineRule="atLeast"/>
        <w:ind w:firstLine="480" w:firstLineChars="200"/>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（2）拟派项目经理须具备市政工程专业贰级（含以上级）注册建造师执业资格，具备有效的安全生产考核合格证书（B类）。本工程要求至少1名持有有效的安全生产考核合格证书（C类）的管理人员。</w:t>
      </w:r>
    </w:p>
    <w:p w14:paraId="49D44C95">
      <w:pPr>
        <w:spacing w:line="450" w:lineRule="atLeast"/>
        <w:ind w:firstLine="482" w:firstLineChars="200"/>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三、获取采购文件</w:t>
      </w:r>
    </w:p>
    <w:p w14:paraId="76125273">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w:t>
      </w:r>
      <w:r>
        <w:rPr>
          <w:rFonts w:hint="eastAsia" w:cs="宋体" w:asciiTheme="minorEastAsia" w:hAnsiTheme="minorEastAsia"/>
          <w:bCs/>
          <w:color w:val="000000"/>
          <w:kern w:val="0"/>
          <w:sz w:val="24"/>
          <w:szCs w:val="24"/>
          <w:highlight w:val="none"/>
          <w:u w:val="single"/>
          <w:lang w:val="en-US" w:eastAsia="zh-CN"/>
        </w:rPr>
        <w:t>4</w:t>
      </w:r>
      <w:r>
        <w:rPr>
          <w:rFonts w:hint="eastAsia" w:cs="宋体" w:asciiTheme="minorEastAsia" w:hAnsiTheme="minorEastAsia"/>
          <w:bCs/>
          <w:color w:val="000000"/>
          <w:kern w:val="0"/>
          <w:sz w:val="24"/>
          <w:szCs w:val="24"/>
          <w:highlight w:val="none"/>
          <w:u w:val="single"/>
          <w:lang w:eastAsia="zh-CN"/>
        </w:rPr>
        <w:t>年</w:t>
      </w:r>
      <w:r>
        <w:rPr>
          <w:rFonts w:hint="eastAsia" w:cs="宋体" w:asciiTheme="minorEastAsia" w:hAnsiTheme="minorEastAsia"/>
          <w:bCs/>
          <w:color w:val="000000"/>
          <w:kern w:val="0"/>
          <w:sz w:val="24"/>
          <w:szCs w:val="24"/>
          <w:highlight w:val="none"/>
          <w:u w:val="single"/>
          <w:lang w:val="en-US" w:eastAsia="zh-CN"/>
        </w:rPr>
        <w:t xml:space="preserve">10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 12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u w:val="single"/>
        </w:rPr>
        <w:t>至</w:t>
      </w:r>
      <w:r>
        <w:rPr>
          <w:rFonts w:hint="eastAsia" w:cs="宋体" w:asciiTheme="minorEastAsia" w:hAnsiTheme="minorEastAsia"/>
          <w:bCs/>
          <w:color w:val="000000"/>
          <w:kern w:val="0"/>
          <w:sz w:val="24"/>
          <w:szCs w:val="24"/>
          <w:highlight w:val="none"/>
          <w:u w:val="single"/>
          <w:lang w:eastAsia="zh-CN"/>
        </w:rPr>
        <w:t>202</w:t>
      </w:r>
      <w:r>
        <w:rPr>
          <w:rFonts w:hint="eastAsia" w:cs="宋体" w:asciiTheme="minorEastAsia" w:hAnsiTheme="minorEastAsia"/>
          <w:bCs/>
          <w:color w:val="000000"/>
          <w:kern w:val="0"/>
          <w:sz w:val="24"/>
          <w:szCs w:val="24"/>
          <w:highlight w:val="none"/>
          <w:u w:val="single"/>
          <w:lang w:val="en-US" w:eastAsia="zh-CN"/>
        </w:rPr>
        <w:t>4</w:t>
      </w:r>
      <w:r>
        <w:rPr>
          <w:rFonts w:hint="eastAsia" w:cs="宋体" w:asciiTheme="minorEastAsia" w:hAnsiTheme="minorEastAsia"/>
          <w:bCs/>
          <w:color w:val="000000"/>
          <w:kern w:val="0"/>
          <w:sz w:val="24"/>
          <w:szCs w:val="24"/>
          <w:highlight w:val="none"/>
          <w:u w:val="single"/>
          <w:lang w:eastAsia="zh-CN"/>
        </w:rPr>
        <w:t>年</w:t>
      </w:r>
      <w:r>
        <w:rPr>
          <w:rFonts w:hint="eastAsia" w:cs="宋体" w:asciiTheme="minorEastAsia" w:hAnsiTheme="minorEastAsia"/>
          <w:bCs/>
          <w:color w:val="000000"/>
          <w:kern w:val="0"/>
          <w:sz w:val="24"/>
          <w:szCs w:val="24"/>
          <w:highlight w:val="none"/>
          <w:u w:val="single"/>
          <w:lang w:val="en-US" w:eastAsia="zh-CN"/>
        </w:rPr>
        <w:t xml:space="preserve">10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18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rPr>
        <w:t>，每天上午00:00至12:00，下午12:00至23:59（北京时间，法定节假日除外）</w:t>
      </w:r>
      <w:r>
        <w:rPr>
          <w:rFonts w:cs="宋体" w:asciiTheme="minorEastAsia" w:hAnsiTheme="minorEastAsia"/>
          <w:bCs/>
          <w:color w:val="000000"/>
          <w:kern w:val="0"/>
          <w:sz w:val="24"/>
          <w:szCs w:val="24"/>
          <w:highlight w:val="none"/>
        </w:rPr>
        <w:t>。</w:t>
      </w:r>
    </w:p>
    <w:p w14:paraId="227640F2">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eastAsia="zh-CN"/>
        </w:rPr>
        <w:t>“广西政府采购云平台”（https://www.gcy.zfcg.gxzf.gov.cn/）</w:t>
      </w:r>
      <w:r>
        <w:rPr>
          <w:rFonts w:cs="宋体" w:asciiTheme="minorEastAsia" w:hAnsiTheme="minorEastAsia"/>
          <w:bCs/>
          <w:color w:val="000000"/>
          <w:kern w:val="0"/>
          <w:sz w:val="24"/>
          <w:szCs w:val="24"/>
          <w:highlight w:val="none"/>
        </w:rPr>
        <w:t>；</w:t>
      </w:r>
    </w:p>
    <w:p w14:paraId="1A96D884">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方式：</w:t>
      </w:r>
      <w:r>
        <w:rPr>
          <w:rFonts w:hint="eastAsia" w:cs="宋体" w:asciiTheme="minorEastAsia" w:hAnsiTheme="minorEastAsia"/>
          <w:bCs/>
          <w:color w:val="000000"/>
          <w:kern w:val="0"/>
          <w:sz w:val="24"/>
          <w:szCs w:val="24"/>
          <w:highlight w:val="none"/>
        </w:rPr>
        <w:t>网上下载。本项目不发放纸质采购文件，供应商登录</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在线申请获取采购文件（进入“项目采购”应用，在获取采购文件菜单中选择项目，申请获取采购文件，咨询电话：</w:t>
      </w:r>
      <w:r>
        <w:rPr>
          <w:rFonts w:hint="eastAsia" w:cs="宋体" w:asciiTheme="minorEastAsia" w:hAnsiTheme="minorEastAsia"/>
          <w:bCs/>
          <w:color w:val="000000"/>
          <w:kern w:val="0"/>
          <w:sz w:val="24"/>
          <w:szCs w:val="24"/>
          <w:highlight w:val="none"/>
          <w:lang w:eastAsia="zh-CN"/>
        </w:rPr>
        <w:t>95763</w:t>
      </w:r>
      <w:r>
        <w:rPr>
          <w:rFonts w:hint="eastAsia" w:cs="宋体" w:asciiTheme="minorEastAsia" w:hAnsiTheme="minorEastAsia"/>
          <w:bCs/>
          <w:color w:val="000000"/>
          <w:kern w:val="0"/>
          <w:sz w:val="24"/>
          <w:szCs w:val="24"/>
          <w:highlight w:val="none"/>
        </w:rPr>
        <w:t>）。 提示：供应商只有在</w:t>
      </w:r>
      <w:r>
        <w:rPr>
          <w:rFonts w:hint="eastAsia" w:cs="宋体" w:asciiTheme="minorEastAsia" w:hAnsiTheme="minorEastAsia"/>
          <w:bCs/>
          <w:color w:val="000000"/>
          <w:kern w:val="0"/>
          <w:sz w:val="24"/>
          <w:szCs w:val="24"/>
          <w:highlight w:val="none"/>
          <w:lang w:eastAsia="zh-CN"/>
        </w:rPr>
        <w:t>“广西政府采购云平台”</w:t>
      </w:r>
      <w:r>
        <w:rPr>
          <w:rFonts w:hint="eastAsia" w:cs="宋体" w:asciiTheme="minorEastAsia" w:hAnsiTheme="minorEastAsia"/>
          <w:bCs/>
          <w:color w:val="000000"/>
          <w:kern w:val="0"/>
          <w:sz w:val="24"/>
          <w:szCs w:val="24"/>
          <w:highlight w:val="none"/>
        </w:rPr>
        <w:t>完成获取采购文件申请并下载了采购文件后才视作依法获取采购文件（法律法规所指的供应商获取采购文件时间以供应商完成获取采购文件申请后下载采购文件的时间为准。</w:t>
      </w:r>
    </w:p>
    <w:p w14:paraId="743E3A70">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售价：0</w:t>
      </w:r>
    </w:p>
    <w:p w14:paraId="3541A07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四、响应文件提交</w:t>
      </w:r>
    </w:p>
    <w:p w14:paraId="5FABD317">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截止时间：</w:t>
      </w:r>
      <w:r>
        <w:rPr>
          <w:rFonts w:hint="eastAsia" w:cs="宋体" w:asciiTheme="minorEastAsia" w:hAnsiTheme="minorEastAsia"/>
          <w:bCs/>
          <w:color w:val="000000"/>
          <w:kern w:val="0"/>
          <w:sz w:val="24"/>
          <w:szCs w:val="24"/>
          <w:highlight w:val="none"/>
          <w:u w:val="single"/>
          <w:lang w:eastAsia="zh-CN"/>
        </w:rPr>
        <w:t>2024年10月23日</w:t>
      </w:r>
      <w:r>
        <w:rPr>
          <w:rStyle w:val="38"/>
          <w:rFonts w:hint="eastAsia" w:eastAsia="宋体" w:cs="Times New Roman" w:asciiTheme="minorEastAsia" w:hAnsiTheme="minorEastAsia"/>
          <w:color w:val="000000"/>
          <w:sz w:val="24"/>
          <w:szCs w:val="24"/>
          <w:highlight w:val="none"/>
          <w:lang w:val="en-US" w:eastAsia="zh-CN"/>
        </w:rPr>
        <w:t>15时30分</w:t>
      </w:r>
      <w:r>
        <w:rPr>
          <w:rFonts w:cs="宋体" w:asciiTheme="minorEastAsia" w:hAnsiTheme="minorEastAsia"/>
          <w:bCs/>
          <w:color w:val="000000"/>
          <w:kern w:val="0"/>
          <w:sz w:val="24"/>
          <w:szCs w:val="24"/>
          <w:highlight w:val="none"/>
        </w:rPr>
        <w:t>（北京时间）</w:t>
      </w:r>
    </w:p>
    <w:p w14:paraId="58052BD2">
      <w:pPr>
        <w:spacing w:line="450" w:lineRule="atLeast"/>
        <w:ind w:firstLine="240" w:firstLineChars="100"/>
        <w:rPr>
          <w:rFonts w:hint="eastAsia" w:cs="宋体" w:asciiTheme="minorEastAsia" w:hAnsiTheme="minorEastAsia"/>
          <w:b w:val="0"/>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ascii="宋体" w:hAnsi="宋体"/>
          <w:color w:val="000000"/>
          <w:sz w:val="24"/>
          <w:szCs w:val="24"/>
          <w:highlight w:val="none"/>
        </w:rPr>
        <w:t>本项目为全流程电子化项目，</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实行在线投标响应</w:t>
      </w:r>
      <w:r>
        <w:rPr>
          <w:rFonts w:hint="eastAsia" w:cs="宋体" w:asciiTheme="minorEastAsia" w:hAnsiTheme="minorEastAsia"/>
          <w:bCs/>
          <w:color w:val="000000"/>
          <w:kern w:val="0"/>
          <w:sz w:val="24"/>
          <w:szCs w:val="24"/>
          <w:highlight w:val="none"/>
          <w:lang w:eastAsia="zh-CN"/>
        </w:rPr>
        <w:t>，</w:t>
      </w:r>
      <w:r>
        <w:rPr>
          <w:rFonts w:hint="eastAsia" w:ascii="宋体" w:hAnsi="宋体"/>
          <w:color w:val="000000"/>
          <w:sz w:val="24"/>
          <w:szCs w:val="24"/>
          <w:highlight w:val="none"/>
        </w:rPr>
        <w:t>供应商应先安装</w:t>
      </w:r>
      <w:r>
        <w:rPr>
          <w:rFonts w:hint="eastAsia" w:ascii="宋体" w:hAnsi="宋体"/>
          <w:color w:val="000000"/>
          <w:sz w:val="24"/>
          <w:szCs w:val="24"/>
          <w:highlight w:val="none"/>
          <w:lang w:eastAsia="zh-CN"/>
        </w:rPr>
        <w:t>“广西政府采购云平台”</w:t>
      </w:r>
      <w:r>
        <w:rPr>
          <w:rFonts w:hint="eastAsia" w:ascii="宋体" w:hAnsi="宋体"/>
          <w:color w:val="000000"/>
          <w:sz w:val="24"/>
          <w:szCs w:val="24"/>
          <w:highlight w:val="none"/>
        </w:rPr>
        <w:t>电子交易客户端（请自行前往“</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”进行下载），并按照本项目采购文件和</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的要求编制、加密后在投标截止时间前通过网络上传至“</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w:t>
      </w:r>
      <w:r>
        <w:rPr>
          <w:rFonts w:hint="eastAsia" w:ascii="宋体" w:hAnsi="宋体"/>
          <w:b w:val="0"/>
          <w:bCs/>
          <w:color w:val="000000"/>
          <w:sz w:val="24"/>
          <w:szCs w:val="24"/>
          <w:highlight w:val="none"/>
        </w:rPr>
        <w:t>供应商在“</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b w:val="0"/>
          <w:bCs/>
          <w:color w:val="000000"/>
          <w:sz w:val="24"/>
          <w:szCs w:val="24"/>
          <w:highlight w:val="none"/>
        </w:rPr>
        <w:t>”提交电子版响应文件时，请填写参加远程采购活动经办人联系方式</w:t>
      </w:r>
      <w:r>
        <w:rPr>
          <w:rFonts w:hint="eastAsia" w:cs="宋体" w:asciiTheme="minorEastAsia" w:hAnsiTheme="minorEastAsia"/>
          <w:b w:val="0"/>
          <w:bCs/>
          <w:color w:val="000000"/>
          <w:kern w:val="0"/>
          <w:sz w:val="24"/>
          <w:szCs w:val="24"/>
          <w:highlight w:val="none"/>
        </w:rPr>
        <w:t>。</w:t>
      </w:r>
    </w:p>
    <w:p w14:paraId="412287F7">
      <w:pPr>
        <w:spacing w:line="450" w:lineRule="atLeast"/>
        <w:rPr>
          <w:rFonts w:hint="eastAsia" w:cs="宋体" w:asciiTheme="minorEastAsia" w:hAnsiTheme="minorEastAsia" w:eastAsiaTheme="minorEastAsia"/>
          <w:b/>
          <w:bCs/>
          <w:color w:val="000000"/>
          <w:kern w:val="0"/>
          <w:sz w:val="24"/>
          <w:szCs w:val="24"/>
          <w:highlight w:val="none"/>
          <w:lang w:eastAsia="zh-CN"/>
        </w:rPr>
      </w:pPr>
      <w:r>
        <w:rPr>
          <w:rFonts w:cs="宋体" w:asciiTheme="minorEastAsia" w:hAnsiTheme="minorEastAsia"/>
          <w:b/>
          <w:bCs/>
          <w:color w:val="000000"/>
          <w:kern w:val="0"/>
          <w:sz w:val="24"/>
          <w:szCs w:val="24"/>
          <w:highlight w:val="none"/>
        </w:rPr>
        <w:t>五、开启</w:t>
      </w:r>
    </w:p>
    <w:p w14:paraId="29FBCB0B">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2024年10月23日</w:t>
      </w:r>
      <w:r>
        <w:rPr>
          <w:rStyle w:val="38"/>
          <w:rFonts w:hint="eastAsia" w:eastAsia="宋体" w:cs="Times New Roman" w:asciiTheme="minorEastAsia" w:hAnsiTheme="minorEastAsia"/>
          <w:color w:val="000000"/>
          <w:sz w:val="24"/>
          <w:szCs w:val="24"/>
          <w:highlight w:val="none"/>
          <w:lang w:val="en-US" w:eastAsia="zh-CN"/>
        </w:rPr>
        <w:t>15时30分</w:t>
      </w:r>
      <w:r>
        <w:rPr>
          <w:rFonts w:cs="宋体" w:asciiTheme="minorEastAsia" w:hAnsiTheme="minorEastAsia"/>
          <w:bCs/>
          <w:color w:val="000000"/>
          <w:kern w:val="0"/>
          <w:sz w:val="24"/>
          <w:szCs w:val="24"/>
          <w:highlight w:val="none"/>
        </w:rPr>
        <w:t>（北京时间）</w:t>
      </w:r>
    </w:p>
    <w:p w14:paraId="42F49D0D">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远程开标大厅实行在线解密开启。</w:t>
      </w:r>
    </w:p>
    <w:p w14:paraId="7EB0ECFA">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六、公告期限</w:t>
      </w:r>
    </w:p>
    <w:p w14:paraId="0C1E6EF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自本公告发布之日起</w:t>
      </w:r>
      <w:r>
        <w:rPr>
          <w:rFonts w:hint="eastAsia" w:cs="宋体" w:asciiTheme="minorEastAsia" w:hAnsiTheme="minorEastAsia"/>
          <w:bCs/>
          <w:color w:val="000000"/>
          <w:kern w:val="0"/>
          <w:sz w:val="24"/>
          <w:szCs w:val="24"/>
          <w:highlight w:val="none"/>
          <w:lang w:val="en-US" w:eastAsia="zh-CN"/>
        </w:rPr>
        <w:t>5</w:t>
      </w:r>
      <w:r>
        <w:rPr>
          <w:rFonts w:cs="宋体" w:asciiTheme="minorEastAsia" w:hAnsiTheme="minorEastAsia"/>
          <w:bCs/>
          <w:color w:val="000000"/>
          <w:kern w:val="0"/>
          <w:sz w:val="24"/>
          <w:szCs w:val="24"/>
          <w:highlight w:val="none"/>
        </w:rPr>
        <w:t>个工作日。</w:t>
      </w:r>
    </w:p>
    <w:p w14:paraId="430CBE8C">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七、其他补充事宜：</w:t>
      </w:r>
    </w:p>
    <w:p w14:paraId="3D143CD3">
      <w:pPr>
        <w:snapToGrid w:val="0"/>
        <w:spacing w:line="360" w:lineRule="auto"/>
        <w:ind w:firstLine="480" w:firstLineChars="200"/>
        <w:jc w:val="left"/>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olor w:val="000000"/>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6A69B8">
      <w:pPr>
        <w:spacing w:line="450" w:lineRule="atLeast"/>
        <w:ind w:firstLine="480" w:firstLineChars="200"/>
        <w:rPr>
          <w:rFonts w:hint="eastAsia"/>
          <w:color w:val="000000"/>
          <w:highlight w:val="none"/>
          <w:lang w:val="en-US" w:eastAsia="zh-CN"/>
        </w:rPr>
      </w:pPr>
      <w:r>
        <w:rPr>
          <w:rFonts w:hint="eastAsia" w:cs="宋体" w:asciiTheme="minorEastAsia" w:hAnsiTheme="minorEastAsia"/>
          <w:bCs/>
          <w:color w:val="000000"/>
          <w:kern w:val="0"/>
          <w:sz w:val="24"/>
          <w:szCs w:val="24"/>
          <w:highlight w:val="none"/>
          <w:lang w:val="en-US" w:eastAsia="zh-CN"/>
        </w:rPr>
        <w:t>2、</w:t>
      </w:r>
      <w:r>
        <w:rPr>
          <w:rFonts w:hint="eastAsia" w:cs="宋体" w:asciiTheme="minorEastAsia" w:hAnsiTheme="minorEastAsia"/>
          <w:bCs/>
          <w:color w:val="000000"/>
          <w:kern w:val="0"/>
          <w:sz w:val="24"/>
          <w:szCs w:val="24"/>
          <w:highlight w:val="none"/>
        </w:rPr>
        <w:t>未被“信用中国”（www.creditchina.gov.cn）、中国政府采购网（www.ccgp.gov.cn）列入失信被执行人、重大税收违法案件当事人名单、政府采购严重违法失信行为记录名单。</w:t>
      </w:r>
    </w:p>
    <w:p w14:paraId="3095E349">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Times New Roman"/>
          <w:b w:val="0"/>
          <w:bCs/>
          <w:color w:val="000000"/>
          <w:sz w:val="24"/>
          <w:szCs w:val="24"/>
          <w:highlight w:val="none"/>
          <w:lang w:val="en-US" w:eastAsia="zh-CN"/>
        </w:rPr>
      </w:pPr>
      <w:r>
        <w:rPr>
          <w:rFonts w:hint="eastAsia" w:ascii="宋体" w:hAnsi="宋体" w:cs="宋体"/>
          <w:b w:val="0"/>
          <w:bCs w:val="0"/>
          <w:color w:val="000000"/>
          <w:kern w:val="1"/>
          <w:sz w:val="24"/>
          <w:szCs w:val="24"/>
          <w:highlight w:val="none"/>
          <w:lang w:val="en-US" w:eastAsia="zh-CN"/>
        </w:rPr>
        <w:t>3、</w:t>
      </w:r>
      <w:r>
        <w:rPr>
          <w:rFonts w:hint="eastAsia" w:ascii="宋体" w:hAnsi="宋体" w:eastAsia="宋体" w:cs="Times New Roman"/>
          <w:b w:val="0"/>
          <w:bCs/>
          <w:color w:val="000000"/>
          <w:sz w:val="24"/>
          <w:szCs w:val="24"/>
          <w:highlight w:val="none"/>
          <w:lang w:val="en-US" w:eastAsia="zh-CN"/>
        </w:rPr>
        <w:t>本项目需要落实的政府采购政策:</w:t>
      </w:r>
    </w:p>
    <w:p w14:paraId="0D9B5F2D">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《政府采购促进中小企业发展管理办法》（财库﹝2020﹞46 号）</w:t>
      </w:r>
    </w:p>
    <w:p w14:paraId="1F0EB2B6">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《财政部、司法部关于政府采购支持监狱企业发展有关问题的通知》（财库〔2014〕68号）</w:t>
      </w:r>
    </w:p>
    <w:p w14:paraId="63F375B4">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《财政部、民政部、中国残疾人联合会关于促进残疾人就业政府采购政策的通知》（财库〔2017〕141号）</w:t>
      </w:r>
    </w:p>
    <w:p w14:paraId="60989522">
      <w:pPr>
        <w:keepNext w:val="0"/>
        <w:keepLines w:val="0"/>
        <w:pageBreakBefore w:val="0"/>
        <w:numPr>
          <w:ilvl w:val="0"/>
          <w:numId w:val="0"/>
        </w:numPr>
        <w:kinsoku/>
        <w:wordWrap/>
        <w:overflowPunct/>
        <w:topLinePunct w:val="0"/>
        <w:autoSpaceDE/>
        <w:autoSpaceDN/>
        <w:bidi w:val="0"/>
        <w:adjustRightInd/>
        <w:snapToGrid w:val="0"/>
        <w:spacing w:line="300" w:lineRule="auto"/>
        <w:ind w:firstLine="480" w:firstLineChars="200"/>
        <w:textAlignment w:val="auto"/>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cs="宋体"/>
          <w:b w:val="0"/>
          <w:bCs w:val="0"/>
          <w:color w:val="000000"/>
          <w:kern w:val="1"/>
          <w:sz w:val="24"/>
          <w:szCs w:val="24"/>
          <w:highlight w:val="none"/>
          <w:lang w:val="en-US" w:eastAsia="zh-CN"/>
        </w:rPr>
        <w:t>公告媒体</w:t>
      </w:r>
      <w:r>
        <w:rPr>
          <w:rFonts w:ascii="宋体" w:hAnsi="宋体" w:cs="宋体"/>
          <w:b w:val="0"/>
          <w:bCs w:val="0"/>
          <w:color w:val="000000"/>
          <w:kern w:val="1"/>
          <w:sz w:val="24"/>
          <w:szCs w:val="24"/>
          <w:highlight w:val="none"/>
        </w:rPr>
        <w:t>：</w:t>
      </w:r>
      <w:r>
        <w:rPr>
          <w:rFonts w:hint="eastAsia" w:ascii="宋体" w:hAnsi="宋体" w:cs="宋体"/>
          <w:b w:val="0"/>
          <w:bCs w:val="0"/>
          <w:color w:val="000000"/>
          <w:kern w:val="1"/>
          <w:sz w:val="24"/>
          <w:szCs w:val="24"/>
          <w:highlight w:val="none"/>
          <w:lang w:eastAsia="zh-CN"/>
        </w:rPr>
        <w:t>中</w:t>
      </w:r>
      <w:r>
        <w:rPr>
          <w:rFonts w:hint="eastAsia" w:ascii="宋体" w:hAnsi="宋体"/>
          <w:color w:val="000000"/>
          <w:sz w:val="24"/>
          <w:szCs w:val="24"/>
          <w:highlight w:val="none"/>
          <w:lang w:eastAsia="zh-CN"/>
        </w:rPr>
        <w:t>国政府采购网（http://www.ccgp.gov.cn）、广西壮族自治区政府采购网（http://zfcg.gxzf.gov.cn）、梧州市政府采购网（http://117.141.250.58:10030/web/cgw/index.ptl）</w:t>
      </w:r>
      <w:r>
        <w:rPr>
          <w:rFonts w:hint="eastAsia" w:ascii="宋体" w:hAnsi="宋体"/>
          <w:color w:val="000000"/>
          <w:sz w:val="24"/>
          <w:szCs w:val="24"/>
          <w:highlight w:val="none"/>
        </w:rPr>
        <w:t>。</w:t>
      </w:r>
    </w:p>
    <w:p w14:paraId="3D38F26E">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在线投标（网上投标）说明</w:t>
      </w:r>
    </w:p>
    <w:p w14:paraId="7F1F8177">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若对项目采购电子交易系统操作有疑问，可登录“</w:t>
      </w:r>
      <w:r>
        <w:rPr>
          <w:rFonts w:hint="eastAsia" w:ascii="宋体" w:hAnsi="宋体" w:eastAsia="宋体" w:cs="宋体"/>
          <w:color w:val="000000"/>
          <w:kern w:val="0"/>
          <w:sz w:val="24"/>
          <w:szCs w:val="24"/>
          <w:highlight w:val="none"/>
          <w:lang w:eastAsia="zh-CN"/>
        </w:rPr>
        <w:t>广西政府采购云平台”（https://www.gcy.zfcg.gxzf.gov.cn/）</w:t>
      </w:r>
      <w:r>
        <w:rPr>
          <w:rFonts w:hint="eastAsia" w:ascii="宋体" w:hAnsi="宋体" w:eastAsia="宋体" w:cs="宋体"/>
          <w:color w:val="000000"/>
          <w:kern w:val="0"/>
          <w:sz w:val="24"/>
          <w:szCs w:val="24"/>
          <w:highlight w:val="none"/>
        </w:rPr>
        <w:t>，点击右侧咨询小采，获取采小蜜智能服务管家帮助，或拨打</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服务热线</w:t>
      </w:r>
      <w:r>
        <w:rPr>
          <w:rFonts w:hint="eastAsia" w:ascii="宋体" w:hAnsi="宋体" w:eastAsia="宋体" w:cs="宋体"/>
          <w:color w:val="000000"/>
          <w:kern w:val="0"/>
          <w:sz w:val="24"/>
          <w:szCs w:val="24"/>
          <w:highlight w:val="none"/>
          <w:lang w:eastAsia="zh-CN"/>
        </w:rPr>
        <w:t>95763</w:t>
      </w:r>
      <w:r>
        <w:rPr>
          <w:rFonts w:hint="eastAsia" w:ascii="宋体" w:hAnsi="宋体" w:eastAsia="宋体" w:cs="宋体"/>
          <w:color w:val="000000"/>
          <w:kern w:val="0"/>
          <w:sz w:val="24"/>
          <w:szCs w:val="24"/>
          <w:highlight w:val="none"/>
        </w:rPr>
        <w:t xml:space="preserve">获取热线服务帮助。 </w:t>
      </w:r>
    </w:p>
    <w:p w14:paraId="737A30CB">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（2）供应商应及时完成CA申领和绑定（见广西壮族自治区政府采购网—办事服务—下载专区-</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CA证书办理操作指南）。</w:t>
      </w:r>
    </w:p>
    <w:p w14:paraId="0E42A70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因未注册入库、未办理CA数字证书、CA证书故障、操作不当等原因造成无法投标或投标失败等后果由供应商自行承担。</w:t>
      </w:r>
    </w:p>
    <w:p w14:paraId="2E690C8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文件网上递交截止后，</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（电子标系统）自动提取所有</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文件，各供应商须在开启程序开始后30分钟内对上传</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的响应文件进行解密，所有供应商</w:t>
      </w:r>
      <w:r>
        <w:rPr>
          <w:rFonts w:hint="eastAsia" w:ascii="宋体" w:hAnsi="宋体" w:eastAsia="宋体" w:cs="宋体"/>
          <w:color w:val="000000"/>
          <w:kern w:val="0"/>
          <w:sz w:val="24"/>
          <w:szCs w:val="24"/>
          <w:highlight w:val="none"/>
          <w:lang w:val="en-US" w:eastAsia="zh-CN"/>
        </w:rPr>
        <w:t>应</w:t>
      </w:r>
      <w:r>
        <w:rPr>
          <w:rFonts w:hint="eastAsia" w:ascii="宋体" w:hAnsi="宋体" w:eastAsia="宋体" w:cs="宋体"/>
          <w:color w:val="000000"/>
          <w:kern w:val="0"/>
          <w:sz w:val="24"/>
          <w:szCs w:val="24"/>
          <w:highlight w:val="none"/>
        </w:rPr>
        <w:t>在规定的解密时限内解密完成</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解密时限结束后，我公司开启响应文件；供应商超过解密时限的，系统默认自动放弃。</w:t>
      </w:r>
    </w:p>
    <w:p w14:paraId="28280AAB">
      <w:pPr>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80E2A7">
      <w:pPr>
        <w:adjustRightInd w:val="0"/>
        <w:spacing w:line="360" w:lineRule="auto"/>
        <w:ind w:firstLine="480" w:firstLineChars="200"/>
        <w:rPr>
          <w:color w:val="000000"/>
          <w:highlight w:val="none"/>
        </w:rPr>
      </w:pPr>
      <w:r>
        <w:rPr>
          <w:rFonts w:hint="eastAsia" w:asciiTheme="minorEastAsia" w:hAnsiTheme="minorEastAsia" w:cstheme="minorEastAsia"/>
          <w:bCs/>
          <w:color w:val="000000"/>
          <w:kern w:val="0"/>
          <w:sz w:val="24"/>
          <w:szCs w:val="24"/>
          <w:highlight w:val="none"/>
          <w:lang w:val="en-US" w:eastAsia="zh-CN"/>
        </w:rPr>
        <w:t>7、</w:t>
      </w:r>
      <w:r>
        <w:rPr>
          <w:rFonts w:hint="eastAsia" w:ascii="宋体" w:hAnsi="宋体" w:cs="宋体"/>
          <w:color w:val="000000"/>
          <w:sz w:val="24"/>
          <w:szCs w:val="24"/>
          <w:highlight w:val="none"/>
          <w:lang w:eastAsia="zh-CN"/>
        </w:rPr>
        <w:t>监督管理部门：苍梧县政府采购中心，电话：0774-2686580</w:t>
      </w:r>
    </w:p>
    <w:p w14:paraId="5F774E66">
      <w:pPr>
        <w:spacing w:line="450" w:lineRule="atLeast"/>
        <w:rPr>
          <w:rFonts w:cs="宋体" w:asciiTheme="minorEastAsia" w:hAnsiTheme="minorEastAsia"/>
          <w:b/>
          <w:bCs/>
          <w:color w:val="000000"/>
          <w:kern w:val="0"/>
          <w:sz w:val="24"/>
          <w:szCs w:val="24"/>
          <w:highlight w:val="none"/>
        </w:rPr>
      </w:pPr>
      <w:r>
        <w:rPr>
          <w:rFonts w:hint="eastAsia" w:cs="宋体" w:asciiTheme="minorEastAsia" w:hAnsiTheme="minorEastAsia"/>
          <w:b/>
          <w:bCs/>
          <w:color w:val="000000"/>
          <w:kern w:val="0"/>
          <w:sz w:val="24"/>
          <w:szCs w:val="24"/>
          <w:highlight w:val="none"/>
        </w:rPr>
        <w:t>八、</w:t>
      </w:r>
      <w:r>
        <w:rPr>
          <w:rFonts w:cs="宋体" w:asciiTheme="minorEastAsia" w:hAnsiTheme="minorEastAsia"/>
          <w:b/>
          <w:bCs/>
          <w:color w:val="000000"/>
          <w:kern w:val="0"/>
          <w:sz w:val="24"/>
          <w:szCs w:val="24"/>
          <w:highlight w:val="none"/>
        </w:rPr>
        <w:t>凡对本次采购提出询问，请按以下方式联系</w:t>
      </w:r>
    </w:p>
    <w:p w14:paraId="13ACA04E">
      <w:pPr>
        <w:spacing w:line="450" w:lineRule="atLeast"/>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1.采购人信息</w:t>
      </w:r>
    </w:p>
    <w:p w14:paraId="77B9BBA2">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苍梧县文化广电体育和旅游局</w:t>
      </w:r>
    </w:p>
    <w:p w14:paraId="2A380C9A">
      <w:pPr>
        <w:spacing w:line="450" w:lineRule="atLeast"/>
        <w:ind w:firstLine="240" w:firstLineChars="100"/>
        <w:rPr>
          <w:rFonts w:hint="eastAsia" w:ascii="Helvetica" w:hAnsi="Helvetica" w:cs="Helvetica" w:eastAsiaTheme="minorEastAsia"/>
          <w:i w:val="0"/>
          <w:iCs w:val="0"/>
          <w:caps w:val="0"/>
          <w:color w:val="000000"/>
          <w:spacing w:val="0"/>
          <w:sz w:val="24"/>
          <w:szCs w:val="24"/>
          <w:highlight w:val="none"/>
          <w:shd w:val="clear" w:fill="FFFFFF"/>
          <w:lang w:eastAsia="zh-CN"/>
        </w:rPr>
      </w:pPr>
      <w:r>
        <w:rPr>
          <w:rFonts w:cs="宋体" w:asciiTheme="minorEastAsia" w:hAnsiTheme="minorEastAsia"/>
          <w:bCs/>
          <w:color w:val="000000"/>
          <w:kern w:val="0"/>
          <w:sz w:val="24"/>
          <w:szCs w:val="24"/>
          <w:highlight w:val="none"/>
        </w:rPr>
        <w:t>地</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址：</w:t>
      </w:r>
      <w:r>
        <w:rPr>
          <w:rFonts w:hint="eastAsia" w:ascii="Helvetica" w:hAnsi="Helvetica" w:eastAsia="宋体" w:cs="Helvetica"/>
          <w:i w:val="0"/>
          <w:iCs w:val="0"/>
          <w:caps w:val="0"/>
          <w:color w:val="000000"/>
          <w:spacing w:val="0"/>
          <w:sz w:val="24"/>
          <w:szCs w:val="24"/>
          <w:highlight w:val="none"/>
          <w:shd w:val="clear" w:fill="FFFFFF"/>
          <w:lang w:eastAsia="zh-CN"/>
        </w:rPr>
        <w:t>苍梧县新县城城东维三路西</w:t>
      </w:r>
    </w:p>
    <w:p w14:paraId="4512AA05">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val="en-US" w:eastAsia="zh-CN"/>
        </w:rPr>
        <w:t>甘先生</w:t>
      </w:r>
    </w:p>
    <w:p w14:paraId="58B37B1B">
      <w:pPr>
        <w:spacing w:line="450" w:lineRule="atLeast"/>
        <w:ind w:firstLine="240" w:firstLineChars="100"/>
        <w:rPr>
          <w:rFonts w:hint="eastAsia" w:eastAsia="仿宋" w:cs="宋体" w:asciiTheme="minorEastAsia" w:hAnsiTheme="minorEastAsia"/>
          <w:bCs/>
          <w:color w:val="000000"/>
          <w:kern w:val="0"/>
          <w:sz w:val="24"/>
          <w:szCs w:val="24"/>
          <w:highlight w:val="none"/>
          <w:lang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联系方式：</w:t>
      </w:r>
      <w:r>
        <w:rPr>
          <w:rFonts w:hint="eastAsia" w:ascii="仿宋" w:hAnsi="仿宋" w:eastAsia="仿宋"/>
          <w:color w:val="000000"/>
          <w:sz w:val="24"/>
          <w:szCs w:val="24"/>
          <w:highlight w:val="none"/>
          <w:lang w:val="en-US" w:eastAsia="zh-CN"/>
        </w:rPr>
        <w:t>0774-2682395</w:t>
      </w:r>
    </w:p>
    <w:p w14:paraId="4E0EE8C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2.采购代理机构信息</w:t>
      </w:r>
    </w:p>
    <w:p w14:paraId="5FD10B88">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恒正达远工程管理有限公司</w:t>
      </w:r>
    </w:p>
    <w:p w14:paraId="43E3A28F">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7AB4D91C">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项目联系人：</w:t>
      </w:r>
      <w:r>
        <w:rPr>
          <w:rFonts w:hint="eastAsia" w:cs="宋体" w:asciiTheme="minorEastAsia" w:hAnsiTheme="minorEastAsia"/>
          <w:bCs/>
          <w:color w:val="000000"/>
          <w:kern w:val="0"/>
          <w:sz w:val="24"/>
          <w:szCs w:val="24"/>
          <w:highlight w:val="none"/>
          <w:lang w:eastAsia="zh-CN"/>
        </w:rPr>
        <w:t>叶工</w:t>
      </w:r>
    </w:p>
    <w:p w14:paraId="32D7C2A0">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项目联系方式：</w:t>
      </w:r>
      <w:r>
        <w:rPr>
          <w:rFonts w:hint="eastAsia" w:cs="宋体" w:asciiTheme="minorEastAsia" w:hAnsiTheme="minorEastAsia"/>
          <w:bCs/>
          <w:color w:val="000000"/>
          <w:kern w:val="0"/>
          <w:sz w:val="24"/>
          <w:szCs w:val="24"/>
          <w:highlight w:val="none"/>
          <w:lang w:val="en-US" w:eastAsia="zh-CN"/>
        </w:rPr>
        <w:t>13877400910</w:t>
      </w:r>
    </w:p>
    <w:p w14:paraId="7830E796">
      <w:pPr>
        <w:spacing w:line="360" w:lineRule="exact"/>
        <w:rPr>
          <w:rStyle w:val="59"/>
          <w:rFonts w:asciiTheme="minorEastAsia" w:hAnsiTheme="minorEastAsia"/>
          <w:color w:val="000000"/>
          <w:sz w:val="24"/>
          <w:szCs w:val="24"/>
          <w:highlight w:val="none"/>
        </w:rPr>
      </w:pPr>
    </w:p>
    <w:p w14:paraId="4D834FCE">
      <w:pPr>
        <w:spacing w:line="360" w:lineRule="exact"/>
        <w:rPr>
          <w:rStyle w:val="59"/>
          <w:rFonts w:asciiTheme="minorEastAsia" w:hAnsiTheme="minorEastAsia"/>
          <w:color w:val="000000"/>
          <w:sz w:val="24"/>
          <w:szCs w:val="24"/>
          <w:highlight w:val="none"/>
        </w:rPr>
      </w:pPr>
    </w:p>
    <w:p w14:paraId="084F6BCB">
      <w:pPr>
        <w:pStyle w:val="15"/>
        <w:ind w:firstLine="5520" w:firstLineChars="2300"/>
        <w:rPr>
          <w:rFonts w:hint="eastAsia" w:ascii="宋体" w:hAnsi="宋体" w:eastAsia="宋体" w:cs="宋体"/>
          <w:color w:val="000000"/>
          <w:sz w:val="24"/>
          <w:szCs w:val="24"/>
          <w:highlight w:val="none"/>
          <w:lang w:eastAsia="zh-CN"/>
        </w:rPr>
      </w:pPr>
    </w:p>
    <w:p w14:paraId="7F597AC5">
      <w:pPr>
        <w:spacing w:line="360" w:lineRule="auto"/>
        <w:jc w:val="right"/>
        <w:rPr>
          <w:rStyle w:val="59"/>
          <w:rFonts w:hint="eastAsia" w:asciiTheme="minorEastAsia" w:hAnsiTheme="minorEastAsia"/>
          <w:color w:val="000000"/>
          <w:sz w:val="24"/>
          <w:szCs w:val="24"/>
          <w:highlight w:val="none"/>
          <w:lang w:eastAsia="zh-CN"/>
        </w:rPr>
      </w:pP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val="en-US" w:eastAsia="zh-CN"/>
        </w:rPr>
        <w:t xml:space="preserve">   </w:t>
      </w: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eastAsia="zh-CN"/>
        </w:rPr>
        <w:t>恒正达远工程管理有限公司</w:t>
      </w:r>
    </w:p>
    <w:p w14:paraId="1729D70A">
      <w:pPr>
        <w:pStyle w:val="15"/>
        <w:rPr>
          <w:rFonts w:hint="eastAsia"/>
          <w:color w:val="000000"/>
          <w:highlight w:val="none"/>
          <w:lang w:eastAsia="zh-CN"/>
        </w:rPr>
      </w:pPr>
    </w:p>
    <w:p w14:paraId="35BA03B6">
      <w:pPr>
        <w:spacing w:line="360" w:lineRule="auto"/>
        <w:jc w:val="right"/>
        <w:rPr>
          <w:rStyle w:val="59"/>
          <w:rFonts w:hint="eastAsia" w:eastAsia="宋体" w:asciiTheme="minorEastAsia" w:hAnsiTheme="minorEastAsia"/>
          <w:color w:val="000000"/>
          <w:sz w:val="24"/>
          <w:szCs w:val="24"/>
          <w:highlight w:val="none"/>
          <w:lang w:eastAsia="zh-CN"/>
        </w:rPr>
      </w:pPr>
      <w:r>
        <w:rPr>
          <w:rStyle w:val="59"/>
          <w:rFonts w:asciiTheme="minorEastAsia" w:hAnsiTheme="minorEastAsia"/>
          <w:color w:val="000000"/>
          <w:sz w:val="24"/>
          <w:szCs w:val="24"/>
          <w:highlight w:val="none"/>
        </w:rPr>
        <w:t xml:space="preserve">                                              </w:t>
      </w:r>
      <w:r>
        <w:rPr>
          <w:rStyle w:val="59"/>
          <w:rFonts w:hint="eastAsia" w:eastAsia="宋体" w:asciiTheme="minorEastAsia" w:hAnsiTheme="minorEastAsia"/>
          <w:color w:val="000000"/>
          <w:sz w:val="24"/>
          <w:szCs w:val="24"/>
          <w:highlight w:val="none"/>
          <w:lang w:eastAsia="zh-CN"/>
        </w:rPr>
        <w:t>202</w:t>
      </w:r>
      <w:r>
        <w:rPr>
          <w:rStyle w:val="59"/>
          <w:rFonts w:hint="eastAsia" w:eastAsia="宋体" w:asciiTheme="minorEastAsia" w:hAnsiTheme="minorEastAsia"/>
          <w:color w:val="000000"/>
          <w:sz w:val="24"/>
          <w:szCs w:val="24"/>
          <w:highlight w:val="none"/>
          <w:lang w:val="en-US" w:eastAsia="zh-CN"/>
        </w:rPr>
        <w:t>4</w:t>
      </w:r>
      <w:r>
        <w:rPr>
          <w:rStyle w:val="59"/>
          <w:rFonts w:hint="eastAsia" w:eastAsia="宋体" w:asciiTheme="minorEastAsia" w:hAnsiTheme="minorEastAsia"/>
          <w:color w:val="000000"/>
          <w:sz w:val="24"/>
          <w:szCs w:val="24"/>
          <w:highlight w:val="none"/>
          <w:lang w:eastAsia="zh-CN"/>
        </w:rPr>
        <w:t>年</w:t>
      </w:r>
      <w:r>
        <w:rPr>
          <w:rStyle w:val="59"/>
          <w:rFonts w:hint="eastAsia" w:eastAsia="宋体" w:asciiTheme="minorEastAsia" w:hAnsiTheme="minorEastAsia"/>
          <w:color w:val="000000"/>
          <w:sz w:val="24"/>
          <w:szCs w:val="24"/>
          <w:highlight w:val="none"/>
          <w:lang w:val="en-US" w:eastAsia="zh-CN"/>
        </w:rPr>
        <w:t>10</w:t>
      </w:r>
      <w:r>
        <w:rPr>
          <w:rStyle w:val="59"/>
          <w:rFonts w:hint="eastAsia" w:eastAsia="宋体" w:asciiTheme="minorEastAsia" w:hAnsiTheme="minorEastAsia"/>
          <w:color w:val="000000"/>
          <w:sz w:val="24"/>
          <w:szCs w:val="24"/>
          <w:highlight w:val="none"/>
          <w:lang w:eastAsia="zh-CN"/>
        </w:rPr>
        <w:t>月</w:t>
      </w:r>
      <w:r>
        <w:rPr>
          <w:rStyle w:val="59"/>
          <w:rFonts w:hint="eastAsia" w:eastAsia="宋体" w:asciiTheme="minorEastAsia" w:hAnsiTheme="minorEastAsia"/>
          <w:color w:val="000000"/>
          <w:sz w:val="24"/>
          <w:szCs w:val="24"/>
          <w:highlight w:val="none"/>
          <w:lang w:val="en-US" w:eastAsia="zh-CN"/>
        </w:rPr>
        <w:t>12</w:t>
      </w:r>
      <w:r>
        <w:rPr>
          <w:rStyle w:val="59"/>
          <w:rFonts w:hint="eastAsia" w:eastAsia="宋体" w:asciiTheme="minorEastAsia" w:hAnsiTheme="minorEastAsia"/>
          <w:color w:val="000000"/>
          <w:sz w:val="24"/>
          <w:szCs w:val="24"/>
          <w:highlight w:val="none"/>
          <w:lang w:eastAsia="zh-CN"/>
        </w:rPr>
        <w:t>日</w:t>
      </w:r>
    </w:p>
    <w:p w14:paraId="6DD60CD1">
      <w:pPr>
        <w:rPr>
          <w:rFonts w:asciiTheme="minorEastAsia" w:hAnsiTheme="minorEastAsia"/>
          <w:color w:val="000000"/>
          <w:sz w:val="36"/>
          <w:highlight w:val="none"/>
        </w:rPr>
        <w:sectPr>
          <w:footerReference r:id="rId6" w:type="default"/>
          <w:endnotePr>
            <w:numFmt w:val="decimal"/>
          </w:endnotePr>
          <w:pgSz w:w="11906" w:h="16838"/>
          <w:pgMar w:top="1134" w:right="1406" w:bottom="1440" w:left="1338" w:header="454" w:footer="680" w:gutter="0"/>
          <w:pgNumType w:start="1"/>
          <w:cols w:space="720" w:num="1"/>
          <w:docGrid w:type="lines" w:linePitch="312" w:charSpace="0"/>
        </w:sectPr>
      </w:pPr>
      <w:r>
        <w:rPr>
          <w:rFonts w:hint="eastAsia" w:asciiTheme="minorEastAsia" w:hAnsiTheme="minorEastAsia"/>
          <w:color w:val="000000"/>
          <w:highlight w:val="none"/>
        </w:rPr>
        <w:t xml:space="preserve">         </w:t>
      </w:r>
      <w:r>
        <w:rPr>
          <w:rFonts w:hint="eastAsia" w:asciiTheme="minorEastAsia" w:hAnsiTheme="minorEastAsia"/>
          <w:color w:val="000000"/>
          <w:sz w:val="36"/>
          <w:highlight w:val="none"/>
        </w:rPr>
        <w:t xml:space="preserve"> </w:t>
      </w:r>
      <w:bookmarkStart w:id="1" w:name="_Toc22307"/>
    </w:p>
    <w:p w14:paraId="1A599A3B">
      <w:pPr>
        <w:pStyle w:val="5"/>
        <w:spacing w:line="360" w:lineRule="auto"/>
        <w:jc w:val="center"/>
        <w:rPr>
          <w:rFonts w:asciiTheme="minorEastAsia" w:hAnsiTheme="minorEastAsia" w:cstheme="minorEastAsia"/>
          <w:color w:val="000000"/>
          <w:highlight w:val="none"/>
        </w:rPr>
      </w:pPr>
      <w:bookmarkStart w:id="2" w:name="_Toc97108077"/>
      <w:r>
        <w:rPr>
          <w:rFonts w:hint="eastAsia" w:asciiTheme="minorEastAsia" w:hAnsiTheme="minorEastAsia" w:cstheme="minorEastAsia"/>
          <w:color w:val="000000"/>
          <w:sz w:val="36"/>
          <w:highlight w:val="none"/>
        </w:rPr>
        <w:t>第一章  磋商须知及磋商须知前附表</w:t>
      </w:r>
      <w:bookmarkEnd w:id="0"/>
      <w:bookmarkEnd w:id="1"/>
      <w:bookmarkEnd w:id="2"/>
      <w:bookmarkStart w:id="3" w:name="_Toc514238584"/>
      <w:bookmarkStart w:id="4" w:name="_Toc23152554"/>
      <w:bookmarkStart w:id="5" w:name="_Toc23046660"/>
    </w:p>
    <w:p w14:paraId="050BCB4E">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6" w:name="_Toc243584223"/>
      <w:bookmarkStart w:id="7" w:name="_Toc16327"/>
      <w:bookmarkStart w:id="8" w:name="_Toc74156182"/>
      <w:r>
        <w:rPr>
          <w:rFonts w:hint="eastAsia" w:asciiTheme="minorEastAsia" w:hAnsiTheme="minorEastAsia" w:eastAsiaTheme="minorEastAsia" w:cstheme="minorEastAsia"/>
          <w:color w:val="000000"/>
          <w:kern w:val="0"/>
          <w:sz w:val="36"/>
          <w:szCs w:val="24"/>
          <w:highlight w:val="none"/>
        </w:rPr>
        <w:t>一、磋商须知前附表</w:t>
      </w:r>
      <w:bookmarkEnd w:id="3"/>
      <w:bookmarkEnd w:id="4"/>
      <w:bookmarkEnd w:id="5"/>
      <w:bookmarkEnd w:id="6"/>
      <w:bookmarkEnd w:id="7"/>
      <w:bookmarkEnd w:id="8"/>
    </w:p>
    <w:tbl>
      <w:tblPr>
        <w:tblStyle w:val="33"/>
        <w:tblW w:w="99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286"/>
        <w:gridCol w:w="7183"/>
      </w:tblGrid>
      <w:tr w14:paraId="647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14:paraId="7F3102DD">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项号</w:t>
            </w:r>
          </w:p>
        </w:tc>
        <w:tc>
          <w:tcPr>
            <w:tcW w:w="796" w:type="dxa"/>
            <w:vAlign w:val="center"/>
          </w:tcPr>
          <w:p w14:paraId="3DA4261B">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条款号</w:t>
            </w:r>
          </w:p>
        </w:tc>
        <w:tc>
          <w:tcPr>
            <w:tcW w:w="1297" w:type="dxa"/>
            <w:gridSpan w:val="2"/>
            <w:vAlign w:val="center"/>
          </w:tcPr>
          <w:p w14:paraId="6593D21C">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内容</w:t>
            </w:r>
          </w:p>
        </w:tc>
        <w:tc>
          <w:tcPr>
            <w:tcW w:w="7183" w:type="dxa"/>
            <w:vAlign w:val="center"/>
          </w:tcPr>
          <w:p w14:paraId="633982DD">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说明与要求</w:t>
            </w:r>
          </w:p>
        </w:tc>
      </w:tr>
      <w:tr w14:paraId="32C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14:paraId="5B2D9B9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w:t>
            </w:r>
          </w:p>
        </w:tc>
        <w:tc>
          <w:tcPr>
            <w:tcW w:w="796" w:type="dxa"/>
            <w:vAlign w:val="center"/>
          </w:tcPr>
          <w:p w14:paraId="2E8D8C6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3621C298">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工程名称及</w:t>
            </w:r>
          </w:p>
          <w:p w14:paraId="3BDCB7B7">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采购编号</w:t>
            </w:r>
          </w:p>
        </w:tc>
        <w:tc>
          <w:tcPr>
            <w:tcW w:w="7183" w:type="dxa"/>
            <w:vAlign w:val="center"/>
          </w:tcPr>
          <w:p w14:paraId="6A66E11F">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rPr>
              <w:t>工程名称：</w:t>
            </w:r>
            <w:r>
              <w:rPr>
                <w:rFonts w:hint="eastAsia" w:asciiTheme="minorEastAsia" w:hAnsiTheme="minorEastAsia" w:cstheme="minorEastAsia"/>
                <w:color w:val="000000"/>
                <w:sz w:val="24"/>
                <w:szCs w:val="24"/>
                <w:highlight w:val="none"/>
                <w:lang w:eastAsia="zh-CN"/>
              </w:rPr>
              <w:t>六堡茶文旅配套设施建设项目（六堡镇塘平村双底组茶文旅配套设施提升项目）</w:t>
            </w:r>
          </w:p>
          <w:p w14:paraId="2325745C">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lang w:eastAsia="zh-CN"/>
              </w:rPr>
              <w:t>项目编号：WZZC2024-C2-210320-HZDY</w:t>
            </w:r>
          </w:p>
        </w:tc>
      </w:tr>
      <w:tr w14:paraId="650C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14:paraId="6849FD5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w:t>
            </w:r>
          </w:p>
        </w:tc>
        <w:tc>
          <w:tcPr>
            <w:tcW w:w="796" w:type="dxa"/>
            <w:vAlign w:val="center"/>
          </w:tcPr>
          <w:p w14:paraId="761A512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42A69C48">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建设地点</w:t>
            </w:r>
          </w:p>
        </w:tc>
        <w:tc>
          <w:tcPr>
            <w:tcW w:w="7183" w:type="dxa"/>
            <w:vAlign w:val="center"/>
          </w:tcPr>
          <w:p w14:paraId="0045CB45">
            <w:pPr>
              <w:pStyle w:val="41"/>
              <w:spacing w:before="0" w:after="0"/>
              <w:ind w:left="214" w:leftChars="102" w:firstLine="204" w:firstLineChars="85"/>
              <w:jc w:val="both"/>
              <w:rPr>
                <w:rFonts w:hint="default" w:asciiTheme="minorEastAsia" w:hAnsiTheme="minorEastAsia" w:eastAsiaTheme="minorEastAsia" w:cstheme="minorEastAsia"/>
                <w:color w:val="000000"/>
                <w:spacing w:val="0"/>
                <w:szCs w:val="24"/>
                <w:highlight w:val="none"/>
                <w:lang w:val="en-US" w:eastAsia="zh-CN"/>
              </w:rPr>
            </w:pPr>
            <w:r>
              <w:rPr>
                <w:rFonts w:hint="eastAsia" w:asciiTheme="minorEastAsia" w:hAnsiTheme="minorEastAsia"/>
                <w:color w:val="000000"/>
                <w:spacing w:val="0"/>
                <w:highlight w:val="none"/>
                <w:lang w:val="en-US" w:eastAsia="zh-CN"/>
              </w:rPr>
              <w:t>苍梧县旺甫镇</w:t>
            </w:r>
          </w:p>
        </w:tc>
      </w:tr>
      <w:tr w14:paraId="2A6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trPr>
        <w:tc>
          <w:tcPr>
            <w:tcW w:w="644" w:type="dxa"/>
            <w:vAlign w:val="center"/>
          </w:tcPr>
          <w:p w14:paraId="79AB48B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w:t>
            </w:r>
          </w:p>
        </w:tc>
        <w:tc>
          <w:tcPr>
            <w:tcW w:w="796" w:type="dxa"/>
            <w:vAlign w:val="center"/>
          </w:tcPr>
          <w:p w14:paraId="5E2AFF6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3E470D9D">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招标控制价</w:t>
            </w:r>
          </w:p>
        </w:tc>
        <w:tc>
          <w:tcPr>
            <w:tcW w:w="7183" w:type="dxa"/>
            <w:vAlign w:val="center"/>
          </w:tcPr>
          <w:p w14:paraId="4B8F9EAD">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cs="宋体" w:asciiTheme="minorEastAsia" w:hAnsiTheme="minorEastAsia"/>
                <w:color w:val="000000"/>
                <w:sz w:val="24"/>
                <w:szCs w:val="24"/>
                <w:highlight w:val="none"/>
              </w:rPr>
              <w:t>人民币（大写）</w:t>
            </w:r>
            <w:r>
              <w:rPr>
                <w:rFonts w:hint="eastAsia" w:cs="宋体" w:asciiTheme="minorEastAsia" w:hAnsiTheme="minorEastAsia"/>
                <w:color w:val="000000"/>
                <w:sz w:val="24"/>
                <w:szCs w:val="24"/>
                <w:highlight w:val="none"/>
                <w:lang w:eastAsia="zh-CN"/>
              </w:rPr>
              <w:t>玖拾玖万零柒佰肆拾元捌角贰分</w:t>
            </w:r>
            <w:r>
              <w:rPr>
                <w:rFonts w:hint="eastAsia" w:cs="宋体" w:asciiTheme="minorEastAsia" w:hAnsiTheme="minorEastAsia"/>
                <w:color w:val="000000"/>
                <w:sz w:val="24"/>
                <w:szCs w:val="24"/>
                <w:highlight w:val="none"/>
                <w:lang w:val="en-US" w:eastAsia="zh-CN"/>
              </w:rPr>
              <w:t xml:space="preserve"> </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val="en-US" w:eastAsia="zh-CN"/>
              </w:rPr>
              <w:t xml:space="preserve"> 990740.82元</w:t>
            </w:r>
            <w:r>
              <w:rPr>
                <w:rFonts w:hint="eastAsia" w:cs="宋体" w:asciiTheme="minorEastAsia" w:hAnsiTheme="minorEastAsia"/>
                <w:color w:val="000000"/>
                <w:sz w:val="24"/>
                <w:szCs w:val="24"/>
                <w:highlight w:val="none"/>
              </w:rPr>
              <w:t>）</w:t>
            </w:r>
          </w:p>
        </w:tc>
      </w:tr>
      <w:tr w14:paraId="7DFD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exact"/>
        </w:trPr>
        <w:tc>
          <w:tcPr>
            <w:tcW w:w="644" w:type="dxa"/>
            <w:vAlign w:val="center"/>
          </w:tcPr>
          <w:p w14:paraId="74DE40F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w:t>
            </w:r>
          </w:p>
        </w:tc>
        <w:tc>
          <w:tcPr>
            <w:tcW w:w="796" w:type="dxa"/>
            <w:vAlign w:val="center"/>
          </w:tcPr>
          <w:p w14:paraId="5A304B8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A38D6E6">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承包方式</w:t>
            </w:r>
          </w:p>
        </w:tc>
        <w:tc>
          <w:tcPr>
            <w:tcW w:w="7183" w:type="dxa"/>
            <w:vAlign w:val="center"/>
          </w:tcPr>
          <w:p w14:paraId="55697F32">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工程发包方式为包工包料，综合单价固定，总价可调（最终结算价以第三方有资质的评审公司审定后的价格为准）。</w:t>
            </w:r>
          </w:p>
        </w:tc>
      </w:tr>
      <w:tr w14:paraId="2DD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14:paraId="2DE5399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w:t>
            </w:r>
          </w:p>
        </w:tc>
        <w:tc>
          <w:tcPr>
            <w:tcW w:w="796" w:type="dxa"/>
            <w:vAlign w:val="center"/>
          </w:tcPr>
          <w:p w14:paraId="49440EB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E5A70F7">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质量标准</w:t>
            </w:r>
          </w:p>
        </w:tc>
        <w:tc>
          <w:tcPr>
            <w:tcW w:w="7183" w:type="dxa"/>
            <w:vAlign w:val="center"/>
          </w:tcPr>
          <w:p w14:paraId="5403D2BC">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r>
      <w:tr w14:paraId="5F3B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14:paraId="7EBE8A4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6</w:t>
            </w:r>
          </w:p>
        </w:tc>
        <w:tc>
          <w:tcPr>
            <w:tcW w:w="796" w:type="dxa"/>
            <w:vAlign w:val="center"/>
          </w:tcPr>
          <w:p w14:paraId="6F9C93D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2.1</w:t>
            </w:r>
          </w:p>
        </w:tc>
        <w:tc>
          <w:tcPr>
            <w:tcW w:w="1297" w:type="dxa"/>
            <w:gridSpan w:val="2"/>
            <w:vAlign w:val="center"/>
          </w:tcPr>
          <w:p w14:paraId="38ED1F7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采购范围</w:t>
            </w:r>
          </w:p>
        </w:tc>
        <w:tc>
          <w:tcPr>
            <w:tcW w:w="7183" w:type="dxa"/>
            <w:vAlign w:val="center"/>
          </w:tcPr>
          <w:p w14:paraId="63E7AB8E">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工程量清单范围内包含的工程施工。</w:t>
            </w:r>
          </w:p>
        </w:tc>
      </w:tr>
      <w:tr w14:paraId="748D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14:paraId="4341453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7</w:t>
            </w:r>
          </w:p>
        </w:tc>
        <w:tc>
          <w:tcPr>
            <w:tcW w:w="796" w:type="dxa"/>
            <w:vAlign w:val="center"/>
          </w:tcPr>
          <w:p w14:paraId="6317C35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2.2</w:t>
            </w:r>
          </w:p>
        </w:tc>
        <w:tc>
          <w:tcPr>
            <w:tcW w:w="1297" w:type="dxa"/>
            <w:gridSpan w:val="2"/>
            <w:vAlign w:val="center"/>
          </w:tcPr>
          <w:p w14:paraId="5DAFDDFE">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工期要求</w:t>
            </w:r>
          </w:p>
        </w:tc>
        <w:tc>
          <w:tcPr>
            <w:tcW w:w="7183" w:type="dxa"/>
            <w:vAlign w:val="center"/>
          </w:tcPr>
          <w:p w14:paraId="4C7B75B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lang w:val="en-US" w:eastAsia="zh-CN"/>
              </w:rPr>
              <w:t>60日历天</w:t>
            </w:r>
            <w:r>
              <w:rPr>
                <w:rFonts w:hint="eastAsia" w:asciiTheme="minorEastAsia" w:hAnsiTheme="minorEastAsia" w:cstheme="minorEastAsia"/>
                <w:bCs/>
                <w:color w:val="000000"/>
                <w:sz w:val="24"/>
                <w:szCs w:val="24"/>
                <w:highlight w:val="none"/>
              </w:rPr>
              <w:t>。</w:t>
            </w:r>
          </w:p>
        </w:tc>
      </w:tr>
      <w:tr w14:paraId="710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14:paraId="2C28F48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8</w:t>
            </w:r>
          </w:p>
        </w:tc>
        <w:tc>
          <w:tcPr>
            <w:tcW w:w="796" w:type="dxa"/>
            <w:vAlign w:val="center"/>
          </w:tcPr>
          <w:p w14:paraId="5040C26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3.1</w:t>
            </w:r>
          </w:p>
        </w:tc>
        <w:tc>
          <w:tcPr>
            <w:tcW w:w="1297" w:type="dxa"/>
            <w:gridSpan w:val="2"/>
            <w:vAlign w:val="center"/>
          </w:tcPr>
          <w:p w14:paraId="0B96201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资金来源</w:t>
            </w:r>
          </w:p>
        </w:tc>
        <w:tc>
          <w:tcPr>
            <w:tcW w:w="7183" w:type="dxa"/>
            <w:vAlign w:val="center"/>
          </w:tcPr>
          <w:p w14:paraId="23BBDCA5">
            <w:pPr>
              <w:pStyle w:val="31"/>
              <w:spacing w:beforeAutospacing="0" w:afterAutospacing="0" w:line="440" w:lineRule="exact"/>
              <w:ind w:left="214" w:leftChars="102" w:firstLine="204" w:firstLineChars="85"/>
              <w:rPr>
                <w:rFonts w:hint="eastAsia" w:asciiTheme="minorEastAsia" w:hAnsiTheme="minorEastAsia" w:eastAsiaTheme="minorEastAsia" w:cstheme="minorEastAsia"/>
                <w:bCs/>
                <w:color w:val="000000"/>
                <w:kern w:val="2"/>
                <w:szCs w:val="24"/>
                <w:highlight w:val="none"/>
                <w:lang w:eastAsia="zh-CN"/>
              </w:rPr>
            </w:pPr>
            <w:r>
              <w:rPr>
                <w:rFonts w:hint="eastAsia" w:asciiTheme="minorEastAsia" w:hAnsiTheme="minorEastAsia" w:cstheme="minorEastAsia"/>
                <w:bCs/>
                <w:color w:val="000000"/>
                <w:kern w:val="2"/>
                <w:szCs w:val="24"/>
                <w:highlight w:val="none"/>
                <w:lang w:eastAsia="zh-CN"/>
              </w:rPr>
              <w:t>财政资金</w:t>
            </w:r>
          </w:p>
        </w:tc>
      </w:tr>
      <w:tr w14:paraId="6F68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14:paraId="536355B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9</w:t>
            </w:r>
          </w:p>
        </w:tc>
        <w:tc>
          <w:tcPr>
            <w:tcW w:w="796" w:type="dxa"/>
            <w:vAlign w:val="center"/>
          </w:tcPr>
          <w:p w14:paraId="798061F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4.1</w:t>
            </w:r>
          </w:p>
        </w:tc>
        <w:tc>
          <w:tcPr>
            <w:tcW w:w="1297" w:type="dxa"/>
            <w:gridSpan w:val="2"/>
            <w:vAlign w:val="center"/>
          </w:tcPr>
          <w:p w14:paraId="58762E8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供应商资质</w:t>
            </w:r>
          </w:p>
          <w:p w14:paraId="2431FE19">
            <w:pPr>
              <w:spacing w:line="440" w:lineRule="exact"/>
              <w:jc w:val="center"/>
              <w:rPr>
                <w:rFonts w:asciiTheme="minorEastAsia" w:hAnsiTheme="minorEastAsia" w:cstheme="minorEastAsia"/>
                <w:color w:val="000000"/>
                <w:kern w:val="0"/>
                <w:sz w:val="24"/>
                <w:szCs w:val="24"/>
                <w:highlight w:val="none"/>
              </w:rPr>
            </w:pPr>
            <w:r>
              <w:rPr>
                <w:rFonts w:hint="eastAsia" w:asciiTheme="minorEastAsia" w:hAnsiTheme="minorEastAsia" w:cstheme="minorEastAsia"/>
                <w:b/>
                <w:bCs/>
                <w:color w:val="000000"/>
                <w:kern w:val="0"/>
                <w:sz w:val="24"/>
                <w:szCs w:val="24"/>
                <w:highlight w:val="none"/>
              </w:rPr>
              <w:t>等级要求</w:t>
            </w:r>
          </w:p>
        </w:tc>
        <w:tc>
          <w:tcPr>
            <w:tcW w:w="7183" w:type="dxa"/>
            <w:vAlign w:val="center"/>
          </w:tcPr>
          <w:p w14:paraId="6690B505">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7A1D7989">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0A63E594">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3.本项目的特定资格要求：</w:t>
            </w:r>
          </w:p>
          <w:p w14:paraId="7179C43C">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（1）资质要求：</w:t>
            </w:r>
            <w:r>
              <w:rPr>
                <w:rFonts w:hint="eastAsia" w:cs="宋体" w:asciiTheme="minorEastAsia" w:hAnsiTheme="minorEastAsia"/>
                <w:bCs/>
                <w:color w:val="000000"/>
                <w:kern w:val="0"/>
                <w:sz w:val="24"/>
                <w:szCs w:val="24"/>
                <w:highlight w:val="none"/>
                <w:lang w:val="en-US" w:eastAsia="zh-CN"/>
              </w:rPr>
              <w:t>市政公用工程施工总承包</w:t>
            </w:r>
            <w:r>
              <w:rPr>
                <w:rFonts w:hint="eastAsia" w:ascii="宋体" w:hAnsi="宋体"/>
                <w:color w:val="000000"/>
                <w:sz w:val="24"/>
                <w:szCs w:val="24"/>
                <w:highlight w:val="none"/>
                <w:lang w:val="en-US" w:eastAsia="zh-CN"/>
              </w:rPr>
              <w:t>叁级及以上资质，具有有效的安全生产许可证，并在人员、设备、资金等方面具备相应的履约能力。</w:t>
            </w:r>
          </w:p>
          <w:p w14:paraId="5B65CA2F">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（2）拟派项目经理须具备市政工程专业贰级（含以上级）注册建造师执业资格，具备有效的安全生产考核合格证书（B类）。本工程要求至少1名持有有效的安全生产考核合格证书（C类）的管理人员。</w:t>
            </w:r>
          </w:p>
          <w:p w14:paraId="6A425331">
            <w:pPr>
              <w:spacing w:line="360" w:lineRule="auto"/>
              <w:ind w:left="214" w:leftChars="102" w:firstLine="204" w:firstLineChars="85"/>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本项目的特定条件：无。</w:t>
            </w:r>
          </w:p>
          <w:p w14:paraId="200DB469">
            <w:pPr>
              <w:spacing w:line="360" w:lineRule="auto"/>
              <w:ind w:left="214" w:leftChars="102" w:firstLine="204" w:firstLineChars="85"/>
              <w:rPr>
                <w:rFonts w:cs="宋体" w:asciiTheme="minorEastAsia" w:hAnsiTheme="minorEastAsia"/>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C35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14:paraId="056ABF8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10</w:t>
            </w:r>
          </w:p>
        </w:tc>
        <w:tc>
          <w:tcPr>
            <w:tcW w:w="796" w:type="dxa"/>
            <w:vAlign w:val="center"/>
          </w:tcPr>
          <w:p w14:paraId="597FBA4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4.2</w:t>
            </w:r>
          </w:p>
        </w:tc>
        <w:tc>
          <w:tcPr>
            <w:tcW w:w="1297" w:type="dxa"/>
            <w:gridSpan w:val="2"/>
            <w:vAlign w:val="center"/>
          </w:tcPr>
          <w:p w14:paraId="254CCE2A">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资格审查方式</w:t>
            </w:r>
          </w:p>
        </w:tc>
        <w:tc>
          <w:tcPr>
            <w:tcW w:w="7183" w:type="dxa"/>
            <w:vAlign w:val="center"/>
          </w:tcPr>
          <w:p w14:paraId="1E3DC71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资格后审</w:t>
            </w:r>
          </w:p>
        </w:tc>
      </w:tr>
      <w:tr w14:paraId="54D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14:paraId="582569A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796" w:type="dxa"/>
            <w:vAlign w:val="center"/>
          </w:tcPr>
          <w:p w14:paraId="4861D23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w:t>
            </w:r>
          </w:p>
        </w:tc>
        <w:tc>
          <w:tcPr>
            <w:tcW w:w="1297" w:type="dxa"/>
            <w:gridSpan w:val="2"/>
            <w:vAlign w:val="center"/>
          </w:tcPr>
          <w:p w14:paraId="5FD82EF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工程报价方式</w:t>
            </w:r>
          </w:p>
        </w:tc>
        <w:tc>
          <w:tcPr>
            <w:tcW w:w="7183" w:type="dxa"/>
            <w:vAlign w:val="center"/>
          </w:tcPr>
          <w:p w14:paraId="66615624">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工程量清单报价</w:t>
            </w:r>
          </w:p>
        </w:tc>
      </w:tr>
      <w:tr w14:paraId="147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14:paraId="6122673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12</w:t>
            </w:r>
          </w:p>
        </w:tc>
        <w:tc>
          <w:tcPr>
            <w:tcW w:w="796" w:type="dxa"/>
            <w:vAlign w:val="center"/>
          </w:tcPr>
          <w:p w14:paraId="5576AA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15.1</w:t>
            </w:r>
          </w:p>
        </w:tc>
        <w:tc>
          <w:tcPr>
            <w:tcW w:w="1297" w:type="dxa"/>
            <w:gridSpan w:val="2"/>
            <w:vAlign w:val="center"/>
          </w:tcPr>
          <w:p w14:paraId="14F485A4">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磋商有效期</w:t>
            </w:r>
          </w:p>
        </w:tc>
        <w:tc>
          <w:tcPr>
            <w:tcW w:w="7183" w:type="dxa"/>
            <w:vAlign w:val="center"/>
          </w:tcPr>
          <w:p w14:paraId="212A0A47">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60日（自提交响应文件截止之日算起）</w:t>
            </w:r>
          </w:p>
        </w:tc>
      </w:tr>
      <w:tr w14:paraId="48C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14:paraId="7077647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w:t>
            </w:r>
          </w:p>
        </w:tc>
        <w:tc>
          <w:tcPr>
            <w:tcW w:w="807" w:type="dxa"/>
            <w:gridSpan w:val="2"/>
            <w:vAlign w:val="center"/>
          </w:tcPr>
          <w:p w14:paraId="4A57EA8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16.1</w:t>
            </w:r>
          </w:p>
        </w:tc>
        <w:tc>
          <w:tcPr>
            <w:tcW w:w="1286" w:type="dxa"/>
            <w:vAlign w:val="center"/>
          </w:tcPr>
          <w:p w14:paraId="5587DE3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磋商保证金</w:t>
            </w:r>
          </w:p>
        </w:tc>
        <w:tc>
          <w:tcPr>
            <w:tcW w:w="7183" w:type="dxa"/>
            <w:vAlign w:val="center"/>
          </w:tcPr>
          <w:p w14:paraId="5F8F97BC">
            <w:pPr>
              <w:pStyle w:val="41"/>
              <w:spacing w:before="0" w:after="0" w:line="360" w:lineRule="auto"/>
              <w:ind w:left="214" w:leftChars="102" w:firstLine="204" w:firstLineChars="85"/>
              <w:jc w:val="both"/>
              <w:rPr>
                <w:rFonts w:hint="default" w:cs="宋体" w:asciiTheme="minorEastAsia" w:hAnsiTheme="minorEastAsia" w:eastAsiaTheme="minorEastAsia"/>
                <w:color w:val="000000"/>
                <w:spacing w:val="0"/>
                <w:highlight w:val="none"/>
                <w:lang w:val="en-US" w:eastAsia="zh-CN"/>
              </w:rPr>
            </w:pPr>
            <w:r>
              <w:rPr>
                <w:rFonts w:hint="eastAsia" w:cs="宋体" w:asciiTheme="minorEastAsia" w:hAnsiTheme="minorEastAsia"/>
                <w:color w:val="000000"/>
                <w:spacing w:val="0"/>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p>
        </w:tc>
      </w:tr>
      <w:tr w14:paraId="0A5A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14:paraId="7B617D6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14</w:t>
            </w:r>
          </w:p>
        </w:tc>
        <w:tc>
          <w:tcPr>
            <w:tcW w:w="807" w:type="dxa"/>
            <w:gridSpan w:val="2"/>
            <w:vAlign w:val="center"/>
          </w:tcPr>
          <w:p w14:paraId="5B1C8A8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5.1</w:t>
            </w:r>
          </w:p>
        </w:tc>
        <w:tc>
          <w:tcPr>
            <w:tcW w:w="1286" w:type="dxa"/>
            <w:vAlign w:val="center"/>
          </w:tcPr>
          <w:p w14:paraId="2AC8856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踏勘现场</w:t>
            </w:r>
          </w:p>
        </w:tc>
        <w:tc>
          <w:tcPr>
            <w:tcW w:w="7183" w:type="dxa"/>
            <w:vAlign w:val="center"/>
          </w:tcPr>
          <w:p w14:paraId="63FCF20E">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不组织</w:t>
            </w:r>
          </w:p>
        </w:tc>
      </w:tr>
      <w:tr w14:paraId="75C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14:paraId="0ACA4ED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w:t>
            </w:r>
          </w:p>
        </w:tc>
        <w:tc>
          <w:tcPr>
            <w:tcW w:w="807" w:type="dxa"/>
            <w:gridSpan w:val="2"/>
            <w:vAlign w:val="center"/>
          </w:tcPr>
          <w:p w14:paraId="145FAD9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18.1</w:t>
            </w:r>
          </w:p>
        </w:tc>
        <w:tc>
          <w:tcPr>
            <w:tcW w:w="1286" w:type="dxa"/>
            <w:vAlign w:val="center"/>
          </w:tcPr>
          <w:p w14:paraId="4F69F368">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响应文件份数</w:t>
            </w:r>
          </w:p>
        </w:tc>
        <w:tc>
          <w:tcPr>
            <w:tcW w:w="7183" w:type="dxa"/>
            <w:vAlign w:val="center"/>
          </w:tcPr>
          <w:p w14:paraId="43C81268">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响应文件：电子版一份；</w:t>
            </w:r>
          </w:p>
        </w:tc>
      </w:tr>
      <w:tr w14:paraId="4A67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14:paraId="052D728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w:t>
            </w:r>
          </w:p>
        </w:tc>
        <w:tc>
          <w:tcPr>
            <w:tcW w:w="807" w:type="dxa"/>
            <w:gridSpan w:val="2"/>
            <w:vAlign w:val="center"/>
          </w:tcPr>
          <w:p w14:paraId="407C19EA">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549E90B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响应文件提交地点及截止时间</w:t>
            </w:r>
          </w:p>
        </w:tc>
        <w:tc>
          <w:tcPr>
            <w:tcW w:w="7183" w:type="dxa"/>
            <w:vAlign w:val="center"/>
          </w:tcPr>
          <w:p w14:paraId="12BC1975">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开标时间：</w:t>
            </w:r>
            <w:r>
              <w:rPr>
                <w:rFonts w:hint="eastAsia" w:asciiTheme="minorEastAsia" w:hAnsiTheme="minorEastAsia" w:cstheme="minorEastAsia"/>
                <w:b w:val="0"/>
                <w:bCs w:val="0"/>
                <w:color w:val="000000"/>
                <w:sz w:val="24"/>
                <w:szCs w:val="24"/>
                <w:highlight w:val="none"/>
                <w:lang w:eastAsia="zh-CN"/>
              </w:rPr>
              <w:t>2024年10月23日</w:t>
            </w:r>
            <w:r>
              <w:rPr>
                <w:rStyle w:val="38"/>
                <w:rFonts w:hint="eastAsia" w:eastAsia="宋体" w:cs="Times New Roman" w:asciiTheme="minorEastAsia" w:hAnsiTheme="minorEastAsia"/>
                <w:color w:val="000000"/>
                <w:sz w:val="24"/>
                <w:szCs w:val="24"/>
                <w:highlight w:val="none"/>
                <w:u w:val="none"/>
                <w:lang w:val="en-US" w:eastAsia="zh-CN"/>
              </w:rPr>
              <w:t>15时30分</w:t>
            </w:r>
            <w:r>
              <w:rPr>
                <w:rFonts w:hint="eastAsia" w:asciiTheme="minorEastAsia" w:hAnsiTheme="minorEastAsia" w:cstheme="minorEastAsia"/>
                <w:b w:val="0"/>
                <w:bCs w:val="0"/>
                <w:color w:val="000000"/>
                <w:sz w:val="24"/>
                <w:szCs w:val="24"/>
                <w:highlight w:val="none"/>
              </w:rPr>
              <w:t>（</w:t>
            </w:r>
            <w:r>
              <w:rPr>
                <w:rFonts w:hint="eastAsia" w:asciiTheme="minorEastAsia" w:hAnsiTheme="minorEastAsia" w:cstheme="minorEastAsia"/>
                <w:color w:val="000000"/>
                <w:sz w:val="24"/>
                <w:szCs w:val="24"/>
                <w:highlight w:val="none"/>
              </w:rPr>
              <w:t>北京时间）</w:t>
            </w:r>
          </w:p>
          <w:p w14:paraId="00EA7C9C">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hint="default" w:eastAsia="方正仿宋简体"/>
                <w:color w:val="000000"/>
                <w:highlight w:val="none"/>
                <w:lang w:val="en-US" w:eastAsia="zh-CN"/>
              </w:rPr>
            </w:pPr>
            <w:r>
              <w:rPr>
                <w:rFonts w:hint="eastAsia" w:asciiTheme="minorEastAsia" w:hAnsiTheme="minorEastAsia" w:cstheme="minorEastAsia"/>
                <w:color w:val="000000"/>
                <w:sz w:val="24"/>
                <w:szCs w:val="24"/>
                <w:highlight w:val="none"/>
              </w:rPr>
              <w:t>开标地点</w:t>
            </w:r>
            <w:r>
              <w:rPr>
                <w:rFonts w:hint="eastAsia" w:asciiTheme="minorEastAsia" w:hAnsiTheme="minorEastAsia" w:cstheme="minorEastAsia"/>
                <w:color w:val="000000"/>
                <w:sz w:val="24"/>
                <w:szCs w:val="24"/>
                <w:highlight w:val="none"/>
                <w:lang w:eastAsia="zh-CN"/>
              </w:rPr>
              <w:t>及</w:t>
            </w:r>
            <w:r>
              <w:rPr>
                <w:rFonts w:hint="eastAsia" w:asciiTheme="minorEastAsia" w:hAnsiTheme="minorEastAsia" w:eastAsiaTheme="minorEastAsia" w:cstheme="minorEastAsia"/>
                <w:color w:val="000000"/>
                <w:kern w:val="2"/>
                <w:sz w:val="24"/>
                <w:szCs w:val="24"/>
                <w:highlight w:val="none"/>
                <w:lang w:val="en-US" w:eastAsia="zh-CN" w:bidi="ar-SA"/>
              </w:rPr>
              <w:t>响应文件递交地点（网址）：</w:t>
            </w:r>
            <w:r>
              <w:rPr>
                <w:rFonts w:hint="eastAsia" w:asciiTheme="minorEastAsia" w:hAnsiTheme="minorEastAsia" w:cstheme="minorEastAsia"/>
                <w:color w:val="000000"/>
                <w:kern w:val="2"/>
                <w:sz w:val="24"/>
                <w:szCs w:val="24"/>
                <w:highlight w:val="none"/>
                <w:lang w:val="en-US" w:eastAsia="zh-CN" w:bidi="ar-SA"/>
              </w:rPr>
              <w:t>“广西政府采购云平台”（https://www.gcy.zfcg.gxzf.gov.cn/）</w:t>
            </w:r>
            <w:r>
              <w:rPr>
                <w:rFonts w:hint="eastAsia" w:asciiTheme="minorEastAsia" w:hAnsiTheme="minorEastAsia" w:eastAsiaTheme="minorEastAsia" w:cstheme="minorEastAsia"/>
                <w:color w:val="000000"/>
                <w:kern w:val="2"/>
                <w:sz w:val="24"/>
                <w:szCs w:val="24"/>
                <w:highlight w:val="none"/>
                <w:lang w:val="en-US" w:eastAsia="zh-CN" w:bidi="ar-SA"/>
              </w:rPr>
              <w:t>（本项目不要求供应商到达开标现场，但供应商应派法定代表（负责人）或委托代理人准时在线出席电子开评标会议，随时关注开标进度，如在开标过程中有电子询标，应在规定的时间内电子询标进行澄清回复。）</w:t>
            </w:r>
          </w:p>
          <w:p w14:paraId="3A9EF5C6">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kern w:val="0"/>
                <w:sz w:val="24"/>
                <w:szCs w:val="24"/>
                <w:highlight w:val="none"/>
                <w:u w:val="single"/>
              </w:rPr>
            </w:pPr>
            <w:r>
              <w:rPr>
                <w:rFonts w:hint="eastAsia" w:asciiTheme="minorEastAsia" w:hAnsiTheme="minorEastAsia" w:cstheme="minorEastAsia"/>
                <w:color w:val="000000"/>
                <w:sz w:val="24"/>
                <w:szCs w:val="24"/>
                <w:highlight w:val="none"/>
              </w:rPr>
              <w:t>响应文件递交截止时间：</w:t>
            </w:r>
            <w:r>
              <w:rPr>
                <w:rFonts w:hint="eastAsia" w:asciiTheme="minorEastAsia" w:hAnsiTheme="minorEastAsia" w:cstheme="minorEastAsia"/>
                <w:color w:val="000000"/>
                <w:sz w:val="24"/>
                <w:szCs w:val="24"/>
                <w:highlight w:val="none"/>
                <w:u w:val="single"/>
                <w:lang w:eastAsia="zh-CN"/>
              </w:rPr>
              <w:t>2024年10月23日</w:t>
            </w:r>
            <w:r>
              <w:rPr>
                <w:rStyle w:val="38"/>
                <w:rFonts w:hint="eastAsia" w:eastAsia="宋体" w:cs="Times New Roman" w:asciiTheme="minorEastAsia" w:hAnsiTheme="minorEastAsia"/>
                <w:color w:val="000000"/>
                <w:sz w:val="24"/>
                <w:szCs w:val="24"/>
                <w:highlight w:val="none"/>
                <w:lang w:val="en-US" w:eastAsia="zh-CN"/>
              </w:rPr>
              <w:t>15时30分</w:t>
            </w:r>
            <w:r>
              <w:rPr>
                <w:rFonts w:hint="eastAsia" w:asciiTheme="minorEastAsia" w:hAnsiTheme="minorEastAsia" w:cstheme="minorEastAsia"/>
                <w:color w:val="000000"/>
                <w:sz w:val="24"/>
                <w:szCs w:val="24"/>
                <w:highlight w:val="none"/>
              </w:rPr>
              <w:t>之前将电子磋商响应文件上传到</w:t>
            </w:r>
            <w:r>
              <w:rPr>
                <w:rFonts w:hint="eastAsia" w:asciiTheme="minorEastAsia" w:hAnsiTheme="minorEastAsia" w:cstheme="minorEastAsia"/>
                <w:color w:val="000000"/>
                <w:sz w:val="24"/>
                <w:szCs w:val="24"/>
                <w:highlight w:val="none"/>
                <w:lang w:eastAsia="zh-CN"/>
              </w:rPr>
              <w:t>“广西政府采购云平台”（https://www.gcy.zfcg.gxzf.gov.cn/）</w:t>
            </w:r>
            <w:r>
              <w:rPr>
                <w:rFonts w:hint="eastAsia" w:asciiTheme="minorEastAsia" w:hAnsiTheme="minorEastAsia" w:cstheme="minorEastAsia"/>
                <w:color w:val="000000"/>
                <w:sz w:val="24"/>
                <w:szCs w:val="24"/>
                <w:highlight w:val="none"/>
              </w:rPr>
              <w:t>。应按照本项目竞争性磋商文件和广西政府采购云平台的要求编制、加密传输磋商响应文件。供应商在使用系统进行投标的过程中遇到涉及平台使用的任何问题，可致电</w:t>
            </w:r>
            <w:r>
              <w:rPr>
                <w:rFonts w:hint="eastAsia" w:asciiTheme="minorEastAsia" w:hAnsiTheme="minorEastAsia" w:cstheme="minorEastAsia"/>
                <w:color w:val="000000"/>
                <w:sz w:val="24"/>
                <w:szCs w:val="24"/>
                <w:highlight w:val="none"/>
                <w:lang w:eastAsia="zh-CN"/>
              </w:rPr>
              <w:t>“广西政府采购云平台”</w:t>
            </w:r>
            <w:r>
              <w:rPr>
                <w:rFonts w:hint="eastAsia" w:asciiTheme="minorEastAsia" w:hAnsiTheme="minorEastAsia" w:cstheme="minorEastAsia"/>
                <w:color w:val="000000"/>
                <w:sz w:val="24"/>
                <w:szCs w:val="24"/>
                <w:highlight w:val="none"/>
              </w:rPr>
              <w:t>技术支持热线咨询，联系方式：</w:t>
            </w:r>
            <w:r>
              <w:rPr>
                <w:rFonts w:hint="eastAsia" w:asciiTheme="minorEastAsia" w:hAnsiTheme="minorEastAsia" w:cstheme="minorEastAsia"/>
                <w:color w:val="000000"/>
                <w:sz w:val="24"/>
                <w:szCs w:val="24"/>
                <w:highlight w:val="none"/>
                <w:lang w:eastAsia="zh-CN"/>
              </w:rPr>
              <w:t>95763</w:t>
            </w:r>
            <w:r>
              <w:rPr>
                <w:rFonts w:hint="eastAsia" w:asciiTheme="minorEastAsia" w:hAnsiTheme="minorEastAsia" w:cstheme="minorEastAsia"/>
                <w:color w:val="000000"/>
                <w:sz w:val="24"/>
                <w:szCs w:val="24"/>
                <w:highlight w:val="none"/>
              </w:rPr>
              <w:t>。</w:t>
            </w:r>
          </w:p>
        </w:tc>
      </w:tr>
      <w:tr w14:paraId="5A3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644" w:type="dxa"/>
            <w:vAlign w:val="center"/>
          </w:tcPr>
          <w:p w14:paraId="66D6AAA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17</w:t>
            </w:r>
          </w:p>
        </w:tc>
        <w:tc>
          <w:tcPr>
            <w:tcW w:w="807" w:type="dxa"/>
            <w:gridSpan w:val="2"/>
            <w:vAlign w:val="center"/>
          </w:tcPr>
          <w:p w14:paraId="1D017C1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24.1</w:t>
            </w:r>
          </w:p>
        </w:tc>
        <w:tc>
          <w:tcPr>
            <w:tcW w:w="1286" w:type="dxa"/>
            <w:vAlign w:val="center"/>
          </w:tcPr>
          <w:p w14:paraId="49445A56">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磋商地点</w:t>
            </w:r>
          </w:p>
          <w:p w14:paraId="5E865AF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及时间</w:t>
            </w:r>
          </w:p>
        </w:tc>
        <w:tc>
          <w:tcPr>
            <w:tcW w:w="7183" w:type="dxa"/>
            <w:vAlign w:val="center"/>
          </w:tcPr>
          <w:p w14:paraId="2AFB359C">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磋商时间：</w:t>
            </w:r>
            <w:r>
              <w:rPr>
                <w:rFonts w:hint="eastAsia" w:asciiTheme="minorEastAsia" w:hAnsiTheme="minorEastAsia" w:cstheme="minorEastAsia"/>
                <w:color w:val="000000"/>
                <w:kern w:val="0"/>
                <w:sz w:val="24"/>
                <w:szCs w:val="24"/>
                <w:highlight w:val="none"/>
                <w:lang w:eastAsia="zh-CN"/>
              </w:rPr>
              <w:t>2024年10月23日</w:t>
            </w:r>
            <w:r>
              <w:rPr>
                <w:rStyle w:val="38"/>
                <w:rFonts w:hint="eastAsia" w:eastAsia="宋体" w:cs="Times New Roman" w:asciiTheme="minorEastAsia" w:hAnsiTheme="minorEastAsia"/>
                <w:color w:val="000000"/>
                <w:sz w:val="24"/>
                <w:szCs w:val="24"/>
                <w:highlight w:val="none"/>
                <w:u w:val="none"/>
                <w:lang w:val="en-US" w:eastAsia="zh-CN"/>
              </w:rPr>
              <w:t>15时30分</w:t>
            </w:r>
            <w:r>
              <w:rPr>
                <w:rFonts w:hint="eastAsia" w:asciiTheme="minorEastAsia" w:hAnsiTheme="minorEastAsia" w:cstheme="minorEastAsia"/>
                <w:color w:val="000000"/>
                <w:kern w:val="0"/>
                <w:sz w:val="24"/>
                <w:szCs w:val="24"/>
                <w:highlight w:val="none"/>
              </w:rPr>
              <w:t xml:space="preserve">截标后 </w:t>
            </w:r>
          </w:p>
          <w:p w14:paraId="769E60EB">
            <w:pPr>
              <w:spacing w:line="440" w:lineRule="exact"/>
              <w:ind w:left="214" w:leftChars="102" w:firstLine="204" w:firstLineChars="85"/>
              <w:rPr>
                <w:rFonts w:asciiTheme="minorEastAsia" w:hAnsiTheme="minorEastAsia" w:cstheme="minorEastAsia"/>
                <w:b/>
                <w:color w:val="000000"/>
                <w:sz w:val="24"/>
                <w:szCs w:val="24"/>
                <w:highlight w:val="none"/>
              </w:rPr>
            </w:pPr>
            <w:r>
              <w:rPr>
                <w:rFonts w:hint="eastAsia" w:asciiTheme="minorEastAsia" w:hAnsiTheme="minorEastAsia" w:cstheme="minorEastAsia"/>
                <w:color w:val="000000"/>
                <w:kern w:val="0"/>
                <w:sz w:val="24"/>
                <w:szCs w:val="24"/>
                <w:highlight w:val="none"/>
              </w:rPr>
              <w:t>磋商地点：通过</w:t>
            </w:r>
            <w:r>
              <w:rPr>
                <w:rFonts w:hint="eastAsia" w:asciiTheme="minorEastAsia" w:hAnsiTheme="minorEastAsia" w:cstheme="minorEastAsia"/>
                <w:color w:val="000000"/>
                <w:kern w:val="0"/>
                <w:sz w:val="24"/>
                <w:szCs w:val="24"/>
                <w:highlight w:val="none"/>
                <w:lang w:eastAsia="zh-CN"/>
              </w:rPr>
              <w:t>“广西政府采购云平台”（https://www.gcy.zfcg.gxzf.gov.cn/）</w:t>
            </w:r>
            <w:r>
              <w:rPr>
                <w:rFonts w:hint="eastAsia" w:asciiTheme="minorEastAsia" w:hAnsiTheme="minorEastAsia" w:cstheme="minorEastAsia"/>
                <w:color w:val="000000"/>
                <w:kern w:val="0"/>
                <w:sz w:val="24"/>
                <w:szCs w:val="24"/>
                <w:highlight w:val="none"/>
              </w:rPr>
              <w:t>实行在线解密开启</w:t>
            </w:r>
            <w:r>
              <w:rPr>
                <w:rFonts w:hint="eastAsia" w:asciiTheme="minorEastAsia" w:hAnsiTheme="minorEastAsia" w:cstheme="minorEastAsia"/>
                <w:color w:val="000000"/>
                <w:kern w:val="0"/>
                <w:sz w:val="24"/>
                <w:szCs w:val="24"/>
                <w:highlight w:val="none"/>
                <w:lang w:val="en-US" w:eastAsia="zh-CN"/>
              </w:rPr>
              <w:t>及在线磋商</w:t>
            </w:r>
            <w:r>
              <w:rPr>
                <w:rFonts w:hint="eastAsia" w:asciiTheme="minorEastAsia" w:hAnsiTheme="minorEastAsia" w:cstheme="minorEastAsia"/>
                <w:color w:val="000000"/>
                <w:kern w:val="0"/>
                <w:sz w:val="24"/>
                <w:szCs w:val="24"/>
                <w:highlight w:val="none"/>
              </w:rPr>
              <w:t>。</w:t>
            </w:r>
          </w:p>
        </w:tc>
      </w:tr>
      <w:tr w14:paraId="73C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14:paraId="3FEF16C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w:t>
            </w:r>
          </w:p>
        </w:tc>
        <w:tc>
          <w:tcPr>
            <w:tcW w:w="807" w:type="dxa"/>
            <w:gridSpan w:val="2"/>
            <w:vAlign w:val="center"/>
          </w:tcPr>
          <w:p w14:paraId="55B0043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24.8</w:t>
            </w:r>
          </w:p>
        </w:tc>
        <w:tc>
          <w:tcPr>
            <w:tcW w:w="1286" w:type="dxa"/>
            <w:vAlign w:val="center"/>
          </w:tcPr>
          <w:p w14:paraId="607D2F1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评标方法</w:t>
            </w:r>
          </w:p>
        </w:tc>
        <w:tc>
          <w:tcPr>
            <w:tcW w:w="7183" w:type="dxa"/>
            <w:vAlign w:val="center"/>
          </w:tcPr>
          <w:p w14:paraId="391EBE66">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综合评分法</w:t>
            </w:r>
          </w:p>
        </w:tc>
      </w:tr>
      <w:tr w14:paraId="4637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14:paraId="09996501">
            <w:pPr>
              <w:spacing w:line="440" w:lineRule="exact"/>
              <w:jc w:val="center"/>
              <w:rPr>
                <w:rFonts w:hint="default" w:asciiTheme="minorEastAsia" w:hAnsiTheme="minorEastAsia" w:eastAsiaTheme="minorEastAsia" w:cstheme="minorEastAsia"/>
                <w:b/>
                <w:color w:val="000000"/>
                <w:kern w:val="0"/>
                <w:sz w:val="24"/>
                <w:szCs w:val="24"/>
                <w:highlight w:val="none"/>
                <w:lang w:val="en-US" w:eastAsia="zh-CN"/>
              </w:rPr>
            </w:pPr>
            <w:r>
              <w:rPr>
                <w:rFonts w:hint="eastAsia" w:asciiTheme="minorEastAsia" w:hAnsiTheme="minorEastAsia" w:cstheme="minorEastAsia"/>
                <w:b/>
                <w:color w:val="000000"/>
                <w:kern w:val="0"/>
                <w:sz w:val="24"/>
                <w:szCs w:val="24"/>
                <w:highlight w:val="none"/>
                <w:lang w:val="en-US" w:eastAsia="zh-CN"/>
              </w:rPr>
              <w:t>19</w:t>
            </w:r>
          </w:p>
        </w:tc>
        <w:tc>
          <w:tcPr>
            <w:tcW w:w="807" w:type="dxa"/>
            <w:gridSpan w:val="2"/>
            <w:vAlign w:val="center"/>
          </w:tcPr>
          <w:p w14:paraId="4235DCE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28</w:t>
            </w:r>
          </w:p>
        </w:tc>
        <w:tc>
          <w:tcPr>
            <w:tcW w:w="1286" w:type="dxa"/>
            <w:vAlign w:val="center"/>
          </w:tcPr>
          <w:p w14:paraId="21720C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履约担保</w:t>
            </w:r>
          </w:p>
        </w:tc>
        <w:tc>
          <w:tcPr>
            <w:tcW w:w="7183" w:type="dxa"/>
            <w:vAlign w:val="center"/>
          </w:tcPr>
          <w:p w14:paraId="3F1C9600">
            <w:pPr>
              <w:spacing w:line="440" w:lineRule="exact"/>
              <w:ind w:left="214" w:leftChars="102" w:firstLine="204" w:firstLineChars="85"/>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无</w:t>
            </w:r>
          </w:p>
        </w:tc>
      </w:tr>
      <w:tr w14:paraId="294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644" w:type="dxa"/>
            <w:vAlign w:val="center"/>
          </w:tcPr>
          <w:p w14:paraId="5D01C0BF">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0</w:t>
            </w:r>
          </w:p>
        </w:tc>
        <w:tc>
          <w:tcPr>
            <w:tcW w:w="807" w:type="dxa"/>
            <w:gridSpan w:val="2"/>
            <w:vAlign w:val="center"/>
          </w:tcPr>
          <w:p w14:paraId="2FD64771">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30</w:t>
            </w:r>
          </w:p>
        </w:tc>
        <w:tc>
          <w:tcPr>
            <w:tcW w:w="1286" w:type="dxa"/>
            <w:vAlign w:val="center"/>
          </w:tcPr>
          <w:p w14:paraId="436B9B7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采购代理服务费</w:t>
            </w:r>
          </w:p>
        </w:tc>
        <w:tc>
          <w:tcPr>
            <w:tcW w:w="7183" w:type="dxa"/>
            <w:vAlign w:val="center"/>
          </w:tcPr>
          <w:p w14:paraId="7FB114D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代理服务费收取标准：</w:t>
            </w:r>
            <w:r>
              <w:rPr>
                <w:rFonts w:hint="eastAsia" w:ascii="宋体" w:hAnsi="宋体" w:eastAsia="宋体" w:cs="宋体"/>
                <w:b w:val="0"/>
                <w:bCs w:val="0"/>
                <w:i w:val="0"/>
                <w:iCs w:val="0"/>
                <w:caps w:val="0"/>
                <w:color w:val="000000"/>
                <w:spacing w:val="0"/>
                <w:sz w:val="24"/>
                <w:szCs w:val="24"/>
                <w:highlight w:val="none"/>
                <w:shd w:val="clear" w:fill="FFFFFF"/>
              </w:rPr>
              <w:t>本项目代理服务费根据国家发展改革委《关于进一步放开建设项目专业服务价格的通知》发改价格〔2015〕299号文执行的“工程类”标准以</w:t>
            </w:r>
            <w:r>
              <w:rPr>
                <w:rFonts w:hint="eastAsia" w:ascii="宋体" w:hAnsi="宋体" w:eastAsia="宋体" w:cs="宋体"/>
                <w:b w:val="0"/>
                <w:bCs w:val="0"/>
                <w:i w:val="0"/>
                <w:iCs w:val="0"/>
                <w:caps w:val="0"/>
                <w:color w:val="000000"/>
                <w:spacing w:val="0"/>
                <w:sz w:val="24"/>
                <w:szCs w:val="24"/>
                <w:highlight w:val="none"/>
                <w:shd w:val="clear" w:fill="FFFFFF"/>
                <w:lang w:eastAsia="zh-CN"/>
              </w:rPr>
              <w:t>成交</w:t>
            </w:r>
            <w:r>
              <w:rPr>
                <w:rFonts w:hint="eastAsia" w:ascii="宋体" w:hAnsi="宋体" w:eastAsia="宋体" w:cs="宋体"/>
                <w:b w:val="0"/>
                <w:bCs w:val="0"/>
                <w:i w:val="0"/>
                <w:iCs w:val="0"/>
                <w:caps w:val="0"/>
                <w:color w:val="000000"/>
                <w:spacing w:val="0"/>
                <w:sz w:val="24"/>
                <w:szCs w:val="24"/>
                <w:highlight w:val="none"/>
                <w:shd w:val="clear" w:fill="FFFFFF"/>
              </w:rPr>
              <w:t>价为计算基数按差额定率累进法收取；由成交人在领取成交通知书时，一次性向采购代理机构支付。</w:t>
            </w:r>
          </w:p>
          <w:p w14:paraId="48FE2923">
            <w:pPr>
              <w:spacing w:line="400" w:lineRule="exac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  名：</w:t>
            </w:r>
            <w:r>
              <w:rPr>
                <w:rFonts w:hint="eastAsia"/>
                <w:color w:val="000000"/>
                <w:spacing w:val="-4"/>
                <w:kern w:val="24"/>
                <w:sz w:val="24"/>
                <w:highlight w:val="none"/>
                <w:u w:val="none"/>
                <w:lang w:eastAsia="zh-CN"/>
              </w:rPr>
              <w:t>恒正达远工程管理有限公司梧州分公司</w:t>
            </w:r>
            <w:r>
              <w:rPr>
                <w:rFonts w:hint="eastAsia"/>
                <w:color w:val="000000"/>
                <w:sz w:val="24"/>
                <w:highlight w:val="none"/>
                <w:u w:val="none"/>
                <w:lang w:val="en-US" w:eastAsia="zh-CN"/>
              </w:rPr>
              <w:t xml:space="preserve"> </w:t>
            </w:r>
          </w:p>
          <w:p w14:paraId="1182CAFE">
            <w:pPr>
              <w:spacing w:line="40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开户行：</w:t>
            </w:r>
            <w:r>
              <w:rPr>
                <w:rFonts w:hint="eastAsia" w:ascii="宋体" w:hAnsi="宋体" w:eastAsia="宋体" w:cs="宋体"/>
                <w:color w:val="000000"/>
                <w:sz w:val="24"/>
                <w:szCs w:val="24"/>
                <w:highlight w:val="none"/>
                <w:lang w:eastAsia="zh-CN"/>
              </w:rPr>
              <w:t>广西苍梧农村商业银行股份有限公司石桥支行</w:t>
            </w:r>
          </w:p>
          <w:p w14:paraId="650F4E0B">
            <w:pPr>
              <w:spacing w:line="420" w:lineRule="exact"/>
              <w:rPr>
                <w:rFonts w:hint="eastAsia" w:cs="宋体" w:asciiTheme="minorEastAsia" w:hAnsiTheme="minorEastAsia" w:eastAsiaTheme="minorEastAsia"/>
                <w:b/>
                <w:bCs/>
                <w:color w:val="000000"/>
                <w:highlight w:val="none"/>
                <w:u w:val="single"/>
                <w:lang w:val="zh-CN" w:eastAsia="zh-CN"/>
              </w:rPr>
            </w:pPr>
            <w:r>
              <w:rPr>
                <w:rFonts w:hint="eastAsia" w:ascii="宋体" w:hAnsi="宋体" w:eastAsia="宋体" w:cs="宋体"/>
                <w:color w:val="000000"/>
                <w:kern w:val="0"/>
                <w:sz w:val="24"/>
                <w:szCs w:val="24"/>
                <w:highlight w:val="none"/>
              </w:rPr>
              <w:t>帐  号：</w:t>
            </w:r>
            <w:r>
              <w:rPr>
                <w:rFonts w:hint="eastAsia"/>
                <w:color w:val="000000"/>
                <w:sz w:val="24"/>
                <w:highlight w:val="none"/>
                <w:u w:val="none"/>
              </w:rPr>
              <w:t xml:space="preserve"> </w:t>
            </w:r>
            <w:r>
              <w:rPr>
                <w:rFonts w:hint="eastAsia" w:ascii="宋体" w:hAnsi="宋体" w:eastAsia="宋体" w:cs="宋体"/>
                <w:color w:val="000000"/>
                <w:sz w:val="24"/>
                <w:szCs w:val="24"/>
                <w:highlight w:val="none"/>
                <w:lang w:eastAsia="zh-CN"/>
              </w:rPr>
              <w:t>450412010119568997</w:t>
            </w:r>
          </w:p>
        </w:tc>
      </w:tr>
      <w:tr w14:paraId="104A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14:paraId="5D07BF5A">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1</w:t>
            </w:r>
          </w:p>
        </w:tc>
        <w:tc>
          <w:tcPr>
            <w:tcW w:w="807" w:type="dxa"/>
            <w:gridSpan w:val="2"/>
            <w:vAlign w:val="center"/>
          </w:tcPr>
          <w:p w14:paraId="1E5DCC22">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0AB59C18">
            <w:pPr>
              <w:spacing w:line="380" w:lineRule="exact"/>
              <w:jc w:val="center"/>
              <w:rPr>
                <w:rFonts w:cs="Courier New" w:asciiTheme="minorEastAsia" w:hAnsiTheme="minorEastAsia"/>
                <w:color w:val="000000"/>
                <w:sz w:val="22"/>
                <w:highlight w:val="none"/>
              </w:rPr>
            </w:pPr>
            <w:r>
              <w:rPr>
                <w:rFonts w:hint="eastAsia" w:asciiTheme="minorEastAsia" w:hAnsiTheme="minorEastAsia" w:cstheme="minorEastAsia"/>
                <w:b/>
                <w:bCs/>
                <w:color w:val="000000"/>
                <w:kern w:val="0"/>
                <w:sz w:val="24"/>
                <w:szCs w:val="24"/>
                <w:highlight w:val="none"/>
              </w:rPr>
              <w:t>质疑递交部门</w:t>
            </w:r>
          </w:p>
          <w:p w14:paraId="102C6F86">
            <w:pPr>
              <w:spacing w:line="440" w:lineRule="exact"/>
              <w:jc w:val="center"/>
              <w:rPr>
                <w:rFonts w:asciiTheme="minorEastAsia" w:hAnsiTheme="minorEastAsia" w:cstheme="minorEastAsia"/>
                <w:b/>
                <w:color w:val="000000"/>
                <w:kern w:val="0"/>
                <w:sz w:val="24"/>
                <w:szCs w:val="24"/>
                <w:highlight w:val="none"/>
              </w:rPr>
            </w:pPr>
          </w:p>
        </w:tc>
        <w:tc>
          <w:tcPr>
            <w:tcW w:w="7183" w:type="dxa"/>
            <w:vAlign w:val="center"/>
          </w:tcPr>
          <w:p w14:paraId="6027832A">
            <w:pPr>
              <w:pStyle w:val="14"/>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lang w:eastAsia="zh-CN"/>
              </w:rPr>
              <w:t>递交部门</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eastAsia="zh-CN"/>
              </w:rPr>
              <w:t>恒正达远工程管理有限公司</w:t>
            </w:r>
            <w:r>
              <w:rPr>
                <w:rFonts w:hint="eastAsia"/>
                <w:color w:val="000000"/>
                <w:sz w:val="24"/>
                <w:szCs w:val="24"/>
                <w:highlight w:val="none"/>
                <w:lang w:val="en-US" w:eastAsia="zh-CN"/>
              </w:rPr>
              <w:t>招标部</w:t>
            </w:r>
          </w:p>
          <w:p w14:paraId="2B002DC2">
            <w:pPr>
              <w:spacing w:line="450" w:lineRule="atLeast"/>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color w:val="000000"/>
                <w:sz w:val="24"/>
                <w:highlight w:val="none"/>
              </w:rPr>
              <w:t>地址：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63B4C8FF">
            <w:pPr>
              <w:spacing w:line="450" w:lineRule="atLeast"/>
              <w:rPr>
                <w:rFonts w:hint="eastAsia" w:asciiTheme="minorEastAsia" w:hAnsiTheme="minorEastAsia" w:eastAsiaTheme="minorEastAsia" w:cstheme="minorEastAsia"/>
                <w:color w:val="000000"/>
                <w:sz w:val="24"/>
                <w:szCs w:val="24"/>
                <w:highlight w:val="none"/>
                <w:lang w:eastAsia="zh-CN"/>
              </w:rPr>
            </w:pP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lang w:val="en-US" w:eastAsia="zh-CN"/>
              </w:rPr>
              <w:t>及</w:t>
            </w:r>
            <w:r>
              <w:rPr>
                <w:rFonts w:cs="宋体" w:asciiTheme="minorEastAsia" w:hAnsiTheme="minorEastAsia"/>
                <w:bCs/>
                <w:color w:val="000000"/>
                <w:kern w:val="0"/>
                <w:sz w:val="24"/>
                <w:szCs w:val="24"/>
                <w:highlight w:val="none"/>
              </w:rPr>
              <w:t>联系方式：</w:t>
            </w:r>
            <w:r>
              <w:rPr>
                <w:rFonts w:hint="eastAsia" w:cs="宋体" w:asciiTheme="minorEastAsia" w:hAnsiTheme="minorEastAsia"/>
                <w:bCs/>
                <w:color w:val="000000"/>
                <w:kern w:val="0"/>
                <w:sz w:val="24"/>
                <w:szCs w:val="24"/>
                <w:highlight w:val="none"/>
                <w:lang w:val="en-US" w:eastAsia="zh-CN"/>
              </w:rPr>
              <w:t xml:space="preserve">叶工 </w:t>
            </w:r>
            <w:r>
              <w:rPr>
                <w:rFonts w:hint="eastAsia" w:cs="宋体" w:asciiTheme="minorEastAsia" w:hAnsiTheme="minorEastAsia"/>
                <w:bCs/>
                <w:color w:val="000000"/>
                <w:kern w:val="0"/>
                <w:sz w:val="24"/>
                <w:szCs w:val="24"/>
                <w:highlight w:val="none"/>
                <w:lang w:eastAsia="zh-CN"/>
              </w:rPr>
              <w:t xml:space="preserve">13877400910 </w:t>
            </w:r>
          </w:p>
        </w:tc>
      </w:tr>
      <w:tr w14:paraId="2880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B7B316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23</w:t>
            </w:r>
          </w:p>
        </w:tc>
        <w:tc>
          <w:tcPr>
            <w:tcW w:w="9276" w:type="dxa"/>
            <w:gridSpan w:val="4"/>
            <w:vAlign w:val="center"/>
          </w:tcPr>
          <w:p w14:paraId="3A7182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磋商前准备：</w:t>
            </w:r>
          </w:p>
          <w:p w14:paraId="55442E2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1、本项目实行网上磋商，采用电子磋商响应文件。若供应商参与磋商，自行承担磋商一切费用。</w:t>
            </w:r>
          </w:p>
          <w:p w14:paraId="549E323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2、各供应商应在截标前应确保成为“广西政府采购云平台”正式注册入库供应商，并完成CA数字证书申领。因未注册入库、未办理CA数字证书等原因造成无法磋商或磋商失败等后果由供应商自行承担。</w:t>
            </w:r>
          </w:p>
          <w:p w14:paraId="2208B25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79FEA81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磋商响应文件解密时间：</w:t>
            </w:r>
          </w:p>
          <w:p w14:paraId="4616007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截标时间后30分钟内磋商供应商可以登录“广西政府采购云平台”，用“项目采购-开标评标”功能进行解密磋商响应文件。</w:t>
            </w:r>
          </w:p>
        </w:tc>
      </w:tr>
      <w:tr w14:paraId="063A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8C2ECE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w:t>
            </w:r>
          </w:p>
        </w:tc>
        <w:tc>
          <w:tcPr>
            <w:tcW w:w="9276" w:type="dxa"/>
            <w:gridSpan w:val="4"/>
            <w:vAlign w:val="center"/>
          </w:tcPr>
          <w:p w14:paraId="365DA9E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0EE4EA7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1467B59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4089B0EA">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4.本竞争性磋商文件中描述供应商的“签字”是指供应商的法定代表人或委托代理人亲自在文件规定签署处亲笔写上个人的名字的行为，私章、签字章、印鉴、影印等其它形式均不能代替亲笔签字。</w:t>
            </w:r>
          </w:p>
        </w:tc>
      </w:tr>
      <w:tr w14:paraId="740E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69D31D5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25</w:t>
            </w:r>
          </w:p>
        </w:tc>
        <w:tc>
          <w:tcPr>
            <w:tcW w:w="9276" w:type="dxa"/>
            <w:gridSpan w:val="4"/>
            <w:vAlign w:val="center"/>
          </w:tcPr>
          <w:p w14:paraId="3C4919C7">
            <w:pPr>
              <w:spacing w:line="440" w:lineRule="exact"/>
              <w:ind w:firstLine="240" w:firstLineChars="1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highlight w:val="none"/>
                <w:lang w:val="zh-CN" w:bidi="zh-CN"/>
              </w:rPr>
              <w:t>1、本竞争性磋商文</w:t>
            </w:r>
            <w:r>
              <w:rPr>
                <w:rFonts w:hint="eastAsia" w:asciiTheme="minorEastAsia" w:hAnsiTheme="minorEastAsia" w:cstheme="minorEastAsia"/>
                <w:color w:val="000000"/>
                <w:kern w:val="0"/>
                <w:sz w:val="24"/>
                <w:szCs w:val="24"/>
                <w:highlight w:val="none"/>
              </w:rPr>
              <w:t>件中时间单位“日”除另有说明外，均表示日历日。</w:t>
            </w:r>
          </w:p>
        </w:tc>
      </w:tr>
    </w:tbl>
    <w:p w14:paraId="24D49D9D">
      <w:pPr>
        <w:spacing w:line="360" w:lineRule="auto"/>
        <w:rPr>
          <w:rFonts w:asciiTheme="minorEastAsia" w:hAnsiTheme="minorEastAsia" w:cstheme="minorEastAsia"/>
          <w:color w:val="000000"/>
          <w:sz w:val="22"/>
          <w:szCs w:val="24"/>
          <w:highlight w:val="none"/>
        </w:rPr>
        <w:sectPr>
          <w:endnotePr>
            <w:numFmt w:val="decimal"/>
          </w:endnotePr>
          <w:pgSz w:w="11906" w:h="16838"/>
          <w:pgMar w:top="1134" w:right="1406" w:bottom="1440" w:left="1338" w:header="454" w:footer="680" w:gutter="0"/>
          <w:cols w:space="720" w:num="1"/>
          <w:docGrid w:type="lines" w:linePitch="312" w:charSpace="0"/>
        </w:sectPr>
      </w:pPr>
      <w:bookmarkStart w:id="9" w:name="_Toc23046661"/>
      <w:bookmarkStart w:id="10" w:name="_Toc514238585"/>
      <w:bookmarkStart w:id="11" w:name="_Toc29153311"/>
      <w:bookmarkStart w:id="12" w:name="_Toc23152555"/>
      <w:bookmarkStart w:id="13" w:name="_Toc74156183"/>
    </w:p>
    <w:bookmarkEnd w:id="9"/>
    <w:bookmarkEnd w:id="10"/>
    <w:bookmarkEnd w:id="11"/>
    <w:bookmarkEnd w:id="12"/>
    <w:bookmarkEnd w:id="13"/>
    <w:p w14:paraId="684D4851">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14" w:name="_Toc243584224"/>
      <w:bookmarkStart w:id="15" w:name="_Toc29121"/>
      <w:r>
        <w:rPr>
          <w:rFonts w:hint="eastAsia" w:asciiTheme="minorEastAsia" w:hAnsiTheme="minorEastAsia" w:eastAsiaTheme="minorEastAsia" w:cstheme="minorEastAsia"/>
          <w:color w:val="000000"/>
          <w:kern w:val="0"/>
          <w:sz w:val="36"/>
          <w:szCs w:val="24"/>
          <w:highlight w:val="none"/>
        </w:rPr>
        <w:t>二、磋商须知</w:t>
      </w:r>
      <w:bookmarkEnd w:id="14"/>
      <w:bookmarkEnd w:id="15"/>
    </w:p>
    <w:p w14:paraId="49CCD6AF">
      <w:pPr>
        <w:pStyle w:val="7"/>
        <w:spacing w:line="360" w:lineRule="auto"/>
        <w:jc w:val="center"/>
        <w:rPr>
          <w:rFonts w:asciiTheme="minorEastAsia" w:hAnsiTheme="minorEastAsia" w:eastAsiaTheme="minorEastAsia" w:cstheme="minorEastAsia"/>
          <w:color w:val="000000"/>
          <w:kern w:val="0"/>
          <w:highlight w:val="none"/>
        </w:rPr>
      </w:pPr>
      <w:bookmarkStart w:id="16" w:name="_Toc31698"/>
      <w:bookmarkStart w:id="17" w:name="_Toc29153312"/>
      <w:bookmarkStart w:id="18" w:name="_Toc243584225"/>
      <w:bookmarkStart w:id="19" w:name="_Toc74156184"/>
      <w:r>
        <w:rPr>
          <w:rFonts w:hint="eastAsia" w:asciiTheme="minorEastAsia" w:hAnsiTheme="minorEastAsia" w:eastAsiaTheme="minorEastAsia" w:cstheme="minorEastAsia"/>
          <w:color w:val="000000"/>
          <w:kern w:val="0"/>
          <w:highlight w:val="none"/>
        </w:rPr>
        <w:t>（一） 总则</w:t>
      </w:r>
      <w:bookmarkEnd w:id="16"/>
      <w:bookmarkEnd w:id="17"/>
      <w:bookmarkEnd w:id="18"/>
      <w:bookmarkEnd w:id="19"/>
    </w:p>
    <w:p w14:paraId="7E203CC7">
      <w:pPr>
        <w:pStyle w:val="7"/>
        <w:spacing w:line="360" w:lineRule="auto"/>
        <w:ind w:firstLine="472" w:firstLineChars="196"/>
        <w:rPr>
          <w:rFonts w:asciiTheme="minorEastAsia" w:hAnsiTheme="minorEastAsia" w:eastAsiaTheme="minorEastAsia" w:cstheme="minorEastAsia"/>
          <w:color w:val="000000"/>
          <w:kern w:val="0"/>
          <w:sz w:val="24"/>
          <w:szCs w:val="24"/>
          <w:highlight w:val="none"/>
        </w:rPr>
      </w:pPr>
      <w:bookmarkStart w:id="20" w:name="_Toc514238586"/>
      <w:bookmarkStart w:id="21" w:name="_Toc74156185"/>
      <w:bookmarkStart w:id="22" w:name="_Toc243584226"/>
      <w:bookmarkStart w:id="23" w:name="_Toc4751"/>
      <w:bookmarkStart w:id="24" w:name="_Toc29153313"/>
      <w:bookmarkStart w:id="25" w:name="_Toc23046662"/>
      <w:bookmarkStart w:id="26" w:name="_Toc23152556"/>
      <w:r>
        <w:rPr>
          <w:rFonts w:hint="eastAsia" w:asciiTheme="minorEastAsia" w:hAnsiTheme="minorEastAsia" w:eastAsiaTheme="minorEastAsia" w:cstheme="minorEastAsia"/>
          <w:color w:val="000000"/>
          <w:kern w:val="0"/>
          <w:sz w:val="24"/>
          <w:szCs w:val="24"/>
          <w:highlight w:val="none"/>
        </w:rPr>
        <w:t>1. 工程说明</w:t>
      </w:r>
      <w:bookmarkEnd w:id="20"/>
      <w:bookmarkEnd w:id="21"/>
      <w:bookmarkEnd w:id="22"/>
      <w:bookmarkEnd w:id="23"/>
      <w:bookmarkEnd w:id="24"/>
      <w:bookmarkEnd w:id="25"/>
      <w:bookmarkEnd w:id="26"/>
    </w:p>
    <w:p w14:paraId="485B0D4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1.1  本工程项目说明详见磋商须知前附表（以下简称“前附表”）第1项～第5项。</w:t>
      </w:r>
    </w:p>
    <w:p w14:paraId="2061D7D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1.2  本工程按照有关法律、法规及规章的规定，已办理采购申请，并经采购管理机构核准备案，现通过竞争性磋商采购方式选定承包人。</w:t>
      </w:r>
    </w:p>
    <w:p w14:paraId="446FC87C">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27" w:name="_Toc514238587"/>
      <w:bookmarkStart w:id="28" w:name="_Toc23046663"/>
      <w:bookmarkStart w:id="29" w:name="_Toc12476"/>
      <w:bookmarkStart w:id="30" w:name="_Toc23152557"/>
      <w:bookmarkStart w:id="31" w:name="_Toc243584227"/>
      <w:bookmarkStart w:id="32" w:name="_Toc74156186"/>
      <w:bookmarkStart w:id="33" w:name="_Toc29153314"/>
      <w:r>
        <w:rPr>
          <w:rFonts w:hint="eastAsia" w:asciiTheme="minorEastAsia" w:hAnsiTheme="minorEastAsia" w:eastAsiaTheme="minorEastAsia" w:cstheme="minorEastAsia"/>
          <w:color w:val="000000"/>
          <w:kern w:val="0"/>
          <w:sz w:val="24"/>
          <w:szCs w:val="24"/>
          <w:highlight w:val="none"/>
        </w:rPr>
        <w:t>2. 采购范围及工期</w:t>
      </w:r>
      <w:bookmarkEnd w:id="27"/>
      <w:bookmarkEnd w:id="28"/>
      <w:bookmarkEnd w:id="29"/>
      <w:bookmarkEnd w:id="30"/>
      <w:bookmarkEnd w:id="31"/>
      <w:bookmarkEnd w:id="32"/>
      <w:bookmarkEnd w:id="33"/>
    </w:p>
    <w:p w14:paraId="1CBEB38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  本工程项目的范围详见前附表第6项。</w:t>
      </w:r>
    </w:p>
    <w:p w14:paraId="5806ADC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2.2  本工程项目的工期要求详见前附表第7项。</w:t>
      </w:r>
    </w:p>
    <w:p w14:paraId="35F9D0CD">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34" w:name="_Toc27513"/>
      <w:bookmarkStart w:id="35" w:name="_Toc29153315"/>
      <w:bookmarkStart w:id="36" w:name="_Toc243584228"/>
      <w:bookmarkStart w:id="37" w:name="_Toc23152558"/>
      <w:bookmarkStart w:id="38" w:name="_Toc23046664"/>
      <w:bookmarkStart w:id="39" w:name="_Toc74156187"/>
      <w:r>
        <w:rPr>
          <w:rFonts w:hint="eastAsia" w:asciiTheme="minorEastAsia" w:hAnsiTheme="minorEastAsia" w:eastAsiaTheme="minorEastAsia" w:cstheme="minorEastAsia"/>
          <w:color w:val="000000"/>
          <w:kern w:val="0"/>
          <w:sz w:val="24"/>
          <w:szCs w:val="24"/>
          <w:highlight w:val="none"/>
        </w:rPr>
        <w:t xml:space="preserve">3. </w:t>
      </w:r>
      <w:bookmarkStart w:id="40" w:name="_Toc74156188"/>
      <w:r>
        <w:rPr>
          <w:rFonts w:hint="eastAsia" w:asciiTheme="minorEastAsia" w:hAnsiTheme="minorEastAsia" w:eastAsiaTheme="minorEastAsia" w:cstheme="minorEastAsia"/>
          <w:color w:val="000000"/>
          <w:kern w:val="0"/>
          <w:sz w:val="24"/>
          <w:szCs w:val="24"/>
          <w:highlight w:val="none"/>
        </w:rPr>
        <w:t>资金来源</w:t>
      </w:r>
      <w:bookmarkEnd w:id="34"/>
      <w:bookmarkEnd w:id="35"/>
      <w:bookmarkEnd w:id="36"/>
      <w:bookmarkEnd w:id="40"/>
    </w:p>
    <w:p w14:paraId="6812628B">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3.1  本工程项目资金来源详见前附表第8项。</w:t>
      </w:r>
    </w:p>
    <w:p w14:paraId="62AD6C01">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41" w:name="_Toc1578"/>
      <w:bookmarkStart w:id="42" w:name="_Toc29153316"/>
      <w:bookmarkStart w:id="43" w:name="_Toc243584229"/>
      <w:r>
        <w:rPr>
          <w:rFonts w:hint="eastAsia" w:asciiTheme="minorEastAsia" w:hAnsiTheme="minorEastAsia" w:eastAsiaTheme="minorEastAsia" w:cstheme="minorEastAsia"/>
          <w:color w:val="000000"/>
          <w:kern w:val="0"/>
          <w:sz w:val="24"/>
          <w:szCs w:val="24"/>
          <w:highlight w:val="none"/>
        </w:rPr>
        <w:t xml:space="preserve">4. </w:t>
      </w:r>
      <w:r>
        <w:rPr>
          <w:rFonts w:hint="eastAsia" w:asciiTheme="minorEastAsia" w:hAnsiTheme="minorEastAsia" w:eastAsiaTheme="minorEastAsia" w:cstheme="minorEastAsia"/>
          <w:color w:val="000000"/>
          <w:sz w:val="24"/>
          <w:szCs w:val="24"/>
          <w:highlight w:val="none"/>
        </w:rPr>
        <w:t>合格的</w:t>
      </w:r>
      <w:bookmarkEnd w:id="37"/>
      <w:bookmarkEnd w:id="38"/>
      <w:bookmarkEnd w:id="39"/>
      <w:bookmarkEnd w:id="41"/>
      <w:bookmarkEnd w:id="42"/>
      <w:bookmarkEnd w:id="43"/>
      <w:r>
        <w:rPr>
          <w:rFonts w:hint="eastAsia" w:asciiTheme="minorEastAsia" w:hAnsiTheme="minorEastAsia" w:eastAsiaTheme="minorEastAsia" w:cstheme="minorEastAsia"/>
          <w:color w:val="000000"/>
          <w:sz w:val="24"/>
          <w:szCs w:val="24"/>
          <w:highlight w:val="none"/>
        </w:rPr>
        <w:t>供应商</w:t>
      </w:r>
    </w:p>
    <w:p w14:paraId="1049C62C">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4.1  供应商资质等级要求详见前附表第9项。</w:t>
      </w:r>
    </w:p>
    <w:p w14:paraId="19EF0123">
      <w:pPr>
        <w:spacing w:line="360" w:lineRule="auto"/>
        <w:ind w:firstLine="480" w:firstLineChars="200"/>
        <w:rPr>
          <w:rFonts w:hint="eastAsia"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4.2  本工程项目采用前附表第10项所述的资格审查方式确定合格的供应商。</w:t>
      </w:r>
    </w:p>
    <w:p w14:paraId="3607D294">
      <w:pPr>
        <w:pStyle w:val="19"/>
        <w:spacing w:line="400" w:lineRule="exact"/>
        <w:ind w:firstLine="480" w:firstLineChars="200"/>
        <w:rPr>
          <w:rFonts w:hAnsi="宋体" w:cs="宋体"/>
          <w:color w:val="000000"/>
          <w:sz w:val="24"/>
          <w:szCs w:val="24"/>
          <w:highlight w:val="none"/>
        </w:rPr>
      </w:pPr>
      <w:r>
        <w:rPr>
          <w:rFonts w:hint="eastAsia" w:asciiTheme="minorEastAsia" w:hAnsiTheme="minorEastAsia" w:cstheme="minorEastAsia"/>
          <w:b w:val="0"/>
          <w:bCs w:val="0"/>
          <w:color w:val="000000"/>
          <w:kern w:val="0"/>
          <w:sz w:val="24"/>
          <w:szCs w:val="24"/>
          <w:highlight w:val="none"/>
          <w:lang w:val="en-US" w:eastAsia="zh-CN"/>
        </w:rPr>
        <w:t xml:space="preserve">4.3  </w:t>
      </w:r>
      <w:r>
        <w:rPr>
          <w:rFonts w:hint="eastAsia" w:hAnsi="宋体" w:cs="宋体"/>
          <w:color w:val="000000"/>
          <w:sz w:val="24"/>
          <w:szCs w:val="24"/>
          <w:highlight w:val="none"/>
        </w:rPr>
        <w:t>供应商不得直接或间接地与为本次采购的项目内容进行设计、编制规范和其他文件的咨询公司、采购代理机构或其附属机构有任何关联。</w:t>
      </w:r>
    </w:p>
    <w:p w14:paraId="70A97C64">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4.4</w:t>
      </w:r>
      <w:r>
        <w:rPr>
          <w:rFonts w:hint="eastAsia" w:hAnsi="宋体" w:cs="宋体"/>
          <w:color w:val="000000"/>
          <w:sz w:val="24"/>
          <w:szCs w:val="24"/>
          <w:highlight w:val="none"/>
        </w:rPr>
        <w:t>符合供应商资格的供应商应承担竞标及履约中应承担的全部责任与义务。</w:t>
      </w:r>
    </w:p>
    <w:p w14:paraId="009D458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w:t>
      </w:r>
      <w:r>
        <w:rPr>
          <w:rFonts w:hint="eastAsia" w:hAnsi="宋体" w:cs="宋体"/>
          <w:color w:val="000000"/>
          <w:sz w:val="24"/>
          <w:szCs w:val="24"/>
          <w:highlight w:val="none"/>
        </w:rPr>
        <w:t>.5有下列情形之一的视为竞标人相互串通竞标，竞标文件将被视为无效：</w:t>
      </w:r>
    </w:p>
    <w:p w14:paraId="4BE383F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（1）不同竞标人的竞标文件由同一个单位或者个人编制；或不同竞标人报名的IP地址一致的；</w:t>
      </w:r>
    </w:p>
    <w:p w14:paraId="7692DB9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（2）不同竞标人委托同一单位或者个人办理竞标事宜；</w:t>
      </w:r>
    </w:p>
    <w:p w14:paraId="7AB378A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（3）不同的竞标人的竞标文件载明的项目管理员为同一个人；</w:t>
      </w:r>
    </w:p>
    <w:p w14:paraId="448C2EE4">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（4）不同竞标人的竞标文件异常一致或竞标报价呈规律性差异；</w:t>
      </w:r>
    </w:p>
    <w:p w14:paraId="0D2C04D8">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（5）不同竞标人的竞标文件相互混装；</w:t>
      </w:r>
    </w:p>
    <w:p w14:paraId="571324BB">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（6）不同竞标人的竞标保证金从同一单位或者个人账户转出。</w:t>
      </w:r>
    </w:p>
    <w:p w14:paraId="0145AFA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（7）采购人或采购代理机构应当在竞争性谈判文件中载明以下内容：</w:t>
      </w:r>
    </w:p>
    <w:p w14:paraId="35A345A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（8）提供相同品牌产品的不同竞标人参加同一合同项下竞标的，以其中通过资格审查、符合性审查且报价最低的参加评标，报价相同的，由采购人自主选择确定一个参加评标的竞标人，其他竞标无效；</w:t>
      </w:r>
    </w:p>
    <w:p w14:paraId="53F4BDF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（9）非单一产品采购项目中，多家竞标人提供的核心产品品牌相同的，视为提供相同品牌产品。核心产品的名称应当在竞争性谈判文件中载明。</w:t>
      </w:r>
    </w:p>
    <w:p w14:paraId="5535702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（10）关联供应商不得参加同一合同项下政府采购活动，否则竞标文件将视为无效：</w:t>
      </w:r>
    </w:p>
    <w:p w14:paraId="6E43891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（11）单位负责人为同一人或者存在直接控股管理关系的不同的供应商，不得参加同一合同项下的政府采购活动；</w:t>
      </w:r>
    </w:p>
    <w:p w14:paraId="06575AD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（12）生产厂商授权给供应商后自己不得参加同一合同项下的政府采购活动；生产厂商对同一品牌同一型号的货物，仅能委托一个代理商参加竞标。</w:t>
      </w:r>
    </w:p>
    <w:p w14:paraId="3A01377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（13）供应商有下列情形之一的，属于恶意串通行为：</w:t>
      </w:r>
    </w:p>
    <w:p w14:paraId="6B0632D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（14）供应商直接或者间接从采购人或者采购代理机构处获得其他供应商的相关信息并修改其竞标文件或者响应文件；</w:t>
      </w:r>
    </w:p>
    <w:p w14:paraId="10FF700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（15）供应商按照采购人或者采购代理机构的授意撤换、修改竞标文件或者响应文件；</w:t>
      </w:r>
    </w:p>
    <w:p w14:paraId="149C373D">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（16）供应商之间协商报价、技术方案等竞标文件或者响应文件的实质性的内容；</w:t>
      </w:r>
    </w:p>
    <w:p w14:paraId="64D4627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（17）属于同一集团、协会、商会等组织成员的供应商按照该组织要求协同参加政府采购活动；</w:t>
      </w:r>
    </w:p>
    <w:p w14:paraId="589914A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（18）供应商之间事先约定一致抬高或者压低竞标报价，或者在采购项目中事先约定轮流以高价位或者低价位成交，或者事先约定由某一特定供应商成交，然后在参加竞标；</w:t>
      </w:r>
    </w:p>
    <w:p w14:paraId="08569EC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（19）供应商之间商定部分供应商放弃参加政府采购活动或者放弃成交；</w:t>
      </w:r>
    </w:p>
    <w:p w14:paraId="6E310971">
      <w:pPr>
        <w:pStyle w:val="19"/>
        <w:spacing w:line="400" w:lineRule="exact"/>
        <w:ind w:firstLine="420"/>
        <w:rPr>
          <w:rFonts w:hint="default" w:eastAsiaTheme="minorEastAsia"/>
          <w:b w:val="0"/>
          <w:bCs w:val="0"/>
          <w:color w:val="000000"/>
          <w:highlight w:val="none"/>
          <w:lang w:val="en-US" w:eastAsia="zh-CN"/>
        </w:rPr>
      </w:pPr>
      <w:r>
        <w:rPr>
          <w:rFonts w:hint="eastAsia" w:hAnsi="宋体" w:cs="宋体"/>
          <w:color w:val="000000"/>
          <w:sz w:val="24"/>
          <w:szCs w:val="24"/>
          <w:highlight w:val="none"/>
        </w:rPr>
        <w:t>（20）供应商与采购人或者采购代理机构之间、供应商相互之间，为谋求特定供应商成交或者排斥其他供应商的其他串通行为。</w:t>
      </w:r>
    </w:p>
    <w:p w14:paraId="40641E79">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4" w:name="_Toc29153317"/>
      <w:bookmarkStart w:id="45" w:name="_Toc243584230"/>
      <w:bookmarkStart w:id="46" w:name="_Toc30033"/>
      <w:bookmarkStart w:id="47" w:name="_Toc74156189"/>
      <w:r>
        <w:rPr>
          <w:rFonts w:hint="eastAsia" w:asciiTheme="minorEastAsia" w:hAnsiTheme="minorEastAsia" w:eastAsiaTheme="minorEastAsia" w:cstheme="minorEastAsia"/>
          <w:color w:val="000000"/>
          <w:kern w:val="0"/>
          <w:sz w:val="24"/>
          <w:szCs w:val="24"/>
          <w:highlight w:val="none"/>
        </w:rPr>
        <w:t>5. 踏勘现场</w:t>
      </w:r>
      <w:bookmarkEnd w:id="44"/>
      <w:bookmarkEnd w:id="45"/>
      <w:bookmarkEnd w:id="46"/>
      <w:bookmarkEnd w:id="47"/>
    </w:p>
    <w:p w14:paraId="449CD486">
      <w:pPr>
        <w:spacing w:line="360" w:lineRule="auto"/>
        <w:rPr>
          <w:rFonts w:asciiTheme="minorEastAsia" w:hAnsi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    5.1  </w:t>
      </w:r>
      <w:r>
        <w:rPr>
          <w:rFonts w:asciiTheme="minorEastAsia" w:hAnsiTheme="minorEastAsia"/>
          <w:color w:val="000000"/>
          <w:sz w:val="24"/>
          <w:szCs w:val="24"/>
          <w:highlight w:val="none"/>
        </w:rPr>
        <w:t>供应商须知前附表规定不组织踏勘现场。</w:t>
      </w:r>
    </w:p>
    <w:p w14:paraId="72E4B3BD">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5.2  供应商自行踏勘现场发生的费用自理。</w:t>
      </w:r>
    </w:p>
    <w:p w14:paraId="3FC081C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5.3  供应商经现场踏勘自行获取有关现场的资料和数据，采购人对供应商由此而作出的推论、理解和结论均不负责任。</w:t>
      </w:r>
    </w:p>
    <w:p w14:paraId="2759C727">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5.4  经采购人允许，供应商可为踏勘目的进入采购人的项目现场，但供应商不得因此使采购人承担有关的责任和蒙受损失。供应商应承担踏勘现场的责任和风险。</w:t>
      </w:r>
    </w:p>
    <w:p w14:paraId="0D6C3C3D">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8" w:name="_Toc23046668"/>
      <w:bookmarkStart w:id="49" w:name="_Toc514238592"/>
      <w:bookmarkStart w:id="50" w:name="_Toc29153318"/>
      <w:bookmarkStart w:id="51" w:name="_Toc19037"/>
      <w:bookmarkStart w:id="52" w:name="_Toc23152562"/>
      <w:bookmarkStart w:id="53" w:name="_Toc243584231"/>
      <w:bookmarkStart w:id="54" w:name="_Toc74156190"/>
      <w:r>
        <w:rPr>
          <w:rFonts w:hint="eastAsia" w:asciiTheme="minorEastAsia" w:hAnsiTheme="minorEastAsia" w:eastAsiaTheme="minorEastAsia" w:cstheme="minorEastAsia"/>
          <w:color w:val="000000"/>
          <w:kern w:val="0"/>
          <w:sz w:val="24"/>
          <w:szCs w:val="24"/>
          <w:highlight w:val="none"/>
        </w:rPr>
        <w:t xml:space="preserve">6. </w:t>
      </w:r>
      <w:r>
        <w:rPr>
          <w:rFonts w:hint="eastAsia" w:asciiTheme="minorEastAsia" w:hAnsiTheme="minorEastAsia" w:eastAsiaTheme="minorEastAsia" w:cstheme="minorEastAsia"/>
          <w:color w:val="000000"/>
          <w:kern w:val="0"/>
          <w:sz w:val="24"/>
          <w:szCs w:val="24"/>
          <w:highlight w:val="none"/>
          <w:lang w:val="en-US" w:eastAsia="zh-CN"/>
        </w:rPr>
        <w:t>磋商</w:t>
      </w:r>
      <w:r>
        <w:rPr>
          <w:rFonts w:hint="eastAsia" w:asciiTheme="minorEastAsia" w:hAnsiTheme="minorEastAsia" w:eastAsiaTheme="minorEastAsia" w:cstheme="minorEastAsia"/>
          <w:color w:val="000000"/>
          <w:kern w:val="0"/>
          <w:sz w:val="24"/>
          <w:szCs w:val="24"/>
          <w:highlight w:val="none"/>
        </w:rPr>
        <w:t>费用</w:t>
      </w:r>
      <w:bookmarkEnd w:id="48"/>
      <w:bookmarkEnd w:id="49"/>
      <w:bookmarkEnd w:id="50"/>
      <w:bookmarkEnd w:id="51"/>
      <w:bookmarkEnd w:id="52"/>
      <w:bookmarkEnd w:id="53"/>
      <w:bookmarkEnd w:id="54"/>
    </w:p>
    <w:p w14:paraId="7BCEED0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6.1  供应商应承担其参加本采购活动自身发生的所有费用。</w:t>
      </w:r>
    </w:p>
    <w:p w14:paraId="3333D9C8">
      <w:pPr>
        <w:pStyle w:val="7"/>
        <w:spacing w:line="360" w:lineRule="auto"/>
        <w:jc w:val="center"/>
        <w:rPr>
          <w:rFonts w:asciiTheme="minorEastAsia" w:hAnsiTheme="minorEastAsia" w:eastAsiaTheme="minorEastAsia" w:cstheme="minorEastAsia"/>
          <w:color w:val="000000"/>
          <w:kern w:val="0"/>
          <w:sz w:val="24"/>
          <w:szCs w:val="24"/>
          <w:highlight w:val="none"/>
        </w:rPr>
      </w:pPr>
      <w:bookmarkStart w:id="55" w:name="_Toc23152564"/>
      <w:bookmarkStart w:id="56" w:name="_Toc806"/>
      <w:bookmarkStart w:id="57" w:name="_Toc29153319"/>
      <w:bookmarkStart w:id="58" w:name="_Toc74156191"/>
      <w:bookmarkStart w:id="59" w:name="_Toc243584232"/>
      <w:bookmarkStart w:id="60" w:name="_Toc514238594"/>
      <w:bookmarkStart w:id="61" w:name="_Toc23046670"/>
      <w:r>
        <w:rPr>
          <w:rFonts w:hint="eastAsia" w:asciiTheme="minorEastAsia" w:hAnsiTheme="minorEastAsia" w:eastAsiaTheme="minorEastAsia" w:cstheme="minorEastAsia"/>
          <w:color w:val="000000"/>
          <w:kern w:val="0"/>
          <w:sz w:val="24"/>
          <w:szCs w:val="24"/>
          <w:highlight w:val="none"/>
        </w:rPr>
        <w:t>（二） 竞争性磋商采购文件</w:t>
      </w:r>
      <w:bookmarkEnd w:id="55"/>
      <w:bookmarkEnd w:id="56"/>
      <w:bookmarkEnd w:id="57"/>
      <w:bookmarkEnd w:id="58"/>
      <w:bookmarkEnd w:id="59"/>
      <w:bookmarkEnd w:id="60"/>
      <w:bookmarkEnd w:id="61"/>
    </w:p>
    <w:p w14:paraId="12DB3F60">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62" w:name="_Toc29153320"/>
      <w:bookmarkStart w:id="63" w:name="_Toc4788"/>
      <w:bookmarkStart w:id="64" w:name="_Toc243584233"/>
      <w:r>
        <w:rPr>
          <w:rFonts w:hint="eastAsia" w:asciiTheme="minorEastAsia" w:hAnsiTheme="minorEastAsia" w:eastAsiaTheme="minorEastAsia" w:cstheme="minorEastAsia"/>
          <w:color w:val="000000"/>
          <w:kern w:val="0"/>
          <w:sz w:val="24"/>
          <w:szCs w:val="24"/>
          <w:highlight w:val="none"/>
        </w:rPr>
        <w:t>7. 竞争性磋商采购文件的组成</w:t>
      </w:r>
      <w:bookmarkEnd w:id="62"/>
      <w:bookmarkEnd w:id="63"/>
      <w:bookmarkEnd w:id="64"/>
    </w:p>
    <w:p w14:paraId="56FBE482">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7.1  竞争性磋商采购文件包括下列内容:</w:t>
      </w:r>
    </w:p>
    <w:p w14:paraId="07D89BE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第一章  磋商须知及磋商须知前附表</w:t>
      </w:r>
    </w:p>
    <w:p w14:paraId="33538308">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第二章  合同条款及格式（协议书、通用条款、专用条款和工程质量保修书）</w:t>
      </w:r>
    </w:p>
    <w:p w14:paraId="1074132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第三章  工程技术标准和要求</w:t>
      </w:r>
    </w:p>
    <w:p w14:paraId="4820C44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第四章  图纸</w:t>
      </w:r>
    </w:p>
    <w:p w14:paraId="195DD702">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第五章  工程量清单</w:t>
      </w:r>
    </w:p>
    <w:p w14:paraId="6CF918B7">
      <w:pPr>
        <w:adjustRightInd w:val="0"/>
        <w:spacing w:line="360" w:lineRule="auto"/>
        <w:ind w:left="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第六章  响应文件格式</w:t>
      </w:r>
    </w:p>
    <w:p w14:paraId="5A4A04F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第七章  评标办法及标准</w:t>
      </w:r>
      <w:bookmarkStart w:id="65" w:name="_Toc514238596"/>
      <w:bookmarkStart w:id="66" w:name="_Toc23046672"/>
      <w:bookmarkStart w:id="67" w:name="_Toc23152566"/>
      <w:bookmarkStart w:id="68" w:name="_Toc74156193"/>
      <w:bookmarkStart w:id="69" w:name="_Toc243584234"/>
      <w:bookmarkStart w:id="70" w:name="_Toc20794"/>
      <w:bookmarkStart w:id="71" w:name="_Toc29153321"/>
    </w:p>
    <w:p w14:paraId="7C31C5D7">
      <w:pPr>
        <w:adjustRightInd w:val="0"/>
        <w:spacing w:line="360" w:lineRule="auto"/>
        <w:ind w:firstLine="482" w:firstLineChars="200"/>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8. 竞争性磋商采购文件的</w:t>
      </w:r>
      <w:bookmarkEnd w:id="65"/>
      <w:bookmarkEnd w:id="66"/>
      <w:bookmarkEnd w:id="67"/>
      <w:r>
        <w:rPr>
          <w:rFonts w:hint="eastAsia" w:asciiTheme="minorEastAsia" w:hAnsiTheme="minorEastAsia" w:cstheme="minorEastAsia"/>
          <w:b/>
          <w:bCs/>
          <w:color w:val="000000"/>
          <w:kern w:val="0"/>
          <w:sz w:val="24"/>
          <w:szCs w:val="24"/>
          <w:highlight w:val="none"/>
        </w:rPr>
        <w:t>澄清</w:t>
      </w:r>
      <w:bookmarkEnd w:id="68"/>
      <w:bookmarkEnd w:id="69"/>
      <w:bookmarkEnd w:id="70"/>
      <w:bookmarkEnd w:id="71"/>
      <w:r>
        <w:rPr>
          <w:rFonts w:hint="eastAsia" w:asciiTheme="minorEastAsia" w:hAnsiTheme="minorEastAsia" w:cstheme="minorEastAsia"/>
          <w:b/>
          <w:bCs/>
          <w:color w:val="000000"/>
          <w:kern w:val="0"/>
          <w:sz w:val="24"/>
          <w:szCs w:val="24"/>
          <w:highlight w:val="none"/>
        </w:rPr>
        <w:t>和修改</w:t>
      </w:r>
      <w:bookmarkStart w:id="72" w:name="_Toc23152567"/>
      <w:bookmarkStart w:id="73" w:name="_Toc514238597"/>
      <w:bookmarkStart w:id="74" w:name="_Toc243584235"/>
      <w:bookmarkStart w:id="75" w:name="_Toc15682"/>
      <w:bookmarkStart w:id="76" w:name="_Toc23046673"/>
      <w:bookmarkStart w:id="77" w:name="_Toc29153322"/>
      <w:bookmarkStart w:id="78" w:name="_Toc74156194"/>
      <w:r>
        <w:rPr>
          <w:rFonts w:hint="eastAsia" w:asciiTheme="minorEastAsia" w:hAnsiTheme="minorEastAsia" w:cstheme="minorEastAsia"/>
          <w:b/>
          <w:bCs/>
          <w:color w:val="000000"/>
          <w:kern w:val="0"/>
          <w:sz w:val="24"/>
          <w:szCs w:val="24"/>
          <w:highlight w:val="none"/>
        </w:rPr>
        <w:t xml:space="preserve"> </w:t>
      </w:r>
    </w:p>
    <w:p w14:paraId="3AB975C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w:t>
      </w:r>
      <w:r>
        <w:rPr>
          <w:rFonts w:asciiTheme="minorEastAsia" w:hAnsiTheme="minorEastAsia" w:cstheme="minorEastAsia"/>
          <w:color w:val="000000"/>
          <w:kern w:val="0"/>
          <w:sz w:val="24"/>
          <w:szCs w:val="24"/>
          <w:highlight w:val="none"/>
        </w:rPr>
        <w:t>.1</w:t>
      </w:r>
      <w:r>
        <w:rPr>
          <w:rFonts w:hint="eastAsia" w:asciiTheme="minorEastAsia" w:hAnsiTheme="minorEastAsia" w:cstheme="minorEastAsia"/>
          <w:color w:val="000000"/>
          <w:kern w:val="0"/>
          <w:sz w:val="24"/>
          <w:szCs w:val="24"/>
          <w:highlight w:val="none"/>
        </w:rPr>
        <w:t>磋商供应商应认真审核</w:t>
      </w:r>
      <w:r>
        <w:rPr>
          <w:rFonts w:hint="eastAsia" w:asciiTheme="minorEastAsia" w:hAnsiTheme="minorEastAsia" w:cstheme="minorEastAsia"/>
          <w:color w:val="000000"/>
          <w:kern w:val="0"/>
          <w:sz w:val="24"/>
          <w:szCs w:val="24"/>
          <w:highlight w:val="none"/>
          <w:lang w:val="en-US" w:eastAsia="zh-CN"/>
        </w:rPr>
        <w:t>采购</w:t>
      </w:r>
      <w:r>
        <w:rPr>
          <w:rFonts w:hint="eastAsia" w:asciiTheme="minorEastAsia" w:hAnsiTheme="minorEastAsia" w:cstheme="minorEastAsia"/>
          <w:color w:val="000000"/>
          <w:kern w:val="0"/>
          <w:sz w:val="24"/>
          <w:szCs w:val="24"/>
          <w:highlight w:val="none"/>
        </w:rPr>
        <w:t>中的</w:t>
      </w:r>
      <w:r>
        <w:rPr>
          <w:rFonts w:hint="eastAsia" w:asciiTheme="minorEastAsia" w:hAnsiTheme="minorEastAsia" w:cstheme="minorEastAsia"/>
          <w:color w:val="000000"/>
          <w:kern w:val="0"/>
          <w:sz w:val="24"/>
          <w:szCs w:val="24"/>
          <w:highlight w:val="none"/>
          <w:lang w:val="en-US" w:eastAsia="zh-CN"/>
        </w:rPr>
        <w:t>项目</w:t>
      </w:r>
      <w:r>
        <w:rPr>
          <w:rFonts w:hint="eastAsia" w:asciiTheme="minorEastAsia" w:hAnsiTheme="minorEastAsia" w:cstheme="minorEastAsia"/>
          <w:color w:val="000000"/>
          <w:kern w:val="0"/>
          <w:sz w:val="24"/>
          <w:szCs w:val="24"/>
          <w:highlight w:val="none"/>
        </w:rPr>
        <w:t xml:space="preserve">需求及要求，如发现采购需求中需求及要求有误或要求不合理的，磋商供应商必须在规定的时间前要求澄清，否则，由此产生的后果由磋商供应商负责。  </w:t>
      </w:r>
    </w:p>
    <w:p w14:paraId="253A2CF0">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 xml:space="preserve">.2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529C61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.3 本公司对已发出的磋商文件进行必要澄清或者修改的，在竞争性磋商文件要求提交竞争性磋商响应文件截止时间五日前（不足五日顺延），在http://www.ccgp.gov.cn（中国政府采购网）、http://zfcg.gxzf.gov.cn/（广西壮族自治区政府采购网）、http://117.141.250.58:10030/web/cgw/index.ptl（</w:t>
      </w:r>
      <w:r>
        <w:rPr>
          <w:rFonts w:hint="eastAsia" w:asciiTheme="minorEastAsia" w:hAnsiTheme="minorEastAsia" w:cstheme="minorEastAsia"/>
          <w:color w:val="000000"/>
          <w:kern w:val="0"/>
          <w:sz w:val="24"/>
          <w:szCs w:val="24"/>
          <w:highlight w:val="none"/>
          <w:lang w:val="en-US" w:eastAsia="zh-CN"/>
        </w:rPr>
        <w:t>梧州市政府采购网</w:t>
      </w:r>
      <w:r>
        <w:rPr>
          <w:rFonts w:hint="eastAsia" w:asciiTheme="minorEastAsia" w:hAnsiTheme="minorEastAsia" w:cstheme="minorEastAsia"/>
          <w:color w:val="000000"/>
          <w:kern w:val="0"/>
          <w:sz w:val="24"/>
          <w:szCs w:val="24"/>
          <w:highlight w:val="none"/>
        </w:rPr>
        <w:t xml:space="preserve">）上发布更正公告，该澄清或者修改的内容为竞争性磋商文件的组成部分。  </w:t>
      </w:r>
    </w:p>
    <w:p w14:paraId="4391E2D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E5A07F">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72"/>
    <w:bookmarkEnd w:id="73"/>
    <w:bookmarkEnd w:id="74"/>
    <w:bookmarkEnd w:id="75"/>
    <w:bookmarkEnd w:id="76"/>
    <w:bookmarkEnd w:id="77"/>
    <w:bookmarkEnd w:id="78"/>
    <w:p w14:paraId="2B75D622">
      <w:pPr>
        <w:numPr>
          <w:ilvl w:val="0"/>
          <w:numId w:val="1"/>
        </w:numPr>
        <w:adjustRightInd w:val="0"/>
        <w:spacing w:line="360" w:lineRule="auto"/>
        <w:ind w:firstLine="422" w:firstLineChars="175"/>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质疑与投诉</w:t>
      </w:r>
      <w:bookmarkStart w:id="79" w:name="_Toc29901"/>
      <w:bookmarkStart w:id="80" w:name="_Toc243584236"/>
      <w:bookmarkStart w:id="81" w:name="_Toc29153323"/>
      <w:bookmarkStart w:id="82" w:name="_Toc74156195"/>
    </w:p>
    <w:p w14:paraId="6C49F8F4">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有关质疑处理必须先经过质疑程序，依照相关规定执行。</w:t>
      </w:r>
    </w:p>
    <w:p w14:paraId="17B1758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磋商供应商认为竞争性磋商采购文件、</w:t>
      </w:r>
      <w:r>
        <w:rPr>
          <w:rFonts w:hint="eastAsia" w:asciiTheme="minorEastAsia" w:hAnsiTheme="minorEastAsia" w:cstheme="minorEastAsia"/>
          <w:bCs/>
          <w:color w:val="000000"/>
          <w:kern w:val="0"/>
          <w:sz w:val="24"/>
          <w:szCs w:val="24"/>
          <w:highlight w:val="none"/>
          <w:lang w:eastAsia="zh-CN"/>
        </w:rPr>
        <w:t>磋商</w:t>
      </w:r>
      <w:r>
        <w:rPr>
          <w:rFonts w:hint="eastAsia" w:asciiTheme="minorEastAsia" w:hAnsiTheme="minorEastAsia" w:cstheme="minorEastAsia"/>
          <w:bCs/>
          <w:color w:val="000000"/>
          <w:kern w:val="0"/>
          <w:sz w:val="24"/>
          <w:szCs w:val="24"/>
          <w:highlight w:val="none"/>
        </w:rPr>
        <w:t>过程和成交结果使自己的权益受到损害的，可以在知道或者应知其权益受到损害之日起七个工作日内，以书面质疑形式向采购代理机构提交。</w:t>
      </w:r>
    </w:p>
    <w:p w14:paraId="02F6234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磋商供应商质疑实行实名制，其质疑应当有具体的质疑事项及事实根据，不得进行虚假、恶意质疑。</w:t>
      </w:r>
    </w:p>
    <w:p w14:paraId="60A8E5E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磋商供应商质疑时，应当提交质疑书原件，质疑书应当包括下列主要内容：</w:t>
      </w:r>
    </w:p>
    <w:p w14:paraId="781AE9D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（1）供应商的姓名或者名称、地址、邮编、联系人及联系电话；</w:t>
      </w:r>
    </w:p>
    <w:p w14:paraId="0A6A643D">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（2）质疑项目的名称、编号；</w:t>
      </w:r>
    </w:p>
    <w:p w14:paraId="50BAB9BB">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（3）具体、明确的质疑事项和与质疑事项相关的请求；</w:t>
      </w:r>
    </w:p>
    <w:p w14:paraId="51CB8132">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（4）事实依据；</w:t>
      </w:r>
    </w:p>
    <w:p w14:paraId="383264A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（5）必要的法律依据；</w:t>
      </w:r>
    </w:p>
    <w:p w14:paraId="7C302787">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（6）提出质疑的日期；</w:t>
      </w:r>
    </w:p>
    <w:p w14:paraId="4AE5F0B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质疑书应当署名。质疑磋商供应商为法人或者其他组织的，应当由法定代表人或者主要负责人签字盖章并加盖公章。</w:t>
      </w:r>
    </w:p>
    <w:p w14:paraId="5C85DFF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质疑磋商供应商可以委托代理人办理质疑事务。代理人办理质疑事务时，除提交质疑书外，还应当提交质疑磋商供应商的授权委托书，授权委托书应当载明委托代理的具体权限和事项。</w:t>
      </w:r>
    </w:p>
    <w:p w14:paraId="7BF61FF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质疑磋商供应商提起质疑应当符合下列条件：</w:t>
      </w:r>
    </w:p>
    <w:p w14:paraId="0533759C">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质疑磋商供应商是参与所质疑政府采购活动的竞争单位；</w:t>
      </w:r>
    </w:p>
    <w:p w14:paraId="680139BB">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质疑书内容符合本章第5.3项的规定；</w:t>
      </w:r>
    </w:p>
    <w:p w14:paraId="412E9592">
      <w:pPr>
        <w:adjustRightInd w:val="0"/>
        <w:spacing w:line="360" w:lineRule="auto"/>
        <w:ind w:left="420" w:left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（3）在质疑有效期限内提起质疑；</w:t>
      </w:r>
    </w:p>
    <w:p w14:paraId="42793A09">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（4）属于所质疑的采购代理机构组织的采购活动；</w:t>
      </w:r>
    </w:p>
    <w:p w14:paraId="3510B458">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（5）同一质疑事项未经采购代理机构质疑处理；</w:t>
      </w:r>
    </w:p>
    <w:p w14:paraId="29614DC6">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（6）财政部门规定的其他条件。</w:t>
      </w:r>
    </w:p>
    <w:p w14:paraId="556B97EE">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 xml:space="preserve">  采购代理机构应当在收到磋商供应商的书面质疑后七个工作日内对质疑事项作出答复，并以书面形式通知质疑磋商供应商及其他有关磋商供应商。但答复的内容不得涉及商业秘密。</w:t>
      </w:r>
    </w:p>
    <w:p w14:paraId="2979858B">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接收质疑函的方式、联系部门、联系电话和通讯地址：</w:t>
      </w:r>
    </w:p>
    <w:p w14:paraId="19F94902">
      <w:pPr>
        <w:spacing w:line="360" w:lineRule="auto"/>
        <w:ind w:firstLine="638" w:firstLineChars="266"/>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bCs/>
          <w:color w:val="000000"/>
          <w:kern w:val="0"/>
          <w:sz w:val="24"/>
          <w:szCs w:val="24"/>
          <w:highlight w:val="none"/>
          <w:lang w:eastAsia="zh-CN"/>
        </w:rPr>
        <w:t>递交部门</w:t>
      </w:r>
      <w:r>
        <w:rPr>
          <w:rFonts w:hint="eastAsia" w:asciiTheme="minorEastAsia" w:hAnsiTheme="minorEastAsia" w:cstheme="minorEastAsia"/>
          <w:bCs/>
          <w:color w:val="000000"/>
          <w:kern w:val="0"/>
          <w:sz w:val="24"/>
          <w:szCs w:val="24"/>
          <w:highlight w:val="none"/>
        </w:rPr>
        <w:t>：</w:t>
      </w:r>
      <w:r>
        <w:rPr>
          <w:rFonts w:hint="eastAsia" w:asciiTheme="minorEastAsia" w:hAnsiTheme="minorEastAsia" w:cstheme="minorEastAsia"/>
          <w:color w:val="000000"/>
          <w:sz w:val="24"/>
          <w:szCs w:val="24"/>
          <w:highlight w:val="none"/>
          <w:lang w:eastAsia="zh-CN"/>
        </w:rPr>
        <w:t>恒正达远工程管理有限公司</w:t>
      </w:r>
      <w:r>
        <w:rPr>
          <w:rFonts w:hint="eastAsia"/>
          <w:color w:val="000000"/>
          <w:sz w:val="24"/>
          <w:szCs w:val="24"/>
          <w:highlight w:val="none"/>
          <w:lang w:val="en-US" w:eastAsia="zh-CN"/>
        </w:rPr>
        <w:t>招标部</w:t>
      </w:r>
    </w:p>
    <w:p w14:paraId="381A8A5E">
      <w:pPr>
        <w:pStyle w:val="8"/>
        <w:rPr>
          <w:rFonts w:hint="eastAsia"/>
          <w:color w:val="000000"/>
          <w:highlight w:val="none"/>
          <w:lang w:eastAsia="zh-CN"/>
        </w:rPr>
      </w:pPr>
    </w:p>
    <w:p w14:paraId="0DA9ACF5">
      <w:pPr>
        <w:spacing w:line="360" w:lineRule="auto"/>
        <w:ind w:firstLine="480" w:firstLineChars="200"/>
        <w:rPr>
          <w:rFonts w:cs="宋体"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63DA1286">
      <w:pPr>
        <w:spacing w:line="360" w:lineRule="auto"/>
        <w:ind w:left="1200" w:hanging="1200" w:hangingChars="5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 xml:space="preserve">     联系人及电话：</w:t>
      </w:r>
      <w:r>
        <w:rPr>
          <w:rFonts w:hint="eastAsia" w:cs="宋体" w:asciiTheme="minorEastAsia" w:hAnsiTheme="minorEastAsia"/>
          <w:bCs/>
          <w:color w:val="000000"/>
          <w:kern w:val="0"/>
          <w:sz w:val="24"/>
          <w:szCs w:val="24"/>
          <w:highlight w:val="none"/>
          <w:lang w:val="en-US" w:eastAsia="zh-CN"/>
        </w:rPr>
        <w:t xml:space="preserve">叶工  </w:t>
      </w:r>
      <w:r>
        <w:rPr>
          <w:rFonts w:hint="eastAsia" w:cs="宋体" w:asciiTheme="minorEastAsia" w:hAnsiTheme="minorEastAsia"/>
          <w:bCs/>
          <w:color w:val="000000"/>
          <w:kern w:val="0"/>
          <w:sz w:val="24"/>
          <w:szCs w:val="24"/>
          <w:highlight w:val="none"/>
          <w:lang w:eastAsia="zh-CN"/>
        </w:rPr>
        <w:t xml:space="preserve">13877400910 </w:t>
      </w:r>
    </w:p>
    <w:p w14:paraId="4E7CFA57">
      <w:pPr>
        <w:pStyle w:val="7"/>
        <w:spacing w:line="360" w:lineRule="auto"/>
        <w:ind w:firstLine="480" w:firstLineChars="200"/>
        <w:rPr>
          <w:rFonts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质疑磋商供应商必须首先经过质疑程序，在对采购代理机构的答复不满意或者采购代理机构未在规定的时间内做出答复的，可以在答复期满后十五个工作日内书面向监督管理机构投诉。</w:t>
      </w:r>
    </w:p>
    <w:p w14:paraId="746A9DE1">
      <w:pPr>
        <w:pStyle w:val="7"/>
        <w:spacing w:line="360" w:lineRule="auto"/>
        <w:ind w:firstLine="480"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监督管理机构在处理投诉事项期间，可以视具体情况书面通知采购当事人暂停采购活动。</w:t>
      </w:r>
    </w:p>
    <w:p w14:paraId="29523937">
      <w:pPr>
        <w:pStyle w:val="7"/>
        <w:spacing w:line="360" w:lineRule="auto"/>
        <w:ind w:firstLine="482" w:firstLineChars="200"/>
        <w:jc w:val="center"/>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（三） 响应文件的编制</w:t>
      </w:r>
      <w:bookmarkEnd w:id="79"/>
      <w:bookmarkEnd w:id="80"/>
      <w:bookmarkEnd w:id="81"/>
      <w:bookmarkEnd w:id="82"/>
    </w:p>
    <w:p w14:paraId="1E72ACE0">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83" w:name="_Toc514238601"/>
      <w:bookmarkStart w:id="84" w:name="_Toc23152571"/>
      <w:bookmarkStart w:id="85" w:name="_Toc23046677"/>
      <w:bookmarkStart w:id="86" w:name="_Toc29153324"/>
      <w:bookmarkStart w:id="87" w:name="_Toc74156196"/>
      <w:bookmarkStart w:id="88" w:name="_Toc17397"/>
      <w:bookmarkStart w:id="89" w:name="_Toc243584237"/>
      <w:r>
        <w:rPr>
          <w:rFonts w:hint="eastAsia" w:asciiTheme="minorEastAsia" w:hAnsiTheme="minorEastAsia" w:eastAsiaTheme="minorEastAsia" w:cstheme="minorEastAsia"/>
          <w:color w:val="000000"/>
          <w:kern w:val="0"/>
          <w:sz w:val="24"/>
          <w:szCs w:val="24"/>
          <w:highlight w:val="none"/>
        </w:rPr>
        <w:t>10. 响应文件的语言</w:t>
      </w:r>
      <w:bookmarkEnd w:id="83"/>
      <w:bookmarkEnd w:id="84"/>
      <w:bookmarkEnd w:id="85"/>
      <w:r>
        <w:rPr>
          <w:rFonts w:hint="eastAsia" w:asciiTheme="minorEastAsia" w:hAnsiTheme="minorEastAsia" w:eastAsiaTheme="minorEastAsia" w:cstheme="minorEastAsia"/>
          <w:color w:val="000000"/>
          <w:kern w:val="0"/>
          <w:sz w:val="24"/>
          <w:szCs w:val="24"/>
          <w:highlight w:val="none"/>
        </w:rPr>
        <w:t>及计量单位</w:t>
      </w:r>
      <w:bookmarkEnd w:id="86"/>
      <w:bookmarkEnd w:id="87"/>
      <w:bookmarkEnd w:id="88"/>
      <w:bookmarkEnd w:id="89"/>
    </w:p>
    <w:p w14:paraId="2BB6C9E8">
      <w:pPr>
        <w:pStyle w:val="7"/>
        <w:spacing w:line="360" w:lineRule="auto"/>
        <w:rPr>
          <w:rFonts w:asciiTheme="minorEastAsia" w:hAnsiTheme="minorEastAsia" w:eastAsiaTheme="minorEastAsia" w:cstheme="minorEastAsia"/>
          <w:b w:val="0"/>
          <w:color w:val="000000"/>
          <w:kern w:val="0"/>
          <w:sz w:val="24"/>
          <w:szCs w:val="24"/>
          <w:highlight w:val="none"/>
        </w:rPr>
      </w:pPr>
      <w:r>
        <w:rPr>
          <w:rFonts w:hint="eastAsia" w:asciiTheme="minorEastAsia" w:hAnsiTheme="minorEastAsia" w:eastAsiaTheme="minorEastAsia" w:cstheme="minorEastAsia"/>
          <w:b w:val="0"/>
          <w:color w:val="000000"/>
          <w:kern w:val="0"/>
          <w:sz w:val="24"/>
          <w:szCs w:val="24"/>
          <w:highlight w:val="none"/>
        </w:rPr>
        <w:t xml:space="preserve">    </w:t>
      </w:r>
      <w:bookmarkStart w:id="90" w:name="_Toc31508"/>
      <w:r>
        <w:rPr>
          <w:rFonts w:hint="eastAsia" w:asciiTheme="minorEastAsia" w:hAnsiTheme="minorEastAsia" w:eastAsiaTheme="minorEastAsia" w:cstheme="minorEastAsia"/>
          <w:b w:val="0"/>
          <w:color w:val="000000"/>
          <w:kern w:val="0"/>
          <w:sz w:val="24"/>
          <w:szCs w:val="24"/>
          <w:highlight w:val="none"/>
        </w:rPr>
        <w:t xml:space="preserve">10.1 </w:t>
      </w:r>
      <w:r>
        <w:rPr>
          <w:rFonts w:hint="eastAsia" w:asciiTheme="minorEastAsia" w:hAnsiTheme="minorEastAsia" w:eastAsiaTheme="minorEastAsia" w:cstheme="minorEastAsia"/>
          <w:b w:val="0"/>
          <w:bCs/>
          <w:color w:val="000000"/>
          <w:kern w:val="0"/>
          <w:sz w:val="24"/>
          <w:szCs w:val="24"/>
          <w:highlight w:val="none"/>
        </w:rPr>
        <w:t>响应</w:t>
      </w:r>
      <w:r>
        <w:rPr>
          <w:rFonts w:hint="eastAsia" w:asciiTheme="minorEastAsia" w:hAnsiTheme="minorEastAsia" w:eastAsiaTheme="minorEastAsia" w:cstheme="minorEastAsia"/>
          <w:b w:val="0"/>
          <w:color w:val="000000"/>
          <w:kern w:val="0"/>
          <w:sz w:val="24"/>
          <w:szCs w:val="24"/>
          <w:highlight w:val="none"/>
        </w:rPr>
        <w:t>文件和与磋商有关的所有文件均应使用中文。</w:t>
      </w:r>
      <w:bookmarkEnd w:id="90"/>
    </w:p>
    <w:p w14:paraId="62954D3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10.2  除工程规范另有规定外，</w:t>
      </w:r>
      <w:r>
        <w:rPr>
          <w:rFonts w:hint="eastAsia" w:asciiTheme="minorEastAsia" w:hAnsiTheme="minorEastAsia" w:cstheme="minorEastAsia"/>
          <w:bCs/>
          <w:color w:val="000000"/>
          <w:kern w:val="0"/>
          <w:sz w:val="24"/>
          <w:szCs w:val="24"/>
          <w:highlight w:val="none"/>
        </w:rPr>
        <w:t>响应</w:t>
      </w:r>
      <w:r>
        <w:rPr>
          <w:rFonts w:hint="eastAsia" w:asciiTheme="minorEastAsia" w:hAnsiTheme="minorEastAsia" w:cstheme="minorEastAsia"/>
          <w:color w:val="000000"/>
          <w:kern w:val="0"/>
          <w:sz w:val="24"/>
          <w:szCs w:val="24"/>
          <w:highlight w:val="none"/>
        </w:rPr>
        <w:t>文件使用的计量单位，均采用中华人民共和国法定计量单位。</w:t>
      </w:r>
    </w:p>
    <w:p w14:paraId="0C421588">
      <w:pPr>
        <w:spacing w:line="360" w:lineRule="auto"/>
        <w:ind w:firstLine="354" w:firstLineChars="147"/>
        <w:rPr>
          <w:rFonts w:cs="宋体" w:asciiTheme="minorEastAsia" w:hAnsiTheme="minorEastAsia"/>
          <w:color w:val="000000"/>
          <w:sz w:val="24"/>
          <w:szCs w:val="24"/>
          <w:highlight w:val="none"/>
        </w:rPr>
      </w:pPr>
      <w:r>
        <w:rPr>
          <w:rStyle w:val="59"/>
          <w:rFonts w:asciiTheme="minorEastAsia" w:hAnsiTheme="minorEastAsia"/>
          <w:b/>
          <w:color w:val="000000"/>
          <w:sz w:val="24"/>
          <w:szCs w:val="24"/>
          <w:highlight w:val="none"/>
        </w:rPr>
        <w:t xml:space="preserve">11.竞争性磋商响应文件编制基本要求 </w:t>
      </w:r>
    </w:p>
    <w:p w14:paraId="75978BCB">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.1.本项目实行电子投标，供应商应准备电子磋商响应文件：</w:t>
      </w:r>
    </w:p>
    <w:p w14:paraId="7B42AC23">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.1.1电子响应文件按</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要求及本竞争性磋商文件要求制作、加密并递交。具体操作流程可参考《政府采购项目电子交易管理操作指南-供应商》，指南可在“http://www.ccgp-guangxi.gov.cn/PurchaseAdvisory/ImportantNotice/2866753.html”下载。</w:t>
      </w:r>
    </w:p>
    <w:p w14:paraId="5617B637">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2</w:t>
      </w:r>
      <w:r>
        <w:rPr>
          <w:rStyle w:val="59"/>
          <w:rFonts w:asciiTheme="minorEastAsia" w:hAnsiTheme="minorEastAsia"/>
          <w:color w:val="000000"/>
          <w:sz w:val="24"/>
          <w:szCs w:val="24"/>
          <w:highlight w:val="none"/>
        </w:rPr>
        <w:t xml:space="preserve"> 磋商供应商</w:t>
      </w:r>
      <w:r>
        <w:rPr>
          <w:rStyle w:val="59"/>
          <w:rFonts w:hint="eastAsia" w:asciiTheme="minorEastAsia" w:hAnsiTheme="minorEastAsia"/>
          <w:color w:val="000000"/>
          <w:sz w:val="24"/>
          <w:szCs w:val="24"/>
          <w:highlight w:val="none"/>
        </w:rPr>
        <w:t>应按采购文件的要求</w:t>
      </w:r>
      <w:r>
        <w:rPr>
          <w:rStyle w:val="59"/>
          <w:rFonts w:asciiTheme="minorEastAsia" w:hAnsiTheme="minorEastAsia"/>
          <w:color w:val="000000"/>
          <w:sz w:val="24"/>
          <w:szCs w:val="24"/>
          <w:highlight w:val="none"/>
        </w:rPr>
        <w:t>对竞争性磋商</w:t>
      </w:r>
      <w:r>
        <w:rPr>
          <w:rStyle w:val="59"/>
          <w:rFonts w:hint="eastAsia" w:asciiTheme="minorEastAsia" w:hAnsiTheme="minorEastAsia"/>
          <w:color w:val="000000"/>
          <w:sz w:val="24"/>
          <w:szCs w:val="24"/>
          <w:highlight w:val="none"/>
        </w:rPr>
        <w:t>电子</w:t>
      </w:r>
      <w:r>
        <w:rPr>
          <w:rStyle w:val="59"/>
          <w:rFonts w:asciiTheme="minorEastAsia" w:hAnsiTheme="minorEastAsia"/>
          <w:color w:val="000000"/>
          <w:sz w:val="24"/>
          <w:szCs w:val="24"/>
          <w:highlight w:val="none"/>
        </w:rPr>
        <w:t>响应文件</w:t>
      </w:r>
      <w:r>
        <w:rPr>
          <w:rStyle w:val="59"/>
          <w:rFonts w:hint="eastAsia" w:asciiTheme="minorEastAsia" w:hAnsiTheme="minorEastAsia"/>
          <w:color w:val="000000"/>
          <w:sz w:val="24"/>
          <w:szCs w:val="24"/>
          <w:highlight w:val="none"/>
        </w:rPr>
        <w:t>进行</w:t>
      </w:r>
      <w:r>
        <w:rPr>
          <w:rStyle w:val="59"/>
          <w:rFonts w:asciiTheme="minorEastAsia" w:hAnsiTheme="minorEastAsia"/>
          <w:color w:val="000000"/>
          <w:sz w:val="24"/>
          <w:szCs w:val="24"/>
          <w:highlight w:val="none"/>
        </w:rPr>
        <w:t xml:space="preserve">编制。  </w:t>
      </w:r>
    </w:p>
    <w:p w14:paraId="5B0F352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3</w:t>
      </w:r>
      <w:r>
        <w:rPr>
          <w:rStyle w:val="59"/>
          <w:rFonts w:asciiTheme="minorEastAsia" w:hAnsiTheme="minorEastAsia"/>
          <w:color w:val="000000"/>
          <w:sz w:val="24"/>
          <w:szCs w:val="24"/>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4E807640">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4</w:t>
      </w:r>
      <w:r>
        <w:rPr>
          <w:rStyle w:val="59"/>
          <w:rFonts w:asciiTheme="minorEastAsia" w:hAnsiTheme="minorEastAsia"/>
          <w:color w:val="000000"/>
          <w:sz w:val="24"/>
          <w:szCs w:val="24"/>
          <w:highlight w:val="none"/>
        </w:rPr>
        <w:t xml:space="preserve"> 磋商供应商应认真阅读、并充分理解本文件的全部内容（包括所有的澄清、更改、补充、答疑等内容），承诺并履行本文件中各项条款规定及要求。  </w:t>
      </w:r>
    </w:p>
    <w:p w14:paraId="2336A20F">
      <w:pPr>
        <w:spacing w:line="360" w:lineRule="auto"/>
        <w:ind w:firstLine="480" w:firstLineChars="200"/>
        <w:outlineLvl w:val="9"/>
        <w:rPr>
          <w:rFonts w:hint="eastAsia" w:ascii="宋体" w:hAnsi="宋体" w:cs="宋体"/>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5</w:t>
      </w:r>
      <w:r>
        <w:rPr>
          <w:rStyle w:val="59"/>
          <w:rFonts w:asciiTheme="minorEastAsia" w:hAnsiTheme="minorEastAsia"/>
          <w:color w:val="000000"/>
          <w:sz w:val="24"/>
          <w:szCs w:val="24"/>
          <w:highlight w:val="none"/>
        </w:rPr>
        <w:t>竞争性磋商响应文件必须按本文件的全部内容，包括所有的澄清、更改、补充、答疑等内容及附件进行编制。</w:t>
      </w:r>
      <w:r>
        <w:rPr>
          <w:rFonts w:hint="eastAsia" w:ascii="宋体" w:hAnsi="宋体" w:cs="宋体"/>
          <w:color w:val="000000"/>
          <w:sz w:val="24"/>
          <w:szCs w:val="24"/>
          <w:highlight w:val="none"/>
        </w:rPr>
        <w:t xml:space="preserve">首次响应文件报价出现前后不一致的，按照下列规定修正： </w:t>
      </w:r>
    </w:p>
    <w:p w14:paraId="54E0564E">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（1）响应文件中报价表内容与响应文件中相应内容不一致的，以报价表为准；</w:t>
      </w:r>
    </w:p>
    <w:p w14:paraId="1D8293CD">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（2）大写金额和小写金额不一致的，以大写金额为准；</w:t>
      </w:r>
    </w:p>
    <w:p w14:paraId="35BBC8B2">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（3）单价金额小数点或者百分比有明显错位的，以报价表的总价为准，并修改单价；</w:t>
      </w:r>
    </w:p>
    <w:p w14:paraId="436490BD">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（4）总价金额与按单价汇总金额不一致的，以单价金额计算结果为准。</w:t>
      </w:r>
    </w:p>
    <w:p w14:paraId="64EE08E1">
      <w:pPr>
        <w:spacing w:line="360" w:lineRule="auto"/>
        <w:ind w:firstLine="480" w:firstLineChars="200"/>
        <w:outlineLvl w:val="9"/>
        <w:rPr>
          <w:rStyle w:val="59"/>
          <w:rFonts w:asciiTheme="minorEastAsia" w:hAnsiTheme="minorEastAsia"/>
          <w:color w:val="000000"/>
          <w:sz w:val="24"/>
          <w:szCs w:val="24"/>
          <w:highlight w:val="none"/>
        </w:rPr>
      </w:pPr>
      <w:r>
        <w:rPr>
          <w:rFonts w:hint="eastAsia" w:ascii="宋体" w:hAnsi="宋体" w:cs="宋体"/>
          <w:color w:val="000000"/>
          <w:sz w:val="24"/>
          <w:szCs w:val="24"/>
          <w:highlight w:val="none"/>
        </w:rPr>
        <w:t>同时出现两种以上不一致的，按照以上（1）-（4）规定的顺序逐条进行修正。修正后的报价经供应商确认后产生约束力，供应商不确认的，其响应文件按无效响应处理。</w:t>
      </w:r>
    </w:p>
    <w:p w14:paraId="25F8318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6</w:t>
      </w:r>
      <w:r>
        <w:rPr>
          <w:rStyle w:val="59"/>
          <w:rFonts w:asciiTheme="minorEastAsia" w:hAnsiTheme="minorEastAsia"/>
          <w:color w:val="000000"/>
          <w:sz w:val="24"/>
          <w:szCs w:val="24"/>
          <w:highlight w:val="none"/>
        </w:rPr>
        <w:t xml:space="preserve"> 如因磋商供应商只填写和提供了本文件要求的部分内容和附件，而给磋商小组评审造成困难，其可能导致的结果和责任由磋商供应商自行承担。</w:t>
      </w:r>
    </w:p>
    <w:p w14:paraId="491C7A49">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1" w:name="_Toc23046678"/>
      <w:bookmarkStart w:id="92" w:name="_Toc5670"/>
      <w:bookmarkStart w:id="93" w:name="_Toc74156197"/>
      <w:bookmarkStart w:id="94" w:name="_Toc23152572"/>
      <w:bookmarkStart w:id="95" w:name="_Toc514238602"/>
      <w:bookmarkStart w:id="96" w:name="_Toc243584238"/>
      <w:bookmarkStart w:id="97" w:name="_Toc29153325"/>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 xml:space="preserve"> 响应文件的组成</w:t>
      </w:r>
      <w:bookmarkEnd w:id="91"/>
      <w:bookmarkEnd w:id="92"/>
      <w:bookmarkEnd w:id="93"/>
      <w:bookmarkEnd w:id="94"/>
      <w:bookmarkEnd w:id="95"/>
      <w:bookmarkEnd w:id="96"/>
      <w:bookmarkEnd w:id="97"/>
    </w:p>
    <w:p w14:paraId="296492E6">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8" w:name="_Toc74156198"/>
      <w:bookmarkStart w:id="99" w:name="_Toc29153326"/>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1</w:t>
      </w:r>
      <w:r>
        <w:rPr>
          <w:rFonts w:hint="eastAsia" w:asciiTheme="minorEastAsia" w:hAnsiTheme="minorEastAsia" w:cstheme="minorEastAsia"/>
          <w:b/>
          <w:color w:val="000000"/>
          <w:kern w:val="0"/>
          <w:sz w:val="24"/>
          <w:szCs w:val="24"/>
          <w:highlight w:val="none"/>
        </w:rPr>
        <w:t xml:space="preserve"> 响应文件由资格审查部分、商务及技术部分组成。</w:t>
      </w:r>
    </w:p>
    <w:p w14:paraId="0632D3B2">
      <w:pPr>
        <w:adjustRightInd w:val="0"/>
        <w:spacing w:line="360" w:lineRule="auto"/>
        <w:ind w:firstLine="482" w:firstLineChars="20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rPr>
        <w:t xml:space="preserve"> 资格审查部分应包括下列内容：（</w:t>
      </w:r>
      <w:r>
        <w:rPr>
          <w:rFonts w:hint="eastAsia" w:cs="宋体" w:asciiTheme="minorEastAsia" w:hAnsiTheme="minorEastAsia"/>
          <w:b/>
          <w:bCs/>
          <w:color w:val="000000"/>
          <w:sz w:val="24"/>
          <w:szCs w:val="24"/>
          <w:highlight w:val="none"/>
        </w:rPr>
        <w:t>以下材料注明“必须提供”的必须提供</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color w:val="000000"/>
          <w:kern w:val="0"/>
          <w:sz w:val="24"/>
          <w:szCs w:val="24"/>
          <w:highlight w:val="none"/>
        </w:rPr>
        <w:t>属复印件必须加盖单位公章，否则其</w:t>
      </w:r>
      <w:r>
        <w:rPr>
          <w:rFonts w:hint="eastAsia" w:cs="宋体" w:asciiTheme="minorEastAsia" w:hAnsiTheme="minorEastAsia"/>
          <w:b/>
          <w:bCs/>
          <w:color w:val="000000"/>
          <w:sz w:val="24"/>
          <w:szCs w:val="24"/>
          <w:highlight w:val="none"/>
        </w:rPr>
        <w:t>磋商</w:t>
      </w:r>
      <w:r>
        <w:rPr>
          <w:rFonts w:hint="eastAsia" w:asciiTheme="minorEastAsia" w:hAnsiTheme="minorEastAsia" w:cstheme="minorEastAsia"/>
          <w:b/>
          <w:color w:val="000000"/>
          <w:kern w:val="0"/>
          <w:sz w:val="24"/>
          <w:szCs w:val="24"/>
          <w:highlight w:val="none"/>
        </w:rPr>
        <w:t>无效）</w:t>
      </w:r>
    </w:p>
    <w:p w14:paraId="19C97CC4">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4643DBA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400107C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49219D1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5AFA806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02E1BF63">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03756868">
      <w:pPr>
        <w:keepNext w:val="0"/>
        <w:keepLines w:val="0"/>
        <w:pageBreakBefore w:val="0"/>
        <w:widowControl/>
        <w:kinsoku/>
        <w:wordWrap/>
        <w:overflowPunct/>
        <w:topLinePunct w:val="0"/>
        <w:autoSpaceDE/>
        <w:autoSpaceDN/>
        <w:bidi w:val="0"/>
        <w:snapToGrid/>
        <w:spacing w:line="312" w:lineRule="auto"/>
        <w:ind w:firstLine="480" w:firstLineChars="200"/>
        <w:rPr>
          <w:rFonts w:hint="default" w:eastAsia="宋体" w:asciiTheme="minorEastAsia" w:hAnsi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6E09422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asciiTheme="minorEastAsia" w:hAnsiTheme="minorEastAsia" w:cstheme="minorEastAsia"/>
          <w:color w:val="000000"/>
          <w:sz w:val="24"/>
          <w:szCs w:val="24"/>
          <w:highlight w:val="none"/>
        </w:rPr>
        <w:t>8</w:t>
      </w:r>
      <w:r>
        <w:rPr>
          <w:rFonts w:hint="eastAsia" w:cs="宋体"/>
          <w:color w:val="000000"/>
          <w:sz w:val="24"/>
          <w:szCs w:val="24"/>
          <w:highlight w:val="none"/>
        </w:rPr>
        <w:t>）</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4D70603B">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42E6E842">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rPr>
        <w:t>供应商</w:t>
      </w:r>
      <w:r>
        <w:rPr>
          <w:rFonts w:hint="eastAsia"/>
          <w:color w:val="000000"/>
          <w:sz w:val="24"/>
          <w:highlight w:val="none"/>
          <w:lang w:eastAsia="zh-CN"/>
        </w:rPr>
        <w:t>2022年或2023年</w:t>
      </w:r>
      <w:r>
        <w:rPr>
          <w:rFonts w:hint="eastAsia"/>
          <w:color w:val="000000"/>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32A5D47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）政府采购项目投标资格承诺函；（必须提供）</w:t>
      </w:r>
    </w:p>
    <w:p w14:paraId="46C5FCD1">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必须提供）</w:t>
      </w:r>
    </w:p>
    <w:p w14:paraId="5A5A0890">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6CFDAFD0">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09457D94">
      <w:pPr>
        <w:pStyle w:val="50"/>
        <w:tabs>
          <w:tab w:val="left" w:pos="2145"/>
          <w:tab w:val="left" w:pos="2146"/>
        </w:tabs>
        <w:spacing w:line="360" w:lineRule="auto"/>
        <w:ind w:left="0" w:firstLine="422" w:firstLineChars="175"/>
        <w:rPr>
          <w:rFonts w:asciiTheme="minorEastAsia" w:hAnsiTheme="minorEastAsia" w:eastAsiaTheme="minorEastAsia" w:cstheme="minorEastAsia"/>
          <w:b/>
          <w:bCs/>
          <w:color w:val="000000"/>
          <w:kern w:val="0"/>
          <w:sz w:val="24"/>
          <w:szCs w:val="24"/>
          <w:highlight w:val="none"/>
          <w:lang w:val="en-US" w:bidi="ar-SA"/>
        </w:rPr>
      </w:pPr>
      <w:r>
        <w:rPr>
          <w:rFonts w:hint="eastAsia" w:asciiTheme="minorEastAsia" w:hAnsiTheme="minorEastAsia" w:eastAsiaTheme="minorEastAsia" w:cstheme="minorEastAsia"/>
          <w:b/>
          <w:color w:val="000000"/>
          <w:kern w:val="0"/>
          <w:sz w:val="24"/>
          <w:szCs w:val="24"/>
          <w:highlight w:val="none"/>
          <w:lang w:val="en-US" w:bidi="ar-SA"/>
        </w:rPr>
        <w:t>11.</w:t>
      </w:r>
      <w:r>
        <w:rPr>
          <w:rFonts w:asciiTheme="minorEastAsia" w:hAnsiTheme="minorEastAsia" w:eastAsiaTheme="minorEastAsia" w:cstheme="minorEastAsia"/>
          <w:b/>
          <w:color w:val="000000"/>
          <w:kern w:val="0"/>
          <w:sz w:val="24"/>
          <w:szCs w:val="24"/>
          <w:highlight w:val="none"/>
          <w:lang w:val="en-US" w:bidi="ar-SA"/>
        </w:rPr>
        <w:t>7</w:t>
      </w:r>
      <w:r>
        <w:rPr>
          <w:rFonts w:hint="eastAsia" w:asciiTheme="minorEastAsia" w:hAnsiTheme="minorEastAsia" w:eastAsiaTheme="minorEastAsia" w:cstheme="minorEastAsia"/>
          <w:b/>
          <w:color w:val="000000"/>
          <w:kern w:val="0"/>
          <w:sz w:val="24"/>
          <w:szCs w:val="24"/>
          <w:highlight w:val="none"/>
          <w:lang w:val="en-US" w:bidi="ar-SA"/>
        </w:rPr>
        <w:t>.</w:t>
      </w:r>
      <w:r>
        <w:rPr>
          <w:rFonts w:asciiTheme="minorEastAsia" w:hAnsiTheme="minorEastAsia" w:eastAsiaTheme="minorEastAsia" w:cstheme="minorEastAsia"/>
          <w:b/>
          <w:color w:val="000000"/>
          <w:kern w:val="0"/>
          <w:sz w:val="24"/>
          <w:szCs w:val="24"/>
          <w:highlight w:val="none"/>
          <w:lang w:val="en-US" w:bidi="ar-SA"/>
        </w:rPr>
        <w:t>3</w:t>
      </w:r>
      <w:r>
        <w:rPr>
          <w:rFonts w:hint="eastAsia" w:asciiTheme="minorEastAsia" w:hAnsiTheme="minorEastAsia" w:eastAsiaTheme="minorEastAsia" w:cstheme="minorEastAsia"/>
          <w:b/>
          <w:color w:val="000000"/>
          <w:kern w:val="0"/>
          <w:sz w:val="24"/>
          <w:szCs w:val="24"/>
          <w:highlight w:val="none"/>
          <w:lang w:val="en-US" w:bidi="ar-SA"/>
        </w:rPr>
        <w:t>商务及技术部分主要包括下列内容：</w:t>
      </w:r>
      <w:r>
        <w:rPr>
          <w:rFonts w:hint="eastAsia" w:asciiTheme="minorEastAsia" w:hAnsiTheme="minorEastAsia" w:eastAsiaTheme="minorEastAsia"/>
          <w:b/>
          <w:bCs/>
          <w:color w:val="000000"/>
          <w:sz w:val="24"/>
          <w:szCs w:val="24"/>
          <w:highlight w:val="none"/>
        </w:rPr>
        <w:t>（注明“必须提供”的必须提供且应加盖单位公章，否则磋商无效）</w:t>
      </w:r>
    </w:p>
    <w:p w14:paraId="4670075B">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r>
        <w:rPr>
          <w:rFonts w:hint="eastAsia" w:asciiTheme="minorEastAsia" w:hAnsiTheme="minorEastAsia" w:cstheme="minorEastAsia"/>
          <w:color w:val="000000"/>
          <w:sz w:val="24"/>
          <w:szCs w:val="24"/>
          <w:highlight w:val="none"/>
        </w:rPr>
        <w:t>（必须提供）</w:t>
      </w:r>
    </w:p>
    <w:p w14:paraId="7997935E">
      <w:pPr>
        <w:pStyle w:val="50"/>
        <w:tabs>
          <w:tab w:val="left" w:pos="1972"/>
        </w:tabs>
        <w:spacing w:line="360" w:lineRule="auto"/>
        <w:ind w:left="0" w:firstLine="638" w:firstLineChars="266"/>
        <w:outlineLvl w:val="0"/>
        <w:rPr>
          <w:rFonts w:hint="eastAsia" w:eastAsia="宋体" w:asciiTheme="minorEastAsia" w:hAnsiTheme="minorEastAsia"/>
          <w:color w:val="000000"/>
          <w:sz w:val="24"/>
          <w:highlight w:val="none"/>
          <w:lang w:val="en-US" w:eastAsia="zh-CN"/>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r>
        <w:rPr>
          <w:rFonts w:hint="eastAsia" w:asciiTheme="minorEastAsia" w:hAnsiTheme="minorEastAsia" w:cstheme="minorEastAsia"/>
          <w:color w:val="000000"/>
          <w:sz w:val="24"/>
          <w:szCs w:val="24"/>
          <w:highlight w:val="none"/>
        </w:rPr>
        <w:t>（必须提供）</w:t>
      </w:r>
      <w:r>
        <w:rPr>
          <w:rFonts w:hint="eastAsia" w:asciiTheme="minorEastAsia" w:hAnsiTheme="minorEastAsia" w:cstheme="minorEastAsia"/>
          <w:color w:val="000000"/>
          <w:sz w:val="24"/>
          <w:szCs w:val="24"/>
          <w:highlight w:val="none"/>
          <w:lang w:val="en-US" w:eastAsia="zh-CN"/>
        </w:rPr>
        <w:t xml:space="preserve"> </w:t>
      </w:r>
    </w:p>
    <w:p w14:paraId="1B527C6E">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r>
        <w:rPr>
          <w:rFonts w:hint="eastAsia" w:asciiTheme="minorEastAsia" w:hAnsiTheme="minorEastAsia" w:cstheme="minorEastAsia"/>
          <w:color w:val="000000"/>
          <w:sz w:val="24"/>
          <w:szCs w:val="24"/>
          <w:highlight w:val="none"/>
        </w:rPr>
        <w:t>（必须提供）</w:t>
      </w:r>
    </w:p>
    <w:p w14:paraId="231058D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r>
        <w:rPr>
          <w:rFonts w:hint="eastAsia" w:asciiTheme="minorEastAsia" w:hAnsiTheme="minorEastAsia" w:cstheme="minorEastAsia"/>
          <w:color w:val="000000"/>
          <w:sz w:val="24"/>
          <w:szCs w:val="24"/>
          <w:highlight w:val="none"/>
        </w:rPr>
        <w:t>（必须提供并加盖供应商的电子签章）</w:t>
      </w:r>
    </w:p>
    <w:p w14:paraId="271B74E3">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2DF86F0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r>
        <w:rPr>
          <w:rFonts w:hint="eastAsia" w:asciiTheme="minorEastAsia" w:hAnsiTheme="minorEastAsia" w:cstheme="minorEastAsia"/>
          <w:color w:val="000000"/>
          <w:sz w:val="24"/>
          <w:szCs w:val="24"/>
          <w:highlight w:val="none"/>
        </w:rPr>
        <w:t>（必须提供并加盖供应商的电子签章）</w:t>
      </w:r>
    </w:p>
    <w:p w14:paraId="349575D2">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5EA466BD">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203D57B2">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4B919864">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3AF8D6FC">
      <w:pPr>
        <w:pStyle w:val="50"/>
        <w:tabs>
          <w:tab w:val="left" w:pos="2145"/>
          <w:tab w:val="left" w:pos="2146"/>
        </w:tabs>
        <w:spacing w:line="360" w:lineRule="auto"/>
        <w:ind w:left="0" w:leftChars="0" w:firstLine="480" w:firstLineChars="200"/>
        <w:outlineLvl w:val="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r>
        <w:rPr>
          <w:rFonts w:hint="eastAsia" w:asciiTheme="minorEastAsia" w:hAnsiTheme="minorEastAsia" w:cstheme="minorEastAsia"/>
          <w:color w:val="000000"/>
          <w:sz w:val="24"/>
          <w:szCs w:val="24"/>
          <w:highlight w:val="none"/>
        </w:rPr>
        <w:t>（必须提供并加盖供应商的电子签章）</w:t>
      </w:r>
    </w:p>
    <w:p w14:paraId="75219CC2">
      <w:pPr>
        <w:spacing w:line="360" w:lineRule="auto"/>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246E2A66">
      <w:pPr>
        <w:spacing w:line="360" w:lineRule="auto"/>
        <w:ind w:firstLine="480" w:firstLineChars="200"/>
        <w:rPr>
          <w:rFonts w:asciiTheme="minorEastAsia" w:hAnsiTheme="minorEastAsia"/>
          <w:b/>
          <w:color w:val="000000"/>
          <w:sz w:val="24"/>
          <w:szCs w:val="24"/>
          <w:highlight w:val="none"/>
        </w:rPr>
      </w:pPr>
      <w:r>
        <w:rPr>
          <w:rFonts w:hint="eastAsia" w:asciiTheme="minorEastAsia" w:hAnsiTheme="minorEastAsia"/>
          <w:color w:val="000000"/>
          <w:sz w:val="24"/>
          <w:szCs w:val="24"/>
          <w:highlight w:val="none"/>
        </w:rPr>
        <w:t>▲</w:t>
      </w:r>
      <w:r>
        <w:rPr>
          <w:rFonts w:hint="eastAsia" w:asciiTheme="minorEastAsia" w:hAnsiTheme="minorEastAsia"/>
          <w:b/>
          <w:color w:val="000000"/>
          <w:sz w:val="24"/>
          <w:szCs w:val="24"/>
          <w:highlight w:val="none"/>
        </w:rPr>
        <w:t>特别说明：（1）电子磋商</w:t>
      </w:r>
      <w:r>
        <w:rPr>
          <w:rFonts w:asciiTheme="minorEastAsia" w:hAnsiTheme="minorEastAsia"/>
          <w:b/>
          <w:color w:val="000000"/>
          <w:sz w:val="24"/>
          <w:szCs w:val="24"/>
          <w:highlight w:val="none"/>
        </w:rPr>
        <w:t>响应文件中所须加盖公章部分均采用CA签章。若</w:t>
      </w:r>
      <w:r>
        <w:rPr>
          <w:rFonts w:hint="eastAsia" w:asciiTheme="minorEastAsia" w:hAnsiTheme="minorEastAsia"/>
          <w:b/>
          <w:color w:val="000000"/>
          <w:sz w:val="24"/>
          <w:szCs w:val="24"/>
          <w:highlight w:val="none"/>
        </w:rPr>
        <w:t>竞争性磋商响应文件</w:t>
      </w:r>
      <w:r>
        <w:rPr>
          <w:rFonts w:asciiTheme="minorEastAsia" w:hAnsiTheme="minorEastAsia"/>
          <w:b/>
          <w:color w:val="000000"/>
          <w:sz w:val="24"/>
          <w:szCs w:val="24"/>
          <w:highlight w:val="none"/>
        </w:rPr>
        <w:t>中有专门标注的某关联点</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并要求供应商在电子投标系统中作出</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响应的，如供应商未对关联点进行响应或者在响应文件其它内容进行描述，造成电子评审不能查询的责任由供应商自行承担。</w:t>
      </w:r>
    </w:p>
    <w:p w14:paraId="49BD8BEA">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2</w:t>
      </w:r>
      <w:r>
        <w:rPr>
          <w:rFonts w:hint="eastAsia" w:asciiTheme="minorEastAsia" w:hAnsiTheme="minorEastAsia"/>
          <w:b/>
          <w:color w:val="000000"/>
          <w:sz w:val="24"/>
          <w:szCs w:val="24"/>
          <w:highlight w:val="none"/>
        </w:rPr>
        <w:t>）竞争性磋商文件要求提供的的各种复印件，须加盖磋商供应商CA签章，否则其磋商无效。</w:t>
      </w:r>
    </w:p>
    <w:p w14:paraId="2B9F58C5">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3</w:t>
      </w:r>
      <w:r>
        <w:rPr>
          <w:rFonts w:hint="eastAsia" w:asciiTheme="minorEastAsia" w:hAnsiTheme="minorEastAsia"/>
          <w:b/>
          <w:color w:val="000000"/>
          <w:sz w:val="24"/>
          <w:szCs w:val="24"/>
          <w:highlight w:val="none"/>
        </w:rPr>
        <w:t>）竞争性磋商文件要求“必须提供”的证明等材料，磋商供应商必须全部提供，缺一不可，否则磋商无效。</w:t>
      </w:r>
    </w:p>
    <w:p w14:paraId="5F573BA7">
      <w:pPr>
        <w:spacing w:line="360" w:lineRule="auto"/>
        <w:rPr>
          <w:rFonts w:asciiTheme="minorEastAsia" w:hAnsiTheme="minorEastAsia"/>
          <w:color w:val="000000"/>
          <w:sz w:val="24"/>
          <w:szCs w:val="24"/>
          <w:highlight w:val="none"/>
        </w:rPr>
      </w:pPr>
      <w:r>
        <w:rPr>
          <w:rFonts w:hint="eastAsia" w:asciiTheme="minorEastAsia" w:hAnsiTheme="minorEastAsia"/>
          <w:b/>
          <w:color w:val="000000"/>
          <w:sz w:val="24"/>
          <w:szCs w:val="24"/>
          <w:highlight w:val="none"/>
        </w:rPr>
        <w:t>（4）竞争性磋商文件要求法定代表人（负责人）或委托代理人签字的部分必须签字然后扫描或者拍照做成pdf格式上传，无签字的视为磋商无效。</w:t>
      </w:r>
    </w:p>
    <w:p w14:paraId="6DE13A8F">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0" w:name="_Toc243584246"/>
      <w:bookmarkStart w:id="101" w:name="_Toc14611"/>
      <w:r>
        <w:rPr>
          <w:rFonts w:hint="eastAsia" w:asciiTheme="minorEastAsia" w:hAnsiTheme="minorEastAsia" w:eastAsiaTheme="minorEastAsia" w:cstheme="minorEastAsia"/>
          <w:color w:val="000000"/>
          <w:kern w:val="0"/>
          <w:sz w:val="24"/>
          <w:szCs w:val="24"/>
          <w:highlight w:val="none"/>
        </w:rPr>
        <w:t>12. 响应文件格式</w:t>
      </w:r>
      <w:bookmarkEnd w:id="98"/>
      <w:bookmarkEnd w:id="99"/>
      <w:bookmarkEnd w:id="100"/>
      <w:bookmarkEnd w:id="101"/>
    </w:p>
    <w:p w14:paraId="6906028E">
      <w:pPr>
        <w:spacing w:line="360" w:lineRule="auto"/>
        <w:ind w:firstLine="48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12.1  响应文件包括本须知第11条规定的内容，除特别注明者外，供应商提交的响应文件应当使用竞争性磋商采购文件所提供的全部格式（表格可以按同样格式扩展）。</w:t>
      </w:r>
      <w:bookmarkStart w:id="102" w:name="_Toc23582298"/>
      <w:bookmarkStart w:id="103" w:name="_Toc74156199"/>
      <w:bookmarkStart w:id="104" w:name="_Toc142383021"/>
      <w:bookmarkStart w:id="105" w:name="_Toc29153327"/>
      <w:bookmarkStart w:id="106" w:name="_Toc243584247"/>
      <w:bookmarkStart w:id="107" w:name="_Toc5008"/>
    </w:p>
    <w:p w14:paraId="58A1C5FD">
      <w:pPr>
        <w:spacing w:line="360" w:lineRule="auto"/>
        <w:ind w:firstLine="480"/>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 xml:space="preserve">13. </w:t>
      </w:r>
      <w:bookmarkEnd w:id="102"/>
      <w:r>
        <w:rPr>
          <w:rFonts w:hint="eastAsia" w:asciiTheme="minorEastAsia" w:hAnsiTheme="minorEastAsia" w:cstheme="minorEastAsia"/>
          <w:b/>
          <w:bCs/>
          <w:color w:val="000000"/>
          <w:sz w:val="24"/>
          <w:szCs w:val="24"/>
          <w:highlight w:val="none"/>
        </w:rPr>
        <w:t>磋商报价</w:t>
      </w:r>
      <w:bookmarkEnd w:id="103"/>
      <w:r>
        <w:rPr>
          <w:rFonts w:hint="eastAsia" w:asciiTheme="minorEastAsia" w:hAnsiTheme="minorEastAsia" w:cstheme="minorEastAsia"/>
          <w:b/>
          <w:bCs/>
          <w:color w:val="000000"/>
          <w:sz w:val="24"/>
          <w:szCs w:val="24"/>
          <w:highlight w:val="none"/>
        </w:rPr>
        <w:t>及工程</w:t>
      </w:r>
      <w:bookmarkEnd w:id="104"/>
      <w:bookmarkEnd w:id="105"/>
      <w:bookmarkEnd w:id="106"/>
      <w:bookmarkEnd w:id="107"/>
      <w:r>
        <w:rPr>
          <w:rFonts w:hint="eastAsia" w:asciiTheme="minorEastAsia" w:hAnsiTheme="minorEastAsia" w:cstheme="minorEastAsia"/>
          <w:b/>
          <w:bCs/>
          <w:color w:val="000000"/>
          <w:sz w:val="24"/>
          <w:szCs w:val="24"/>
          <w:highlight w:val="none"/>
        </w:rPr>
        <w:t>招标控制价</w:t>
      </w:r>
    </w:p>
    <w:p w14:paraId="6A4130C2">
      <w:pPr>
        <w:spacing w:line="360" w:lineRule="auto"/>
        <w:ind w:firstLine="48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  磋商报价</w:t>
      </w:r>
    </w:p>
    <w:p w14:paraId="2523F8D3">
      <w:pPr>
        <w:tabs>
          <w:tab w:val="left" w:pos="2160"/>
        </w:tabs>
        <w:adjustRightInd w:val="0"/>
        <w:spacing w:line="360" w:lineRule="auto"/>
        <w:ind w:right="84" w:firstLine="482"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
          <w:color w:val="000000"/>
          <w:kern w:val="0"/>
          <w:sz w:val="24"/>
          <w:szCs w:val="24"/>
          <w:highlight w:val="none"/>
        </w:rPr>
        <w:t>本项目的报价要求为二次报价。</w:t>
      </w:r>
      <w:r>
        <w:rPr>
          <w:rFonts w:hint="eastAsia" w:asciiTheme="minorEastAsia" w:hAnsiTheme="minorEastAsia" w:cstheme="minorEastAsia"/>
          <w:bCs/>
          <w:color w:val="000000"/>
          <w:kern w:val="0"/>
          <w:sz w:val="24"/>
          <w:szCs w:val="24"/>
          <w:highlight w:val="none"/>
        </w:rPr>
        <w:t>磋商小组以磋商供应商所提交的响应文件为依据，在各磋商供应商的资格条件、响应文件均响应竞争性磋商采购文件的各项要求，磋商报价均在有效报价范围内的前提下，磋商小组将组织对报价进行谈判。</w:t>
      </w:r>
    </w:p>
    <w:p w14:paraId="26329206">
      <w:pPr>
        <w:spacing w:line="360" w:lineRule="auto"/>
        <w:ind w:firstLine="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13.1.1  本工程采用</w:t>
      </w:r>
      <w:r>
        <w:rPr>
          <w:rFonts w:hint="eastAsia" w:asciiTheme="minorEastAsia" w:hAnsiTheme="minorEastAsia" w:cstheme="minorEastAsia"/>
          <w:b/>
          <w:bCs/>
          <w:color w:val="000000"/>
          <w:kern w:val="0"/>
          <w:sz w:val="24"/>
          <w:szCs w:val="24"/>
          <w:highlight w:val="none"/>
          <w:u w:val="single"/>
        </w:rPr>
        <w:t>固定综合单价</w:t>
      </w:r>
      <w:r>
        <w:rPr>
          <w:rFonts w:hint="eastAsia" w:asciiTheme="minorEastAsia" w:hAnsiTheme="minorEastAsia" w:cstheme="minorEastAsia"/>
          <w:color w:val="000000"/>
          <w:kern w:val="0"/>
          <w:sz w:val="24"/>
          <w:szCs w:val="24"/>
          <w:highlight w:val="none"/>
        </w:rPr>
        <w:t>方式</w:t>
      </w:r>
    </w:p>
    <w:p w14:paraId="25558FC8">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13.1.2  磋商报价为供应商在响应文件中提出的各项支付金额的总和。</w:t>
      </w:r>
    </w:p>
    <w:p w14:paraId="7879AC14">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13.1.3  供应商的磋商报价，应以在要求工期内完成本采购工程工程量清单范围的全部内容为依据，不得以任何理由得复计复。</w:t>
      </w:r>
    </w:p>
    <w:p w14:paraId="4CA9879D">
      <w:pPr>
        <w:tabs>
          <w:tab w:val="left" w:pos="2160"/>
        </w:tabs>
        <w:adjustRightInd w:val="0"/>
        <w:spacing w:line="360" w:lineRule="auto"/>
        <w:ind w:right="70"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3B9A13E2">
      <w:pPr>
        <w:tabs>
          <w:tab w:val="left" w:pos="2160"/>
        </w:tabs>
        <w:adjustRightInd w:val="0"/>
        <w:spacing w:line="360" w:lineRule="auto"/>
        <w:ind w:right="84" w:firstLine="547" w:firstLineChars="228"/>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13.1.5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EAFA15A">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13.1.6  供应商应先到工地踏勘以充分了解工地位置、情况、道路、储存空间、装卸限制及任何其他足以影响承包价的情况，任何因忽视或误解工地情况而导致的索赔或工期延长申请将不获批准。</w:t>
      </w:r>
    </w:p>
    <w:p w14:paraId="36DEE728">
      <w:pPr>
        <w:spacing w:line="360" w:lineRule="auto"/>
        <w:ind w:firstLine="480" w:firstLineChars="200"/>
        <w:rPr>
          <w:rFonts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13.1.7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D7B0908">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13.1.8  承包人承担本工程所需配备的水电设备（如变压器、电路等）及其使用（如施工用水电费用）、维护、拆除、修复等费用由承包人负责。以上费用在磋商报价中综合考虑。</w:t>
      </w:r>
    </w:p>
    <w:p w14:paraId="6833B5EF">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13.1.9  </w:t>
      </w:r>
      <w:r>
        <w:rPr>
          <w:rFonts w:hint="eastAsia" w:asciiTheme="minorEastAsia" w:hAnsiTheme="minorEastAsia" w:cstheme="minorEastAsia"/>
          <w:color w:val="000000"/>
          <w:sz w:val="24"/>
          <w:szCs w:val="24"/>
          <w:highlight w:val="none"/>
        </w:rPr>
        <w:t>与本采购工程项目有关的技术规范要求的费用应包括在磋商报价中。</w:t>
      </w:r>
    </w:p>
    <w:p w14:paraId="66180F13">
      <w:pPr>
        <w:tabs>
          <w:tab w:val="left" w:pos="2160"/>
        </w:tabs>
        <w:adjustRightInd w:val="0"/>
        <w:spacing w:line="360" w:lineRule="auto"/>
        <w:ind w:right="85"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 xml:space="preserve">13.1.10 </w:t>
      </w:r>
      <w:r>
        <w:rPr>
          <w:rFonts w:hint="eastAsia" w:asciiTheme="minorEastAsia" w:hAnsiTheme="minorEastAsia" w:cstheme="minorEastAsia"/>
          <w:color w:val="000000"/>
          <w:kern w:val="0"/>
          <w:sz w:val="24"/>
          <w:szCs w:val="24"/>
          <w:highlight w:val="none"/>
        </w:rPr>
        <w:t>供应商应按照采购人提供的工程量清单进行报价，并要求所填写的</w:t>
      </w:r>
      <w:r>
        <w:rPr>
          <w:rFonts w:hint="eastAsia" w:asciiTheme="minorEastAsia" w:hAnsiTheme="minorEastAsia" w:cstheme="minorEastAsia"/>
          <w:bCs/>
          <w:color w:val="000000"/>
          <w:sz w:val="24"/>
          <w:szCs w:val="24"/>
          <w:highlight w:val="none"/>
        </w:rPr>
        <w:t>项目编号、项目名称、计量单位、工程数量负责</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bCs/>
          <w:color w:val="000000"/>
          <w:sz w:val="24"/>
          <w:szCs w:val="24"/>
          <w:highlight w:val="none"/>
        </w:rPr>
        <w:t>工程量清单报价有关资料，应逐页加盖供应商公章，否则</w:t>
      </w:r>
      <w:r>
        <w:rPr>
          <w:rFonts w:hint="eastAsia" w:asciiTheme="minorEastAsia" w:hAnsiTheme="minorEastAsia" w:cstheme="minorEastAsia"/>
          <w:b/>
          <w:bCs/>
          <w:color w:val="000000"/>
          <w:sz w:val="24"/>
          <w:szCs w:val="24"/>
          <w:highlight w:val="none"/>
          <w:lang w:eastAsia="zh-CN"/>
        </w:rPr>
        <w:t>磋商</w:t>
      </w:r>
      <w:r>
        <w:rPr>
          <w:rFonts w:hint="eastAsia" w:asciiTheme="minorEastAsia" w:hAnsiTheme="minorEastAsia" w:cstheme="minorEastAsia"/>
          <w:b/>
          <w:bCs/>
          <w:color w:val="000000"/>
          <w:sz w:val="24"/>
          <w:szCs w:val="24"/>
          <w:highlight w:val="none"/>
        </w:rPr>
        <w:t>无效。</w:t>
      </w:r>
      <w:r>
        <w:rPr>
          <w:rFonts w:hint="eastAsia" w:asciiTheme="minorEastAsia" w:hAnsiTheme="minorEastAsia" w:cstheme="minorEastAsia"/>
          <w:color w:val="000000"/>
          <w:sz w:val="24"/>
          <w:szCs w:val="24"/>
          <w:highlight w:val="none"/>
        </w:rPr>
        <w:t>评标时，</w:t>
      </w:r>
      <w:r>
        <w:rPr>
          <w:rFonts w:hint="eastAsia" w:asciiTheme="minorEastAsia" w:hAnsiTheme="minorEastAsia" w:cstheme="minorEastAsia"/>
          <w:bCs/>
          <w:color w:val="000000"/>
          <w:sz w:val="24"/>
          <w:szCs w:val="24"/>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000000"/>
          <w:kern w:val="0"/>
          <w:sz w:val="24"/>
          <w:szCs w:val="24"/>
          <w:highlight w:val="none"/>
        </w:rPr>
        <w:t>视为不响应</w:t>
      </w:r>
      <w:r>
        <w:rPr>
          <w:rFonts w:hint="eastAsia" w:asciiTheme="minorEastAsia" w:hAnsiTheme="minorEastAsia" w:cstheme="minorEastAsia"/>
          <w:bCs/>
          <w:color w:val="000000"/>
          <w:sz w:val="24"/>
          <w:szCs w:val="24"/>
          <w:highlight w:val="none"/>
        </w:rPr>
        <w:t>竞争性磋商</w:t>
      </w:r>
      <w:r>
        <w:rPr>
          <w:rFonts w:hint="eastAsia" w:asciiTheme="minorEastAsia" w:hAnsiTheme="minorEastAsia" w:cstheme="minorEastAsia"/>
          <w:color w:val="000000"/>
          <w:kern w:val="0"/>
          <w:sz w:val="24"/>
          <w:szCs w:val="24"/>
          <w:highlight w:val="none"/>
        </w:rPr>
        <w:t>采购文件实质内容，作废标处理。</w:t>
      </w:r>
    </w:p>
    <w:p w14:paraId="2E85B4E4">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bCs w:val="0"/>
          <w:color w:val="000000"/>
          <w:spacing w:val="0"/>
          <w:szCs w:val="24"/>
          <w:highlight w:val="none"/>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color w:val="000000"/>
          <w:spacing w:val="0"/>
          <w:szCs w:val="24"/>
          <w:highlight w:val="none"/>
        </w:rPr>
        <w:t>如在磋商报价过程中，供应商最终报价发生变化时，须提供相应的工程量清单报价表</w:t>
      </w:r>
      <w:r>
        <w:rPr>
          <w:rFonts w:hint="eastAsia" w:asciiTheme="minorEastAsia" w:hAnsiTheme="minorEastAsia" w:cstheme="minorEastAsia"/>
          <w:bCs w:val="0"/>
          <w:color w:val="000000"/>
          <w:spacing w:val="0"/>
          <w:szCs w:val="24"/>
          <w:highlight w:val="none"/>
        </w:rPr>
        <w:t>，否则属无效报价处理。</w:t>
      </w:r>
    </w:p>
    <w:p w14:paraId="3DB6C574">
      <w:pPr>
        <w:tabs>
          <w:tab w:val="left" w:pos="2160"/>
        </w:tabs>
        <w:adjustRightInd w:val="0"/>
        <w:spacing w:line="360" w:lineRule="auto"/>
        <w:ind w:right="85" w:firstLine="549" w:firstLineChars="228"/>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13.2  工程招标控制价及磋商报价计算参考依据</w:t>
      </w:r>
    </w:p>
    <w:p w14:paraId="3D79801D">
      <w:pPr>
        <w:tabs>
          <w:tab w:val="left" w:pos="2160"/>
        </w:tabs>
        <w:adjustRightInd w:val="0"/>
        <w:spacing w:line="360" w:lineRule="auto"/>
        <w:ind w:right="85" w:firstLine="542" w:firstLineChars="226"/>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13.2.1  计算参考依据：详见工程量清单</w:t>
      </w:r>
      <w:r>
        <w:rPr>
          <w:rFonts w:hint="eastAsia" w:asciiTheme="minorEastAsia" w:hAnsiTheme="minorEastAsia" w:cstheme="minorEastAsia"/>
          <w:bCs/>
          <w:color w:val="000000"/>
          <w:kern w:val="0"/>
          <w:sz w:val="24"/>
          <w:szCs w:val="24"/>
          <w:highlight w:val="none"/>
          <w:lang w:val="en-US" w:eastAsia="zh-CN"/>
        </w:rPr>
        <w:t>或本项目竞争性磋商采购文件</w:t>
      </w:r>
      <w:r>
        <w:rPr>
          <w:rFonts w:hint="eastAsia" w:asciiTheme="minorEastAsia" w:hAnsiTheme="minorEastAsia" w:cstheme="minorEastAsia"/>
          <w:bCs/>
          <w:color w:val="000000"/>
          <w:kern w:val="0"/>
          <w:sz w:val="24"/>
          <w:szCs w:val="24"/>
          <w:highlight w:val="none"/>
        </w:rPr>
        <w:t>。</w:t>
      </w:r>
    </w:p>
    <w:p w14:paraId="75EC93F2">
      <w:pPr>
        <w:tabs>
          <w:tab w:val="left" w:pos="2160"/>
        </w:tabs>
        <w:adjustRightInd w:val="0"/>
        <w:spacing w:line="360" w:lineRule="auto"/>
        <w:ind w:right="85" w:firstLine="482" w:firstLineChars="200"/>
        <w:rPr>
          <w:rFonts w:asciiTheme="minorEastAsia" w:hAnsiTheme="minorEastAsia" w:cstheme="minorEastAsia"/>
          <w:b/>
          <w:color w:val="000000"/>
          <w:sz w:val="24"/>
          <w:szCs w:val="24"/>
          <w:highlight w:val="none"/>
        </w:rPr>
      </w:pPr>
      <w:r>
        <w:rPr>
          <w:rFonts w:hint="eastAsia" w:asciiTheme="minorEastAsia" w:hAnsiTheme="minorEastAsia" w:cstheme="minorEastAsia"/>
          <w:b/>
          <w:color w:val="000000"/>
          <w:kern w:val="0"/>
          <w:sz w:val="24"/>
          <w:szCs w:val="24"/>
          <w:highlight w:val="none"/>
        </w:rPr>
        <w:t>13.3  工</w:t>
      </w:r>
      <w:r>
        <w:rPr>
          <w:rFonts w:hint="eastAsia" w:asciiTheme="minorEastAsia" w:hAnsiTheme="minorEastAsia" w:cstheme="minorEastAsia"/>
          <w:b/>
          <w:color w:val="000000"/>
          <w:sz w:val="24"/>
          <w:szCs w:val="24"/>
          <w:highlight w:val="none"/>
        </w:rPr>
        <w:t>程招标控制价</w:t>
      </w:r>
    </w:p>
    <w:p w14:paraId="2A3AA59D">
      <w:pPr>
        <w:tabs>
          <w:tab w:val="left" w:pos="2160"/>
        </w:tabs>
        <w:adjustRightInd w:val="0"/>
        <w:spacing w:line="360" w:lineRule="auto"/>
        <w:ind w:right="85"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color w:val="000000"/>
          <w:sz w:val="24"/>
          <w:szCs w:val="24"/>
          <w:highlight w:val="none"/>
        </w:rPr>
        <w:t xml:space="preserve">13.3.1 </w:t>
      </w:r>
      <w:r>
        <w:rPr>
          <w:rFonts w:hint="eastAsia" w:asciiTheme="minorEastAsia" w:hAnsiTheme="minorEastAsia" w:cstheme="minorEastAsia"/>
          <w:b/>
          <w:color w:val="000000"/>
          <w:sz w:val="24"/>
          <w:szCs w:val="24"/>
          <w:highlight w:val="none"/>
        </w:rPr>
        <w:t>本项</w:t>
      </w:r>
      <w:r>
        <w:rPr>
          <w:rFonts w:hint="eastAsia" w:asciiTheme="minorEastAsia" w:hAnsiTheme="minorEastAsia" w:cstheme="minorEastAsia"/>
          <w:b/>
          <w:color w:val="000000"/>
          <w:kern w:val="0"/>
          <w:sz w:val="24"/>
          <w:szCs w:val="24"/>
          <w:highlight w:val="none"/>
        </w:rPr>
        <w:t>目招标控制价</w:t>
      </w:r>
      <w:r>
        <w:rPr>
          <w:rFonts w:hint="eastAsia" w:asciiTheme="minorEastAsia" w:hAnsiTheme="minorEastAsia" w:cstheme="minorEastAsia"/>
          <w:b/>
          <w:color w:val="000000"/>
          <w:kern w:val="0"/>
          <w:sz w:val="24"/>
          <w:szCs w:val="24"/>
          <w:highlight w:val="none"/>
          <w:lang w:eastAsia="zh-CN"/>
        </w:rPr>
        <w:t>：</w:t>
      </w:r>
      <w:r>
        <w:rPr>
          <w:rFonts w:hint="eastAsia" w:asciiTheme="minorEastAsia" w:hAnsiTheme="minorEastAsia" w:cstheme="minorEastAsia"/>
          <w:b/>
          <w:color w:val="000000"/>
          <w:kern w:val="0"/>
          <w:sz w:val="24"/>
          <w:szCs w:val="24"/>
          <w:highlight w:val="none"/>
          <w:lang w:val="en-US" w:eastAsia="zh-CN"/>
        </w:rPr>
        <w:t>详见磋商须知前附表</w:t>
      </w:r>
      <w:r>
        <w:rPr>
          <w:rFonts w:hint="eastAsia" w:asciiTheme="minorEastAsia" w:hAnsiTheme="minorEastAsia" w:cstheme="minorEastAsia"/>
          <w:bCs/>
          <w:color w:val="000000"/>
          <w:kern w:val="0"/>
          <w:sz w:val="24"/>
          <w:szCs w:val="24"/>
          <w:highlight w:val="none"/>
        </w:rPr>
        <w:t>。</w:t>
      </w:r>
    </w:p>
    <w:p w14:paraId="5325EBA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8" w:name="_Toc29153328"/>
      <w:bookmarkStart w:id="109" w:name="_Toc243584248"/>
      <w:bookmarkStart w:id="110" w:name="_Toc6973"/>
      <w:bookmarkStart w:id="111" w:name="_Toc74156200"/>
      <w:r>
        <w:rPr>
          <w:rFonts w:hint="eastAsia" w:asciiTheme="minorEastAsia" w:hAnsiTheme="minorEastAsia" w:eastAsiaTheme="minorEastAsia" w:cstheme="minorEastAsia"/>
          <w:color w:val="000000"/>
          <w:kern w:val="0"/>
          <w:sz w:val="24"/>
          <w:szCs w:val="24"/>
          <w:highlight w:val="none"/>
        </w:rPr>
        <w:t xml:space="preserve">14. </w:t>
      </w:r>
      <w:r>
        <w:rPr>
          <w:rFonts w:hint="eastAsia" w:asciiTheme="minorEastAsia" w:hAnsiTheme="minorEastAsia" w:eastAsiaTheme="minorEastAsia" w:cstheme="minorEastAsia"/>
          <w:color w:val="000000"/>
          <w:kern w:val="0"/>
          <w:sz w:val="24"/>
          <w:szCs w:val="24"/>
          <w:highlight w:val="none"/>
          <w:lang w:eastAsia="zh-CN"/>
        </w:rPr>
        <w:t>磋商</w:t>
      </w:r>
      <w:r>
        <w:rPr>
          <w:rFonts w:hint="eastAsia" w:asciiTheme="minorEastAsia" w:hAnsiTheme="minorEastAsia" w:eastAsiaTheme="minorEastAsia" w:cstheme="minorEastAsia"/>
          <w:color w:val="000000"/>
          <w:kern w:val="0"/>
          <w:sz w:val="24"/>
          <w:szCs w:val="24"/>
          <w:highlight w:val="none"/>
        </w:rPr>
        <w:t>货币</w:t>
      </w:r>
      <w:bookmarkEnd w:id="108"/>
      <w:bookmarkEnd w:id="109"/>
      <w:bookmarkEnd w:id="110"/>
      <w:bookmarkEnd w:id="111"/>
    </w:p>
    <w:p w14:paraId="6A1C701F">
      <w:pPr>
        <w:pStyle w:val="15"/>
        <w:autoSpaceDE/>
        <w:autoSpaceDN/>
        <w:spacing w:line="360" w:lineRule="auto"/>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14.1  本工程磋商报价采用的币种为:人民币</w:t>
      </w:r>
    </w:p>
    <w:p w14:paraId="4EFB98C3">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12" w:name="_Toc23046679"/>
      <w:bookmarkStart w:id="113" w:name="_Toc514238603"/>
      <w:bookmarkStart w:id="114" w:name="_Toc23152573"/>
      <w:bookmarkStart w:id="115" w:name="_Toc23542"/>
      <w:bookmarkStart w:id="116" w:name="_Toc74156201"/>
      <w:bookmarkStart w:id="117" w:name="_Toc243584249"/>
      <w:bookmarkStart w:id="118" w:name="_Toc29153329"/>
      <w:r>
        <w:rPr>
          <w:rFonts w:hint="eastAsia" w:asciiTheme="minorEastAsia" w:hAnsiTheme="minorEastAsia" w:eastAsiaTheme="minorEastAsia" w:cstheme="minorEastAsia"/>
          <w:color w:val="000000"/>
          <w:kern w:val="0"/>
          <w:sz w:val="24"/>
          <w:szCs w:val="24"/>
          <w:highlight w:val="none"/>
        </w:rPr>
        <w:t>15. 磋商有效期</w:t>
      </w:r>
      <w:bookmarkEnd w:id="112"/>
      <w:bookmarkEnd w:id="113"/>
      <w:bookmarkEnd w:id="114"/>
      <w:bookmarkEnd w:id="115"/>
      <w:bookmarkEnd w:id="116"/>
      <w:bookmarkEnd w:id="117"/>
      <w:bookmarkEnd w:id="118"/>
    </w:p>
    <w:p w14:paraId="1D8EA02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15.1  磋商有效期为提交响应文件截止之日起</w:t>
      </w:r>
      <w:r>
        <w:rPr>
          <w:rFonts w:hint="eastAsia" w:asciiTheme="minorEastAsia" w:hAnsiTheme="minorEastAsia" w:cstheme="minorEastAsia"/>
          <w:bCs/>
          <w:color w:val="000000"/>
          <w:kern w:val="0"/>
          <w:sz w:val="24"/>
          <w:szCs w:val="24"/>
          <w:highlight w:val="none"/>
          <w:u w:val="single"/>
        </w:rPr>
        <w:t>60</w:t>
      </w:r>
      <w:r>
        <w:rPr>
          <w:rFonts w:hint="eastAsia" w:asciiTheme="minorEastAsia" w:hAnsiTheme="minorEastAsia" w:cstheme="minorEastAsia"/>
          <w:color w:val="000000"/>
          <w:kern w:val="0"/>
          <w:sz w:val="24"/>
          <w:szCs w:val="24"/>
          <w:highlight w:val="none"/>
        </w:rPr>
        <w:t>日内。在此期间，凡符合本竞争性磋商采购文件要求的响应文件均保持有效。</w:t>
      </w:r>
    </w:p>
    <w:p w14:paraId="424D8AEF">
      <w:pPr>
        <w:adjustRightIn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15.2  在特殊情况下，采购人在原定磋商有效期内，可以根据需要以书面形式向供应商提出延长磋商有效期的要求，对此要求供应商须以书面形式予以答复。供应商可以拒绝采购人这种要求，而不被没收磋商保证金。</w:t>
      </w:r>
      <w:r>
        <w:rPr>
          <w:rFonts w:hint="eastAsia" w:asciiTheme="minorEastAsia" w:hAnsiTheme="minorEastAsia" w:cstheme="minorEastAsia"/>
          <w:color w:val="000000"/>
          <w:sz w:val="24"/>
          <w:szCs w:val="24"/>
          <w:highlight w:val="none"/>
        </w:rPr>
        <w:t>同意延长</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有效期的供应商，不允许修改或撤回其响应文件。</w:t>
      </w:r>
      <w:r>
        <w:rPr>
          <w:rFonts w:hint="eastAsia" w:asciiTheme="minorEastAsia" w:hAnsiTheme="minorEastAsia" w:cstheme="minorEastAsia"/>
          <w:color w:val="000000"/>
          <w:kern w:val="0"/>
          <w:sz w:val="24"/>
          <w:szCs w:val="24"/>
          <w:highlight w:val="none"/>
        </w:rPr>
        <w:t>供应商拒绝延长磋商有效期的，其</w:t>
      </w:r>
      <w:r>
        <w:rPr>
          <w:rFonts w:hint="eastAsia" w:asciiTheme="minorEastAsia" w:hAnsiTheme="minorEastAsia" w:cstheme="minorEastAsia"/>
          <w:color w:val="000000"/>
          <w:kern w:val="0"/>
          <w:sz w:val="24"/>
          <w:szCs w:val="24"/>
          <w:highlight w:val="none"/>
          <w:lang w:eastAsia="zh-CN"/>
        </w:rPr>
        <w:t>磋商</w:t>
      </w:r>
      <w:r>
        <w:rPr>
          <w:rFonts w:hint="eastAsia" w:asciiTheme="minorEastAsia" w:hAnsiTheme="minorEastAsia" w:cstheme="minorEastAsia"/>
          <w:color w:val="000000"/>
          <w:kern w:val="0"/>
          <w:sz w:val="24"/>
          <w:szCs w:val="24"/>
          <w:highlight w:val="none"/>
        </w:rPr>
        <w:t>失效。</w:t>
      </w:r>
      <w:r>
        <w:rPr>
          <w:rFonts w:hint="eastAsia" w:asciiTheme="minorEastAsia" w:hAnsiTheme="minorEastAsia" w:cstheme="minorEastAsia"/>
          <w:color w:val="000000"/>
          <w:sz w:val="24"/>
          <w:szCs w:val="24"/>
          <w:highlight w:val="none"/>
        </w:rPr>
        <w:t>在延长的</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有效期内，本须知第16条的规定仍然适用。</w:t>
      </w:r>
    </w:p>
    <w:p w14:paraId="516A1252">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119" w:name="_Toc23152574"/>
      <w:bookmarkStart w:id="120" w:name="_Toc29153330"/>
      <w:bookmarkStart w:id="121" w:name="_Toc74156202"/>
      <w:bookmarkStart w:id="122" w:name="_Toc23046680"/>
      <w:bookmarkStart w:id="123" w:name="_Toc31485"/>
      <w:bookmarkStart w:id="124" w:name="_Toc514238604"/>
      <w:bookmarkStart w:id="125" w:name="_Toc243584250"/>
      <w:r>
        <w:rPr>
          <w:rFonts w:hint="eastAsia" w:asciiTheme="minorEastAsia" w:hAnsiTheme="minorEastAsia" w:eastAsiaTheme="minorEastAsia" w:cstheme="minorEastAsia"/>
          <w:color w:val="000000"/>
          <w:sz w:val="24"/>
          <w:szCs w:val="24"/>
          <w:highlight w:val="none"/>
        </w:rPr>
        <w:t>16. 磋商保证金</w:t>
      </w:r>
      <w:bookmarkEnd w:id="119"/>
      <w:bookmarkEnd w:id="120"/>
      <w:bookmarkEnd w:id="121"/>
      <w:bookmarkEnd w:id="122"/>
      <w:bookmarkEnd w:id="123"/>
      <w:bookmarkEnd w:id="124"/>
      <w:bookmarkEnd w:id="125"/>
    </w:p>
    <w:p w14:paraId="6DCB2C82">
      <w:pPr>
        <w:adjustRightInd w:val="0"/>
        <w:spacing w:line="360" w:lineRule="auto"/>
        <w:ind w:firstLine="480" w:firstLineChars="200"/>
        <w:rPr>
          <w:rFonts w:hint="eastAsia" w:asciiTheme="minorEastAsia" w:hAnsiTheme="minorEastAsia" w:eastAsiaTheme="minorEastAsia" w:cstheme="minorEastAsia"/>
          <w:color w:val="000000"/>
          <w:kern w:val="0"/>
          <w:sz w:val="24"/>
          <w:szCs w:val="24"/>
          <w:highlight w:val="none"/>
          <w:lang w:eastAsia="zh-CN"/>
        </w:rPr>
      </w:pPr>
      <w:bookmarkStart w:id="126" w:name="_Toc243584251"/>
      <w:bookmarkStart w:id="127" w:name="_Toc258"/>
      <w:bookmarkStart w:id="128" w:name="_Toc29153331"/>
      <w:bookmarkStart w:id="129" w:name="_Toc514238606"/>
      <w:bookmarkStart w:id="130" w:name="_Toc23152576"/>
      <w:bookmarkStart w:id="131" w:name="_Toc23046682"/>
      <w:bookmarkStart w:id="132" w:name="_Toc74156203"/>
      <w:r>
        <w:rPr>
          <w:rFonts w:hint="eastAsia" w:asciiTheme="minorEastAsia" w:hAnsiTheme="minorEastAsia" w:cstheme="minorEastAsia"/>
          <w:color w:val="000000"/>
          <w:kern w:val="0"/>
          <w:sz w:val="24"/>
          <w:szCs w:val="24"/>
          <w:highlight w:val="none"/>
        </w:rPr>
        <w:t xml:space="preserve">16.1  </w:t>
      </w:r>
      <w:r>
        <w:rPr>
          <w:rFonts w:hint="eastAsia" w:cs="宋体" w:asciiTheme="minorEastAsia" w:hAnsiTheme="minorEastAsia"/>
          <w:color w:val="000000"/>
          <w:spacing w:val="0"/>
          <w:sz w:val="24"/>
          <w:szCs w:val="24"/>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r>
        <w:rPr>
          <w:rFonts w:hint="eastAsia" w:asciiTheme="minorEastAsia" w:hAnsiTheme="minorEastAsia" w:cstheme="minorEastAsia"/>
          <w:b w:val="0"/>
          <w:bCs w:val="0"/>
          <w:color w:val="000000"/>
          <w:kern w:val="0"/>
          <w:sz w:val="24"/>
          <w:szCs w:val="24"/>
          <w:highlight w:val="none"/>
          <w:lang w:eastAsia="zh-CN"/>
        </w:rPr>
        <w:t>。</w:t>
      </w:r>
    </w:p>
    <w:p w14:paraId="321B3BE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 供应商的替代方案</w:t>
      </w:r>
      <w:bookmarkEnd w:id="126"/>
      <w:bookmarkEnd w:id="127"/>
      <w:bookmarkEnd w:id="128"/>
    </w:p>
    <w:p w14:paraId="1A972353">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17.1本采购工程不允许供应商提交替代方案。</w:t>
      </w:r>
    </w:p>
    <w:p w14:paraId="7E6F73CC">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33" w:name="_Toc243584252"/>
      <w:bookmarkStart w:id="134" w:name="_Toc29077"/>
      <w:bookmarkStart w:id="135" w:name="_Toc29153332"/>
      <w:r>
        <w:rPr>
          <w:rFonts w:hint="eastAsia" w:asciiTheme="minorEastAsia" w:hAnsiTheme="minorEastAsia" w:eastAsiaTheme="minorEastAsia" w:cstheme="minorEastAsia"/>
          <w:color w:val="000000"/>
          <w:kern w:val="0"/>
          <w:sz w:val="24"/>
          <w:szCs w:val="24"/>
          <w:highlight w:val="none"/>
        </w:rPr>
        <w:t xml:space="preserve">18. </w:t>
      </w:r>
      <w:bookmarkEnd w:id="129"/>
      <w:bookmarkEnd w:id="130"/>
      <w:bookmarkEnd w:id="131"/>
      <w:bookmarkEnd w:id="132"/>
      <w:bookmarkEnd w:id="133"/>
      <w:bookmarkEnd w:id="134"/>
      <w:bookmarkEnd w:id="135"/>
      <w:r>
        <w:rPr>
          <w:rFonts w:hint="eastAsia" w:asciiTheme="minorEastAsia" w:hAnsiTheme="minorEastAsia" w:eastAsiaTheme="minorEastAsia" w:cstheme="minorEastAsia"/>
          <w:color w:val="000000"/>
          <w:kern w:val="0"/>
          <w:sz w:val="24"/>
          <w:szCs w:val="24"/>
          <w:highlight w:val="none"/>
        </w:rPr>
        <w:t>竞争性磋商响应文件的签署、份数和封装</w:t>
      </w:r>
    </w:p>
    <w:p w14:paraId="0004F2F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18.1 </w:t>
      </w:r>
      <w:r>
        <w:rPr>
          <w:rFonts w:hint="eastAsia" w:asciiTheme="minorEastAsia" w:hAnsiTheme="minorEastAsia" w:cstheme="minorEastAsia"/>
          <w:color w:val="000000"/>
          <w:sz w:val="24"/>
          <w:szCs w:val="24"/>
          <w:highlight w:val="none"/>
        </w:rPr>
        <w:t>供应商</w:t>
      </w:r>
      <w:r>
        <w:rPr>
          <w:rFonts w:hint="eastAsia" w:asciiTheme="minorEastAsia" w:hAnsiTheme="minorEastAsia" w:cstheme="minorEastAsia"/>
          <w:color w:val="000000"/>
          <w:kern w:val="0"/>
          <w:sz w:val="24"/>
          <w:szCs w:val="24"/>
          <w:highlight w:val="none"/>
        </w:rPr>
        <w:t>应按前附表第</w:t>
      </w:r>
      <w:r>
        <w:rPr>
          <w:rFonts w:hint="eastAsia" w:asciiTheme="minorEastAsia" w:hAnsiTheme="minorEastAsia" w:cstheme="minorEastAsia"/>
          <w:bCs/>
          <w:color w:val="000000"/>
          <w:kern w:val="0"/>
          <w:sz w:val="24"/>
          <w:szCs w:val="24"/>
          <w:highlight w:val="none"/>
        </w:rPr>
        <w:t>15</w:t>
      </w:r>
      <w:r>
        <w:rPr>
          <w:rFonts w:hint="eastAsia" w:asciiTheme="minorEastAsia" w:hAnsiTheme="minorEastAsia" w:cstheme="minorEastAsia"/>
          <w:color w:val="000000"/>
          <w:kern w:val="0"/>
          <w:sz w:val="24"/>
          <w:szCs w:val="24"/>
          <w:highlight w:val="none"/>
        </w:rPr>
        <w:t>项规定的份数提交响应文件。</w:t>
      </w:r>
    </w:p>
    <w:p w14:paraId="677A63A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w:t>
      </w:r>
      <w:r>
        <w:rPr>
          <w:rFonts w:hint="eastAsia" w:asciiTheme="minorEastAsia" w:hAnsiTheme="minorEastAsia" w:cstheme="minorEastAsia"/>
          <w:color w:val="000000"/>
          <w:kern w:val="0"/>
          <w:sz w:val="24"/>
          <w:szCs w:val="24"/>
          <w:highlight w:val="none"/>
        </w:rPr>
        <w:t>.</w:t>
      </w:r>
      <w:r>
        <w:rPr>
          <w:rFonts w:asciiTheme="minorEastAsia" w:hAnsiTheme="minorEastAsia" w:cstheme="minorEastAsia"/>
          <w:color w:val="000000"/>
          <w:kern w:val="0"/>
          <w:sz w:val="24"/>
          <w:szCs w:val="24"/>
          <w:highlight w:val="none"/>
        </w:rPr>
        <w:t xml:space="preserve">2 </w:t>
      </w:r>
      <w:r>
        <w:rPr>
          <w:rFonts w:hint="eastAsia" w:asciiTheme="minorEastAsia" w:hAnsiTheme="minorEastAsia" w:cstheme="minorEastAsia"/>
          <w:color w:val="000000"/>
          <w:kern w:val="0"/>
          <w:sz w:val="24"/>
          <w:szCs w:val="24"/>
          <w:highlight w:val="none"/>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7736654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18.3</w:t>
      </w:r>
      <w:r>
        <w:rPr>
          <w:rFonts w:hint="eastAsia" w:asciiTheme="minorEastAsia" w:hAnsiTheme="minorEastAsia" w:cstheme="minorEastAsia"/>
          <w:color w:val="000000"/>
          <w:kern w:val="0"/>
          <w:sz w:val="24"/>
          <w:szCs w:val="24"/>
          <w:highlight w:val="none"/>
        </w:rPr>
        <w:t xml:space="preserve"> CA 签章上目前没有法人（负责人）或授权代表签字信息，供应商在磋商响应文件中涉及到签字的位置线下签好字然后扫描或者拍照做成PDF的格式即可。</w:t>
      </w:r>
    </w:p>
    <w:p w14:paraId="304B0C12">
      <w:pPr>
        <w:adjustRightInd w:val="0"/>
        <w:spacing w:line="360" w:lineRule="auto"/>
        <w:ind w:firstLine="480" w:firstLineChars="200"/>
        <w:rPr>
          <w:rFonts w:asciiTheme="minorEastAsia" w:hAnsiTheme="minorEastAsia"/>
          <w:color w:val="000000"/>
          <w:sz w:val="24"/>
          <w:szCs w:val="24"/>
          <w:highlight w:val="none"/>
        </w:rPr>
      </w:pPr>
      <w:r>
        <w:rPr>
          <w:rFonts w:asciiTheme="minorEastAsia" w:hAnsiTheme="minorEastAsia" w:cstheme="minorEastAsia"/>
          <w:color w:val="000000"/>
          <w:kern w:val="0"/>
          <w:sz w:val="24"/>
          <w:szCs w:val="24"/>
          <w:highlight w:val="none"/>
        </w:rPr>
        <w:t>18.4</w:t>
      </w:r>
      <w:r>
        <w:rPr>
          <w:rFonts w:hint="eastAsia" w:asciiTheme="minorEastAsia" w:hAnsiTheme="minorEastAsia" w:cstheme="minorEastAsia"/>
          <w:color w:val="000000"/>
          <w:kern w:val="0"/>
          <w:sz w:val="24"/>
          <w:szCs w:val="24"/>
          <w:highlight w:val="none"/>
        </w:rPr>
        <w:t xml:space="preserve"> 磋商响应文件不得涂改，若有修改错漏处，须法定代表人（负责人）或授权委托人签字。磋商响应文件因字迹潦草或表达不清所引起的后果由供应商负责。</w:t>
      </w:r>
    </w:p>
    <w:p w14:paraId="683B9C15">
      <w:pPr>
        <w:pStyle w:val="6"/>
        <w:spacing w:line="360" w:lineRule="auto"/>
        <w:jc w:val="center"/>
        <w:rPr>
          <w:rFonts w:asciiTheme="minorEastAsia" w:hAnsiTheme="minorEastAsia" w:eastAsiaTheme="minorEastAsia" w:cstheme="minorEastAsia"/>
          <w:color w:val="000000"/>
          <w:kern w:val="0"/>
          <w:sz w:val="24"/>
          <w:szCs w:val="24"/>
          <w:highlight w:val="none"/>
        </w:rPr>
      </w:pPr>
      <w:bookmarkStart w:id="136" w:name="_Toc23046683"/>
      <w:bookmarkStart w:id="137" w:name="_Toc514238607"/>
      <w:bookmarkStart w:id="138" w:name="_Toc23152577"/>
      <w:r>
        <w:rPr>
          <w:rFonts w:hint="eastAsia" w:asciiTheme="minorEastAsia" w:hAnsiTheme="minorEastAsia" w:eastAsiaTheme="minorEastAsia" w:cstheme="minorEastAsia"/>
          <w:color w:val="000000"/>
          <w:kern w:val="0"/>
          <w:sz w:val="24"/>
          <w:szCs w:val="24"/>
          <w:highlight w:val="none"/>
        </w:rPr>
        <w:t xml:space="preserve">  </w:t>
      </w:r>
      <w:bookmarkStart w:id="139" w:name="_Toc74156204"/>
      <w:bookmarkStart w:id="140" w:name="_Toc21544"/>
      <w:bookmarkStart w:id="141" w:name="_Toc243584253"/>
      <w:bookmarkStart w:id="142" w:name="_Toc29153333"/>
      <w:r>
        <w:rPr>
          <w:rFonts w:hint="eastAsia" w:asciiTheme="minorEastAsia" w:hAnsiTheme="minorEastAsia" w:eastAsiaTheme="minorEastAsia" w:cstheme="minorEastAsia"/>
          <w:color w:val="000000"/>
          <w:kern w:val="0"/>
          <w:sz w:val="24"/>
          <w:szCs w:val="24"/>
          <w:highlight w:val="none"/>
        </w:rPr>
        <w:t>（四） 响应文件的提交</w:t>
      </w:r>
      <w:bookmarkEnd w:id="136"/>
      <w:bookmarkEnd w:id="137"/>
      <w:bookmarkEnd w:id="138"/>
      <w:bookmarkEnd w:id="139"/>
      <w:bookmarkEnd w:id="140"/>
      <w:bookmarkEnd w:id="141"/>
      <w:bookmarkEnd w:id="142"/>
    </w:p>
    <w:p w14:paraId="5F2DB17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43" w:name="_Toc74156205"/>
      <w:bookmarkStart w:id="144" w:name="_Toc514238608"/>
      <w:bookmarkStart w:id="145" w:name="_Toc6907"/>
      <w:bookmarkStart w:id="146" w:name="_Toc23046684"/>
      <w:bookmarkStart w:id="147" w:name="_Toc243584254"/>
      <w:bookmarkStart w:id="148" w:name="_Toc29153334"/>
      <w:bookmarkStart w:id="149" w:name="_Toc23152578"/>
      <w:r>
        <w:rPr>
          <w:rFonts w:hint="eastAsia" w:asciiTheme="minorEastAsia" w:hAnsiTheme="minorEastAsia" w:eastAsiaTheme="minorEastAsia" w:cstheme="minorEastAsia"/>
          <w:color w:val="000000"/>
          <w:kern w:val="0"/>
          <w:sz w:val="24"/>
          <w:szCs w:val="24"/>
          <w:highlight w:val="none"/>
        </w:rPr>
        <w:t>19. 响应文件的</w:t>
      </w:r>
      <w:bookmarkEnd w:id="143"/>
      <w:bookmarkEnd w:id="144"/>
      <w:bookmarkEnd w:id="145"/>
      <w:bookmarkEnd w:id="146"/>
      <w:bookmarkEnd w:id="147"/>
      <w:bookmarkEnd w:id="148"/>
      <w:bookmarkEnd w:id="149"/>
      <w:r>
        <w:rPr>
          <w:rFonts w:hint="eastAsia" w:asciiTheme="minorEastAsia" w:hAnsiTheme="minorEastAsia" w:eastAsiaTheme="minorEastAsia" w:cstheme="minorEastAsia"/>
          <w:color w:val="000000"/>
          <w:kern w:val="0"/>
          <w:sz w:val="24"/>
          <w:szCs w:val="24"/>
          <w:highlight w:val="none"/>
        </w:rPr>
        <w:t>提交</w:t>
      </w:r>
    </w:p>
    <w:p w14:paraId="374D4E0C">
      <w:pPr>
        <w:adjustRightInd w:val="0"/>
        <w:spacing w:line="360" w:lineRule="auto"/>
        <w:ind w:firstLine="480" w:firstLineChars="200"/>
        <w:rPr>
          <w:rFonts w:asciiTheme="minorEastAsia" w:hAnsiTheme="minorEastAsia" w:cstheme="minorEastAsia"/>
          <w:color w:val="000000"/>
          <w:kern w:val="0"/>
          <w:sz w:val="24"/>
          <w:szCs w:val="24"/>
          <w:highlight w:val="none"/>
        </w:rPr>
      </w:pPr>
      <w:bookmarkStart w:id="150" w:name="_Toc243584255"/>
      <w:bookmarkStart w:id="151" w:name="_Toc29153335"/>
      <w:bookmarkStart w:id="152" w:name="_Toc6287"/>
      <w:bookmarkStart w:id="153" w:name="_Toc74156206"/>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.1 所有竞争性磋商响应文件应于竞争性磋商文件中规定的时间前</w:t>
      </w:r>
      <w:r>
        <w:rPr>
          <w:rFonts w:asciiTheme="minorEastAsia" w:hAnsiTheme="minorEastAsia" w:cstheme="minorEastAsia"/>
          <w:color w:val="000000"/>
          <w:kern w:val="0"/>
          <w:sz w:val="24"/>
          <w:szCs w:val="24"/>
          <w:highlight w:val="none"/>
        </w:rPr>
        <w:t>上传递交至</w:t>
      </w:r>
      <w:r>
        <w:rPr>
          <w:rFonts w:hint="eastAsia" w:asciiTheme="minorEastAsia" w:hAnsiTheme="minorEastAsia" w:cstheme="minorEastAsia"/>
          <w:color w:val="000000"/>
          <w:kern w:val="0"/>
          <w:sz w:val="24"/>
          <w:szCs w:val="24"/>
          <w:highlight w:val="none"/>
          <w:lang w:eastAsia="zh-CN"/>
        </w:rPr>
        <w:t>“广西政府采购云平台”</w:t>
      </w:r>
      <w:r>
        <w:rPr>
          <w:rFonts w:asciiTheme="minorEastAsia" w:hAnsiTheme="minorEastAsia" w:cstheme="minorEastAsia"/>
          <w:color w:val="000000"/>
          <w:kern w:val="0"/>
          <w:sz w:val="24"/>
          <w:szCs w:val="24"/>
          <w:highlight w:val="none"/>
        </w:rPr>
        <w:t>。</w:t>
      </w:r>
    </w:p>
    <w:p w14:paraId="66726C7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.2</w:t>
      </w:r>
      <w:r>
        <w:rPr>
          <w:rFonts w:asciiTheme="minorEastAsia" w:hAnsiTheme="minorEastAsia" w:cstheme="minorEastAsia"/>
          <w:color w:val="000000"/>
          <w:kern w:val="0"/>
          <w:sz w:val="24"/>
          <w:szCs w:val="24"/>
          <w:highlight w:val="none"/>
        </w:rPr>
        <w:t xml:space="preserve"> 竞争性磋商响应文件从响应文件递交截止日期后60天内有效。  </w:t>
      </w:r>
    </w:p>
    <w:p w14:paraId="425592D6">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r>
        <w:rPr>
          <w:rFonts w:asciiTheme="minorEastAsia" w:hAnsiTheme="minorEastAsia" w:eastAsiaTheme="minorEastAsia" w:cstheme="minorEastAsia"/>
          <w:color w:val="000000"/>
          <w:kern w:val="0"/>
          <w:sz w:val="24"/>
          <w:szCs w:val="24"/>
          <w:highlight w:val="none"/>
        </w:rPr>
        <w:t>0.电子</w:t>
      </w:r>
      <w:r>
        <w:rPr>
          <w:rFonts w:hint="eastAsia" w:asciiTheme="minorEastAsia" w:hAnsiTheme="minorEastAsia" w:eastAsiaTheme="minorEastAsia" w:cstheme="minorEastAsia"/>
          <w:color w:val="000000"/>
          <w:kern w:val="0"/>
          <w:sz w:val="24"/>
          <w:szCs w:val="24"/>
          <w:highlight w:val="none"/>
        </w:rPr>
        <w:t>响应文件</w:t>
      </w:r>
      <w:r>
        <w:rPr>
          <w:rFonts w:asciiTheme="minorEastAsia" w:hAnsiTheme="minorEastAsia" w:eastAsiaTheme="minorEastAsia" w:cstheme="minorEastAsia"/>
          <w:color w:val="000000"/>
          <w:kern w:val="0"/>
          <w:sz w:val="24"/>
          <w:szCs w:val="24"/>
          <w:highlight w:val="none"/>
        </w:rPr>
        <w:t>的相关说明</w:t>
      </w:r>
      <w:r>
        <w:rPr>
          <w:rFonts w:hint="eastAsia" w:asciiTheme="minorEastAsia" w:hAnsiTheme="minorEastAsia" w:eastAsiaTheme="minorEastAsia" w:cstheme="minorEastAsia"/>
          <w:color w:val="000000"/>
          <w:kern w:val="0"/>
          <w:sz w:val="24"/>
          <w:szCs w:val="24"/>
          <w:highlight w:val="none"/>
        </w:rPr>
        <w:t>：</w:t>
      </w:r>
    </w:p>
    <w:p w14:paraId="46EA02A4">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（1）供应商进行电子投标应安装客户端软件，并按照</w:t>
      </w:r>
      <w:r>
        <w:rPr>
          <w:rFonts w:hint="eastAsia" w:asciiTheme="minorEastAsia" w:hAnsiTheme="minorEastAsia"/>
          <w:b/>
          <w:color w:val="000000"/>
          <w:sz w:val="24"/>
          <w:szCs w:val="24"/>
          <w:highlight w:val="none"/>
        </w:rPr>
        <w:t>竞争性磋商</w:t>
      </w:r>
      <w:r>
        <w:rPr>
          <w:rFonts w:asciiTheme="minorEastAsia" w:hAnsiTheme="minorEastAsia"/>
          <w:b/>
          <w:color w:val="000000"/>
          <w:sz w:val="24"/>
          <w:szCs w:val="24"/>
          <w:highlight w:val="none"/>
        </w:rPr>
        <w:t>文件和电子交易平台的要求编制并加密</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响应文件。供应商未按规定加密的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响应文件，电子交易平台将拒收。供应商应当在</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截止时间前完成</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响应文件的传输递交，并可以补充、修改或者撤回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响应文件。补充或者修改</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响应文件的，应当先行撤回原文件</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补充、修改后重新传输递交。</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截止时间前未完成传输的，视为撤回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截止时间后递交的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w:t>
      </w:r>
    </w:p>
    <w:p w14:paraId="1900308C">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w:t>
      </w:r>
      <w:r>
        <w:rPr>
          <w:rFonts w:hint="eastAsia" w:asciiTheme="minorEastAsia" w:hAnsiTheme="minorEastAsia"/>
          <w:b/>
          <w:color w:val="000000"/>
          <w:sz w:val="24"/>
          <w:szCs w:val="24"/>
          <w:highlight w:val="none"/>
        </w:rPr>
        <w:t>2</w:t>
      </w:r>
      <w:r>
        <w:rPr>
          <w:rFonts w:asciiTheme="minorEastAsia" w:hAnsiTheme="minorEastAsia"/>
          <w:b/>
          <w:color w:val="000000"/>
          <w:sz w:val="24"/>
          <w:szCs w:val="24"/>
          <w:highlight w:val="none"/>
        </w:rPr>
        <w:t>）如有特殊情况，采购代理机构延长截止时间和开标时间，采购代理机构和供应商的权利和义务将受到新的截止时间和开标时间的约束。</w:t>
      </w:r>
    </w:p>
    <w:p w14:paraId="22D7981B">
      <w:pPr>
        <w:spacing w:line="360" w:lineRule="auto"/>
        <w:ind w:firstLine="361" w:firstLineChars="150"/>
        <w:rPr>
          <w:rFonts w:asciiTheme="minorEastAsia" w:hAnsiTheme="minorEastAsia"/>
          <w:b/>
          <w:bCs/>
          <w:color w:val="000000"/>
          <w:sz w:val="24"/>
          <w:szCs w:val="24"/>
          <w:highlight w:val="none"/>
        </w:rPr>
      </w:pPr>
      <w:r>
        <w:rPr>
          <w:rFonts w:asciiTheme="minorEastAsia" w:hAnsiTheme="minorEastAsia"/>
          <w:b/>
          <w:bCs/>
          <w:color w:val="000000"/>
          <w:sz w:val="24"/>
          <w:szCs w:val="24"/>
          <w:highlight w:val="none"/>
        </w:rPr>
        <w:t xml:space="preserve">21. </w:t>
      </w:r>
      <w:r>
        <w:rPr>
          <w:rFonts w:hint="eastAsia" w:asciiTheme="minorEastAsia" w:hAnsiTheme="minorEastAsia"/>
          <w:b/>
          <w:bCs/>
          <w:color w:val="000000"/>
          <w:sz w:val="24"/>
          <w:szCs w:val="24"/>
          <w:highlight w:val="none"/>
        </w:rPr>
        <w:t>迟交的响应文件</w:t>
      </w:r>
    </w:p>
    <w:p w14:paraId="44289418">
      <w:pPr>
        <w:spacing w:line="360" w:lineRule="auto"/>
        <w:ind w:firstLine="480" w:firstLineChars="20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采购代理机构拒绝在其规定的递交响应文件截止时间之后收到的任何响应文件。</w:t>
      </w:r>
    </w:p>
    <w:p w14:paraId="4299CCB7">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供应商应认真阅读、并充分理解本文件的全部内容（包括所有的补充、修改内容），承诺并履行本文件中各项条款规定及要求。</w:t>
      </w:r>
    </w:p>
    <w:p w14:paraId="29039AD0">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响应文件必须按本文件的全部内容，包括所有的补充通知及附件进行编制。</w:t>
      </w:r>
    </w:p>
    <w:p w14:paraId="3264E436">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如因供应商只填写和提供了本文件要求的部分内容和附件，而给评审造成困难，其可能导致的结果和责任由供应商自行承担。</w:t>
      </w:r>
    </w:p>
    <w:bookmarkEnd w:id="150"/>
    <w:bookmarkEnd w:id="151"/>
    <w:bookmarkEnd w:id="152"/>
    <w:bookmarkEnd w:id="153"/>
    <w:p w14:paraId="11EAA081">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4" w:name="_Toc29153337"/>
      <w:bookmarkStart w:id="155" w:name="_Toc24910"/>
      <w:bookmarkStart w:id="156" w:name="_Toc74156208"/>
      <w:bookmarkStart w:id="157" w:name="_Toc243584257"/>
      <w:r>
        <w:rPr>
          <w:rFonts w:hint="eastAsia" w:asciiTheme="minorEastAsia" w:hAnsiTheme="minorEastAsia" w:eastAsiaTheme="minorEastAsia" w:cstheme="minorEastAsia"/>
          <w:color w:val="000000"/>
          <w:kern w:val="0"/>
          <w:sz w:val="24"/>
          <w:szCs w:val="24"/>
          <w:highlight w:val="none"/>
        </w:rPr>
        <w:t>22. 逾期提交的</w:t>
      </w:r>
      <w:bookmarkEnd w:id="154"/>
      <w:bookmarkEnd w:id="155"/>
      <w:bookmarkEnd w:id="156"/>
      <w:bookmarkEnd w:id="157"/>
      <w:bookmarkStart w:id="158" w:name="_Hlt73302960"/>
      <w:bookmarkEnd w:id="158"/>
      <w:r>
        <w:rPr>
          <w:rFonts w:hint="eastAsia" w:asciiTheme="minorEastAsia" w:hAnsiTheme="minorEastAsia" w:eastAsiaTheme="minorEastAsia" w:cstheme="minorEastAsia"/>
          <w:color w:val="000000"/>
          <w:kern w:val="0"/>
          <w:sz w:val="24"/>
          <w:szCs w:val="24"/>
          <w:highlight w:val="none"/>
        </w:rPr>
        <w:t>响应文件</w:t>
      </w:r>
    </w:p>
    <w:p w14:paraId="40890481">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22.1  </w:t>
      </w:r>
      <w:r>
        <w:rPr>
          <w:rFonts w:hint="eastAsia" w:asciiTheme="minorEastAsia" w:hAnsiTheme="minorEastAsia" w:cstheme="minorEastAsia"/>
          <w:color w:val="000000"/>
          <w:kern w:val="0"/>
          <w:sz w:val="24"/>
          <w:szCs w:val="24"/>
          <w:highlight w:val="none"/>
        </w:rPr>
        <w:t>采购人对供应商在前附表第16项规定的提交响应文件截止时间以后提交的响应文件不予接收。</w:t>
      </w:r>
    </w:p>
    <w:p w14:paraId="57D0B65E">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9" w:name="_Toc243584258"/>
      <w:bookmarkStart w:id="160" w:name="_Toc23046686"/>
      <w:bookmarkStart w:id="161" w:name="_Toc25381"/>
      <w:bookmarkStart w:id="162" w:name="_Toc23152580"/>
      <w:bookmarkStart w:id="163" w:name="_Toc29153338"/>
      <w:bookmarkStart w:id="164" w:name="_Toc74156209"/>
      <w:bookmarkStart w:id="165" w:name="_Toc514238610"/>
      <w:r>
        <w:rPr>
          <w:rFonts w:hint="eastAsia" w:asciiTheme="minorEastAsia" w:hAnsiTheme="minorEastAsia" w:eastAsiaTheme="minorEastAsia" w:cstheme="minorEastAsia"/>
          <w:color w:val="000000"/>
          <w:kern w:val="0"/>
          <w:sz w:val="24"/>
          <w:szCs w:val="24"/>
          <w:highlight w:val="none"/>
        </w:rPr>
        <w:t>23. 响应文件的补充、修改与撤回</w:t>
      </w:r>
      <w:bookmarkEnd w:id="159"/>
      <w:bookmarkEnd w:id="160"/>
      <w:bookmarkEnd w:id="161"/>
      <w:bookmarkEnd w:id="162"/>
      <w:bookmarkEnd w:id="163"/>
      <w:bookmarkEnd w:id="164"/>
      <w:bookmarkEnd w:id="165"/>
    </w:p>
    <w:p w14:paraId="439C48C1">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23.1  供应商在提交响应文件以后，在规定的提交响应文件截止时间之前，可以撤回会修改已提交的响应文件。</w:t>
      </w:r>
    </w:p>
    <w:p w14:paraId="645EBD8D">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color w:val="000000"/>
          <w:spacing w:val="0"/>
          <w:szCs w:val="24"/>
          <w:highlight w:val="none"/>
        </w:rPr>
        <w:t xml:space="preserve">    23.</w:t>
      </w:r>
      <w:r>
        <w:rPr>
          <w:rFonts w:asciiTheme="minorEastAsia" w:hAnsiTheme="minorEastAsia" w:cstheme="minorEastAsia"/>
          <w:color w:val="000000"/>
          <w:spacing w:val="0"/>
          <w:szCs w:val="24"/>
          <w:highlight w:val="none"/>
        </w:rPr>
        <w:t>2</w:t>
      </w:r>
      <w:r>
        <w:rPr>
          <w:rFonts w:hint="eastAsia" w:asciiTheme="minorEastAsia" w:hAnsiTheme="minorEastAsia" w:cstheme="minorEastAsia"/>
          <w:color w:val="000000"/>
          <w:spacing w:val="0"/>
          <w:szCs w:val="24"/>
          <w:highlight w:val="none"/>
        </w:rPr>
        <w:t xml:space="preserve"> 在提交响应文件截止时间之后，磋商供应商不得补充、修改其响应文件。</w:t>
      </w:r>
    </w:p>
    <w:p w14:paraId="4E491B84">
      <w:pPr>
        <w:adjustRightInd w:val="0"/>
        <w:spacing w:line="360" w:lineRule="auto"/>
        <w:ind w:firstLine="482" w:firstLineChars="2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（五） 磋商程序及评审方法</w:t>
      </w:r>
    </w:p>
    <w:p w14:paraId="2248FEDB">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采购代理机构结束解密后，磋商小组接收所有的响应文件开始评审。</w:t>
      </w:r>
    </w:p>
    <w:p w14:paraId="434588BD">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24.1 第一轮磋商 </w:t>
      </w:r>
    </w:p>
    <w:p w14:paraId="681F64D5">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磋商时间及地点:详见本须知前附表第</w:t>
      </w:r>
      <w:r>
        <w:rPr>
          <w:rStyle w:val="59"/>
          <w:rFonts w:hint="eastAsia" w:asciiTheme="minorEastAsia" w:hAnsiTheme="minorEastAsia"/>
          <w:color w:val="000000"/>
          <w:sz w:val="24"/>
          <w:szCs w:val="24"/>
          <w:highlight w:val="none"/>
        </w:rPr>
        <w:t>17</w:t>
      </w:r>
      <w:r>
        <w:rPr>
          <w:rStyle w:val="59"/>
          <w:rFonts w:asciiTheme="minorEastAsia" w:hAnsiTheme="minorEastAsia"/>
          <w:color w:val="000000"/>
          <w:sz w:val="24"/>
          <w:szCs w:val="24"/>
          <w:highlight w:val="none"/>
        </w:rPr>
        <w:t>项规定。</w:t>
      </w:r>
    </w:p>
    <w:p w14:paraId="20C3B5F0">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磋商小组评审响应文件</w:t>
      </w:r>
    </w:p>
    <w:p w14:paraId="23FFBCA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磋商小组对供应商资格条件和响应文件的有效性、完整性和响应程度进行审查。</w:t>
      </w:r>
      <w:r>
        <w:rPr>
          <w:rStyle w:val="59"/>
          <w:rFonts w:asciiTheme="minorEastAsia" w:hAnsiTheme="minorEastAsia"/>
          <w:color w:val="000000"/>
          <w:sz w:val="24"/>
          <w:szCs w:val="24"/>
          <w:highlight w:val="none"/>
        </w:rPr>
        <w:t>审查竞争性磋商响应文件是否实质上响应了竞争性磋商文件的要求，在评审</w:t>
      </w:r>
      <w:r>
        <w:rPr>
          <w:rStyle w:val="59"/>
          <w:rFonts w:hint="eastAsia" w:asciiTheme="minorEastAsia" w:hAnsiTheme="minorEastAsia"/>
          <w:color w:val="000000"/>
          <w:sz w:val="24"/>
          <w:szCs w:val="24"/>
          <w:highlight w:val="none"/>
        </w:rPr>
        <w:t>时</w:t>
      </w:r>
      <w:r>
        <w:rPr>
          <w:rStyle w:val="59"/>
          <w:rFonts w:asciiTheme="minorEastAsia" w:hAnsiTheme="minorEastAsia"/>
          <w:color w:val="000000"/>
          <w:sz w:val="24"/>
          <w:szCs w:val="24"/>
          <w:highlight w:val="none"/>
        </w:rPr>
        <w:t>由磋商小组组长主持，归纳各专家审核意见，形成磋商</w:t>
      </w:r>
      <w:r>
        <w:rPr>
          <w:rStyle w:val="59"/>
          <w:rFonts w:hint="eastAsia" w:asciiTheme="minorEastAsia" w:hAnsiTheme="minorEastAsia"/>
          <w:color w:val="000000"/>
          <w:sz w:val="24"/>
          <w:szCs w:val="24"/>
          <w:highlight w:val="none"/>
        </w:rPr>
        <w:t>记录。</w:t>
      </w:r>
    </w:p>
    <w:p w14:paraId="6C81BB1B">
      <w:pPr>
        <w:spacing w:line="360" w:lineRule="auto"/>
        <w:ind w:firstLine="361" w:firstLineChars="150"/>
        <w:rPr>
          <w:rFonts w:asciiTheme="minorEastAsia" w:hAnsiTheme="minorEastAsia"/>
          <w:color w:val="000000"/>
          <w:sz w:val="24"/>
          <w:szCs w:val="24"/>
          <w:highlight w:val="none"/>
        </w:rPr>
      </w:pPr>
      <w:r>
        <w:rPr>
          <w:rFonts w:hint="eastAsia" w:asciiTheme="minorEastAsia" w:hAnsiTheme="minorEastAsia"/>
          <w:b/>
          <w:bCs/>
          <w:color w:val="000000"/>
          <w:sz w:val="24"/>
          <w:szCs w:val="24"/>
          <w:highlight w:val="none"/>
        </w:rPr>
        <w:t>特别说明：</w:t>
      </w:r>
      <w:r>
        <w:rPr>
          <w:rFonts w:hint="eastAsia" w:asciiTheme="minorEastAsia" w:hAnsiTheme="minorEastAsia"/>
          <w:b/>
          <w:bCs/>
          <w:color w:val="000000"/>
          <w:sz w:val="24"/>
          <w:szCs w:val="24"/>
          <w:highlight w:val="none"/>
          <w:lang w:eastAsia="zh-CN"/>
        </w:rPr>
        <w:t>“广西政府采购云平台”</w:t>
      </w:r>
      <w:r>
        <w:rPr>
          <w:rFonts w:hint="eastAsia" w:asciiTheme="minorEastAsia" w:hAnsiTheme="minorEastAsia"/>
          <w:b/>
          <w:bCs/>
          <w:color w:val="000000"/>
          <w:sz w:val="24"/>
          <w:szCs w:val="24"/>
          <w:highlight w:val="none"/>
        </w:rPr>
        <w:t>公司如对电子化磋商及评审程序有调整的，按调整后的程序操作。</w:t>
      </w:r>
    </w:p>
    <w:p w14:paraId="14A5294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6ACA05FD">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.1.1确定参加磋商的供应商名单。磋商小组将所有通过资格性审查及符合性审查的供应商确定为参加磋商的供应商。 </w:t>
      </w:r>
    </w:p>
    <w:p w14:paraId="55F6D04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.1.2采购过程中出现以下情形，导致电子交易平台无法正常运行，或者无法保证电子交易的公平、公正和安全时，采购组织机构可中止电子交易活动：</w:t>
      </w:r>
    </w:p>
    <w:p w14:paraId="2AC1C14B">
      <w:pPr>
        <w:spacing w:line="360" w:lineRule="auto"/>
        <w:ind w:firstLine="360" w:firstLineChars="150"/>
        <w:rPr>
          <w:rFonts w:asciiTheme="minorEastAsia" w:hAnsiTheme="minorEastAsia"/>
          <w:color w:val="000000"/>
          <w:sz w:val="24"/>
          <w:szCs w:val="24"/>
          <w:highlight w:val="none"/>
        </w:rPr>
      </w:pPr>
      <w:bookmarkStart w:id="166" w:name="_Hlk95579850"/>
      <w:r>
        <w:rPr>
          <w:rFonts w:asciiTheme="minorEastAsia" w:hAnsiTheme="minorEastAsia"/>
          <w:color w:val="000000"/>
          <w:sz w:val="24"/>
          <w:szCs w:val="24"/>
          <w:highlight w:val="none"/>
        </w:rPr>
        <w:t>24</w:t>
      </w:r>
      <w:bookmarkEnd w:id="166"/>
      <w:r>
        <w:rPr>
          <w:rFonts w:hint="eastAsia" w:asciiTheme="minorEastAsia" w:hAnsiTheme="minorEastAsia"/>
          <w:color w:val="000000"/>
          <w:sz w:val="24"/>
          <w:szCs w:val="24"/>
          <w:highlight w:val="none"/>
        </w:rPr>
        <w:t xml:space="preserve">.1.3电子交易平台发生故障而无法登录访问的； </w:t>
      </w:r>
    </w:p>
    <w:p w14:paraId="0E21A126">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.1.4电子交易平台应用或数据库出现错误，不能进行正常操作的；</w:t>
      </w:r>
    </w:p>
    <w:p w14:paraId="35A1E8F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.1.5电子交易平台发现严重安全漏洞，有潜在泄密危险的；</w:t>
      </w:r>
    </w:p>
    <w:p w14:paraId="14841B69">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.1.6病毒发作导致不能进行正常操作的； </w:t>
      </w:r>
    </w:p>
    <w:p w14:paraId="4C4BEFE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.1.7其他无法保证电子交易的公平、公正和安全的情况。</w:t>
      </w:r>
    </w:p>
    <w:p w14:paraId="36543D3D">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.1.8出现前款规定情形，不影响采购公平、公正性的，采购组织机构可以待上述情形消除后继续组织电子交易活动，也可以决定某些环节以纸质形式进行；影响或可能影响采购公平、公正性的，应当重新采购。</w:t>
      </w:r>
    </w:p>
    <w:p w14:paraId="3E72A07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和财库〔2015〕124号《财政部关于政府采购竞争性磋商采购方式管理暂行办法有关问题的补充通知》，确定不少于2家的供应商参加磋商。资格条件不符合的供应商或未实质性响应磋商文件的响应文件按无效响应处理，磋商小组应当告知有关供应商。</w:t>
      </w:r>
    </w:p>
    <w:p w14:paraId="38D99488">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8C95B7">
      <w:pPr>
        <w:spacing w:line="360" w:lineRule="auto"/>
        <w:ind w:firstLine="360" w:firstLineChars="15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磋商小组要求供应商澄清、说明或者更正响应文件应当在</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D177D84">
      <w:pPr>
        <w:snapToGrid w:val="0"/>
        <w:spacing w:line="360" w:lineRule="auto"/>
        <w:ind w:firstLine="360" w:firstLineChars="150"/>
        <w:textAlignment w:val="bottom"/>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磋商主要内容及程序：</w:t>
      </w:r>
    </w:p>
    <w:p w14:paraId="664B20C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1. 就本项目各类报价进行磋商； </w:t>
      </w:r>
    </w:p>
    <w:p w14:paraId="75532F81">
      <w:pPr>
        <w:spacing w:line="360" w:lineRule="auto"/>
        <w:ind w:firstLine="360" w:firstLineChars="150"/>
        <w:rPr>
          <w:rStyle w:val="59"/>
          <w:rFonts w:hint="eastAsia" w:asciiTheme="minorEastAsia" w:hAnsiTheme="minorEastAsia" w:eastAsiaTheme="minorEastAsia"/>
          <w:color w:val="000000"/>
          <w:sz w:val="24"/>
          <w:szCs w:val="24"/>
          <w:highlight w:val="none"/>
          <w:lang w:eastAsia="zh-CN"/>
        </w:rPr>
      </w:pPr>
      <w:r>
        <w:rPr>
          <w:rStyle w:val="59"/>
          <w:rFonts w:asciiTheme="minorEastAsia" w:hAnsiTheme="minorEastAsia"/>
          <w:color w:val="000000"/>
          <w:sz w:val="24"/>
          <w:szCs w:val="24"/>
          <w:highlight w:val="none"/>
        </w:rPr>
        <w:t>2. 就本项目的质量要求进行磋商</w:t>
      </w:r>
      <w:r>
        <w:rPr>
          <w:rStyle w:val="59"/>
          <w:rFonts w:hint="eastAsia" w:asciiTheme="minorEastAsia" w:hAnsiTheme="minorEastAsia"/>
          <w:color w:val="000000"/>
          <w:sz w:val="24"/>
          <w:szCs w:val="24"/>
          <w:highlight w:val="none"/>
          <w:lang w:val="en-US" w:eastAsia="zh-CN"/>
        </w:rPr>
        <w:t>及</w:t>
      </w:r>
      <w:r>
        <w:rPr>
          <w:rStyle w:val="59"/>
          <w:rFonts w:asciiTheme="minorEastAsia" w:hAnsiTheme="minorEastAsia"/>
          <w:color w:val="000000"/>
          <w:sz w:val="24"/>
          <w:szCs w:val="24"/>
          <w:highlight w:val="none"/>
        </w:rPr>
        <w:t>对其作出相关承诺</w:t>
      </w:r>
      <w:r>
        <w:rPr>
          <w:rStyle w:val="59"/>
          <w:rFonts w:hint="eastAsia" w:asciiTheme="minorEastAsia" w:hAnsiTheme="minorEastAsia"/>
          <w:color w:val="000000"/>
          <w:sz w:val="24"/>
          <w:szCs w:val="24"/>
          <w:highlight w:val="none"/>
          <w:lang w:eastAsia="zh-CN"/>
        </w:rPr>
        <w:t>。</w:t>
      </w:r>
    </w:p>
    <w:p w14:paraId="7A10363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磋商评审在严格保密的情况下进行，磋商的任何一方不得透露与磋商有关的其他供应商的技术服务资料、价格和其他信息。</w:t>
      </w:r>
    </w:p>
    <w:p w14:paraId="58A32B75">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237929C8">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24.2 竞争性磋商文件变动  </w:t>
      </w:r>
    </w:p>
    <w:p w14:paraId="3C2B91C1">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中的技术、要求以及协议草案条款进行统一变动，但不得变动竞争性磋商文件中的其他内容。实质性变动的内容，须经采购人代表确认。  </w:t>
      </w:r>
    </w:p>
    <w:p w14:paraId="711A27BA">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对竞争性磋商文件作出的实质性变动是竞争性磋商文件的有效组成部分，磋商小组应当同时通知所有参加磋商的磋商供应商，并要求磋商供应商做出书面响应。</w:t>
      </w:r>
    </w:p>
    <w:p w14:paraId="32094648">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⑵ 磋商供应商应当按照竞争性磋商文件的变动情况和磋商小组的要求提交竞争性磋商</w:t>
      </w:r>
      <w:r>
        <w:rPr>
          <w:rStyle w:val="59"/>
          <w:rFonts w:hint="eastAsia" w:asciiTheme="minorEastAsia" w:hAnsiTheme="minorEastAsia"/>
          <w:color w:val="000000"/>
          <w:sz w:val="24"/>
          <w:szCs w:val="24"/>
          <w:highlight w:val="none"/>
        </w:rPr>
        <w:t>报价</w:t>
      </w:r>
      <w:r>
        <w:rPr>
          <w:rStyle w:val="59"/>
          <w:rFonts w:asciiTheme="minorEastAsia" w:hAnsiTheme="minorEastAsia"/>
          <w:color w:val="000000"/>
          <w:sz w:val="24"/>
          <w:szCs w:val="24"/>
          <w:highlight w:val="none"/>
        </w:rPr>
        <w:t xml:space="preserve">文件，逾时不交的，视同放弃磋商。重新提交的响应文件与竞争性磋商响应文件同具法律效力。  </w:t>
      </w:r>
    </w:p>
    <w:p w14:paraId="179D0173">
      <w:pPr>
        <w:spacing w:line="360" w:lineRule="auto"/>
        <w:ind w:firstLine="361" w:firstLineChars="150"/>
        <w:rPr>
          <w:rStyle w:val="59"/>
          <w:rFonts w:hint="default" w:asciiTheme="minorEastAsia" w:hAnsiTheme="minorEastAsia" w:eastAsiaTheme="minorEastAsia"/>
          <w:b/>
          <w:color w:val="000000"/>
          <w:sz w:val="24"/>
          <w:szCs w:val="24"/>
          <w:highlight w:val="none"/>
          <w:lang w:val="en-US" w:eastAsia="zh-CN"/>
        </w:rPr>
      </w:pPr>
      <w:r>
        <w:rPr>
          <w:rStyle w:val="59"/>
          <w:rFonts w:asciiTheme="minorEastAsia" w:hAnsiTheme="minorEastAsia"/>
          <w:b/>
          <w:color w:val="000000"/>
          <w:sz w:val="24"/>
          <w:szCs w:val="24"/>
          <w:highlight w:val="none"/>
        </w:rPr>
        <w:t>24.3 第二轮磋商</w:t>
      </w:r>
      <w:r>
        <w:rPr>
          <w:rStyle w:val="59"/>
          <w:rFonts w:hint="eastAsia" w:asciiTheme="minorEastAsia" w:hAnsiTheme="minorEastAsia"/>
          <w:b/>
          <w:color w:val="000000"/>
          <w:sz w:val="24"/>
          <w:szCs w:val="24"/>
          <w:highlight w:val="none"/>
          <w:lang w:eastAsia="zh-CN"/>
        </w:rPr>
        <w:t>（</w:t>
      </w:r>
      <w:r>
        <w:rPr>
          <w:rStyle w:val="59"/>
          <w:rFonts w:hint="eastAsia" w:asciiTheme="minorEastAsia" w:hAnsiTheme="minorEastAsia"/>
          <w:b/>
          <w:color w:val="000000"/>
          <w:sz w:val="24"/>
          <w:szCs w:val="24"/>
          <w:highlight w:val="none"/>
          <w:lang w:val="en-US" w:eastAsia="zh-CN"/>
        </w:rPr>
        <w:t>如有）</w:t>
      </w:r>
    </w:p>
    <w:p w14:paraId="0FAF9787">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磋商小组集中就重新提交的响应文件或磋商小组提出的磋商意见与单一响应磋商供应商分别进行磋商。本公司对磋商过程和重要磋商内容进行记录，磋商双方在记录上签字确认。</w:t>
      </w:r>
    </w:p>
    <w:p w14:paraId="77A935F0">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磋商后，磋商供应商根据磋商小组统一整理的书面磋商记录要求做出书面承诺，并由其法定代表人(负责人)或授权代表签字或者加盖公章后按时</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w:t>
      </w:r>
    </w:p>
    <w:p w14:paraId="55A37CA2">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的技术、要求且符合竞争性磋商文件要求，无需再磋商的，磋商小组按竞争性磋商文件设定的程序和综合评分法确定成交候选供应商。第二轮磋商后竞争性磋商文件仍有实质性变动的或仍需磋商的，磋商小组对竞争性磋商文件变动或提出磋商意见后进行第三轮磋商，以此类推。</w:t>
      </w:r>
    </w:p>
    <w:p w14:paraId="56CE2EC0">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24.4  磋商结束后，磋商小组应当要求所有实质性响应的供应商在规定时间内提交最后报价，提交最后报价的供应商不得少于3家。磋商文件能够详细列明采购标的的技术、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0C72D09E">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24.5最终磋商结束后，磋商小组不得再与供应商进行任何形式的商谈。</w:t>
      </w:r>
    </w:p>
    <w:p w14:paraId="0DF6EFA5">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24.6评审与比较</w:t>
      </w:r>
    </w:p>
    <w:p w14:paraId="3567DB21">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24.6.1经磋商确定最终采购需求和提交最后报价的供应商后，由磋商小组采用综合评分法对提交最后报价的供应商的响应文件和最后报价进行综合评分。</w:t>
      </w:r>
    </w:p>
    <w:p w14:paraId="75C96B3D">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24.6.2评审原则。磋商小组必须公平、公正、客观，不带任何倾向性和启发性；不得向外界透露任何与评审有关的内容；任何单位和个人不得干扰、影响评审的正常进行。</w:t>
      </w:r>
    </w:p>
    <w:p w14:paraId="73223C70">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24.7最后报价及成交候选磋商供应商推荐</w:t>
      </w:r>
    </w:p>
    <w:p w14:paraId="466818AD">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磋商结束后，磋商小组要求所有继续参加磋商的供应商在规定时间内提交最后报价。继续参加磋商的供应商作最后报价，由其法定代表人(负责人)或授权代表签字或者加盖公章后</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提交至磋商小组</w:t>
      </w:r>
      <w:r>
        <w:rPr>
          <w:rStyle w:val="59"/>
          <w:rFonts w:hint="eastAsia" w:asciiTheme="minorEastAsia" w:hAnsiTheme="minorEastAsia"/>
          <w:color w:val="000000"/>
          <w:sz w:val="24"/>
          <w:szCs w:val="24"/>
          <w:highlight w:val="none"/>
        </w:rPr>
        <w:t>，逾时不交的，视同放弃磋商</w:t>
      </w:r>
      <w:r>
        <w:rPr>
          <w:rStyle w:val="59"/>
          <w:rFonts w:asciiTheme="minorEastAsia" w:hAnsiTheme="minorEastAsia"/>
          <w:color w:val="000000"/>
          <w:sz w:val="24"/>
          <w:szCs w:val="24"/>
          <w:highlight w:val="none"/>
        </w:rPr>
        <w:t>。</w:t>
      </w:r>
    </w:p>
    <w:p w14:paraId="25CA9976">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87EF7FD">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C950D">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24.7 磋商供应商的报价均超过了上限控制价的，采购人不能支付的，磋商活动终止。  </w:t>
      </w:r>
    </w:p>
    <w:p w14:paraId="778665E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24.8 本采购项目的评审依据为竞争性磋商文件和竞争性磋商响应文件，采用的评审方法为</w:t>
      </w:r>
      <w:r>
        <w:rPr>
          <w:rStyle w:val="59"/>
          <w:rFonts w:asciiTheme="minorEastAsia" w:hAnsiTheme="minorEastAsia"/>
          <w:color w:val="000000"/>
          <w:sz w:val="24"/>
          <w:szCs w:val="24"/>
          <w:highlight w:val="none"/>
          <w:u w:val="single"/>
        </w:rPr>
        <w:t>综合评分法</w:t>
      </w:r>
      <w:r>
        <w:rPr>
          <w:rStyle w:val="59"/>
          <w:rFonts w:asciiTheme="minorEastAsia" w:hAnsiTheme="minorEastAsia"/>
          <w:color w:val="000000"/>
          <w:sz w:val="24"/>
          <w:szCs w:val="24"/>
          <w:highlight w:val="none"/>
        </w:rPr>
        <w:t>。</w:t>
      </w:r>
    </w:p>
    <w:p w14:paraId="3B9A31D1">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asciiTheme="minorEastAsia" w:hAnsiTheme="minorEastAsia" w:cstheme="minorEastAsia"/>
          <w:b/>
          <w:bCs w:val="0"/>
          <w:color w:val="000000"/>
          <w:spacing w:val="0"/>
          <w:kern w:val="2"/>
          <w:szCs w:val="24"/>
          <w:highlight w:val="none"/>
        </w:rPr>
        <w:t>25</w:t>
      </w:r>
      <w:r>
        <w:rPr>
          <w:rFonts w:hint="eastAsia" w:asciiTheme="minorEastAsia" w:hAnsiTheme="minorEastAsia" w:cstheme="minorEastAsia"/>
          <w:b/>
          <w:bCs w:val="0"/>
          <w:color w:val="000000"/>
          <w:spacing w:val="0"/>
          <w:kern w:val="2"/>
          <w:szCs w:val="24"/>
          <w:highlight w:val="none"/>
        </w:rPr>
        <w:t>. 确定成交供应商办法</w:t>
      </w:r>
    </w:p>
    <w:p w14:paraId="31119F6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25</w:t>
      </w:r>
      <w:r>
        <w:rPr>
          <w:rFonts w:hint="eastAsia" w:asciiTheme="minorEastAsia" w:hAnsiTheme="minorEastAsia" w:cstheme="minorEastAsia"/>
          <w:bCs/>
          <w:color w:val="000000"/>
          <w:kern w:val="0"/>
          <w:sz w:val="24"/>
          <w:szCs w:val="24"/>
          <w:highlight w:val="none"/>
        </w:rPr>
        <w:t>.1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14:paraId="4AB9EE80">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hint="eastAsia" w:asciiTheme="minorEastAsia" w:hAnsiTheme="minorEastAsia" w:cstheme="minorEastAsia"/>
          <w:b/>
          <w:bCs w:val="0"/>
          <w:color w:val="000000"/>
          <w:spacing w:val="0"/>
          <w:kern w:val="2"/>
          <w:szCs w:val="24"/>
          <w:highlight w:val="none"/>
        </w:rPr>
        <w:t>2</w:t>
      </w:r>
      <w:r>
        <w:rPr>
          <w:rFonts w:asciiTheme="minorEastAsia" w:hAnsiTheme="minorEastAsia" w:cstheme="minorEastAsia"/>
          <w:b/>
          <w:bCs w:val="0"/>
          <w:color w:val="000000"/>
          <w:spacing w:val="0"/>
          <w:kern w:val="2"/>
          <w:szCs w:val="24"/>
          <w:highlight w:val="none"/>
        </w:rPr>
        <w:t>6</w:t>
      </w:r>
      <w:r>
        <w:rPr>
          <w:rFonts w:hint="eastAsia" w:asciiTheme="minorEastAsia" w:hAnsiTheme="minorEastAsia" w:cstheme="minorEastAsia"/>
          <w:b/>
          <w:bCs w:val="0"/>
          <w:color w:val="000000"/>
          <w:spacing w:val="0"/>
          <w:kern w:val="2"/>
          <w:szCs w:val="24"/>
          <w:highlight w:val="none"/>
        </w:rPr>
        <w:t>.</w:t>
      </w:r>
      <w:r>
        <w:rPr>
          <w:rFonts w:asciiTheme="minorEastAsia" w:hAnsiTheme="minorEastAsia" w:cstheme="minorEastAsia"/>
          <w:b/>
          <w:bCs w:val="0"/>
          <w:color w:val="000000"/>
          <w:spacing w:val="0"/>
          <w:kern w:val="2"/>
          <w:szCs w:val="24"/>
          <w:highlight w:val="none"/>
        </w:rPr>
        <w:t xml:space="preserve"> </w:t>
      </w:r>
      <w:r>
        <w:rPr>
          <w:rFonts w:hint="eastAsia" w:asciiTheme="minorEastAsia" w:hAnsiTheme="minorEastAsia" w:cstheme="minorEastAsia"/>
          <w:b/>
          <w:bCs w:val="0"/>
          <w:color w:val="000000"/>
          <w:spacing w:val="0"/>
          <w:kern w:val="2"/>
          <w:szCs w:val="24"/>
          <w:highlight w:val="none"/>
        </w:rPr>
        <w:t>成交结果公告</w:t>
      </w:r>
    </w:p>
    <w:p w14:paraId="5F117E3E">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26.1代理机构应当自评审结束之日起2个工作日内将评审报告送交采购人，采购人在收到代理机构提交的评审报告后，2个工作日内从评审报告提出的成交候选供应商中确定成交供应商。</w:t>
      </w:r>
    </w:p>
    <w:p w14:paraId="7CEDD8ED">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7C75C9B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w:t>
      </w:r>
    </w:p>
    <w:p w14:paraId="2967040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26.4质疑磋商供应商必须首先经过质疑程序，在对本公司的答复不满意或者本公司未在规定的时间内做出答复的，可以在答复期满后十五个工作日内书面向本级采购监督管理部门投诉。  </w:t>
      </w:r>
    </w:p>
    <w:p w14:paraId="58DC07D1">
      <w:pPr>
        <w:adjustRightInd w:val="0"/>
        <w:spacing w:line="360" w:lineRule="auto"/>
        <w:ind w:firstLine="480" w:firstLineChars="200"/>
        <w:rPr>
          <w:rFonts w:hint="eastAsia" w:asciiTheme="minorEastAsia" w:hAnsiTheme="minorEastAsia" w:eastAsiaTheme="minorEastAsia" w:cstheme="minorEastAsia"/>
          <w:bCs/>
          <w:color w:val="000000"/>
          <w:kern w:val="0"/>
          <w:sz w:val="24"/>
          <w:szCs w:val="24"/>
          <w:highlight w:val="none"/>
          <w:lang w:eastAsia="zh-CN"/>
        </w:rPr>
      </w:pPr>
      <w:r>
        <w:rPr>
          <w:rFonts w:asciiTheme="minorEastAsia" w:hAnsiTheme="minorEastAsia" w:cstheme="minorEastAsia"/>
          <w:bCs/>
          <w:color w:val="000000"/>
          <w:kern w:val="0"/>
          <w:sz w:val="24"/>
          <w:szCs w:val="24"/>
          <w:highlight w:val="none"/>
        </w:rPr>
        <w:t>质疑联系部门及电话为：</w:t>
      </w:r>
      <w:r>
        <w:rPr>
          <w:rFonts w:hint="eastAsia" w:asciiTheme="minorEastAsia" w:hAnsiTheme="minorEastAsia" w:cstheme="minorEastAsia"/>
          <w:bCs/>
          <w:color w:val="000000"/>
          <w:kern w:val="0"/>
          <w:sz w:val="24"/>
          <w:szCs w:val="24"/>
          <w:highlight w:val="none"/>
          <w:lang w:eastAsia="zh-CN"/>
        </w:rPr>
        <w:t>恒正达远工程管理有限公司招标部</w:t>
      </w:r>
      <w:r>
        <w:rPr>
          <w:rFonts w:hint="eastAsia" w:asciiTheme="minorEastAsia" w:hAnsiTheme="minorEastAsia" w:cstheme="minorEastAsia"/>
          <w:bCs/>
          <w:color w:val="000000"/>
          <w:kern w:val="0"/>
          <w:sz w:val="24"/>
          <w:szCs w:val="24"/>
          <w:highlight w:val="none"/>
        </w:rPr>
        <w:t>，电话：</w:t>
      </w:r>
      <w:r>
        <w:rPr>
          <w:rFonts w:hint="eastAsia" w:cs="宋体" w:asciiTheme="minorEastAsia" w:hAnsiTheme="minorEastAsia"/>
          <w:bCs/>
          <w:color w:val="000000"/>
          <w:kern w:val="0"/>
          <w:sz w:val="24"/>
          <w:szCs w:val="24"/>
          <w:highlight w:val="none"/>
          <w:lang w:eastAsia="zh-CN"/>
        </w:rPr>
        <w:t xml:space="preserve">13877400910 </w:t>
      </w:r>
    </w:p>
    <w:p w14:paraId="42CFBC96">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投诉联系部门及电话为：</w:t>
      </w:r>
      <w:r>
        <w:rPr>
          <w:rFonts w:hint="eastAsia" w:asciiTheme="minorEastAsia" w:hAnsiTheme="minorEastAsia" w:cstheme="minorEastAsia"/>
          <w:bCs/>
          <w:color w:val="000000"/>
          <w:kern w:val="0"/>
          <w:sz w:val="24"/>
          <w:szCs w:val="24"/>
          <w:highlight w:val="none"/>
          <w:lang w:val="en-US" w:eastAsia="zh-CN"/>
        </w:rPr>
        <w:t>苍梧县政府采购中心，电话：0774-2686580</w:t>
      </w:r>
      <w:r>
        <w:rPr>
          <w:rFonts w:hint="eastAsia" w:asciiTheme="minorEastAsia" w:hAnsiTheme="minorEastAsia" w:cstheme="minorEastAsia"/>
          <w:bCs/>
          <w:color w:val="000000"/>
          <w:kern w:val="0"/>
          <w:sz w:val="24"/>
          <w:szCs w:val="24"/>
          <w:highlight w:val="none"/>
        </w:rPr>
        <w:t>。</w:t>
      </w:r>
    </w:p>
    <w:p w14:paraId="0725CF66">
      <w:pPr>
        <w:pStyle w:val="41"/>
        <w:spacing w:before="0" w:after="0"/>
        <w:jc w:val="center"/>
        <w:rPr>
          <w:rFonts w:asciiTheme="minorEastAsia" w:hAnsiTheme="minorEastAsia" w:cstheme="minorEastAsia"/>
          <w:b/>
          <w:color w:val="000000"/>
          <w:spacing w:val="0"/>
          <w:szCs w:val="24"/>
          <w:highlight w:val="none"/>
        </w:rPr>
      </w:pPr>
      <w:r>
        <w:rPr>
          <w:rFonts w:hint="eastAsia" w:asciiTheme="minorEastAsia" w:hAnsiTheme="minorEastAsia" w:cstheme="minorEastAsia"/>
          <w:b/>
          <w:color w:val="000000"/>
          <w:spacing w:val="0"/>
          <w:szCs w:val="24"/>
          <w:highlight w:val="none"/>
        </w:rPr>
        <w:t>（七）  合同的授予</w:t>
      </w:r>
    </w:p>
    <w:p w14:paraId="38910A1F">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27.1 成交供应商自成交通知书发出之日起</w:t>
      </w:r>
      <w:r>
        <w:rPr>
          <w:rFonts w:hint="eastAsia" w:asciiTheme="minorEastAsia" w:hAnsiTheme="minorEastAsia" w:cstheme="minorEastAsia"/>
          <w:bCs/>
          <w:color w:val="000000"/>
          <w:kern w:val="0"/>
          <w:sz w:val="24"/>
          <w:szCs w:val="24"/>
          <w:highlight w:val="none"/>
          <w:lang w:val="en-US" w:eastAsia="zh-CN"/>
        </w:rPr>
        <w:t>15</w:t>
      </w:r>
      <w:r>
        <w:rPr>
          <w:rFonts w:hint="eastAsia" w:asciiTheme="minorEastAsia" w:hAnsiTheme="minorEastAsia" w:cstheme="minorEastAsia"/>
          <w:bCs/>
          <w:color w:val="000000"/>
          <w:kern w:val="0"/>
          <w:sz w:val="24"/>
          <w:szCs w:val="24"/>
          <w:highlight w:val="none"/>
        </w:rPr>
        <w:t>个日</w:t>
      </w:r>
      <w:r>
        <w:rPr>
          <w:rFonts w:hint="eastAsia" w:asciiTheme="minorEastAsia" w:hAnsiTheme="minorEastAsia" w:cstheme="minorEastAsia"/>
          <w:bCs/>
          <w:color w:val="000000"/>
          <w:kern w:val="0"/>
          <w:sz w:val="24"/>
          <w:szCs w:val="24"/>
          <w:highlight w:val="none"/>
          <w:lang w:val="en-US" w:eastAsia="zh-CN"/>
        </w:rPr>
        <w:t>内</w:t>
      </w:r>
      <w:r>
        <w:rPr>
          <w:rFonts w:asciiTheme="minorEastAsia" w:hAnsiTheme="minorEastAsia" w:cstheme="minorEastAsia"/>
          <w:bCs/>
          <w:color w:val="000000"/>
          <w:kern w:val="0"/>
          <w:sz w:val="24"/>
          <w:szCs w:val="24"/>
          <w:highlight w:val="none"/>
        </w:rPr>
        <w:t xml:space="preserve">与采购人签订协议。  </w:t>
      </w:r>
    </w:p>
    <w:p w14:paraId="43F90C6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27.2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509B9AD">
      <w:pPr>
        <w:adjustRightInd w:val="0"/>
        <w:spacing w:line="360" w:lineRule="auto"/>
        <w:ind w:firstLine="480" w:firstLineChars="200"/>
        <w:rPr>
          <w:rStyle w:val="59"/>
          <w:rFonts w:asciiTheme="minorEastAsia" w:hAnsiTheme="minorEastAsia"/>
          <w:color w:val="000000"/>
          <w:sz w:val="24"/>
          <w:szCs w:val="24"/>
          <w:highlight w:val="none"/>
        </w:rPr>
      </w:pPr>
      <w:r>
        <w:rPr>
          <w:rFonts w:asciiTheme="minorEastAsia" w:hAnsiTheme="minorEastAsia" w:cstheme="minorEastAsia"/>
          <w:bCs/>
          <w:color w:val="000000"/>
          <w:kern w:val="0"/>
          <w:sz w:val="24"/>
          <w:szCs w:val="24"/>
          <w:highlight w:val="none"/>
        </w:rPr>
        <w:t xml:space="preserve">27.3 成交供应商拒绝签订采购协议的，给采购人造成其损失的，还应当赔偿损失，并作为不良行为记录在案。 </w:t>
      </w:r>
      <w:r>
        <w:rPr>
          <w:rStyle w:val="59"/>
          <w:rFonts w:asciiTheme="minorEastAsia" w:hAnsiTheme="minorEastAsia"/>
          <w:color w:val="000000"/>
          <w:sz w:val="24"/>
          <w:szCs w:val="24"/>
          <w:highlight w:val="none"/>
        </w:rPr>
        <w:t xml:space="preserve"> </w:t>
      </w:r>
    </w:p>
    <w:p w14:paraId="1BC4E166">
      <w:pPr>
        <w:adjustRightInd w:val="0"/>
        <w:spacing w:line="360" w:lineRule="auto"/>
        <w:ind w:firstLine="482" w:firstLineChars="200"/>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（八）  其他</w:t>
      </w:r>
      <w:bookmarkStart w:id="167" w:name="_Toc10858"/>
    </w:p>
    <w:p w14:paraId="1BD215DC">
      <w:pPr>
        <w:adjustRightInd w:val="0"/>
        <w:spacing w:line="446" w:lineRule="exact"/>
        <w:ind w:firstLine="482" w:firstLineChars="200"/>
        <w:rPr>
          <w:rFonts w:asciiTheme="minorEastAsia" w:hAnsiTheme="minorEastAsia" w:cstheme="minorEastAsia"/>
          <w:b/>
          <w:color w:val="000000"/>
          <w:kern w:val="0"/>
          <w:sz w:val="24"/>
          <w:szCs w:val="24"/>
          <w:highlight w:val="none"/>
        </w:rPr>
      </w:pPr>
      <w:r>
        <w:rPr>
          <w:rFonts w:asciiTheme="minorEastAsia" w:hAnsiTheme="minorEastAsia" w:cstheme="minorEastAsia"/>
          <w:b/>
          <w:color w:val="000000"/>
          <w:kern w:val="0"/>
          <w:sz w:val="24"/>
          <w:szCs w:val="24"/>
          <w:highlight w:val="none"/>
        </w:rPr>
        <w:t>28</w:t>
      </w:r>
      <w:r>
        <w:rPr>
          <w:rFonts w:hint="eastAsia" w:asciiTheme="minorEastAsia" w:hAnsiTheme="minorEastAsia" w:cstheme="minorEastAsia"/>
          <w:b/>
          <w:color w:val="000000"/>
          <w:kern w:val="0"/>
          <w:sz w:val="24"/>
          <w:szCs w:val="24"/>
          <w:highlight w:val="none"/>
        </w:rPr>
        <w:t>. 履约担保</w:t>
      </w:r>
      <w:bookmarkEnd w:id="167"/>
    </w:p>
    <w:p w14:paraId="03278E80">
      <w:pPr>
        <w:spacing w:line="446" w:lineRule="exact"/>
        <w:ind w:firstLine="480" w:firstLineChars="2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.1 合同协议书签订前，成交人应按前附表第</w:t>
      </w:r>
      <w:r>
        <w:rPr>
          <w:rFonts w:hint="eastAsia" w:asciiTheme="minorEastAsia" w:hAnsiTheme="minorEastAsia" w:cstheme="minorEastAsia"/>
          <w:color w:val="000000"/>
          <w:sz w:val="24"/>
          <w:szCs w:val="24"/>
          <w:highlight w:val="none"/>
          <w:lang w:val="en-US" w:eastAsia="zh-CN"/>
        </w:rPr>
        <w:t>19</w:t>
      </w:r>
      <w:r>
        <w:rPr>
          <w:rFonts w:hint="eastAsia" w:asciiTheme="minorEastAsia" w:hAnsiTheme="minorEastAsia" w:cstheme="minorEastAsia"/>
          <w:color w:val="000000"/>
          <w:sz w:val="24"/>
          <w:szCs w:val="24"/>
          <w:highlight w:val="none"/>
        </w:rPr>
        <w:t>项规定的金额、方式提交履约担保。</w:t>
      </w:r>
    </w:p>
    <w:p w14:paraId="0672F284">
      <w:pPr>
        <w:spacing w:line="446" w:lineRule="exact"/>
        <w:ind w:firstLine="5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.2履约担保返还方式：按照采购人与成交单位的合同协议书。</w:t>
      </w:r>
    </w:p>
    <w:p w14:paraId="00A21C21">
      <w:pPr>
        <w:pStyle w:val="41"/>
        <w:spacing w:before="0" w:after="0" w:line="446" w:lineRule="exact"/>
        <w:ind w:firstLine="482" w:firstLineChars="200"/>
        <w:rPr>
          <w:rFonts w:asciiTheme="minorEastAsia" w:hAnsiTheme="minorEastAsia" w:cstheme="minorEastAsia"/>
          <w:b/>
          <w:bCs w:val="0"/>
          <w:color w:val="000000"/>
          <w:spacing w:val="0"/>
          <w:szCs w:val="24"/>
          <w:highlight w:val="none"/>
        </w:rPr>
      </w:pPr>
      <w:r>
        <w:rPr>
          <w:rFonts w:hint="eastAsia" w:asciiTheme="minorEastAsia" w:hAnsiTheme="minorEastAsia" w:cstheme="minorEastAsia"/>
          <w:b/>
          <w:bCs w:val="0"/>
          <w:color w:val="000000"/>
          <w:spacing w:val="0"/>
          <w:szCs w:val="24"/>
          <w:highlight w:val="none"/>
          <w:lang w:val="en-US" w:eastAsia="zh-CN"/>
        </w:rPr>
        <w:t>29</w:t>
      </w:r>
      <w:r>
        <w:rPr>
          <w:rFonts w:hint="eastAsia" w:asciiTheme="minorEastAsia" w:hAnsiTheme="minorEastAsia" w:cstheme="minorEastAsia"/>
          <w:b/>
          <w:bCs w:val="0"/>
          <w:color w:val="000000"/>
          <w:spacing w:val="0"/>
          <w:szCs w:val="24"/>
          <w:highlight w:val="none"/>
        </w:rPr>
        <w:t>. 采购代理服务费</w:t>
      </w:r>
    </w:p>
    <w:p w14:paraId="5A5CB887">
      <w:pPr>
        <w:pStyle w:val="5"/>
        <w:spacing w:line="360" w:lineRule="auto"/>
        <w:ind w:firstLine="480" w:firstLineChars="200"/>
        <w:jc w:val="both"/>
        <w:rPr>
          <w:rFonts w:hint="eastAsia" w:asciiTheme="minorEastAsia" w:hAnsiTheme="minorEastAsia" w:cstheme="minorEastAsia"/>
          <w:b w:val="0"/>
          <w:bCs/>
          <w:color w:val="000000"/>
          <w:kern w:val="0"/>
          <w:sz w:val="24"/>
          <w:szCs w:val="24"/>
          <w:highlight w:val="none"/>
        </w:rPr>
      </w:pPr>
      <w:bookmarkStart w:id="168" w:name="_Toc108836087"/>
      <w:r>
        <w:rPr>
          <w:rFonts w:hint="eastAsia" w:asciiTheme="minorEastAsia" w:hAnsiTheme="minorEastAsia" w:cstheme="minorEastAsia"/>
          <w:b w:val="0"/>
          <w:bCs/>
          <w:color w:val="000000"/>
          <w:kern w:val="0"/>
          <w:sz w:val="24"/>
          <w:szCs w:val="24"/>
          <w:highlight w:val="none"/>
          <w:lang w:val="en-US" w:eastAsia="zh-CN"/>
        </w:rPr>
        <w:t>29.1</w:t>
      </w:r>
      <w:r>
        <w:rPr>
          <w:rFonts w:hint="eastAsia" w:asciiTheme="minorEastAsia" w:hAnsiTheme="minorEastAsia" w:cstheme="minorEastAsia"/>
          <w:b w:val="0"/>
          <w:bCs/>
          <w:color w:val="000000"/>
          <w:kern w:val="0"/>
          <w:sz w:val="24"/>
          <w:szCs w:val="24"/>
          <w:highlight w:val="none"/>
        </w:rPr>
        <w:t>成交相关费用</w:t>
      </w:r>
    </w:p>
    <w:p w14:paraId="4FAC45D4">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29.1.1</w:t>
      </w:r>
      <w:r>
        <w:rPr>
          <w:rFonts w:hint="eastAsia" w:asciiTheme="minorEastAsia" w:hAnsiTheme="minorEastAsia" w:cstheme="minorEastAsia"/>
          <w:b w:val="0"/>
          <w:bCs/>
          <w:color w:val="000000"/>
          <w:kern w:val="0"/>
          <w:sz w:val="24"/>
          <w:szCs w:val="24"/>
          <w:highlight w:val="none"/>
        </w:rPr>
        <w:t>成交供应商向</w:t>
      </w:r>
      <w:r>
        <w:rPr>
          <w:rFonts w:hint="eastAsia" w:asciiTheme="minorEastAsia" w:hAnsiTheme="minorEastAsia" w:cstheme="minorEastAsia"/>
          <w:b w:val="0"/>
          <w:bCs/>
          <w:color w:val="000000"/>
          <w:kern w:val="0"/>
          <w:sz w:val="24"/>
          <w:szCs w:val="24"/>
          <w:highlight w:val="none"/>
          <w:lang w:val="en-US" w:eastAsia="zh-CN"/>
        </w:rPr>
        <w:t>采购代理机构</w:t>
      </w:r>
      <w:r>
        <w:rPr>
          <w:rFonts w:hint="eastAsia" w:asciiTheme="minorEastAsia" w:hAnsiTheme="minorEastAsia" w:cstheme="minorEastAsia"/>
          <w:b w:val="0"/>
          <w:bCs/>
          <w:color w:val="000000"/>
          <w:kern w:val="0"/>
          <w:sz w:val="24"/>
          <w:szCs w:val="24"/>
          <w:highlight w:val="none"/>
        </w:rPr>
        <w:t>一次性付清代理服务费及开标评审费。</w:t>
      </w:r>
    </w:p>
    <w:p w14:paraId="6F182A68">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29.1.2</w:t>
      </w:r>
      <w:r>
        <w:rPr>
          <w:rFonts w:hint="eastAsia" w:asciiTheme="minorEastAsia" w:hAnsiTheme="minorEastAsia" w:cstheme="minorEastAsia"/>
          <w:b w:val="0"/>
          <w:bCs/>
          <w:color w:val="000000"/>
          <w:kern w:val="0"/>
          <w:sz w:val="24"/>
          <w:szCs w:val="24"/>
          <w:highlight w:val="none"/>
        </w:rPr>
        <w:t>代理服务费金额按下表收费标准收取。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1740"/>
        <w:gridCol w:w="1740"/>
        <w:gridCol w:w="1741"/>
      </w:tblGrid>
      <w:tr w14:paraId="199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22DCC24E">
            <w:pPr>
              <w:pStyle w:val="5"/>
              <w:widowControl w:val="0"/>
              <w:spacing w:line="360" w:lineRule="auto"/>
              <w:ind w:firstLine="2650" w:firstLineChars="1100"/>
              <w:jc w:val="left"/>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5080</wp:posOffset>
                      </wp:positionV>
                      <wp:extent cx="1209675" cy="781050"/>
                      <wp:effectExtent l="2540" t="3810" r="6985" b="15240"/>
                      <wp:wrapNone/>
                      <wp:docPr id="5" name="直接连接符 5"/>
                      <wp:cNvGraphicFramePr/>
                      <a:graphic xmlns:a="http://schemas.openxmlformats.org/drawingml/2006/main">
                        <a:graphicData uri="http://schemas.microsoft.com/office/word/2010/wordprocessingShape">
                          <wps:wsp>
                            <wps:cNvCnPr/>
                            <wps:spPr>
                              <a:xfrm>
                                <a:off x="2204085" y="4099560"/>
                                <a:ext cx="120967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65pt;margin-top:0.4pt;height:61.5pt;width:95.25pt;z-index:251665408;mso-width-relative:page;mso-height-relative:page;" filled="f" stroked="t" coordsize="21600,21600" o:gfxdata="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uxkvWAAAACAEAAA8AAAAAAAAAAQAgAAAAIgAAAGRycy9kb3ducmV2LnhtbFBL&#10;AQIUABQAAAAIAIdO4kCfB5E3+AEAAMIDAAAOAAAAAAAAAAEAIAAAACUBAABkcnMvZTJvRG9jLnht&#10;bFBLBQYAAAAABgAGAFkBAACPBQAAAAA=&#10;">
                      <v:fill on="f" focussize="0,0"/>
                      <v:stroke weight="0.5pt" color="#6C6C6C [3213]" miterlimit="8" joinstyle="miter"/>
                      <v:imagedata o:title=""/>
                      <o:lock v:ext="edit" aspectratio="f"/>
                    </v:line>
                  </w:pict>
                </mc:Fallback>
              </mc:AlternateContent>
            </w:r>
            <w:r>
              <w:rPr>
                <w:rFonts w:hint="eastAsia"/>
                <w:b w:val="0"/>
                <w:bCs/>
                <w:color w:val="000000"/>
                <w:sz w:val="24"/>
                <w:szCs w:val="24"/>
                <w:highlight w:val="none"/>
              </w:rPr>
              <w:t>服务类型</w:t>
            </w:r>
          </w:p>
          <w:p w14:paraId="5DAD47F5">
            <w:pPr>
              <w:widowControl w:val="0"/>
              <w:ind w:firstLine="1920" w:firstLineChars="800"/>
              <w:jc w:val="both"/>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-5080</wp:posOffset>
                      </wp:positionV>
                      <wp:extent cx="2600325" cy="495300"/>
                      <wp:effectExtent l="635" t="4445" r="8890" b="14605"/>
                      <wp:wrapNone/>
                      <wp:docPr id="1" name="直接连接符 1"/>
                      <wp:cNvGraphicFramePr/>
                      <a:graphic xmlns:a="http://schemas.openxmlformats.org/drawingml/2006/main">
                        <a:graphicData uri="http://schemas.microsoft.com/office/word/2010/wordprocessingShape">
                          <wps:wsp>
                            <wps:cNvCnPr/>
                            <wps:spPr>
                              <a:xfrm>
                                <a:off x="870585" y="4451985"/>
                                <a:ext cx="260032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0.4pt;height:39pt;width:204.75pt;z-index:251664384;mso-width-relative:page;mso-height-relative:page;" filled="f" stroked="t" coordsize="21600,21600" o:gfxdata="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RFxZDWAAAACAEAAA8AAAAAAAAAAQAgAAAAIgAAAGRycy9kb3ducmV2LnhtbFBL&#10;AQIUABQAAAAIAIdO4kAba8Q9+AEAAMEDAAAOAAAAAAAAAAEAIAAAACUBAABkcnMvZTJvRG9jLnht&#10;bFBLBQYAAAAABgAGAFkBAACPBQAAAAA=&#10;">
                      <v:fill on="f" focussize="0,0"/>
                      <v:stroke weight="0.5pt" color="#6C6C6C [3200]" miterlimit="8" joinstyle="miter"/>
                      <v:imagedata o:title=""/>
                      <o:lock v:ext="edit" aspectratio="f"/>
                    </v:line>
                  </w:pict>
                </mc:Fallback>
              </mc:AlternateContent>
            </w:r>
            <w:r>
              <w:rPr>
                <w:rFonts w:hint="eastAsia"/>
                <w:b w:val="0"/>
                <w:bCs/>
                <w:color w:val="000000"/>
                <w:sz w:val="24"/>
                <w:szCs w:val="24"/>
                <w:highlight w:val="none"/>
              </w:rPr>
              <w:t>费率</w:t>
            </w:r>
          </w:p>
          <w:p w14:paraId="43D2F194">
            <w:pPr>
              <w:pStyle w:val="5"/>
              <w:widowControl w:val="0"/>
              <w:spacing w:line="360" w:lineRule="auto"/>
              <w:jc w:val="left"/>
              <w:rPr>
                <w:rFonts w:hint="eastAsia"/>
                <w:b w:val="0"/>
                <w:bCs/>
                <w:color w:val="000000"/>
                <w:sz w:val="24"/>
                <w:szCs w:val="24"/>
                <w:highlight w:val="none"/>
              </w:rPr>
            </w:pPr>
            <w:r>
              <w:rPr>
                <w:rFonts w:hint="eastAsia" w:asciiTheme="minorEastAsia" w:hAnsiTheme="minorEastAsia" w:cstheme="minorEastAsia"/>
                <w:b w:val="0"/>
                <w:bCs/>
                <w:color w:val="000000"/>
                <w:kern w:val="0"/>
                <w:sz w:val="24"/>
                <w:szCs w:val="24"/>
                <w:highlight w:val="none"/>
              </w:rPr>
              <w:t>成交金额(万元)</w:t>
            </w:r>
          </w:p>
        </w:tc>
        <w:tc>
          <w:tcPr>
            <w:tcW w:w="1740" w:type="dxa"/>
          </w:tcPr>
          <w:p w14:paraId="70CE665A">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货物招标</w:t>
            </w:r>
          </w:p>
        </w:tc>
        <w:tc>
          <w:tcPr>
            <w:tcW w:w="1740" w:type="dxa"/>
          </w:tcPr>
          <w:p w14:paraId="6399E7A0">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 xml:space="preserve"> 服务招标</w:t>
            </w:r>
          </w:p>
        </w:tc>
        <w:tc>
          <w:tcPr>
            <w:tcW w:w="1741" w:type="dxa"/>
          </w:tcPr>
          <w:p w14:paraId="0572EFBA">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工程招标</w:t>
            </w:r>
          </w:p>
        </w:tc>
      </w:tr>
      <w:tr w14:paraId="5A64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34D2C601">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100以下</w:t>
            </w:r>
          </w:p>
        </w:tc>
        <w:tc>
          <w:tcPr>
            <w:tcW w:w="1740" w:type="dxa"/>
            <w:vAlign w:val="top"/>
          </w:tcPr>
          <w:p w14:paraId="541C33BE">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0" w:type="dxa"/>
            <w:vAlign w:val="top"/>
          </w:tcPr>
          <w:p w14:paraId="55DEFF91">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1" w:type="dxa"/>
            <w:vAlign w:val="top"/>
          </w:tcPr>
          <w:p w14:paraId="6F3E1650">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1.0%</w:t>
            </w:r>
          </w:p>
        </w:tc>
      </w:tr>
      <w:tr w14:paraId="0C5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6" w:type="dxa"/>
          </w:tcPr>
          <w:p w14:paraId="4942D3CD">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100-500</w:t>
            </w:r>
          </w:p>
        </w:tc>
        <w:tc>
          <w:tcPr>
            <w:tcW w:w="1740" w:type="dxa"/>
            <w:vAlign w:val="top"/>
          </w:tcPr>
          <w:p w14:paraId="672EE112">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1.1%</w:t>
            </w:r>
          </w:p>
        </w:tc>
        <w:tc>
          <w:tcPr>
            <w:tcW w:w="1740" w:type="dxa"/>
            <w:vAlign w:val="top"/>
          </w:tcPr>
          <w:p w14:paraId="536FC6D3">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0.8%</w:t>
            </w:r>
          </w:p>
        </w:tc>
        <w:tc>
          <w:tcPr>
            <w:tcW w:w="1741" w:type="dxa"/>
            <w:vAlign w:val="top"/>
          </w:tcPr>
          <w:p w14:paraId="2DAB8DF6">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0.7%</w:t>
            </w:r>
          </w:p>
        </w:tc>
      </w:tr>
    </w:tbl>
    <w:p w14:paraId="388B68FB">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例如:某工程招标代理务成交金额为200万元，计算招标代理服务收费额如下:</w:t>
      </w:r>
    </w:p>
    <w:p w14:paraId="42944226">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100万元x</w:t>
      </w:r>
      <w:r>
        <w:rPr>
          <w:rFonts w:hint="eastAsia" w:asciiTheme="minorEastAsia" w:hAnsiTheme="minorEastAsia" w:cstheme="minorEastAsia"/>
          <w:b w:val="0"/>
          <w:bCs/>
          <w:color w:val="000000"/>
          <w:kern w:val="0"/>
          <w:sz w:val="24"/>
          <w:szCs w:val="24"/>
          <w:highlight w:val="none"/>
          <w:lang w:val="en-US" w:eastAsia="zh-CN"/>
        </w:rPr>
        <w:t>1.0</w:t>
      </w:r>
      <w:r>
        <w:rPr>
          <w:rFonts w:hint="eastAsia" w:asciiTheme="minorEastAsia" w:hAnsiTheme="minorEastAsia" w:cstheme="minorEastAsia"/>
          <w:b w:val="0"/>
          <w:bCs/>
          <w:color w:val="000000"/>
          <w:kern w:val="0"/>
          <w:sz w:val="24"/>
          <w:szCs w:val="24"/>
          <w:highlight w:val="none"/>
        </w:rPr>
        <w:t>%=1万元</w:t>
      </w:r>
    </w:p>
    <w:p w14:paraId="6FD18D66">
      <w:pPr>
        <w:pStyle w:val="5"/>
        <w:spacing w:line="360" w:lineRule="auto"/>
        <w:jc w:val="left"/>
        <w:rPr>
          <w:rFonts w:asciiTheme="minorEastAsia" w:hAnsiTheme="minorEastAsia"/>
          <w:b w:val="0"/>
          <w:bCs/>
          <w:color w:val="000000"/>
          <w:sz w:val="48"/>
          <w:szCs w:val="48"/>
          <w:highlight w:val="none"/>
        </w:rPr>
        <w:sectPr>
          <w:pgSz w:w="11907" w:h="16840"/>
          <w:pgMar w:top="1247" w:right="1418" w:bottom="1021" w:left="1418" w:header="567" w:footer="1077" w:gutter="0"/>
          <w:cols w:space="720" w:num="1"/>
        </w:sectPr>
      </w:pPr>
      <w:r>
        <w:rPr>
          <w:rFonts w:hint="eastAsia" w:asciiTheme="minorEastAsia" w:hAnsiTheme="minorEastAsia" w:cstheme="minorEastAsia"/>
          <w:b w:val="0"/>
          <w:bCs/>
          <w:color w:val="000000"/>
          <w:kern w:val="0"/>
          <w:sz w:val="24"/>
          <w:szCs w:val="24"/>
          <w:highlight w:val="none"/>
        </w:rPr>
        <w:t>(200-100)万元x0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7万元</w:t>
      </w:r>
      <w:r>
        <w:rPr>
          <w:rFonts w:hint="eastAsia" w:asciiTheme="minorEastAsia" w:hAnsiTheme="minorEastAsia" w:cstheme="minorEastAsia"/>
          <w:b w:val="0"/>
          <w:bCs/>
          <w:color w:val="000000"/>
          <w:kern w:val="0"/>
          <w:sz w:val="24"/>
          <w:szCs w:val="24"/>
          <w:highlight w:val="none"/>
          <w:lang w:val="en-US" w:eastAsia="zh-CN"/>
        </w:rPr>
        <w:t xml:space="preserve">   </w:t>
      </w:r>
      <w:r>
        <w:rPr>
          <w:rFonts w:hint="eastAsia" w:asciiTheme="minorEastAsia" w:hAnsiTheme="minorEastAsia" w:cstheme="minorEastAsia"/>
          <w:b w:val="0"/>
          <w:bCs/>
          <w:color w:val="000000"/>
          <w:kern w:val="0"/>
          <w:sz w:val="24"/>
          <w:szCs w:val="24"/>
          <w:highlight w:val="none"/>
        </w:rPr>
        <w:t>合计收费=1+0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7=1.7(万元)</w:t>
      </w:r>
    </w:p>
    <w:p w14:paraId="395257F9">
      <w:pPr>
        <w:pStyle w:val="5"/>
        <w:spacing w:line="360" w:lineRule="auto"/>
        <w:jc w:val="center"/>
        <w:rPr>
          <w:rFonts w:hint="eastAsia" w:asciiTheme="minorEastAsia" w:hAnsiTheme="minorEastAsia"/>
          <w:color w:val="000000"/>
          <w:sz w:val="48"/>
          <w:szCs w:val="48"/>
          <w:highlight w:val="none"/>
        </w:rPr>
      </w:pPr>
      <w:bookmarkStart w:id="169" w:name="_Toc97108078"/>
    </w:p>
    <w:p w14:paraId="6A53889A">
      <w:pPr>
        <w:pStyle w:val="5"/>
        <w:spacing w:line="360" w:lineRule="auto"/>
        <w:jc w:val="center"/>
        <w:rPr>
          <w:rFonts w:hint="eastAsia" w:asciiTheme="minorEastAsia" w:hAnsiTheme="minorEastAsia"/>
          <w:color w:val="000000"/>
          <w:sz w:val="48"/>
          <w:szCs w:val="48"/>
          <w:highlight w:val="none"/>
        </w:rPr>
      </w:pPr>
    </w:p>
    <w:p w14:paraId="42484B4F">
      <w:pPr>
        <w:pStyle w:val="5"/>
        <w:spacing w:line="360" w:lineRule="auto"/>
        <w:jc w:val="center"/>
        <w:rPr>
          <w:rFonts w:hint="eastAsia" w:asciiTheme="minorEastAsia" w:hAnsiTheme="minorEastAsia"/>
          <w:color w:val="000000"/>
          <w:sz w:val="48"/>
          <w:szCs w:val="48"/>
          <w:highlight w:val="none"/>
        </w:rPr>
      </w:pPr>
    </w:p>
    <w:p w14:paraId="43E3FF85">
      <w:pPr>
        <w:pStyle w:val="5"/>
        <w:spacing w:line="360" w:lineRule="auto"/>
        <w:jc w:val="center"/>
        <w:rPr>
          <w:rFonts w:hint="eastAsia" w:asciiTheme="minorEastAsia" w:hAnsiTheme="minorEastAsia"/>
          <w:color w:val="000000"/>
          <w:sz w:val="48"/>
          <w:szCs w:val="48"/>
          <w:highlight w:val="none"/>
        </w:rPr>
      </w:pPr>
    </w:p>
    <w:p w14:paraId="2A27614B">
      <w:pPr>
        <w:pStyle w:val="5"/>
        <w:spacing w:line="360" w:lineRule="auto"/>
        <w:jc w:val="center"/>
        <w:rPr>
          <w:rFonts w:hint="eastAsia" w:asciiTheme="minorEastAsia" w:hAnsiTheme="minorEastAsia"/>
          <w:color w:val="000000"/>
          <w:sz w:val="48"/>
          <w:szCs w:val="48"/>
          <w:highlight w:val="none"/>
        </w:rPr>
      </w:pPr>
    </w:p>
    <w:p w14:paraId="18E232F0">
      <w:pPr>
        <w:pStyle w:val="5"/>
        <w:spacing w:line="360" w:lineRule="auto"/>
        <w:jc w:val="center"/>
        <w:rPr>
          <w:rFonts w:asciiTheme="minorEastAsia" w:hAnsiTheme="minorEastAsia"/>
          <w:color w:val="000000"/>
          <w:sz w:val="48"/>
          <w:szCs w:val="48"/>
          <w:highlight w:val="none"/>
        </w:rPr>
      </w:pPr>
      <w:r>
        <w:rPr>
          <w:rFonts w:hint="eastAsia" w:asciiTheme="minorEastAsia" w:hAnsiTheme="minorEastAsia"/>
          <w:color w:val="000000"/>
          <w:sz w:val="48"/>
          <w:szCs w:val="48"/>
          <w:highlight w:val="none"/>
        </w:rPr>
        <w:t>第二章  合同条款及格式</w:t>
      </w:r>
      <w:bookmarkEnd w:id="169"/>
    </w:p>
    <w:p w14:paraId="4DC2BDCC">
      <w:pPr>
        <w:rPr>
          <w:rFonts w:asciiTheme="minorEastAsia" w:hAnsiTheme="minorEastAsia"/>
          <w:color w:val="000000"/>
          <w:sz w:val="32"/>
          <w:szCs w:val="32"/>
          <w:highlight w:val="none"/>
        </w:rPr>
        <w:sectPr>
          <w:pgSz w:w="11907" w:h="16840"/>
          <w:pgMar w:top="1247" w:right="1418" w:bottom="1021" w:left="1418" w:header="567" w:footer="1077" w:gutter="0"/>
          <w:cols w:space="720" w:num="1"/>
        </w:sectPr>
      </w:pPr>
      <w:bookmarkStart w:id="170" w:name="_Toc224980459"/>
      <w:r>
        <w:rPr>
          <w:rFonts w:hint="eastAsia" w:asciiTheme="minorEastAsia" w:hAnsiTheme="minorEastAsia"/>
          <w:color w:val="000000"/>
          <w:highlight w:val="none"/>
        </w:rPr>
        <w:t xml:space="preserve">                                                                                                  </w:t>
      </w:r>
      <w:bookmarkEnd w:id="168"/>
      <w:bookmarkEnd w:id="170"/>
    </w:p>
    <w:p w14:paraId="321EF790">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bookmarkStart w:id="171" w:name="_bookmark110"/>
      <w:bookmarkEnd w:id="171"/>
      <w:bookmarkStart w:id="172" w:name="_Toc243584335"/>
      <w:bookmarkStart w:id="173" w:name="_Toc271"/>
      <w:bookmarkStart w:id="174" w:name="_Toc74156275"/>
      <w:bookmarkStart w:id="175" w:name="_Toc29153402"/>
    </w:p>
    <w:p w14:paraId="4D2FDD88">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p>
    <w:p w14:paraId="5D953192">
      <w:pPr>
        <w:adjustRightInd w:val="0"/>
        <w:snapToGrid w:val="0"/>
        <w:spacing w:line="300" w:lineRule="auto"/>
        <w:jc w:val="center"/>
        <w:textAlignment w:val="baseline"/>
        <w:rPr>
          <w:rFonts w:cs="Arial" w:asciiTheme="minorEastAsia" w:hAnsiTheme="minorEastAsia"/>
          <w:b/>
          <w:bCs/>
          <w:snapToGrid w:val="0"/>
          <w:color w:val="000000"/>
          <w:kern w:val="0"/>
          <w:sz w:val="72"/>
          <w:szCs w:val="72"/>
          <w:highlight w:val="none"/>
        </w:rPr>
      </w:pPr>
      <w:r>
        <w:rPr>
          <w:rFonts w:hint="eastAsia" w:cs="宋体" w:asciiTheme="minorEastAsia" w:hAnsiTheme="minorEastAsia"/>
          <w:b/>
          <w:bCs/>
          <w:snapToGrid w:val="0"/>
          <w:color w:val="000000"/>
          <w:kern w:val="0"/>
          <w:sz w:val="72"/>
          <w:szCs w:val="72"/>
          <w:highlight w:val="none"/>
        </w:rPr>
        <w:t>建设工程施工合同</w:t>
      </w:r>
    </w:p>
    <w:p w14:paraId="1A5D338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33516D0C">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3963ADBA">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2812D6E3">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5723833E">
      <w:pPr>
        <w:adjustRightInd w:val="0"/>
        <w:snapToGrid w:val="0"/>
        <w:spacing w:line="300" w:lineRule="auto"/>
        <w:jc w:val="center"/>
        <w:textAlignment w:val="baseline"/>
        <w:rPr>
          <w:rFonts w:cs="黑体" w:asciiTheme="minorEastAsia" w:hAnsiTheme="minorEastAsia"/>
          <w:snapToGrid w:val="0"/>
          <w:color w:val="000000"/>
          <w:kern w:val="0"/>
          <w:sz w:val="40"/>
          <w:szCs w:val="40"/>
          <w:highlight w:val="none"/>
        </w:rPr>
      </w:pPr>
      <w:r>
        <w:rPr>
          <w:rFonts w:hint="eastAsia" w:cs="Arial" w:asciiTheme="minorEastAsia" w:hAnsiTheme="minorEastAsia"/>
          <w:b/>
          <w:snapToGrid w:val="0"/>
          <w:color w:val="000000"/>
          <w:kern w:val="0"/>
          <w:sz w:val="36"/>
          <w:szCs w:val="36"/>
          <w:highlight w:val="none"/>
          <w:u w:val="single"/>
        </w:rPr>
        <w:t xml:space="preserve">                    </w:t>
      </w:r>
      <w:r>
        <w:rPr>
          <w:rFonts w:hint="eastAsia" w:cs="宋体" w:asciiTheme="minorEastAsia" w:hAnsiTheme="minorEastAsia"/>
          <w:b/>
          <w:snapToGrid w:val="0"/>
          <w:color w:val="000000"/>
          <w:kern w:val="0"/>
          <w:sz w:val="36"/>
          <w:szCs w:val="36"/>
          <w:highlight w:val="none"/>
        </w:rPr>
        <w:t>工程</w:t>
      </w:r>
    </w:p>
    <w:p w14:paraId="2A6250B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7445721A">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075CC53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380465BF">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0BA0610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471A1A16">
      <w:pPr>
        <w:adjustRightInd w:val="0"/>
        <w:snapToGrid w:val="0"/>
        <w:spacing w:line="360" w:lineRule="auto"/>
        <w:ind w:right="147"/>
        <w:textAlignment w:val="baseline"/>
        <w:rPr>
          <w:rFonts w:cs="Arial" w:asciiTheme="minorEastAsia" w:hAnsiTheme="minorEastAsia"/>
          <w:b/>
          <w:snapToGrid w:val="0"/>
          <w:color w:val="000000"/>
          <w:kern w:val="0"/>
          <w:sz w:val="28"/>
          <w:szCs w:val="28"/>
          <w:highlight w:val="none"/>
          <w:lang w:val="zh-CN"/>
        </w:rPr>
      </w:pPr>
      <w:r>
        <w:rPr>
          <w:rFonts w:hint="eastAsia" w:cs="宋体" w:asciiTheme="minorEastAsia" w:hAnsiTheme="minorEastAsia"/>
          <w:b/>
          <w:snapToGrid w:val="0"/>
          <w:color w:val="000000"/>
          <w:kern w:val="0"/>
          <w:sz w:val="28"/>
          <w:szCs w:val="28"/>
          <w:highlight w:val="none"/>
        </w:rPr>
        <w:t>发包人：</w:t>
      </w:r>
      <w:r>
        <w:rPr>
          <w:rFonts w:hint="eastAsia" w:cs="宋体" w:asciiTheme="minorEastAsia" w:hAnsiTheme="minorEastAsia"/>
          <w:b/>
          <w:snapToGrid w:val="0"/>
          <w:color w:val="000000"/>
          <w:kern w:val="0"/>
          <w:sz w:val="28"/>
          <w:szCs w:val="28"/>
          <w:highlight w:val="none"/>
          <w:u w:val="single"/>
          <w:lang w:val="zh-CN"/>
        </w:rPr>
        <w:t>苍梧县文化广电体育和旅游局</w:t>
      </w:r>
    </w:p>
    <w:p w14:paraId="7100E37D">
      <w:pPr>
        <w:adjustRightInd w:val="0"/>
        <w:snapToGrid w:val="0"/>
        <w:spacing w:line="320" w:lineRule="atLeast"/>
        <w:textAlignment w:val="baseline"/>
        <w:outlineLvl w:val="1"/>
        <w:rPr>
          <w:rFonts w:cs="宋体" w:asciiTheme="minorEastAsia" w:hAnsiTheme="minorEastAsia"/>
          <w:b/>
          <w:bCs/>
          <w:snapToGrid w:val="0"/>
          <w:color w:val="000000"/>
          <w:kern w:val="0"/>
          <w:szCs w:val="28"/>
          <w:highlight w:val="none"/>
        </w:rPr>
      </w:pPr>
      <w:r>
        <w:rPr>
          <w:rFonts w:hint="eastAsia" w:cs="宋体" w:asciiTheme="minorEastAsia" w:hAnsiTheme="minorEastAsia"/>
          <w:b/>
          <w:snapToGrid w:val="0"/>
          <w:color w:val="000000"/>
          <w:kern w:val="0"/>
          <w:sz w:val="28"/>
          <w:szCs w:val="28"/>
          <w:highlight w:val="none"/>
        </w:rPr>
        <w:t>承包人：</w:t>
      </w:r>
      <w:r>
        <w:rPr>
          <w:rFonts w:hint="eastAsia" w:cs="宋体" w:asciiTheme="minorEastAsia" w:hAnsiTheme="minorEastAsia"/>
          <w:b/>
          <w:bCs/>
          <w:snapToGrid w:val="0"/>
          <w:color w:val="000000"/>
          <w:kern w:val="0"/>
          <w:sz w:val="20"/>
          <w:szCs w:val="24"/>
          <w:highlight w:val="none"/>
          <w:u w:val="single"/>
        </w:rPr>
        <w:t xml:space="preserve">                                                   </w:t>
      </w:r>
    </w:p>
    <w:p w14:paraId="19CBC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8" w:type="first"/>
          <w:footerReference r:id="rId11" w:type="first"/>
          <w:footerReference r:id="rId9" w:type="default"/>
          <w:headerReference r:id="rId7" w:type="even"/>
          <w:footerReference r:id="rId10" w:type="even"/>
          <w:pgSz w:w="11907" w:h="16841"/>
          <w:pgMar w:top="1440" w:right="1800" w:bottom="1440" w:left="1800" w:header="0" w:footer="850" w:gutter="0"/>
          <w:cols w:space="720" w:num="1"/>
        </w:sectPr>
      </w:pPr>
    </w:p>
    <w:p w14:paraId="722F9B5A">
      <w:pPr>
        <w:adjustRightInd w:val="0"/>
        <w:snapToGrid w:val="0"/>
        <w:spacing w:line="360" w:lineRule="auto"/>
        <w:textAlignment w:val="baseline"/>
        <w:outlineLvl w:val="0"/>
        <w:rPr>
          <w:rFonts w:cs="仿宋" w:asciiTheme="minorEastAsia" w:hAnsiTheme="minorEastAsia"/>
          <w:snapToGrid w:val="0"/>
          <w:color w:val="000000"/>
          <w:kern w:val="0"/>
          <w:sz w:val="52"/>
          <w:szCs w:val="52"/>
          <w:highlight w:val="none"/>
        </w:rPr>
      </w:pPr>
      <w:bookmarkStart w:id="176" w:name="_bookmark111"/>
      <w:bookmarkEnd w:id="176"/>
      <w:bookmarkStart w:id="177" w:name="_Toc97108079"/>
      <w:r>
        <w:rPr>
          <w:rFonts w:hint="eastAsia" w:cs="仿宋" w:asciiTheme="minorEastAsia" w:hAnsiTheme="minorEastAsia"/>
          <w:snapToGrid w:val="0"/>
          <w:color w:val="000000"/>
          <w:kern w:val="0"/>
          <w:sz w:val="52"/>
          <w:szCs w:val="52"/>
          <w:highlight w:val="none"/>
          <w:shd w:val="clear" w:color="auto" w:fill="FFFFFE"/>
        </w:rPr>
        <w:t>第一部分 合同协议书</w:t>
      </w:r>
      <w:bookmarkEnd w:id="177"/>
    </w:p>
    <w:p w14:paraId="2A2106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苍梧县文化广电体育和旅游局</w:t>
      </w:r>
      <w:r>
        <w:rPr>
          <w:rFonts w:hint="eastAsia" w:cs="仿宋" w:asciiTheme="minorEastAsia" w:hAnsiTheme="minorEastAsia"/>
          <w:snapToGrid w:val="0"/>
          <w:color w:val="000000"/>
          <w:kern w:val="0"/>
          <w:sz w:val="24"/>
          <w:szCs w:val="24"/>
          <w:highlight w:val="none"/>
          <w:u w:val="single"/>
        </w:rPr>
        <w:t xml:space="preserve"> </w:t>
      </w:r>
    </w:p>
    <w:p w14:paraId="3725B4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 xml:space="preserve">                                       </w:t>
      </w:r>
    </w:p>
    <w:p w14:paraId="5A0B224F">
      <w:pPr>
        <w:adjustRightInd w:val="0"/>
        <w:snapToGrid w:val="0"/>
        <w:spacing w:line="460" w:lineRule="exact"/>
        <w:ind w:right="31"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根据《中华人民共和国民法典》、《中华人民共和国建筑法》及有关法律规定，遵循平等、自愿、公平和诚实信用的原则，双方就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工程施工及有关事项协商一致，共同达成如下协议：</w:t>
      </w:r>
    </w:p>
    <w:p w14:paraId="50B258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一、工程概况</w:t>
      </w:r>
    </w:p>
    <w:p w14:paraId="4694B7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项目名称：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F834EBE">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2. 工程地点</w:t>
      </w:r>
      <w:r>
        <w:rPr>
          <w:rFonts w:hint="eastAsia" w:cs="仿宋" w:asciiTheme="minorEastAsia" w:hAnsiTheme="minorEastAsia"/>
          <w:snapToGrid w:val="0"/>
          <w:color w:val="000000"/>
          <w:kern w:val="0"/>
          <w:sz w:val="32"/>
          <w:szCs w:val="32"/>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32"/>
          <w:szCs w:val="32"/>
          <w:highlight w:val="none"/>
        </w:rPr>
        <w:t>。</w:t>
      </w:r>
    </w:p>
    <w:p w14:paraId="5D709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工程立项批准文号：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45DB1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4.  资金来源： </w:t>
      </w:r>
      <w:r>
        <w:rPr>
          <w:rFonts w:hint="eastAsia" w:cs="仿宋" w:asciiTheme="minorEastAsia" w:hAnsiTheme="minorEastAsia"/>
          <w:snapToGrid w:val="0"/>
          <w:color w:val="000000"/>
          <w:kern w:val="0"/>
          <w:sz w:val="24"/>
          <w:szCs w:val="24"/>
          <w:highlight w:val="none"/>
          <w:u w:val="single"/>
          <w:lang w:eastAsia="zh-CN"/>
        </w:rPr>
        <w:t>财政资金</w:t>
      </w:r>
      <w:r>
        <w:rPr>
          <w:rFonts w:hint="eastAsia" w:cs="仿宋" w:asciiTheme="minorEastAsia" w:hAnsiTheme="minorEastAsia"/>
          <w:snapToGrid w:val="0"/>
          <w:color w:val="000000"/>
          <w:kern w:val="0"/>
          <w:sz w:val="24"/>
          <w:szCs w:val="24"/>
          <w:highlight w:val="none"/>
        </w:rPr>
        <w:t>。</w:t>
      </w:r>
    </w:p>
    <w:p w14:paraId="26EE8E5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  工程内容： </w:t>
      </w:r>
      <w:r>
        <w:rPr>
          <w:rFonts w:hint="eastAsia" w:cs="仿宋" w:asciiTheme="minorEastAsia" w:hAnsiTheme="minorEastAsia"/>
          <w:snapToGrid w:val="0"/>
          <w:color w:val="000000"/>
          <w:kern w:val="0"/>
          <w:sz w:val="24"/>
          <w:szCs w:val="24"/>
          <w:highlight w:val="none"/>
          <w:u w:val="single"/>
        </w:rPr>
        <w:t xml:space="preserve">                                  </w:t>
      </w:r>
    </w:p>
    <w:p w14:paraId="278110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群体工程应附《承包人承揽工程项目一览表》（附件 1）。</w:t>
      </w:r>
    </w:p>
    <w:p w14:paraId="7092B2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工程承包范围：</w:t>
      </w:r>
      <w:r>
        <w:rPr>
          <w:rFonts w:hint="eastAsia" w:cs="仿宋" w:asciiTheme="minorEastAsia" w:hAnsiTheme="minorEastAsia"/>
          <w:snapToGrid w:val="0"/>
          <w:color w:val="000000"/>
          <w:kern w:val="0"/>
          <w:sz w:val="24"/>
          <w:szCs w:val="24"/>
          <w:highlight w:val="none"/>
          <w:u w:val="single"/>
        </w:rPr>
        <w:t>施工图纸范围内包含的施工内容，详见工程量清单。</w:t>
      </w:r>
    </w:p>
    <w:p w14:paraId="31B08E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二、合同工期</w:t>
      </w:r>
    </w:p>
    <w:p w14:paraId="73E85419">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计划开工日期：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日。（具体以开工令为准）</w:t>
      </w:r>
    </w:p>
    <w:p w14:paraId="2E74FF3D">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计划竣工日期：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438F1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工期总日历天数：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天。工期总日历天数与根据前述计划开竣工日期计算的工期天数不一致的，以工期总日历天数为准。</w:t>
      </w:r>
    </w:p>
    <w:p w14:paraId="2FBDC0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三、质量标准</w:t>
      </w:r>
    </w:p>
    <w:p w14:paraId="638CF3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工程质量符合</w:t>
      </w:r>
      <w:r>
        <w:rPr>
          <w:rFonts w:hint="eastAsia" w:cs="仿宋" w:asciiTheme="minorEastAsia" w:hAnsiTheme="minorEastAsia"/>
          <w:snapToGrid w:val="0"/>
          <w:color w:val="000000"/>
          <w:kern w:val="0"/>
          <w:sz w:val="24"/>
          <w:szCs w:val="24"/>
          <w:highlight w:val="none"/>
          <w:u w:val="single"/>
        </w:rPr>
        <w:t xml:space="preserve"> 达到国家和行业颁发的施工及验收规程规范要求  </w:t>
      </w:r>
      <w:r>
        <w:rPr>
          <w:rFonts w:hint="eastAsia" w:cs="仿宋" w:asciiTheme="minorEastAsia" w:hAnsiTheme="minorEastAsia"/>
          <w:snapToGrid w:val="0"/>
          <w:color w:val="000000"/>
          <w:kern w:val="0"/>
          <w:sz w:val="24"/>
          <w:szCs w:val="24"/>
          <w:highlight w:val="none"/>
        </w:rPr>
        <w:t>标准。</w:t>
      </w:r>
    </w:p>
    <w:p w14:paraId="2DAA0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四、签约合同价与合同价格形式</w:t>
      </w:r>
    </w:p>
    <w:p w14:paraId="000E8A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签约合同价为（含税）：</w:t>
      </w:r>
    </w:p>
    <w:p w14:paraId="1943EA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人民币（大写）</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r>
        <w:rPr>
          <w:rFonts w:hint="eastAsia" w:cs="宋体" w:asciiTheme="minorEastAsia" w:hAnsiTheme="minorEastAsia"/>
          <w:snapToGrid w:val="0"/>
          <w:color w:val="000000"/>
          <w:kern w:val="0"/>
          <w:position w:val="14"/>
          <w:sz w:val="24"/>
          <w:szCs w:val="24"/>
          <w:highlight w:val="none"/>
        </w:rPr>
        <w:t>¥</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元）；</w:t>
      </w:r>
    </w:p>
    <w:p w14:paraId="73DC11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其中：</w:t>
      </w:r>
    </w:p>
    <w:p w14:paraId="245500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（1）安全文明施工费：</w:t>
      </w:r>
    </w:p>
    <w:p w14:paraId="350EB0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05838B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（2）建安劳保费：</w:t>
      </w:r>
    </w:p>
    <w:p w14:paraId="2008F8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13A4A3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（3）材料和工程设备暂估价金额：</w:t>
      </w:r>
    </w:p>
    <w:p w14:paraId="07113A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2C0872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（4）专业工程暂估价金额：</w:t>
      </w:r>
    </w:p>
    <w:p w14:paraId="17A477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47D9F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（5）暂列金额：</w:t>
      </w:r>
    </w:p>
    <w:p w14:paraId="65E10A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38B75218">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合同价格形式：</w:t>
      </w:r>
      <w:r>
        <w:rPr>
          <w:rFonts w:hint="eastAsia" w:cs="仿宋" w:asciiTheme="minorEastAsia" w:hAnsiTheme="minorEastAsia"/>
          <w:snapToGrid w:val="0"/>
          <w:color w:val="000000"/>
          <w:kern w:val="0"/>
          <w:sz w:val="24"/>
          <w:szCs w:val="24"/>
          <w:highlight w:val="none"/>
          <w:u w:val="single"/>
        </w:rPr>
        <w:t xml:space="preserve">   固定综合单价合同</w:t>
      </w:r>
      <w:r>
        <w:rPr>
          <w:rFonts w:hint="eastAsia" w:cs="仿宋" w:asciiTheme="minorEastAsia" w:hAnsiTheme="minorEastAsia"/>
          <w:snapToGrid w:val="0"/>
          <w:color w:val="000000"/>
          <w:kern w:val="0"/>
          <w:sz w:val="24"/>
          <w:szCs w:val="24"/>
          <w:highlight w:val="none"/>
        </w:rPr>
        <w:t>。</w:t>
      </w:r>
    </w:p>
    <w:p w14:paraId="16DB9791">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 1）工程款支付账户：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97D43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B0807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D7BDBF6">
      <w:pPr>
        <w:adjustRightInd w:val="0"/>
        <w:snapToGrid w:val="0"/>
        <w:spacing w:line="460" w:lineRule="exact"/>
        <w:ind w:firstLine="720" w:firstLineChars="3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（2）安全生产费用专户：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FB12B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6E8E58">
      <w:pPr>
        <w:adjustRightInd w:val="0"/>
        <w:snapToGrid w:val="0"/>
        <w:spacing w:line="460" w:lineRule="exact"/>
        <w:ind w:right="113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5FAF32F4">
      <w:pPr>
        <w:numPr>
          <w:ilvl w:val="0"/>
          <w:numId w:val="4"/>
        </w:numPr>
        <w:adjustRightInd w:val="0"/>
        <w:snapToGrid w:val="0"/>
        <w:spacing w:line="460" w:lineRule="exact"/>
        <w:ind w:left="657" w:right="107" w:firstLine="5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农民工工资支付专用账户：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26E2BF2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F251D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CC871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五、项目经理</w:t>
      </w:r>
    </w:p>
    <w:p w14:paraId="142032C2">
      <w:pPr>
        <w:adjustRightInd w:val="0"/>
        <w:snapToGrid w:val="0"/>
        <w:spacing w:line="460" w:lineRule="exact"/>
        <w:textAlignment w:val="baseline"/>
        <w:rPr>
          <w:rFonts w:hint="eastAsia" w:cs="仿宋" w:asciiTheme="minorEastAsia" w:hAnsiTheme="minorEastAsia" w:eastAsiaTheme="minorEastAsia"/>
          <w:snapToGrid w:val="0"/>
          <w:color w:val="000000"/>
          <w:kern w:val="0"/>
          <w:sz w:val="24"/>
          <w:szCs w:val="24"/>
          <w:highlight w:val="none"/>
          <w:lang w:eastAsia="zh-CN"/>
        </w:rPr>
      </w:pPr>
      <w:r>
        <w:rPr>
          <w:rFonts w:hint="eastAsia" w:cs="仿宋" w:asciiTheme="minorEastAsia" w:hAnsiTheme="minorEastAsia"/>
          <w:snapToGrid w:val="0"/>
          <w:color w:val="000000"/>
          <w:kern w:val="0"/>
          <w:sz w:val="24"/>
          <w:szCs w:val="24"/>
          <w:highlight w:val="none"/>
        </w:rPr>
        <w:t>承包人项目经理：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2D78A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六、合同文件构成</w:t>
      </w:r>
    </w:p>
    <w:p w14:paraId="37E25A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本协议书与下列文件一起构成合同文件：</w:t>
      </w:r>
    </w:p>
    <w:p w14:paraId="5F88E9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（1）中标通知书（如有）；</w:t>
      </w:r>
    </w:p>
    <w:p w14:paraId="095B61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（2）投标函及其附录（如有）；</w:t>
      </w:r>
    </w:p>
    <w:p w14:paraId="3B54C3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（3）专用合同条款及其附件；</w:t>
      </w:r>
    </w:p>
    <w:p w14:paraId="7F04FF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（4）通用合同条款；</w:t>
      </w:r>
    </w:p>
    <w:p w14:paraId="447470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（5）技术标准和要求；</w:t>
      </w:r>
    </w:p>
    <w:p w14:paraId="65BC3A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（6）已标价工程量清单或预算书；</w:t>
      </w:r>
    </w:p>
    <w:p w14:paraId="12AC2D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36EB62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（8）其他合同文件。</w:t>
      </w:r>
    </w:p>
    <w:p w14:paraId="779142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w:t>
      </w:r>
    </w:p>
    <w:p w14:paraId="41CD3B91">
      <w:pPr>
        <w:adjustRightInd w:val="0"/>
        <w:snapToGrid w:val="0"/>
        <w:spacing w:line="460" w:lineRule="exact"/>
        <w:ind w:right="5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C3F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七、承诺</w:t>
      </w:r>
    </w:p>
    <w:p w14:paraId="11937B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1.发包人承诺按照法律规定履行项目审批手续、筹集工程建设资金并按照合同约定的期限和方式支付合同价款。</w:t>
      </w:r>
    </w:p>
    <w:p w14:paraId="40C834C6">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2.承包人承诺按照法律规定及合同约定组织完成工程施工，确保工程质量和安全，不进行 转包及违法分包，并在缺陷责任期及保修期内承担相应的工程维修责任。</w:t>
      </w:r>
    </w:p>
    <w:p w14:paraId="7E38773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3.发包人和承包人通过招投标形式签订合同的，双方理解并承诺不再就同一工程另行签订与合同实质性内容相背离的协议。</w:t>
      </w:r>
    </w:p>
    <w:p w14:paraId="6435FA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八、词语含义</w:t>
      </w:r>
    </w:p>
    <w:p w14:paraId="2F74A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本协议书中词语含义与第二部分通用合同条款中赋予的含义相同。</w:t>
      </w:r>
    </w:p>
    <w:p w14:paraId="07A419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九、签订时间</w:t>
      </w:r>
    </w:p>
    <w:p w14:paraId="54D41C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w:t>
      </w:r>
    </w:p>
    <w:p w14:paraId="2B9F7B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十、签订地点</w:t>
      </w:r>
    </w:p>
    <w:p w14:paraId="547B03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本合同在</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 xml:space="preserve">市  </w:t>
      </w:r>
      <w:r>
        <w:rPr>
          <w:rFonts w:hint="eastAsia" w:cs="仿宋" w:asciiTheme="minorEastAsia" w:hAnsiTheme="minorEastAsia"/>
          <w:snapToGrid w:val="0"/>
          <w:color w:val="000000"/>
          <w:kern w:val="0"/>
          <w:sz w:val="24"/>
          <w:szCs w:val="24"/>
          <w:highlight w:val="none"/>
        </w:rPr>
        <w:t>签订。</w:t>
      </w:r>
    </w:p>
    <w:p w14:paraId="44C293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十一、补充协议</w:t>
      </w:r>
    </w:p>
    <w:p w14:paraId="076B689F">
      <w:pPr>
        <w:adjustRightInd w:val="0"/>
        <w:snapToGrid w:val="0"/>
        <w:spacing w:line="460" w:lineRule="exact"/>
        <w:ind w:right="-313" w:rightChars="-14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合同未尽事宜，合同当事人另行签订补充协议，补充协议是合同的组成部分。</w:t>
      </w:r>
    </w:p>
    <w:p w14:paraId="4409ED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十二、合同生效</w:t>
      </w:r>
    </w:p>
    <w:p w14:paraId="610253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本合同自</w:t>
      </w:r>
      <w:r>
        <w:rPr>
          <w:rFonts w:hint="eastAsia" w:cs="仿宋" w:asciiTheme="minorEastAsia" w:hAnsiTheme="minorEastAsia"/>
          <w:snapToGrid w:val="0"/>
          <w:color w:val="000000"/>
          <w:kern w:val="0"/>
          <w:sz w:val="24"/>
          <w:szCs w:val="24"/>
          <w:highlight w:val="none"/>
          <w:u w:val="single"/>
        </w:rPr>
        <w:t xml:space="preserve"> 双方法定代表人签字或盖章并加盖单位公章之日 </w:t>
      </w:r>
      <w:r>
        <w:rPr>
          <w:rFonts w:hint="eastAsia" w:cs="仿宋" w:asciiTheme="minorEastAsia" w:hAnsiTheme="minorEastAsia"/>
          <w:snapToGrid w:val="0"/>
          <w:color w:val="000000"/>
          <w:kern w:val="0"/>
          <w:sz w:val="24"/>
          <w:szCs w:val="24"/>
          <w:highlight w:val="none"/>
        </w:rPr>
        <w:t>生效。</w:t>
      </w:r>
    </w:p>
    <w:p w14:paraId="4CA2E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十三、合同份数</w:t>
      </w:r>
    </w:p>
    <w:p w14:paraId="08D7F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本合同双方约定合同份数：</w:t>
      </w:r>
      <w:r>
        <w:rPr>
          <w:rFonts w:hint="eastAsia" w:cs="仿宋" w:asciiTheme="minorEastAsia" w:hAnsiTheme="minorEastAsia"/>
          <w:snapToGrid w:val="0"/>
          <w:color w:val="000000"/>
          <w:kern w:val="0"/>
          <w:sz w:val="24"/>
          <w:szCs w:val="24"/>
          <w:highlight w:val="none"/>
          <w:u w:val="single"/>
        </w:rPr>
        <w:t>本合同一式</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份，发包人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份，承包人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w:t>
      </w:r>
      <w:r>
        <w:rPr>
          <w:rFonts w:hint="eastAsia" w:cs="仿宋" w:asciiTheme="minorEastAsia" w:hAnsiTheme="minorEastAsia"/>
          <w:snapToGrid w:val="0"/>
          <w:color w:val="000000"/>
          <w:kern w:val="0"/>
          <w:sz w:val="24"/>
          <w:szCs w:val="24"/>
          <w:highlight w:val="none"/>
          <w:u w:val="single"/>
          <w:lang w:eastAsia="zh-CN"/>
        </w:rPr>
        <w:t>，</w:t>
      </w:r>
      <w:r>
        <w:rPr>
          <w:rFonts w:hint="eastAsia" w:cs="仿宋" w:asciiTheme="minorEastAsia" w:hAnsiTheme="minorEastAsia"/>
          <w:snapToGrid w:val="0"/>
          <w:color w:val="000000"/>
          <w:kern w:val="0"/>
          <w:sz w:val="24"/>
          <w:szCs w:val="24"/>
          <w:highlight w:val="none"/>
          <w:u w:val="single"/>
          <w:lang w:val="en-US" w:eastAsia="zh-CN"/>
        </w:rPr>
        <w:t>代理机构一份</w:t>
      </w:r>
      <w:r>
        <w:rPr>
          <w:rFonts w:hint="eastAsia" w:cs="仿宋" w:asciiTheme="minorEastAsia" w:hAnsiTheme="minorEastAsia"/>
          <w:snapToGrid w:val="0"/>
          <w:color w:val="000000"/>
          <w:kern w:val="0"/>
          <w:sz w:val="24"/>
          <w:szCs w:val="24"/>
          <w:highlight w:val="none"/>
        </w:rPr>
        <w:t>。</w:t>
      </w:r>
    </w:p>
    <w:p w14:paraId="10C183A3">
      <w:pPr>
        <w:rPr>
          <w:rFonts w:cs="仿宋" w:asciiTheme="minorEastAsia" w:hAnsiTheme="minorEastAsia"/>
          <w:snapToGrid w:val="0"/>
          <w:color w:val="000000"/>
          <w:kern w:val="0"/>
          <w:sz w:val="24"/>
          <w:szCs w:val="24"/>
          <w:highlight w:val="none"/>
        </w:rPr>
      </w:pPr>
    </w:p>
    <w:p w14:paraId="47CDD6E8">
      <w:pPr>
        <w:rPr>
          <w:rFonts w:cs="仿宋" w:asciiTheme="minorEastAsia" w:hAnsiTheme="minorEastAsia"/>
          <w:snapToGrid w:val="0"/>
          <w:color w:val="000000"/>
          <w:kern w:val="0"/>
          <w:sz w:val="24"/>
          <w:szCs w:val="24"/>
          <w:highlight w:val="none"/>
        </w:rPr>
      </w:pPr>
    </w:p>
    <w:p w14:paraId="3256519F">
      <w:pPr>
        <w:rPr>
          <w:rFonts w:cs="仿宋" w:asciiTheme="minorEastAsia" w:hAnsiTheme="minorEastAsia"/>
          <w:b/>
          <w:bCs/>
          <w:snapToGrid w:val="0"/>
          <w:color w:val="000000"/>
          <w:sz w:val="24"/>
          <w:szCs w:val="24"/>
          <w:highlight w:val="none"/>
        </w:rPr>
      </w:pPr>
    </w:p>
    <w:p w14:paraId="209A6E77">
      <w:pPr>
        <w:rPr>
          <w:rFonts w:cs="仿宋" w:asciiTheme="minorEastAsia" w:hAnsiTheme="minorEastAsia"/>
          <w:snapToGrid w:val="0"/>
          <w:color w:val="000000"/>
          <w:kern w:val="0"/>
          <w:sz w:val="24"/>
          <w:szCs w:val="24"/>
          <w:highlight w:val="none"/>
        </w:rPr>
      </w:pPr>
    </w:p>
    <w:p w14:paraId="4E6280D0">
      <w:pPr>
        <w:rPr>
          <w:rFonts w:cs="仿宋" w:asciiTheme="minorEastAsia" w:hAnsiTheme="minorEastAsia"/>
          <w:b/>
          <w:bCs/>
          <w:snapToGrid w:val="0"/>
          <w:color w:val="000000"/>
          <w:sz w:val="24"/>
          <w:szCs w:val="24"/>
          <w:highlight w:val="none"/>
        </w:rPr>
        <w:sectPr>
          <w:footerReference r:id="rId12" w:type="default"/>
          <w:pgSz w:w="11907" w:h="16841"/>
          <w:pgMar w:top="1440" w:right="1800" w:bottom="1440" w:left="1800" w:header="0" w:footer="850" w:gutter="0"/>
          <w:pgNumType w:start="1"/>
          <w:cols w:space="720" w:num="1"/>
        </w:sectPr>
      </w:pPr>
      <w:r>
        <w:rPr>
          <w:rFonts w:hint="eastAsia" w:cs="仿宋" w:asciiTheme="minorEastAsia" w:hAnsiTheme="minorEastAsia"/>
          <w:b/>
          <w:bCs/>
          <w:snapToGrid w:val="0"/>
          <w:color w:val="000000"/>
          <w:sz w:val="24"/>
          <w:szCs w:val="24"/>
          <w:highlight w:val="none"/>
        </w:rPr>
        <w:t xml:space="preserve">                     </w:t>
      </w:r>
    </w:p>
    <w:p w14:paraId="282685D8">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hint="eastAsia" w:cs="仿宋" w:asciiTheme="minorEastAsia" w:hAnsiTheme="minorEastAsia"/>
          <w:b/>
          <w:bCs/>
          <w:snapToGrid w:val="0"/>
          <w:color w:val="000000"/>
          <w:sz w:val="24"/>
          <w:szCs w:val="24"/>
          <w:highlight w:val="none"/>
        </w:rPr>
        <w:t>（签章页）</w:t>
      </w:r>
    </w:p>
    <w:p w14:paraId="33A1BFDC">
      <w:pPr>
        <w:spacing w:line="360" w:lineRule="auto"/>
        <w:rPr>
          <w:rFonts w:cs="Times New Roman" w:asciiTheme="minorEastAsia" w:hAnsiTheme="minorEastAsia"/>
          <w:color w:val="000000"/>
          <w:sz w:val="24"/>
          <w:szCs w:val="24"/>
          <w:highlight w:val="none"/>
        </w:rPr>
      </w:pPr>
      <w:r>
        <w:rPr>
          <w:rFonts w:cs="Times New Roman" w:asciiTheme="minorEastAsia" w:hAnsiTheme="minorEastAsia"/>
          <w:color w:val="000000"/>
          <w:sz w:val="24"/>
          <w:szCs w:val="24"/>
          <w:highlight w:val="none"/>
        </w:rPr>
        <w:t>发包人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 xml:space="preserve">      承包人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p>
    <w:p w14:paraId="31425EE5">
      <w:pPr>
        <w:rPr>
          <w:rFonts w:asciiTheme="minorEastAsia" w:hAnsiTheme="minorEastAsia"/>
          <w:color w:val="000000"/>
          <w:highlight w:val="none"/>
        </w:rPr>
      </w:pPr>
    </w:p>
    <w:p w14:paraId="0030EC1C">
      <w:pPr>
        <w:rPr>
          <w:rFonts w:asciiTheme="minorEastAsia" w:hAnsiTheme="minorEastAsia"/>
          <w:color w:val="000000"/>
          <w:highlight w:val="none"/>
        </w:rPr>
      </w:pPr>
    </w:p>
    <w:p w14:paraId="0FCB2D3B">
      <w:pPr>
        <w:rPr>
          <w:rFonts w:asciiTheme="minorEastAsia" w:hAnsiTheme="minorEastAsia"/>
          <w:color w:val="000000"/>
          <w:highlight w:val="none"/>
        </w:rPr>
      </w:pPr>
    </w:p>
    <w:p w14:paraId="58DE4162">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法定代表人或其委托代理人：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法定代表人或其委托代理人：</w:t>
      </w:r>
    </w:p>
    <w:p w14:paraId="744BAE53">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（签字）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（签字）</w:t>
      </w:r>
    </w:p>
    <w:p w14:paraId="08B0D3A5">
      <w:pPr>
        <w:rPr>
          <w:rFonts w:asciiTheme="minorEastAsia" w:hAnsiTheme="minorEastAsia"/>
          <w:color w:val="000000"/>
          <w:highlight w:val="none"/>
        </w:rPr>
      </w:pPr>
    </w:p>
    <w:p w14:paraId="219BA606">
      <w:pPr>
        <w:rPr>
          <w:rFonts w:asciiTheme="minorEastAsia" w:hAnsiTheme="minorEastAsia"/>
          <w:color w:val="000000"/>
          <w:highlight w:val="none"/>
        </w:rPr>
      </w:pPr>
    </w:p>
    <w:tbl>
      <w:tblPr>
        <w:tblStyle w:val="64"/>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8"/>
        <w:gridCol w:w="2694"/>
        <w:gridCol w:w="1984"/>
        <w:gridCol w:w="2104"/>
      </w:tblGrid>
      <w:tr w14:paraId="4CAB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78" w:type="dxa"/>
            <w:vAlign w:val="center"/>
          </w:tcPr>
          <w:p w14:paraId="3229B20C">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694" w:type="dxa"/>
          </w:tcPr>
          <w:p w14:paraId="0F5B3774">
            <w:pPr>
              <w:spacing w:line="480" w:lineRule="auto"/>
              <w:rPr>
                <w:rFonts w:asciiTheme="minorEastAsia" w:hAnsiTheme="minorEastAsia"/>
                <w:color w:val="000000"/>
                <w:sz w:val="24"/>
                <w:szCs w:val="24"/>
                <w:highlight w:val="none"/>
              </w:rPr>
            </w:pPr>
          </w:p>
        </w:tc>
        <w:tc>
          <w:tcPr>
            <w:tcW w:w="1984" w:type="dxa"/>
          </w:tcPr>
          <w:p w14:paraId="0046E59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104" w:type="dxa"/>
          </w:tcPr>
          <w:p w14:paraId="15FE80F8">
            <w:pPr>
              <w:spacing w:line="480" w:lineRule="auto"/>
              <w:rPr>
                <w:rFonts w:asciiTheme="minorEastAsia" w:hAnsiTheme="minorEastAsia"/>
                <w:color w:val="000000"/>
                <w:sz w:val="24"/>
                <w:szCs w:val="24"/>
                <w:highlight w:val="none"/>
              </w:rPr>
            </w:pPr>
          </w:p>
        </w:tc>
      </w:tr>
      <w:tr w14:paraId="1311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47FF2A4">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694" w:type="dxa"/>
          </w:tcPr>
          <w:p w14:paraId="73F8C350">
            <w:pPr>
              <w:spacing w:line="480" w:lineRule="auto"/>
              <w:rPr>
                <w:rFonts w:asciiTheme="minorEastAsia" w:hAnsiTheme="minorEastAsia"/>
                <w:color w:val="000000"/>
                <w:sz w:val="24"/>
                <w:szCs w:val="24"/>
                <w:highlight w:val="none"/>
              </w:rPr>
            </w:pPr>
          </w:p>
        </w:tc>
        <w:tc>
          <w:tcPr>
            <w:tcW w:w="1984" w:type="dxa"/>
          </w:tcPr>
          <w:p w14:paraId="4B072D6A">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104" w:type="dxa"/>
          </w:tcPr>
          <w:p w14:paraId="493FCFD0">
            <w:pPr>
              <w:spacing w:line="480" w:lineRule="auto"/>
              <w:rPr>
                <w:rFonts w:asciiTheme="minorEastAsia" w:hAnsiTheme="minorEastAsia"/>
                <w:color w:val="000000"/>
                <w:sz w:val="24"/>
                <w:szCs w:val="24"/>
                <w:highlight w:val="none"/>
              </w:rPr>
            </w:pPr>
          </w:p>
        </w:tc>
      </w:tr>
      <w:tr w14:paraId="12F3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4385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694" w:type="dxa"/>
          </w:tcPr>
          <w:p w14:paraId="749DBA26">
            <w:pPr>
              <w:spacing w:line="480" w:lineRule="auto"/>
              <w:rPr>
                <w:rFonts w:asciiTheme="minorEastAsia" w:hAnsiTheme="minorEastAsia"/>
                <w:color w:val="000000"/>
                <w:sz w:val="24"/>
                <w:szCs w:val="24"/>
                <w:highlight w:val="none"/>
              </w:rPr>
            </w:pPr>
          </w:p>
        </w:tc>
        <w:tc>
          <w:tcPr>
            <w:tcW w:w="1984" w:type="dxa"/>
          </w:tcPr>
          <w:p w14:paraId="16C8104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104" w:type="dxa"/>
          </w:tcPr>
          <w:p w14:paraId="195600F3">
            <w:pPr>
              <w:spacing w:line="480" w:lineRule="auto"/>
              <w:rPr>
                <w:rFonts w:asciiTheme="minorEastAsia" w:hAnsiTheme="minorEastAsia"/>
                <w:color w:val="000000"/>
                <w:sz w:val="24"/>
                <w:szCs w:val="24"/>
                <w:highlight w:val="none"/>
              </w:rPr>
            </w:pPr>
          </w:p>
        </w:tc>
      </w:tr>
      <w:tr w14:paraId="6060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7C0BEBB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694" w:type="dxa"/>
          </w:tcPr>
          <w:p w14:paraId="59079947">
            <w:pPr>
              <w:spacing w:line="480" w:lineRule="auto"/>
              <w:rPr>
                <w:rFonts w:asciiTheme="minorEastAsia" w:hAnsiTheme="minorEastAsia"/>
                <w:color w:val="000000"/>
                <w:sz w:val="24"/>
                <w:szCs w:val="24"/>
                <w:highlight w:val="none"/>
              </w:rPr>
            </w:pPr>
          </w:p>
        </w:tc>
        <w:tc>
          <w:tcPr>
            <w:tcW w:w="1984" w:type="dxa"/>
          </w:tcPr>
          <w:p w14:paraId="0B461387">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104" w:type="dxa"/>
          </w:tcPr>
          <w:p w14:paraId="65BD00E4">
            <w:pPr>
              <w:spacing w:line="480" w:lineRule="auto"/>
              <w:rPr>
                <w:rFonts w:asciiTheme="minorEastAsia" w:hAnsiTheme="minorEastAsia"/>
                <w:color w:val="000000"/>
                <w:sz w:val="24"/>
                <w:szCs w:val="24"/>
                <w:highlight w:val="none"/>
              </w:rPr>
            </w:pPr>
          </w:p>
        </w:tc>
      </w:tr>
      <w:tr w14:paraId="524E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BC9814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694" w:type="dxa"/>
          </w:tcPr>
          <w:p w14:paraId="6BA4BA3F">
            <w:pPr>
              <w:spacing w:line="480" w:lineRule="auto"/>
              <w:rPr>
                <w:rFonts w:asciiTheme="minorEastAsia" w:hAnsiTheme="minorEastAsia"/>
                <w:color w:val="000000"/>
                <w:sz w:val="24"/>
                <w:szCs w:val="24"/>
                <w:highlight w:val="none"/>
              </w:rPr>
            </w:pPr>
          </w:p>
        </w:tc>
        <w:tc>
          <w:tcPr>
            <w:tcW w:w="1984" w:type="dxa"/>
          </w:tcPr>
          <w:p w14:paraId="0F95A8DE">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104" w:type="dxa"/>
          </w:tcPr>
          <w:p w14:paraId="6A1393F6">
            <w:pPr>
              <w:spacing w:line="480" w:lineRule="auto"/>
              <w:rPr>
                <w:rFonts w:asciiTheme="minorEastAsia" w:hAnsiTheme="minorEastAsia"/>
                <w:color w:val="000000"/>
                <w:sz w:val="24"/>
                <w:szCs w:val="24"/>
                <w:highlight w:val="none"/>
              </w:rPr>
            </w:pPr>
          </w:p>
        </w:tc>
      </w:tr>
      <w:tr w14:paraId="05D6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622F8">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694" w:type="dxa"/>
          </w:tcPr>
          <w:p w14:paraId="37F91EA8">
            <w:pPr>
              <w:spacing w:line="480" w:lineRule="auto"/>
              <w:rPr>
                <w:rFonts w:asciiTheme="minorEastAsia" w:hAnsiTheme="minorEastAsia"/>
                <w:color w:val="000000"/>
                <w:sz w:val="24"/>
                <w:szCs w:val="24"/>
                <w:highlight w:val="none"/>
              </w:rPr>
            </w:pPr>
          </w:p>
        </w:tc>
        <w:tc>
          <w:tcPr>
            <w:tcW w:w="1984" w:type="dxa"/>
          </w:tcPr>
          <w:p w14:paraId="131DA65C">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104" w:type="dxa"/>
          </w:tcPr>
          <w:p w14:paraId="4D60C16C">
            <w:pPr>
              <w:spacing w:line="480" w:lineRule="auto"/>
              <w:rPr>
                <w:rFonts w:asciiTheme="minorEastAsia" w:hAnsiTheme="minorEastAsia"/>
                <w:color w:val="000000"/>
                <w:sz w:val="24"/>
                <w:szCs w:val="24"/>
                <w:highlight w:val="none"/>
              </w:rPr>
            </w:pPr>
          </w:p>
        </w:tc>
      </w:tr>
      <w:tr w14:paraId="2A7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A3406F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694" w:type="dxa"/>
          </w:tcPr>
          <w:p w14:paraId="30346A04">
            <w:pPr>
              <w:spacing w:line="480" w:lineRule="auto"/>
              <w:rPr>
                <w:rFonts w:asciiTheme="minorEastAsia" w:hAnsiTheme="minorEastAsia"/>
                <w:color w:val="000000"/>
                <w:sz w:val="24"/>
                <w:szCs w:val="24"/>
                <w:highlight w:val="none"/>
              </w:rPr>
            </w:pPr>
          </w:p>
        </w:tc>
        <w:tc>
          <w:tcPr>
            <w:tcW w:w="1984" w:type="dxa"/>
          </w:tcPr>
          <w:p w14:paraId="0744C00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104" w:type="dxa"/>
          </w:tcPr>
          <w:p w14:paraId="49BF2CB9">
            <w:pPr>
              <w:spacing w:line="480" w:lineRule="auto"/>
              <w:rPr>
                <w:rFonts w:asciiTheme="minorEastAsia" w:hAnsiTheme="minorEastAsia"/>
                <w:color w:val="000000"/>
                <w:sz w:val="24"/>
                <w:szCs w:val="24"/>
                <w:highlight w:val="none"/>
              </w:rPr>
            </w:pPr>
          </w:p>
        </w:tc>
      </w:tr>
      <w:tr w14:paraId="240C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2205EE0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694" w:type="dxa"/>
          </w:tcPr>
          <w:p w14:paraId="37FC9E7F">
            <w:pPr>
              <w:spacing w:line="480" w:lineRule="auto"/>
              <w:rPr>
                <w:rFonts w:asciiTheme="minorEastAsia" w:hAnsiTheme="minorEastAsia"/>
                <w:color w:val="000000"/>
                <w:sz w:val="24"/>
                <w:szCs w:val="24"/>
                <w:highlight w:val="none"/>
              </w:rPr>
            </w:pPr>
          </w:p>
        </w:tc>
        <w:tc>
          <w:tcPr>
            <w:tcW w:w="1984" w:type="dxa"/>
          </w:tcPr>
          <w:p w14:paraId="02103F3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104" w:type="dxa"/>
          </w:tcPr>
          <w:p w14:paraId="760931C4">
            <w:pPr>
              <w:spacing w:line="480" w:lineRule="auto"/>
              <w:rPr>
                <w:rFonts w:asciiTheme="minorEastAsia" w:hAnsiTheme="minorEastAsia"/>
                <w:color w:val="000000"/>
                <w:sz w:val="24"/>
                <w:szCs w:val="24"/>
                <w:highlight w:val="none"/>
              </w:rPr>
            </w:pPr>
          </w:p>
        </w:tc>
      </w:tr>
      <w:tr w14:paraId="4796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051456A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694" w:type="dxa"/>
          </w:tcPr>
          <w:p w14:paraId="0A2E775E">
            <w:pPr>
              <w:spacing w:line="480" w:lineRule="auto"/>
              <w:rPr>
                <w:rFonts w:asciiTheme="minorEastAsia" w:hAnsiTheme="minorEastAsia"/>
                <w:color w:val="000000"/>
                <w:sz w:val="24"/>
                <w:szCs w:val="24"/>
                <w:highlight w:val="none"/>
              </w:rPr>
            </w:pPr>
          </w:p>
        </w:tc>
        <w:tc>
          <w:tcPr>
            <w:tcW w:w="1984" w:type="dxa"/>
          </w:tcPr>
          <w:p w14:paraId="38AD9AC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104" w:type="dxa"/>
          </w:tcPr>
          <w:p w14:paraId="1CF72A91">
            <w:pPr>
              <w:spacing w:line="480" w:lineRule="auto"/>
              <w:rPr>
                <w:rFonts w:asciiTheme="minorEastAsia" w:hAnsiTheme="minorEastAsia"/>
                <w:color w:val="000000"/>
                <w:sz w:val="24"/>
                <w:szCs w:val="24"/>
                <w:highlight w:val="none"/>
              </w:rPr>
            </w:pPr>
          </w:p>
        </w:tc>
      </w:tr>
      <w:tr w14:paraId="2FEA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125435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694" w:type="dxa"/>
          </w:tcPr>
          <w:p w14:paraId="21ED6561">
            <w:pPr>
              <w:spacing w:line="480" w:lineRule="auto"/>
              <w:rPr>
                <w:rFonts w:asciiTheme="minorEastAsia" w:hAnsiTheme="minorEastAsia"/>
                <w:color w:val="000000"/>
                <w:sz w:val="24"/>
                <w:szCs w:val="24"/>
                <w:highlight w:val="none"/>
              </w:rPr>
            </w:pPr>
          </w:p>
        </w:tc>
        <w:tc>
          <w:tcPr>
            <w:tcW w:w="1984" w:type="dxa"/>
          </w:tcPr>
          <w:p w14:paraId="20DEA9D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104" w:type="dxa"/>
          </w:tcPr>
          <w:p w14:paraId="09C0B4F0">
            <w:pPr>
              <w:spacing w:line="480" w:lineRule="auto"/>
              <w:rPr>
                <w:rFonts w:asciiTheme="minorEastAsia" w:hAnsiTheme="minorEastAsia"/>
                <w:color w:val="000000"/>
                <w:sz w:val="24"/>
                <w:szCs w:val="24"/>
                <w:highlight w:val="none"/>
              </w:rPr>
            </w:pPr>
          </w:p>
        </w:tc>
      </w:tr>
    </w:tbl>
    <w:p w14:paraId="6EF803CB">
      <w:pPr>
        <w:adjustRightInd w:val="0"/>
        <w:snapToGrid w:val="0"/>
        <w:spacing w:line="480" w:lineRule="auto"/>
        <w:textAlignment w:val="baseline"/>
        <w:rPr>
          <w:rFonts w:cs="仿宋" w:asciiTheme="minorEastAsia" w:hAnsiTheme="minorEastAsia"/>
          <w:snapToGrid w:val="0"/>
          <w:color w:val="000000"/>
          <w:kern w:val="0"/>
          <w:szCs w:val="21"/>
          <w:highlight w:val="none"/>
          <w:u w:val="single"/>
        </w:rPr>
      </w:pPr>
      <w:r>
        <w:rPr>
          <w:rFonts w:hint="eastAsia" w:cs="仿宋" w:asciiTheme="minorEastAsia" w:hAnsiTheme="minorEastAsia"/>
          <w:snapToGrid w:val="0"/>
          <w:color w:val="000000"/>
          <w:kern w:val="0"/>
          <w:sz w:val="24"/>
          <w:szCs w:val="24"/>
          <w:highlight w:val="none"/>
        </w:rPr>
        <w:br w:type="page"/>
      </w:r>
    </w:p>
    <w:p w14:paraId="55AF22E6">
      <w:pPr>
        <w:adjustRightInd w:val="0"/>
        <w:snapToGrid w:val="0"/>
        <w:spacing w:line="360" w:lineRule="auto"/>
        <w:jc w:val="center"/>
        <w:textAlignment w:val="baseline"/>
        <w:outlineLvl w:val="0"/>
        <w:rPr>
          <w:rFonts w:cs="仿宋" w:asciiTheme="minorEastAsia" w:hAnsiTheme="minorEastAsia"/>
          <w:snapToGrid w:val="0"/>
          <w:color w:val="000000"/>
          <w:kern w:val="0"/>
          <w:sz w:val="52"/>
          <w:szCs w:val="52"/>
          <w:highlight w:val="none"/>
        </w:rPr>
      </w:pPr>
      <w:bookmarkStart w:id="178" w:name="_Toc97108080"/>
      <w:r>
        <w:rPr>
          <w:rFonts w:hint="eastAsia" w:cs="仿宋" w:asciiTheme="minorEastAsia" w:hAnsiTheme="minorEastAsia"/>
          <w:snapToGrid w:val="0"/>
          <w:color w:val="000000"/>
          <w:kern w:val="0"/>
          <w:sz w:val="52"/>
          <w:szCs w:val="52"/>
          <w:highlight w:val="none"/>
          <w:shd w:val="clear" w:color="auto" w:fill="FFFFFE"/>
        </w:rPr>
        <w:t>第二部分 通用合同条款</w:t>
      </w:r>
      <w:bookmarkEnd w:id="178"/>
    </w:p>
    <w:p w14:paraId="0D16E2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520F4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1.1词语定义与解释</w:t>
      </w:r>
    </w:p>
    <w:p w14:paraId="431F08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合同协议书、通用合同条款、专用合同条款中的下列词语具有本款所赋予的含义：</w:t>
      </w:r>
    </w:p>
    <w:p w14:paraId="340600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1.1.1 合同</w:t>
      </w:r>
    </w:p>
    <w:p w14:paraId="71B2A6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4A9AD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合同协议书：是指构成合同的由发包人和承包人共同签署的称为“合同协议书”的书面文件。</w:t>
      </w:r>
    </w:p>
    <w:p w14:paraId="2ABC4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中标通知书：是指构成合同的由发包人通知承包人中标的书面文件。</w:t>
      </w:r>
    </w:p>
    <w:p w14:paraId="4D38E2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投标函：是指构成合同的由承包人填写并签署的用于投标的称为“投标函”的文件。</w:t>
      </w:r>
    </w:p>
    <w:p w14:paraId="417418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1.1.1.5 投标函附录：是指构成合同的附在投标函后的称为“投标函附录”的文件。</w:t>
      </w:r>
    </w:p>
    <w:p w14:paraId="37C437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1.1.1.6 技术标准和要求：是指构成合同的施工应当遵守的或指导施工的国家、行业或地方的技术标准和要求，以及合同约定的技术标准和要求。</w:t>
      </w:r>
    </w:p>
    <w:p w14:paraId="42383F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C83F4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1.1.1.8 已标价工程量清单：是指构成合同的由承包人按照规定的格式和要求填写并标明价格的工程量清单，包括说明和表格。</w:t>
      </w:r>
    </w:p>
    <w:p w14:paraId="23530B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1.1.1.9 预算书：是指构成合同的由承包人按照发包人规定的格式和要求编制的工程预算文件。</w:t>
      </w:r>
    </w:p>
    <w:p w14:paraId="33C543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6E270D4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1.1.2 合同当事人及其他相关方</w:t>
      </w:r>
    </w:p>
    <w:p w14:paraId="6C556E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1.1.2.1 合同当事人：是指发包人和（或）承包人。</w:t>
      </w:r>
    </w:p>
    <w:p w14:paraId="5E0022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1.1.2.2 发包人：是指与承包人签订合同协议书的当事人及取得该当事人资格的合法继承人。</w:t>
      </w:r>
    </w:p>
    <w:p w14:paraId="511572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1.1.2.3 承包人：是指与发包人签订合同协议书的，具有相应工程施工承包资质的当事人及取得该当事人资格的合法继承人。</w:t>
      </w:r>
    </w:p>
    <w:p w14:paraId="704269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监理人：是指在专用合同条款中指明的，受发包人委托按照法律规定进行工程监督管理的法人或其他组织。</w:t>
      </w:r>
    </w:p>
    <w:p w14:paraId="1D66E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设计人：是指在专用合同条款中指明的，受发包人委托负责工程设计并具备相应工程设计资质的法人或其他组织。</w:t>
      </w:r>
    </w:p>
    <w:p w14:paraId="510C1A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1.1.2.6 分包人：是指按照法律规定和合同约定，分包部分工程或工作，并与承包人签订分包合同的具有相应资质的法人。</w:t>
      </w:r>
    </w:p>
    <w:p w14:paraId="0A759F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1.1.2.7 发包人代表：是指由发包人任命并派驻施工现场在发包人授权范围内行使发包人权利的人。</w:t>
      </w:r>
    </w:p>
    <w:p w14:paraId="570EA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1.1.2.8 项目经理：是指由承包人任命并派驻施工现场，在承包人授权范围内负责合同履行，且按照法律规定具有相应资格的项目负责人。</w:t>
      </w:r>
    </w:p>
    <w:p w14:paraId="764235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1.1.2.9 总监理工程师：是指由监理人任命并派驻施工现场进行工程监理的总负责人</w:t>
      </w:r>
    </w:p>
    <w:p w14:paraId="6EFC75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2BB96A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1.1.3.1工程：是指与合同协议书中工程承包范围对应的永久工程和（或）临时工程</w:t>
      </w:r>
    </w:p>
    <w:p w14:paraId="161D3D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1.1.3.2 永久工程：是指按合同约定建造并移交给发包人的工程，包括工程设备。</w:t>
      </w:r>
    </w:p>
    <w:p w14:paraId="1C8E9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1.1.3.3 临时工程：是指为完成合同约定的永久工程所修建的各类临时性工程，不包括施工设备。</w:t>
      </w:r>
    </w:p>
    <w:p w14:paraId="60912C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1.1.3.4 单位工程：是指在合同协议书中指明的，具备独立施工条件并能形成独立使用功能的永久工程。</w:t>
      </w:r>
    </w:p>
    <w:p w14:paraId="707C0D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1.1.3.5 工程设备：是指构成永久工程的机电设备、金属结构设备、仪器及其他类似的设备和装置。</w:t>
      </w:r>
    </w:p>
    <w:p w14:paraId="738CA7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1.1.3.6 施工设备：是指为完成合同约定的各项工作所需的设备、器具和其他物品，但不包括工程设备、临时工程和材料。</w:t>
      </w:r>
    </w:p>
    <w:p w14:paraId="481ABB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1.1.3.7 施工现场：是指用于工程施工的场所，以及在专用合同条款中指明作为施工场所组成部分的其他场所，包括永久占地和临时占地。</w:t>
      </w:r>
    </w:p>
    <w:p w14:paraId="3BEAB2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1.1.3.8 临时设施：是指为完成合同约定的各项工作所服务的临时性生产和生活设施</w:t>
      </w:r>
    </w:p>
    <w:p w14:paraId="7A36B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1.1.3.9 永久占地：是指专用合同条款中指明为实施工程需永久占用的土地。</w:t>
      </w:r>
    </w:p>
    <w:p w14:paraId="24311C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临时占地：是指专用合同条款中指明为实施工程需要临时占用的土地。</w:t>
      </w:r>
    </w:p>
    <w:p w14:paraId="1C694B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 日期和期限</w:t>
      </w:r>
    </w:p>
    <w:p w14:paraId="42D120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D26512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41615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1.1.4.3 工期：是指在合同协议书约定的承包人完成工程所需的期限，包括按照合同约定所作的期限变更。</w:t>
      </w:r>
    </w:p>
    <w:p w14:paraId="0541C4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1.1.4.4 缺陷责任期：是指承包人按照合同约定承担缺陷修复义务，且发包人预留质量保证金（已缴纳履约保证金的除外）的期限，自工程实际竣工日期起计算。</w:t>
      </w:r>
    </w:p>
    <w:p w14:paraId="16AD60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1.1.4.5 保修期：是指承包人按照合同约定对工程承担保修责任的期限，从工程竣工验收合格之日起计算。</w:t>
      </w:r>
    </w:p>
    <w:p w14:paraId="5E8134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1.1.4.6 基准日期：招标发包的工程以投标截止日前28天的日期为基准日期，直接发包的工程以合同签订日前28天的日期为基准日期。</w:t>
      </w:r>
    </w:p>
    <w:p w14:paraId="48A183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1.1.4.7 天：除特别指明外，均指日历天。合同中按天计算时间的，开始当天不计入，从次日开始计算，期限最后一天的截止时间为当天24:00时。</w:t>
      </w:r>
    </w:p>
    <w:p w14:paraId="729231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 合同价格和费用</w:t>
      </w:r>
    </w:p>
    <w:p w14:paraId="3235D8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1.1.5.1 签约合同价：是指发包人和承包人在合同协议书中确定的总金额，包括安全文明施工费、暂估价及暂列金额等。</w:t>
      </w:r>
    </w:p>
    <w:p w14:paraId="69E1F7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1.1.5.2 合同价格：是指发包人用于支付承包人按照合同约定完成承包范围内全部工作的金额，包括合同履行过程中按合同约定发生的价格变化。</w:t>
      </w:r>
    </w:p>
    <w:p w14:paraId="64F2E5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1.1.5.3 费用：是指为履行合同所发生的或将要发生的所有必需的开支，包括管理费和应分摊的其他费用，但不包括利润。</w:t>
      </w:r>
    </w:p>
    <w:p w14:paraId="34394B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3DF3D2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542FB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2796AF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1.1.5.7 质量保证金：是指按照第15.3款〔质量保证金〕约定承包人用于保证其在缺陷责任期内履行缺陷修补义务的担保。</w:t>
      </w:r>
    </w:p>
    <w:p w14:paraId="5D27D1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357864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 其他</w:t>
      </w:r>
    </w:p>
    <w:p w14:paraId="60D40D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1.1.6.1 书面形式：是指合同文件、信函、电报、传真等可以有形地表现所载内容的形式。</w:t>
      </w:r>
    </w:p>
    <w:p w14:paraId="6ECDB0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1.2语言文字</w:t>
      </w:r>
    </w:p>
    <w:p w14:paraId="45BC14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合同以中国的汉语简体文字编写、解释和说明。合同当事人在专用合同条款中约定使用两种以上语言时，汉语为优先解释和说明合同的语言。</w:t>
      </w:r>
    </w:p>
    <w:p w14:paraId="413654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1.3法律</w:t>
      </w:r>
    </w:p>
    <w:p w14:paraId="4485DC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合同所称法律是指中华人民共和国法律、行政法规、部门规章，以及工程所在地的地方性法规、自治条例、单行条例和地方政府规章等。</w:t>
      </w:r>
    </w:p>
    <w:p w14:paraId="5EFE72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合同当事人可以在专用合同条款中约定合同适用的其他规范性文件。</w:t>
      </w:r>
    </w:p>
    <w:p w14:paraId="3C6256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43CD73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适用于工程的国家标准、行业标准、工程所在地的地方性标准，以及相应的规范、规程等，合同当事人有特别要求的，应在专用合同条款中约定。</w:t>
      </w:r>
    </w:p>
    <w:p w14:paraId="05298D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发包人要求使用国外标准、规范的，发包人负责提供原文版本和中文译本，并在专用合同条款中约定提供标准规范的名称、份数和时间。</w:t>
      </w:r>
    </w:p>
    <w:p w14:paraId="3EDE63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39A0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31EFEB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组成合同的各项文件应互相解释，互为说明。除专用合同条款另有约定外，解释合同文件的优先顺序如下：</w:t>
      </w:r>
    </w:p>
    <w:p w14:paraId="6151B5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（1）合同协议书；</w:t>
      </w:r>
    </w:p>
    <w:p w14:paraId="326079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（2）中标通知书（如果有）；</w:t>
      </w:r>
    </w:p>
    <w:p w14:paraId="777B63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（3）投标函及其附录（如果有）；</w:t>
      </w:r>
    </w:p>
    <w:p w14:paraId="0816F9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（4）专用合同条款及其附件；</w:t>
      </w:r>
    </w:p>
    <w:p w14:paraId="241978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（5）通用合同条款；</w:t>
      </w:r>
    </w:p>
    <w:p w14:paraId="76540D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（6）技术标准和要求；</w:t>
      </w:r>
    </w:p>
    <w:p w14:paraId="32D567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0D647A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（8）已标价工程量清单或预算书；</w:t>
      </w:r>
    </w:p>
    <w:p w14:paraId="644DE6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（9）其他合同文件。</w:t>
      </w:r>
    </w:p>
    <w:p w14:paraId="6C7A59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w:t>
      </w:r>
    </w:p>
    <w:p w14:paraId="19A56A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在合同订立及履行过程中形成的与合同有关的文件均构成合同文件组成部分，并根据其性质确定优先解释顺序。</w:t>
      </w:r>
    </w:p>
    <w:p w14:paraId="255D1B5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1.6图纸和承包人文件</w:t>
      </w:r>
    </w:p>
    <w:p w14:paraId="686A6D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图纸的提供和交底</w:t>
      </w:r>
    </w:p>
    <w:p w14:paraId="17D55E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7E126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因发包人未按合同约定提供图纸导致承包人费用增加和（或）工期延误的，按照第7.5.1项〔因发包人原因导致工期延误〕约定办理。</w:t>
      </w:r>
    </w:p>
    <w:p w14:paraId="69FD7A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图纸的错误</w:t>
      </w:r>
    </w:p>
    <w:p w14:paraId="399854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1D80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图纸的修改和补充</w:t>
      </w:r>
    </w:p>
    <w:p w14:paraId="0173C1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7CE17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476B77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308C8B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82EAF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图纸和承包人文件的保管</w:t>
      </w:r>
    </w:p>
    <w:p w14:paraId="10D62E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088555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1.7联络</w:t>
      </w:r>
    </w:p>
    <w:p w14:paraId="7ABE63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5F1B1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6D7FFE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65A98D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1.8严禁贿赂</w:t>
      </w:r>
    </w:p>
    <w:p w14:paraId="79E309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27781D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A14CF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1.9化石、文物</w:t>
      </w:r>
    </w:p>
    <w:p w14:paraId="3BED84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83B24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发包人、监理人和承包人应按有关政府行政管理部门要求采取妥善的保护措施，由此增加的费用和（或）延误的工期由发包人承担。</w:t>
      </w:r>
    </w:p>
    <w:p w14:paraId="1E7ED8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承包人发现文物后不及时报告或隐瞒不报，致使文物丢失或损坏的，应赔偿损失，并承担相应的法律责任。</w:t>
      </w:r>
    </w:p>
    <w:p w14:paraId="589DEE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1.10交通运输</w:t>
      </w:r>
    </w:p>
    <w:p w14:paraId="7730BE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3F0C4E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3E26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39394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1.10.2 场外交通</w:t>
      </w:r>
    </w:p>
    <w:p w14:paraId="7B7D04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8F5B4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1.10.3场内交通</w:t>
      </w:r>
    </w:p>
    <w:p w14:paraId="06DEA51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29EC8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43DD2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场外交通和场内交通的边界由合同当事人在专用合同条款中约定。</w:t>
      </w:r>
    </w:p>
    <w:p w14:paraId="59D514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75F1F4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6F4B2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1.10.5 道路和桥梁的损坏责任</w:t>
      </w:r>
    </w:p>
    <w:p w14:paraId="1435BC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因承包人运输造成施工场地内外公共道路和桥梁损坏的，由承包人承担修复损坏的全部费用和可能引起的赔偿。</w:t>
      </w:r>
    </w:p>
    <w:p w14:paraId="11A821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1.10.6 水路和航空运输</w:t>
      </w:r>
    </w:p>
    <w:p w14:paraId="62392F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38C031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1.11知识产权 </w:t>
      </w:r>
    </w:p>
    <w:p w14:paraId="5CB95E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F5C90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6B689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8702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除专用合同条款另有约定外，承包人在合同签订前和签订时已确定采用的专利、专有技术、技术秘密的使用费已包含在签约合同价中。</w:t>
      </w:r>
    </w:p>
    <w:p w14:paraId="0F4733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1.12保密</w:t>
      </w:r>
    </w:p>
    <w:p w14:paraId="3F8DF7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42A10C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200E00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1.13工程量清单错误的修正</w:t>
      </w:r>
    </w:p>
    <w:p w14:paraId="41D92A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79CAEC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（1）工程量清单存在缺项、漏项的；</w:t>
      </w:r>
    </w:p>
    <w:p w14:paraId="569E94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（2）工程量清单偏差超出专用合同条款约定的工程量偏差范围的；</w:t>
      </w:r>
    </w:p>
    <w:p w14:paraId="09E533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（3）未按照国家现行计量规范强制性规定计量的。</w:t>
      </w:r>
    </w:p>
    <w:p w14:paraId="364CF2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0A5DE4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2.1 许可或批准</w:t>
      </w:r>
    </w:p>
    <w:p w14:paraId="7713C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A6B3A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因发包人原因未能及时办理完毕前述许可、批准或备案，由发包人承担由此增加的费用和（或）延误的工期，并支付承包人合理的利润。</w:t>
      </w:r>
    </w:p>
    <w:p w14:paraId="08A1B5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476657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2909C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发包人代表不能按照合同约定履行其职责及义务，并导致合同无法继续正常履行的，承包人可以要求发包人撤换发包人代表。</w:t>
      </w:r>
    </w:p>
    <w:p w14:paraId="0B4AE5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不属于法定必须监理的工程，监理人的职权可以由发包人代表或发包人指定的其他人员行使。</w:t>
      </w:r>
    </w:p>
    <w:p w14:paraId="6F6C2A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2.3 发包人人员</w:t>
      </w:r>
    </w:p>
    <w:p w14:paraId="1C0CD7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027B8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发包人人员包括发包人代表及其他由发包人派驻施工现场的人员。</w:t>
      </w:r>
    </w:p>
    <w:p w14:paraId="64E1C6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2.4 施工现场、施工条件和基础资料的提供  </w:t>
      </w:r>
    </w:p>
    <w:p w14:paraId="33B454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592B5B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除专用合同条款另有约定外，发包人应最迟于开工日期7天前向承包人移交施工现场</w:t>
      </w:r>
    </w:p>
    <w:p w14:paraId="296312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438238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除专用合同条款另有约定外，发包人应负责提供施工所需要的条件，包括：</w:t>
      </w:r>
    </w:p>
    <w:p w14:paraId="7E0CBF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（1）将施工用水、电力、通讯线路等施工所必需的条件接至施工现场内；</w:t>
      </w:r>
    </w:p>
    <w:p w14:paraId="341D2C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（2）保证向承包人提供正常施工所需要的进入施工现场的交通条件；</w:t>
      </w:r>
    </w:p>
    <w:p w14:paraId="6567ED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（3）协调处理施工现场周围地下管线和邻近建筑物、构筑物、古树名木的保护工作，并承担相关费用；</w:t>
      </w:r>
    </w:p>
    <w:p w14:paraId="7970A0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（4）按照专用合同条款约定应提供的其他设施和条件。</w:t>
      </w:r>
    </w:p>
    <w:p w14:paraId="46F7F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2.4.3 提供基础资料</w:t>
      </w:r>
    </w:p>
    <w:p w14:paraId="6980EB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C94DA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0482B5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2.4.4 逾期提供的责任</w:t>
      </w:r>
    </w:p>
    <w:p w14:paraId="2F2372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因发包人原因未能按合同约定及时向承包人提供施工现场、施工条件、基础资料的，由发包人承担由此增加的费用和（或）延误的工期。</w:t>
      </w:r>
    </w:p>
    <w:p w14:paraId="050F4C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038C67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2ACA76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9849D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2.6 支付合同价款</w:t>
      </w:r>
    </w:p>
    <w:p w14:paraId="67F355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发包人应按合同约定向承包人及时支付合同价款。</w:t>
      </w:r>
    </w:p>
    <w:p w14:paraId="59E351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2.7 组织竣工验收</w:t>
      </w:r>
    </w:p>
    <w:p w14:paraId="687E3C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发包人应按合同约定及时组织竣工验收。</w:t>
      </w:r>
    </w:p>
    <w:p w14:paraId="62EE1F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2.8 现场统一管理协议</w:t>
      </w:r>
    </w:p>
    <w:p w14:paraId="36ED56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1058DB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3978DF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40C145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承包人在履行合同过程中应遵守法律和工程建设标准规范，并履行以下义务：</w:t>
      </w:r>
    </w:p>
    <w:p w14:paraId="2B9604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（1）办理法律规定应由承包人办理的许可和批准，并将办理结果书面报送发包人留存；</w:t>
      </w:r>
    </w:p>
    <w:p w14:paraId="091695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（2）按法律规定和合同约定完成工程，并在保修期内承担保修义务；</w:t>
      </w:r>
    </w:p>
    <w:p w14:paraId="6960D5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（3）按法律规定和合同约定采取施工安全和环境保护措施，办理工伤保险，确保工程及人员、材料、设备和设施的安全；</w:t>
      </w:r>
    </w:p>
    <w:p w14:paraId="2824A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（4）按合同约定的工作内容和施工进度要求，编制施工组织设计和施工措施计划，并对所有施工作业和施工方法的完备性和安全可靠性负责；</w:t>
      </w:r>
    </w:p>
    <w:p w14:paraId="2A6C3B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8534A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（6）按照第6.3款〔环境保护〕约定负责施工场地及其周边环境与生态的保护工作；</w:t>
      </w:r>
    </w:p>
    <w:p w14:paraId="6675D2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（7）按第6.1款〔安全文明施工〕约定采取施工安全措施，确保工程及其人员、材料、设备和设施的安全，防止因工程施工造成的人身伤害和财产损失；</w:t>
      </w:r>
    </w:p>
    <w:p w14:paraId="2FDEDB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（8）将发包人按合同约定支付的各项价款专用于合同工程，且应及时支付其雇用人员工资，并及时向分包人支付合同价款；</w:t>
      </w:r>
    </w:p>
    <w:p w14:paraId="285432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（9）按照法律规定和合同约定编制竣工资料，完成竣工资料立卷及归档，并按专用合同条款约定的竣工资料的套数、内容、时间等要求移交发包人；</w:t>
      </w:r>
    </w:p>
    <w:p w14:paraId="0469A4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（10）应履行的其他义务。</w:t>
      </w:r>
    </w:p>
    <w:p w14:paraId="23138A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11E46E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D3C23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12655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承包人违反上述约定的，应按照专用合同条款的约定，承担违约责任。</w:t>
      </w:r>
    </w:p>
    <w:p w14:paraId="59938A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2FA1A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291B5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1C994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05469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61AFED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AF3D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B3D6E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特殊工种作业人员均应持有相应的资格证明，监理人可以随时检查。</w:t>
      </w:r>
    </w:p>
    <w:p w14:paraId="6C48C0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71B72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474A2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3.3.5 承包人擅自更换主要施工管理人员，或前述人员未经监理人或发包人同意擅自离开施工现场的，应按照专用合同条款约定承担违约责任。</w:t>
      </w:r>
    </w:p>
    <w:p w14:paraId="3AACB5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3.4 承包人现场查勘</w:t>
      </w:r>
    </w:p>
    <w:p w14:paraId="68EA4D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4F88C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A216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49056E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135DF4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561CC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承包人不得以劳务分包的名义转包或违法分包工程。</w:t>
      </w:r>
    </w:p>
    <w:p w14:paraId="7B4DC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6D01C3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E96F1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3.5.3 分包管理</w:t>
      </w:r>
    </w:p>
    <w:p w14:paraId="36A2ED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2AAA2B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721EA5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445C77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（2）生效法律文书要求发包人向分包人支付分包合同价款的，发包人有权从应付承包人工程款中扣除该部分款项。</w:t>
      </w:r>
    </w:p>
    <w:p w14:paraId="663F39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3.5.5 分包合同权益的转让</w:t>
      </w:r>
    </w:p>
    <w:p w14:paraId="2E516A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3EA473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5C96B1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64C877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（2）在承包人负责照管期间，因承包人原因造成工程、材料、工程设备损坏的，由承包人负责修复或更换，并承担由此增加的费用和（或）延误的工期。</w:t>
      </w:r>
    </w:p>
    <w:p w14:paraId="78DF6D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82958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1E8CCD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950A8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318155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 联合体</w:t>
      </w:r>
    </w:p>
    <w:p w14:paraId="4C313E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3.8.1 联合体各方应共同与发包人签订合同协议书。联合体各方应为履行合同向发包人承担连带责任。</w:t>
      </w:r>
    </w:p>
    <w:p w14:paraId="497B5E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3.8.2 联合体协议经发包人确认后作为合同附件。在履行合同过程中，未经发包人同意，不得修改联合体协议。</w:t>
      </w:r>
    </w:p>
    <w:p w14:paraId="5FECE32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3.8.3 联合体牵头人负责与发包人和监理人联系，并接受指示，负责组织联合体各成员全面履行合同。</w:t>
      </w:r>
    </w:p>
    <w:p w14:paraId="4A3B04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794939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4.1监理人的一般规定</w:t>
      </w:r>
    </w:p>
    <w:p w14:paraId="262B9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6E1CF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除专用合同条款另有约定外，监理人在施工现场的办公场所、生活场所由承包人提供，所发生的费用由发包人承担。</w:t>
      </w:r>
    </w:p>
    <w:p w14:paraId="209274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4.2监理人员</w:t>
      </w:r>
    </w:p>
    <w:p w14:paraId="155FD7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ABCDD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4.3监理人的指示</w:t>
      </w:r>
    </w:p>
    <w:p w14:paraId="65DB6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8A15D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40C54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52B745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E0DC7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226C14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3B9D4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70A86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7191B9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5.1质量要求</w:t>
      </w:r>
    </w:p>
    <w:p w14:paraId="7DB6AA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092CD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5.1.2 因发包人原因造成工程质量未达到合同约定标准的，由发包人承担由此增加的费用和（或）延误的工期，并支付承包人合理的利润。</w:t>
      </w:r>
    </w:p>
    <w:p w14:paraId="7388D5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2BD836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5.2质量保证措施</w:t>
      </w:r>
    </w:p>
    <w:p w14:paraId="0B53EA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5.2.1 发包人的质量管理</w:t>
      </w:r>
    </w:p>
    <w:p w14:paraId="7A2EAD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发包人应按照法律规定及合同约定完成与工程质量有关的各项工作。</w:t>
      </w:r>
    </w:p>
    <w:p w14:paraId="6D62D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5.2.2 承包人的质量管理</w:t>
      </w:r>
    </w:p>
    <w:p w14:paraId="54A6A7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3DF9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承包人应对施工人员进行质量教育和技术培训，定期考核施工人员的劳动技能，严格执行施工规范和操作规程。</w:t>
      </w:r>
    </w:p>
    <w:p w14:paraId="3C430D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AFD80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5.2.3 监理人的质量检查和检验</w:t>
      </w:r>
    </w:p>
    <w:p w14:paraId="3B0696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DBC62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C138A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626B7E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5.3.1承包人自检</w:t>
      </w:r>
    </w:p>
    <w:p w14:paraId="63E57B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承包人应当对工程隐蔽部位进行自检，并经自检确认是否具备覆盖条件。</w:t>
      </w:r>
    </w:p>
    <w:p w14:paraId="2FEF22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5.3.2检查程序</w:t>
      </w:r>
    </w:p>
    <w:p w14:paraId="2FF0FA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1935D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5ED89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33036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5.3.3 重新检查</w:t>
      </w:r>
    </w:p>
    <w:p w14:paraId="79DDD6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3D5EB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5.3.4 承包人私自覆盖</w:t>
      </w:r>
    </w:p>
    <w:p w14:paraId="6B4156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88A5A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5.4不合格工程的处理</w:t>
      </w:r>
    </w:p>
    <w:p w14:paraId="4D1C8F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04F17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5.4.2 因发包人原因造成工程不合格的，由此增加的费用和（或）延误的工期由发包人承担，并支付承包人合理的利润。</w:t>
      </w:r>
    </w:p>
    <w:p w14:paraId="2A9A97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5.5 质量争议检测</w:t>
      </w:r>
    </w:p>
    <w:p w14:paraId="5437F9E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合同当事人对工程质量有争议的，由双方协商确定的工程质量检测机构鉴定，由此产生的费用及因此造成的损失，由责任方承担。</w:t>
      </w:r>
    </w:p>
    <w:p w14:paraId="78BD31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合同当事人均有责任的，由双方根据其责任分别承担。合同当事人无法达成一致的，按照第4.4款〔商定或确定〕执行。</w:t>
      </w:r>
    </w:p>
    <w:p w14:paraId="4923D6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安全文明施工与环境保护</w:t>
      </w:r>
    </w:p>
    <w:p w14:paraId="6FCDB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6.1安全文明施工</w:t>
      </w:r>
    </w:p>
    <w:p w14:paraId="64FC7B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6.1.1安全生产要求</w:t>
      </w:r>
    </w:p>
    <w:p w14:paraId="1D342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266FB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B8CA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因安全生产需要暂停施工的，按照第7.8款〔暂停施工〕的约定执行。</w:t>
      </w:r>
    </w:p>
    <w:p w14:paraId="78F2AD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6.1.2 安全生产保证措施</w:t>
      </w:r>
    </w:p>
    <w:p w14:paraId="375DD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B0ADA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6.1.3特别安全生产事项</w:t>
      </w:r>
    </w:p>
    <w:p w14:paraId="12AB36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E7D90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8E9EE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F385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0A4E51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6.1.4 治安保卫</w:t>
      </w:r>
    </w:p>
    <w:p w14:paraId="543540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FAD8B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发包人和承包人除应协助现场治安管理机构或联防组织维护施工场地的社会治安外，还应做好包括生活区在内的各自管辖区的治安保卫工作。</w:t>
      </w:r>
    </w:p>
    <w:p w14:paraId="217F4D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7C6CF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76FF3E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56BE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1E64E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6.1.6 安全文明施工费</w:t>
      </w:r>
    </w:p>
    <w:p w14:paraId="0F187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CC18A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9E0FC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11A1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A118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6.1.7 紧急情况处理</w:t>
      </w:r>
    </w:p>
    <w:p w14:paraId="1B6AE5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06ED3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6.1.8 事故处理</w:t>
      </w:r>
    </w:p>
    <w:p w14:paraId="32C31F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F924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 安全生产责任</w:t>
      </w:r>
    </w:p>
    <w:p w14:paraId="3443B2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6.1.9.1 发包人的安全责任</w:t>
      </w:r>
    </w:p>
    <w:p w14:paraId="1F5578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发包人应负责赔偿以下各种情况造成的损失：</w:t>
      </w:r>
    </w:p>
    <w:p w14:paraId="609477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（1）工程或工程的任何部分对土地的占用所造成的第三者财产损失；</w:t>
      </w:r>
    </w:p>
    <w:p w14:paraId="24AC79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（2）由于发包人原因在施工场地及其毗邻地带造成的第三者人身伤亡和财产损失；</w:t>
      </w:r>
    </w:p>
    <w:p w14:paraId="4AF028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（3）由于发包人原因对承包人、监理人造成的人员人身伤亡和财产损失；</w:t>
      </w:r>
    </w:p>
    <w:p w14:paraId="3805B4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（4）由于发包人原因造成的发包人自身人员的人身伤害以及财产损失。</w:t>
      </w:r>
    </w:p>
    <w:p w14:paraId="28C7EC2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6.1.9.2 承包人的安全责任</w:t>
      </w:r>
    </w:p>
    <w:p w14:paraId="78ADFF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由于承包人原因在施工场地内及其毗邻地带造成的发包人、监理人以及第三者人员伤亡和财产损失，由承包人负责赔偿。</w:t>
      </w:r>
    </w:p>
    <w:p w14:paraId="6E3ABB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 职业健康</w:t>
      </w:r>
    </w:p>
    <w:p w14:paraId="09DCCA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6.2.1 劳动保护</w:t>
      </w:r>
    </w:p>
    <w:p w14:paraId="581897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46AE0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5C5E0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5D68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6.2.2 生活条件</w:t>
      </w:r>
    </w:p>
    <w:p w14:paraId="7087C5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2F2DE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6.3 环境保护</w:t>
      </w:r>
    </w:p>
    <w:p w14:paraId="4FFCCC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FB8C8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6B52E8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4D83B0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7.1施工组织设计</w:t>
      </w:r>
    </w:p>
    <w:p w14:paraId="2E40A7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施工组织设计的内容</w:t>
      </w:r>
    </w:p>
    <w:p w14:paraId="61A104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施工组织设计应包含以下内容：</w:t>
      </w:r>
    </w:p>
    <w:p w14:paraId="1F2DE6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（1）施工方案； </w:t>
      </w:r>
    </w:p>
    <w:p w14:paraId="3CBB4A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（2）施工现场平面布置图；</w:t>
      </w:r>
    </w:p>
    <w:p w14:paraId="61A919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（3）施工进度计划和保证措施； </w:t>
      </w:r>
    </w:p>
    <w:p w14:paraId="56BD5E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（4）劳动力及材料供应计划；</w:t>
      </w:r>
    </w:p>
    <w:p w14:paraId="050E59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（5）施工机械设备的选用；</w:t>
      </w:r>
    </w:p>
    <w:p w14:paraId="396331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（6）质量保证体系及措施；</w:t>
      </w:r>
    </w:p>
    <w:p w14:paraId="500D21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（7）安全生产、文明施工措施；</w:t>
      </w:r>
    </w:p>
    <w:p w14:paraId="7EFB92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（8）环境保护、成本控制措施；</w:t>
      </w:r>
    </w:p>
    <w:p w14:paraId="2DFA5B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（9）合同当事人约定的其他内容。</w:t>
      </w:r>
    </w:p>
    <w:p w14:paraId="597623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67CF27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03CF0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施工进度计划的编制和修改按照第7.2款〔施工进度计划〕执行。</w:t>
      </w:r>
    </w:p>
    <w:p w14:paraId="06DE5D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1435AF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7.2.1 施工进度计划的编制</w:t>
      </w:r>
    </w:p>
    <w:p w14:paraId="383211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99C6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1CC91F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516EEC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03A886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1FFDBA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13EB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除专用合同条款另有约定外，合同当事人应按约定完成开工准备工作。</w:t>
      </w:r>
    </w:p>
    <w:p w14:paraId="565489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2C10C0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8315C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9883D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7.4测量放线</w:t>
      </w:r>
    </w:p>
    <w:p w14:paraId="69DAAD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22468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6AEC7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FBA4B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施工过程中对施工现场内水准点等测量标志物的保护工作由承包人负责。</w:t>
      </w:r>
    </w:p>
    <w:p w14:paraId="4DF3E8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480438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3CA1E4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72FAFF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（1）发包人未能按合同约定提供图纸或所提供图纸不符合合同约定的；</w:t>
      </w:r>
    </w:p>
    <w:p w14:paraId="51102C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（2）发包人未能按合同约定提供施工现场、施工条件、基础资料、许可、批准等开工条件的；</w:t>
      </w:r>
    </w:p>
    <w:p w14:paraId="57FCA4A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（3）发包人提供的测量基准点、基准线和水准点及其书面资料存在错误或疏漏的；</w:t>
      </w:r>
    </w:p>
    <w:p w14:paraId="0A8FD2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（4）发包人未能在计划开工日期之日起7天内同意下达开工通知的；</w:t>
      </w:r>
    </w:p>
    <w:p w14:paraId="546AD0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（5）发包人未能按合同约定日期支付工程预付款、进度款或竣工结算款的；</w:t>
      </w:r>
    </w:p>
    <w:p w14:paraId="229140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（6）监理人未按合同约定发出指示、批准等文件的；</w:t>
      </w:r>
    </w:p>
    <w:p w14:paraId="6F1CF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（7）专用合同条款中约定的其他情形。</w:t>
      </w:r>
    </w:p>
    <w:p w14:paraId="37B0D6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DA50D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0FEB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4F68EA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39ED6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251EF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E8C3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50841B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CCC9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250897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 暂停施工</w:t>
      </w:r>
    </w:p>
    <w:p w14:paraId="6C5ECE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7.8.1发包人原因引起的暂停施工</w:t>
      </w:r>
    </w:p>
    <w:p w14:paraId="325214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00EDB3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因发包人原因引起的暂停施工，发包人应承担由此增加的费用和（或）延误的工期，并支付承包人合理的利润。</w:t>
      </w:r>
    </w:p>
    <w:p w14:paraId="2FAFAA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7.8.2 承包人原因引起的暂停施工</w:t>
      </w:r>
    </w:p>
    <w:p w14:paraId="5B177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FC636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7.8.3 指示暂停施工</w:t>
      </w:r>
    </w:p>
    <w:p w14:paraId="2C6E5B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监理人认为有必要时，并经发包人批准后，可向承包人作出暂停施工的指示，承包人应按监理人指示暂停施工。</w:t>
      </w:r>
    </w:p>
    <w:p w14:paraId="066365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7.8.4 紧急情况下的暂停施工</w:t>
      </w:r>
    </w:p>
    <w:p w14:paraId="66455F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BA284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7.8.5 暂停施工后的复工</w:t>
      </w:r>
    </w:p>
    <w:p w14:paraId="6564A3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65F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5AD707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7.8.6 暂停施工持续56天以上</w:t>
      </w:r>
    </w:p>
    <w:p w14:paraId="6B75A9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96821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E8B1D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7.8.7 暂停施工期间的工程照管</w:t>
      </w:r>
    </w:p>
    <w:p w14:paraId="6F8540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暂停施工期间，承包人应负责妥善照管工程并提供安全保障，由此增加的费用由责任方承担。</w:t>
      </w:r>
    </w:p>
    <w:p w14:paraId="179BAF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7.8.8 暂停施工的措施</w:t>
      </w:r>
    </w:p>
    <w:p w14:paraId="112A8F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暂停施工期间，发包人和承包人均应采取必要的措施确保工程质量及安全，防止因暂停施工扩大损失。</w:t>
      </w:r>
    </w:p>
    <w:p w14:paraId="78870A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7.9提前竣工</w:t>
      </w:r>
    </w:p>
    <w:p w14:paraId="404F68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26B2E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3CFC30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20DD80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8.1发包人供应材料与工程设备</w:t>
      </w:r>
    </w:p>
    <w:p w14:paraId="064967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46CCC2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D7B2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8.2承包人采购材料与工程设备</w:t>
      </w:r>
    </w:p>
    <w:p w14:paraId="4D0B97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094DA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8.3材料与工程设备的接收与拒收</w:t>
      </w:r>
    </w:p>
    <w:p w14:paraId="639C6D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15A38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46D521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168BDF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0FFCE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8.4材料与工程设备的保管与使用</w:t>
      </w:r>
    </w:p>
    <w:p w14:paraId="5A24F5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8.4.1 发包人供应材料与工程设备的保管与使用</w:t>
      </w:r>
    </w:p>
    <w:p w14:paraId="0A1251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3891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发包人供应的材料和工程设备使用前，由承包人负责检验，检验费用由发包人承担，不合格的不得使用。</w:t>
      </w:r>
    </w:p>
    <w:p w14:paraId="1FC079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8.4.2 承包人采购材料与工程设备的保管与使用</w:t>
      </w:r>
    </w:p>
    <w:p w14:paraId="5F4597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9B770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45412A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8.5禁止使用不合格的材料和工程设备</w:t>
      </w:r>
    </w:p>
    <w:p w14:paraId="675E1C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311737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0A7CE7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E96CB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1FA777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w:t>
      </w:r>
      <w:r>
        <w:rPr>
          <w:rFonts w:hint="eastAsia" w:cs="仿宋" w:asciiTheme="minorEastAsia" w:hAnsiTheme="minorEastAsia"/>
          <w:snapToGrid w:val="0"/>
          <w:color w:val="000000"/>
          <w:kern w:val="0"/>
          <w:sz w:val="24"/>
          <w:szCs w:val="24"/>
          <w:highlight w:val="none"/>
        </w:rPr>
        <w:tab/>
      </w:r>
      <w:r>
        <w:rPr>
          <w:rFonts w:hint="eastAsia" w:cs="仿宋" w:asciiTheme="minorEastAsia" w:hAnsiTheme="minorEastAsia"/>
          <w:snapToGrid w:val="0"/>
          <w:color w:val="000000"/>
          <w:kern w:val="0"/>
          <w:sz w:val="24"/>
          <w:szCs w:val="24"/>
          <w:highlight w:val="none"/>
        </w:rPr>
        <w:t>样品的报送与封存</w:t>
      </w:r>
    </w:p>
    <w:p w14:paraId="03C545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需要承包人报送样品的材料或工程设备，样品的种类、名称、规格、数量等要求均应在专用合同条款中约定。样品的报送程序如下：</w:t>
      </w:r>
    </w:p>
    <w:p w14:paraId="66704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9F3B6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4F8DF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5D87F2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F26C0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8.6.2 样品的保管</w:t>
      </w:r>
    </w:p>
    <w:p w14:paraId="397D53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经批准的样品应由监理人负责封存于现场，承包人应在现场为保存样品提供适当和固定的场所并保持适当和良好的存储环境条件。</w:t>
      </w:r>
    </w:p>
    <w:p w14:paraId="1E5DB7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8.7材料与工程设备的替代</w:t>
      </w:r>
    </w:p>
    <w:p w14:paraId="0EBF17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8.7.1 出现下列情况需要使用替代材料和工程设备的，承包人应按照第8.7.2项约定的程序执行：</w:t>
      </w:r>
    </w:p>
    <w:p w14:paraId="5D152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（1）基准日期后生效的法律规定禁止使用的；</w:t>
      </w:r>
    </w:p>
    <w:p w14:paraId="645DA9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（2）发包人要求使用替代品的；</w:t>
      </w:r>
    </w:p>
    <w:p w14:paraId="71D01D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（3）因其他原因必须使用替代品的。</w:t>
      </w:r>
    </w:p>
    <w:p w14:paraId="57DEF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8.7.2 承包人应在使用替代材料和工程设备28天前书面通知监理人，并附下列文件：</w:t>
      </w:r>
    </w:p>
    <w:p w14:paraId="3E3E8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（1）被替代的材料和工程设备的名称、数量、规格、型号、品牌、性能、价格及其他相关资料；</w:t>
      </w:r>
    </w:p>
    <w:p w14:paraId="078378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（2）替代品的名称、数量、规格、型号、品牌、性能、价格及其他相关资料；</w:t>
      </w:r>
    </w:p>
    <w:p w14:paraId="22BC0D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（3）替代品与被替代产品之间的差异以及使用替代品可能对工程产生的影响；</w:t>
      </w:r>
    </w:p>
    <w:p w14:paraId="56E14E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（4）替代品与被替代产品的价格差异；</w:t>
      </w:r>
    </w:p>
    <w:p w14:paraId="3568AD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（5）使用替代品的理由和原因说明；</w:t>
      </w:r>
    </w:p>
    <w:p w14:paraId="69C56D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（6）监理人要求的其他文件。</w:t>
      </w:r>
    </w:p>
    <w:p w14:paraId="7D802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监理人应在收到通知后14天内向承包人发出经发包人签认的书面指示；监理人逾期发出书面指示的，视为发包人和监理人同意使用替代品。</w:t>
      </w:r>
    </w:p>
    <w:p w14:paraId="542F63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565E2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8.8施工设备和临时设施</w:t>
      </w:r>
    </w:p>
    <w:p w14:paraId="3332F4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8.8.1 承包人提供的施工设备和临时设施</w:t>
      </w:r>
    </w:p>
    <w:p w14:paraId="22F9C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A5C77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除专用合同条款另有约定外，承包人应自行承担修建临时设施的费用，需要临时占地的，应由发包人办理申请手续并承担相应费用。</w:t>
      </w:r>
    </w:p>
    <w:p w14:paraId="27543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8.8.2发包人提供的施工设备和临时设施</w:t>
      </w:r>
    </w:p>
    <w:p w14:paraId="697A950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发包人提供的施工设备或临时设施在专用合同条款中约定。</w:t>
      </w:r>
    </w:p>
    <w:p w14:paraId="48923A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8.8.3要求承包人增加或更换施工设备</w:t>
      </w:r>
    </w:p>
    <w:p w14:paraId="2E6E7F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2C0391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8.9材料与设备专用要求</w:t>
      </w:r>
    </w:p>
    <w:p w14:paraId="01F33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6B6D5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068031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9.1试验设备与试验人员</w:t>
      </w:r>
    </w:p>
    <w:p w14:paraId="7A69D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5ED21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承包人应按专用合同条款的约定提供试验设备、取样装置、试验场所和试验条件，并向监理人提交相应进场计划表。</w:t>
      </w:r>
    </w:p>
    <w:p w14:paraId="3A7939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261AEF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E3A84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9.2取样</w:t>
      </w:r>
    </w:p>
    <w:p w14:paraId="641EC0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试验属于自检性质的，承包人可以单独取样。试验属于监理人抽检性质的，可由监理人取样，也可由承包人的试验人员在监理人的监督下取样。</w:t>
      </w:r>
    </w:p>
    <w:p w14:paraId="498290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9.3材料、工程设备和工程的试验和检验</w:t>
      </w:r>
    </w:p>
    <w:p w14:paraId="59AD92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11F7F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24AB3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45463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9.4现场工艺试验</w:t>
      </w:r>
    </w:p>
    <w:p w14:paraId="0A426E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1F4DC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2DBCD6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10.1变更的范围</w:t>
      </w:r>
    </w:p>
    <w:p w14:paraId="46881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除专用合同条款另有约定外，合同履行过程中发生以下情形的，应按照本条约定进行变更：</w:t>
      </w:r>
    </w:p>
    <w:p w14:paraId="54A84A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（1）增加或减少合同中任何工作，或追加额外的工作；</w:t>
      </w:r>
    </w:p>
    <w:p w14:paraId="1F896A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（2）取消合同中任何工作，但转由他人实施的工作除外；</w:t>
      </w:r>
    </w:p>
    <w:p w14:paraId="350F96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（3）改变合同中任何工作的质量标准或其他特性；</w:t>
      </w:r>
    </w:p>
    <w:p w14:paraId="01A0B5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（4）改变工程的基线、标高、位置和尺寸；</w:t>
      </w:r>
    </w:p>
    <w:p w14:paraId="696013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（5）改变工程的时间安排或实施顺序。</w:t>
      </w:r>
    </w:p>
    <w:p w14:paraId="62F5D6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10.2变更权</w:t>
      </w:r>
    </w:p>
    <w:p w14:paraId="6DCB93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90C0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00655F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10.3变更程序</w:t>
      </w:r>
    </w:p>
    <w:p w14:paraId="28400D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发包人提出变更</w:t>
      </w:r>
    </w:p>
    <w:p w14:paraId="57AB25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发包人提出变更的，应通过监理人向承包人发出变更指示，变更指示应说明计划变更的工程范围和变更的内容。</w:t>
      </w:r>
    </w:p>
    <w:p w14:paraId="452D19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10.3.2 监理人提出变更建议</w:t>
      </w:r>
    </w:p>
    <w:p w14:paraId="0B5F23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37955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10.3.3 变更执行</w:t>
      </w:r>
    </w:p>
    <w:p w14:paraId="6923FA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8749C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10.4变更估价</w:t>
      </w:r>
    </w:p>
    <w:p w14:paraId="06A8E7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10.4.1 变更估价原则</w:t>
      </w:r>
    </w:p>
    <w:p w14:paraId="756091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除专用合同条款另有约定外，变更估价按照本款约定处理：</w:t>
      </w:r>
    </w:p>
    <w:p w14:paraId="170EEE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（1）已标价工程量清单或预算书有相同项目的，按照相同项目单价认定；</w:t>
      </w:r>
    </w:p>
    <w:p w14:paraId="3B600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（2）已标价工程量清单或预算书中无相同项目，但有类似项目的，参照类似项目的单价认定；</w:t>
      </w:r>
    </w:p>
    <w:p w14:paraId="2C082C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C3AC5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10.4.2 变更估价程序</w:t>
      </w:r>
    </w:p>
    <w:p w14:paraId="1CEAC0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D274F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因变更引起的价格调整应计入最近一期的进度款中支付。</w:t>
      </w:r>
    </w:p>
    <w:p w14:paraId="60469E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10.5承包人的合理化建议</w:t>
      </w:r>
    </w:p>
    <w:p w14:paraId="0CDC8E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承包人提出合理化建议的，应向监理人提交合理化建议说明，说明建议的内容和理由，以及实施该建议对合同价格和工期的影响。</w:t>
      </w:r>
    </w:p>
    <w:p w14:paraId="48798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19EEC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合理化建议降低了合同价格或者提高了工程经济效益的，发包人可对承包人给予奖励，奖励的方法和金额在专用合同条款中约定。</w:t>
      </w:r>
    </w:p>
    <w:p w14:paraId="17B62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10.6变更引起的工期调整   </w:t>
      </w:r>
    </w:p>
    <w:p w14:paraId="74DCFF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11E1D2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10.7暂估价</w:t>
      </w:r>
    </w:p>
    <w:p w14:paraId="23A919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暂估价专业分包工程、服务、材料和工程设备的明细由合同当事人在专用合同条款中约定。</w:t>
      </w:r>
    </w:p>
    <w:p w14:paraId="1DB690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10.7.1 依法必须招标的暂估价项目</w:t>
      </w:r>
    </w:p>
    <w:p w14:paraId="1C5A78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对于依法必须招标的暂估价项目，采取以下第1种方式确定。合同当事人也可以在专用合同条款中选择其他招标方式。</w:t>
      </w:r>
    </w:p>
    <w:p w14:paraId="5337B6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第1种方式：对于依法必须招标的暂估价项目，由承包人招标，对该暂估价项目的确认和批准按照以下约定执行：</w:t>
      </w:r>
    </w:p>
    <w:p w14:paraId="3B7EAF5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3BD07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6B5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D2916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DC51C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10.7.2不属于依法必须招标的暂估价项目</w:t>
      </w:r>
    </w:p>
    <w:p w14:paraId="5314FD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除专用合同条款另有约定外，对于不属于依法必须招标的暂估价项目，采取以下第1种方式确定： </w:t>
      </w:r>
    </w:p>
    <w:p w14:paraId="6DE7BD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第1种方式：对于不属于依法必须招标的暂估价项目，按本项约定确认和批准：</w:t>
      </w:r>
    </w:p>
    <w:p w14:paraId="5441D8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62B70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3DF0E2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（3）承包人应当在签订暂估价合同后7天内，将暂估价合同副本报送发包人留存。</w:t>
      </w:r>
    </w:p>
    <w:p w14:paraId="51F4BB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第2种方式：承包人按照第10.7.1项〔依法必须招标的暂估价项目〕约定的第1种方式确定暂估价项目。</w:t>
      </w:r>
    </w:p>
    <w:p w14:paraId="1B447D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第3种方式：承包人直接实施的暂估价项目</w:t>
      </w:r>
    </w:p>
    <w:p w14:paraId="71BA9F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4518FF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8A2DA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10.8暂列金额</w:t>
      </w:r>
    </w:p>
    <w:p w14:paraId="18A70C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暂列金额应按照发包人的要求使用，发包人的要求应通过监理人发出。合同当事人可以在专用合同条款中协商确定有关事项。</w:t>
      </w:r>
    </w:p>
    <w:p w14:paraId="7E3E3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10.9计日工 </w:t>
      </w:r>
    </w:p>
    <w:p w14:paraId="5171A4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074DF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采用计日工计价的任何一项工作，承包人应在该项工作实施过程中，每天提交以下报表和有关凭证报送监理人审查：</w:t>
      </w:r>
    </w:p>
    <w:p w14:paraId="3A24E4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（1）工作名称、内容和数量；</w:t>
      </w:r>
    </w:p>
    <w:p w14:paraId="2B625D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（2）投入该工作的所有人员的姓名、专业、工种、级别和耗用工时；</w:t>
      </w:r>
    </w:p>
    <w:p w14:paraId="522F00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（3）投入该工作的材料类别和数量；</w:t>
      </w:r>
    </w:p>
    <w:p w14:paraId="686D91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（4）投入该工作的施工设备型号、台数和耗用台时；</w:t>
      </w:r>
    </w:p>
    <w:p w14:paraId="4A3A82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（5）其他有关资料和凭证。</w:t>
      </w:r>
    </w:p>
    <w:p w14:paraId="350562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计日工由承包人汇总后，列入最近一期进度付款申请单，由监理人审查并经发包人批准后列入进度付款。</w:t>
      </w:r>
    </w:p>
    <w:p w14:paraId="3A4B83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441176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11.1市场价格波动引起的调整</w:t>
      </w:r>
    </w:p>
    <w:p w14:paraId="71038F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4C64EE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第1种方式：采用价格指数进行价格调整。</w:t>
      </w:r>
    </w:p>
    <w:p w14:paraId="063818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（1）价格调整公式</w:t>
      </w:r>
    </w:p>
    <w:p w14:paraId="352A8B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因人工、材料和设备等价格波动影响合同价格时，根据专用合同条款中约定的数据，按以下公式计算差额并调整合同价格：</w:t>
      </w:r>
    </w:p>
    <w:p w14:paraId="1D65E504">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cs="宋体" w:asciiTheme="minorEastAsia" w:hAnsiTheme="minorEastAsia"/>
          <w:snapToGrid w:val="0"/>
          <w:color w:val="000000"/>
          <w:kern w:val="0"/>
          <w:sz w:val="24"/>
          <w:szCs w:val="24"/>
          <w:highlight w:val="none"/>
        </w:rPr>
        <w:object>
          <v:shape id="_x0000_i1025" o:spt="75" type="#_x0000_t75" style="height:44.5pt;width:359.85pt;" o:ole="t" filled="f" o:preferrelative="t" stroked="f" coordsize="21600,21600">
            <v:path/>
            <v:fill on="f" focussize="0,0"/>
            <v:stroke on="f" joinstyle="miter"/>
            <v:imagedata r:id="rId46" o:title=""/>
            <o:lock v:ext="edit" aspectratio="t"/>
            <w10:wrap type="none"/>
            <w10:anchorlock/>
          </v:shape>
          <o:OLEObject Type="Embed" ProgID="Equation.3" ShapeID="_x0000_i1025" DrawAspect="Content" ObjectID="_1468075725" r:id="rId45">
            <o:LockedField>false</o:LockedField>
          </o:OLEObject>
        </w:object>
      </w:r>
    </w:p>
    <w:p w14:paraId="6EC7C6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公式中：ΔP——需调整的价格差额；</w:t>
      </w:r>
    </w:p>
    <w:p w14:paraId="117B55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7159A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A——定值权重（即不调部分的权重）；</w:t>
      </w:r>
    </w:p>
    <w:p w14:paraId="10755D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——各可调因子的变值权重（即可调部分的权重），为各可调因子在签约合同价中所占的比例；</w:t>
      </w:r>
    </w:p>
    <w:p w14:paraId="36FA10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——各可调因子的现行价格指数，指约定的付款证书相关周期最后一天的前42天的各可调因子的价格指数；</w:t>
      </w:r>
    </w:p>
    <w:p w14:paraId="5EDFFF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——各可调因子的基本价格指数，指基准日期的各可调因子的价格指数。</w:t>
      </w:r>
    </w:p>
    <w:p w14:paraId="086879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A8901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（2）暂时确定调整差额</w:t>
      </w:r>
    </w:p>
    <w:p w14:paraId="703728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在计算调整差额时无现行价格指数的，合同当事人同意暂用前次价格指数计算。实际价格指数有调整的，合同当事人进行相应调整。</w:t>
      </w:r>
    </w:p>
    <w:p w14:paraId="3D921E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（3）权重的调整</w:t>
      </w:r>
    </w:p>
    <w:p w14:paraId="601A7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因变更导致合同约定的权重不合理时，按照第4.4款〔商定或确定〕执行。</w:t>
      </w:r>
    </w:p>
    <w:p w14:paraId="74969F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（4）因承包人原因工期延误后的价格调整</w:t>
      </w:r>
    </w:p>
    <w:p w14:paraId="1BE5E7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C29BF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第2种方式：采用造价信息进行价格调整。</w:t>
      </w:r>
    </w:p>
    <w:p w14:paraId="2369AA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594B6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A5B02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（2）材料、工程设备价格变化的价款调整按照发包人提供的基准价格，按以下风险范围规定执行:</w:t>
      </w:r>
    </w:p>
    <w:p w14:paraId="090E37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F964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4FAEE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1A7506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EF46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A8714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（3）施工机械台班单价或施工机械使用费发生变化超过省级或行业建设主管部门或其授权的工程造价管理机构规定的范围时，按规定调整合同价格。</w:t>
      </w:r>
    </w:p>
    <w:p w14:paraId="34A48A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第3种方式：专用合同条款约定的其他方式。</w:t>
      </w:r>
    </w:p>
    <w:p w14:paraId="49FBA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11.2法律变化引起的调整</w:t>
      </w:r>
    </w:p>
    <w:p w14:paraId="7835FB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44D27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因法律变化引起的合同价格和工期调整，合同当事人无法达成一致的，由总监理工程师按第4.4款〔商定或确定〕的约定处理。</w:t>
      </w:r>
    </w:p>
    <w:p w14:paraId="0447C0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因承包人原因造成工期延误，在工期延误期间出现法律变化的，由此增加的费用和（或）延误的工期由承包人承担。</w:t>
      </w:r>
    </w:p>
    <w:p w14:paraId="31D357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457E25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17AF3F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发包人和承包人应在合同协议书中选择下列一种合同价格形式： </w:t>
      </w:r>
    </w:p>
    <w:p w14:paraId="476519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299ECB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1344B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w:t>
      </w:r>
    </w:p>
    <w:p w14:paraId="0298ED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FDF20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3.其它价格形式</w:t>
      </w:r>
    </w:p>
    <w:p w14:paraId="4E857F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合同当事人可在专用合同条款中约定其他合同价格形式。</w:t>
      </w:r>
    </w:p>
    <w:p w14:paraId="374653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12.2预付款</w:t>
      </w:r>
    </w:p>
    <w:p w14:paraId="7322C0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12.2.1预付款的支付</w:t>
      </w:r>
    </w:p>
    <w:p w14:paraId="5CEE66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D12E9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除专用合同条款另有约定外，预付款在进度付款中同比例扣回。在颁发工程接收证书前，提前解除合同的，尚未扣完的预付款应与合同价款一并结算。</w:t>
      </w:r>
    </w:p>
    <w:p w14:paraId="7A2C46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EF7FB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12.2.2 预付款担保</w:t>
      </w:r>
    </w:p>
    <w:p w14:paraId="27EA5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545FE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发包人在工程款中逐期扣回预付款后，预付款担保额度应相应减少，但剩余的预付款担保金额不得低于未被扣回的预付款金额。</w:t>
      </w:r>
    </w:p>
    <w:p w14:paraId="4B3E71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12.3计量</w:t>
      </w:r>
    </w:p>
    <w:p w14:paraId="6291FF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4F3FB0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2E0371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12.3.2 计量周期</w:t>
      </w:r>
    </w:p>
    <w:p w14:paraId="5D2B6F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除专用合同条款另有约定外，工程量的计量按月进行。</w:t>
      </w:r>
    </w:p>
    <w:p w14:paraId="131468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54A63A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除专用合同条款另有约定外，单价合同的计量按照本项约定执行：</w:t>
      </w:r>
    </w:p>
    <w:p w14:paraId="24BF08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34084A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A8153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A10AA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12.3.4 总价合同的计量</w:t>
      </w:r>
    </w:p>
    <w:p w14:paraId="1F9493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除专用合同条款另有约定外，按月计量支付的总价合同，按照本项约定执行：</w:t>
      </w:r>
    </w:p>
    <w:p w14:paraId="59E26C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71617A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8C94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（3）监理人未在收到承包人提交的工程量报表后的7天内完成复核的，承包人提交的工程量报告中的工程量视为承包人实际完成的工程量。</w:t>
      </w:r>
    </w:p>
    <w:p w14:paraId="6597E4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12.3.5 总价合同采用支付分解表计量支付的，可以按照第12.3.4项〔总价合同的计量〕约定进行计量，但合同价款按照支付分解表进行支付。</w:t>
      </w:r>
    </w:p>
    <w:p w14:paraId="02117A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12.3.6 其他价格形式合同的计量</w:t>
      </w:r>
    </w:p>
    <w:p w14:paraId="0C01CA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合同当事人可在专用合同条款中约定其他价格形式合同的计量方式和程序。</w:t>
      </w:r>
    </w:p>
    <w:p w14:paraId="12EEC7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12.4工程进度款支付</w:t>
      </w:r>
    </w:p>
    <w:p w14:paraId="4BC680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12.4.1 付款周期</w:t>
      </w:r>
    </w:p>
    <w:p w14:paraId="2AEB53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除专用合同条款另有约定外，付款周期应按照第12.3.2项〔计量周期〕的约定与计量周期保持一致。</w:t>
      </w:r>
    </w:p>
    <w:p w14:paraId="540A93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p>
    <w:p w14:paraId="0C664B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除专用合同条款另有约定外，进度付款申请单应包括下列内容：</w:t>
      </w:r>
    </w:p>
    <w:p w14:paraId="7E35A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（1）截至本次付款周期已完成工作对应的金额；</w:t>
      </w:r>
    </w:p>
    <w:p w14:paraId="5245C7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（2）根据第10条〔变更〕应增加和扣减的变更金额；</w:t>
      </w:r>
    </w:p>
    <w:p w14:paraId="7DD319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（3）根据第12.2款〔预付款〕约定应支付的预付款和扣减的返还预付款；</w:t>
      </w:r>
    </w:p>
    <w:p w14:paraId="48C249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（4）根据第15.3款〔质量保证金〕约定应扣减的质量保证金；</w:t>
      </w:r>
    </w:p>
    <w:p w14:paraId="120269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（5）根据第19条〔索赔〕应增加和扣减的索赔金额；</w:t>
      </w:r>
    </w:p>
    <w:p w14:paraId="58DDC5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（6）对已签发的进度款支付证书中出现错误的修正，应在本次进度付款中支付或扣除的金额；</w:t>
      </w:r>
    </w:p>
    <w:p w14:paraId="526659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（7）根据合同约定应增加和扣减的其他金额。</w:t>
      </w:r>
    </w:p>
    <w:p w14:paraId="3933DB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12.4.3 进度付款申请单的提交</w:t>
      </w:r>
    </w:p>
    <w:p w14:paraId="5B45CE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（1）单价合同进度付款申请单的提交</w:t>
      </w:r>
    </w:p>
    <w:p w14:paraId="446474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03CC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（2）总价合同进度付款申请单的提交</w:t>
      </w:r>
    </w:p>
    <w:p w14:paraId="31A1BA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6D2330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总价合同按支付分解表支付的，承包人应按照第12.4.6项〔支付分解表〕及第12.4.2项〔进度付款申请单的编制〕的约定向监理人提交进度付款申请单。</w:t>
      </w:r>
    </w:p>
    <w:p w14:paraId="49C2A9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（3）其他价格形式合同的进度付款申请单的提交</w:t>
      </w:r>
    </w:p>
    <w:p w14:paraId="1A0C88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合同当事人可在专用合同条款中约定其他价格形式合同的进度付款申请单的编制和提交程序。</w:t>
      </w:r>
    </w:p>
    <w:p w14:paraId="70FF49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757740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3DC99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EB246A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37254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（3）发包人签发进度款支付证书或临时进度款支付证书，不表明发包人已同意、批准或接受了承包人完成的相应部分的工作。</w:t>
      </w:r>
    </w:p>
    <w:p w14:paraId="6B72B1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12.4.5 进度付款的修正</w:t>
      </w:r>
    </w:p>
    <w:p w14:paraId="5B7800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413FD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w:t>
      </w:r>
    </w:p>
    <w:p w14:paraId="7B6A85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1.支付分解表的编制要求</w:t>
      </w:r>
    </w:p>
    <w:p w14:paraId="2DE9DE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（1）支付分解表中所列的每期付款金额，应为第12.4.2项〔进度付款申请单的编制〕第（1）目的估算金额；</w:t>
      </w:r>
    </w:p>
    <w:p w14:paraId="373F02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（2）实际进度与施工进度计划不一致的，合同当事人可按照第4.4款〔商定或确定〕修改支付分解表；</w:t>
      </w:r>
    </w:p>
    <w:p w14:paraId="421910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（3）不采用支付分解表的，承包人应向发包人和监理人提交按季度编制的支付估算分解表，用于支付参考。</w:t>
      </w:r>
    </w:p>
    <w:p w14:paraId="3F9CD7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2.总价合同支付分解表的编制与审批</w:t>
      </w:r>
    </w:p>
    <w:p w14:paraId="398EA44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6A6E9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0CB45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0715AE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3.单价合同的总价项目支付分解表的编制与审批</w:t>
      </w:r>
    </w:p>
    <w:p w14:paraId="6DCFAC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C25AB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12.5支付账户</w:t>
      </w:r>
    </w:p>
    <w:p w14:paraId="10707B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发包人应将合同价款支付至合同协议书中约定的承包人账户。</w:t>
      </w:r>
    </w:p>
    <w:p w14:paraId="3814B1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10566B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13.1分部分项工程验收</w:t>
      </w:r>
    </w:p>
    <w:p w14:paraId="0E47F41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13.1.1 分部分项工程质量应符合国家有关工程施工验收规范、标准及合同约定，承包人应按照施工组织设计的要求完成分部分项工程施工。</w:t>
      </w:r>
    </w:p>
    <w:p w14:paraId="4592F1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4DAC5E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分部分项工程的验收资料应当作为竣工资料的组成部分。</w:t>
      </w:r>
    </w:p>
    <w:p w14:paraId="78E3FD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13.2竣工验收</w:t>
      </w:r>
    </w:p>
    <w:p w14:paraId="1D1F69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13.2.1竣工验收条件</w:t>
      </w:r>
    </w:p>
    <w:p w14:paraId="0E9EF6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工程具备以下条件的，承包人可以申请竣工验收：</w:t>
      </w:r>
    </w:p>
    <w:p w14:paraId="31D5F2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141F57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（2）已按合同约定编制了甩项工作和缺陷修补工作清单以及相应的施工计划；</w:t>
      </w:r>
    </w:p>
    <w:p w14:paraId="4AB0A3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（3）已按合同约定的内容和份数备齐竣工资料。</w:t>
      </w:r>
    </w:p>
    <w:p w14:paraId="33EB28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13.2.2竣工验收程序</w:t>
      </w:r>
    </w:p>
    <w:p w14:paraId="6EE338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除专用合同条款另有约定外，承包人申请竣工验收的，应当按照以下程序进行：</w:t>
      </w:r>
    </w:p>
    <w:p w14:paraId="11F567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86567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B908B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3BE33C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42CAD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DF985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34D90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13.2.3竣工日期</w:t>
      </w:r>
    </w:p>
    <w:p w14:paraId="299F52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0F147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13.2.4 拒绝接收全部或部分工程</w:t>
      </w:r>
    </w:p>
    <w:p w14:paraId="5257E8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7DCF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0E5B6A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除专用合同条款另有约定外，合同当事人应当在颁发工程接收证书后7天内完成工程的移交。</w:t>
      </w:r>
    </w:p>
    <w:p w14:paraId="6EDFED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7A5DC6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CC918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13.3工程试车</w:t>
      </w:r>
    </w:p>
    <w:p w14:paraId="7D0FB1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13.3.1试车程序</w:t>
      </w:r>
    </w:p>
    <w:p w14:paraId="199B80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工程需要试车的，除专用合同条款另有约定外，试车内容应与承包人承包范围相一致，试车费用由承包人承担。工程试车应按如下程序进行：</w:t>
      </w:r>
    </w:p>
    <w:p w14:paraId="544875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7CD9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681D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61C3F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13.3.2 试车中的责任</w:t>
      </w:r>
    </w:p>
    <w:p w14:paraId="5C3C78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8F331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EA58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13.3.3 投料试车</w:t>
      </w:r>
    </w:p>
    <w:p w14:paraId="351455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54D27A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83332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13.4提前交付单位工程的验收</w:t>
      </w:r>
    </w:p>
    <w:p w14:paraId="71BE92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62AC55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46787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2D554B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 施工期运行</w:t>
      </w:r>
    </w:p>
    <w:p w14:paraId="2AC192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B77DC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13.5.2 在施工期运行中发现工程或工程设备损坏或存在缺陷的，由承包人按第15.2款〔缺陷责任期〕约定进行修复。</w:t>
      </w:r>
    </w:p>
    <w:p w14:paraId="771DA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214EA6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13.6.1 竣工退场</w:t>
      </w:r>
    </w:p>
    <w:p w14:paraId="713476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颁发工程接收证书后，承包人应按以下要求对施工现场进行清理：</w:t>
      </w:r>
    </w:p>
    <w:p w14:paraId="5036C4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（1）施工现场内残留的垃圾已全部清除出场；</w:t>
      </w:r>
    </w:p>
    <w:p w14:paraId="4D3C24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（2）临时工程已拆除，场地已进行清理、平整或复原；</w:t>
      </w:r>
    </w:p>
    <w:p w14:paraId="09314D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（3）按合同约定应撤离的人员、承包人施工设备和剩余的材料，包括废弃的施工设备和材料，已按计划撤离施工现场；</w:t>
      </w:r>
    </w:p>
    <w:p w14:paraId="19BEB0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（4）施工现场周边及其附近道路、河道的施工堆积物，已全部清理；</w:t>
      </w:r>
    </w:p>
    <w:p w14:paraId="525DB0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（5）施工现场其他场地清理工作已全部完成。</w:t>
      </w:r>
    </w:p>
    <w:p w14:paraId="10992A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2C543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13.6.2 地表还原</w:t>
      </w:r>
    </w:p>
    <w:p w14:paraId="3C7047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0D094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21F8B9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2AA8AF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41BA3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除专用合同条款另有约定外，竣工结算申请单应包括以下内容：</w:t>
      </w:r>
    </w:p>
    <w:p w14:paraId="345BD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（1）竣工结算合同价格；</w:t>
      </w:r>
    </w:p>
    <w:p w14:paraId="31DC52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（2）发包人已支付承包人的款项；</w:t>
      </w:r>
    </w:p>
    <w:p w14:paraId="246206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（3）应扣留的质量保证金。已缴纳履约保证金的或提供其他工程质量担保方式的除外； </w:t>
      </w:r>
    </w:p>
    <w:p w14:paraId="291B59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（4）发包人应支付承包人的合同价款。</w:t>
      </w:r>
    </w:p>
    <w:p w14:paraId="39F719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B513A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BC20D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00C44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F98E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FDEF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甩项竣工协议</w:t>
      </w:r>
    </w:p>
    <w:p w14:paraId="53AF1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C85B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07901C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0CF4F7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1A87B4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除专用合同条款另有约定外，最终结清申请单应列明质量保证金、应扣除的质量保证金、缺陷责任期内发生的增减费用。</w:t>
      </w:r>
    </w:p>
    <w:p w14:paraId="1ED774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（2）发包人对最终结清申请单内容有异议的，有权要求承包人进行修正和提供补充资料，承包人应向发包人提交修正后的最终结清申请单。</w:t>
      </w:r>
    </w:p>
    <w:p w14:paraId="34D83D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3250D2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3B1F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785E0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（3）承包人对发包人颁发的最终结清证书有异议的，按第20条〔争议解决〕的约定办理。</w:t>
      </w:r>
    </w:p>
    <w:p w14:paraId="03363E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缺陷责任与保修</w:t>
      </w:r>
    </w:p>
    <w:p w14:paraId="60D179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15.1 工程保修的原则</w:t>
      </w:r>
    </w:p>
    <w:p w14:paraId="6B38D6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676120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6224D9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15.2.1 缺陷责任期从工程通过竣工验收之日起计算，合同当事人应在专用合同条款约定缺陷责任期的具体期限，但该期限最长不超过24个月。</w:t>
      </w:r>
    </w:p>
    <w:p w14:paraId="20506E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2957C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D31AC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由他人原因造成的缺陷，发包人负责组织维修，承包人不承担费用，且发包人不得从保证金中扣除费用。</w:t>
      </w:r>
    </w:p>
    <w:p w14:paraId="63A141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017793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6D5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3C7167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经合同当事人协商一致扣留质量保证金的，应在专用合同条款中予以明确。</w:t>
      </w:r>
    </w:p>
    <w:p w14:paraId="1893EA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在工程项目竣工前，承包人已经提供履约担保的，发包人不得同时预留工程质量保证金。</w:t>
      </w:r>
    </w:p>
    <w:p w14:paraId="7D27A2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4717BC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15.3.1 承包人提供质量保证金的方式</w:t>
      </w:r>
    </w:p>
    <w:p w14:paraId="138EEA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承包人提供质量保证金有以下三种方式：</w:t>
      </w:r>
    </w:p>
    <w:p w14:paraId="3EC4B8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（1）质量保证金保函； </w:t>
      </w:r>
    </w:p>
    <w:p w14:paraId="4E75194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（2）相应比例的工程款；</w:t>
      </w:r>
    </w:p>
    <w:p w14:paraId="4BB01C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（3）双方约定的其他方式。</w:t>
      </w:r>
    </w:p>
    <w:p w14:paraId="797DE4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除专用合同条款另有约定外，质量保证金原则上采用上述第（1）种方式。</w:t>
      </w:r>
    </w:p>
    <w:p w14:paraId="410B34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15.3.2 质量保证金的扣留</w:t>
      </w:r>
    </w:p>
    <w:p w14:paraId="5814F6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质量保证金的扣留有以下三种方式：</w:t>
      </w:r>
    </w:p>
    <w:p w14:paraId="05F0FF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（1）在支付工程进度款时逐次扣留，在此情形下，质量保证金的计算基数不包括预付款的支付、扣回以及价格调整的金额；</w:t>
      </w:r>
    </w:p>
    <w:p w14:paraId="5E8AC2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5DCAEF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（3）双方约定的其他扣留方式。</w:t>
      </w:r>
    </w:p>
    <w:p w14:paraId="22771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除专用合同条款另有约定外，质量保证金的扣留原则上采用上述第（1）种方式。</w:t>
      </w:r>
    </w:p>
    <w:p w14:paraId="6D613B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401BA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发包人在退还质量保证金的同时按照中国人民银行发布的同期同类贷款基准利率支付利息。</w:t>
      </w:r>
    </w:p>
    <w:p w14:paraId="0B9455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15.3.3 质量保证金的退还</w:t>
      </w:r>
    </w:p>
    <w:p w14:paraId="122D75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缺陷责任期内，承包人认真履行合同约定的责任，到期后，承包人可向发包人申请返还保证金。</w:t>
      </w:r>
    </w:p>
    <w:p w14:paraId="01936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2287C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发包人和承包人对保证金预留、返还以及工程维修质量、费用有争议的，按本合同第20条约定的争议和纠纷解决程序处理。</w:t>
      </w:r>
    </w:p>
    <w:p w14:paraId="0DC44E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627BCC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15.4.1保修责任</w:t>
      </w:r>
    </w:p>
    <w:p w14:paraId="34E11B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A1DA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发包人未经竣工验收擅自使用工程的，保修期自转移占有之日起算。</w:t>
      </w:r>
    </w:p>
    <w:p w14:paraId="6524C9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15.4.2 修复费用</w:t>
      </w:r>
    </w:p>
    <w:p w14:paraId="490B97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保修期内，修复的费用按照以下约定处理：</w:t>
      </w:r>
    </w:p>
    <w:p w14:paraId="1FB65C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（1）保修期内，因承包人原因造成工程的缺陷、损坏，承包人应负责修复，并承担修复的费用以及因工程的缺陷、损坏造成的人身伤害和财产损失；</w:t>
      </w:r>
    </w:p>
    <w:p w14:paraId="1E4C0D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（2）保修期内，因发包人使用不当造成工程的缺陷、损坏，可以委托承包人修复，但发包人应承担修复的费用，并支付承包人合理利润；</w:t>
      </w:r>
    </w:p>
    <w:p w14:paraId="26C1B9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7AB03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15.4.3 修复通知</w:t>
      </w:r>
    </w:p>
    <w:p w14:paraId="0DE6D0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51FAC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15.4.4 未能修复</w:t>
      </w:r>
    </w:p>
    <w:p w14:paraId="1F868F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80C61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15.4.5 承包人出入权</w:t>
      </w:r>
    </w:p>
    <w:p w14:paraId="0D075C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728E4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60F934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095033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16.1.1 发包人违约的情形</w:t>
      </w:r>
    </w:p>
    <w:p w14:paraId="5664A2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在合同履行过程中发生的下列情形，属于发包人违约：</w:t>
      </w:r>
    </w:p>
    <w:p w14:paraId="72CCBF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（1）因发包人原因未能在计划开工日期前7天内下达开工通知的；</w:t>
      </w:r>
    </w:p>
    <w:p w14:paraId="1311FE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w:t>
      </w:r>
    </w:p>
    <w:p w14:paraId="2714E4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（3）发包人违反第10.1款〔变更的范围〕第（2）项约定，自行实施被取消的工作或转由他人实施的；</w:t>
      </w:r>
    </w:p>
    <w:p w14:paraId="7CCB87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（4）发包人提供的材料、工程设备的规格、数量或质量不符合合同约定，或因发包人原因导致交货日期延误或交货地点变更等情况的；</w:t>
      </w:r>
    </w:p>
    <w:p w14:paraId="616FE6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（5）因发包人违反合同约定造成暂停施工的；</w:t>
      </w:r>
    </w:p>
    <w:p w14:paraId="03F516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（6）发包人无正当理由没有在约定期限内发出复工指示，导致承包人无法复工的；</w:t>
      </w:r>
    </w:p>
    <w:p w14:paraId="377100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（7）发包人明确表示或者以其行为表明不履行合同主要义务的；</w:t>
      </w:r>
    </w:p>
    <w:p w14:paraId="005BD2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（8）发包人未能按照合同约定履行其他义务的。</w:t>
      </w:r>
    </w:p>
    <w:p w14:paraId="556747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54B5C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16.1.2 发包人违约的责任</w:t>
      </w:r>
    </w:p>
    <w:p w14:paraId="671B1E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188E79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16.1.3 因发包人违约解除合同</w:t>
      </w:r>
    </w:p>
    <w:p w14:paraId="5C44F3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205E1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16.1.4 因发包人违约解除合同后的付款</w:t>
      </w:r>
    </w:p>
    <w:p w14:paraId="46AAB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承包人按照本款约定解除合同的，发包人应在解除合同后28天内支付下列款项，并解除履约担保：</w:t>
      </w:r>
    </w:p>
    <w:p w14:paraId="560955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（1）合同解除前所完成工作的价款；</w:t>
      </w:r>
    </w:p>
    <w:p w14:paraId="6B29FB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（2）承包人为工程施工订购并已付款的材料、工程设备和其他物品的价款；</w:t>
      </w:r>
    </w:p>
    <w:p w14:paraId="6BB730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（3）承包人撤离施工现场以及遣散承包人人员的款项；</w:t>
      </w:r>
    </w:p>
    <w:p w14:paraId="77F36B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（4）按照合同约定在合同解除前应支付的违约金；</w:t>
      </w:r>
    </w:p>
    <w:p w14:paraId="76313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（5）按照合同约定应当支付给承包人的其他款项；</w:t>
      </w:r>
    </w:p>
    <w:p w14:paraId="4FCDF4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（6）按照合同约定应退还的质量保证金；</w:t>
      </w:r>
    </w:p>
    <w:p w14:paraId="643886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（7）因解除合同给承包人造成的损失。</w:t>
      </w:r>
    </w:p>
    <w:p w14:paraId="59DA85E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合同当事人未能就解除合同后的结清达成一致的，按照第20条〔争议解决〕的约定处理。</w:t>
      </w:r>
    </w:p>
    <w:p w14:paraId="7DB114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88C43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05C5AF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16.2.1 承包人违约的情形</w:t>
      </w:r>
    </w:p>
    <w:p w14:paraId="64B76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在合同履行过程中发生的下列情形，属于承包人违约：</w:t>
      </w:r>
    </w:p>
    <w:p w14:paraId="78B1C0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（1）承包人违反合同约定进行转包或违法分包的；</w:t>
      </w:r>
    </w:p>
    <w:p w14:paraId="560842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（2）承包人违反合同约定采购和使用不合格的材料和工程设备的；</w:t>
      </w:r>
    </w:p>
    <w:p w14:paraId="1306D2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（3）因承包人原因导致工程质量不符合合同要求的； </w:t>
      </w:r>
    </w:p>
    <w:p w14:paraId="645C5C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（4）承包人违反第8.9款〔材料与设备专用要求〕的约定，未经批准，私自将已按照合同约定进入施工现场的材料或设备撤离施工现场的；</w:t>
      </w:r>
    </w:p>
    <w:p w14:paraId="39733C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（5）承包人未能按施工进度计划及时完成合同约定的工作，造成工期延误的；</w:t>
      </w:r>
    </w:p>
    <w:p w14:paraId="66C16B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（6）承包人在缺陷责任期及保修期内，未能在合理期限对工程缺陷进行修复，或拒绝按发包人要求进行修复的；</w:t>
      </w:r>
    </w:p>
    <w:p w14:paraId="5716CB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（7）承包人明确表示或者以其行为表明不履行合同主要义务的；</w:t>
      </w:r>
    </w:p>
    <w:p w14:paraId="28CBBA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（8）承包人未能按照合同约定履行其他义务的。</w:t>
      </w:r>
    </w:p>
    <w:p w14:paraId="300B87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承包人发生除本项第（7）目约定以外的其他违约情况时，监理人可向承包人发出整改通知，要求其在指定的期限内改正。</w:t>
      </w:r>
    </w:p>
    <w:p w14:paraId="06CD3A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27F9BC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4FF4F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16.2.3 因承包人违约解除合同</w:t>
      </w:r>
    </w:p>
    <w:p w14:paraId="2D8A65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2D107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16.2.4因承包人违约解除合同后的处理</w:t>
      </w:r>
    </w:p>
    <w:p w14:paraId="1DBF39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因承包人原因导致合同解除的，则合同当事人应在合同解除后28天内完成估价、付款和清算，并按以下约定执行：</w:t>
      </w:r>
    </w:p>
    <w:p w14:paraId="45A8F5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4DAEE4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（2）合同解除后，承包人应支付的违约金；</w:t>
      </w:r>
    </w:p>
    <w:p w14:paraId="272B05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（3）合同解除后，因解除合同给发包人造成的损失；</w:t>
      </w:r>
    </w:p>
    <w:p w14:paraId="049F7F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（4）合同解除后，承包人应按照发包人要求和监理人的指示完成现场的清理和撤离；</w:t>
      </w:r>
    </w:p>
    <w:p w14:paraId="419B4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（5）发包人和承包人应在合同解除后进行清算，出具最终结清付款证书，结清全部款项。</w:t>
      </w:r>
    </w:p>
    <w:p w14:paraId="4E7DFA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33B3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16.2.5采购合同权益转让</w:t>
      </w:r>
    </w:p>
    <w:p w14:paraId="322A1B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F7D45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第三人造成的违约</w:t>
      </w:r>
    </w:p>
    <w:p w14:paraId="1D5A31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20864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17. 不可抗力 </w:t>
      </w:r>
    </w:p>
    <w:p w14:paraId="537B17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329DC0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A0329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E1D18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不可抗力的通知</w:t>
      </w:r>
    </w:p>
    <w:p w14:paraId="4FF41F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065576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03652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不可抗力后果的承担</w:t>
      </w:r>
    </w:p>
    <w:p w14:paraId="552874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5ECA5B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17.3.2 不可抗力导致的人员伤亡、财产损失、费用增加和（或）工期延误等后果，由合同当事人按以下原则承担：</w:t>
      </w:r>
    </w:p>
    <w:p w14:paraId="3A26EE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（1）永久工程、已运至施工现场的材料和工程设备的损坏，以及因工程损坏造成的第三人人员伤亡和财产损失由发包人承担；</w:t>
      </w:r>
    </w:p>
    <w:p w14:paraId="0295D9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（2）承包人施工设备的损坏由承包人承担；</w:t>
      </w:r>
    </w:p>
    <w:p w14:paraId="714717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（3）发包人和承包人承担各自人员伤亡和财产的损失；</w:t>
      </w:r>
    </w:p>
    <w:p w14:paraId="6B8310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A7DE9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（5）因不可抗力引起或将引起工期延误，发包人要求赶工的，由此增加的赶工费用由发包人承担；</w:t>
      </w:r>
    </w:p>
    <w:p w14:paraId="778EAE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（6）承包人在停工期间按照发包人要求照管、清理和修复工程的费用由发包人承担。</w:t>
      </w:r>
    </w:p>
    <w:p w14:paraId="4F66BF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58D195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因合同一方迟延履行合同义务，在迟延履行期间遭遇不可抗力的，不免除其违约责任。</w:t>
      </w:r>
    </w:p>
    <w:p w14:paraId="074C26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718589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2E7AB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（1）合同解除前承包人已完成工作的价款；</w:t>
      </w:r>
    </w:p>
    <w:p w14:paraId="7C97C0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（2）承包人为工程订购的并已交付给承包人，或承包人有责任接受交付的材料、工程设备和其他物品的价款；</w:t>
      </w:r>
    </w:p>
    <w:p w14:paraId="0D9573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（3）发包人要求承包人退货或解除订货合同而产生的费用，或因不能退货或解除合同而产生的损失；</w:t>
      </w:r>
    </w:p>
    <w:p w14:paraId="6480E1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（4）承包人撤离施工现场以及遣散承包人人员的费用；</w:t>
      </w:r>
    </w:p>
    <w:p w14:paraId="6B32C9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（5）按照合同约定在合同解除前应支付给承包人的其他款项；</w:t>
      </w:r>
    </w:p>
    <w:p w14:paraId="135112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（6）扣减承包人按照合同约定应向发包人支付的款项；</w:t>
      </w:r>
    </w:p>
    <w:p w14:paraId="7A7123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（7）双方商定或确定的其他款项。</w:t>
      </w:r>
    </w:p>
    <w:p w14:paraId="665743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除专用合同条款另有约定外，合同解除后，发包人应在商定或确定上述款项后28天内完成上述款项的支付。</w:t>
      </w:r>
    </w:p>
    <w:p w14:paraId="73CBE6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6DCA7F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201AFC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1186D8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 工伤保险</w:t>
      </w:r>
    </w:p>
    <w:p w14:paraId="3A756D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478919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79A06F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18.3其他保险</w:t>
      </w:r>
    </w:p>
    <w:p w14:paraId="702E30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749D53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除专用合同条款另有约定外，承包人应为其施工设备等办理财产保险。</w:t>
      </w:r>
    </w:p>
    <w:p w14:paraId="7CC4B2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18.4持续保险</w:t>
      </w:r>
    </w:p>
    <w:p w14:paraId="45E0A6A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合同当事人应与保险人保持联系，使保险人能够随时了解工程实施中的变动，并确保按保险合同条款要求持续保险。</w:t>
      </w:r>
    </w:p>
    <w:p w14:paraId="10C83D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18.5 保险凭证</w:t>
      </w:r>
    </w:p>
    <w:p w14:paraId="7FDF55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合同当事人应及时向另一方当事人提交其已投保的各项保险的凭证和保险单复印件。</w:t>
      </w:r>
    </w:p>
    <w:p w14:paraId="55D0F3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 未按约定投保的补救</w:t>
      </w:r>
    </w:p>
    <w:p w14:paraId="706F91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7DE39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2F8C0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43E70A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625F6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保险事故发生时，投保人应按照保险合同规定的条件和期限及时向保险人报告。发包人和承包人应当在知道保险事故发生后及时通知对方。</w:t>
      </w:r>
    </w:p>
    <w:p w14:paraId="724F13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 索赔</w:t>
      </w:r>
    </w:p>
    <w:p w14:paraId="3C0621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19.1承包人的索赔</w:t>
      </w:r>
    </w:p>
    <w:p w14:paraId="4DD432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根据合同约定，承包人认为有权得到追加付款和（或）延长工期的，应按以下程序向发包人提出索赔：</w:t>
      </w:r>
    </w:p>
    <w:p w14:paraId="64DBBA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56DF3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91471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49B91E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454A08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19.2 对承包人索赔的处理</w:t>
      </w:r>
    </w:p>
    <w:p w14:paraId="3F6B8EA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对承包人索赔的处理如下：</w:t>
      </w:r>
    </w:p>
    <w:p w14:paraId="5BA77E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（1）监理人应在收到索赔报告后14天内完成审查并报送发包人。监理人对索赔报告存在异议的，有权要求承包人提交全部原始记录副本；</w:t>
      </w:r>
    </w:p>
    <w:p w14:paraId="0815E2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B57A7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（3）承包人接受索赔处理结果的，索赔款项在当期进度款中进行支付；承包人不接受索赔处理结果的，按照第20条〔争议解决〕约定处理。</w:t>
      </w:r>
    </w:p>
    <w:p w14:paraId="24D644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19.3发包人的索赔</w:t>
      </w:r>
    </w:p>
    <w:p w14:paraId="3E8B18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根据合同约定，发包人认为有权得到赔付金额和（或）延长缺陷责任期的，监理人应向承包人发出通知并附有详细的证明。</w:t>
      </w:r>
    </w:p>
    <w:p w14:paraId="3F9575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BD7E7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19.4 对发包人索赔的处理</w:t>
      </w:r>
    </w:p>
    <w:p w14:paraId="40089E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对发包人索赔的处理如下：</w:t>
      </w:r>
    </w:p>
    <w:p w14:paraId="0BC91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（1）承包人收到发包人提交的索赔报告后，应及时审查索赔报告的内容、查验发包人证明材料；</w:t>
      </w:r>
    </w:p>
    <w:p w14:paraId="475D06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6C6917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74B2A5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19.5 提出索赔的期限</w:t>
      </w:r>
    </w:p>
    <w:p w14:paraId="734A0E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（1）承包人按第14.2款〔竣工结算审核〕约定接收竣工付款证书后，应被视为已无权再提出在工程接收证书颁发前所发生的任何索赔。</w:t>
      </w:r>
    </w:p>
    <w:p w14:paraId="780539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0747C0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69E4E2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20.1和解</w:t>
      </w:r>
    </w:p>
    <w:p w14:paraId="5697D3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合同当事人可以就争议自行和解，自行和解达成协议的经双方签字并盖章后作为合同补充文件，双方均应遵照执行。</w:t>
      </w:r>
    </w:p>
    <w:p w14:paraId="3512E3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20.2调解</w:t>
      </w:r>
    </w:p>
    <w:p w14:paraId="593545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3EC6D3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20.3争议评审</w:t>
      </w:r>
    </w:p>
    <w:p w14:paraId="088F58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合同当事人在专用合同条款中约定采取争议评审方式解决争议以及评审规则，并按下列约定执行： </w:t>
      </w:r>
    </w:p>
    <w:p w14:paraId="2AF46B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4A9BCD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D5C91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1488A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除专用合同条款另有约定外，评审员报酬由发包人和承包人各承担一半。</w:t>
      </w:r>
    </w:p>
    <w:p w14:paraId="5BA2C7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20.3.2 争议评审小组的决定</w:t>
      </w:r>
    </w:p>
    <w:p w14:paraId="304D3F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1D0E1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20.3.3 争议评审小组决定的效力</w:t>
      </w:r>
    </w:p>
    <w:p w14:paraId="12AD03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争议评审小组作出的书面决定经合同当事人签字确认后，对双方具有约束力，双方应遵照执行。</w:t>
      </w:r>
    </w:p>
    <w:p w14:paraId="6BC0CB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任何一方当事人不接受争议评审小组决定或不履行争议评审小组决定的，双方可选择采用其他争议解决方式。</w:t>
      </w:r>
    </w:p>
    <w:p w14:paraId="5D463F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20.4仲裁或诉讼</w:t>
      </w:r>
    </w:p>
    <w:p w14:paraId="4B6D83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因合同及合同有关事项产生的争议，合同当事人可以在专用合同条款中约定以下一种方式解决争议：</w:t>
      </w:r>
    </w:p>
    <w:p w14:paraId="662972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（1）向约定的仲裁委员会申请仲裁；</w:t>
      </w:r>
    </w:p>
    <w:p w14:paraId="70BC20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（2）向有管辖权的人民法院起诉。</w:t>
      </w:r>
    </w:p>
    <w:p w14:paraId="0A269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20.5争议解决条款效力</w:t>
      </w:r>
    </w:p>
    <w:p w14:paraId="7C19DF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合同有关争议解决的条款独立存在，合同的变更、解除、终止、无效或者被撤销均不影响其效力。 </w:t>
      </w:r>
    </w:p>
    <w:p w14:paraId="4E2F03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4ED5E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A4546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4F4574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6E7FD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BE70F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167933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pgNumType w:start="1"/>
          <w:cols w:space="720" w:num="1"/>
        </w:sectPr>
      </w:pPr>
    </w:p>
    <w:p w14:paraId="5017F9A5">
      <w:pPr>
        <w:adjustRightInd w:val="0"/>
        <w:snapToGrid w:val="0"/>
        <w:spacing w:line="460" w:lineRule="exact"/>
        <w:jc w:val="center"/>
        <w:textAlignment w:val="baseline"/>
        <w:outlineLvl w:val="0"/>
        <w:rPr>
          <w:rFonts w:cs="仿宋" w:asciiTheme="minorEastAsia" w:hAnsiTheme="minorEastAsia"/>
          <w:snapToGrid w:val="0"/>
          <w:color w:val="000000"/>
          <w:kern w:val="0"/>
          <w:sz w:val="36"/>
          <w:szCs w:val="36"/>
          <w:highlight w:val="none"/>
        </w:rPr>
      </w:pPr>
      <w:bookmarkStart w:id="179" w:name="_bookmark113"/>
      <w:bookmarkEnd w:id="179"/>
      <w:bookmarkStart w:id="180" w:name="_Toc97108081"/>
      <w:r>
        <w:rPr>
          <w:rFonts w:hint="eastAsia" w:cs="仿宋" w:asciiTheme="minorEastAsia" w:hAnsiTheme="minorEastAsia"/>
          <w:snapToGrid w:val="0"/>
          <w:color w:val="000000"/>
          <w:kern w:val="0"/>
          <w:sz w:val="36"/>
          <w:szCs w:val="36"/>
          <w:highlight w:val="none"/>
          <w:shd w:val="clear" w:color="auto" w:fill="FFFFFE"/>
        </w:rPr>
        <w:t>第三部分 专用合同条款</w:t>
      </w:r>
      <w:bookmarkEnd w:id="180"/>
    </w:p>
    <w:p w14:paraId="0BB0D77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086664A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词语定义</w:t>
      </w:r>
    </w:p>
    <w:p w14:paraId="482DC5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合同</w:t>
      </w:r>
    </w:p>
    <w:p w14:paraId="59D97D43">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其他合同文件包括：</w:t>
      </w:r>
      <w:r>
        <w:rPr>
          <w:rFonts w:hint="eastAsia" w:cs="仿宋" w:asciiTheme="minorEastAsia" w:hAnsiTheme="minorEastAsia"/>
          <w:snapToGrid w:val="0"/>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cs="仿宋" w:asciiTheme="minorEastAsia" w:hAnsiTheme="minorEastAsia"/>
          <w:snapToGrid w:val="0"/>
          <w:color w:val="000000"/>
          <w:kern w:val="0"/>
          <w:sz w:val="24"/>
          <w:szCs w:val="24"/>
          <w:highlight w:val="none"/>
        </w:rPr>
        <w:t>。</w:t>
      </w:r>
    </w:p>
    <w:p w14:paraId="0AA7E8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1.1.2 合同当事人及其他相关方</w:t>
      </w:r>
    </w:p>
    <w:p w14:paraId="36E34B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w:t>
      </w:r>
    </w:p>
    <w:p w14:paraId="3A86AA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67C27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344B8F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AFB8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F7DF8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9B5E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w:t>
      </w:r>
    </w:p>
    <w:p w14:paraId="434664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4E5E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06F8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B3317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9B342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F9B9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14F3C9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1.1.3.7 作为施工现场组成部分的其他场所包括： </w:t>
      </w:r>
      <w:r>
        <w:rPr>
          <w:rFonts w:hint="eastAsia" w:cs="仿宋" w:asciiTheme="minorEastAsia" w:hAnsiTheme="minorEastAsia"/>
          <w:snapToGrid w:val="0"/>
          <w:color w:val="000000"/>
          <w:kern w:val="0"/>
          <w:sz w:val="24"/>
          <w:szCs w:val="24"/>
          <w:highlight w:val="none"/>
          <w:u w:val="single"/>
        </w:rPr>
        <w:t>符合通用条款规定的发包方提供的施工场地</w:t>
      </w:r>
      <w:r>
        <w:rPr>
          <w:rFonts w:hint="eastAsia" w:cs="仿宋" w:asciiTheme="minorEastAsia" w:hAnsiTheme="minorEastAsia"/>
          <w:snapToGrid w:val="0"/>
          <w:color w:val="000000"/>
          <w:kern w:val="0"/>
          <w:sz w:val="24"/>
          <w:szCs w:val="24"/>
          <w:highlight w:val="none"/>
        </w:rPr>
        <w:t>。</w:t>
      </w:r>
    </w:p>
    <w:p w14:paraId="58DF59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1.1.3.9 永久占地包括： </w:t>
      </w:r>
      <w:r>
        <w:rPr>
          <w:rFonts w:hint="eastAsia" w:cs="仿宋" w:asciiTheme="minorEastAsia" w:hAnsiTheme="minorEastAsia"/>
          <w:snapToGrid w:val="0"/>
          <w:color w:val="000000"/>
          <w:kern w:val="0"/>
          <w:sz w:val="24"/>
          <w:szCs w:val="24"/>
          <w:highlight w:val="none"/>
          <w:u w:val="single"/>
        </w:rPr>
        <w:t>建筑占地、道路用地、绿化用地</w:t>
      </w:r>
    </w:p>
    <w:p w14:paraId="142194E8">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临时占地包括：</w:t>
      </w:r>
      <w:r>
        <w:rPr>
          <w:rFonts w:hint="eastAsia" w:cs="仿宋" w:asciiTheme="minorEastAsia" w:hAnsiTheme="minorEastAsia"/>
          <w:snapToGrid w:val="0"/>
          <w:color w:val="000000"/>
          <w:kern w:val="0"/>
          <w:sz w:val="24"/>
          <w:szCs w:val="24"/>
          <w:highlight w:val="none"/>
          <w:u w:val="single"/>
        </w:rPr>
        <w:t>临时工人宿舍、实验室、材料堆放场、材料加工场及施工便道用地等</w:t>
      </w:r>
      <w:r>
        <w:rPr>
          <w:rFonts w:hint="eastAsia" w:cs="仿宋" w:asciiTheme="minorEastAsia" w:hAnsiTheme="minorEastAsia"/>
          <w:snapToGrid w:val="0"/>
          <w:color w:val="000000"/>
          <w:kern w:val="0"/>
          <w:sz w:val="24"/>
          <w:szCs w:val="24"/>
          <w:highlight w:val="none"/>
        </w:rPr>
        <w:t>。</w:t>
      </w:r>
    </w:p>
    <w:p w14:paraId="3EFC65C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法律</w:t>
      </w:r>
    </w:p>
    <w:p w14:paraId="2F1545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适用于合同的其他规范性文件：</w:t>
      </w:r>
      <w:r>
        <w:rPr>
          <w:rFonts w:hint="eastAsia" w:cs="仿宋" w:asciiTheme="minorEastAsia" w:hAnsiTheme="minorEastAsia"/>
          <w:snapToGrid w:val="0"/>
          <w:color w:val="000000"/>
          <w:kern w:val="0"/>
          <w:sz w:val="24"/>
          <w:szCs w:val="24"/>
          <w:highlight w:val="none"/>
          <w:u w:val="single"/>
        </w:rPr>
        <w:t>现行《中华人民共和国建筑法》、《中华人民共和国民法典》、《中华人民共和国招标投标法》、《建筑施工合同管理办法》及省市地方建设工程的法律、法规等。</w:t>
      </w:r>
    </w:p>
    <w:p w14:paraId="29952B7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4931C809">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1.4.1 适用于工程的标准规范包括： </w:t>
      </w:r>
      <w:r>
        <w:rPr>
          <w:rFonts w:hint="eastAsia" w:cs="仿宋" w:asciiTheme="minorEastAsia" w:hAnsiTheme="minorEastAsia"/>
          <w:snapToGrid w:val="0"/>
          <w:color w:val="000000"/>
          <w:kern w:val="0"/>
          <w:sz w:val="24"/>
          <w:szCs w:val="24"/>
          <w:highlight w:val="none"/>
          <w:u w:val="single"/>
        </w:rPr>
        <w:t>国家及省市现行施工验收规范及强制性条文和有关规定，现行颁布实施的建设工程标准规范。</w:t>
      </w:r>
    </w:p>
    <w:p w14:paraId="0592DE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1.4.2 发包人提供国外标准、规范的名称： </w:t>
      </w:r>
      <w:r>
        <w:rPr>
          <w:rFonts w:hint="eastAsia" w:cs="仿宋" w:asciiTheme="minorEastAsia" w:hAnsiTheme="minorEastAsia"/>
          <w:snapToGrid w:val="0"/>
          <w:color w:val="000000"/>
          <w:kern w:val="0"/>
          <w:position w:val="14"/>
          <w:sz w:val="24"/>
          <w:szCs w:val="24"/>
          <w:highlight w:val="none"/>
          <w:u w:val="single"/>
        </w:rPr>
        <w:t xml:space="preserve">无 </w:t>
      </w:r>
      <w:r>
        <w:rPr>
          <w:rFonts w:hint="eastAsia" w:cs="仿宋" w:asciiTheme="minorEastAsia" w:hAnsiTheme="minorEastAsia"/>
          <w:snapToGrid w:val="0"/>
          <w:color w:val="000000"/>
          <w:kern w:val="0"/>
          <w:position w:val="14"/>
          <w:sz w:val="24"/>
          <w:szCs w:val="24"/>
          <w:highlight w:val="none"/>
        </w:rPr>
        <w:t>；</w:t>
      </w:r>
    </w:p>
    <w:p w14:paraId="71DE3C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发包人提供国外标准、规范的份数：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065D0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发包人提供国外标准、规范的名称：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35F584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1.4.3 发包人对工程的技术标准和功能要求的特殊要求：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A7E77F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658BAF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合同文件组成及优先顺序为：</w:t>
      </w:r>
    </w:p>
    <w:p w14:paraId="1E6474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合同协议书；</w:t>
      </w:r>
    </w:p>
    <w:p w14:paraId="69012C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中标通知书（如果有）；</w:t>
      </w:r>
    </w:p>
    <w:p w14:paraId="02353E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投标函及其附录（如果有） ；</w:t>
      </w:r>
    </w:p>
    <w:p w14:paraId="32DD9E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专用合同条款及其附件；</w:t>
      </w:r>
    </w:p>
    <w:p w14:paraId="1914A7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通用合同条款；</w:t>
      </w:r>
    </w:p>
    <w:p w14:paraId="1A9C3A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技术标准和要求；</w:t>
      </w:r>
    </w:p>
    <w:p w14:paraId="5EF383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图纸；</w:t>
      </w:r>
    </w:p>
    <w:p w14:paraId="5C66DB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已标价工程量清单或预算书；</w:t>
      </w:r>
    </w:p>
    <w:p w14:paraId="398DC4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其他合同文件。</w:t>
      </w:r>
    </w:p>
    <w:p w14:paraId="603CAF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F2AA5E7">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说明：（6）、（7）、（8）、（9）填空内容分别限于技术标准和要求、图纸、已标价工程量清单或预算书、其他合同文件四者之一，其优先顺序可根据采取的不同合同方式由双方约定。</w:t>
      </w:r>
    </w:p>
    <w:p w14:paraId="13DC90E4">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图纸和承包人文件</w:t>
      </w:r>
    </w:p>
    <w:p w14:paraId="13643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w:t>
      </w:r>
    </w:p>
    <w:p w14:paraId="1E6044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发包人向承包人提供图纸的期限： </w:t>
      </w:r>
      <w:r>
        <w:rPr>
          <w:rFonts w:hint="eastAsia" w:cs="仿宋" w:asciiTheme="minorEastAsia" w:hAnsiTheme="minorEastAsia"/>
          <w:snapToGrid w:val="0"/>
          <w:color w:val="000000"/>
          <w:kern w:val="0"/>
          <w:sz w:val="24"/>
          <w:szCs w:val="24"/>
          <w:highlight w:val="none"/>
          <w:u w:val="single"/>
        </w:rPr>
        <w:t>合同生效后 15 天内</w:t>
      </w:r>
      <w:r>
        <w:rPr>
          <w:rFonts w:hint="eastAsia" w:cs="仿宋" w:asciiTheme="minorEastAsia" w:hAnsiTheme="minorEastAsia"/>
          <w:snapToGrid w:val="0"/>
          <w:color w:val="000000"/>
          <w:kern w:val="0"/>
          <w:sz w:val="24"/>
          <w:szCs w:val="24"/>
          <w:highlight w:val="none"/>
        </w:rPr>
        <w:t>；</w:t>
      </w:r>
    </w:p>
    <w:p w14:paraId="786A8C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发包人向承包人提供图纸的数量： </w:t>
      </w:r>
      <w:r>
        <w:rPr>
          <w:rFonts w:hint="eastAsia" w:cs="仿宋" w:asciiTheme="minorEastAsia" w:hAnsiTheme="minorEastAsia"/>
          <w:snapToGrid w:val="0"/>
          <w:color w:val="000000"/>
          <w:kern w:val="0"/>
          <w:sz w:val="24"/>
          <w:szCs w:val="24"/>
          <w:highlight w:val="none"/>
          <w:u w:val="single"/>
        </w:rPr>
        <w:t>一式贰份全套图纸，承包人需要增加图纸套数的，自行复制， 复制费用由承包人承担</w:t>
      </w:r>
      <w:r>
        <w:rPr>
          <w:rFonts w:hint="eastAsia" w:cs="仿宋" w:asciiTheme="minorEastAsia" w:hAnsiTheme="minorEastAsia"/>
          <w:snapToGrid w:val="0"/>
          <w:color w:val="000000"/>
          <w:kern w:val="0"/>
          <w:sz w:val="24"/>
          <w:szCs w:val="24"/>
          <w:highlight w:val="none"/>
        </w:rPr>
        <w:t>；</w:t>
      </w:r>
    </w:p>
    <w:p w14:paraId="26C47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发包人向承包人提供图纸的内容： </w:t>
      </w:r>
      <w:r>
        <w:rPr>
          <w:rFonts w:hint="eastAsia" w:cs="仿宋" w:asciiTheme="minorEastAsia" w:hAnsiTheme="minorEastAsia"/>
          <w:snapToGrid w:val="0"/>
          <w:color w:val="000000"/>
          <w:kern w:val="0"/>
          <w:sz w:val="24"/>
          <w:szCs w:val="24"/>
          <w:highlight w:val="none"/>
          <w:u w:val="single"/>
        </w:rPr>
        <w:t>按通条款执行</w:t>
      </w:r>
      <w:r>
        <w:rPr>
          <w:rFonts w:hint="eastAsia" w:cs="仿宋" w:asciiTheme="minorEastAsia" w:hAnsiTheme="minorEastAsia"/>
          <w:snapToGrid w:val="0"/>
          <w:color w:val="000000"/>
          <w:kern w:val="0"/>
          <w:sz w:val="24"/>
          <w:szCs w:val="24"/>
          <w:highlight w:val="none"/>
        </w:rPr>
        <w:t>。</w:t>
      </w:r>
    </w:p>
    <w:p w14:paraId="0819E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5C5699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需要由承包人提供的文件，包括： </w:t>
      </w:r>
      <w:r>
        <w:rPr>
          <w:rFonts w:hint="eastAsia" w:cs="仿宋" w:asciiTheme="minorEastAsia" w:hAnsiTheme="minorEastAsia"/>
          <w:snapToGrid w:val="0"/>
          <w:color w:val="000000"/>
          <w:kern w:val="0"/>
          <w:position w:val="14"/>
          <w:sz w:val="24"/>
          <w:szCs w:val="24"/>
          <w:highlight w:val="none"/>
          <w:u w:val="single"/>
        </w:rPr>
        <w:t>施工组织设计、进度计划书</w:t>
      </w:r>
      <w:r>
        <w:rPr>
          <w:rFonts w:hint="eastAsia" w:cs="仿宋" w:asciiTheme="minorEastAsia" w:hAnsiTheme="minorEastAsia"/>
          <w:snapToGrid w:val="0"/>
          <w:color w:val="000000"/>
          <w:kern w:val="0"/>
          <w:position w:val="14"/>
          <w:sz w:val="24"/>
          <w:szCs w:val="24"/>
          <w:highlight w:val="none"/>
        </w:rPr>
        <w:t>；</w:t>
      </w:r>
    </w:p>
    <w:p w14:paraId="12DF75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承包人提供的文件的期限为： </w:t>
      </w:r>
      <w:r>
        <w:rPr>
          <w:rFonts w:hint="eastAsia" w:cs="仿宋" w:asciiTheme="minorEastAsia" w:hAnsiTheme="minorEastAsia"/>
          <w:snapToGrid w:val="0"/>
          <w:color w:val="000000"/>
          <w:kern w:val="0"/>
          <w:sz w:val="24"/>
          <w:szCs w:val="24"/>
          <w:highlight w:val="none"/>
          <w:u w:val="single"/>
        </w:rPr>
        <w:t>构件开始施工前 14 天内</w:t>
      </w:r>
      <w:r>
        <w:rPr>
          <w:rFonts w:hint="eastAsia" w:cs="仿宋" w:asciiTheme="minorEastAsia" w:hAnsiTheme="minorEastAsia"/>
          <w:snapToGrid w:val="0"/>
          <w:color w:val="000000"/>
          <w:kern w:val="0"/>
          <w:sz w:val="24"/>
          <w:szCs w:val="24"/>
          <w:highlight w:val="none"/>
        </w:rPr>
        <w:t>；</w:t>
      </w:r>
    </w:p>
    <w:p w14:paraId="2F70F1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承包人提供的文件的数量为：</w:t>
      </w:r>
      <w:r>
        <w:rPr>
          <w:rFonts w:hint="eastAsia" w:cs="仿宋" w:asciiTheme="minorEastAsia" w:hAnsiTheme="minorEastAsia"/>
          <w:snapToGrid w:val="0"/>
          <w:color w:val="000000"/>
          <w:kern w:val="0"/>
          <w:position w:val="14"/>
          <w:sz w:val="24"/>
          <w:szCs w:val="24"/>
          <w:highlight w:val="none"/>
          <w:u w:val="single"/>
        </w:rPr>
        <w:t xml:space="preserve">   3 份 </w:t>
      </w:r>
      <w:r>
        <w:rPr>
          <w:rFonts w:hint="eastAsia" w:cs="仿宋" w:asciiTheme="minorEastAsia" w:hAnsiTheme="minorEastAsia"/>
          <w:snapToGrid w:val="0"/>
          <w:color w:val="000000"/>
          <w:kern w:val="0"/>
          <w:position w:val="14"/>
          <w:sz w:val="24"/>
          <w:szCs w:val="24"/>
          <w:highlight w:val="none"/>
        </w:rPr>
        <w:t>；</w:t>
      </w:r>
    </w:p>
    <w:p w14:paraId="4B7870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承包人提供的文件的形式为：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2B72A1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发包人审批承包人文件的期限： </w:t>
      </w:r>
      <w:r>
        <w:rPr>
          <w:rFonts w:hint="eastAsia" w:cs="仿宋" w:asciiTheme="minorEastAsia" w:hAnsiTheme="minorEastAsia"/>
          <w:snapToGrid w:val="0"/>
          <w:color w:val="000000"/>
          <w:kern w:val="0"/>
          <w:sz w:val="24"/>
          <w:szCs w:val="24"/>
          <w:highlight w:val="none"/>
          <w:u w:val="single"/>
        </w:rPr>
        <w:t>收到文件后 7 天内</w:t>
      </w:r>
      <w:r>
        <w:rPr>
          <w:rFonts w:hint="eastAsia" w:cs="仿宋" w:asciiTheme="minorEastAsia" w:hAnsiTheme="minorEastAsia"/>
          <w:snapToGrid w:val="0"/>
          <w:color w:val="000000"/>
          <w:kern w:val="0"/>
          <w:sz w:val="24"/>
          <w:szCs w:val="24"/>
          <w:highlight w:val="none"/>
        </w:rPr>
        <w:t>。</w:t>
      </w:r>
    </w:p>
    <w:p w14:paraId="5B6797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现场图纸准备</w:t>
      </w:r>
    </w:p>
    <w:p w14:paraId="143E2717">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关于现场图纸准备的约定： </w:t>
      </w:r>
      <w:r>
        <w:rPr>
          <w:rFonts w:hint="eastAsia" w:cs="仿宋" w:asciiTheme="minorEastAsia" w:hAnsiTheme="minorEastAsia"/>
          <w:snapToGrid w:val="0"/>
          <w:color w:val="000000"/>
          <w:kern w:val="0"/>
          <w:sz w:val="24"/>
          <w:szCs w:val="24"/>
          <w:highlight w:val="none"/>
          <w:u w:val="single"/>
        </w:rPr>
        <w:t xml:space="preserve">承包人应在施工现场另外保存一套完整的图纸和承包人文件，供发包人、监理人及有关人员进行工程检查时使用。  </w:t>
      </w:r>
    </w:p>
    <w:p w14:paraId="0852F84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联络</w:t>
      </w:r>
    </w:p>
    <w:p w14:paraId="486F4C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发包人和承包人应当在</w:t>
      </w:r>
      <w:r>
        <w:rPr>
          <w:rFonts w:hint="eastAsia" w:cs="仿宋" w:asciiTheme="minorEastAsia" w:hAnsiTheme="minorEastAsia"/>
          <w:snapToGrid w:val="0"/>
          <w:color w:val="000000"/>
          <w:kern w:val="0"/>
          <w:sz w:val="24"/>
          <w:szCs w:val="24"/>
          <w:highlight w:val="none"/>
          <w:u w:val="single"/>
        </w:rPr>
        <w:t xml:space="preserve">  7  </w:t>
      </w:r>
      <w:r>
        <w:rPr>
          <w:rFonts w:hint="eastAsia" w:cs="仿宋" w:asciiTheme="minorEastAsia" w:hAnsiTheme="minorEastAsia"/>
          <w:snapToGrid w:val="0"/>
          <w:color w:val="000000"/>
          <w:kern w:val="0"/>
          <w:sz w:val="24"/>
          <w:szCs w:val="24"/>
          <w:highlight w:val="none"/>
        </w:rPr>
        <w:t>天内将与合同有关的通知、批准、证明、证书、指示、 指令、要求、请求、同意、意见、确定和决定等书面函件送达对方当事人。</w:t>
      </w:r>
    </w:p>
    <w:p w14:paraId="4AD00C31">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发包人接收文件的地点：</w:t>
      </w:r>
      <w:r>
        <w:rPr>
          <w:rFonts w:hint="eastAsia" w:cs="仿宋" w:asciiTheme="minorEastAsia" w:hAnsiTheme="minorEastAsia"/>
          <w:snapToGrid w:val="0"/>
          <w:color w:val="000000"/>
          <w:kern w:val="0"/>
          <w:sz w:val="24"/>
          <w:szCs w:val="24"/>
          <w:highlight w:val="none"/>
          <w:u w:val="single"/>
        </w:rPr>
        <w:t xml:space="preserve">  发包人办公地点  </w:t>
      </w:r>
      <w:r>
        <w:rPr>
          <w:rFonts w:hint="eastAsia" w:cs="仿宋" w:asciiTheme="minorEastAsia" w:hAnsiTheme="minorEastAsia"/>
          <w:snapToGrid w:val="0"/>
          <w:color w:val="000000"/>
          <w:kern w:val="0"/>
          <w:sz w:val="24"/>
          <w:szCs w:val="24"/>
          <w:highlight w:val="none"/>
        </w:rPr>
        <w:t>；</w:t>
      </w:r>
    </w:p>
    <w:p w14:paraId="6B3EF17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发包人指定的接收人为：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B7ED66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承包人接收文件的地点：</w:t>
      </w:r>
      <w:r>
        <w:rPr>
          <w:rFonts w:hint="eastAsia" w:cs="仿宋" w:asciiTheme="minorEastAsia" w:hAnsiTheme="minorEastAsia"/>
          <w:snapToGrid w:val="0"/>
          <w:color w:val="000000"/>
          <w:kern w:val="0"/>
          <w:sz w:val="24"/>
          <w:szCs w:val="24"/>
          <w:highlight w:val="none"/>
          <w:u w:val="single"/>
        </w:rPr>
        <w:t xml:space="preserve">  施工现场办公室   </w:t>
      </w:r>
      <w:r>
        <w:rPr>
          <w:rFonts w:hint="eastAsia" w:cs="仿宋" w:asciiTheme="minorEastAsia" w:hAnsiTheme="minorEastAsia"/>
          <w:snapToGrid w:val="0"/>
          <w:color w:val="000000"/>
          <w:kern w:val="0"/>
          <w:sz w:val="24"/>
          <w:szCs w:val="24"/>
          <w:highlight w:val="none"/>
        </w:rPr>
        <w:t>；</w:t>
      </w:r>
    </w:p>
    <w:p w14:paraId="1559C8E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承包人指定的接收人为：</w:t>
      </w:r>
      <w:r>
        <w:rPr>
          <w:rFonts w:hint="eastAsia" w:cs="仿宋" w:asciiTheme="minorEastAsia" w:hAnsiTheme="minorEastAsia"/>
          <w:snapToGrid w:val="0"/>
          <w:color w:val="000000"/>
          <w:kern w:val="0"/>
          <w:sz w:val="24"/>
          <w:szCs w:val="24"/>
          <w:highlight w:val="none"/>
          <w:u w:val="single"/>
        </w:rPr>
        <w:t xml:space="preserve">   现场资料员       </w:t>
      </w:r>
      <w:r>
        <w:rPr>
          <w:rFonts w:hint="eastAsia" w:cs="仿宋" w:asciiTheme="minorEastAsia" w:hAnsiTheme="minorEastAsia"/>
          <w:snapToGrid w:val="0"/>
          <w:color w:val="000000"/>
          <w:kern w:val="0"/>
          <w:sz w:val="24"/>
          <w:szCs w:val="24"/>
          <w:highlight w:val="none"/>
        </w:rPr>
        <w:t>。</w:t>
      </w:r>
    </w:p>
    <w:p w14:paraId="1235744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监理人接收文件的地点：</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801FBEC">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5D47BDC">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 交通运输</w:t>
      </w:r>
    </w:p>
    <w:p w14:paraId="4DA33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706D7B73">
      <w:pPr>
        <w:spacing w:line="460" w:lineRule="exact"/>
        <w:textAlignment w:val="baseline"/>
        <w:rPr>
          <w:rFonts w:cs="仿宋" w:asciiTheme="minorEastAsia" w:hAnsiTheme="minorEastAsia"/>
          <w:color w:val="000000"/>
          <w:kern w:val="0"/>
          <w:sz w:val="24"/>
          <w:szCs w:val="24"/>
          <w:highlight w:val="none"/>
          <w:lang w:bidi="en-US"/>
        </w:rPr>
      </w:pPr>
      <w:r>
        <w:rPr>
          <w:rFonts w:hint="eastAsia" w:cs="仿宋" w:asciiTheme="minorEastAsia" w:hAnsiTheme="minorEastAsia"/>
          <w:color w:val="000000"/>
          <w:kern w:val="0"/>
          <w:sz w:val="24"/>
          <w:szCs w:val="24"/>
          <w:highlight w:val="none"/>
          <w:lang w:bidi="en-US"/>
        </w:rPr>
        <w:t>关于出入现场的权利的约定：</w:t>
      </w:r>
      <w:r>
        <w:rPr>
          <w:rFonts w:hint="eastAsia" w:cs="仿宋" w:asciiTheme="minorEastAsia" w:hAnsiTheme="minorEastAsia"/>
          <w:color w:val="000000"/>
          <w:kern w:val="0"/>
          <w:sz w:val="24"/>
          <w:szCs w:val="24"/>
          <w:highlight w:val="none"/>
          <w:u w:val="single"/>
          <w:lang w:bidi="en-US"/>
        </w:rPr>
        <w:t xml:space="preserve"> </w:t>
      </w:r>
      <w:r>
        <w:rPr>
          <w:rFonts w:hint="eastAsia" w:cs="仿宋" w:asciiTheme="minorEastAsia" w:hAnsiTheme="minorEastAsia"/>
          <w:color w:val="000000"/>
          <w:kern w:val="0"/>
          <w:sz w:val="24"/>
          <w:szCs w:val="24"/>
          <w:highlight w:val="none"/>
          <w:u w:val="single"/>
          <w:lang w:val="zh-CN" w:bidi="en-US"/>
        </w:rPr>
        <w:t>根据工程的施工需要，</w:t>
      </w:r>
      <w:r>
        <w:rPr>
          <w:rFonts w:hint="eastAsia" w:cs="仿宋" w:asciiTheme="minorEastAsia" w:hAnsiTheme="minorEastAsia"/>
          <w:color w:val="000000"/>
          <w:kern w:val="0"/>
          <w:sz w:val="24"/>
          <w:szCs w:val="24"/>
          <w:highlight w:val="none"/>
          <w:u w:val="single"/>
          <w:lang w:bidi="en-US"/>
        </w:rPr>
        <w:t>发包人</w:t>
      </w:r>
      <w:r>
        <w:rPr>
          <w:rFonts w:hint="eastAsia" w:cs="仿宋" w:asciiTheme="minorEastAsia" w:hAnsiTheme="minorEastAsia"/>
          <w:color w:val="000000"/>
          <w:kern w:val="0"/>
          <w:sz w:val="24"/>
          <w:szCs w:val="24"/>
          <w:highlight w:val="none"/>
          <w:u w:val="single"/>
          <w:lang w:val="zh-CN" w:bidi="en-US"/>
        </w:rPr>
        <w:t>负责办理取得出入施工场地的专用和临时道路的通行权，以及取得为工程建设所需修建场外设施的权利。</w:t>
      </w:r>
      <w:r>
        <w:rPr>
          <w:rFonts w:hint="eastAsia" w:cs="仿宋" w:asciiTheme="minorEastAsia" w:hAnsiTheme="minorEastAsia"/>
          <w:color w:val="000000"/>
          <w:kern w:val="0"/>
          <w:sz w:val="24"/>
          <w:szCs w:val="24"/>
          <w:highlight w:val="none"/>
          <w:u w:val="single"/>
          <w:lang w:bidi="en-US"/>
        </w:rPr>
        <w:t>承包</w:t>
      </w:r>
      <w:r>
        <w:rPr>
          <w:rFonts w:hint="eastAsia" w:cs="仿宋" w:asciiTheme="minorEastAsia" w:hAnsiTheme="minorEastAsia"/>
          <w:color w:val="000000"/>
          <w:kern w:val="0"/>
          <w:sz w:val="24"/>
          <w:szCs w:val="24"/>
          <w:highlight w:val="none"/>
          <w:u w:val="single"/>
          <w:lang w:val="zh-CN" w:bidi="en-US"/>
        </w:rPr>
        <w:t>人应协助</w:t>
      </w:r>
      <w:r>
        <w:rPr>
          <w:rFonts w:hint="eastAsia" w:cs="仿宋" w:asciiTheme="minorEastAsia" w:hAnsiTheme="minorEastAsia"/>
          <w:color w:val="000000"/>
          <w:kern w:val="0"/>
          <w:sz w:val="24"/>
          <w:szCs w:val="24"/>
          <w:highlight w:val="none"/>
          <w:u w:val="single"/>
          <w:lang w:bidi="en-US"/>
        </w:rPr>
        <w:t>发</w:t>
      </w:r>
      <w:r>
        <w:rPr>
          <w:rFonts w:hint="eastAsia" w:cs="仿宋" w:asciiTheme="minorEastAsia" w:hAnsiTheme="minorEastAsia"/>
          <w:color w:val="000000"/>
          <w:kern w:val="0"/>
          <w:sz w:val="24"/>
          <w:szCs w:val="24"/>
          <w:highlight w:val="none"/>
          <w:u w:val="single"/>
          <w:lang w:val="zh-CN" w:bidi="en-US"/>
        </w:rPr>
        <w:t>包人办理上述手续，并承担</w:t>
      </w:r>
      <w:r>
        <w:rPr>
          <w:rFonts w:hint="eastAsia" w:cs="仿宋" w:asciiTheme="minorEastAsia" w:hAnsiTheme="minorEastAsia"/>
          <w:color w:val="000000"/>
          <w:kern w:val="0"/>
          <w:sz w:val="24"/>
          <w:szCs w:val="24"/>
          <w:highlight w:val="none"/>
          <w:u w:val="single"/>
          <w:lang w:bidi="en-US"/>
        </w:rPr>
        <w:t>施工的</w:t>
      </w:r>
      <w:r>
        <w:rPr>
          <w:rFonts w:hint="eastAsia" w:cs="仿宋" w:asciiTheme="minorEastAsia" w:hAnsiTheme="minorEastAsia"/>
          <w:color w:val="000000"/>
          <w:kern w:val="0"/>
          <w:sz w:val="24"/>
          <w:szCs w:val="24"/>
          <w:highlight w:val="none"/>
          <w:u w:val="single"/>
          <w:lang w:val="zh-CN" w:bidi="en-US"/>
        </w:rPr>
        <w:t>有关费用</w:t>
      </w:r>
      <w:r>
        <w:rPr>
          <w:rFonts w:hint="eastAsia" w:cs="仿宋" w:asciiTheme="minorEastAsia" w:hAnsiTheme="minorEastAsia"/>
          <w:color w:val="000000"/>
          <w:kern w:val="0"/>
          <w:sz w:val="24"/>
          <w:szCs w:val="24"/>
          <w:highlight w:val="none"/>
          <w:lang w:val="zh-CN" w:bidi="en-US"/>
        </w:rPr>
        <w:t>。</w:t>
      </w:r>
    </w:p>
    <w:p w14:paraId="016404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 场内交通</w:t>
      </w:r>
    </w:p>
    <w:p w14:paraId="066D0F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关于场外交通和场内交通的边界的约定：</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6A1E1980">
      <w:pPr>
        <w:adjustRightInd w:val="0"/>
        <w:snapToGrid w:val="0"/>
        <w:spacing w:line="460" w:lineRule="exact"/>
        <w:ind w:right="1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关于发包人向承包人免费提供满足工程施工需要的场内道路和交通设施的约定：</w:t>
      </w:r>
      <w:r>
        <w:rPr>
          <w:rFonts w:hint="eastAsia" w:cs="仿宋" w:asciiTheme="minorEastAsia" w:hAnsiTheme="minorEastAsia"/>
          <w:snapToGrid w:val="0"/>
          <w:color w:val="000000"/>
          <w:kern w:val="0"/>
          <w:sz w:val="24"/>
          <w:szCs w:val="24"/>
          <w:highlight w:val="none"/>
          <w:u w:val="single"/>
        </w:rPr>
        <w:t>由承包人负责并承担相应费用</w:t>
      </w:r>
      <w:r>
        <w:rPr>
          <w:rFonts w:hint="eastAsia" w:cs="仿宋" w:asciiTheme="minorEastAsia" w:hAnsiTheme="minorEastAsia"/>
          <w:snapToGrid w:val="0"/>
          <w:color w:val="000000"/>
          <w:kern w:val="0"/>
          <w:sz w:val="24"/>
          <w:szCs w:val="24"/>
          <w:highlight w:val="none"/>
        </w:rPr>
        <w:t>。</w:t>
      </w:r>
    </w:p>
    <w:p w14:paraId="16BD96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180FFF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运输超大件或超重件所需的道路和桥梁临时加固改造费用和其他有关费用由</w:t>
      </w:r>
      <w:r>
        <w:rPr>
          <w:rFonts w:hint="eastAsia" w:cs="仿宋" w:asciiTheme="minorEastAsia" w:hAnsiTheme="minorEastAsia"/>
          <w:snapToGrid w:val="0"/>
          <w:color w:val="000000"/>
          <w:kern w:val="0"/>
          <w:sz w:val="24"/>
          <w:szCs w:val="24"/>
          <w:highlight w:val="none"/>
          <w:u w:val="single"/>
        </w:rPr>
        <w:t xml:space="preserve">承包人 </w:t>
      </w:r>
      <w:r>
        <w:rPr>
          <w:rFonts w:hint="eastAsia" w:cs="仿宋" w:asciiTheme="minorEastAsia" w:hAnsiTheme="minorEastAsia"/>
          <w:snapToGrid w:val="0"/>
          <w:color w:val="000000"/>
          <w:kern w:val="0"/>
          <w:sz w:val="24"/>
          <w:szCs w:val="24"/>
          <w:highlight w:val="none"/>
        </w:rPr>
        <w:t>承担。</w:t>
      </w:r>
    </w:p>
    <w:p w14:paraId="5E3FD4D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知识产权</w:t>
      </w:r>
    </w:p>
    <w:p w14:paraId="1139BA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16AA40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6F044A23">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关于承包人为实施工程所编制文件的著作权的归属：</w:t>
      </w:r>
      <w:r>
        <w:rPr>
          <w:rFonts w:hint="eastAsia" w:cs="仿宋" w:asciiTheme="minorEastAsia" w:hAnsiTheme="minorEastAsia"/>
          <w:snapToGrid w:val="0"/>
          <w:color w:val="000000"/>
          <w:kern w:val="0"/>
          <w:sz w:val="24"/>
          <w:szCs w:val="24"/>
          <w:highlight w:val="none"/>
          <w:u w:val="single"/>
        </w:rPr>
        <w:t>按《通用合同条款》1.11.2条执行。</w:t>
      </w:r>
    </w:p>
    <w:p w14:paraId="51A82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按《通用合同条款》1.11.2条执行。</w:t>
      </w:r>
    </w:p>
    <w:p w14:paraId="70403D45">
      <w:pPr>
        <w:adjustRightInd w:val="0"/>
        <w:snapToGrid w:val="0"/>
        <w:spacing w:line="460" w:lineRule="exact"/>
        <w:ind w:right="2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承包人在施工过程中所采用的专利、专有技术、技术秘密的使用费的承担方式：</w:t>
      </w:r>
      <w:r>
        <w:rPr>
          <w:rFonts w:hint="eastAsia" w:cs="仿宋" w:asciiTheme="minorEastAsia" w:hAnsiTheme="minorEastAsia"/>
          <w:snapToGrid w:val="0"/>
          <w:color w:val="000000"/>
          <w:kern w:val="0"/>
          <w:sz w:val="24"/>
          <w:szCs w:val="24"/>
          <w:highlight w:val="none"/>
          <w:u w:val="single"/>
        </w:rPr>
        <w:t xml:space="preserve"> 承包人在合同签订前和签订时已确定采用的专利、专有技术、技术秘密的使用费已包含在签约合同价中。</w:t>
      </w:r>
    </w:p>
    <w:p w14:paraId="46437D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工程量清单错误的修正</w:t>
      </w:r>
    </w:p>
    <w:p w14:paraId="52B402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出现工程量清单工程量偏差或漏项时，是否调整合同价格： </w:t>
      </w:r>
      <w:r>
        <w:rPr>
          <w:rFonts w:hint="eastAsia" w:cs="仿宋" w:asciiTheme="minorEastAsia" w:hAnsiTheme="minorEastAsia"/>
          <w:snapToGrid w:val="0"/>
          <w:color w:val="000000"/>
          <w:kern w:val="0"/>
          <w:position w:val="14"/>
          <w:sz w:val="24"/>
          <w:szCs w:val="24"/>
          <w:highlight w:val="none"/>
          <w:u w:val="single"/>
        </w:rPr>
        <w:t>调整</w:t>
      </w:r>
      <w:r>
        <w:rPr>
          <w:rFonts w:hint="eastAsia" w:cs="仿宋" w:asciiTheme="minorEastAsia" w:hAnsiTheme="minorEastAsia"/>
          <w:snapToGrid w:val="0"/>
          <w:color w:val="000000"/>
          <w:kern w:val="0"/>
          <w:position w:val="14"/>
          <w:sz w:val="24"/>
          <w:szCs w:val="24"/>
          <w:highlight w:val="none"/>
        </w:rPr>
        <w:t>。</w:t>
      </w:r>
    </w:p>
    <w:p w14:paraId="4FDBA3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允许调整合同价格的工程量偏差范围及其调整办法：</w:t>
      </w:r>
    </w:p>
    <w:p w14:paraId="1BEC582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本工程采用包工包料，综合单价固定，总价可调（最终结算价以第三方有资质的评审公司审定后的价格为准）</w:t>
      </w:r>
    </w:p>
    <w:p w14:paraId="0A6B36E6">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497E4D8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44FF19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w:t>
      </w:r>
    </w:p>
    <w:p w14:paraId="036DB9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99886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AF68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4191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6D8413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A352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563C9C9">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发包人对发包人代表的授权范围如下： </w:t>
      </w:r>
      <w:r>
        <w:rPr>
          <w:rFonts w:hint="eastAsia" w:cs="仿宋" w:asciiTheme="minorEastAsia" w:hAnsiTheme="minorEastAsia"/>
          <w:snapToGrid w:val="0"/>
          <w:color w:val="000000"/>
          <w:kern w:val="0"/>
          <w:sz w:val="24"/>
          <w:szCs w:val="24"/>
          <w:highlight w:val="none"/>
          <w:u w:val="single"/>
        </w:rPr>
        <w:t>发包人代表在授权范围内的行为由发包人承担法律责任。发包人更换发包人代表的，应提前 7 天书面通知承包人。发包人代表不能按照合同约定履行其职责及义务，并导致合同无法继续正常履行的，承包人可以要求发包人撤换发包人代表。</w:t>
      </w:r>
    </w:p>
    <w:p w14:paraId="0F4C7A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 施工现场、施工条件和基础资料的提供</w:t>
      </w:r>
    </w:p>
    <w:p w14:paraId="3704E2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2EF4AA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关于发包人移交施工现场的期限要求：</w:t>
      </w:r>
      <w:r>
        <w:rPr>
          <w:rFonts w:hint="eastAsia" w:cs="仿宋" w:asciiTheme="minorEastAsia" w:hAnsiTheme="minorEastAsia"/>
          <w:snapToGrid w:val="0"/>
          <w:color w:val="000000"/>
          <w:kern w:val="0"/>
          <w:sz w:val="24"/>
          <w:szCs w:val="24"/>
          <w:highlight w:val="none"/>
          <w:u w:val="single"/>
        </w:rPr>
        <w:t xml:space="preserve">   开工日期 7 天前移交 </w:t>
      </w:r>
      <w:r>
        <w:rPr>
          <w:rFonts w:hint="eastAsia" w:cs="仿宋" w:asciiTheme="minorEastAsia" w:hAnsiTheme="minorEastAsia"/>
          <w:snapToGrid w:val="0"/>
          <w:color w:val="000000"/>
          <w:kern w:val="0"/>
          <w:sz w:val="24"/>
          <w:szCs w:val="24"/>
          <w:highlight w:val="none"/>
        </w:rPr>
        <w:t>。</w:t>
      </w:r>
    </w:p>
    <w:p w14:paraId="5A3A2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74F55046">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关于发包人应负责提供施工所需要的条件，包括：</w:t>
      </w:r>
      <w:r>
        <w:rPr>
          <w:rFonts w:hint="eastAsia" w:cs="仿宋" w:asciiTheme="minorEastAsia" w:hAnsiTheme="minorEastAsia"/>
          <w:snapToGrid w:val="0"/>
          <w:color w:val="000000"/>
          <w:kern w:val="0"/>
          <w:sz w:val="24"/>
          <w:szCs w:val="24"/>
          <w:highlight w:val="none"/>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p>
    <w:p w14:paraId="449284AB">
      <w:pPr>
        <w:pStyle w:val="12"/>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发包人负责一切用地审批手续，如因用地手续问题造成的一切后果由发包人自己承担。</w:t>
      </w:r>
    </w:p>
    <w:p w14:paraId="1CF296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522F00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发包人提供资金来源证明的期限要求：</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177EAD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发包人是否提供支付担保：</w:t>
      </w:r>
      <w:r>
        <w:rPr>
          <w:rFonts w:hint="eastAsia" w:cs="仿宋" w:asciiTheme="minorEastAsia" w:hAnsiTheme="minorEastAsia"/>
          <w:snapToGrid w:val="0"/>
          <w:color w:val="000000"/>
          <w:kern w:val="0"/>
          <w:sz w:val="24"/>
          <w:szCs w:val="24"/>
          <w:highlight w:val="none"/>
          <w:u w:val="single"/>
        </w:rPr>
        <w:t xml:space="preserve">   否  </w:t>
      </w:r>
    </w:p>
    <w:p w14:paraId="665F98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发包人提供支付担保的形式：</w:t>
      </w:r>
      <w:r>
        <w:rPr>
          <w:rFonts w:hint="eastAsia" w:cs="仿宋" w:asciiTheme="minorEastAsia" w:hAnsiTheme="minorEastAsia"/>
          <w:snapToGrid w:val="0"/>
          <w:color w:val="000000"/>
          <w:kern w:val="0"/>
          <w:sz w:val="24"/>
          <w:szCs w:val="24"/>
          <w:highlight w:val="none"/>
          <w:u w:val="single"/>
        </w:rPr>
        <w:t xml:space="preserve">   无  </w:t>
      </w:r>
    </w:p>
    <w:p w14:paraId="691879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B56DFE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0537E94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32ED7A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（9） 承包人提交的竣工资料的内容：</w:t>
      </w:r>
    </w:p>
    <w:p w14:paraId="302740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当全部工程完工，准备竣工验收前， 承包人应提供全套竣工资料</w:t>
      </w:r>
      <w:r>
        <w:rPr>
          <w:rFonts w:hint="eastAsia" w:cs="仿宋" w:asciiTheme="minorEastAsia" w:hAnsiTheme="minorEastAsia"/>
          <w:snapToGrid w:val="0"/>
          <w:color w:val="000000"/>
          <w:kern w:val="0"/>
          <w:sz w:val="24"/>
          <w:szCs w:val="24"/>
          <w:highlight w:val="none"/>
        </w:rPr>
        <w:t>。</w:t>
      </w:r>
    </w:p>
    <w:p w14:paraId="304940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承包人需要提交的竣工资料套数： </w:t>
      </w:r>
      <w:r>
        <w:rPr>
          <w:rFonts w:hint="eastAsia" w:cs="仿宋" w:asciiTheme="minorEastAsia" w:hAnsiTheme="minorEastAsia"/>
          <w:snapToGrid w:val="0"/>
          <w:color w:val="000000"/>
          <w:kern w:val="0"/>
          <w:sz w:val="24"/>
          <w:szCs w:val="24"/>
          <w:highlight w:val="none"/>
          <w:u w:val="single"/>
        </w:rPr>
        <w:t>3 套竣工图、3 套竣工资料</w:t>
      </w:r>
      <w:r>
        <w:rPr>
          <w:rFonts w:hint="eastAsia" w:cs="仿宋" w:asciiTheme="minorEastAsia" w:hAnsiTheme="minorEastAsia"/>
          <w:snapToGrid w:val="0"/>
          <w:color w:val="000000"/>
          <w:kern w:val="0"/>
          <w:sz w:val="24"/>
          <w:szCs w:val="24"/>
          <w:highlight w:val="none"/>
        </w:rPr>
        <w:t>。</w:t>
      </w:r>
    </w:p>
    <w:p w14:paraId="4665F7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承包人提交的竣工资料的费用承担： </w:t>
      </w:r>
      <w:r>
        <w:rPr>
          <w:rFonts w:hint="eastAsia" w:cs="仿宋" w:asciiTheme="minorEastAsia" w:hAnsiTheme="minorEastAsia"/>
          <w:snapToGrid w:val="0"/>
          <w:color w:val="000000"/>
          <w:kern w:val="0"/>
          <w:sz w:val="24"/>
          <w:szCs w:val="24"/>
          <w:highlight w:val="none"/>
          <w:u w:val="single"/>
        </w:rPr>
        <w:t>由承包人承担。</w:t>
      </w:r>
    </w:p>
    <w:p w14:paraId="0CEE4F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承包人提交的竣工资料移交时间： </w:t>
      </w:r>
      <w:r>
        <w:rPr>
          <w:rFonts w:hint="eastAsia" w:cs="仿宋" w:asciiTheme="minorEastAsia" w:hAnsiTheme="minorEastAsia"/>
          <w:snapToGrid w:val="0"/>
          <w:color w:val="000000"/>
          <w:kern w:val="0"/>
          <w:position w:val="14"/>
          <w:sz w:val="24"/>
          <w:szCs w:val="24"/>
          <w:highlight w:val="none"/>
          <w:u w:val="single"/>
        </w:rPr>
        <w:t>竣工验收合格后 7 天内</w:t>
      </w:r>
      <w:r>
        <w:rPr>
          <w:rFonts w:hint="eastAsia" w:cs="仿宋" w:asciiTheme="minorEastAsia" w:hAnsiTheme="minorEastAsia"/>
          <w:snapToGrid w:val="0"/>
          <w:color w:val="000000"/>
          <w:kern w:val="0"/>
          <w:position w:val="14"/>
          <w:sz w:val="24"/>
          <w:szCs w:val="24"/>
          <w:highlight w:val="none"/>
        </w:rPr>
        <w:t>。</w:t>
      </w:r>
    </w:p>
    <w:p w14:paraId="706362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承包人提交的竣工资料形式要求：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36BC7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承包人应履行的其他义务：</w:t>
      </w:r>
      <w:r>
        <w:rPr>
          <w:rFonts w:hint="eastAsia" w:cs="仿宋" w:asciiTheme="minorEastAsia" w:hAnsiTheme="minorEastAsia"/>
          <w:snapToGrid w:val="0"/>
          <w:color w:val="000000"/>
          <w:kern w:val="0"/>
          <w:sz w:val="24"/>
          <w:szCs w:val="24"/>
          <w:highlight w:val="none"/>
          <w:u w:val="single"/>
        </w:rPr>
        <w:t>发包人委托办理施工许可证等开工前的各项手续，其余事项按《通用合同条款》 3.1 条执行。</w:t>
      </w:r>
    </w:p>
    <w:p w14:paraId="65C34FB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36D9FE0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1" w:name="_Toc97108082"/>
      <w:r>
        <w:rPr>
          <w:rFonts w:hint="eastAsia" w:cs="仿宋" w:asciiTheme="minorEastAsia" w:hAnsiTheme="minorEastAsia"/>
          <w:snapToGrid w:val="0"/>
          <w:color w:val="000000"/>
          <w:kern w:val="0"/>
          <w:sz w:val="24"/>
          <w:szCs w:val="24"/>
          <w:highlight w:val="none"/>
        </w:rPr>
        <w:t>3.2.1 项目经理：</w:t>
      </w:r>
      <w:bookmarkEnd w:id="181"/>
    </w:p>
    <w:p w14:paraId="6277D4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5385F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AE608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建造师执业资格等级：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19165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建造师注册证书号：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B26B0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建造师执业印章号：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4520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安全生产考核合格证书号：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E8B1E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5A2201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D9E9E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F71E441">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 xml:space="preserve">承包人对项目经理的授权范围如下： </w:t>
      </w:r>
      <w:r>
        <w:rPr>
          <w:rFonts w:hint="eastAsia" w:cs="仿宋" w:asciiTheme="minorEastAsia" w:hAnsiTheme="minorEastAsia"/>
          <w:snapToGrid w:val="0"/>
          <w:color w:val="000000"/>
          <w:kern w:val="0"/>
          <w:sz w:val="24"/>
          <w:szCs w:val="24"/>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56688890">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cs="仿宋" w:asciiTheme="minorEastAsia" w:hAnsiTheme="minorEastAsia"/>
          <w:snapToGrid w:val="0"/>
          <w:color w:val="000000"/>
          <w:kern w:val="0"/>
          <w:sz w:val="24"/>
          <w:szCs w:val="24"/>
          <w:highlight w:val="none"/>
        </w:rPr>
        <w:t>。</w:t>
      </w:r>
    </w:p>
    <w:p w14:paraId="6ABAC8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关于项目经理每月在施工现场的时间要求：</w:t>
      </w:r>
      <w:r>
        <w:rPr>
          <w:rFonts w:hint="eastAsia" w:cs="仿宋" w:asciiTheme="minorEastAsia" w:hAnsiTheme="minorEastAsia"/>
          <w:snapToGrid w:val="0"/>
          <w:color w:val="000000"/>
          <w:kern w:val="0"/>
          <w:sz w:val="24"/>
          <w:szCs w:val="24"/>
          <w:highlight w:val="none"/>
          <w:u w:val="single"/>
        </w:rPr>
        <w:t>项目经理不少于 24 日历天，未达到的每少一天罚 100 元，按月考核，项目经理不到位累计达 5 天的，发包人及监理人给予警告，累计达 10 天及以上的，发包人有权终止合同，由此引起的损失由承包人承担</w:t>
      </w:r>
      <w:r>
        <w:rPr>
          <w:rFonts w:hint="eastAsia" w:cs="仿宋" w:asciiTheme="minorEastAsia" w:hAnsiTheme="minorEastAsia"/>
          <w:snapToGrid w:val="0"/>
          <w:color w:val="000000"/>
          <w:kern w:val="0"/>
          <w:sz w:val="24"/>
          <w:szCs w:val="24"/>
          <w:highlight w:val="none"/>
        </w:rPr>
        <w:t>。</w:t>
      </w:r>
    </w:p>
    <w:p w14:paraId="06EABBE5">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承包人未提交劳动合同，以及没有为项目经理缴纳社会保险证明的违约责任：</w:t>
      </w:r>
      <w:r>
        <w:rPr>
          <w:rFonts w:hint="eastAsia" w:cs="仿宋" w:asciiTheme="minorEastAsia" w:hAnsiTheme="minorEastAsia"/>
          <w:snapToGrid w:val="0"/>
          <w:color w:val="000000"/>
          <w:kern w:val="0"/>
          <w:sz w:val="24"/>
          <w:szCs w:val="24"/>
          <w:highlight w:val="none"/>
          <w:u w:val="single"/>
        </w:rPr>
        <w:t>由承包人自行承担相关责任</w:t>
      </w:r>
      <w:r>
        <w:rPr>
          <w:rFonts w:hint="eastAsia" w:cs="仿宋" w:asciiTheme="minorEastAsia" w:hAnsiTheme="minorEastAsia"/>
          <w:snapToGrid w:val="0"/>
          <w:color w:val="000000"/>
          <w:kern w:val="0"/>
          <w:sz w:val="24"/>
          <w:szCs w:val="24"/>
          <w:highlight w:val="none"/>
        </w:rPr>
        <w:t>。</w:t>
      </w:r>
    </w:p>
    <w:p w14:paraId="0EA5BF99">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项目经理未经批准，擅自离开施工现场的违约责任：</w:t>
      </w:r>
      <w:r>
        <w:rPr>
          <w:rFonts w:hint="eastAsia" w:cs="仿宋" w:asciiTheme="minorEastAsia" w:hAnsiTheme="minorEastAsia"/>
          <w:snapToGrid w:val="0"/>
          <w:color w:val="000000"/>
          <w:kern w:val="0"/>
          <w:sz w:val="24"/>
          <w:szCs w:val="24"/>
          <w:highlight w:val="none"/>
          <w:u w:val="single"/>
        </w:rPr>
        <w:t>发包人有权处违约金 100 元/日（人民币）</w:t>
      </w:r>
      <w:r>
        <w:rPr>
          <w:rFonts w:hint="eastAsia" w:cs="仿宋" w:asciiTheme="minorEastAsia" w:hAnsiTheme="minorEastAsia"/>
          <w:snapToGrid w:val="0"/>
          <w:color w:val="000000"/>
          <w:kern w:val="0"/>
          <w:sz w:val="24"/>
          <w:szCs w:val="24"/>
          <w:highlight w:val="none"/>
        </w:rPr>
        <w:t>。</w:t>
      </w:r>
    </w:p>
    <w:p w14:paraId="3022C5D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2" w:name="_Toc97108083"/>
      <w:r>
        <w:rPr>
          <w:rFonts w:hint="eastAsia" w:cs="仿宋" w:asciiTheme="minorEastAsia" w:hAnsiTheme="minorEastAsia"/>
          <w:snapToGrid w:val="0"/>
          <w:color w:val="000000"/>
          <w:kern w:val="0"/>
          <w:sz w:val="24"/>
          <w:szCs w:val="24"/>
          <w:highlight w:val="none"/>
        </w:rPr>
        <w:t>3.2.3 承包人擅自更换项目经理的违约责任：</w:t>
      </w:r>
      <w:r>
        <w:rPr>
          <w:rFonts w:hint="eastAsia" w:cs="仿宋" w:asciiTheme="minorEastAsia" w:hAnsiTheme="minorEastAsia"/>
          <w:snapToGrid w:val="0"/>
          <w:color w:val="000000"/>
          <w:kern w:val="0"/>
          <w:sz w:val="24"/>
          <w:szCs w:val="24"/>
          <w:highlight w:val="none"/>
          <w:u w:val="single"/>
        </w:rPr>
        <w:t>未经发包人书面同意，承包人擅自更换项目经理的视为违约，违约金处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次（人民币），发包人有权终止合同</w:t>
      </w:r>
      <w:r>
        <w:rPr>
          <w:rFonts w:hint="eastAsia" w:cs="仿宋" w:asciiTheme="minorEastAsia" w:hAnsiTheme="minorEastAsia"/>
          <w:snapToGrid w:val="0"/>
          <w:color w:val="000000"/>
          <w:kern w:val="0"/>
          <w:sz w:val="24"/>
          <w:szCs w:val="24"/>
          <w:highlight w:val="none"/>
        </w:rPr>
        <w:t>。</w:t>
      </w:r>
      <w:bookmarkEnd w:id="182"/>
    </w:p>
    <w:p w14:paraId="6669A3B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3" w:name="_Toc97108084"/>
      <w:r>
        <w:rPr>
          <w:rFonts w:hint="eastAsia" w:cs="仿宋" w:asciiTheme="minorEastAsia" w:hAnsiTheme="minorEastAsia"/>
          <w:snapToGrid w:val="0"/>
          <w:color w:val="000000"/>
          <w:kern w:val="0"/>
          <w:sz w:val="24"/>
          <w:szCs w:val="24"/>
          <w:highlight w:val="none"/>
        </w:rPr>
        <w:t>3.2.4 承包人无正当理由拒绝更换项目经理的违约责任：</w:t>
      </w:r>
      <w:r>
        <w:rPr>
          <w:rFonts w:hint="eastAsia" w:cs="仿宋" w:asciiTheme="minorEastAsia" w:hAnsiTheme="minorEastAsia"/>
          <w:snapToGrid w:val="0"/>
          <w:color w:val="000000"/>
          <w:kern w:val="0"/>
          <w:sz w:val="24"/>
          <w:szCs w:val="24"/>
          <w:highlight w:val="none"/>
          <w:u w:val="single"/>
        </w:rPr>
        <w:t>因承包人项目经理不称职，发包人要求调换而未及时调换的，视为承包人违约，必须向发包人交纳处罚金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bookmarkEnd w:id="183"/>
    </w:p>
    <w:p w14:paraId="7563EC0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6ACB3A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承包人提交项目管理机构及施工现场管理人员安排报告的期限：</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5828314">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承包人无正当理由拒绝撤换主要施工管理人员的违约责任：</w:t>
      </w:r>
      <w:r>
        <w:rPr>
          <w:rFonts w:hint="eastAsia" w:cs="仿宋" w:asciiTheme="minorEastAsia" w:hAnsiTheme="minorEastAsia"/>
          <w:snapToGrid w:val="0"/>
          <w:color w:val="000000"/>
          <w:kern w:val="0"/>
          <w:sz w:val="24"/>
          <w:szCs w:val="24"/>
          <w:highlight w:val="none"/>
          <w:u w:val="single"/>
        </w:rPr>
        <w:t>因承包人主要施工管理人员不称职，发包人要求调换而无正当理由拒绝撤换或未及时调换的，视为承包人违约，必须向发包人交纳处罚金，处罚标准：100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p>
    <w:p w14:paraId="3244E5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3.3.4 承包人主要施工管理人员离开施工现场的批准要求： </w:t>
      </w:r>
      <w:r>
        <w:rPr>
          <w:rFonts w:hint="eastAsia" w:cs="仿宋" w:asciiTheme="minorEastAsia" w:hAnsiTheme="minorEastAsia"/>
          <w:snapToGrid w:val="0"/>
          <w:color w:val="000000"/>
          <w:kern w:val="0"/>
          <w:sz w:val="24"/>
          <w:szCs w:val="24"/>
          <w:highlight w:val="none"/>
          <w:u w:val="single"/>
        </w:rPr>
        <w:t>承包人的主要施工管理人员（五大员）每人每月到位率不少于 24 日历天， 未经发包人同意或正当理由，少在岗一天，发包人有</w:t>
      </w:r>
      <w:r>
        <w:rPr>
          <w:rFonts w:hint="eastAsia" w:cs="仿宋" w:asciiTheme="minorEastAsia" w:hAnsiTheme="minorEastAsia"/>
          <w:snapToGrid w:val="0"/>
          <w:color w:val="000000"/>
          <w:kern w:val="0"/>
          <w:sz w:val="24"/>
          <w:szCs w:val="24"/>
          <w:highlight w:val="none"/>
        </w:rPr>
        <w:t xml:space="preserve"> </w:t>
      </w:r>
      <w:r>
        <w:rPr>
          <w:rFonts w:hint="eastAsia" w:cs="仿宋" w:asciiTheme="minorEastAsia" w:hAnsiTheme="minorEastAsia"/>
          <w:snapToGrid w:val="0"/>
          <w:color w:val="000000"/>
          <w:kern w:val="0"/>
          <w:sz w:val="24"/>
          <w:szCs w:val="24"/>
          <w:highlight w:val="none"/>
          <w:u w:val="single"/>
        </w:rPr>
        <w:t>权处违约金 100 元/日（人民币）</w:t>
      </w:r>
      <w:r>
        <w:rPr>
          <w:rFonts w:hint="eastAsia" w:cs="仿宋" w:asciiTheme="minorEastAsia" w:hAnsiTheme="minorEastAsia"/>
          <w:snapToGrid w:val="0"/>
          <w:color w:val="000000"/>
          <w:kern w:val="0"/>
          <w:sz w:val="24"/>
          <w:szCs w:val="24"/>
          <w:highlight w:val="none"/>
        </w:rPr>
        <w:t>。</w:t>
      </w:r>
    </w:p>
    <w:p w14:paraId="5F1933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3.3.5 承包人擅自更换主要施工管理人员的违约责任： </w:t>
      </w:r>
      <w:r>
        <w:rPr>
          <w:rFonts w:hint="eastAsia" w:cs="仿宋" w:asciiTheme="minorEastAsia" w:hAnsiTheme="minorEastAsia"/>
          <w:snapToGrid w:val="0"/>
          <w:color w:val="000000"/>
          <w:kern w:val="0"/>
          <w:sz w:val="24"/>
          <w:szCs w:val="24"/>
          <w:highlight w:val="none"/>
          <w:u w:val="single"/>
        </w:rPr>
        <w:t>项目技术负责人、专职安全员及其承诺的其它在场管理人员未经发包人书面同意不准擅自更换，擅自更换的处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3876CA49">
      <w:pPr>
        <w:adjustRightInd w:val="0"/>
        <w:snapToGrid w:val="0"/>
        <w:spacing w:line="460" w:lineRule="exact"/>
        <w:ind w:right="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承包人主要施工管理人员擅自离开施工现场的违约责任：</w:t>
      </w:r>
      <w:r>
        <w:rPr>
          <w:rFonts w:hint="eastAsia" w:cs="仿宋" w:asciiTheme="minorEastAsia" w:hAnsiTheme="minorEastAsia"/>
          <w:snapToGrid w:val="0"/>
          <w:color w:val="000000"/>
          <w:kern w:val="0"/>
          <w:sz w:val="24"/>
          <w:szCs w:val="24"/>
          <w:highlight w:val="none"/>
          <w:u w:val="single"/>
        </w:rPr>
        <w:t>未经发包人同意，擅自离岗的，视为承包人违约，发包人有权处违约金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2B6BDCD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6A819E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2DE22F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禁止分包的工程包括：</w:t>
      </w:r>
      <w:r>
        <w:rPr>
          <w:rFonts w:hint="eastAsia" w:cs="仿宋" w:asciiTheme="minorEastAsia" w:hAnsiTheme="minorEastAsia"/>
          <w:snapToGrid w:val="0"/>
          <w:color w:val="000000"/>
          <w:kern w:val="0"/>
          <w:position w:val="14"/>
          <w:sz w:val="24"/>
          <w:szCs w:val="24"/>
          <w:highlight w:val="none"/>
          <w:u w:val="single"/>
        </w:rPr>
        <w:t>按《通用合同条款》3.5.1 条</w:t>
      </w:r>
      <w:r>
        <w:rPr>
          <w:rFonts w:hint="eastAsia" w:cs="仿宋" w:asciiTheme="minorEastAsia" w:hAnsiTheme="minorEastAsia"/>
          <w:snapToGrid w:val="0"/>
          <w:color w:val="000000"/>
          <w:kern w:val="0"/>
          <w:position w:val="14"/>
          <w:sz w:val="24"/>
          <w:szCs w:val="24"/>
          <w:highlight w:val="none"/>
        </w:rPr>
        <w:t>。</w:t>
      </w:r>
    </w:p>
    <w:p w14:paraId="6A62E4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主体结构、关键性工作的范围：</w:t>
      </w:r>
      <w:r>
        <w:rPr>
          <w:rFonts w:hint="eastAsia" w:cs="仿宋" w:asciiTheme="minorEastAsia" w:hAnsiTheme="minorEastAsia"/>
          <w:snapToGrid w:val="0"/>
          <w:color w:val="000000"/>
          <w:kern w:val="0"/>
          <w:sz w:val="24"/>
          <w:szCs w:val="24"/>
          <w:highlight w:val="none"/>
          <w:u w:val="single"/>
        </w:rPr>
        <w:t>详见施工图</w:t>
      </w:r>
      <w:r>
        <w:rPr>
          <w:rFonts w:hint="eastAsia" w:cs="仿宋" w:asciiTheme="minorEastAsia" w:hAnsiTheme="minorEastAsia"/>
          <w:snapToGrid w:val="0"/>
          <w:color w:val="000000"/>
          <w:kern w:val="0"/>
          <w:sz w:val="24"/>
          <w:szCs w:val="24"/>
          <w:highlight w:val="none"/>
        </w:rPr>
        <w:t>。</w:t>
      </w:r>
    </w:p>
    <w:p w14:paraId="7CA7B6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3F8F34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允许分包的专业工程包括：</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71259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350C6F60">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关于分包合同价款支付的约定：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 xml:space="preserve"> 。</w:t>
      </w:r>
    </w:p>
    <w:p w14:paraId="1547E88E">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079AD3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6A3C0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承包人负责照管工程及工程相关的材料、工程设备的起始时间：</w:t>
      </w:r>
    </w:p>
    <w:p w14:paraId="447EA507">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81E6776">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在承包人负责照管与维护期间，如果本工程或材料、设备等发生损失或损害，承包人均应自费弥补，并达到合同要求。</w:t>
      </w:r>
    </w:p>
    <w:p w14:paraId="4B922BC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7DBFE3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承包人是否提供履约担保：</w:t>
      </w:r>
      <w:r>
        <w:rPr>
          <w:rFonts w:hint="eastAsia" w:cs="仿宋" w:asciiTheme="minorEastAsia" w:hAnsiTheme="minorEastAsia"/>
          <w:snapToGrid w:val="0"/>
          <w:color w:val="000000"/>
          <w:kern w:val="0"/>
          <w:sz w:val="24"/>
          <w:szCs w:val="24"/>
          <w:highlight w:val="none"/>
          <w:u w:val="single"/>
        </w:rPr>
        <w:t xml:space="preserve">  否 </w:t>
      </w:r>
      <w:r>
        <w:rPr>
          <w:rFonts w:hint="eastAsia" w:cs="仿宋" w:asciiTheme="minorEastAsia" w:hAnsiTheme="minorEastAsia"/>
          <w:snapToGrid w:val="0"/>
          <w:color w:val="000000"/>
          <w:kern w:val="0"/>
          <w:sz w:val="24"/>
          <w:szCs w:val="24"/>
          <w:highlight w:val="none"/>
        </w:rPr>
        <w:t>。</w:t>
      </w:r>
    </w:p>
    <w:p w14:paraId="1B5A885E">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2571D1E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 监理人的一般规定</w:t>
      </w:r>
    </w:p>
    <w:p w14:paraId="26C92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关于监理人的监理内容： </w:t>
      </w:r>
      <w:r>
        <w:rPr>
          <w:rFonts w:hint="eastAsia" w:cs="仿宋" w:asciiTheme="minorEastAsia" w:hAnsiTheme="minorEastAsia"/>
          <w:snapToGrid w:val="0"/>
          <w:color w:val="000000"/>
          <w:kern w:val="0"/>
          <w:sz w:val="24"/>
          <w:szCs w:val="24"/>
          <w:highlight w:val="none"/>
          <w:u w:val="single"/>
        </w:rPr>
        <w:t>审查施工承包人提交的施工组织设计，专项施工方案与工程设施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依据，审核月进度工程报表并报发包人审批，审核工程款支付申请；参与工程验收</w:t>
      </w:r>
      <w:r>
        <w:rPr>
          <w:rFonts w:hint="eastAsia" w:cs="仿宋" w:asciiTheme="minorEastAsia" w:hAnsiTheme="minorEastAsia"/>
          <w:snapToGrid w:val="0"/>
          <w:color w:val="000000"/>
          <w:kern w:val="0"/>
          <w:sz w:val="24"/>
          <w:szCs w:val="24"/>
          <w:highlight w:val="none"/>
        </w:rPr>
        <w:t>。</w:t>
      </w:r>
    </w:p>
    <w:p w14:paraId="09C1484A">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关于监理人的监理权限： </w:t>
      </w:r>
      <w:r>
        <w:rPr>
          <w:rFonts w:hint="eastAsia" w:cs="仿宋" w:asciiTheme="minorEastAsia" w:hAnsiTheme="minorEastAsia"/>
          <w:snapToGrid w:val="0"/>
          <w:color w:val="000000"/>
          <w:kern w:val="0"/>
          <w:sz w:val="24"/>
          <w:szCs w:val="24"/>
          <w:highlight w:val="none"/>
          <w:u w:val="single"/>
        </w:rPr>
        <w:t>根据监理合同、施工承包合同和法律法规规定的事项代表发包人进行工程前期协调、施工现场协调、工程监理</w:t>
      </w:r>
      <w:r>
        <w:rPr>
          <w:rFonts w:hint="eastAsia" w:cs="仿宋" w:asciiTheme="minorEastAsia" w:hAnsiTheme="minorEastAsia"/>
          <w:snapToGrid w:val="0"/>
          <w:color w:val="000000"/>
          <w:kern w:val="0"/>
          <w:sz w:val="24"/>
          <w:szCs w:val="24"/>
          <w:highlight w:val="none"/>
        </w:rPr>
        <w:t>。</w:t>
      </w:r>
    </w:p>
    <w:p w14:paraId="5D837232">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vertAlign w:val="superscript"/>
        </w:rPr>
        <w:t xml:space="preserve">            </w:t>
      </w:r>
      <w:r>
        <w:rPr>
          <w:rFonts w:hint="eastAsia" w:cs="仿宋" w:asciiTheme="minorEastAsia" w:hAnsiTheme="minorEastAsia"/>
          <w:snapToGrid w:val="0"/>
          <w:color w:val="000000"/>
          <w:kern w:val="0"/>
          <w:sz w:val="24"/>
          <w:szCs w:val="24"/>
          <w:highlight w:val="none"/>
        </w:rPr>
        <w:t>关于监理人在施工现场的办公场所、生活场所的提供和费用承担的约定：</w:t>
      </w:r>
      <w:r>
        <w:rPr>
          <w:rFonts w:hint="eastAsia" w:cs="仿宋" w:asciiTheme="minorEastAsia" w:hAnsiTheme="minorEastAsia"/>
          <w:snapToGrid w:val="0"/>
          <w:color w:val="000000"/>
          <w:kern w:val="0"/>
          <w:sz w:val="24"/>
          <w:szCs w:val="24"/>
          <w:highlight w:val="none"/>
          <w:u w:val="single"/>
        </w:rPr>
        <w:t>监理人在施工现场的办公场所、生活场所由承包人提供，所发生的费用由承包人承担</w:t>
      </w:r>
      <w:r>
        <w:rPr>
          <w:rFonts w:hint="eastAsia" w:cs="仿宋" w:asciiTheme="minorEastAsia" w:hAnsiTheme="minorEastAsia"/>
          <w:snapToGrid w:val="0"/>
          <w:color w:val="000000"/>
          <w:kern w:val="0"/>
          <w:sz w:val="24"/>
          <w:szCs w:val="24"/>
          <w:highlight w:val="none"/>
        </w:rPr>
        <w:t>。</w:t>
      </w:r>
    </w:p>
    <w:p w14:paraId="03877FB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 监理人员</w:t>
      </w:r>
    </w:p>
    <w:p w14:paraId="0AD9EE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w:t>
      </w:r>
    </w:p>
    <w:p w14:paraId="2FC66A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3B40F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3C9D2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监理工程师执业资格证书号：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5596A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76213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FBCA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55B90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关于监理人的其他约定： </w:t>
      </w:r>
      <w:r>
        <w:rPr>
          <w:rFonts w:hint="eastAsia" w:cs="仿宋" w:asciiTheme="minorEastAsia" w:hAnsiTheme="minorEastAsia"/>
          <w:snapToGrid w:val="0"/>
          <w:color w:val="000000"/>
          <w:kern w:val="0"/>
          <w:sz w:val="24"/>
          <w:szCs w:val="24"/>
          <w:highlight w:val="none"/>
          <w:u w:val="single"/>
        </w:rPr>
        <w:t>按《通用合同条款》执行</w:t>
      </w:r>
      <w:r>
        <w:rPr>
          <w:rFonts w:hint="eastAsia" w:cs="仿宋" w:asciiTheme="minorEastAsia" w:hAnsiTheme="minorEastAsia"/>
          <w:snapToGrid w:val="0"/>
          <w:color w:val="000000"/>
          <w:kern w:val="0"/>
          <w:sz w:val="24"/>
          <w:szCs w:val="24"/>
          <w:highlight w:val="none"/>
        </w:rPr>
        <w:t>。</w:t>
      </w:r>
    </w:p>
    <w:p w14:paraId="21127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ED80D7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461D22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在发包人和承包人不能通过协商达成一致意见时，发包人授权监理人对以下事项进行确定：</w:t>
      </w:r>
    </w:p>
    <w:p w14:paraId="6CFA7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由总监理工程师对双方异议按照合同约定审定做出公正的确定</w:t>
      </w:r>
      <w:r>
        <w:rPr>
          <w:rFonts w:hint="eastAsia" w:cs="仿宋" w:asciiTheme="minorEastAsia" w:hAnsiTheme="minorEastAsia"/>
          <w:snapToGrid w:val="0"/>
          <w:color w:val="000000"/>
          <w:kern w:val="0"/>
          <w:sz w:val="24"/>
          <w:szCs w:val="24"/>
          <w:highlight w:val="none"/>
        </w:rPr>
        <w:t>；</w:t>
      </w:r>
    </w:p>
    <w:p w14:paraId="2D18D4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总监理工程师应将确定以书面形式通知发包人和承包人，并附详细依据</w:t>
      </w:r>
      <w:r>
        <w:rPr>
          <w:rFonts w:hint="eastAsia" w:cs="仿宋" w:asciiTheme="minorEastAsia" w:hAnsiTheme="minorEastAsia"/>
          <w:snapToGrid w:val="0"/>
          <w:color w:val="000000"/>
          <w:kern w:val="0"/>
          <w:sz w:val="24"/>
          <w:szCs w:val="24"/>
          <w:highlight w:val="none"/>
        </w:rPr>
        <w:t>；</w:t>
      </w:r>
    </w:p>
    <w:p w14:paraId="74CBD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w:t>
      </w:r>
      <w:r>
        <w:rPr>
          <w:rFonts w:hint="eastAsia" w:cs="仿宋" w:asciiTheme="minorEastAsia" w:hAnsiTheme="minorEastAsia"/>
          <w:snapToGrid w:val="0"/>
          <w:color w:val="000000"/>
          <w:kern w:val="0"/>
          <w:sz w:val="24"/>
          <w:szCs w:val="24"/>
          <w:highlight w:val="none"/>
          <w:u w:val="single"/>
        </w:rPr>
        <w:t>合同当事人对总监理工程师的确定没有异议的，按照总监理工程师的确定执行</w:t>
      </w:r>
      <w:r>
        <w:rPr>
          <w:rFonts w:hint="eastAsia" w:cs="仿宋" w:asciiTheme="minorEastAsia" w:hAnsiTheme="minorEastAsia"/>
          <w:snapToGrid w:val="0"/>
          <w:color w:val="000000"/>
          <w:kern w:val="0"/>
          <w:sz w:val="24"/>
          <w:szCs w:val="24"/>
          <w:highlight w:val="none"/>
        </w:rPr>
        <w:t>。</w:t>
      </w:r>
    </w:p>
    <w:p w14:paraId="42B65B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80B47B5">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4ACC49E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 质量要求</w:t>
      </w:r>
    </w:p>
    <w:p w14:paraId="5849D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5.1.1 特殊质量标准和要求： </w:t>
      </w:r>
      <w:r>
        <w:rPr>
          <w:rFonts w:hint="eastAsia" w:cs="仿宋" w:asciiTheme="minorEastAsia" w:hAnsiTheme="minorEastAsia"/>
          <w:snapToGrid w:val="0"/>
          <w:color w:val="000000"/>
          <w:kern w:val="0"/>
          <w:position w:val="14"/>
          <w:sz w:val="24"/>
          <w:szCs w:val="24"/>
          <w:highlight w:val="none"/>
          <w:u w:val="single"/>
        </w:rPr>
        <w:t>达合格标准</w:t>
      </w:r>
      <w:r>
        <w:rPr>
          <w:rFonts w:hint="eastAsia" w:cs="仿宋" w:asciiTheme="minorEastAsia" w:hAnsiTheme="minorEastAsia"/>
          <w:snapToGrid w:val="0"/>
          <w:color w:val="000000"/>
          <w:kern w:val="0"/>
          <w:position w:val="14"/>
          <w:sz w:val="24"/>
          <w:szCs w:val="24"/>
          <w:highlight w:val="none"/>
        </w:rPr>
        <w:t>。</w:t>
      </w:r>
    </w:p>
    <w:p w14:paraId="41FC4A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关于工程奖项的约定：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4FF4C36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3948956A">
      <w:pPr>
        <w:adjustRightInd w:val="0"/>
        <w:snapToGrid w:val="0"/>
        <w:spacing w:line="460" w:lineRule="exact"/>
        <w:ind w:right="6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 承包人提前通知监理人隐蔽工程检查的期限的约定：工程隐蔽或中间验收前12小时 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4FF78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监理人不能按时进行检查时，应提前</w:t>
      </w:r>
      <w:r>
        <w:rPr>
          <w:rFonts w:hint="eastAsia" w:cs="仿宋" w:asciiTheme="minorEastAsia" w:hAnsiTheme="minorEastAsia"/>
          <w:snapToGrid w:val="0"/>
          <w:color w:val="000000"/>
          <w:kern w:val="0"/>
          <w:position w:val="14"/>
          <w:sz w:val="24"/>
          <w:szCs w:val="24"/>
          <w:highlight w:val="none"/>
          <w:u w:val="single"/>
        </w:rPr>
        <w:t xml:space="preserve"> 8 </w:t>
      </w:r>
      <w:r>
        <w:rPr>
          <w:rFonts w:hint="eastAsia" w:cs="仿宋" w:asciiTheme="minorEastAsia" w:hAnsiTheme="minorEastAsia"/>
          <w:snapToGrid w:val="0"/>
          <w:color w:val="000000"/>
          <w:kern w:val="0"/>
          <w:position w:val="14"/>
          <w:sz w:val="24"/>
          <w:szCs w:val="24"/>
          <w:highlight w:val="none"/>
        </w:rPr>
        <w:t>小时提交书面延期要求。</w:t>
      </w:r>
    </w:p>
    <w:p w14:paraId="3BAD7E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561826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52439D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安全生产费、 环境保护与农民工工资支付</w:t>
      </w:r>
    </w:p>
    <w:p w14:paraId="50A8BF6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 安全文明施工</w:t>
      </w:r>
    </w:p>
    <w:p w14:paraId="162284C0">
      <w:pPr>
        <w:adjustRightInd w:val="0"/>
        <w:snapToGrid w:val="0"/>
        <w:spacing w:line="460" w:lineRule="exact"/>
        <w:ind w:right="1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6.1.1 项目安全生产的达标目标及相应事项的约定： 承包人严格执行国家和广西壮族自治区及</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市等有关部门的安全文明施工规定，服从发包人、监理人及政府安全监督部门的检查与监督。未尽事宜按《通用合同条款》6.1.1 条执行</w:t>
      </w:r>
      <w:r>
        <w:rPr>
          <w:rFonts w:hint="eastAsia" w:cs="仿宋" w:asciiTheme="minorEastAsia" w:hAnsiTheme="minorEastAsia"/>
          <w:snapToGrid w:val="0"/>
          <w:color w:val="000000"/>
          <w:kern w:val="0"/>
          <w:sz w:val="24"/>
          <w:szCs w:val="24"/>
          <w:highlight w:val="none"/>
        </w:rPr>
        <w:t>。</w:t>
      </w:r>
    </w:p>
    <w:p w14:paraId="58B46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6.1.4 关于治安保卫的特别约定： </w:t>
      </w:r>
      <w:r>
        <w:rPr>
          <w:rFonts w:hint="eastAsia" w:cs="仿宋" w:asciiTheme="minorEastAsia" w:hAnsiTheme="minorEastAsia"/>
          <w:snapToGrid w:val="0"/>
          <w:color w:val="000000"/>
          <w:kern w:val="0"/>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FFC494">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关于编制施工场地治安管理计划的约定： </w:t>
      </w:r>
      <w:r>
        <w:rPr>
          <w:rFonts w:hint="eastAsia" w:cs="仿宋" w:asciiTheme="minorEastAsia" w:hAnsiTheme="minorEastAsia"/>
          <w:snapToGrid w:val="0"/>
          <w:color w:val="000000"/>
          <w:kern w:val="0"/>
          <w:sz w:val="24"/>
          <w:szCs w:val="24"/>
          <w:highlight w:val="none"/>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7BF28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0221D8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合同当事人对文明施工的要求：</w:t>
      </w:r>
      <w:r>
        <w:rPr>
          <w:rFonts w:hint="eastAsia" w:cs="仿宋" w:asciiTheme="minorEastAsia" w:hAnsiTheme="minorEastAsia"/>
          <w:snapToGrid w:val="0"/>
          <w:color w:val="000000"/>
          <w:kern w:val="0"/>
          <w:sz w:val="24"/>
          <w:szCs w:val="24"/>
          <w:highlight w:val="none"/>
          <w:u w:val="single"/>
        </w:rPr>
        <w:t>按专用条款 6.1.1 条执行，未尽事宜按《通用合同条款》6.1.5条执行</w:t>
      </w:r>
      <w:r>
        <w:rPr>
          <w:rFonts w:hint="eastAsia" w:cs="仿宋" w:asciiTheme="minorEastAsia" w:hAnsiTheme="minorEastAsia"/>
          <w:snapToGrid w:val="0"/>
          <w:color w:val="000000"/>
          <w:kern w:val="0"/>
          <w:sz w:val="24"/>
          <w:szCs w:val="24"/>
          <w:highlight w:val="none"/>
        </w:rPr>
        <w:t>。</w:t>
      </w:r>
    </w:p>
    <w:p w14:paraId="15BA8B9B">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6.1.6 关于安全生产费总额、支付比例、支付期限、转入和结余收回的约定：</w:t>
      </w:r>
    </w:p>
    <w:p w14:paraId="6C4CC973">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（1） 本合同价款已包含安全生产费</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元。</w:t>
      </w:r>
    </w:p>
    <w:p w14:paraId="37316E60">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（2） 使用要求： 专款专用， 除安全生产外，不得用于其他用途。具体按《广西壮族自治区建设工程安全文明施工费使用管理细则》（桂建质[2015]16号）相关规定执行。</w:t>
      </w:r>
    </w:p>
    <w:p w14:paraId="6C62EA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（3） 支付约定：与进度款同期支付。  </w:t>
      </w:r>
    </w:p>
    <w:p w14:paraId="1A70C94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（4） 建设单位按规定将安全生产费用转入施工单位设立的安全生产费用专户.</w:t>
      </w:r>
    </w:p>
    <w:p w14:paraId="05148D79">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（5） 工程施工完成后安全生产费用尚有结余的，结余部分由建设单位收回。</w:t>
      </w:r>
    </w:p>
    <w:p w14:paraId="6DB582FF">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（6） 施工单位将安全生产费用使用情况定期报告建设单位和监理单位，并提供相应的材料接受建设行政主管部门对此事项监管。  </w:t>
      </w:r>
    </w:p>
    <w:p w14:paraId="6C58468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6.1.7 关于农民工工资支付和使用的约定：</w:t>
      </w:r>
    </w:p>
    <w:p w14:paraId="2BD4F808">
      <w:pPr>
        <w:keepNext/>
        <w:keepLines/>
        <w:adjustRightInd w:val="0"/>
        <w:snapToGrid w:val="0"/>
        <w:spacing w:line="460" w:lineRule="exact"/>
        <w:textAlignment w:val="baseline"/>
        <w:outlineLvl w:val="3"/>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（1）农民工工资应与工程进度款同步拨付至农民工工资支付专用账户，不得挪作他用，否则按相关规定处罚</w:t>
      </w:r>
    </w:p>
    <w:p w14:paraId="468BC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农民工工资使用要求：专款专用，除发放工人工资外，不得用于其他用途。具体按《广西壮族自治区工程建设领域工人工资支付专用账户管理办法》（桂薪联发〔2016]1号〕、《</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市建设领域农民工工资支付管理实施细则》（贵政办通〔2016〕72号）、《广西壮族自治区人力资源和社会保障厅 广西壮族自治区住房和城乡建设厅 广西壮族自治区交通运输厅 广西壮族自治区水利厅中国银行保险监督管理委员会广西监管局关于印发广西壮族自治区工程建设领域农民工工资保证金规定实施办法的通知》（桂人社规〔2021〕16号）相关规定执行，</w:t>
      </w:r>
    </w:p>
    <w:p w14:paraId="00FADBC0">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施工单位将农民工工资支付情况定期报告建设单位和监理单位，并提供相应的材料接受建设行政主管部门和劳动保障行政主管部门对此事项监管。</w:t>
      </w:r>
    </w:p>
    <w:p w14:paraId="456B086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2F780EA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 施工组织设计</w:t>
      </w:r>
    </w:p>
    <w:p w14:paraId="65F7B484">
      <w:pPr>
        <w:adjustRightInd w:val="0"/>
        <w:snapToGrid w:val="0"/>
        <w:spacing w:line="460" w:lineRule="exact"/>
        <w:ind w:right="4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合同当事人约定的施工组织设计应包括的其他内容：</w:t>
      </w:r>
      <w:r>
        <w:rPr>
          <w:rFonts w:hint="eastAsia" w:cs="仿宋" w:asciiTheme="minorEastAsia" w:hAnsiTheme="minorEastAsia"/>
          <w:snapToGrid w:val="0"/>
          <w:color w:val="000000"/>
          <w:kern w:val="0"/>
          <w:sz w:val="24"/>
          <w:szCs w:val="24"/>
          <w:highlight w:val="none"/>
          <w:u w:val="single"/>
        </w:rPr>
        <w:t>按《通用合同条款》7.1.1条执行</w:t>
      </w:r>
      <w:r>
        <w:rPr>
          <w:rFonts w:hint="eastAsia" w:cs="仿宋" w:asciiTheme="minorEastAsia" w:hAnsiTheme="minorEastAsia"/>
          <w:snapToGrid w:val="0"/>
          <w:color w:val="000000"/>
          <w:kern w:val="0"/>
          <w:sz w:val="24"/>
          <w:szCs w:val="24"/>
          <w:highlight w:val="none"/>
        </w:rPr>
        <w:t>。</w:t>
      </w:r>
    </w:p>
    <w:p w14:paraId="7FE50E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1667C2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承包人提交详细施工组织设计的期限的约定：</w:t>
      </w:r>
      <w:r>
        <w:rPr>
          <w:rFonts w:hint="eastAsia" w:cs="仿宋" w:asciiTheme="minorEastAsia" w:hAnsiTheme="minorEastAsia"/>
          <w:snapToGrid w:val="0"/>
          <w:color w:val="000000"/>
          <w:kern w:val="0"/>
          <w:sz w:val="24"/>
          <w:szCs w:val="24"/>
          <w:highlight w:val="none"/>
          <w:u w:val="single"/>
        </w:rPr>
        <w:t>承包人应在合同签订后7天内</w:t>
      </w:r>
    </w:p>
    <w:p w14:paraId="20B6EA1A">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发包人和监理人在收到详细的施工组织设计后确认或提出修改意见的期限：</w:t>
      </w:r>
      <w:r>
        <w:rPr>
          <w:rFonts w:hint="eastAsia" w:cs="仿宋" w:asciiTheme="minorEastAsia" w:hAnsiTheme="minorEastAsia"/>
          <w:snapToGrid w:val="0"/>
          <w:color w:val="000000"/>
          <w:kern w:val="0"/>
          <w:sz w:val="24"/>
          <w:szCs w:val="24"/>
          <w:highlight w:val="none"/>
          <w:u w:val="single"/>
        </w:rPr>
        <w:t>收到施工组织设计后 7 天内确认或提出修改意见</w:t>
      </w:r>
      <w:r>
        <w:rPr>
          <w:rFonts w:hint="eastAsia" w:cs="仿宋" w:asciiTheme="minorEastAsia" w:hAnsiTheme="minorEastAsia"/>
          <w:snapToGrid w:val="0"/>
          <w:color w:val="000000"/>
          <w:kern w:val="0"/>
          <w:sz w:val="24"/>
          <w:szCs w:val="24"/>
          <w:highlight w:val="none"/>
        </w:rPr>
        <w:t>。</w:t>
      </w:r>
    </w:p>
    <w:p w14:paraId="6AA27D2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693256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65B95305">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发包人和监理人在收到修订的施工进度计划后确认或提出修改意见的期限： </w:t>
      </w:r>
      <w:r>
        <w:rPr>
          <w:rFonts w:hint="eastAsia" w:cs="仿宋" w:asciiTheme="minorEastAsia" w:hAnsiTheme="minorEastAsia"/>
          <w:snapToGrid w:val="0"/>
          <w:color w:val="000000"/>
          <w:kern w:val="0"/>
          <w:sz w:val="24"/>
          <w:szCs w:val="24"/>
          <w:highlight w:val="none"/>
          <w:u w:val="single"/>
        </w:rPr>
        <w:t>收到修订的施工进度计划后 7 天内确认或提出修改意见</w:t>
      </w:r>
      <w:r>
        <w:rPr>
          <w:rFonts w:hint="eastAsia" w:cs="仿宋" w:asciiTheme="minorEastAsia" w:hAnsiTheme="minorEastAsia"/>
          <w:snapToGrid w:val="0"/>
          <w:color w:val="000000"/>
          <w:kern w:val="0"/>
          <w:sz w:val="24"/>
          <w:szCs w:val="24"/>
          <w:highlight w:val="none"/>
        </w:rPr>
        <w:t>。</w:t>
      </w:r>
    </w:p>
    <w:p w14:paraId="11E8D46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608FA6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49C04A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关于承包人提交工程开工报审表的期限：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3635AC69">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关于发包人应完成的其他开工准备工作及期限： </w:t>
      </w:r>
      <w:r>
        <w:rPr>
          <w:rFonts w:hint="eastAsia" w:cs="仿宋" w:asciiTheme="minorEastAsia" w:hAnsiTheme="minorEastAsia"/>
          <w:snapToGrid w:val="0"/>
          <w:color w:val="000000"/>
          <w:kern w:val="0"/>
          <w:sz w:val="24"/>
          <w:szCs w:val="24"/>
          <w:highlight w:val="none"/>
          <w:u w:val="single"/>
        </w:rPr>
        <w:t>按《通用合同条款》条执行</w:t>
      </w:r>
      <w:r>
        <w:rPr>
          <w:rFonts w:hint="eastAsia" w:cs="仿宋" w:asciiTheme="minorEastAsia" w:hAnsiTheme="minorEastAsia"/>
          <w:snapToGrid w:val="0"/>
          <w:color w:val="000000"/>
          <w:kern w:val="0"/>
          <w:sz w:val="24"/>
          <w:szCs w:val="24"/>
          <w:highlight w:val="none"/>
        </w:rPr>
        <w:t xml:space="preserve">。 </w:t>
      </w:r>
    </w:p>
    <w:p w14:paraId="30D119DB">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关于承包人应完成的其他开工准备工作及期限：</w:t>
      </w:r>
      <w:r>
        <w:rPr>
          <w:rFonts w:hint="eastAsia" w:cs="仿宋" w:asciiTheme="minorEastAsia" w:hAnsiTheme="minorEastAsia"/>
          <w:snapToGrid w:val="0"/>
          <w:color w:val="000000"/>
          <w:kern w:val="0"/>
          <w:sz w:val="24"/>
          <w:szCs w:val="24"/>
          <w:highlight w:val="none"/>
          <w:u w:val="single"/>
        </w:rPr>
        <w:t>开工日期前7天</w:t>
      </w:r>
      <w:r>
        <w:rPr>
          <w:rFonts w:hint="eastAsia" w:cs="仿宋" w:asciiTheme="minorEastAsia" w:hAnsiTheme="minorEastAsia"/>
          <w:snapToGrid w:val="0"/>
          <w:color w:val="000000"/>
          <w:kern w:val="0"/>
          <w:sz w:val="24"/>
          <w:szCs w:val="24"/>
          <w:highlight w:val="none"/>
        </w:rPr>
        <w:t>。</w:t>
      </w:r>
    </w:p>
    <w:p w14:paraId="18E5D1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14C46374">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因发包人原因造成监理人未能在计划开工日期之日起</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天内发出开工通知的，承包人有权提出价格调整要求，或者解除合同。</w:t>
      </w:r>
    </w:p>
    <w:p w14:paraId="25FB4AE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 测量放线</w:t>
      </w:r>
    </w:p>
    <w:p w14:paraId="1A48F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7.4.1 发包人通过监理人向承包人提供测量基准点、基准线和水准点及其书面资料的期限：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0A8DCB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160673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50BFF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因发包人原因导致工期延误的其他情形：</w:t>
      </w:r>
      <w:r>
        <w:rPr>
          <w:rFonts w:hint="eastAsia" w:cs="仿宋" w:asciiTheme="minorEastAsia" w:hAnsiTheme="minorEastAsia"/>
          <w:snapToGrid w:val="0"/>
          <w:color w:val="000000"/>
          <w:kern w:val="0"/>
          <w:sz w:val="24"/>
          <w:szCs w:val="24"/>
          <w:highlight w:val="none"/>
          <w:u w:val="single"/>
        </w:rPr>
        <w:t xml:space="preserve">无。  </w:t>
      </w:r>
    </w:p>
    <w:p w14:paraId="72468B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089BBD4">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非承包人原因导致工期延误，双方约定经监理工程师确认，工期相应顺延的情况：</w:t>
      </w:r>
      <w:r>
        <w:rPr>
          <w:rFonts w:hint="eastAsia" w:cs="仿宋" w:asciiTheme="minorEastAsia" w:hAnsiTheme="minorEastAsia"/>
          <w:snapToGrid w:val="0"/>
          <w:color w:val="000000"/>
          <w:kern w:val="0"/>
          <w:sz w:val="24"/>
          <w:szCs w:val="24"/>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cs="仿宋" w:asciiTheme="minorEastAsia" w:hAnsiTheme="minorEastAsia"/>
          <w:snapToGrid w:val="0"/>
          <w:color w:val="000000"/>
          <w:kern w:val="0"/>
          <w:sz w:val="24"/>
          <w:szCs w:val="24"/>
          <w:highlight w:val="none"/>
        </w:rPr>
        <w:t>。</w:t>
      </w:r>
    </w:p>
    <w:p w14:paraId="12F55AB6">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因承包人原因造成工期延误，逾期竣工违约金的计算方法为：</w:t>
      </w:r>
      <w:r>
        <w:rPr>
          <w:rFonts w:hint="eastAsia" w:cs="仿宋" w:asciiTheme="minorEastAsia" w:hAnsiTheme="minorEastAsia"/>
          <w:snapToGrid w:val="0"/>
          <w:color w:val="000000"/>
          <w:kern w:val="0"/>
          <w:sz w:val="24"/>
          <w:szCs w:val="24"/>
          <w:highlight w:val="none"/>
          <w:u w:val="single"/>
        </w:rPr>
        <w:t>非上述原因， 承包人不能按合同约定的时间竣工，承包人应承担违约责任。应向发包人支付误期赔偿费（每天赔偿金额为合同价款扣除建安劳保费、发包人材料价款、暂估专业工程、暂列金额后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2F05DB42">
      <w:pPr>
        <w:adjustRightInd w:val="0"/>
        <w:snapToGrid w:val="0"/>
        <w:spacing w:line="460" w:lineRule="exact"/>
        <w:ind w:right="12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因承包人原因造成工期延误，逾期竣工违约金的上限：</w:t>
      </w:r>
      <w:r>
        <w:rPr>
          <w:rFonts w:hint="eastAsia" w:cs="仿宋" w:asciiTheme="minorEastAsia" w:hAnsiTheme="minorEastAsia"/>
          <w:snapToGrid w:val="0"/>
          <w:color w:val="000000"/>
          <w:kern w:val="0"/>
          <w:sz w:val="24"/>
          <w:szCs w:val="24"/>
          <w:highlight w:val="none"/>
          <w:u w:val="single"/>
        </w:rPr>
        <w:t>合同价款扣除建安劳保费、发包人材料价款、暂估专业工程、暂列金额后的 1%。</w:t>
      </w:r>
    </w:p>
    <w:p w14:paraId="64C8CE0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03C0AA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不利物质条件的其他情形和有关约定：</w:t>
      </w:r>
      <w:r>
        <w:rPr>
          <w:rFonts w:hint="eastAsia" w:cs="仿宋" w:asciiTheme="minorEastAsia" w:hAnsiTheme="minorEastAsia"/>
          <w:snapToGrid w:val="0"/>
          <w:color w:val="000000"/>
          <w:kern w:val="0"/>
          <w:sz w:val="24"/>
          <w:szCs w:val="24"/>
          <w:highlight w:val="none"/>
          <w:u w:val="single"/>
        </w:rPr>
        <w:t>按《通用合同条款》 7.6 条执行</w:t>
      </w:r>
      <w:r>
        <w:rPr>
          <w:rFonts w:hint="eastAsia" w:cs="仿宋" w:asciiTheme="minorEastAsia" w:hAnsiTheme="minorEastAsia"/>
          <w:snapToGrid w:val="0"/>
          <w:color w:val="000000"/>
          <w:kern w:val="0"/>
          <w:sz w:val="24"/>
          <w:szCs w:val="24"/>
          <w:highlight w:val="none"/>
        </w:rPr>
        <w:t>。</w:t>
      </w:r>
    </w:p>
    <w:p w14:paraId="2FDB42A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610341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发包人和承包人同意以下情形视为异常恶劣的气候条件：</w:t>
      </w:r>
    </w:p>
    <w:p w14:paraId="7F9EEA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5 年一遇强度的降水；</w:t>
      </w:r>
    </w:p>
    <w:p w14:paraId="4A2552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6 级以上大风；</w:t>
      </w:r>
    </w:p>
    <w:p w14:paraId="27618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u w:val="single"/>
        </w:rPr>
        <w:t>室内气温 40℃及以上。</w:t>
      </w:r>
    </w:p>
    <w:p w14:paraId="11CBFBA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 提前竣工的奖励</w:t>
      </w:r>
    </w:p>
    <w:p w14:paraId="38D77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7.9.2 提前竣工（赶工）增加费的计算方法：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C29CA17">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3AA45E45">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 材料与工程设备的保管与使用</w:t>
      </w:r>
    </w:p>
    <w:p w14:paraId="18DF920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4" w:name="_Toc97108085"/>
      <w:r>
        <w:rPr>
          <w:rFonts w:hint="eastAsia" w:cs="仿宋" w:asciiTheme="minorEastAsia" w:hAnsiTheme="minorEastAsia"/>
          <w:snapToGrid w:val="0"/>
          <w:color w:val="000000"/>
          <w:kern w:val="0"/>
          <w:sz w:val="24"/>
          <w:szCs w:val="24"/>
          <w:highlight w:val="none"/>
        </w:rPr>
        <w:t>8.4.1 发包人供应的材料设备的保管费用的承担：</w:t>
      </w:r>
      <w:r>
        <w:rPr>
          <w:rFonts w:hint="eastAsia" w:cs="仿宋" w:asciiTheme="minorEastAsia" w:hAnsiTheme="minorEastAsia"/>
          <w:snapToGrid w:val="0"/>
          <w:color w:val="000000"/>
          <w:kern w:val="0"/>
          <w:sz w:val="24"/>
          <w:szCs w:val="24"/>
          <w:highlight w:val="none"/>
          <w:u w:val="single"/>
        </w:rPr>
        <w:t>由承包人在报价中考虑并承担相应费用</w:t>
      </w:r>
      <w:r>
        <w:rPr>
          <w:rFonts w:hint="eastAsia" w:cs="仿宋" w:asciiTheme="minorEastAsia" w:hAnsiTheme="minorEastAsia"/>
          <w:snapToGrid w:val="0"/>
          <w:color w:val="000000"/>
          <w:kern w:val="0"/>
          <w:sz w:val="24"/>
          <w:szCs w:val="24"/>
          <w:highlight w:val="none"/>
        </w:rPr>
        <w:t>。</w:t>
      </w:r>
      <w:bookmarkEnd w:id="184"/>
    </w:p>
    <w:p w14:paraId="688BCD34">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7A48F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 样品的报送与封存</w:t>
      </w:r>
    </w:p>
    <w:p w14:paraId="1E8C4183">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需要承包人报送样品的材料或工程设备，样品的种类、名称、规格、数量要求：</w:t>
      </w:r>
      <w:r>
        <w:rPr>
          <w:rFonts w:hint="eastAsia" w:cs="仿宋" w:asciiTheme="minorEastAsia" w:hAnsiTheme="minorEastAsia"/>
          <w:snapToGrid w:val="0"/>
          <w:color w:val="000000"/>
          <w:kern w:val="0"/>
          <w:sz w:val="24"/>
          <w:szCs w:val="24"/>
          <w:highlight w:val="none"/>
          <w:u w:val="single"/>
        </w:rPr>
        <w:t>主要材料涉及品种、款式、颜色等方面内容的，承包人应提交准备合格的材料样品送发包人选定。</w:t>
      </w:r>
    </w:p>
    <w:p w14:paraId="72FFA53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 施工设备和临时设施</w:t>
      </w:r>
    </w:p>
    <w:p w14:paraId="360E438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5" w:name="_Toc97108086"/>
      <w:r>
        <w:rPr>
          <w:rFonts w:hint="eastAsia" w:cs="仿宋" w:asciiTheme="minorEastAsia" w:hAnsiTheme="minorEastAsia"/>
          <w:snapToGrid w:val="0"/>
          <w:color w:val="000000"/>
          <w:kern w:val="0"/>
          <w:sz w:val="24"/>
          <w:szCs w:val="24"/>
          <w:highlight w:val="none"/>
        </w:rPr>
        <w:t>8.8.1 承包人提供的施工设备和临时设施</w:t>
      </w:r>
      <w:bookmarkEnd w:id="185"/>
    </w:p>
    <w:p w14:paraId="708D663A">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336165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关于修建临时设施费用承担的约定：</w:t>
      </w:r>
    </w:p>
    <w:p w14:paraId="404B61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EE2C513">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②承包人负责合同实施期间其合同段内临时交通道路（含场内外连接公共交通道路）和交通设施的修建、维修、养护和交通管理工作，并承担一切费用。</w:t>
      </w:r>
    </w:p>
    <w:p w14:paraId="1A913571">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44C31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 发包人提供的施工设备和临时设施</w:t>
      </w:r>
    </w:p>
    <w:p w14:paraId="571B92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2449A4A0">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发包人提供的施工设备和临时设施的运行、维护、拆除、清运费用的承担人：</w:t>
      </w:r>
      <w:r>
        <w:rPr>
          <w:rFonts w:hint="eastAsia" w:cs="仿宋" w:asciiTheme="minorEastAsia" w:hAnsiTheme="minorEastAsia"/>
          <w:snapToGrid w:val="0"/>
          <w:color w:val="000000"/>
          <w:kern w:val="0"/>
          <w:sz w:val="24"/>
          <w:szCs w:val="24"/>
          <w:highlight w:val="none"/>
          <w:u w:val="single"/>
        </w:rPr>
        <w:t>由承包人承担相应费用</w:t>
      </w:r>
      <w:r>
        <w:rPr>
          <w:rFonts w:hint="eastAsia" w:cs="仿宋" w:asciiTheme="minorEastAsia" w:hAnsiTheme="minorEastAsia"/>
          <w:snapToGrid w:val="0"/>
          <w:color w:val="000000"/>
          <w:kern w:val="0"/>
          <w:sz w:val="24"/>
          <w:szCs w:val="24"/>
          <w:highlight w:val="none"/>
        </w:rPr>
        <w:t>。</w:t>
      </w:r>
    </w:p>
    <w:p w14:paraId="52288736">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558B25C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 试验设备与试验人员</w:t>
      </w:r>
    </w:p>
    <w:p w14:paraId="53CD87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试验设备</w:t>
      </w:r>
    </w:p>
    <w:p w14:paraId="23BED675">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施工现场需要配置的试验场所：</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施工现场需要配备的试验设备：</w:t>
      </w:r>
      <w:r>
        <w:rPr>
          <w:rFonts w:hint="eastAsia" w:cs="仿宋" w:asciiTheme="minorEastAsia" w:hAnsiTheme="minorEastAsia"/>
          <w:snapToGrid w:val="0"/>
          <w:color w:val="000000"/>
          <w:kern w:val="0"/>
          <w:sz w:val="24"/>
          <w:szCs w:val="24"/>
          <w:highlight w:val="none"/>
          <w:u w:val="single"/>
        </w:rPr>
        <w:t>按《通用合同条款》条执行，由承包人提供</w:t>
      </w:r>
    </w:p>
    <w:p w14:paraId="43A298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施工现场需要具备的其他试验条件：</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w:t>
      </w:r>
    </w:p>
    <w:p w14:paraId="4A49601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 现场工艺试验</w:t>
      </w:r>
    </w:p>
    <w:p w14:paraId="41F4E9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现场工艺试验的有关约定：</w:t>
      </w:r>
      <w:r>
        <w:rPr>
          <w:rFonts w:hint="eastAsia" w:cs="仿宋" w:asciiTheme="minorEastAsia" w:hAnsiTheme="minorEastAsia"/>
          <w:snapToGrid w:val="0"/>
          <w:color w:val="000000"/>
          <w:kern w:val="0"/>
          <w:sz w:val="24"/>
          <w:szCs w:val="24"/>
          <w:highlight w:val="none"/>
          <w:u w:val="single"/>
        </w:rPr>
        <w:t xml:space="preserve"> 按《通用合同条款》 9.4 条执行</w:t>
      </w:r>
      <w:r>
        <w:rPr>
          <w:rFonts w:hint="eastAsia" w:cs="仿宋" w:asciiTheme="minorEastAsia" w:hAnsiTheme="minorEastAsia"/>
          <w:snapToGrid w:val="0"/>
          <w:color w:val="000000"/>
          <w:kern w:val="0"/>
          <w:sz w:val="24"/>
          <w:szCs w:val="24"/>
          <w:highlight w:val="none"/>
        </w:rPr>
        <w:t>。</w:t>
      </w:r>
    </w:p>
    <w:p w14:paraId="35153C13">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5111F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 变更的范围</w:t>
      </w:r>
    </w:p>
    <w:p w14:paraId="372692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关于变更的范围的约定：</w:t>
      </w:r>
      <w:r>
        <w:rPr>
          <w:rFonts w:hint="eastAsia" w:cs="仿宋" w:asciiTheme="minorEastAsia" w:hAnsiTheme="minorEastAsia"/>
          <w:snapToGrid w:val="0"/>
          <w:color w:val="000000"/>
          <w:kern w:val="0"/>
          <w:sz w:val="24"/>
          <w:szCs w:val="24"/>
          <w:highlight w:val="none"/>
          <w:u w:val="single"/>
        </w:rPr>
        <w:t>缺项、漏项、设计变更等和国家政策性调整</w:t>
      </w:r>
      <w:r>
        <w:rPr>
          <w:rFonts w:hint="eastAsia" w:cs="仿宋" w:asciiTheme="minorEastAsia" w:hAnsiTheme="minorEastAsia"/>
          <w:snapToGrid w:val="0"/>
          <w:color w:val="000000"/>
          <w:kern w:val="0"/>
          <w:sz w:val="24"/>
          <w:szCs w:val="24"/>
          <w:highlight w:val="none"/>
        </w:rPr>
        <w:t>。</w:t>
      </w:r>
    </w:p>
    <w:p w14:paraId="685B8694">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6" w:name="_Toc97108087"/>
      <w:r>
        <w:rPr>
          <w:rFonts w:hint="eastAsia" w:cs="仿宋" w:asciiTheme="minorEastAsia" w:hAnsiTheme="minorEastAsia"/>
          <w:snapToGrid w:val="0"/>
          <w:color w:val="000000"/>
          <w:kern w:val="0"/>
          <w:sz w:val="24"/>
          <w:szCs w:val="24"/>
          <w:highlight w:val="none"/>
        </w:rPr>
        <w:t>10.3 变更程序</w:t>
      </w:r>
      <w:bookmarkEnd w:id="186"/>
    </w:p>
    <w:p w14:paraId="6EE2DE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国有投资项目：</w:t>
      </w:r>
    </w:p>
    <w:p w14:paraId="12E37D33">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⑴ 设计变更和工程签证，按区政府或相关部门的规定办理。属不可抗力（自然灾害、突发事件等）造成变更的，按特事特办原则予以办理。</w:t>
      </w:r>
    </w:p>
    <w:p w14:paraId="42F00DFF">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⑵ 建设单位在实施项目过程中，若发生单价变动，由建设单位、监理单位、施工单位及其他相关单位共同商定并签字确认。</w:t>
      </w:r>
    </w:p>
    <w:p w14:paraId="0ECE409E">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888B7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10.3.2 非国有投资项目： </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5352E2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 变更估价</w:t>
      </w:r>
    </w:p>
    <w:p w14:paraId="6F9FF39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7" w:name="_Toc97108088"/>
      <w:r>
        <w:rPr>
          <w:rFonts w:hint="eastAsia" w:cs="仿宋" w:asciiTheme="minorEastAsia" w:hAnsiTheme="minorEastAsia"/>
          <w:snapToGrid w:val="0"/>
          <w:color w:val="000000"/>
          <w:kern w:val="0"/>
          <w:sz w:val="24"/>
          <w:szCs w:val="24"/>
          <w:highlight w:val="none"/>
        </w:rPr>
        <w:t>10.4.1 变更估价原则</w:t>
      </w:r>
      <w:bookmarkEnd w:id="187"/>
    </w:p>
    <w:p w14:paraId="4AC42F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关于变更估价的约定：</w:t>
      </w:r>
      <w:r>
        <w:rPr>
          <w:rFonts w:hint="eastAsia" w:cs="仿宋" w:asciiTheme="minorEastAsia" w:hAnsiTheme="minorEastAsia"/>
          <w:snapToGrid w:val="0"/>
          <w:color w:val="000000"/>
          <w:kern w:val="0"/>
          <w:sz w:val="24"/>
          <w:szCs w:val="24"/>
          <w:highlight w:val="none"/>
          <w:u w:val="single"/>
        </w:rPr>
        <w:t>因分部分项工程量清单缺项漏项或非承包人原因引起的工程变更、国家政策法规变化引起工程项目、工程量任何变化的，变更合同价款按下列方法进行：（ 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市建设工程造价信息》相应价格信息进行计算；《</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市建设工程造价信息》没有相应价格信息的按市场价计算；无定额可套的，根据市场价格协商确定综合价格；对于国有资产投资的项目，新增项目的单价必须经财政部门审定。</w:t>
      </w:r>
    </w:p>
    <w:p w14:paraId="57C736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 承包人的合理化建议</w:t>
      </w:r>
    </w:p>
    <w:p w14:paraId="4EAF5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监理人审查承包人合理化建议的期限：</w:t>
      </w:r>
      <w:r>
        <w:rPr>
          <w:rFonts w:hint="eastAsia" w:cs="仿宋" w:asciiTheme="minorEastAsia" w:hAnsiTheme="minorEastAsia"/>
          <w:snapToGrid w:val="0"/>
          <w:color w:val="000000"/>
          <w:kern w:val="0"/>
          <w:sz w:val="24"/>
          <w:szCs w:val="24"/>
          <w:highlight w:val="none"/>
          <w:u w:val="single"/>
        </w:rPr>
        <w:t xml:space="preserve"> 3 天内审查完毕并报发包人</w:t>
      </w:r>
      <w:r>
        <w:rPr>
          <w:rFonts w:hint="eastAsia" w:cs="仿宋" w:asciiTheme="minorEastAsia" w:hAnsiTheme="minorEastAsia"/>
          <w:snapToGrid w:val="0"/>
          <w:color w:val="000000"/>
          <w:kern w:val="0"/>
          <w:sz w:val="24"/>
          <w:szCs w:val="24"/>
          <w:highlight w:val="none"/>
        </w:rPr>
        <w:t>。</w:t>
      </w:r>
    </w:p>
    <w:p w14:paraId="22B466C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发包人审批承包人合理化建议的期限：</w:t>
      </w:r>
      <w:r>
        <w:rPr>
          <w:rFonts w:hint="eastAsia" w:cs="仿宋" w:asciiTheme="minorEastAsia" w:hAnsiTheme="minorEastAsia"/>
          <w:snapToGrid w:val="0"/>
          <w:color w:val="000000"/>
          <w:kern w:val="0"/>
          <w:sz w:val="24"/>
          <w:szCs w:val="24"/>
          <w:highlight w:val="none"/>
          <w:u w:val="single"/>
        </w:rPr>
        <w:t>收到监理人报送的合理化建议后 3 天内审批完毕</w:t>
      </w:r>
      <w:r>
        <w:rPr>
          <w:rFonts w:hint="eastAsia" w:cs="仿宋" w:asciiTheme="minorEastAsia" w:hAnsiTheme="minorEastAsia"/>
          <w:snapToGrid w:val="0"/>
          <w:color w:val="000000"/>
          <w:kern w:val="0"/>
          <w:sz w:val="24"/>
          <w:szCs w:val="24"/>
          <w:highlight w:val="none"/>
        </w:rPr>
        <w:t>。</w:t>
      </w:r>
    </w:p>
    <w:p w14:paraId="08341D0D">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承包人提出的合理化建议降低了合同价格或者提高了工程经济效益的奖励的方法和金额为：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0FED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 暂估价</w:t>
      </w:r>
    </w:p>
    <w:p w14:paraId="6A4C772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8" w:name="_Toc97108089"/>
      <w:r>
        <w:rPr>
          <w:rFonts w:hint="eastAsia" w:cs="仿宋" w:asciiTheme="minorEastAsia" w:hAnsiTheme="minorEastAsia"/>
          <w:snapToGrid w:val="0"/>
          <w:color w:val="000000"/>
          <w:kern w:val="0"/>
          <w:sz w:val="24"/>
          <w:szCs w:val="24"/>
          <w:highlight w:val="none"/>
        </w:rPr>
        <w:t>10.7.1 依法必须招标的暂估价项目</w:t>
      </w:r>
      <w:bookmarkEnd w:id="188"/>
    </w:p>
    <w:p w14:paraId="191D29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29D05C5A">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种方式：对于依法必须招标的暂估价项目，由承包人招标，对该暂估价项目的确认和 批准按照以下约定执行：</w:t>
      </w:r>
    </w:p>
    <w:p w14:paraId="4CCFE7FA">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67711CA2">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承包人应当根据施工进度计划，提前 14 天将招标文件通过监理人报送发包人审批，发包人应当在收到承包人报送的相关文件后 7 天内完成审批或提出修改意见；发包人有权确定招标控制价并委派评标委员会成员；</w:t>
      </w:r>
    </w:p>
    <w:p w14:paraId="766DA02F">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承包人与供应商、分包人在签订暂估价合同前，应当提前 7 天将确定的中标候选供应 商或中标候选分包人的资料报送发包人，发包人应在收到资料后 3 天内与承包人共同确定中标人；承包人应当在签订合同后 7 天内，将暂估价合同副本报送发包人留存。</w:t>
      </w:r>
    </w:p>
    <w:p w14:paraId="799C117B">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种方式：对于依法必须招标的暂估价项目，由发包人和承包人共同招标确定暂估价供 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704311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 不属于依法必须招标的暂估价项目</w:t>
      </w:r>
    </w:p>
    <w:p w14:paraId="668B9D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对于不属于依法必须招标的暂估价项目的确认和批准采取第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4C2D3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种方式：对于不属于依法必须招标的暂估价项目，按本项约定确认和批准：</w:t>
      </w:r>
    </w:p>
    <w:p w14:paraId="7479E536">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261E9104">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3B93E6F0">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 7 天内，将暂估价合同副本报送发包人留存。</w:t>
      </w:r>
    </w:p>
    <w:p w14:paraId="7E92ABFE">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 承包人按照第 15.8.1 项【依法必须招标的暂估价项目】约定的第 1 种方式确定暂估价项目。</w:t>
      </w:r>
    </w:p>
    <w:p w14:paraId="6E4F8B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3 种方式： 承包人直接实施的暂估价项目</w:t>
      </w:r>
    </w:p>
    <w:p w14:paraId="186F7049">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承包人具备实施暂估价项目的资格和条件的，经发包人和承包人协商一致后，可由承包人自行实施暂估价项目，合同当事人可以在合同条款约定具体事项。</w:t>
      </w:r>
    </w:p>
    <w:p w14:paraId="37622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承包人直接实施的暂估价项目的约定： </w:t>
      </w:r>
      <w:r>
        <w:rPr>
          <w:rFonts w:hint="eastAsia" w:cs="仿宋" w:asciiTheme="minorEastAsia" w:hAnsiTheme="minorEastAsia"/>
          <w:snapToGrid w:val="0"/>
          <w:color w:val="000000"/>
          <w:kern w:val="0"/>
          <w:sz w:val="24"/>
          <w:szCs w:val="24"/>
          <w:highlight w:val="none"/>
          <w:u w:val="single"/>
        </w:rPr>
        <w:t>根据工程实际情况再议</w:t>
      </w:r>
      <w:r>
        <w:rPr>
          <w:rFonts w:hint="eastAsia" w:cs="仿宋" w:asciiTheme="minorEastAsia" w:hAnsiTheme="minorEastAsia"/>
          <w:snapToGrid w:val="0"/>
          <w:color w:val="000000"/>
          <w:kern w:val="0"/>
          <w:sz w:val="24"/>
          <w:szCs w:val="24"/>
          <w:highlight w:val="none"/>
        </w:rPr>
        <w:t>。</w:t>
      </w:r>
    </w:p>
    <w:p w14:paraId="5F00AD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 暂列金额</w:t>
      </w:r>
    </w:p>
    <w:p w14:paraId="6EBBEEEE">
      <w:pPr>
        <w:tabs>
          <w:tab w:val="left" w:pos="13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合同当事人关于暂列金额使用的约定</w:t>
      </w:r>
      <w:r>
        <w:rPr>
          <w:rFonts w:hint="eastAsia" w:cs="仿宋" w:asciiTheme="minorEastAsia" w:hAnsiTheme="minorEastAsia"/>
          <w:snapToGrid w:val="0"/>
          <w:color w:val="000000"/>
          <w:kern w:val="0"/>
          <w:sz w:val="24"/>
          <w:szCs w:val="24"/>
          <w:highlight w:val="none"/>
          <w:u w:val="single"/>
        </w:rPr>
        <w:t>：（1）已签约合同价中的暂列金额由发包人掌握使用。(2）发包人按照规定所作支付后，暂列金额如有余额归发包人</w:t>
      </w:r>
      <w:r>
        <w:rPr>
          <w:rFonts w:hint="eastAsia" w:cs="仿宋" w:asciiTheme="minorEastAsia" w:hAnsiTheme="minorEastAsia"/>
          <w:snapToGrid w:val="0"/>
          <w:color w:val="000000"/>
          <w:kern w:val="0"/>
          <w:sz w:val="24"/>
          <w:szCs w:val="24"/>
          <w:highlight w:val="none"/>
        </w:rPr>
        <w:t>。</w:t>
      </w:r>
    </w:p>
    <w:p w14:paraId="77B7FEE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1AEE0348">
      <w:pPr>
        <w:adjustRightInd w:val="0"/>
        <w:snapToGrid w:val="0"/>
        <w:spacing w:line="460" w:lineRule="exact"/>
        <w:textAlignment w:val="baseline"/>
        <w:rPr>
          <w:rFonts w:cs="Arial" w:asciiTheme="minorEastAsia" w:hAnsiTheme="minorEastAsia"/>
          <w:snapToGrid w:val="0"/>
          <w:color w:val="000000"/>
          <w:kern w:val="0"/>
          <w:szCs w:val="21"/>
          <w:highlight w:val="none"/>
        </w:rPr>
      </w:pPr>
      <w:r>
        <w:rPr>
          <w:rFonts w:hint="eastAsia" w:cs="仿宋" w:asciiTheme="minorEastAsia" w:hAnsiTheme="minorEastAsia"/>
          <w:snapToGrid w:val="0"/>
          <w:color w:val="000000"/>
          <w:kern w:val="0"/>
          <w:sz w:val="24"/>
          <w:szCs w:val="24"/>
          <w:highlight w:val="none"/>
        </w:rPr>
        <w:t>市场价格波动是否调整合同价格的约定：</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不</w:t>
      </w:r>
      <w:r>
        <w:rPr>
          <w:rFonts w:hint="eastAsia" w:cs="仿宋" w:asciiTheme="minorEastAsia" w:hAnsiTheme="minorEastAsia"/>
          <w:snapToGrid w:val="0"/>
          <w:color w:val="000000"/>
          <w:kern w:val="0"/>
          <w:sz w:val="24"/>
          <w:szCs w:val="24"/>
          <w:highlight w:val="none"/>
          <w:u w:val="single"/>
        </w:rPr>
        <w:t xml:space="preserve">调整 </w:t>
      </w:r>
      <w:r>
        <w:rPr>
          <w:rFonts w:hint="eastAsia" w:cs="仿宋" w:asciiTheme="minorEastAsia" w:hAnsiTheme="minorEastAsia"/>
          <w:snapToGrid w:val="0"/>
          <w:color w:val="000000"/>
          <w:kern w:val="0"/>
          <w:sz w:val="24"/>
          <w:szCs w:val="24"/>
          <w:highlight w:val="none"/>
        </w:rPr>
        <w:t>。</w:t>
      </w:r>
    </w:p>
    <w:p w14:paraId="34CFB2F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5166C6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07CC41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39ECE6F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固定综合单价合同。本工程为财政投资项目，工程最终结算造价按</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市相关文件的规定，审核结果作为本工程价款最终结算依据。</w:t>
      </w:r>
    </w:p>
    <w:p w14:paraId="73B121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总价包含的风险范围：</w:t>
      </w:r>
      <w:r>
        <w:rPr>
          <w:rFonts w:hint="eastAsia" w:cs="仿宋" w:asciiTheme="minorEastAsia" w:hAnsiTheme="minorEastAsia"/>
          <w:snapToGrid w:val="0"/>
          <w:color w:val="000000"/>
          <w:kern w:val="0"/>
          <w:sz w:val="24"/>
          <w:szCs w:val="24"/>
          <w:highlight w:val="none"/>
          <w:u w:val="single"/>
        </w:rPr>
        <w:t>无。</w:t>
      </w:r>
    </w:p>
    <w:p w14:paraId="08EC11E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风险范围以外合同价格的调整方法：</w:t>
      </w:r>
      <w:r>
        <w:rPr>
          <w:rFonts w:hint="eastAsia" w:cs="仿宋" w:asciiTheme="minorEastAsia" w:hAnsiTheme="minorEastAsia"/>
          <w:snapToGrid w:val="0"/>
          <w:color w:val="000000"/>
          <w:kern w:val="0"/>
          <w:sz w:val="24"/>
          <w:szCs w:val="24"/>
          <w:highlight w:val="none"/>
          <w:u w:val="single"/>
        </w:rPr>
        <w:t>无。</w:t>
      </w:r>
    </w:p>
    <w:p w14:paraId="1AB18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3、其他价格方式：</w:t>
      </w:r>
      <w:r>
        <w:rPr>
          <w:rFonts w:hint="eastAsia" w:cs="仿宋" w:asciiTheme="minorEastAsia" w:hAnsiTheme="minorEastAsia"/>
          <w:snapToGrid w:val="0"/>
          <w:color w:val="000000"/>
          <w:kern w:val="0"/>
          <w:sz w:val="24"/>
          <w:szCs w:val="24"/>
          <w:highlight w:val="none"/>
          <w:u w:val="single"/>
        </w:rPr>
        <w:t>无。</w:t>
      </w:r>
    </w:p>
    <w:p w14:paraId="4F8C0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 预付款</w:t>
      </w:r>
    </w:p>
    <w:p w14:paraId="3400AB2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9" w:name="_Toc97108090"/>
      <w:r>
        <w:rPr>
          <w:rFonts w:hint="eastAsia" w:cs="仿宋" w:asciiTheme="minorEastAsia" w:hAnsiTheme="minorEastAsia"/>
          <w:snapToGrid w:val="0"/>
          <w:color w:val="000000"/>
          <w:kern w:val="0"/>
          <w:sz w:val="24"/>
          <w:szCs w:val="24"/>
          <w:highlight w:val="none"/>
        </w:rPr>
        <w:t>12.2.1 预付款的支付</w:t>
      </w:r>
      <w:bookmarkEnd w:id="189"/>
    </w:p>
    <w:p w14:paraId="5A688D94">
      <w:pPr>
        <w:keepNext w:val="0"/>
        <w:keepLines w:val="0"/>
        <w:pageBreakBefore w:val="0"/>
        <w:widowControl/>
        <w:suppressLineNumbers w:val="0"/>
        <w:kinsoku/>
        <w:wordWrap/>
        <w:overflowPunct/>
        <w:topLinePunct w:val="0"/>
        <w:autoSpaceDE/>
        <w:autoSpaceDN/>
        <w:bidi w:val="0"/>
        <w:spacing w:line="460" w:lineRule="exact"/>
        <w:jc w:val="left"/>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预付款支付比例或金额：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工程预付款的总金额为签约合同价的30%，一次性支付给承包人。</w:t>
      </w:r>
    </w:p>
    <w:p w14:paraId="2BE4BE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预付款支付期限：</w:t>
      </w:r>
      <w:r>
        <w:rPr>
          <w:rFonts w:hint="eastAsia" w:cs="仿宋" w:asciiTheme="minorEastAsia" w:hAnsiTheme="minorEastAsia"/>
          <w:snapToGrid w:val="0"/>
          <w:color w:val="000000"/>
          <w:kern w:val="0"/>
          <w:sz w:val="24"/>
          <w:szCs w:val="24"/>
          <w:highlight w:val="none"/>
          <w:lang w:val="en-US" w:eastAsia="zh-CN"/>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     </w:t>
      </w:r>
    </w:p>
    <w:p w14:paraId="6F7643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预付款扣回的方式：</w:t>
      </w:r>
      <w:r>
        <w:rPr>
          <w:rFonts w:hint="eastAsia" w:cs="仿宋" w:asciiTheme="minorEastAsia" w:hAnsiTheme="minorEastAsia"/>
          <w:snapToGrid w:val="0"/>
          <w:color w:val="000000"/>
          <w:kern w:val="0"/>
          <w:sz w:val="24"/>
          <w:szCs w:val="24"/>
          <w:highlight w:val="none"/>
          <w:u w:val="single"/>
          <w:lang w:val="en-US" w:eastAsia="zh-CN"/>
        </w:rPr>
        <w:t xml:space="preserve">      /   </w:t>
      </w:r>
    </w:p>
    <w:p w14:paraId="5F2CF73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0" w:name="_Toc97108091"/>
      <w:r>
        <w:rPr>
          <w:rFonts w:hint="eastAsia" w:cs="仿宋" w:asciiTheme="minorEastAsia" w:hAnsiTheme="minorEastAsia"/>
          <w:snapToGrid w:val="0"/>
          <w:color w:val="000000"/>
          <w:kern w:val="0"/>
          <w:sz w:val="24"/>
          <w:szCs w:val="24"/>
          <w:highlight w:val="none"/>
        </w:rPr>
        <w:t>12.2.2 预付款担保</w:t>
      </w:r>
      <w:bookmarkEnd w:id="190"/>
    </w:p>
    <w:p w14:paraId="2F7437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承包人提交预付款担保的期限：</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BF5BA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预付款担保的形式为：</w:t>
      </w:r>
      <w:r>
        <w:rPr>
          <w:rFonts w:hint="eastAsia" w:cs="仿宋" w:asciiTheme="minorEastAsia" w:hAnsiTheme="minorEastAsia"/>
          <w:snapToGrid w:val="0"/>
          <w:color w:val="000000"/>
          <w:kern w:val="0"/>
          <w:sz w:val="24"/>
          <w:szCs w:val="24"/>
          <w:highlight w:val="none"/>
          <w:u w:val="single"/>
        </w:rPr>
        <w:t>无。</w:t>
      </w:r>
    </w:p>
    <w:p w14:paraId="4340A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预付款担保格式见合同附件7。</w:t>
      </w:r>
    </w:p>
    <w:p w14:paraId="76C569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 计量</w:t>
      </w:r>
    </w:p>
    <w:p w14:paraId="3CC24C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16ADEE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工程量计算规则：</w:t>
      </w:r>
      <w:r>
        <w:rPr>
          <w:rFonts w:hint="eastAsia" w:cs="仿宋" w:asciiTheme="minorEastAsia" w:hAnsiTheme="minorEastAsia"/>
          <w:snapToGrid w:val="0"/>
          <w:color w:val="000000"/>
          <w:kern w:val="0"/>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B08A78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1" w:name="_Toc97108092"/>
      <w:r>
        <w:rPr>
          <w:rFonts w:hint="eastAsia" w:cs="仿宋" w:asciiTheme="minorEastAsia" w:hAnsiTheme="minorEastAsia"/>
          <w:snapToGrid w:val="0"/>
          <w:color w:val="000000"/>
          <w:kern w:val="0"/>
          <w:sz w:val="24"/>
          <w:szCs w:val="24"/>
          <w:highlight w:val="none"/>
        </w:rPr>
        <w:t>12.3.2 计量周期</w:t>
      </w:r>
      <w:bookmarkEnd w:id="191"/>
    </w:p>
    <w:p w14:paraId="3979CB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关于计量周期的约定：</w:t>
      </w:r>
      <w:r>
        <w:rPr>
          <w:rFonts w:hint="eastAsia" w:cs="仿宋" w:asciiTheme="minorEastAsia" w:hAnsiTheme="minorEastAsia"/>
          <w:snapToGrid w:val="0"/>
          <w:color w:val="000000"/>
          <w:kern w:val="0"/>
          <w:sz w:val="24"/>
          <w:szCs w:val="24"/>
          <w:highlight w:val="none"/>
          <w:u w:val="single"/>
        </w:rPr>
        <w:t>每月25日前</w:t>
      </w:r>
      <w:r>
        <w:rPr>
          <w:rFonts w:hint="eastAsia" w:cs="仿宋" w:asciiTheme="minorEastAsia" w:hAnsiTheme="minorEastAsia"/>
          <w:snapToGrid w:val="0"/>
          <w:color w:val="000000"/>
          <w:kern w:val="0"/>
          <w:sz w:val="24"/>
          <w:szCs w:val="24"/>
          <w:highlight w:val="none"/>
        </w:rPr>
        <w:t>。</w:t>
      </w:r>
    </w:p>
    <w:p w14:paraId="45E3F68D">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6B2E0523">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关于单价合同计量的约定：</w:t>
      </w:r>
    </w:p>
    <w:p w14:paraId="3DC82B4B">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565FCA8A">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007E3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 工程进度款支付</w:t>
      </w:r>
    </w:p>
    <w:p w14:paraId="1B64C25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2" w:name="_Toc97108093"/>
      <w:r>
        <w:rPr>
          <w:rFonts w:hint="eastAsia" w:cs="仿宋" w:asciiTheme="minorEastAsia" w:hAnsiTheme="minorEastAsia"/>
          <w:snapToGrid w:val="0"/>
          <w:color w:val="000000"/>
          <w:kern w:val="0"/>
          <w:sz w:val="24"/>
          <w:szCs w:val="24"/>
          <w:highlight w:val="none"/>
        </w:rPr>
        <w:t>12.4.1 付款周期</w:t>
      </w:r>
      <w:bookmarkEnd w:id="192"/>
    </w:p>
    <w:p w14:paraId="33CA6462">
      <w:pPr>
        <w:adjustRightInd w:val="0"/>
        <w:snapToGrid w:val="0"/>
        <w:spacing w:line="460" w:lineRule="exact"/>
        <w:ind w:firstLine="480" w:firstLineChars="200"/>
        <w:textAlignment w:val="baseline"/>
        <w:outlineLvl w:val="0"/>
        <w:rPr>
          <w:rFonts w:hint="eastAsia" w:cs="仿宋" w:asciiTheme="minorEastAsia" w:hAnsiTheme="minorEastAsia" w:eastAsiaTheme="minorEastAsia"/>
          <w:snapToGrid w:val="0"/>
          <w:color w:val="000000"/>
          <w:kern w:val="0"/>
          <w:sz w:val="24"/>
          <w:szCs w:val="24"/>
          <w:highlight w:val="none"/>
          <w:u w:val="single"/>
          <w:lang w:eastAsia="zh-CN"/>
        </w:rPr>
      </w:pPr>
      <w:bookmarkStart w:id="193" w:name="_Toc97108094"/>
      <w:r>
        <w:rPr>
          <w:rFonts w:hint="eastAsia" w:cs="仿宋" w:asciiTheme="minorEastAsia" w:hAnsiTheme="minorEastAsia"/>
          <w:snapToGrid w:val="0"/>
          <w:color w:val="000000"/>
          <w:kern w:val="0"/>
          <w:sz w:val="24"/>
          <w:szCs w:val="24"/>
          <w:highlight w:val="none"/>
          <w:u w:val="singl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p>
    <w:p w14:paraId="3B5A96A2">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工程质量保证金：工程质保金为结算总价款的 3%。</w:t>
      </w:r>
    </w:p>
    <w:p w14:paraId="3B37A93D">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lang w:eastAsia="zh-CN"/>
        </w:rPr>
        <w:t>本项目质保期为一年</w:t>
      </w:r>
      <w:r>
        <w:rPr>
          <w:rFonts w:hint="eastAsia" w:cs="仿宋" w:asciiTheme="minorEastAsia" w:hAnsiTheme="minorEastAsia"/>
          <w:snapToGrid w:val="0"/>
          <w:color w:val="000000"/>
          <w:kern w:val="0"/>
          <w:sz w:val="24"/>
          <w:szCs w:val="24"/>
          <w:highlight w:val="none"/>
          <w:u w:val="single"/>
        </w:rPr>
        <w:t>。工程质保金在质保期满后无任何质量问题的，成交供应商向采购人提交退付申请并经采购人确认后，采购人在7个工作天内退回，不计利息。</w:t>
      </w:r>
    </w:p>
    <w:p w14:paraId="38E8FFE0">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bookmarkEnd w:id="193"/>
    </w:p>
    <w:p w14:paraId="688FE432">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关于进度付款申请单编制的约定： </w:t>
      </w:r>
      <w:r>
        <w:rPr>
          <w:rFonts w:hint="eastAsia" w:cs="仿宋" w:asciiTheme="minorEastAsia" w:hAnsiTheme="minorEastAsia"/>
          <w:snapToGrid w:val="0"/>
          <w:color w:val="000000"/>
          <w:kern w:val="0"/>
          <w:sz w:val="24"/>
          <w:szCs w:val="24"/>
          <w:highlight w:val="none"/>
          <w:u w:val="single"/>
        </w:rPr>
        <w:t>承包人应按《通用条款》第1</w:t>
      </w:r>
      <w:r>
        <w:rPr>
          <w:rFonts w:cs="仿宋" w:asciiTheme="minorEastAsia" w:hAnsiTheme="minorEastAsia"/>
          <w:snapToGrid w:val="0"/>
          <w:color w:val="000000"/>
          <w:kern w:val="0"/>
          <w:sz w:val="24"/>
          <w:szCs w:val="24"/>
          <w:highlight w:val="none"/>
          <w:u w:val="single"/>
        </w:rPr>
        <w:t>2.4.3</w:t>
      </w:r>
      <w:r>
        <w:rPr>
          <w:rFonts w:hint="eastAsia" w:cs="仿宋" w:asciiTheme="minorEastAsia" w:hAnsiTheme="minorEastAsia"/>
          <w:snapToGrid w:val="0"/>
          <w:color w:val="000000"/>
          <w:kern w:val="0"/>
          <w:sz w:val="24"/>
          <w:szCs w:val="24"/>
          <w:highlight w:val="none"/>
          <w:u w:val="single"/>
        </w:rPr>
        <w:t>条的要求编制清单及相关材料，在归档完整后提交监理人、发包人审查、审批</w:t>
      </w:r>
      <w:r>
        <w:rPr>
          <w:rFonts w:hint="eastAsia" w:cs="仿宋" w:asciiTheme="minorEastAsia" w:hAnsiTheme="minorEastAsia"/>
          <w:snapToGrid w:val="0"/>
          <w:color w:val="000000"/>
          <w:kern w:val="0"/>
          <w:sz w:val="24"/>
          <w:szCs w:val="24"/>
          <w:highlight w:val="none"/>
        </w:rPr>
        <w:t>。</w:t>
      </w:r>
    </w:p>
    <w:p w14:paraId="272C159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4" w:name="_Toc97108095"/>
      <w:r>
        <w:rPr>
          <w:rFonts w:hint="eastAsia" w:cs="仿宋" w:asciiTheme="minorEastAsia" w:hAnsiTheme="minorEastAsia"/>
          <w:snapToGrid w:val="0"/>
          <w:color w:val="000000"/>
          <w:kern w:val="0"/>
          <w:sz w:val="24"/>
          <w:szCs w:val="24"/>
          <w:highlight w:val="none"/>
        </w:rPr>
        <w:t>12.4.3 进度付款申请单的提交</w:t>
      </w:r>
      <w:bookmarkEnd w:id="194"/>
    </w:p>
    <w:p w14:paraId="64BC08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（1）单价合同进度付款申请单提交的约定： </w:t>
      </w:r>
      <w:r>
        <w:rPr>
          <w:rFonts w:hint="eastAsia" w:cs="仿宋" w:asciiTheme="minorEastAsia" w:hAnsiTheme="minorEastAsia"/>
          <w:snapToGrid w:val="0"/>
          <w:color w:val="000000"/>
          <w:kern w:val="0"/>
          <w:sz w:val="24"/>
          <w:szCs w:val="24"/>
          <w:highlight w:val="none"/>
          <w:u w:val="single"/>
        </w:rPr>
        <w:t>承包人每月 25 日前</w:t>
      </w:r>
      <w:r>
        <w:rPr>
          <w:rFonts w:hint="eastAsia" w:cs="仿宋" w:asciiTheme="minorEastAsia" w:hAnsiTheme="minorEastAsia"/>
          <w:snapToGrid w:val="0"/>
          <w:color w:val="000000"/>
          <w:kern w:val="0"/>
          <w:sz w:val="24"/>
          <w:szCs w:val="24"/>
          <w:highlight w:val="none"/>
        </w:rPr>
        <w:t>。</w:t>
      </w:r>
    </w:p>
    <w:p w14:paraId="0ECADD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（2）总价合同进度付款申请单提交的约定：</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69C2A2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（3）其他价格形式合同进度付款申请单提交的约定：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5D0A50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15BCCE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监理人审查并报送发包人的期限： </w:t>
      </w:r>
      <w:r>
        <w:rPr>
          <w:rFonts w:hint="eastAsia" w:cs="仿宋" w:asciiTheme="minorEastAsia" w:hAnsiTheme="minorEastAsia"/>
          <w:snapToGrid w:val="0"/>
          <w:color w:val="000000"/>
          <w:kern w:val="0"/>
          <w:sz w:val="24"/>
          <w:szCs w:val="24"/>
          <w:highlight w:val="none"/>
          <w:u w:val="single"/>
        </w:rPr>
        <w:t>监理人应在收到承包人进度付款申请单以及相关资料后 7 天内</w:t>
      </w:r>
      <w:r>
        <w:rPr>
          <w:rFonts w:hint="eastAsia" w:cs="仿宋" w:asciiTheme="minorEastAsia" w:hAnsiTheme="minorEastAsia"/>
          <w:snapToGrid w:val="0"/>
          <w:color w:val="000000"/>
          <w:kern w:val="0"/>
          <w:sz w:val="24"/>
          <w:szCs w:val="24"/>
          <w:highlight w:val="none"/>
        </w:rPr>
        <w:t>。发包人完成审批并签发进度款支付证书的期限：</w:t>
      </w:r>
      <w:r>
        <w:rPr>
          <w:rFonts w:hint="eastAsia" w:cs="仿宋" w:asciiTheme="minorEastAsia" w:hAnsiTheme="minorEastAsia"/>
          <w:snapToGrid w:val="0"/>
          <w:color w:val="000000"/>
          <w:kern w:val="0"/>
          <w:sz w:val="24"/>
          <w:szCs w:val="24"/>
          <w:highlight w:val="none"/>
          <w:u w:val="single"/>
        </w:rPr>
        <w:t>发包人应在收到后 7 天内</w:t>
      </w:r>
      <w:r>
        <w:rPr>
          <w:rFonts w:hint="eastAsia" w:cs="仿宋" w:asciiTheme="minorEastAsia" w:hAnsiTheme="minorEastAsia"/>
          <w:snapToGrid w:val="0"/>
          <w:color w:val="000000"/>
          <w:kern w:val="0"/>
          <w:sz w:val="24"/>
          <w:szCs w:val="24"/>
          <w:highlight w:val="none"/>
        </w:rPr>
        <w:t>。</w:t>
      </w:r>
    </w:p>
    <w:p w14:paraId="199ACD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发包人支付进度款的期限：</w:t>
      </w:r>
      <w:r>
        <w:rPr>
          <w:rFonts w:hint="eastAsia" w:cs="仿宋" w:asciiTheme="minorEastAsia" w:hAnsiTheme="minorEastAsia"/>
          <w:snapToGrid w:val="0"/>
          <w:color w:val="000000"/>
          <w:kern w:val="0"/>
          <w:sz w:val="24"/>
          <w:szCs w:val="24"/>
          <w:highlight w:val="none"/>
          <w:u w:val="single"/>
        </w:rPr>
        <w:t>于发包人签发进度款支付证书后14天内</w:t>
      </w:r>
      <w:r>
        <w:rPr>
          <w:rFonts w:hint="eastAsia" w:cs="仿宋" w:asciiTheme="minorEastAsia" w:hAnsiTheme="minorEastAsia"/>
          <w:snapToGrid w:val="0"/>
          <w:color w:val="000000"/>
          <w:kern w:val="0"/>
          <w:sz w:val="24"/>
          <w:szCs w:val="24"/>
          <w:highlight w:val="none"/>
        </w:rPr>
        <w:t>。发包人逾期支付进度款的违约金的计算方式：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2.4.4</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47B8EC1">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进度款支付方式： </w:t>
      </w:r>
      <w:r>
        <w:rPr>
          <w:rFonts w:hint="eastAsia" w:cs="仿宋" w:asciiTheme="minorEastAsia" w:hAnsiTheme="minorEastAsia"/>
          <w:snapToGrid w:val="0"/>
          <w:color w:val="000000"/>
          <w:kern w:val="0"/>
          <w:sz w:val="24"/>
          <w:szCs w:val="24"/>
          <w:highlight w:val="none"/>
          <w:u w:val="single"/>
        </w:rPr>
        <w:t>银行转账</w:t>
      </w:r>
      <w:r>
        <w:rPr>
          <w:rFonts w:hint="eastAsia" w:cs="仿宋" w:asciiTheme="minorEastAsia" w:hAnsiTheme="minorEastAsia"/>
          <w:snapToGrid w:val="0"/>
          <w:color w:val="000000"/>
          <w:kern w:val="0"/>
          <w:sz w:val="24"/>
          <w:szCs w:val="24"/>
          <w:highlight w:val="none"/>
        </w:rPr>
        <w:t>。</w:t>
      </w:r>
    </w:p>
    <w:p w14:paraId="35296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支付分解表的编制</w:t>
      </w:r>
    </w:p>
    <w:p w14:paraId="4C1AFF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总价合同支付分解表的编制与审批：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57175C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单价合同的总价项目支付分解表的编制与审批：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3F1A8E7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30944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 分部分项工程验收</w:t>
      </w:r>
    </w:p>
    <w:p w14:paraId="6FA960B6">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监理人不能按时进行验收时， 应提前</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12</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小时提交书面延期要求。</w:t>
      </w:r>
    </w:p>
    <w:p w14:paraId="5B2EC70C">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12FC1A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 竣工验收</w:t>
      </w:r>
    </w:p>
    <w:p w14:paraId="1F1AA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 竣工验收条件</w:t>
      </w:r>
    </w:p>
    <w:p w14:paraId="2E029842">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承包人负责整理和提交的竣工验收资料应当符合工程所在地建设行政主管部门和(或)城市建设档案管理机构有关施工资料的要求，具体内容包括：</w:t>
      </w:r>
      <w:r>
        <w:rPr>
          <w:rFonts w:hint="eastAsia" w:cs="仿宋" w:asciiTheme="minorEastAsia" w:hAnsiTheme="minorEastAsia"/>
          <w:snapToGrid w:val="0"/>
          <w:color w:val="000000"/>
          <w:kern w:val="0"/>
          <w:sz w:val="24"/>
          <w:szCs w:val="24"/>
          <w:highlight w:val="none"/>
          <w:u w:val="single"/>
        </w:rPr>
        <w:t>按《通用条款》第1</w:t>
      </w:r>
      <w:r>
        <w:rPr>
          <w:rFonts w:cs="仿宋" w:asciiTheme="minorEastAsia" w:hAnsiTheme="minorEastAsia"/>
          <w:snapToGrid w:val="0"/>
          <w:color w:val="000000"/>
          <w:kern w:val="0"/>
          <w:sz w:val="24"/>
          <w:szCs w:val="24"/>
          <w:highlight w:val="none"/>
          <w:u w:val="single"/>
        </w:rPr>
        <w:t>3.2.1</w:t>
      </w:r>
      <w:r>
        <w:rPr>
          <w:rFonts w:hint="eastAsia" w:cs="仿宋" w:asciiTheme="minorEastAsia" w:hAnsiTheme="minorEastAsia"/>
          <w:snapToGrid w:val="0"/>
          <w:color w:val="000000"/>
          <w:kern w:val="0"/>
          <w:sz w:val="24"/>
          <w:szCs w:val="24"/>
          <w:highlight w:val="none"/>
          <w:u w:val="single"/>
        </w:rPr>
        <w:t>条款执行并满足发包人需求</w:t>
      </w:r>
      <w:r>
        <w:rPr>
          <w:rFonts w:hint="eastAsia" w:cs="仿宋" w:asciiTheme="minorEastAsia" w:hAnsiTheme="minorEastAsia"/>
          <w:snapToGrid w:val="0"/>
          <w:color w:val="000000"/>
          <w:kern w:val="0"/>
          <w:sz w:val="24"/>
          <w:szCs w:val="24"/>
          <w:highlight w:val="none"/>
        </w:rPr>
        <w:t>。</w:t>
      </w:r>
    </w:p>
    <w:p w14:paraId="0724D95A">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竣工验收资料的份数：</w:t>
      </w:r>
      <w:r>
        <w:rPr>
          <w:rFonts w:hint="eastAsia" w:cs="仿宋" w:asciiTheme="minorEastAsia" w:hAnsiTheme="minorEastAsia"/>
          <w:snapToGrid w:val="0"/>
          <w:color w:val="000000"/>
          <w:kern w:val="0"/>
          <w:sz w:val="24"/>
          <w:szCs w:val="24"/>
          <w:highlight w:val="none"/>
          <w:u w:val="single"/>
        </w:rPr>
        <w:t>叁套</w:t>
      </w:r>
      <w:r>
        <w:rPr>
          <w:rFonts w:hint="eastAsia" w:cs="仿宋" w:asciiTheme="minorEastAsia" w:hAnsiTheme="minorEastAsia"/>
          <w:snapToGrid w:val="0"/>
          <w:color w:val="000000"/>
          <w:kern w:val="0"/>
          <w:sz w:val="24"/>
          <w:szCs w:val="24"/>
          <w:highlight w:val="none"/>
        </w:rPr>
        <w:t>。</w:t>
      </w:r>
    </w:p>
    <w:p w14:paraId="1EAC0C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 竣工验收程序</w:t>
      </w:r>
    </w:p>
    <w:p w14:paraId="1D898E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关于竣工验收程序的约定： </w:t>
      </w:r>
      <w:r>
        <w:rPr>
          <w:rFonts w:hint="eastAsia" w:cs="仿宋" w:asciiTheme="minorEastAsia" w:hAnsiTheme="minorEastAsia"/>
          <w:snapToGrid w:val="0"/>
          <w:color w:val="000000"/>
          <w:kern w:val="0"/>
          <w:sz w:val="24"/>
          <w:szCs w:val="24"/>
          <w:highlight w:val="none"/>
          <w:u w:val="single"/>
        </w:rPr>
        <w:t>按《通用合同条款》 13.2.2 条执行</w:t>
      </w:r>
      <w:r>
        <w:rPr>
          <w:rFonts w:hint="eastAsia" w:cs="仿宋" w:asciiTheme="minorEastAsia" w:hAnsiTheme="minorEastAsia"/>
          <w:snapToGrid w:val="0"/>
          <w:color w:val="000000"/>
          <w:kern w:val="0"/>
          <w:sz w:val="24"/>
          <w:szCs w:val="24"/>
          <w:highlight w:val="none"/>
        </w:rPr>
        <w:t>。</w:t>
      </w:r>
    </w:p>
    <w:p w14:paraId="636BFB97">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发包人不按照本项约定组织竣工验收、颁发工程接收证书的违约金的计算方法： </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5DC196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70216C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承包人向发包人移交工程的期限： </w:t>
      </w:r>
      <w:r>
        <w:rPr>
          <w:rFonts w:hint="eastAsia" w:cs="仿宋" w:asciiTheme="minorEastAsia" w:hAnsiTheme="minorEastAsia"/>
          <w:snapToGrid w:val="0"/>
          <w:color w:val="000000"/>
          <w:kern w:val="0"/>
          <w:sz w:val="24"/>
          <w:szCs w:val="24"/>
          <w:highlight w:val="none"/>
          <w:u w:val="single"/>
        </w:rPr>
        <w:t>验收合格后 7 天内</w:t>
      </w:r>
      <w:r>
        <w:rPr>
          <w:rFonts w:hint="eastAsia" w:cs="仿宋" w:asciiTheme="minorEastAsia" w:hAnsiTheme="minorEastAsia"/>
          <w:snapToGrid w:val="0"/>
          <w:color w:val="000000"/>
          <w:kern w:val="0"/>
          <w:sz w:val="24"/>
          <w:szCs w:val="24"/>
          <w:highlight w:val="none"/>
        </w:rPr>
        <w:t>。</w:t>
      </w:r>
    </w:p>
    <w:p w14:paraId="2D590F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发包人未按本合同约定接收全部或部分工程的，违约金的计算方法为：</w:t>
      </w:r>
      <w:r>
        <w:rPr>
          <w:rFonts w:hint="eastAsia" w:cs="仿宋" w:asciiTheme="minorEastAsia" w:hAnsiTheme="minorEastAsia"/>
          <w:snapToGrid w:val="0"/>
          <w:color w:val="000000"/>
          <w:kern w:val="0"/>
          <w:sz w:val="24"/>
          <w:szCs w:val="24"/>
          <w:highlight w:val="none"/>
          <w:u w:val="single"/>
        </w:rPr>
        <w:t xml:space="preserve">无 </w:t>
      </w:r>
      <w:r>
        <w:rPr>
          <w:rFonts w:hint="eastAsia" w:cs="仿宋" w:asciiTheme="minorEastAsia" w:hAnsiTheme="minorEastAsia"/>
          <w:snapToGrid w:val="0"/>
          <w:color w:val="000000"/>
          <w:kern w:val="0"/>
          <w:sz w:val="24"/>
          <w:szCs w:val="24"/>
          <w:highlight w:val="none"/>
        </w:rPr>
        <w:t>。</w:t>
      </w:r>
    </w:p>
    <w:p w14:paraId="0E229462">
      <w:pPr>
        <w:adjustRightInd w:val="0"/>
        <w:snapToGrid w:val="0"/>
        <w:spacing w:line="46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承包人未按时移交工程的，违约金的计算方法为： </w:t>
      </w:r>
      <w:r>
        <w:rPr>
          <w:rFonts w:hint="eastAsia" w:cs="仿宋" w:asciiTheme="minorEastAsia" w:hAnsiTheme="minorEastAsia"/>
          <w:snapToGrid w:val="0"/>
          <w:color w:val="000000"/>
          <w:kern w:val="0"/>
          <w:sz w:val="24"/>
          <w:szCs w:val="24"/>
          <w:highlight w:val="none"/>
          <w:u w:val="single"/>
        </w:rPr>
        <w:t>因承包人原因未按时移交工程的，每延误一天，扣除 150 元/天的质保金</w:t>
      </w:r>
      <w:r>
        <w:rPr>
          <w:rFonts w:hint="eastAsia" w:cs="仿宋" w:asciiTheme="minorEastAsia" w:hAnsiTheme="minorEastAsia"/>
          <w:snapToGrid w:val="0"/>
          <w:color w:val="000000"/>
          <w:kern w:val="0"/>
          <w:sz w:val="24"/>
          <w:szCs w:val="24"/>
          <w:highlight w:val="none"/>
        </w:rPr>
        <w:t>。</w:t>
      </w:r>
    </w:p>
    <w:p w14:paraId="6DA540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 工程试车</w:t>
      </w:r>
    </w:p>
    <w:p w14:paraId="3B0DFD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 试车程序</w:t>
      </w:r>
    </w:p>
    <w:p w14:paraId="41C21F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工程试车内容：</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91BC3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单机无负荷试车费用由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626F9C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无负荷联动试车费用由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44C09C5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5" w:name="_Toc97108096"/>
      <w:r>
        <w:rPr>
          <w:rFonts w:hint="eastAsia" w:cs="仿宋" w:asciiTheme="minorEastAsia" w:hAnsiTheme="minorEastAsia"/>
          <w:snapToGrid w:val="0"/>
          <w:color w:val="000000"/>
          <w:kern w:val="0"/>
          <w:sz w:val="24"/>
          <w:szCs w:val="24"/>
          <w:highlight w:val="none"/>
        </w:rPr>
        <w:t>13.3.3 投料试车</w:t>
      </w:r>
      <w:bookmarkEnd w:id="195"/>
    </w:p>
    <w:p w14:paraId="1E1CADF0">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关于投料试车相关事项的约定：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586A77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4C51107A">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6" w:name="_Toc97108097"/>
      <w:r>
        <w:rPr>
          <w:rFonts w:hint="eastAsia" w:cs="仿宋" w:asciiTheme="minorEastAsia" w:hAnsiTheme="minorEastAsia"/>
          <w:snapToGrid w:val="0"/>
          <w:color w:val="000000"/>
          <w:kern w:val="0"/>
          <w:sz w:val="24"/>
          <w:szCs w:val="24"/>
          <w:highlight w:val="none"/>
        </w:rPr>
        <w:t>13.6.1 竣工退场</w:t>
      </w:r>
      <w:bookmarkEnd w:id="196"/>
    </w:p>
    <w:p w14:paraId="23620C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承包人完成竣工退场的期限：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3.6.1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F7C1DD7">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39FE16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7532AC1B">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承包人提交竣工付款申请单的期限：</w:t>
      </w:r>
      <w:r>
        <w:rPr>
          <w:rFonts w:hint="eastAsia" w:cs="仿宋" w:asciiTheme="minorEastAsia" w:hAnsiTheme="minorEastAsia"/>
          <w:snapToGrid w:val="0"/>
          <w:color w:val="000000"/>
          <w:kern w:val="0"/>
          <w:sz w:val="24"/>
          <w:szCs w:val="24"/>
          <w:highlight w:val="none"/>
          <w:u w:val="single"/>
        </w:rPr>
        <w:t>在工程竣工验收合格后 28 天内向发包人和监理人提交竣工结算申请单及相关材料。无正当理由延期或经发包人催促 14 日内仍未提供或明确答复的，发包人有权根据已有资料进行结算审核，责任由承包人自负。承包人应及时提供竣工结算过程中所需补充的资料</w:t>
      </w:r>
      <w:r>
        <w:rPr>
          <w:rFonts w:hint="eastAsia" w:cs="仿宋" w:asciiTheme="minorEastAsia" w:hAnsiTheme="minorEastAsia"/>
          <w:snapToGrid w:val="0"/>
          <w:color w:val="000000"/>
          <w:kern w:val="0"/>
          <w:sz w:val="24"/>
          <w:szCs w:val="24"/>
          <w:highlight w:val="none"/>
        </w:rPr>
        <w:t>。</w:t>
      </w:r>
    </w:p>
    <w:p w14:paraId="540FFF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竣工付款申请单应包括的内容： </w:t>
      </w:r>
      <w:r>
        <w:rPr>
          <w:rFonts w:hint="eastAsia" w:cs="仿宋" w:asciiTheme="minorEastAsia" w:hAnsiTheme="minorEastAsia"/>
          <w:snapToGrid w:val="0"/>
          <w:color w:val="000000"/>
          <w:kern w:val="0"/>
          <w:sz w:val="24"/>
          <w:szCs w:val="24"/>
          <w:highlight w:val="none"/>
          <w:u w:val="single"/>
        </w:rPr>
        <w:t>按《通用合同条款》14.1 条执行</w:t>
      </w:r>
      <w:r>
        <w:rPr>
          <w:rFonts w:hint="eastAsia" w:cs="仿宋" w:asciiTheme="minorEastAsia" w:hAnsiTheme="minorEastAsia"/>
          <w:snapToGrid w:val="0"/>
          <w:color w:val="000000"/>
          <w:kern w:val="0"/>
          <w:sz w:val="24"/>
          <w:szCs w:val="24"/>
          <w:highlight w:val="none"/>
        </w:rPr>
        <w:t>。</w:t>
      </w:r>
    </w:p>
    <w:p w14:paraId="6465C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3A0A3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发包人审批竣工付款申请单的期限：</w:t>
      </w:r>
    </w:p>
    <w:tbl>
      <w:tblPr>
        <w:tblStyle w:val="60"/>
        <w:tblW w:w="9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464"/>
        <w:gridCol w:w="5971"/>
      </w:tblGrid>
      <w:tr w14:paraId="7369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770" w:type="dxa"/>
          </w:tcPr>
          <w:p w14:paraId="1708D15B">
            <w:pPr>
              <w:adjustRightInd w:val="0"/>
              <w:snapToGrid w:val="0"/>
              <w:spacing w:line="460" w:lineRule="exact"/>
              <w:textAlignment w:val="baseline"/>
              <w:rPr>
                <w:rFonts w:cs="仿宋" w:asciiTheme="minorEastAsia" w:hAnsiTheme="minorEastAsia"/>
                <w:snapToGrid w:val="0"/>
                <w:color w:val="000000"/>
                <w:kern w:val="0"/>
                <w:sz w:val="22"/>
                <w:highlight w:val="none"/>
              </w:rPr>
            </w:pPr>
          </w:p>
        </w:tc>
        <w:tc>
          <w:tcPr>
            <w:tcW w:w="2464" w:type="dxa"/>
          </w:tcPr>
          <w:p w14:paraId="2C2C1445">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工程竣工结算报告金额</w:t>
            </w:r>
          </w:p>
        </w:tc>
        <w:tc>
          <w:tcPr>
            <w:tcW w:w="5971" w:type="dxa"/>
          </w:tcPr>
          <w:p w14:paraId="3C9CA534">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发包人审查时间</w:t>
            </w:r>
          </w:p>
        </w:tc>
      </w:tr>
      <w:tr w14:paraId="3FE26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70" w:type="dxa"/>
          </w:tcPr>
          <w:p w14:paraId="25CF3F5B">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1</w:t>
            </w:r>
          </w:p>
        </w:tc>
        <w:tc>
          <w:tcPr>
            <w:tcW w:w="2464" w:type="dxa"/>
          </w:tcPr>
          <w:p w14:paraId="6241BDE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万元以下</w:t>
            </w:r>
          </w:p>
        </w:tc>
        <w:tc>
          <w:tcPr>
            <w:tcW w:w="5971" w:type="dxa"/>
          </w:tcPr>
          <w:p w14:paraId="1B260859">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20 天</w:t>
            </w:r>
          </w:p>
        </w:tc>
      </w:tr>
      <w:tr w14:paraId="536D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70" w:type="dxa"/>
          </w:tcPr>
          <w:p w14:paraId="69A4A446">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w:t>
            </w:r>
          </w:p>
        </w:tc>
        <w:tc>
          <w:tcPr>
            <w:tcW w:w="2464" w:type="dxa"/>
          </w:tcPr>
          <w:p w14:paraId="056ACC9C">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万元-2000 万元</w:t>
            </w:r>
          </w:p>
        </w:tc>
        <w:tc>
          <w:tcPr>
            <w:tcW w:w="5971" w:type="dxa"/>
          </w:tcPr>
          <w:p w14:paraId="72EB8613">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30 天</w:t>
            </w:r>
          </w:p>
        </w:tc>
      </w:tr>
      <w:tr w14:paraId="7682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70" w:type="dxa"/>
          </w:tcPr>
          <w:p w14:paraId="359DD7B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3</w:t>
            </w:r>
          </w:p>
        </w:tc>
        <w:tc>
          <w:tcPr>
            <w:tcW w:w="2464" w:type="dxa"/>
          </w:tcPr>
          <w:p w14:paraId="182398D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2000 万元-5000 万元</w:t>
            </w:r>
          </w:p>
        </w:tc>
        <w:tc>
          <w:tcPr>
            <w:tcW w:w="5971" w:type="dxa"/>
          </w:tcPr>
          <w:p w14:paraId="347976A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45 天</w:t>
            </w:r>
          </w:p>
        </w:tc>
      </w:tr>
      <w:tr w14:paraId="1EB3C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770" w:type="dxa"/>
          </w:tcPr>
          <w:p w14:paraId="12F39EBA">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4</w:t>
            </w:r>
          </w:p>
        </w:tc>
        <w:tc>
          <w:tcPr>
            <w:tcW w:w="2464" w:type="dxa"/>
          </w:tcPr>
          <w:p w14:paraId="58441A1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5000 万元以上</w:t>
            </w:r>
          </w:p>
        </w:tc>
        <w:tc>
          <w:tcPr>
            <w:tcW w:w="5971" w:type="dxa"/>
          </w:tcPr>
          <w:p w14:paraId="51F6476E">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60 天</w:t>
            </w:r>
          </w:p>
        </w:tc>
      </w:tr>
    </w:tbl>
    <w:p w14:paraId="52BB76FC">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因承包人提供的结算资料不完整而需要补充或承包人不按时对账耽误时间时，审查时间应相应顺延。</w:t>
      </w:r>
    </w:p>
    <w:p w14:paraId="6C423452">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竣工结算审核约定：</w:t>
      </w:r>
    </w:p>
    <w:p w14:paraId="14CA2FA7">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要求施工方竣工结算：从验收合格竣工之日起，一个月内施工方必须提交竣工材料进行结算，如逾期不提交按每日扣除1000元人民币进行罚款，罚款从工程结算价款中直接扣除，如果超过三个月不提供结算材料，发包方有权只支付承包方合同价 80%作为最后结算价。</w:t>
      </w:r>
    </w:p>
    <w:p w14:paraId="508C3A2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2、发包人完成竣工付款的期限：</w:t>
      </w:r>
      <w:r>
        <w:rPr>
          <w:rFonts w:hint="eastAsia" w:cs="仿宋" w:asciiTheme="minorEastAsia" w:hAnsiTheme="minorEastAsia"/>
          <w:snapToGrid w:val="0"/>
          <w:color w:val="000000"/>
          <w:kern w:val="0"/>
          <w:sz w:val="24"/>
          <w:szCs w:val="24"/>
          <w:highlight w:val="none"/>
          <w:u w:val="single"/>
        </w:rPr>
        <w:t>工程结算价经</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市财政部门或发包人委托的第三方专业机构审定后30天内支付结算尾款给承包人。</w:t>
      </w:r>
    </w:p>
    <w:p w14:paraId="2EB02AD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3、关于竣工付款证书异议部分复核的方式和程序：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4.2</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050197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30697A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74FE66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承包人提交最终结清申请单的份数：</w:t>
      </w:r>
      <w:r>
        <w:rPr>
          <w:rFonts w:hint="eastAsia" w:cs="仿宋" w:asciiTheme="minorEastAsia" w:hAnsiTheme="minorEastAsia"/>
          <w:snapToGrid w:val="0"/>
          <w:color w:val="000000"/>
          <w:kern w:val="0"/>
          <w:sz w:val="24"/>
          <w:szCs w:val="24"/>
          <w:highlight w:val="none"/>
          <w:u w:val="single"/>
        </w:rPr>
        <w:t>最终结清申请单符合工程所在地相关文件规定，提交份数按发包人工程支付管理规定执行</w:t>
      </w:r>
      <w:r>
        <w:rPr>
          <w:rFonts w:hint="eastAsia" w:cs="仿宋" w:asciiTheme="minorEastAsia" w:hAnsiTheme="minorEastAsia"/>
          <w:snapToGrid w:val="0"/>
          <w:color w:val="000000"/>
          <w:kern w:val="0"/>
          <w:sz w:val="24"/>
          <w:szCs w:val="24"/>
          <w:highlight w:val="none"/>
        </w:rPr>
        <w:t>。</w:t>
      </w:r>
    </w:p>
    <w:p w14:paraId="724BDC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承包人提交最终结算申请单的期限： </w:t>
      </w:r>
      <w:r>
        <w:rPr>
          <w:rFonts w:hint="eastAsia" w:cs="仿宋" w:asciiTheme="minorEastAsia" w:hAnsiTheme="minorEastAsia"/>
          <w:snapToGrid w:val="0"/>
          <w:color w:val="000000"/>
          <w:kern w:val="0"/>
          <w:sz w:val="24"/>
          <w:szCs w:val="24"/>
          <w:highlight w:val="none"/>
          <w:u w:val="single"/>
        </w:rPr>
        <w:t>缺陷责任期终止，证书颁发后7天内。</w:t>
      </w:r>
    </w:p>
    <w:p w14:paraId="278046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38EE8AEA">
      <w:pPr>
        <w:adjustRightInd w:val="0"/>
        <w:snapToGrid w:val="0"/>
        <w:spacing w:line="460" w:lineRule="exact"/>
        <w:ind w:right="2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（1）发包人完成最终结清申请单的审批并颁发最终结清证书的期限：</w:t>
      </w:r>
      <w:r>
        <w:rPr>
          <w:rFonts w:hint="eastAsia" w:cs="仿宋" w:asciiTheme="minorEastAsia" w:hAnsiTheme="minorEastAsia"/>
          <w:snapToGrid w:val="0"/>
          <w:color w:val="000000"/>
          <w:kern w:val="0"/>
          <w:sz w:val="24"/>
          <w:szCs w:val="24"/>
          <w:highlight w:val="none"/>
          <w:u w:val="single"/>
        </w:rPr>
        <w:t>收到最终结清申请单后</w:t>
      </w:r>
      <w:r>
        <w:rPr>
          <w:rFonts w:cs="仿宋" w:asciiTheme="minorEastAsia" w:hAnsiTheme="minorEastAsia"/>
          <w:snapToGrid w:val="0"/>
          <w:color w:val="000000"/>
          <w:kern w:val="0"/>
          <w:sz w:val="24"/>
          <w:szCs w:val="24"/>
          <w:highlight w:val="none"/>
          <w:u w:val="single"/>
        </w:rPr>
        <w:t>15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5790F9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（2）发包人完成支付的期限：</w:t>
      </w:r>
      <w:r>
        <w:rPr>
          <w:rFonts w:hint="eastAsia" w:cs="仿宋" w:asciiTheme="minorEastAsia" w:hAnsiTheme="minorEastAsia"/>
          <w:snapToGrid w:val="0"/>
          <w:color w:val="000000"/>
          <w:kern w:val="0"/>
          <w:sz w:val="24"/>
          <w:szCs w:val="24"/>
          <w:highlight w:val="none"/>
          <w:u w:val="single"/>
        </w:rPr>
        <w:t>发包人签发最终结清证书后1</w:t>
      </w:r>
      <w:r>
        <w:rPr>
          <w:rFonts w:cs="仿宋" w:asciiTheme="minorEastAsia" w:hAnsiTheme="minorEastAsia"/>
          <w:snapToGrid w:val="0"/>
          <w:color w:val="000000"/>
          <w:kern w:val="0"/>
          <w:sz w:val="24"/>
          <w:szCs w:val="24"/>
          <w:highlight w:val="none"/>
          <w:u w:val="single"/>
        </w:rPr>
        <w:t>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32B612B5">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缺陷责任期与保修</w:t>
      </w:r>
    </w:p>
    <w:p w14:paraId="0A890C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43B070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缺陷责任期的具体期限：</w:t>
      </w:r>
      <w:r>
        <w:rPr>
          <w:rFonts w:hint="eastAsia" w:cs="仿宋" w:asciiTheme="minorEastAsia" w:hAnsiTheme="minorEastAsia"/>
          <w:snapToGrid w:val="0"/>
          <w:color w:val="000000"/>
          <w:kern w:val="0"/>
          <w:sz w:val="24"/>
          <w:szCs w:val="24"/>
          <w:highlight w:val="none"/>
          <w:u w:val="single"/>
        </w:rPr>
        <w:t>本工程缺陷工程期为</w:t>
      </w:r>
      <w:r>
        <w:rPr>
          <w:rFonts w:hint="eastAsia" w:cs="仿宋" w:asciiTheme="minorEastAsia" w:hAnsiTheme="minorEastAsia"/>
          <w:b/>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年，以竣工验收合格之日起计算。</w:t>
      </w:r>
    </w:p>
    <w:p w14:paraId="50F68D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31C7E0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关于是否扣留质量保证金的约定：</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5581A47D">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7" w:name="_Toc97108098"/>
      <w:r>
        <w:rPr>
          <w:rFonts w:hint="eastAsia" w:cs="仿宋" w:asciiTheme="minorEastAsia" w:hAnsiTheme="minorEastAsia"/>
          <w:snapToGrid w:val="0"/>
          <w:color w:val="000000"/>
          <w:kern w:val="0"/>
          <w:sz w:val="24"/>
          <w:szCs w:val="24"/>
          <w:highlight w:val="none"/>
        </w:rPr>
        <w:t>15.3.1  承包人提供质量保证金的方式</w:t>
      </w:r>
      <w:bookmarkEnd w:id="197"/>
    </w:p>
    <w:p w14:paraId="1E0729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质量保证金采用以下第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61BE1A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（1）质量保证金保函，保证金额为：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5922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（2）发包人按工程价款结算总额的</w:t>
      </w:r>
      <w:r>
        <w:rPr>
          <w:rFonts w:hint="eastAsia" w:cs="仿宋" w:asciiTheme="minorEastAsia" w:hAnsiTheme="minorEastAsia"/>
          <w:snapToGrid w:val="0"/>
          <w:color w:val="000000"/>
          <w:kern w:val="0"/>
          <w:sz w:val="24"/>
          <w:szCs w:val="24"/>
          <w:highlight w:val="none"/>
          <w:u w:val="single"/>
        </w:rPr>
        <w:t>3%</w:t>
      </w:r>
      <w:r>
        <w:rPr>
          <w:rFonts w:hint="eastAsia" w:cs="仿宋" w:asciiTheme="minorEastAsia" w:hAnsiTheme="minorEastAsia"/>
          <w:snapToGrid w:val="0"/>
          <w:color w:val="000000"/>
          <w:kern w:val="0"/>
          <w:sz w:val="24"/>
          <w:szCs w:val="24"/>
          <w:highlight w:val="none"/>
        </w:rPr>
        <w:t>预留工程质量保修金，待缺陷责任期满后返还；</w:t>
      </w:r>
    </w:p>
    <w:p w14:paraId="0C1EE4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B128BA0">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8" w:name="_Toc97108099"/>
      <w:r>
        <w:rPr>
          <w:rFonts w:hint="eastAsia" w:cs="仿宋" w:asciiTheme="minorEastAsia" w:hAnsiTheme="minorEastAsia"/>
          <w:snapToGrid w:val="0"/>
          <w:color w:val="000000"/>
          <w:kern w:val="0"/>
          <w:sz w:val="24"/>
          <w:szCs w:val="24"/>
          <w:highlight w:val="none"/>
        </w:rPr>
        <w:t>15.3.2  质量保证金的扣留</w:t>
      </w:r>
      <w:bookmarkEnd w:id="198"/>
    </w:p>
    <w:p w14:paraId="1696C3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质量保证金的扣留采取以下第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371C63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 支付、扣回以及价格调整的金额；</w:t>
      </w:r>
    </w:p>
    <w:p w14:paraId="0C3384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04B79F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（3）其他扣留方式：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7B00C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关于质量保证金的补充约定：</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15971D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5A7E7067">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9" w:name="_Toc97108100"/>
      <w:r>
        <w:rPr>
          <w:rFonts w:hint="eastAsia" w:cs="仿宋" w:asciiTheme="minorEastAsia" w:hAnsiTheme="minorEastAsia"/>
          <w:snapToGrid w:val="0"/>
          <w:color w:val="000000"/>
          <w:kern w:val="0"/>
          <w:sz w:val="24"/>
          <w:szCs w:val="24"/>
          <w:highlight w:val="none"/>
        </w:rPr>
        <w:t>15.4.1  保修责任</w:t>
      </w:r>
      <w:bookmarkEnd w:id="199"/>
    </w:p>
    <w:p w14:paraId="10B3B2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工程保修期为：</w:t>
      </w:r>
      <w:r>
        <w:rPr>
          <w:rFonts w:hint="eastAsia" w:cs="仿宋" w:asciiTheme="minorEastAsia" w:hAnsiTheme="minorEastAsia"/>
          <w:snapToGrid w:val="0"/>
          <w:color w:val="000000"/>
          <w:kern w:val="0"/>
          <w:sz w:val="24"/>
          <w:szCs w:val="24"/>
          <w:highlight w:val="none"/>
          <w:u w:val="single"/>
        </w:rPr>
        <w:t>见附件工程质量保修书</w:t>
      </w:r>
      <w:r>
        <w:rPr>
          <w:rFonts w:hint="eastAsia" w:cs="仿宋" w:asciiTheme="minorEastAsia" w:hAnsiTheme="minorEastAsia"/>
          <w:snapToGrid w:val="0"/>
          <w:color w:val="000000"/>
          <w:kern w:val="0"/>
          <w:sz w:val="24"/>
          <w:szCs w:val="24"/>
          <w:highlight w:val="none"/>
        </w:rPr>
        <w:t>。</w:t>
      </w:r>
    </w:p>
    <w:p w14:paraId="55FF84C8">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0" w:name="_Toc97108101"/>
      <w:r>
        <w:rPr>
          <w:rFonts w:hint="eastAsia" w:cs="仿宋" w:asciiTheme="minorEastAsia" w:hAnsiTheme="minorEastAsia"/>
          <w:snapToGrid w:val="0"/>
          <w:color w:val="000000"/>
          <w:kern w:val="0"/>
          <w:sz w:val="24"/>
          <w:szCs w:val="24"/>
          <w:highlight w:val="none"/>
        </w:rPr>
        <w:t>15.4.3  修复通知</w:t>
      </w:r>
      <w:bookmarkEnd w:id="200"/>
    </w:p>
    <w:p w14:paraId="796FF3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承包人收到保修通知并到达工程现场的合理时间：</w:t>
      </w:r>
      <w:r>
        <w:rPr>
          <w:rFonts w:cs="仿宋" w:asciiTheme="minorEastAsia" w:hAnsiTheme="minorEastAsia"/>
          <w:snapToGrid w:val="0"/>
          <w:color w:val="000000"/>
          <w:kern w:val="0"/>
          <w:sz w:val="24"/>
          <w:szCs w:val="24"/>
          <w:highlight w:val="none"/>
          <w:u w:val="single"/>
        </w:rPr>
        <w:t>48</w:t>
      </w:r>
      <w:r>
        <w:rPr>
          <w:rFonts w:hint="eastAsia" w:cs="仿宋" w:asciiTheme="minorEastAsia" w:hAnsiTheme="minorEastAsia"/>
          <w:snapToGrid w:val="0"/>
          <w:color w:val="000000"/>
          <w:kern w:val="0"/>
          <w:sz w:val="24"/>
          <w:szCs w:val="24"/>
          <w:highlight w:val="none"/>
          <w:u w:val="single"/>
        </w:rPr>
        <w:t>小时内</w:t>
      </w:r>
      <w:r>
        <w:rPr>
          <w:rFonts w:hint="eastAsia" w:cs="仿宋" w:asciiTheme="minorEastAsia" w:hAnsiTheme="minorEastAsia"/>
          <w:snapToGrid w:val="0"/>
          <w:color w:val="000000"/>
          <w:kern w:val="0"/>
          <w:sz w:val="24"/>
          <w:szCs w:val="24"/>
          <w:highlight w:val="none"/>
        </w:rPr>
        <w:t>。</w:t>
      </w:r>
    </w:p>
    <w:p w14:paraId="5247A65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0B21A8D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60DC327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1" w:name="_Toc97108102"/>
      <w:r>
        <w:rPr>
          <w:rFonts w:hint="eastAsia" w:cs="仿宋" w:asciiTheme="minorEastAsia" w:hAnsiTheme="minorEastAsia"/>
          <w:snapToGrid w:val="0"/>
          <w:color w:val="000000"/>
          <w:kern w:val="0"/>
          <w:sz w:val="24"/>
          <w:szCs w:val="24"/>
          <w:highlight w:val="none"/>
        </w:rPr>
        <w:t>16.1.1 发包人违约的情形</w:t>
      </w:r>
      <w:bookmarkEnd w:id="201"/>
    </w:p>
    <w:p w14:paraId="66CA18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发包人违约的其他情形： </w:t>
      </w:r>
      <w:r>
        <w:rPr>
          <w:rFonts w:hint="eastAsia" w:cs="仿宋" w:asciiTheme="minorEastAsia" w:hAnsiTheme="minorEastAsia"/>
          <w:snapToGrid w:val="0"/>
          <w:color w:val="000000"/>
          <w:kern w:val="0"/>
          <w:sz w:val="24"/>
          <w:szCs w:val="24"/>
          <w:highlight w:val="none"/>
          <w:u w:val="single"/>
        </w:rPr>
        <w:t>按《通用条款》1</w:t>
      </w:r>
      <w:r>
        <w:rPr>
          <w:rFonts w:cs="仿宋" w:asciiTheme="minorEastAsia" w:hAnsiTheme="minorEastAsia"/>
          <w:snapToGrid w:val="0"/>
          <w:color w:val="000000"/>
          <w:kern w:val="0"/>
          <w:sz w:val="24"/>
          <w:szCs w:val="24"/>
          <w:highlight w:val="none"/>
          <w:u w:val="single"/>
        </w:rPr>
        <w:t>6.1.1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75BB247">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2" w:name="_Toc97108103"/>
      <w:r>
        <w:rPr>
          <w:rFonts w:hint="eastAsia" w:cs="仿宋" w:asciiTheme="minorEastAsia" w:hAnsiTheme="minorEastAsia"/>
          <w:snapToGrid w:val="0"/>
          <w:color w:val="000000"/>
          <w:kern w:val="0"/>
          <w:sz w:val="24"/>
          <w:szCs w:val="24"/>
          <w:highlight w:val="none"/>
        </w:rPr>
        <w:t>16.1.2  发包人违约的责任</w:t>
      </w:r>
      <w:bookmarkEnd w:id="202"/>
    </w:p>
    <w:p w14:paraId="08D654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发包人违约责任的承担方式和计算方法：</w:t>
      </w:r>
    </w:p>
    <w:p w14:paraId="281723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（1）因发包人原因未能在计划开工日期前 7 天内下达开工通知的违约责任：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116557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（2）因发包人原因未能按合同约定支付合同价款的违约责任：</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317088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rPr>
        <w:t xml:space="preserve">）因发包人违反合同约定造成暂停施工的违约责任：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431A5FA4">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4</w:t>
      </w:r>
      <w:r>
        <w:rPr>
          <w:rFonts w:hint="eastAsia" w:cs="仿宋" w:asciiTheme="minorEastAsia" w:hAnsiTheme="minorEastAsia"/>
          <w:snapToGrid w:val="0"/>
          <w:color w:val="000000"/>
          <w:kern w:val="0"/>
          <w:sz w:val="24"/>
          <w:szCs w:val="24"/>
          <w:highlight w:val="none"/>
        </w:rPr>
        <w:t xml:space="preserve">）发包人无正当理由没有在约定期限内发出复工指示，导致承包人无法复工的违约责任：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765680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5</w:t>
      </w:r>
      <w:r>
        <w:rPr>
          <w:rFonts w:hint="eastAsia" w:cs="仿宋" w:asciiTheme="minorEastAsia" w:hAnsiTheme="minorEastAsia"/>
          <w:snapToGrid w:val="0"/>
          <w:color w:val="000000"/>
          <w:kern w:val="0"/>
          <w:sz w:val="24"/>
          <w:szCs w:val="24"/>
          <w:highlight w:val="none"/>
        </w:rPr>
        <w:t>）其他：</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65784C9B">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3" w:name="_Toc97108104"/>
      <w:r>
        <w:rPr>
          <w:rFonts w:hint="eastAsia" w:cs="仿宋" w:asciiTheme="minorEastAsia" w:hAnsiTheme="minorEastAsia"/>
          <w:snapToGrid w:val="0"/>
          <w:color w:val="000000"/>
          <w:kern w:val="0"/>
          <w:sz w:val="24"/>
          <w:szCs w:val="24"/>
          <w:highlight w:val="none"/>
        </w:rPr>
        <w:t>16.1.3  因发包人违约解除合同</w:t>
      </w:r>
      <w:bookmarkEnd w:id="203"/>
    </w:p>
    <w:p w14:paraId="070422AF">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 16.1.1 项〔发包人违约的情形〕约定暂停施工满</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天后发包人仍不纠正其违约行为并致使合同目的不能实现的，承包人有权解除合同。</w:t>
      </w:r>
    </w:p>
    <w:p w14:paraId="3ED3C31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364A37F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4" w:name="_Toc97108105"/>
      <w:r>
        <w:rPr>
          <w:rFonts w:hint="eastAsia" w:cs="仿宋" w:asciiTheme="minorEastAsia" w:hAnsiTheme="minorEastAsia"/>
          <w:snapToGrid w:val="0"/>
          <w:color w:val="000000"/>
          <w:kern w:val="0"/>
          <w:sz w:val="24"/>
          <w:szCs w:val="24"/>
          <w:highlight w:val="none"/>
        </w:rPr>
        <w:t>16.2.1  承包人违约的情形</w:t>
      </w:r>
      <w:bookmarkEnd w:id="204"/>
    </w:p>
    <w:p w14:paraId="1EBD71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承包人违约的其他情形：</w:t>
      </w:r>
      <w:r>
        <w:rPr>
          <w:rFonts w:hint="eastAsia" w:cs="仿宋" w:asciiTheme="minorEastAsia" w:hAnsiTheme="minorEastAsia"/>
          <w:snapToGrid w:val="0"/>
          <w:color w:val="000000"/>
          <w:kern w:val="0"/>
          <w:position w:val="14"/>
          <w:sz w:val="24"/>
          <w:szCs w:val="24"/>
          <w:highlight w:val="none"/>
          <w:u w:val="single"/>
        </w:rPr>
        <w:t>按《通用合同条款》1</w:t>
      </w:r>
      <w:r>
        <w:rPr>
          <w:rFonts w:cs="仿宋" w:asciiTheme="minorEastAsia" w:hAnsiTheme="minorEastAsia"/>
          <w:snapToGrid w:val="0"/>
          <w:color w:val="000000"/>
          <w:kern w:val="0"/>
          <w:position w:val="14"/>
          <w:sz w:val="24"/>
          <w:szCs w:val="24"/>
          <w:highlight w:val="none"/>
          <w:u w:val="single"/>
        </w:rPr>
        <w:t>6.2.1</w:t>
      </w:r>
      <w:r>
        <w:rPr>
          <w:rFonts w:hint="eastAsia" w:cs="仿宋" w:asciiTheme="minorEastAsia" w:hAnsiTheme="minorEastAsia"/>
          <w:snapToGrid w:val="0"/>
          <w:color w:val="000000"/>
          <w:kern w:val="0"/>
          <w:position w:val="14"/>
          <w:sz w:val="24"/>
          <w:szCs w:val="24"/>
          <w:highlight w:val="none"/>
          <w:u w:val="single"/>
        </w:rPr>
        <w:t>条执行</w:t>
      </w:r>
      <w:r>
        <w:rPr>
          <w:rFonts w:hint="eastAsia" w:cs="仿宋" w:asciiTheme="minorEastAsia" w:hAnsiTheme="minorEastAsia"/>
          <w:snapToGrid w:val="0"/>
          <w:color w:val="000000"/>
          <w:kern w:val="0"/>
          <w:position w:val="14"/>
          <w:sz w:val="24"/>
          <w:szCs w:val="24"/>
          <w:highlight w:val="none"/>
        </w:rPr>
        <w:t>。</w:t>
      </w:r>
    </w:p>
    <w:p w14:paraId="1DF9A8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5E8BED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承包人违约责任的承担方式和计算方法：</w:t>
      </w:r>
      <w:r>
        <w:rPr>
          <w:rFonts w:hint="eastAsia" w:cs="仿宋" w:asciiTheme="minorEastAsia" w:hAnsiTheme="minorEastAsia"/>
          <w:snapToGrid w:val="0"/>
          <w:color w:val="000000"/>
          <w:kern w:val="0"/>
          <w:sz w:val="24"/>
          <w:szCs w:val="24"/>
          <w:highlight w:val="none"/>
          <w:u w:val="single"/>
        </w:rPr>
        <w:t>承包人有本合同通用条款第1</w:t>
      </w:r>
      <w:r>
        <w:rPr>
          <w:rFonts w:cs="仿宋" w:asciiTheme="minorEastAsia" w:hAnsiTheme="minorEastAsia"/>
          <w:snapToGrid w:val="0"/>
          <w:color w:val="000000"/>
          <w:kern w:val="0"/>
          <w:sz w:val="24"/>
          <w:szCs w:val="24"/>
          <w:highlight w:val="none"/>
          <w:u w:val="single"/>
        </w:rPr>
        <w:t>6.2.1</w:t>
      </w:r>
      <w:r>
        <w:rPr>
          <w:rFonts w:hint="eastAsia" w:cs="仿宋" w:asciiTheme="minorEastAsia" w:hAnsiTheme="minorEastAsia"/>
          <w:snapToGrid w:val="0"/>
          <w:color w:val="000000"/>
          <w:kern w:val="0"/>
          <w:sz w:val="24"/>
          <w:szCs w:val="24"/>
          <w:highlight w:val="none"/>
          <w:u w:val="single"/>
        </w:rPr>
        <w:t>（2）、（3）条内容情况的。承包人在发包人规定的时间内无条件返工处理，修复其工程质量要求并承担相关费用。</w:t>
      </w:r>
    </w:p>
    <w:p w14:paraId="20C981B5">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5" w:name="_Toc97108106"/>
      <w:r>
        <w:rPr>
          <w:rFonts w:hint="eastAsia" w:cs="仿宋" w:asciiTheme="minorEastAsia" w:hAnsiTheme="minorEastAsia"/>
          <w:snapToGrid w:val="0"/>
          <w:color w:val="000000"/>
          <w:kern w:val="0"/>
          <w:sz w:val="24"/>
          <w:szCs w:val="24"/>
          <w:highlight w:val="none"/>
        </w:rPr>
        <w:t>16.2.3  因承包人违约解除合同</w:t>
      </w:r>
      <w:bookmarkEnd w:id="205"/>
    </w:p>
    <w:p w14:paraId="5F278736">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关于承包人违约解除合同的特别约定：</w:t>
      </w:r>
      <w:r>
        <w:rPr>
          <w:rFonts w:hint="eastAsia" w:cs="仿宋" w:asciiTheme="minorEastAsia" w:hAnsiTheme="minorEastAsia"/>
          <w:snapToGrid w:val="0"/>
          <w:color w:val="000000"/>
          <w:kern w:val="0"/>
          <w:sz w:val="24"/>
          <w:szCs w:val="24"/>
          <w:highlight w:val="none"/>
          <w:u w:val="single"/>
        </w:rPr>
        <w:t>承包人有违反以下情况之一的，发包人有权解除合同</w:t>
      </w:r>
      <w:r>
        <w:rPr>
          <w:rFonts w:hint="eastAsia" w:cs="仿宋" w:asciiTheme="minorEastAsia" w:hAnsiTheme="minorEastAsia"/>
          <w:snapToGrid w:val="0"/>
          <w:color w:val="000000"/>
          <w:kern w:val="0"/>
          <w:sz w:val="24"/>
          <w:szCs w:val="24"/>
          <w:highlight w:val="none"/>
        </w:rPr>
        <w:t>。</w:t>
      </w:r>
    </w:p>
    <w:p w14:paraId="6F3B7E0B">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(1)承包人无正当理由不按开工通知的要求及时进场组织施工和不按签订协议书时商定的进度计划有效地开展施工准备，造成工期延误的；</w:t>
      </w:r>
    </w:p>
    <w:p w14:paraId="42DCF8AF">
      <w:pPr>
        <w:adjustRightInd w:val="0"/>
        <w:snapToGrid w:val="0"/>
        <w:spacing w:line="460" w:lineRule="exact"/>
        <w:ind w:right="16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(2)承包人违反本合同通用条款第3.5条规定私自将合同或合同的任何部分或任何权利转让给其他人，或私自将工程或工程的一部分分包出去的；</w:t>
      </w:r>
    </w:p>
    <w:p w14:paraId="4B6B1DFA">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(3)未经监理人批准，承包人私自将已按投标文件承诺进入工地的工程设备、施工设备、临时工程或材料撤离工地的；</w:t>
      </w:r>
    </w:p>
    <w:p w14:paraId="6317B454">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(4)由于承包人原因拒绝按合同进度计划及时完成合同规定的工程， 而又未采取有效措施赶上进度，造成工期严重延误的；</w:t>
      </w:r>
    </w:p>
    <w:p w14:paraId="5B82919F">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(5)承包人否认合同有效或拒绝履行合同规定的承包人义务，或由于法律、财务等原因导致 承包人无法继续履行或实质上已停止履行合同的义务的；</w:t>
      </w:r>
    </w:p>
    <w:p w14:paraId="21A91850">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(6)合同签订之日起十五日内，承包人无法按合同规定及投标文件的承诺进场经监理工程师认可的全部人员和机械的。</w:t>
      </w:r>
    </w:p>
    <w:p w14:paraId="556B1A8C">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发包人继续使用承包人在施工现场的材料、设备、临时工程、承包人文件和由承包人或以 其名义编制的其他文件的费用承担方式：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6.2.3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79D0BA3">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不可抗力</w:t>
      </w:r>
    </w:p>
    <w:p w14:paraId="0766B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0C03DAF5">
      <w:pPr>
        <w:keepNext w:val="0"/>
        <w:keepLines w:val="0"/>
        <w:pageBreakBefore w:val="0"/>
        <w:widowControl/>
        <w:kinsoku/>
        <w:wordWrap/>
        <w:overflowPunct/>
        <w:topLinePunct w:val="0"/>
        <w:autoSpaceDE/>
        <w:autoSpaceDN/>
        <w:bidi w:val="0"/>
        <w:adjustRightInd w:val="0"/>
        <w:snapToGrid w:val="0"/>
        <w:spacing w:line="44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除通用合同条款约定的不可抗力事件之外， 视为不可抗力的其他情形：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7.1</w:t>
      </w:r>
      <w:r>
        <w:rPr>
          <w:rFonts w:hint="eastAsia" w:cs="仿宋" w:asciiTheme="minorEastAsia" w:hAnsiTheme="minorEastAsia"/>
          <w:snapToGrid w:val="0"/>
          <w:color w:val="000000"/>
          <w:kern w:val="0"/>
          <w:sz w:val="24"/>
          <w:szCs w:val="24"/>
          <w:highlight w:val="none"/>
          <w:u w:val="single"/>
        </w:rPr>
        <w:t>条款执行</w:t>
      </w:r>
      <w:r>
        <w:rPr>
          <w:rFonts w:hint="eastAsia" w:cs="仿宋" w:asciiTheme="minorEastAsia" w:hAnsiTheme="minorEastAsia"/>
          <w:snapToGrid w:val="0"/>
          <w:color w:val="000000"/>
          <w:kern w:val="0"/>
          <w:sz w:val="24"/>
          <w:szCs w:val="24"/>
          <w:highlight w:val="none"/>
        </w:rPr>
        <w:t>。</w:t>
      </w:r>
    </w:p>
    <w:p w14:paraId="675F94C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1718162D">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合同解除后，发包人应在商定或确定发包人应支付款项后</w:t>
      </w:r>
      <w:r>
        <w:rPr>
          <w:rFonts w:hint="eastAsia" w:cs="仿宋" w:asciiTheme="minorEastAsia" w:hAnsiTheme="minorEastAsia"/>
          <w:snapToGrid w:val="0"/>
          <w:color w:val="000000"/>
          <w:kern w:val="0"/>
          <w:sz w:val="24"/>
          <w:szCs w:val="24"/>
          <w:highlight w:val="none"/>
          <w:u w:val="single"/>
        </w:rPr>
        <w:t xml:space="preserve"> 28  </w:t>
      </w:r>
      <w:r>
        <w:rPr>
          <w:rFonts w:hint="eastAsia" w:cs="仿宋" w:asciiTheme="minorEastAsia" w:hAnsiTheme="minorEastAsia"/>
          <w:snapToGrid w:val="0"/>
          <w:color w:val="000000"/>
          <w:kern w:val="0"/>
          <w:sz w:val="24"/>
          <w:szCs w:val="24"/>
          <w:highlight w:val="none"/>
        </w:rPr>
        <w:t>天内完成款项的支付。</w:t>
      </w:r>
    </w:p>
    <w:p w14:paraId="73DF6B84">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632D814F">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5B6B48B5">
      <w:pPr>
        <w:keepNext w:val="0"/>
        <w:keepLines w:val="0"/>
        <w:pageBreakBefore w:val="0"/>
        <w:widowControl/>
        <w:kinsoku/>
        <w:wordWrap/>
        <w:overflowPunct/>
        <w:topLinePunct w:val="0"/>
        <w:autoSpaceDE/>
        <w:autoSpaceDN/>
        <w:bidi w:val="0"/>
        <w:adjustRightInd w:val="0"/>
        <w:snapToGrid w:val="0"/>
        <w:spacing w:line="44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关于工程保险的特别约定：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8.1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856463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 其他保险</w:t>
      </w:r>
    </w:p>
    <w:p w14:paraId="0EE28EA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关于其他保险的约定：发包人和承包人各自为其施工现场的全部人员办理意外伤害保险及工伤保险并支付保险费，包括其员工及为履行合同聘请的第三方的人员。</w:t>
      </w:r>
    </w:p>
    <w:p w14:paraId="5D0637D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因承包人没有及时为其所雇佣人员购买保险的，如产生安全责任事故造成的损失由承包方赔偿，因此给发包方造成损失的，由承包方赔偿发包方造成的所有损失（损失包括发包方为追讨经济损失而产生的差旅费、诉讼费、律师费等所有费用）</w:t>
      </w:r>
    </w:p>
    <w:p w14:paraId="29C271F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承包人是否应为其施工设备等办理财产保险：</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6FDAA85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49FE5B21">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关于变更保险合同时的通知义务的约定： </w:t>
      </w:r>
      <w:r>
        <w:rPr>
          <w:rFonts w:hint="eastAsia" w:cs="仿宋" w:asciiTheme="minorEastAsia" w:hAnsiTheme="minorEastAsia"/>
          <w:snapToGrid w:val="0"/>
          <w:color w:val="000000"/>
          <w:kern w:val="0"/>
          <w:sz w:val="24"/>
          <w:szCs w:val="24"/>
          <w:highlight w:val="none"/>
          <w:u w:val="single"/>
        </w:rPr>
        <w:t>由承包人通知发包人和监理人</w:t>
      </w:r>
      <w:r>
        <w:rPr>
          <w:rFonts w:hint="eastAsia" w:cs="仿宋" w:asciiTheme="minorEastAsia" w:hAnsiTheme="minorEastAsia"/>
          <w:snapToGrid w:val="0"/>
          <w:color w:val="000000"/>
          <w:kern w:val="0"/>
          <w:sz w:val="24"/>
          <w:szCs w:val="24"/>
          <w:highlight w:val="none"/>
        </w:rPr>
        <w:t>。</w:t>
      </w:r>
    </w:p>
    <w:p w14:paraId="6A004D43">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0D74202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 争议评审</w:t>
      </w:r>
    </w:p>
    <w:p w14:paraId="4A38135E">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合同当事人是否同意将工程争议提交争议评审小组决定：</w:t>
      </w:r>
      <w:r>
        <w:rPr>
          <w:rFonts w:hint="eastAsia" w:cs="仿宋" w:asciiTheme="minorEastAsia" w:hAnsiTheme="minorEastAsia"/>
          <w:snapToGrid w:val="0"/>
          <w:color w:val="000000"/>
          <w:kern w:val="0"/>
          <w:position w:val="14"/>
          <w:sz w:val="24"/>
          <w:szCs w:val="24"/>
          <w:highlight w:val="none"/>
          <w:u w:val="single"/>
        </w:rPr>
        <w:t>不同意</w:t>
      </w:r>
      <w:r>
        <w:rPr>
          <w:rFonts w:hint="eastAsia" w:cs="仿宋" w:asciiTheme="minorEastAsia" w:hAnsiTheme="minorEastAsia"/>
          <w:snapToGrid w:val="0"/>
          <w:color w:val="000000"/>
          <w:kern w:val="0"/>
          <w:position w:val="14"/>
          <w:sz w:val="24"/>
          <w:szCs w:val="24"/>
          <w:highlight w:val="none"/>
        </w:rPr>
        <w:t>。</w:t>
      </w:r>
    </w:p>
    <w:p w14:paraId="6840D02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18A1931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争议评审小组成员的确定：无。</w:t>
      </w:r>
    </w:p>
    <w:p w14:paraId="25538AA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选定争议评审员的期限：无。</w:t>
      </w:r>
    </w:p>
    <w:p w14:paraId="345018B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争议评审小组成员的报酬承担方式：无。</w:t>
      </w:r>
    </w:p>
    <w:p w14:paraId="56C8882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其他事项的约定： 无。</w:t>
      </w:r>
    </w:p>
    <w:p w14:paraId="2794C84B">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0"/>
        <w:rPr>
          <w:rFonts w:cs="仿宋" w:asciiTheme="minorEastAsia" w:hAnsiTheme="minorEastAsia"/>
          <w:snapToGrid w:val="0"/>
          <w:color w:val="000000"/>
          <w:kern w:val="0"/>
          <w:sz w:val="24"/>
          <w:szCs w:val="24"/>
          <w:highlight w:val="none"/>
        </w:rPr>
      </w:pPr>
      <w:bookmarkStart w:id="206" w:name="_Toc97108107"/>
      <w:r>
        <w:rPr>
          <w:rFonts w:hint="eastAsia" w:cs="仿宋" w:asciiTheme="minorEastAsia" w:hAnsiTheme="minorEastAsia"/>
          <w:snapToGrid w:val="0"/>
          <w:color w:val="000000"/>
          <w:kern w:val="0"/>
          <w:sz w:val="24"/>
          <w:szCs w:val="24"/>
          <w:highlight w:val="none"/>
        </w:rPr>
        <w:t>20.3.2  争议评审小组的决定</w:t>
      </w:r>
      <w:bookmarkEnd w:id="206"/>
    </w:p>
    <w:p w14:paraId="02DBE0C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合同当事人关于本项的约定：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D44388A">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 仲裁或诉讼</w:t>
      </w:r>
    </w:p>
    <w:p w14:paraId="2F270FC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因合同及合同有关事项发生的争议， 按下列第</w:t>
      </w:r>
      <w:r>
        <w:rPr>
          <w:rFonts w:hint="eastAsia" w:cs="仿宋" w:asciiTheme="minorEastAsia" w:hAnsiTheme="minorEastAsia"/>
          <w:snapToGrid w:val="0"/>
          <w:color w:val="000000"/>
          <w:kern w:val="0"/>
          <w:sz w:val="24"/>
          <w:szCs w:val="24"/>
          <w:highlight w:val="none"/>
          <w:u w:val="single"/>
        </w:rPr>
        <w:t xml:space="preserve"> 2  </w:t>
      </w:r>
      <w:r>
        <w:rPr>
          <w:rFonts w:hint="eastAsia" w:cs="仿宋" w:asciiTheme="minorEastAsia" w:hAnsiTheme="minorEastAsia"/>
          <w:snapToGrid w:val="0"/>
          <w:color w:val="000000"/>
          <w:kern w:val="0"/>
          <w:sz w:val="24"/>
          <w:szCs w:val="24"/>
          <w:highlight w:val="none"/>
        </w:rPr>
        <w:t>种方式解决：</w:t>
      </w:r>
    </w:p>
    <w:p w14:paraId="36EAEBA3">
      <w:pPr>
        <w:keepNext w:val="0"/>
        <w:keepLines w:val="0"/>
        <w:pageBreakBefore w:val="0"/>
        <w:widowControl/>
        <w:kinsoku/>
        <w:wordWrap/>
        <w:overflowPunct/>
        <w:topLinePunct w:val="0"/>
        <w:autoSpaceDE/>
        <w:autoSpaceDN/>
        <w:bidi w:val="0"/>
        <w:adjustRightInd w:val="0"/>
        <w:snapToGrid w:val="0"/>
        <w:spacing w:line="440" w:lineRule="exact"/>
        <w:ind w:right="9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仲裁委员会按照该会仲裁规则进行仲裁。</w:t>
      </w:r>
    </w:p>
    <w:p w14:paraId="566525F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w:t>
      </w:r>
      <w:r>
        <w:rPr>
          <w:rFonts w:hint="eastAsia" w:cs="仿宋" w:asciiTheme="minorEastAsia" w:hAnsiTheme="minorEastAsia"/>
          <w:snapToGrid w:val="0"/>
          <w:color w:val="000000"/>
          <w:kern w:val="0"/>
          <w:sz w:val="24"/>
          <w:szCs w:val="24"/>
          <w:highlight w:val="none"/>
        </w:rPr>
        <w:t>人民法院起诉。</w:t>
      </w:r>
    </w:p>
    <w:p w14:paraId="759D92E1">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sectPr>
          <w:headerReference r:id="rId13" w:type="default"/>
          <w:footerReference r:id="rId14" w:type="default"/>
          <w:pgSz w:w="11907" w:h="16841"/>
          <w:pgMar w:top="1440" w:right="1800" w:bottom="1440" w:left="1800" w:header="0" w:footer="850" w:gutter="0"/>
          <w:cols w:space="720" w:num="1"/>
        </w:sectPr>
      </w:pPr>
    </w:p>
    <w:p w14:paraId="49DA1F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536CD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w:t>
      </w:r>
    </w:p>
    <w:p w14:paraId="145D01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协议书附件：</w:t>
      </w:r>
    </w:p>
    <w:p w14:paraId="27CB5B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1：承包人承揽工程项目一览表</w:t>
      </w:r>
    </w:p>
    <w:p w14:paraId="0C2DA5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专用合同条款附件：</w:t>
      </w:r>
    </w:p>
    <w:p w14:paraId="356245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2：发包人供应材料设备一览表</w:t>
      </w:r>
    </w:p>
    <w:p w14:paraId="0AE2E8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3：工程质量保修书</w:t>
      </w:r>
    </w:p>
    <w:p w14:paraId="7D6638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4：主要建设工程文件目录</w:t>
      </w:r>
    </w:p>
    <w:p w14:paraId="2B911B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5：承包人用于本工程施工的机械设备表</w:t>
      </w:r>
    </w:p>
    <w:p w14:paraId="79F4BB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6：承包人主要施工管理人员表</w:t>
      </w:r>
    </w:p>
    <w:p w14:paraId="76D0C5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7：分包人主要施工管理人员表</w:t>
      </w:r>
    </w:p>
    <w:p w14:paraId="4A1685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8：履约担保格式</w:t>
      </w:r>
    </w:p>
    <w:p w14:paraId="397D5C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9：预付款担保格式</w:t>
      </w:r>
    </w:p>
    <w:p w14:paraId="14CE76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10： 支付担保格式</w:t>
      </w:r>
    </w:p>
    <w:p w14:paraId="6C4C7F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5" w:type="default"/>
          <w:footerReference r:id="rId16" w:type="default"/>
          <w:pgSz w:w="11907" w:h="16841"/>
          <w:pgMar w:top="1440" w:right="1800" w:bottom="1440" w:left="1800" w:header="0" w:footer="850" w:gutter="0"/>
          <w:cols w:space="720" w:num="1"/>
        </w:sectPr>
      </w:pPr>
      <w:r>
        <w:rPr>
          <w:rFonts w:hint="eastAsia" w:cs="仿宋" w:asciiTheme="minorEastAsia" w:hAnsiTheme="minorEastAsia"/>
          <w:snapToGrid w:val="0"/>
          <w:color w:val="000000"/>
          <w:kern w:val="0"/>
          <w:sz w:val="24"/>
          <w:szCs w:val="24"/>
          <w:highlight w:val="none"/>
        </w:rPr>
        <w:t>附件 11： 暂估价一览表</w:t>
      </w:r>
    </w:p>
    <w:p w14:paraId="3AD97CE5">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1：</w:t>
      </w:r>
    </w:p>
    <w:p w14:paraId="508C2528">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承包人承揽工程项目一览表</w:t>
      </w:r>
    </w:p>
    <w:p w14:paraId="7F0F5A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922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1762"/>
        <w:gridCol w:w="1665"/>
        <w:gridCol w:w="1335"/>
        <w:gridCol w:w="810"/>
        <w:gridCol w:w="1125"/>
        <w:gridCol w:w="1455"/>
      </w:tblGrid>
      <w:tr w14:paraId="1872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1068" w:type="dxa"/>
            <w:vAlign w:val="center"/>
          </w:tcPr>
          <w:p w14:paraId="020D85A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单 位 项 目 名 称</w:t>
            </w:r>
          </w:p>
        </w:tc>
        <w:tc>
          <w:tcPr>
            <w:tcW w:w="1762" w:type="dxa"/>
            <w:vAlign w:val="center"/>
          </w:tcPr>
          <w:p w14:paraId="0841CCC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建设规模</w:t>
            </w:r>
          </w:p>
        </w:tc>
        <w:tc>
          <w:tcPr>
            <w:tcW w:w="1665" w:type="dxa"/>
            <w:vAlign w:val="center"/>
          </w:tcPr>
          <w:p w14:paraId="7792A360">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建筑面积 </w:t>
            </w:r>
          </w:p>
          <w:p w14:paraId="7BB12E4A">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4"/>
                <w:szCs w:val="24"/>
                <w:highlight w:val="none"/>
              </w:rPr>
              <w:t>( 平 方米)</w:t>
            </w:r>
          </w:p>
        </w:tc>
        <w:tc>
          <w:tcPr>
            <w:tcW w:w="1335" w:type="dxa"/>
            <w:vAlign w:val="center"/>
          </w:tcPr>
          <w:p w14:paraId="4AB7CC4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结构形式</w:t>
            </w:r>
          </w:p>
        </w:tc>
        <w:tc>
          <w:tcPr>
            <w:tcW w:w="810" w:type="dxa"/>
            <w:vAlign w:val="center"/>
          </w:tcPr>
          <w:p w14:paraId="01B8494C">
            <w:pPr>
              <w:adjustRightInd w:val="0"/>
              <w:snapToGrid w:val="0"/>
              <w:spacing w:line="460" w:lineRule="exact"/>
              <w:jc w:val="center"/>
              <w:textAlignment w:val="baseline"/>
              <w:rPr>
                <w:rFonts w:cs="仿宋" w:asciiTheme="minorEastAsia" w:hAnsiTheme="minorEastAsia"/>
                <w:snapToGrid w:val="0"/>
                <w:color w:val="000000"/>
                <w:kern w:val="0"/>
                <w:sz w:val="15"/>
                <w:szCs w:val="15"/>
                <w:highlight w:val="none"/>
              </w:rPr>
            </w:pPr>
            <w:r>
              <w:rPr>
                <w:rFonts w:hint="eastAsia" w:cs="仿宋" w:asciiTheme="minorEastAsia" w:hAnsiTheme="minorEastAsia"/>
                <w:snapToGrid w:val="0"/>
                <w:color w:val="000000"/>
                <w:kern w:val="0"/>
                <w:position w:val="3"/>
                <w:sz w:val="22"/>
                <w:highlight w:val="none"/>
              </w:rPr>
              <w:t>层数</w:t>
            </w:r>
          </w:p>
        </w:tc>
        <w:tc>
          <w:tcPr>
            <w:tcW w:w="1125" w:type="dxa"/>
            <w:vAlign w:val="center"/>
          </w:tcPr>
          <w:p w14:paraId="5FDBD5F3">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1455" w:type="dxa"/>
            <w:vAlign w:val="center"/>
          </w:tcPr>
          <w:p w14:paraId="2DD13071">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设备安装内</w:t>
            </w:r>
          </w:p>
        </w:tc>
      </w:tr>
      <w:tr w14:paraId="60D3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68" w:type="dxa"/>
            <w:vAlign w:val="center"/>
          </w:tcPr>
          <w:p w14:paraId="408FFB2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4C9077AC">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6593C9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3706816D">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810" w:type="dxa"/>
            <w:vAlign w:val="center"/>
          </w:tcPr>
          <w:p w14:paraId="7A105B33">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p>
        </w:tc>
        <w:tc>
          <w:tcPr>
            <w:tcW w:w="1125" w:type="dxa"/>
            <w:vAlign w:val="center"/>
          </w:tcPr>
          <w:p w14:paraId="5306E348">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1455" w:type="dxa"/>
            <w:vAlign w:val="center"/>
          </w:tcPr>
          <w:p w14:paraId="023DB26B">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r>
      <w:tr w14:paraId="36A1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7D188F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7A42D3B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6E8297D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041AC37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A0A56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263DC5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E780EB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6B1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068" w:type="dxa"/>
            <w:vAlign w:val="center"/>
          </w:tcPr>
          <w:p w14:paraId="1D0DC4C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2030D97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1987E8C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29E7C0B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48E3D6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23F3BB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216BFCC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FA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617E45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9058A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85D4B7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03C915E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50C3609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C63CE3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4219723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DB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49D94BC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010A6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946FD2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13949E6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275A47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49BCCC4E">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0F19AEA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6787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8722A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032AD90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58B06A9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C2F230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4D3B34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7AD82F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433FCC9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0E6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C493E8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3A68D4E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4979DC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64CB51E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E94013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71663AB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70BC92B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5034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068" w:type="dxa"/>
            <w:vAlign w:val="center"/>
          </w:tcPr>
          <w:p w14:paraId="32D88F7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5CF6E27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F6DDF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0C56F5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141E33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3A1C353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64A0D7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bl>
    <w:p w14:paraId="7C25F2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57B66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cols w:space="720" w:num="1"/>
        </w:sectPr>
      </w:pPr>
    </w:p>
    <w:p w14:paraId="7CFBA1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32"/>
          <w:szCs w:val="32"/>
          <w:highlight w:val="none"/>
        </w:rPr>
        <w:t>附件 2</w:t>
      </w:r>
      <w:r>
        <w:rPr>
          <w:rFonts w:hint="eastAsia" w:cs="仿宋" w:asciiTheme="minorEastAsia" w:hAnsiTheme="minorEastAsia"/>
          <w:snapToGrid w:val="0"/>
          <w:color w:val="000000"/>
          <w:kern w:val="0"/>
          <w:sz w:val="24"/>
          <w:szCs w:val="24"/>
          <w:highlight w:val="none"/>
        </w:rPr>
        <w:t>：</w:t>
      </w:r>
    </w:p>
    <w:p w14:paraId="4B9B14FF">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发包人供应材料设备一览表</w:t>
      </w:r>
    </w:p>
    <w:p w14:paraId="0346E0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8"/>
        <w:gridCol w:w="1087"/>
        <w:gridCol w:w="719"/>
        <w:gridCol w:w="651"/>
        <w:gridCol w:w="800"/>
        <w:gridCol w:w="759"/>
        <w:gridCol w:w="652"/>
        <w:gridCol w:w="1140"/>
        <w:gridCol w:w="770"/>
      </w:tblGrid>
      <w:tr w14:paraId="54B4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62" w:type="dxa"/>
            <w:tcBorders>
              <w:top w:val="single" w:color="000000" w:sz="10" w:space="0"/>
              <w:left w:val="single" w:color="000000" w:sz="10" w:space="0"/>
            </w:tcBorders>
          </w:tcPr>
          <w:p w14:paraId="33FDA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978" w:type="dxa"/>
            <w:tcBorders>
              <w:top w:val="single" w:color="000000" w:sz="10" w:space="0"/>
            </w:tcBorders>
          </w:tcPr>
          <w:p w14:paraId="7AA8A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材料、</w:t>
            </w:r>
          </w:p>
          <w:p w14:paraId="05400A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设备品种</w:t>
            </w:r>
          </w:p>
        </w:tc>
        <w:tc>
          <w:tcPr>
            <w:tcW w:w="1087" w:type="dxa"/>
            <w:tcBorders>
              <w:top w:val="single" w:color="000000" w:sz="10" w:space="0"/>
            </w:tcBorders>
          </w:tcPr>
          <w:p w14:paraId="3F7C98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规格型号</w:t>
            </w:r>
          </w:p>
        </w:tc>
        <w:tc>
          <w:tcPr>
            <w:tcW w:w="719" w:type="dxa"/>
            <w:tcBorders>
              <w:top w:val="single" w:color="000000" w:sz="10" w:space="0"/>
            </w:tcBorders>
          </w:tcPr>
          <w:p w14:paraId="176A94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651" w:type="dxa"/>
            <w:tcBorders>
              <w:top w:val="single" w:color="000000" w:sz="10" w:space="0"/>
            </w:tcBorders>
          </w:tcPr>
          <w:p w14:paraId="110BEC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800" w:type="dxa"/>
            <w:tcBorders>
              <w:top w:val="single" w:color="000000" w:sz="10" w:space="0"/>
            </w:tcBorders>
          </w:tcPr>
          <w:p w14:paraId="7F9A58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759" w:type="dxa"/>
            <w:tcBorders>
              <w:top w:val="single" w:color="000000" w:sz="10" w:space="0"/>
            </w:tcBorders>
          </w:tcPr>
          <w:p w14:paraId="116CA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质量等级</w:t>
            </w:r>
          </w:p>
        </w:tc>
        <w:tc>
          <w:tcPr>
            <w:tcW w:w="652" w:type="dxa"/>
            <w:tcBorders>
              <w:top w:val="single" w:color="000000" w:sz="10" w:space="0"/>
            </w:tcBorders>
          </w:tcPr>
          <w:p w14:paraId="448C4D04">
            <w:pPr>
              <w:adjustRightInd w:val="0"/>
              <w:snapToGrid w:val="0"/>
              <w:spacing w:line="460" w:lineRule="exact"/>
              <w:ind w:right="1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供 应 时 间</w:t>
            </w:r>
          </w:p>
        </w:tc>
        <w:tc>
          <w:tcPr>
            <w:tcW w:w="1140" w:type="dxa"/>
            <w:tcBorders>
              <w:top w:val="single" w:color="000000" w:sz="10" w:space="0"/>
            </w:tcBorders>
          </w:tcPr>
          <w:p w14:paraId="4BC565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送达地点</w:t>
            </w:r>
          </w:p>
        </w:tc>
        <w:tc>
          <w:tcPr>
            <w:tcW w:w="770" w:type="dxa"/>
            <w:tcBorders>
              <w:top w:val="single" w:color="000000" w:sz="10" w:space="0"/>
              <w:right w:val="single" w:color="000000" w:sz="10" w:space="0"/>
            </w:tcBorders>
          </w:tcPr>
          <w:p w14:paraId="3B6E61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7BCD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2" w:type="dxa"/>
            <w:tcBorders>
              <w:left w:val="single" w:color="000000" w:sz="10" w:space="0"/>
            </w:tcBorders>
          </w:tcPr>
          <w:p w14:paraId="05E4D7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0F867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769ED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F708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0D9D4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04811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F07C7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AAEA6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8725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C4FBB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CB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338492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38185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9A8A8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886A2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0A5C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B06D0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4789D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6181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4DC8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8B49D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98D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B2B43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45D2F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7401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20D277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6DA84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50EA4E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1791D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37C0B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8032B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A253E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5EF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62" w:type="dxa"/>
            <w:tcBorders>
              <w:left w:val="single" w:color="000000" w:sz="10" w:space="0"/>
            </w:tcBorders>
          </w:tcPr>
          <w:p w14:paraId="68BBC7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BA303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1E06FB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377AB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3EC2A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CF59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3EE79B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98F0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4DD236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F8215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519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47843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5F1AB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42F99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31E25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EAB75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1F472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C09F2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142AFD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964F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31D136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F4C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89D75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E2A5C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45488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0A110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7709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396A1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6FF50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CB1CD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D164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27D711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825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9CAA0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B31EA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60DEE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FCC40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112EC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DF11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BE21B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C8C3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D9A28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A449C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8C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9D43C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16D7C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FAE6C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9AAD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751A7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6B10F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7CCB4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53AC8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FD4ED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D15A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B3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087F26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BED1F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510B7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8121C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6D665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591698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287D3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D182F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6B841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B158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548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D4CBF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C0827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B579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5DFD7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FF71C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7BEE8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B6E4D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315E7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1CA216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02CA3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D3D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4A08A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D74F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90712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30CCB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805C8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E8A8A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87B0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57DE8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03498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3C061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FD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29405A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6537E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6D330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A602E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1A959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945F0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D8DC9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87AF1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B832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DBFEF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13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D443C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D6CC4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E12D2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10E237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028E6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76A7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3681D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34A41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9BE84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34AF24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CE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1B91A8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B161D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3A23E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CD08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CF884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D01C3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A160B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FE8CA1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ACEEB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74F185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23E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53D03F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5422B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A4CA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C72F6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4C0B9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E41C5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F9C63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0CF23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EA14A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C0B5C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7DF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3B0185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9D801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6A8B2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E6DC0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001A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E24F0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7E14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E4FDE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C2FFA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C893A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71A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62" w:type="dxa"/>
            <w:tcBorders>
              <w:left w:val="single" w:color="000000" w:sz="10" w:space="0"/>
              <w:bottom w:val="single" w:color="000000" w:sz="10" w:space="0"/>
            </w:tcBorders>
          </w:tcPr>
          <w:p w14:paraId="147329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Borders>
              <w:bottom w:val="single" w:color="000000" w:sz="10" w:space="0"/>
            </w:tcBorders>
          </w:tcPr>
          <w:p w14:paraId="2228D3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Borders>
              <w:bottom w:val="single" w:color="000000" w:sz="10" w:space="0"/>
            </w:tcBorders>
          </w:tcPr>
          <w:p w14:paraId="04A2D4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Borders>
              <w:bottom w:val="single" w:color="000000" w:sz="10" w:space="0"/>
            </w:tcBorders>
          </w:tcPr>
          <w:p w14:paraId="144ECC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Borders>
              <w:bottom w:val="single" w:color="000000" w:sz="10" w:space="0"/>
            </w:tcBorders>
          </w:tcPr>
          <w:p w14:paraId="6E1FD6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Borders>
              <w:bottom w:val="single" w:color="000000" w:sz="10" w:space="0"/>
            </w:tcBorders>
          </w:tcPr>
          <w:p w14:paraId="4EF997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Borders>
              <w:bottom w:val="single" w:color="000000" w:sz="10" w:space="0"/>
            </w:tcBorders>
          </w:tcPr>
          <w:p w14:paraId="268AF6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Borders>
              <w:bottom w:val="single" w:color="000000" w:sz="10" w:space="0"/>
            </w:tcBorders>
          </w:tcPr>
          <w:p w14:paraId="39D5B2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Borders>
              <w:bottom w:val="single" w:color="000000" w:sz="10" w:space="0"/>
            </w:tcBorders>
          </w:tcPr>
          <w:p w14:paraId="76EF71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right w:val="single" w:color="000000" w:sz="10" w:space="0"/>
            </w:tcBorders>
          </w:tcPr>
          <w:p w14:paraId="7743B7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6B1495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A51C1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7" w:type="default"/>
          <w:footerReference r:id="rId18" w:type="default"/>
          <w:pgSz w:w="11907" w:h="16841"/>
          <w:pgMar w:top="1440" w:right="1800" w:bottom="1440" w:left="1800" w:header="0" w:footer="850" w:gutter="0"/>
          <w:cols w:space="720" w:num="1"/>
        </w:sectPr>
      </w:pPr>
    </w:p>
    <w:p w14:paraId="2132605D">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 xml:space="preserve">附件 </w:t>
      </w:r>
      <w:r>
        <w:rPr>
          <w:rFonts w:hint="eastAsia" w:cs="仿宋" w:asciiTheme="minorEastAsia" w:hAnsiTheme="minorEastAsia"/>
          <w:b/>
          <w:bCs/>
          <w:snapToGrid w:val="0"/>
          <w:color w:val="000000"/>
          <w:kern w:val="0"/>
          <w:sz w:val="28"/>
          <w:szCs w:val="28"/>
          <w:highlight w:val="none"/>
        </w:rPr>
        <w:t>3</w:t>
      </w:r>
      <w:r>
        <w:rPr>
          <w:rFonts w:hint="eastAsia" w:cs="仿宋" w:asciiTheme="minorEastAsia" w:hAnsiTheme="minorEastAsia"/>
          <w:snapToGrid w:val="0"/>
          <w:color w:val="000000"/>
          <w:kern w:val="0"/>
          <w:sz w:val="28"/>
          <w:szCs w:val="28"/>
          <w:highlight w:val="none"/>
        </w:rPr>
        <w:t>：</w:t>
      </w:r>
    </w:p>
    <w:p w14:paraId="1C23CA75">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工程质量保修书</w:t>
      </w:r>
    </w:p>
    <w:p w14:paraId="7ADBD8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苍梧县文化广电体育和旅游局</w:t>
      </w:r>
      <w:r>
        <w:rPr>
          <w:rFonts w:hint="eastAsia" w:cs="仿宋" w:asciiTheme="minorEastAsia" w:hAnsiTheme="minorEastAsia"/>
          <w:snapToGrid w:val="0"/>
          <w:color w:val="000000"/>
          <w:kern w:val="0"/>
          <w:sz w:val="24"/>
          <w:szCs w:val="24"/>
          <w:highlight w:val="none"/>
          <w:u w:val="single"/>
        </w:rPr>
        <w:t xml:space="preserve"> </w:t>
      </w:r>
    </w:p>
    <w:p w14:paraId="3C8A5F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rPr>
        <w:t xml:space="preserve">                </w:t>
      </w:r>
    </w:p>
    <w:p w14:paraId="3C5E52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发包人和承包人根据《中华人民共和国建筑法》和《建设工程质量管理条例》，经协商一致就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（工程全称）签订工程质量保修书。</w:t>
      </w:r>
    </w:p>
    <w:p w14:paraId="6130E1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一、工程质量保修范围和内容</w:t>
      </w:r>
    </w:p>
    <w:p w14:paraId="3CCEEE73">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承包人在质量保修期内，按照有关法律规定和合同约定，承担工程质量保修责任。</w:t>
      </w:r>
    </w:p>
    <w:p w14:paraId="7978438C">
      <w:pPr>
        <w:adjustRightInd w:val="0"/>
        <w:snapToGrid w:val="0"/>
        <w:spacing w:line="460" w:lineRule="exact"/>
        <w:ind w:right="2"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质量保修范围包括</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，以及双方约定的其他项目。具体保修的内容，双方约定如下：</w:t>
      </w:r>
      <w:r>
        <w:rPr>
          <w:rFonts w:hint="eastAsia" w:cs="仿宋" w:asciiTheme="minorEastAsia" w:hAnsiTheme="minorEastAsia"/>
          <w:snapToGrid w:val="0"/>
          <w:color w:val="000000"/>
          <w:kern w:val="0"/>
          <w:sz w:val="24"/>
          <w:szCs w:val="24"/>
          <w:highlight w:val="none"/>
          <w:u w:val="single"/>
        </w:rPr>
        <w:t>在承包人承包施工的范围、内容、项目属于承包人责任造成的工程质量问题，均由承包人承担保修责任。</w:t>
      </w:r>
    </w:p>
    <w:p w14:paraId="43840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二、质量保修期</w:t>
      </w:r>
    </w:p>
    <w:p w14:paraId="6E18CD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根据《建设工程质量管理条例》及有关规定，工程的质量保修期如下：</w:t>
      </w:r>
    </w:p>
    <w:p w14:paraId="5DE198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1．地基基础工程和主体结构工程为设计文件规定的工程合理使用年限；</w:t>
      </w:r>
    </w:p>
    <w:p w14:paraId="74414B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2．屋面防水工程、有防水要求的卫生间、房间和外墙面的防渗为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2B4C1F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3．装修工程为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71FA0E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4．电气管线、给排水管道、设备安装工程为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7682C3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5．供热与供冷系统为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个采暖期、供冷期；</w:t>
      </w:r>
    </w:p>
    <w:p w14:paraId="450EF8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6．住宅小区内的给排水设施、道路等配套工程为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02AAC457">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7．其他项目保修期限约定如下：</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本项目的保修期为3年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7800F275">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质量保修期自工程竣工验收合格之日起计算。</w:t>
      </w:r>
    </w:p>
    <w:p w14:paraId="1BFC02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三、缺陷责任期</w:t>
      </w:r>
    </w:p>
    <w:p w14:paraId="74B175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工程缺陷责任期为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个月，缺陷责任期自工程通过竣工验收之日起计算。单位工程先于 全部工程进行验收，单位工程缺陷责任期自单位工程验收合格之日起算。</w:t>
      </w:r>
    </w:p>
    <w:p w14:paraId="369F21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缺陷责任期终止后，发包人应退还剩余的质量保证金。</w:t>
      </w:r>
    </w:p>
    <w:p w14:paraId="1EB408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四、质量保修责任</w:t>
      </w:r>
    </w:p>
    <w:p w14:paraId="262FD2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属于保修范围、内容的项目，承包人应当在接到保修通知之日起 7 天内派人保修。承包人不在约定期限内派人保修的，发包人可以委托他人修理，修理费用从质量保修金内扣除。</w:t>
      </w:r>
    </w:p>
    <w:p w14:paraId="315991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2．发生紧急事故需抢修的，承包人在接到事故通知后，应当立即到达事故现场抢修。</w:t>
      </w:r>
    </w:p>
    <w:p w14:paraId="1ADB20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3．对于涉及结构安全的质量问题， 应当按照《建设工程质量管理条例》的规定，立即向当地建 设行政主管部门和有关部门报告，采取安全防范措施，并由原设计人或者具有相应资质等级的设计人提出保修方案，承包人实施保修。</w:t>
      </w:r>
    </w:p>
    <w:p w14:paraId="77513D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4．质量保修完成后，由发包人组织验收。</w:t>
      </w:r>
    </w:p>
    <w:p w14:paraId="3A468E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五、保修费用</w:t>
      </w:r>
    </w:p>
    <w:p w14:paraId="14A144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保修费用由造成质量缺陷的责任方承担。</w:t>
      </w:r>
    </w:p>
    <w:p w14:paraId="1C056D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六、双方约定的其他工程质量保修事项：</w:t>
      </w:r>
      <w:r>
        <w:rPr>
          <w:rFonts w:hint="eastAsia" w:cs="仿宋" w:asciiTheme="minorEastAsia" w:hAnsiTheme="minorEastAsia"/>
          <w:snapToGrid w:val="0"/>
          <w:color w:val="000000"/>
          <w:kern w:val="0"/>
          <w:sz w:val="24"/>
          <w:szCs w:val="24"/>
          <w:highlight w:val="none"/>
          <w:u w:val="single"/>
        </w:rPr>
        <w:t xml:space="preserve"> 本工程质保期（养护期）为</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 xml:space="preserve">年，以竣工验收合格之日起计算，养护至竣工验收合格及完成接养手续为止。如工程质量不能满足竣工验收及接养要求的，整改期间承包人必须继续免费养护至竣工验收合格及完成接养手续为止 </w:t>
      </w:r>
      <w:r>
        <w:rPr>
          <w:rFonts w:hint="eastAsia" w:cs="仿宋" w:asciiTheme="minorEastAsia" w:hAnsiTheme="minorEastAsia"/>
          <w:snapToGrid w:val="0"/>
          <w:color w:val="000000"/>
          <w:kern w:val="0"/>
          <w:sz w:val="24"/>
          <w:szCs w:val="24"/>
          <w:highlight w:val="none"/>
        </w:rPr>
        <w:t>。</w:t>
      </w:r>
    </w:p>
    <w:p w14:paraId="034C6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工程质量保修书由发包人、承包人在工程竣工验收前共同签署，作为施工合同附件，其有效期限至保修期满。</w:t>
      </w:r>
    </w:p>
    <w:p w14:paraId="0CA77A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8B6CF1A">
      <w:pPr>
        <w:keepNext/>
        <w:keepLines/>
        <w:adjustRightInd w:val="0"/>
        <w:snapToGrid w:val="0"/>
        <w:spacing w:line="376" w:lineRule="auto"/>
        <w:textAlignment w:val="baseline"/>
        <w:outlineLvl w:val="3"/>
        <w:rPr>
          <w:rFonts w:cs="Times New Roman" w:asciiTheme="minorEastAsia" w:hAnsiTheme="minorEastAsia"/>
          <w:b/>
          <w:bCs/>
          <w:snapToGrid w:val="0"/>
          <w:color w:val="000000"/>
          <w:sz w:val="28"/>
          <w:szCs w:val="28"/>
          <w:highlight w:val="none"/>
        </w:rPr>
      </w:pPr>
      <w:r>
        <w:rPr>
          <w:rFonts w:hint="eastAsia" w:cs="Times New Roman" w:asciiTheme="minorEastAsia" w:hAnsiTheme="minorEastAsia"/>
          <w:b/>
          <w:bCs/>
          <w:snapToGrid w:val="0"/>
          <w:color w:val="000000"/>
          <w:sz w:val="28"/>
          <w:szCs w:val="28"/>
          <w:highlight w:val="none"/>
        </w:rPr>
        <w:t xml:space="preserve">  </w:t>
      </w:r>
      <w:r>
        <w:rPr>
          <w:rFonts w:hint="eastAsia" w:cs="Times New Roman" w:asciiTheme="minorEastAsia" w:hAnsiTheme="minorEastAsia"/>
          <w:snapToGrid w:val="0"/>
          <w:color w:val="000000"/>
          <w:sz w:val="28"/>
          <w:szCs w:val="28"/>
          <w:highlight w:val="none"/>
        </w:rPr>
        <w:t>（签章页）</w:t>
      </w:r>
    </w:p>
    <w:p w14:paraId="48A3C3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发包人(公章)：</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 xml:space="preserve">         承包人(公章)：                   </w:t>
      </w:r>
    </w:p>
    <w:p w14:paraId="5A38DB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地  址：</w:t>
      </w:r>
      <w:r>
        <w:rPr>
          <w:rFonts w:hint="eastAsia" w:cs="仿宋" w:asciiTheme="minorEastAsia" w:hAnsiTheme="minorEastAsia"/>
          <w:snapToGrid w:val="0"/>
          <w:color w:val="000000"/>
          <w:kern w:val="0"/>
          <w:sz w:val="24"/>
          <w:szCs w:val="24"/>
          <w:highlight w:val="none"/>
          <w:u w:val="single"/>
        </w:rPr>
        <w:t xml:space="preserve">               </w:t>
      </w:r>
    </w:p>
    <w:p w14:paraId="4F83BB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法定代表人(签字)：</w:t>
      </w:r>
      <w:r>
        <w:rPr>
          <w:rFonts w:hint="eastAsia" w:cs="仿宋" w:asciiTheme="minorEastAsia" w:hAnsiTheme="minorEastAsia"/>
          <w:snapToGrid w:val="0"/>
          <w:color w:val="000000"/>
          <w:kern w:val="0"/>
          <w:sz w:val="24"/>
          <w:szCs w:val="24"/>
          <w:highlight w:val="none"/>
          <w:u w:val="single"/>
        </w:rPr>
        <w:t xml:space="preserve">             </w:t>
      </w:r>
    </w:p>
    <w:p w14:paraId="3597CC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委托代理人(签字)：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委托代理人(签字)：</w:t>
      </w:r>
      <w:r>
        <w:rPr>
          <w:rFonts w:hint="eastAsia" w:cs="仿宋" w:asciiTheme="minorEastAsia" w:hAnsiTheme="minorEastAsia"/>
          <w:snapToGrid w:val="0"/>
          <w:color w:val="000000"/>
          <w:kern w:val="0"/>
          <w:sz w:val="24"/>
          <w:szCs w:val="24"/>
          <w:highlight w:val="none"/>
          <w:u w:val="single"/>
        </w:rPr>
        <w:t xml:space="preserve">          </w:t>
      </w:r>
    </w:p>
    <w:p w14:paraId="5A3052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  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电  话：</w:t>
      </w:r>
      <w:r>
        <w:rPr>
          <w:rFonts w:hint="eastAsia" w:cs="仿宋" w:asciiTheme="minorEastAsia" w:hAnsiTheme="minorEastAsia"/>
          <w:snapToGrid w:val="0"/>
          <w:color w:val="000000"/>
          <w:kern w:val="0"/>
          <w:sz w:val="24"/>
          <w:szCs w:val="24"/>
          <w:highlight w:val="none"/>
          <w:u w:val="single"/>
        </w:rPr>
        <w:t xml:space="preserve">                      </w:t>
      </w:r>
    </w:p>
    <w:p w14:paraId="10EAEB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传  真：</w:t>
      </w:r>
      <w:r>
        <w:rPr>
          <w:rFonts w:hint="eastAsia" w:cs="仿宋" w:asciiTheme="minorEastAsia" w:hAnsiTheme="minorEastAsia"/>
          <w:snapToGrid w:val="0"/>
          <w:color w:val="000000"/>
          <w:kern w:val="0"/>
          <w:sz w:val="24"/>
          <w:szCs w:val="24"/>
          <w:highlight w:val="none"/>
          <w:u w:val="single"/>
        </w:rPr>
        <w:t xml:space="preserve">                     </w:t>
      </w:r>
    </w:p>
    <w:p w14:paraId="68A054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开户银行：</w:t>
      </w:r>
      <w:r>
        <w:rPr>
          <w:rFonts w:hint="eastAsia" w:cs="仿宋" w:asciiTheme="minorEastAsia" w:hAnsiTheme="minorEastAsia"/>
          <w:snapToGrid w:val="0"/>
          <w:color w:val="000000"/>
          <w:kern w:val="0"/>
          <w:sz w:val="24"/>
          <w:szCs w:val="24"/>
          <w:highlight w:val="none"/>
          <w:u w:val="single"/>
        </w:rPr>
        <w:t xml:space="preserve">                              </w:t>
      </w:r>
    </w:p>
    <w:p w14:paraId="3CA538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  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账  号：</w:t>
      </w:r>
      <w:r>
        <w:rPr>
          <w:rFonts w:hint="eastAsia" w:cs="仿宋" w:asciiTheme="minorEastAsia" w:hAnsiTheme="minorEastAsia"/>
          <w:snapToGrid w:val="0"/>
          <w:color w:val="000000"/>
          <w:kern w:val="0"/>
          <w:sz w:val="24"/>
          <w:szCs w:val="24"/>
          <w:highlight w:val="none"/>
          <w:u w:val="single"/>
        </w:rPr>
        <w:t xml:space="preserve">                     </w:t>
      </w:r>
    </w:p>
    <w:p w14:paraId="04FFF4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邮政编码：</w:t>
      </w:r>
      <w:r>
        <w:rPr>
          <w:rFonts w:hint="eastAsia" w:cs="仿宋" w:asciiTheme="minorEastAsia" w:hAnsiTheme="minorEastAsia"/>
          <w:snapToGrid w:val="0"/>
          <w:color w:val="000000"/>
          <w:kern w:val="0"/>
          <w:sz w:val="24"/>
          <w:szCs w:val="24"/>
          <w:highlight w:val="none"/>
          <w:u w:val="single"/>
        </w:rPr>
        <w:t xml:space="preserve">                         </w:t>
      </w:r>
    </w:p>
    <w:p w14:paraId="22C8A7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9" w:type="default"/>
          <w:footerReference r:id="rId20" w:type="default"/>
          <w:pgSz w:w="11907" w:h="16841"/>
          <w:pgMar w:top="1440" w:right="1800" w:bottom="1440" w:left="1800" w:header="0" w:footer="850" w:gutter="0"/>
          <w:cols w:space="720" w:num="1"/>
        </w:sectPr>
      </w:pPr>
    </w:p>
    <w:p w14:paraId="2041E694">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4：</w:t>
      </w:r>
    </w:p>
    <w:p w14:paraId="053EA02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主要建设工程文件目录</w:t>
      </w:r>
    </w:p>
    <w:p w14:paraId="41E21E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186"/>
        <w:gridCol w:w="1352"/>
        <w:gridCol w:w="1155"/>
        <w:gridCol w:w="1352"/>
        <w:gridCol w:w="1564"/>
      </w:tblGrid>
      <w:tr w14:paraId="4637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32" w:type="dxa"/>
            <w:tcBorders>
              <w:top w:val="single" w:color="000000" w:sz="10" w:space="0"/>
              <w:left w:val="single" w:color="000000" w:sz="10" w:space="0"/>
            </w:tcBorders>
          </w:tcPr>
          <w:p w14:paraId="272572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文件名称</w:t>
            </w:r>
          </w:p>
        </w:tc>
        <w:tc>
          <w:tcPr>
            <w:tcW w:w="1186" w:type="dxa"/>
            <w:tcBorders>
              <w:top w:val="single" w:color="000000" w:sz="10" w:space="0"/>
            </w:tcBorders>
          </w:tcPr>
          <w:p w14:paraId="250376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套数</w:t>
            </w:r>
          </w:p>
        </w:tc>
        <w:tc>
          <w:tcPr>
            <w:tcW w:w="1352" w:type="dxa"/>
            <w:tcBorders>
              <w:top w:val="single" w:color="000000" w:sz="10" w:space="0"/>
            </w:tcBorders>
          </w:tcPr>
          <w:p w14:paraId="0A3F63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费用（元）</w:t>
            </w:r>
          </w:p>
        </w:tc>
        <w:tc>
          <w:tcPr>
            <w:tcW w:w="1155" w:type="dxa"/>
            <w:tcBorders>
              <w:top w:val="single" w:color="000000" w:sz="10" w:space="0"/>
            </w:tcBorders>
          </w:tcPr>
          <w:p w14:paraId="47E84D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w:t>
            </w:r>
          </w:p>
        </w:tc>
        <w:tc>
          <w:tcPr>
            <w:tcW w:w="1352" w:type="dxa"/>
            <w:tcBorders>
              <w:top w:val="single" w:color="000000" w:sz="10" w:space="0"/>
            </w:tcBorders>
          </w:tcPr>
          <w:p w14:paraId="098D66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移交时间</w:t>
            </w:r>
          </w:p>
        </w:tc>
        <w:tc>
          <w:tcPr>
            <w:tcW w:w="1564" w:type="dxa"/>
            <w:tcBorders>
              <w:top w:val="single" w:color="000000" w:sz="10" w:space="0"/>
              <w:right w:val="single" w:color="000000" w:sz="10" w:space="0"/>
            </w:tcBorders>
          </w:tcPr>
          <w:p w14:paraId="1F864C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责任人</w:t>
            </w:r>
          </w:p>
        </w:tc>
      </w:tr>
      <w:tr w14:paraId="3013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tcBorders>
              <w:left w:val="single" w:color="000000" w:sz="10" w:space="0"/>
            </w:tcBorders>
          </w:tcPr>
          <w:p w14:paraId="4839AA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4C9FC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F24FB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0E842B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52176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EC468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F43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80FAA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A48A8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3A11F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5803A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8B09E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565C33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39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4FFD1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B5D52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E210E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1500F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D7B6E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01478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6D1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D8FDF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DE686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1FD1D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1DBED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155DB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4416B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FAC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556640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E5115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21F31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09BF9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6137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11E07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EBE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1ED2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85A21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1B26B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F46A8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841E1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7B0AB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84C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F79B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7F844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C9AFA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C0104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26769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3855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B63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BCA49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1FA9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DA5CA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4C09D5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723BE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6071D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223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5CD6F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48EFB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57433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ACE28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537C5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52FE0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752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305F09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7C727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463AF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9359C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9FC9F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59A41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73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17119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7F833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6FCD5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55344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1B442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C5D5A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838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F5EA5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0EC742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FDCB8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7FBB9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F2B0D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DD0D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6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33F8BC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E263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3A8C5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032799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20E57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18E7D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C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ACEB3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4495D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0688D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4AF07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E3952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3B49C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91B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096BE8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3B667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7BEC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E1426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81673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82B46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96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3AC7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93B4C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BA4AC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71213B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42B4E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2844E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1D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F0C1A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AB884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D0DA5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31833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7838A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195D8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42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ACB4D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02D92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E2D38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421E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B47F7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E4514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4A34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2" w:type="dxa"/>
            <w:tcBorders>
              <w:left w:val="single" w:color="000000" w:sz="10" w:space="0"/>
              <w:bottom w:val="single" w:color="000000" w:sz="10" w:space="0"/>
            </w:tcBorders>
          </w:tcPr>
          <w:p w14:paraId="66D68B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Borders>
              <w:bottom w:val="single" w:color="000000" w:sz="10" w:space="0"/>
            </w:tcBorders>
          </w:tcPr>
          <w:p w14:paraId="1C612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6F5193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Borders>
              <w:bottom w:val="single" w:color="000000" w:sz="10" w:space="0"/>
            </w:tcBorders>
          </w:tcPr>
          <w:p w14:paraId="00CE18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51B05F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bottom w:val="single" w:color="000000" w:sz="10" w:space="0"/>
              <w:right w:val="single" w:color="000000" w:sz="10" w:space="0"/>
            </w:tcBorders>
          </w:tcPr>
          <w:p w14:paraId="0CFADE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35797C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12F50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1" w:type="default"/>
          <w:footerReference r:id="rId22" w:type="default"/>
          <w:pgSz w:w="11907" w:h="16841"/>
          <w:pgMar w:top="1440" w:right="1800" w:bottom="1440" w:left="1800" w:header="0" w:footer="850" w:gutter="0"/>
          <w:cols w:space="720" w:num="1"/>
        </w:sectPr>
      </w:pPr>
    </w:p>
    <w:p w14:paraId="772B6075">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5：</w:t>
      </w:r>
    </w:p>
    <w:p w14:paraId="11635C83">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承包人用于本工程施工的机械设备表</w:t>
      </w:r>
    </w:p>
    <w:p w14:paraId="0D59C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6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248"/>
        <w:gridCol w:w="748"/>
        <w:gridCol w:w="930"/>
        <w:gridCol w:w="773"/>
        <w:gridCol w:w="897"/>
        <w:gridCol w:w="1303"/>
        <w:gridCol w:w="898"/>
        <w:gridCol w:w="823"/>
      </w:tblGrid>
      <w:tr w14:paraId="3622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38" w:type="dxa"/>
            <w:tcBorders>
              <w:top w:val="single" w:color="000000" w:sz="10" w:space="0"/>
              <w:left w:val="single" w:color="000000" w:sz="10" w:space="0"/>
            </w:tcBorders>
          </w:tcPr>
          <w:p w14:paraId="205202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248" w:type="dxa"/>
            <w:tcBorders>
              <w:top w:val="single" w:color="000000" w:sz="10" w:space="0"/>
            </w:tcBorders>
          </w:tcPr>
          <w:p w14:paraId="3A703D2E">
            <w:pPr>
              <w:adjustRightInd w:val="0"/>
              <w:snapToGrid w:val="0"/>
              <w:spacing w:line="460" w:lineRule="exact"/>
              <w:ind w:right="2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机械或设备名 称</w:t>
            </w:r>
          </w:p>
        </w:tc>
        <w:tc>
          <w:tcPr>
            <w:tcW w:w="748" w:type="dxa"/>
            <w:tcBorders>
              <w:top w:val="single" w:color="000000" w:sz="10" w:space="0"/>
            </w:tcBorders>
          </w:tcPr>
          <w:p w14:paraId="0030368F">
            <w:pPr>
              <w:adjustRightInd w:val="0"/>
              <w:snapToGrid w:val="0"/>
              <w:spacing w:line="460" w:lineRule="exact"/>
              <w:ind w:right="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 格 型 号</w:t>
            </w:r>
          </w:p>
        </w:tc>
        <w:tc>
          <w:tcPr>
            <w:tcW w:w="930" w:type="dxa"/>
            <w:tcBorders>
              <w:top w:val="single" w:color="000000" w:sz="10" w:space="0"/>
            </w:tcBorders>
          </w:tcPr>
          <w:p w14:paraId="444AE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773" w:type="dxa"/>
            <w:tcBorders>
              <w:top w:val="single" w:color="000000" w:sz="10" w:space="0"/>
            </w:tcBorders>
          </w:tcPr>
          <w:p w14:paraId="752C25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产地</w:t>
            </w:r>
          </w:p>
        </w:tc>
        <w:tc>
          <w:tcPr>
            <w:tcW w:w="897" w:type="dxa"/>
            <w:tcBorders>
              <w:top w:val="single" w:color="000000" w:sz="10" w:space="0"/>
            </w:tcBorders>
          </w:tcPr>
          <w:p w14:paraId="7CD201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制造年份</w:t>
            </w:r>
          </w:p>
        </w:tc>
        <w:tc>
          <w:tcPr>
            <w:tcW w:w="1303" w:type="dxa"/>
            <w:tcBorders>
              <w:top w:val="single" w:color="000000" w:sz="10" w:space="0"/>
            </w:tcBorders>
          </w:tcPr>
          <w:p w14:paraId="2A9B46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额定功率(kW)</w:t>
            </w:r>
          </w:p>
        </w:tc>
        <w:tc>
          <w:tcPr>
            <w:tcW w:w="898" w:type="dxa"/>
            <w:tcBorders>
              <w:top w:val="single" w:color="000000" w:sz="10" w:space="0"/>
            </w:tcBorders>
          </w:tcPr>
          <w:p w14:paraId="393315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823" w:type="dxa"/>
            <w:tcBorders>
              <w:top w:val="single" w:color="000000" w:sz="10" w:space="0"/>
              <w:right w:val="single" w:color="000000" w:sz="10" w:space="0"/>
            </w:tcBorders>
          </w:tcPr>
          <w:p w14:paraId="567A45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1604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38" w:type="dxa"/>
            <w:tcBorders>
              <w:left w:val="single" w:color="000000" w:sz="10" w:space="0"/>
            </w:tcBorders>
          </w:tcPr>
          <w:p w14:paraId="43981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123BC3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32C6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9BC42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59FFE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09B99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75D73C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7B701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060392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8BA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29A1CF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65400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EEB6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EBBE6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32EDC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CAE15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337F1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03093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161C3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430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8" w:type="dxa"/>
            <w:tcBorders>
              <w:left w:val="single" w:color="000000" w:sz="10" w:space="0"/>
            </w:tcBorders>
          </w:tcPr>
          <w:p w14:paraId="2AF091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5BA5C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1E053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A3B7A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7CE00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82156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CC72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1D7A4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BFFDC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2E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38" w:type="dxa"/>
            <w:tcBorders>
              <w:left w:val="single" w:color="000000" w:sz="10" w:space="0"/>
            </w:tcBorders>
          </w:tcPr>
          <w:p w14:paraId="6163C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AAFE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80C71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56BE3D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72C9C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EC658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4104D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632E9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853D0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996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86E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3B0C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574F6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AC1C9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491A3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BE519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7F286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3DEB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ABFC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410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54B8D6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ACF95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37530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7D4F2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91C0F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E11E9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5A739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3F602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0B08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A7D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219CE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C13D4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B56D6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F5DBF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49DD42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A60D5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289EC2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42E93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BDF94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A0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5637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D0E6B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942A0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29CBD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88E8F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E8680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A4245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3D09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481DF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294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8DB13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775E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50FA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0EAAF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C1B73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FC272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38C6F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06BBA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ED571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110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342C19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EB98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81BAC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B39E4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C3BDB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8BC26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013B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2B449D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B70B1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392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3B347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74F00B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2EB40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5FD98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551DE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1184DB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EB88D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47F015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BFCF6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B2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B7E2D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A7CD7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BED4B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50604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C574A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8BC4F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9432B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1D42A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663AD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45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70E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C3CF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E4CD5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182A7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66ED7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4EEDB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AE9D5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FF23D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EA5E6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1B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23E7E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55D7D1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98780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D1CF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80EEC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F786C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3C80A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CA1B2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1A73C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F0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D7A43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019B9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1E7FA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5D385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E4F8B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7384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5BDB6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72160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B06D5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3D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67BCD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843FD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3371F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6EC5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024C6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43447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C6A0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96FEC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30E5F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019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8E25A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C60E6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F16B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B338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2C57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E008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CED39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AF77B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5A3D9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A8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38" w:type="dxa"/>
            <w:tcBorders>
              <w:left w:val="single" w:color="000000" w:sz="10" w:space="0"/>
              <w:bottom w:val="single" w:color="000000" w:sz="10" w:space="0"/>
            </w:tcBorders>
          </w:tcPr>
          <w:p w14:paraId="75CACA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Borders>
              <w:bottom w:val="single" w:color="000000" w:sz="10" w:space="0"/>
            </w:tcBorders>
          </w:tcPr>
          <w:p w14:paraId="3CDA30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Borders>
              <w:bottom w:val="single" w:color="000000" w:sz="10" w:space="0"/>
            </w:tcBorders>
          </w:tcPr>
          <w:p w14:paraId="7FFE56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Borders>
              <w:bottom w:val="single" w:color="000000" w:sz="10" w:space="0"/>
            </w:tcBorders>
          </w:tcPr>
          <w:p w14:paraId="2DB94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Borders>
              <w:bottom w:val="single" w:color="000000" w:sz="10" w:space="0"/>
            </w:tcBorders>
          </w:tcPr>
          <w:p w14:paraId="2FFA5B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Borders>
              <w:bottom w:val="single" w:color="000000" w:sz="10" w:space="0"/>
            </w:tcBorders>
          </w:tcPr>
          <w:p w14:paraId="2EC4E4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Borders>
              <w:bottom w:val="single" w:color="000000" w:sz="10" w:space="0"/>
            </w:tcBorders>
          </w:tcPr>
          <w:p w14:paraId="1C9371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Borders>
              <w:bottom w:val="single" w:color="000000" w:sz="10" w:space="0"/>
            </w:tcBorders>
          </w:tcPr>
          <w:p w14:paraId="1BCAB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bottom w:val="single" w:color="000000" w:sz="10" w:space="0"/>
              <w:right w:val="single" w:color="000000" w:sz="10" w:space="0"/>
            </w:tcBorders>
          </w:tcPr>
          <w:p w14:paraId="3BE44E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14D87C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58884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3" w:type="default"/>
          <w:footerReference r:id="rId24" w:type="default"/>
          <w:pgSz w:w="11907" w:h="16841"/>
          <w:pgMar w:top="1440" w:right="1800" w:bottom="1440" w:left="1800" w:header="0" w:footer="850" w:gutter="0"/>
          <w:cols w:space="720" w:num="1"/>
        </w:sectPr>
      </w:pPr>
    </w:p>
    <w:p w14:paraId="16792413">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6：</w:t>
      </w:r>
    </w:p>
    <w:p w14:paraId="1C02D055">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承包人主要施工管理人员表</w:t>
      </w:r>
    </w:p>
    <w:p w14:paraId="600E0A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189"/>
        <w:gridCol w:w="949"/>
        <w:gridCol w:w="951"/>
        <w:gridCol w:w="3579"/>
      </w:tblGrid>
      <w:tr w14:paraId="542C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3" w:type="dxa"/>
            <w:tcBorders>
              <w:top w:val="single" w:color="000000" w:sz="10" w:space="0"/>
              <w:left w:val="single" w:color="000000" w:sz="10" w:space="0"/>
            </w:tcBorders>
          </w:tcPr>
          <w:p w14:paraId="651F69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189" w:type="dxa"/>
            <w:tcBorders>
              <w:top w:val="single" w:color="000000" w:sz="10" w:space="0"/>
            </w:tcBorders>
          </w:tcPr>
          <w:p w14:paraId="1182A5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49" w:type="dxa"/>
            <w:tcBorders>
              <w:top w:val="single" w:color="000000" w:sz="10" w:space="0"/>
            </w:tcBorders>
          </w:tcPr>
          <w:p w14:paraId="552A33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51" w:type="dxa"/>
            <w:tcBorders>
              <w:top w:val="single" w:color="000000" w:sz="10" w:space="0"/>
            </w:tcBorders>
          </w:tcPr>
          <w:p w14:paraId="2C961D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579" w:type="dxa"/>
            <w:tcBorders>
              <w:top w:val="single" w:color="000000" w:sz="10" w:space="0"/>
              <w:right w:val="single" w:color="000000" w:sz="10" w:space="0"/>
            </w:tcBorders>
          </w:tcPr>
          <w:p w14:paraId="06277D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2532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51" w:type="dxa"/>
            <w:gridSpan w:val="5"/>
            <w:tcBorders>
              <w:left w:val="single" w:color="000000" w:sz="10" w:space="0"/>
              <w:right w:val="single" w:color="000000" w:sz="10" w:space="0"/>
            </w:tcBorders>
          </w:tcPr>
          <w:p w14:paraId="317AA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2337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B1E89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189" w:type="dxa"/>
          </w:tcPr>
          <w:p w14:paraId="63BF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28C931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19FA5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3EE7A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5F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restart"/>
            <w:tcBorders>
              <w:left w:val="single" w:color="000000" w:sz="10" w:space="0"/>
              <w:bottom w:val="nil"/>
            </w:tcBorders>
          </w:tcPr>
          <w:p w14:paraId="240064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BB0E6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77C4B3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0B44E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7342D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36C8B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C9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vMerge w:val="continue"/>
            <w:tcBorders>
              <w:top w:val="nil"/>
              <w:left w:val="single" w:color="000000" w:sz="10" w:space="0"/>
              <w:bottom w:val="nil"/>
            </w:tcBorders>
          </w:tcPr>
          <w:p w14:paraId="47F91F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7C76DF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AC43B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13D60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6431DB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B77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3" w:type="dxa"/>
            <w:vMerge w:val="continue"/>
            <w:tcBorders>
              <w:top w:val="nil"/>
              <w:left w:val="single" w:color="000000" w:sz="10" w:space="0"/>
            </w:tcBorders>
          </w:tcPr>
          <w:p w14:paraId="113C16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47119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C6C8C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BA872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C13C9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72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251" w:type="dxa"/>
            <w:gridSpan w:val="5"/>
            <w:tcBorders>
              <w:left w:val="single" w:color="000000" w:sz="10" w:space="0"/>
              <w:right w:val="single" w:color="000000" w:sz="10" w:space="0"/>
            </w:tcBorders>
          </w:tcPr>
          <w:p w14:paraId="38D2A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6392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tcBorders>
              <w:left w:val="single" w:color="000000" w:sz="10" w:space="0"/>
            </w:tcBorders>
          </w:tcPr>
          <w:p w14:paraId="355B3D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189" w:type="dxa"/>
          </w:tcPr>
          <w:p w14:paraId="760BAB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35DAF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4C46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76F69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B5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29C8AF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189" w:type="dxa"/>
          </w:tcPr>
          <w:p w14:paraId="52BAF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66D3A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765F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EE939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E5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A6BB8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189" w:type="dxa"/>
          </w:tcPr>
          <w:p w14:paraId="7C13FA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37D72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364B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1F389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7F1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50A3D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189" w:type="dxa"/>
          </w:tcPr>
          <w:p w14:paraId="394611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F7120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975C0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6D64F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458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02B92D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189" w:type="dxa"/>
          </w:tcPr>
          <w:p w14:paraId="049959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89CA1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7A8DD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460BB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4A4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7FC9DA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189" w:type="dxa"/>
          </w:tcPr>
          <w:p w14:paraId="02B92A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6843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5CA47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9D213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F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4682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189" w:type="dxa"/>
          </w:tcPr>
          <w:p w14:paraId="69BCD6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AAB7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BF62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2BC2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ACD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09198A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189" w:type="dxa"/>
          </w:tcPr>
          <w:p w14:paraId="61C997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E80CE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69356E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7F27D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A8D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restart"/>
            <w:tcBorders>
              <w:left w:val="single" w:color="000000" w:sz="10" w:space="0"/>
              <w:bottom w:val="nil"/>
            </w:tcBorders>
          </w:tcPr>
          <w:p w14:paraId="4EACF3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8C0CD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8241D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C5A1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91DAD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367289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A08F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6F09D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912D0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515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2CEE88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3A716F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3BA80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416E6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A9C3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C4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continue"/>
            <w:tcBorders>
              <w:top w:val="nil"/>
              <w:left w:val="single" w:color="000000" w:sz="10" w:space="0"/>
              <w:bottom w:val="nil"/>
            </w:tcBorders>
          </w:tcPr>
          <w:p w14:paraId="04D368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648293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F7FBC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DAF7E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2C6B5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805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420E08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56B5CA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68C04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3E35D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5D3C2D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54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743B69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12B0A5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A8881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58FB7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F76B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B93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83" w:type="dxa"/>
            <w:vMerge w:val="continue"/>
            <w:tcBorders>
              <w:top w:val="nil"/>
              <w:left w:val="single" w:color="000000" w:sz="10" w:space="0"/>
              <w:bottom w:val="single" w:color="000000" w:sz="10" w:space="0"/>
            </w:tcBorders>
          </w:tcPr>
          <w:p w14:paraId="12C438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Borders>
              <w:bottom w:val="single" w:color="000000" w:sz="10" w:space="0"/>
            </w:tcBorders>
          </w:tcPr>
          <w:p w14:paraId="4CCC5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Borders>
              <w:bottom w:val="single" w:color="000000" w:sz="10" w:space="0"/>
            </w:tcBorders>
          </w:tcPr>
          <w:p w14:paraId="6B4A3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Borders>
              <w:bottom w:val="single" w:color="000000" w:sz="10" w:space="0"/>
            </w:tcBorders>
          </w:tcPr>
          <w:p w14:paraId="6A96F1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bottom w:val="single" w:color="000000" w:sz="10" w:space="0"/>
              <w:right w:val="single" w:color="000000" w:sz="10" w:space="0"/>
            </w:tcBorders>
          </w:tcPr>
          <w:p w14:paraId="1E0EAD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06A0C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D5C78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5" w:type="default"/>
          <w:footerReference r:id="rId26" w:type="default"/>
          <w:pgSz w:w="11907" w:h="16841"/>
          <w:pgMar w:top="1440" w:right="1800" w:bottom="1440" w:left="1800" w:header="0" w:footer="850" w:gutter="0"/>
          <w:cols w:space="720" w:num="1"/>
        </w:sectPr>
      </w:pPr>
    </w:p>
    <w:p w14:paraId="171522AC">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7：</w:t>
      </w:r>
    </w:p>
    <w:p w14:paraId="68B5E164">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分包人主要施工管理人员表</w:t>
      </w:r>
    </w:p>
    <w:p w14:paraId="38739A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1215"/>
        <w:gridCol w:w="970"/>
        <w:gridCol w:w="972"/>
        <w:gridCol w:w="3658"/>
      </w:tblGrid>
      <w:tr w14:paraId="7D07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7" w:type="dxa"/>
            <w:tcBorders>
              <w:top w:val="single" w:color="000000" w:sz="10" w:space="0"/>
              <w:left w:val="single" w:color="000000" w:sz="10" w:space="0"/>
            </w:tcBorders>
          </w:tcPr>
          <w:p w14:paraId="2DCFA3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215" w:type="dxa"/>
            <w:tcBorders>
              <w:top w:val="single" w:color="000000" w:sz="10" w:space="0"/>
            </w:tcBorders>
          </w:tcPr>
          <w:p w14:paraId="1662FC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70" w:type="dxa"/>
            <w:tcBorders>
              <w:top w:val="single" w:color="000000" w:sz="10" w:space="0"/>
            </w:tcBorders>
          </w:tcPr>
          <w:p w14:paraId="1C6E34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72" w:type="dxa"/>
            <w:tcBorders>
              <w:top w:val="single" w:color="000000" w:sz="10" w:space="0"/>
            </w:tcBorders>
          </w:tcPr>
          <w:p w14:paraId="6DE5A6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657" w:type="dxa"/>
            <w:tcBorders>
              <w:top w:val="single" w:color="000000" w:sz="10" w:space="0"/>
              <w:right w:val="single" w:color="000000" w:sz="10" w:space="0"/>
            </w:tcBorders>
          </w:tcPr>
          <w:p w14:paraId="3583D1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3163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32" w:type="dxa"/>
            <w:gridSpan w:val="5"/>
            <w:tcBorders>
              <w:left w:val="single" w:color="000000" w:sz="10" w:space="0"/>
              <w:right w:val="single" w:color="000000" w:sz="10" w:space="0"/>
            </w:tcBorders>
          </w:tcPr>
          <w:p w14:paraId="20DF94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5F04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2BDE6F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215" w:type="dxa"/>
          </w:tcPr>
          <w:p w14:paraId="7ED48E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7A3D3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247A9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F1244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981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restart"/>
            <w:tcBorders>
              <w:left w:val="single" w:color="000000" w:sz="10" w:space="0"/>
              <w:bottom w:val="nil"/>
            </w:tcBorders>
          </w:tcPr>
          <w:p w14:paraId="60E211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2DC37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67DED6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C3313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F58B4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2AE72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9E5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vMerge w:val="continue"/>
            <w:tcBorders>
              <w:top w:val="nil"/>
              <w:left w:val="single" w:color="000000" w:sz="10" w:space="0"/>
              <w:bottom w:val="nil"/>
            </w:tcBorders>
          </w:tcPr>
          <w:p w14:paraId="7B645B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1C6A66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A499B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7D087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AC1E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A9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7" w:type="dxa"/>
            <w:vMerge w:val="continue"/>
            <w:tcBorders>
              <w:top w:val="nil"/>
              <w:left w:val="single" w:color="000000" w:sz="10" w:space="0"/>
            </w:tcBorders>
          </w:tcPr>
          <w:p w14:paraId="4F26A7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06170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61AAF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6F740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0D16B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753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2" w:type="dxa"/>
            <w:gridSpan w:val="5"/>
            <w:tcBorders>
              <w:left w:val="single" w:color="000000" w:sz="10" w:space="0"/>
              <w:right w:val="single" w:color="000000" w:sz="10" w:space="0"/>
            </w:tcBorders>
          </w:tcPr>
          <w:p w14:paraId="45A0AE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0401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tcBorders>
              <w:left w:val="single" w:color="000000" w:sz="10" w:space="0"/>
            </w:tcBorders>
          </w:tcPr>
          <w:p w14:paraId="5FC61C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215" w:type="dxa"/>
          </w:tcPr>
          <w:p w14:paraId="441715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02FEF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2FE51A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14115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E4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5714C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215" w:type="dxa"/>
          </w:tcPr>
          <w:p w14:paraId="0F0DFE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FCD28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6C7F2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3AC8C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7B8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321447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215" w:type="dxa"/>
          </w:tcPr>
          <w:p w14:paraId="06CE44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2691E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224C1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D05E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30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381F8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215" w:type="dxa"/>
          </w:tcPr>
          <w:p w14:paraId="3790AD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DC336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BF4D9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44512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60E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E9E1A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215" w:type="dxa"/>
          </w:tcPr>
          <w:p w14:paraId="7E3DC6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52D36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51B973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56C620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24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4FB79D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215" w:type="dxa"/>
          </w:tcPr>
          <w:p w14:paraId="05B5E8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1C4299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35EBE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64A1C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14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94148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215" w:type="dxa"/>
          </w:tcPr>
          <w:p w14:paraId="0D3D76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D8232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A31DA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1BC7E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C93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8F87B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215" w:type="dxa"/>
          </w:tcPr>
          <w:p w14:paraId="2F3CA7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5E89CB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2F646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341C4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65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restart"/>
            <w:tcBorders>
              <w:left w:val="single" w:color="000000" w:sz="10" w:space="0"/>
              <w:bottom w:val="nil"/>
            </w:tcBorders>
          </w:tcPr>
          <w:p w14:paraId="48CB73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F12B2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23201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AB8CA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2081E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1D2175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53FD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22A41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C7113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D2D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23546F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1B2779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3B509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09FC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7CF07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EA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continue"/>
            <w:tcBorders>
              <w:top w:val="nil"/>
              <w:left w:val="single" w:color="000000" w:sz="10" w:space="0"/>
              <w:bottom w:val="nil"/>
            </w:tcBorders>
          </w:tcPr>
          <w:p w14:paraId="538357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58EDCB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CB265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E5211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04884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9B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1F91F7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23150E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0C330E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26321D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C5C8B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4A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341021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611FB8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9BF4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7EF7D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AB52D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91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17" w:type="dxa"/>
            <w:vMerge w:val="continue"/>
            <w:tcBorders>
              <w:top w:val="nil"/>
              <w:left w:val="single" w:color="000000" w:sz="10" w:space="0"/>
              <w:bottom w:val="single" w:color="000000" w:sz="10" w:space="0"/>
            </w:tcBorders>
          </w:tcPr>
          <w:p w14:paraId="01B600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Borders>
              <w:bottom w:val="single" w:color="000000" w:sz="10" w:space="0"/>
            </w:tcBorders>
          </w:tcPr>
          <w:p w14:paraId="403B69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Borders>
              <w:bottom w:val="single" w:color="000000" w:sz="10" w:space="0"/>
            </w:tcBorders>
          </w:tcPr>
          <w:p w14:paraId="2C7556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Borders>
              <w:bottom w:val="single" w:color="000000" w:sz="10" w:space="0"/>
            </w:tcBorders>
          </w:tcPr>
          <w:p w14:paraId="56EE9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bottom w:val="single" w:color="000000" w:sz="10" w:space="0"/>
              <w:right w:val="single" w:color="000000" w:sz="10" w:space="0"/>
            </w:tcBorders>
          </w:tcPr>
          <w:p w14:paraId="1B0660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29E75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54A78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7" w:type="default"/>
          <w:footerReference r:id="rId28" w:type="default"/>
          <w:pgSz w:w="11907" w:h="16841"/>
          <w:pgMar w:top="1440" w:right="1800" w:bottom="1440" w:left="1800" w:header="0" w:footer="850" w:gutter="0"/>
          <w:cols w:space="720" w:num="1"/>
        </w:sectPr>
      </w:pPr>
    </w:p>
    <w:p w14:paraId="6CBB33F6">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8：</w:t>
      </w:r>
    </w:p>
    <w:p w14:paraId="194F6FA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履约担保</w:t>
      </w:r>
    </w:p>
    <w:p w14:paraId="03C07A56">
      <w:pPr>
        <w:tabs>
          <w:tab w:val="left" w:pos="181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461D7E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B689E7C">
      <w:pPr>
        <w:tabs>
          <w:tab w:val="left" w:pos="3072"/>
        </w:tabs>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（发包人名称，以下简称“发包人”） 与 </w:t>
      </w: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（承包人名称）（以下称“承包人”）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日就</w:t>
      </w:r>
    </w:p>
    <w:p w14:paraId="65D57BC7">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（项目名称） 施工及有关事项协商一致共同签订《建设工程施工合同》。我方愿意无条件地、不 可撤销地就承包人履行与你方签订的合同，向你方提供连带责任担保。</w:t>
      </w:r>
    </w:p>
    <w:p w14:paraId="3EA87F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33A2D3D">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担保有效期自你方与承包人签订的合同生效之日起至你方签发或应签发工程接收证书之日 止。</w:t>
      </w:r>
    </w:p>
    <w:p w14:paraId="15EBCF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在本担保有效期内， 因承包人违反合同约定的义务给你方造成经济损失时， 我方在收到你方 以书面形式提出的在担保金额内的赔偿要求后， 在 7 天内无条件支付。</w:t>
      </w:r>
    </w:p>
    <w:p w14:paraId="4F3013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我方承担本担保规定的义务不变。</w:t>
      </w:r>
    </w:p>
    <w:p w14:paraId="41AEAA91">
      <w:pPr>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0F1AEF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3FB672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E347A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 保 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5AA8BA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5B133C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0F6A97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076CACF0">
      <w:pPr>
        <w:tabs>
          <w:tab w:val="left" w:pos="2752"/>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3B83A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9" w:type="default"/>
          <w:footerReference r:id="rId30" w:type="default"/>
          <w:pgSz w:w="11907" w:h="16841"/>
          <w:pgMar w:top="1440" w:right="1800" w:bottom="1440" w:left="1800" w:header="0" w:footer="850" w:gutter="0"/>
          <w:cols w:space="720" w:num="1"/>
        </w:sectPr>
      </w:pPr>
    </w:p>
    <w:p w14:paraId="4954DF15">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9 ：</w:t>
      </w:r>
    </w:p>
    <w:p w14:paraId="4319B8B8">
      <w:pPr>
        <w:adjustRightInd w:val="0"/>
        <w:snapToGrid w:val="0"/>
        <w:spacing w:line="42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预付款担保</w:t>
      </w:r>
    </w:p>
    <w:p w14:paraId="3D21E18F">
      <w:pPr>
        <w:tabs>
          <w:tab w:val="left" w:pos="2443"/>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362AAC9C">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（承包人名称）（以下称“承包人”）与</w:t>
      </w:r>
    </w:p>
    <w:p w14:paraId="6366F5E0">
      <w:pPr>
        <w:tabs>
          <w:tab w:val="left" w:pos="2652"/>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（发包人名称）（以下简称“发包人”）</w:t>
      </w:r>
    </w:p>
    <w:p w14:paraId="1600E31E">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（项目名称）《建设工程施工合同》，承包 人按约定的金额向你方提交一份预付款担保，即有权得到你方支付相等金额的预付款。我方愿 意就你方提供给承包人的预付款为承包人提供连带责任担保。</w:t>
      </w:r>
    </w:p>
    <w:p w14:paraId="20E1370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ECDE902">
      <w:pPr>
        <w:adjustRightInd w:val="0"/>
        <w:snapToGrid w:val="0"/>
        <w:spacing w:line="420" w:lineRule="exact"/>
        <w:ind w:right="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担保有效期自预付款支付给承包人起生效， 至你方签发的进度款支付证书说明已完全扣清 止。</w:t>
      </w:r>
    </w:p>
    <w:p w14:paraId="6E492DF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在本保函有效期内， 因承包人违反合同约定的义务而要求收回预付款时， 我方在收到你方的 书面通知后，在７天内无条件支付。但本保函的担保金额，在任何时候不应超过预付款金额减 去你方按合同约定在向承包人签发的进度款支付证书中扣除的金额。</w:t>
      </w:r>
    </w:p>
    <w:p w14:paraId="57A8ADBE">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我方承担本保函规定的义务不变。</w:t>
      </w:r>
    </w:p>
    <w:p w14:paraId="3EB4479D">
      <w:pPr>
        <w:adjustRightInd w:val="0"/>
        <w:snapToGrid w:val="0"/>
        <w:spacing w:line="42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7FDC2A1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2901B358">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p>
    <w:p w14:paraId="7CF2158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24F05BA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3DC99053">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259EF99B">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2FC21FCD">
      <w:pPr>
        <w:tabs>
          <w:tab w:val="left" w:pos="2857"/>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4DEE09C0">
      <w:pPr>
        <w:adjustRightInd w:val="0"/>
        <w:snapToGrid w:val="0"/>
        <w:spacing w:line="420" w:lineRule="exact"/>
        <w:textAlignment w:val="baseline"/>
        <w:rPr>
          <w:rFonts w:cs="仿宋" w:asciiTheme="minorEastAsia" w:hAnsiTheme="minorEastAsia"/>
          <w:snapToGrid w:val="0"/>
          <w:color w:val="000000"/>
          <w:kern w:val="0"/>
          <w:sz w:val="24"/>
          <w:szCs w:val="24"/>
          <w:highlight w:val="none"/>
        </w:rPr>
        <w:sectPr>
          <w:headerReference r:id="rId31" w:type="default"/>
          <w:footerReference r:id="rId32" w:type="default"/>
          <w:pgSz w:w="11907" w:h="16841"/>
          <w:pgMar w:top="1440" w:right="1800" w:bottom="1440" w:left="1800" w:header="0" w:footer="850" w:gutter="0"/>
          <w:cols w:space="720" w:num="1"/>
        </w:sectPr>
      </w:pPr>
    </w:p>
    <w:p w14:paraId="452E9DB3">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10:</w:t>
      </w:r>
    </w:p>
    <w:p w14:paraId="3BADB3FB">
      <w:pPr>
        <w:adjustRightInd w:val="0"/>
        <w:snapToGrid w:val="0"/>
        <w:spacing w:line="60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position w:val="14"/>
          <w:sz w:val="32"/>
          <w:szCs w:val="32"/>
          <w:highlight w:val="none"/>
        </w:rPr>
        <w:t>支付担保</w:t>
      </w:r>
    </w:p>
    <w:p w14:paraId="652A89AD">
      <w:pPr>
        <w:tabs>
          <w:tab w:val="left" w:pos="1496"/>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w:t>
      </w:r>
    </w:p>
    <w:p w14:paraId="54A40F25">
      <w:pPr>
        <w:adjustRightInd w:val="0"/>
        <w:snapToGrid w:val="0"/>
        <w:spacing w:line="460" w:lineRule="exact"/>
        <w:ind w:right="1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鉴于你方作为承包人已经与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（发包人名称）（以下称“发包人”）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 日签订了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（项目名称）《建设工程施工合同》（以下称“主合同”）， 应发包人的申 请，我方愿就发包人履行主合同约定的工程款支付义务以保证的方式向你方提供如下担保：</w:t>
      </w:r>
    </w:p>
    <w:p w14:paraId="736D12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一、保证的范围及保证金额</w:t>
      </w:r>
    </w:p>
    <w:p w14:paraId="32FC04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我方的保证范围是主合同约定的工程款。</w:t>
      </w:r>
    </w:p>
    <w:p w14:paraId="38F96C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本保函所称主合同约定的工程款是指主合同约定的除工程质量保证金以外的合同价款。</w:t>
      </w:r>
    </w:p>
    <w:p w14:paraId="2741087F">
      <w:pPr>
        <w:adjustRightInd w:val="0"/>
        <w:snapToGrid w:val="0"/>
        <w:spacing w:line="460" w:lineRule="exact"/>
        <w:ind w:right="1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我方保证 的金额是主合 同约定 的工程款 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，数额最高不超过人 民 币元（大 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D281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二、保证的方式及保证期间</w:t>
      </w:r>
    </w:p>
    <w:p w14:paraId="3320F7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我方保证的方式为： 连带责任保证。</w:t>
      </w:r>
    </w:p>
    <w:p w14:paraId="2F34F6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我方保证的期间为： 自本合同生效之日起至主合同约定的工程款支付完毕之日后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日内。</w:t>
      </w:r>
    </w:p>
    <w:p w14:paraId="721C3D54">
      <w:pPr>
        <w:adjustRightInd w:val="0"/>
        <w:snapToGrid w:val="0"/>
        <w:spacing w:line="460" w:lineRule="exact"/>
        <w:ind w:right="1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你方与发包人协议变更工程款支付日期的， 经我方书面同意后， 保证期间按照变更后的支付 日期做相应调整。</w:t>
      </w:r>
    </w:p>
    <w:p w14:paraId="5D55D1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三、承担保证责任的形式</w:t>
      </w:r>
    </w:p>
    <w:p w14:paraId="4A231B1C">
      <w:pPr>
        <w:adjustRightInd w:val="0"/>
        <w:snapToGrid w:val="0"/>
        <w:spacing w:line="460" w:lineRule="exact"/>
        <w:ind w:right="2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我方承担保证责任的形式是代为支付。发包人未按主合同约定向你方支付工程款的，由我方在 保证金额内代为支付。</w:t>
      </w:r>
    </w:p>
    <w:p w14:paraId="6AB61E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四、代偿的安排</w:t>
      </w:r>
    </w:p>
    <w:p w14:paraId="5AA2C65B">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你方要求我方承担保证责任的， 应向我方发出书面索赔通知及发包人未支付主合同约定工程 款的证明材料。索赔通知应写明要求索赔的金额， 支付款项应到达的账号。</w:t>
      </w:r>
    </w:p>
    <w:p w14:paraId="298461DE">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在出现你方与发包人因工程质量发生争议， 发包人拒绝向你方支付工程款的情形时， 你方要 求我方履行保证责任代为支付的，需提供符合相应条件要求的工程质量检测机构出具的质量说 明材料。</w:t>
      </w:r>
    </w:p>
    <w:p w14:paraId="5D1E99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我方收到你方的书面索赔通知及相应的证明材料后７天内无条件支付。</w:t>
      </w:r>
    </w:p>
    <w:p w14:paraId="646804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五、保证责任的解除</w:t>
      </w:r>
    </w:p>
    <w:p w14:paraId="67B7848F">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在本保函承诺的保证期间内， 你方未书面向我方主张保证责任的，自保证期间届满次日起， 我方保证责任解除。</w:t>
      </w:r>
    </w:p>
    <w:p w14:paraId="6380E79A">
      <w:pPr>
        <w:adjustRightInd w:val="0"/>
        <w:snapToGrid w:val="0"/>
        <w:spacing w:line="460" w:lineRule="exact"/>
        <w:ind w:right="2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发包人按主合同约定履行了工程款的全部支付义务的， 自本保函承诺的保证期间届满次日 起，我方保证责任解除。</w:t>
      </w:r>
    </w:p>
    <w:p w14:paraId="241C6022">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我方按照本保函向你方履行保证责任所支付金额达到本保函保证金额时， 自我方向你方支付 （支付款项从我方账户划出）之日起，保证责任即解除。</w:t>
      </w:r>
    </w:p>
    <w:p w14:paraId="5E7FC00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按照法律法规的规定或出现应解除我方保证责任的其他情形的， 我方在本保函项下的保证责 任亦解除。</w:t>
      </w:r>
    </w:p>
    <w:p w14:paraId="30AAA969">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我方解除保证责任后， 你方应自我方保证责任解除之日起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个工作日内， 将本保函原件返还我方。</w:t>
      </w:r>
    </w:p>
    <w:p w14:paraId="161FD9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六、免责条款</w:t>
      </w:r>
    </w:p>
    <w:p w14:paraId="21C12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因你方违约致使发包人不能履行义务的，我方不承担保证责任。</w:t>
      </w:r>
    </w:p>
    <w:p w14:paraId="47D8E116">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依照法律法规的规定或你方与发包人的另行约定， 免除发包人部分或全部义务的， 我方亦免 除其相应的保证责任。</w:t>
      </w:r>
    </w:p>
    <w:p w14:paraId="2564FF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你方与发包人协议变更主合同的， 如加重发包人责任致使我方保证责任加重的， 需征得我方 书面同意， 否则我方不再承担因此而加重部分的保证责任， 但主合同第 10 条〔变更〕约定的变 更不受本款限制。</w:t>
      </w:r>
    </w:p>
    <w:p w14:paraId="7F74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因不可抗力造成发包人不能履行义务的，我方不承担保证责任。</w:t>
      </w:r>
    </w:p>
    <w:p w14:paraId="7E7D72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七、争议解决</w:t>
      </w:r>
    </w:p>
    <w:p w14:paraId="19C6E079">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因本保函或本保函相关事项发生的纠纷， 可由双方协商解决， 协商不成的， 按下列第</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 式解决：</w:t>
      </w:r>
    </w:p>
    <w:p w14:paraId="1BE533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仲裁委员会申请仲裁；</w:t>
      </w:r>
    </w:p>
    <w:p w14:paraId="306C80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人民法院起诉。</w:t>
      </w:r>
    </w:p>
    <w:p w14:paraId="0E632F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八、保函的生效</w:t>
      </w:r>
    </w:p>
    <w:p w14:paraId="152596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本保函自我方法定代表人（或其授权代理人） 签字并加盖公章之日起生效。</w:t>
      </w:r>
    </w:p>
    <w:p w14:paraId="48F635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C39D1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2B2A6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09C5E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（盖章）</w:t>
      </w:r>
    </w:p>
    <w:p w14:paraId="0E0E19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419520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4F2F18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7340D9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p>
    <w:p w14:paraId="74DDAB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4342B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4A16F0B">
      <w:pPr>
        <w:tabs>
          <w:tab w:val="left" w:pos="296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6F14E0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3" w:type="default"/>
          <w:footerReference r:id="rId34" w:type="default"/>
          <w:pgSz w:w="11907" w:h="16841"/>
          <w:pgMar w:top="1440" w:right="1800" w:bottom="1440" w:left="1800" w:header="0" w:footer="850" w:gutter="0"/>
          <w:cols w:space="720" w:num="1"/>
        </w:sectPr>
      </w:pPr>
    </w:p>
    <w:p w14:paraId="36C8B089">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11：</w:t>
      </w:r>
    </w:p>
    <w:p w14:paraId="26490B4E">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11-1： 材料暂估价表</w:t>
      </w:r>
    </w:p>
    <w:tbl>
      <w:tblPr>
        <w:tblStyle w:val="60"/>
        <w:tblpPr w:leftFromText="180" w:rightFromText="180" w:vertAnchor="text" w:horzAnchor="page" w:tblpX="1387" w:tblpY="272"/>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4638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1620EB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447808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5A80C8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2F65F4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748CB9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023543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54FE91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D6A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6B0295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7D4BC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B379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E35DA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801E8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A203F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EE77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E8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7046A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07FB9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BFE77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91339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9A85A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55E7C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D567A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66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3EC5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81EBF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4CB0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CF01F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8C007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7ED70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F2088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7B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EC92C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ADF1B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F2EDE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4146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AB4AC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20F9B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2793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7D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0CB43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38D86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C3C07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590D0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EB97A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042EC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8D2CC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6FB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CE894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D2E4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A0FC2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08FB5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F4F04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312E9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B89D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4F2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252234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04606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3A572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A62C5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9C88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05B64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505B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F7C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91F6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01CBD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49A79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4AC61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3CA93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1DE2F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9BC2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961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6059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9AA6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28010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D5C8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1132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974FA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863E1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C7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65BA3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15DB7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3A4A0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5DCA9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18941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A1061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9D5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0C9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F71A4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62C6A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3DB59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09724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E6EC0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FA19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3A9F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FA9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31F1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C5A2C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0CED8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10D0B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CCF5B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6DCA8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EBA5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8EF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47FCB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6CB1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0250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1E80A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3BB42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642E1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F58A0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35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EDF84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23D6F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E6ED7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7D7B3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B38C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B0F0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6576E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2B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9AE41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11002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933A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08E98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178D5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DF34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BD642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3B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8718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5162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534FE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84E9F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5226B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2DEAC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5F846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98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72D44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E22A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CC1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2A20D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462EA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6A590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8EE3C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547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73F34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D813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1419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CEADF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C5E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83FAB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2D1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B5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FE268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4B3ED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FD1EE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245E6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62C3B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7783B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C0704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3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92D8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01235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6C0AC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3EA2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8C92F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05B65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393DA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0C8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54030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0791C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6F88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A72D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0B195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7B4CB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865FB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BBD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7774D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1F499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928D3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8872D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6788C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1C42B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E28CC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E1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0EB941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621BC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FD828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8E95C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0E656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F3D45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F579E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51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9D2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6EF3FA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E3C91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2CAA4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56C49E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3C48F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7EDC83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15533D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5EF3D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AD07D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5" w:type="default"/>
          <w:footerReference r:id="rId36" w:type="default"/>
          <w:pgSz w:w="11907" w:h="16841"/>
          <w:pgMar w:top="1440" w:right="1800" w:bottom="1440" w:left="1800" w:header="0" w:footer="850" w:gutter="0"/>
          <w:cols w:space="720" w:num="1"/>
        </w:sectPr>
      </w:pPr>
    </w:p>
    <w:p w14:paraId="623B287B">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11-2： 工程设备暂估价表</w:t>
      </w:r>
    </w:p>
    <w:tbl>
      <w:tblPr>
        <w:tblStyle w:val="60"/>
        <w:tblpPr w:leftFromText="180" w:rightFromText="180" w:vertAnchor="text" w:horzAnchor="page" w:tblpX="1462" w:tblpY="24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6180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0BEF32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3E2BD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73063A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0828C4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4270D9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77D4FD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3AEA58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405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23BD9B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7FED2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848CA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6ACC7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4DBB1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DB1A9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17019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281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8FDA0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88579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AEB3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C7583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056AC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53999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449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7D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20C94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540F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774A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FB19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8964A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CE7C1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22BB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96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6F75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95B2B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5D2C3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F638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FE8A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5353D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4280A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E2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AC57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594E8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82148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1EC78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F3DF5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7C8C7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E38B4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24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4090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686BD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95582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DC3C4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967EA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ACED8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4CC7F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D8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634B25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374C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A1E66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474A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D08E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1766F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0423D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D6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2833F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CCA1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6DD1A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34CA3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D9298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C3928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38CD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13C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C5782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2A115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F5A5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120D7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A5C8D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B9E4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51C6A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F7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3570C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36653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2D707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EEFBD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CCE87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CDE1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B3B3E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F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422A2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D3F63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467A3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02CC7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93F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B888E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33C04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3785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C38E4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E87E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725EC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F8405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3DE9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3C3B0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EAC5F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1B5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F43F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BD963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D2BB1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76D15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1B27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DB63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A797D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C6C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18A5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EB10D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2C53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92BE5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D8F6D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08FF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929A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35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1B39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5A1D5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E9A4B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B3405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B621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92C43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75684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D5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916A9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9EB6C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807E5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3B317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235A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C8E07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B8AC3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036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EE441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A339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B01E2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0996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3C5B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C2545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0510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679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B869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022E0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F0501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D30FE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E4B47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927BB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36D2A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71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FCE50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8C81F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275A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4532D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0750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C7F90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A9320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8A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5FAAB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3202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740E2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9DB6F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914BF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F84BC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EAC0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F4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BBB3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49FA3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A2242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4437D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71C88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72AE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38E44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98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AA441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8DCE6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28E5F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BC21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AB6D7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6FF47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9E21F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8686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52C7A5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D0197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552E9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41229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EB3BC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1371B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E7FA3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C3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DD770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CECFB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DAC5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F6E62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DA530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4D9DB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500E8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50C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A5F7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02AEFF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CCAEC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4328D4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1614B4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7D9194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59CF8D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DBD1D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EDC39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07121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7" w:type="default"/>
          <w:footerReference r:id="rId38" w:type="default"/>
          <w:pgSz w:w="11907" w:h="16841"/>
          <w:pgMar w:top="1440" w:right="1800" w:bottom="1440" w:left="1800" w:header="0" w:footer="850" w:gutter="0"/>
          <w:cols w:space="720" w:num="1"/>
        </w:sectPr>
      </w:pPr>
    </w:p>
    <w:p w14:paraId="4D523852">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11-3： 专业工程暂估价表</w:t>
      </w:r>
    </w:p>
    <w:p w14:paraId="47B0A6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4B99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3" w:type="dxa"/>
            <w:tcBorders>
              <w:top w:val="single" w:color="000000" w:sz="10" w:space="0"/>
              <w:left w:val="single" w:color="000000" w:sz="10" w:space="0"/>
            </w:tcBorders>
          </w:tcPr>
          <w:p w14:paraId="759E04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7" w:type="dxa"/>
            <w:tcBorders>
              <w:top w:val="single" w:color="000000" w:sz="10" w:space="0"/>
            </w:tcBorders>
          </w:tcPr>
          <w:p w14:paraId="18F932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专业项目名称</w:t>
            </w:r>
          </w:p>
        </w:tc>
        <w:tc>
          <w:tcPr>
            <w:tcW w:w="4665" w:type="dxa"/>
            <w:tcBorders>
              <w:top w:val="single" w:color="000000" w:sz="10" w:space="0"/>
            </w:tcBorders>
          </w:tcPr>
          <w:p w14:paraId="1FD428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工程内容</w:t>
            </w:r>
          </w:p>
        </w:tc>
        <w:tc>
          <w:tcPr>
            <w:tcW w:w="1287" w:type="dxa"/>
            <w:tcBorders>
              <w:top w:val="single" w:color="000000" w:sz="10" w:space="0"/>
              <w:right w:val="single" w:color="000000" w:sz="10" w:space="0"/>
            </w:tcBorders>
          </w:tcPr>
          <w:p w14:paraId="28BA54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金额</w:t>
            </w:r>
          </w:p>
        </w:tc>
      </w:tr>
      <w:tr w14:paraId="0031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3" w:type="dxa"/>
            <w:tcBorders>
              <w:left w:val="single" w:color="000000" w:sz="10" w:space="0"/>
            </w:tcBorders>
          </w:tcPr>
          <w:p w14:paraId="5D28F2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EF50C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F8A36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3E85D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C6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20A3F5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5CA55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DE978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5F394C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88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CD99B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D94EB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716B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7F02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DB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6A8838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16AE4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F9943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FEBD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09D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59A549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8A6EF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77629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8B55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B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3A0D91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74257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F34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2D897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91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2F325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FD4A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37727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0F2CC3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58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1FD37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3E277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0284D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076930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89B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0DD417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AE4A1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920D3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DA9D0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870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A2588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2D2E0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40F35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37422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F4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C0111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03739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A5623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1543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6F2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7EC97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E0C33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573AF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0CFB4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9C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0BD137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883B3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62AC0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F5244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66E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AF3F3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103BD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CDBE8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C3CA6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73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2FFEE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1DE0E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F5282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75146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B89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F1F3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18E4C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57D45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ABB4A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4FB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7B9AD6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D2C60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D416A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6E118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7E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5D02F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99799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1F7B6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E32CA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C1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B97F4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EEC60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0A9B6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0762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C3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606B52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7E62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33444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0588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C1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929F3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366A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6980E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2AABB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CC0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3FB1B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A8F3E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C6FD5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58267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78C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02723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7F4C0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73265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3BDED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4FE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2CCEA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030133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70932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202E8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2F2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822" w:type="dxa"/>
            <w:gridSpan w:val="4"/>
            <w:tcBorders>
              <w:left w:val="single" w:color="000000" w:sz="10" w:space="0"/>
              <w:bottom w:val="single" w:color="000000" w:sz="10" w:space="0"/>
              <w:right w:val="single" w:color="000000" w:sz="10" w:space="0"/>
            </w:tcBorders>
          </w:tcPr>
          <w:p w14:paraId="6684B6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小计：</w:t>
            </w:r>
          </w:p>
        </w:tc>
      </w:tr>
    </w:tbl>
    <w:p w14:paraId="3FD804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D18015F">
      <w:pPr>
        <w:tabs>
          <w:tab w:val="left" w:pos="3553"/>
        </w:tabs>
        <w:rPr>
          <w:rFonts w:asciiTheme="minorEastAsia" w:hAnsiTheme="minorEastAsia"/>
          <w:color w:val="000000"/>
          <w:highlight w:val="none"/>
        </w:rPr>
        <w:sectPr>
          <w:footerReference r:id="rId41" w:type="first"/>
          <w:headerReference r:id="rId39" w:type="default"/>
          <w:footerReference r:id="rId40" w:type="default"/>
          <w:pgSz w:w="11907" w:h="16840"/>
          <w:pgMar w:top="1134" w:right="1134" w:bottom="1134" w:left="1134" w:header="851" w:footer="851" w:gutter="284"/>
          <w:cols w:space="720" w:num="1"/>
          <w:titlePg/>
          <w:docGrid w:linePitch="312" w:charSpace="0"/>
        </w:sectPr>
      </w:pPr>
    </w:p>
    <w:p w14:paraId="590A71FE">
      <w:pPr>
        <w:pStyle w:val="41"/>
        <w:spacing w:before="0" w:after="0"/>
        <w:rPr>
          <w:rFonts w:asciiTheme="minorEastAsia" w:hAnsiTheme="minorEastAsia" w:cstheme="minorEastAsia"/>
          <w:color w:val="000000"/>
          <w:spacing w:val="0"/>
          <w:sz w:val="36"/>
          <w:highlight w:val="none"/>
        </w:rPr>
      </w:pPr>
    </w:p>
    <w:p w14:paraId="481E559D">
      <w:pPr>
        <w:pStyle w:val="5"/>
        <w:spacing w:line="360" w:lineRule="auto"/>
        <w:ind w:firstLine="2530" w:firstLineChars="700"/>
        <w:rPr>
          <w:rFonts w:asciiTheme="minorEastAsia" w:hAnsiTheme="minorEastAsia" w:cstheme="minorEastAsia"/>
          <w:color w:val="000000"/>
          <w:sz w:val="36"/>
          <w:highlight w:val="none"/>
        </w:rPr>
      </w:pPr>
      <w:bookmarkStart w:id="207" w:name="_Toc97108108"/>
      <w:r>
        <w:rPr>
          <w:rFonts w:hint="eastAsia" w:asciiTheme="minorEastAsia" w:hAnsiTheme="minorEastAsia" w:cstheme="minorEastAsia"/>
          <w:color w:val="000000"/>
          <w:sz w:val="36"/>
          <w:highlight w:val="none"/>
        </w:rPr>
        <w:t xml:space="preserve">第三章  </w:t>
      </w:r>
      <w:bookmarkEnd w:id="172"/>
      <w:bookmarkEnd w:id="173"/>
      <w:bookmarkEnd w:id="174"/>
      <w:bookmarkEnd w:id="175"/>
      <w:r>
        <w:rPr>
          <w:rFonts w:hint="eastAsia" w:asciiTheme="minorEastAsia" w:hAnsiTheme="minorEastAsia" w:cstheme="minorEastAsia"/>
          <w:color w:val="000000"/>
          <w:sz w:val="36"/>
          <w:highlight w:val="none"/>
        </w:rPr>
        <w:t>工程技术标准和要求</w:t>
      </w:r>
      <w:bookmarkEnd w:id="207"/>
    </w:p>
    <w:p w14:paraId="10D468C8">
      <w:pPr>
        <w:rPr>
          <w:rFonts w:asciiTheme="minorEastAsia" w:hAnsiTheme="minorEastAsia" w:cstheme="minorEastAsia"/>
          <w:color w:val="000000"/>
          <w:kern w:val="0"/>
          <w:highlight w:val="none"/>
        </w:rPr>
      </w:pPr>
      <w:bookmarkStart w:id="208" w:name="_Toc29153403"/>
      <w:bookmarkStart w:id="209" w:name="_Toc243584336"/>
      <w:bookmarkStart w:id="210" w:name="_Toc31246"/>
    </w:p>
    <w:bookmarkEnd w:id="208"/>
    <w:bookmarkEnd w:id="209"/>
    <w:bookmarkEnd w:id="210"/>
    <w:p w14:paraId="3ED1314D">
      <w:pPr>
        <w:spacing w:line="391" w:lineRule="auto"/>
        <w:ind w:firstLine="480" w:firstLineChars="200"/>
        <w:rPr>
          <w:rFonts w:asciiTheme="minorEastAsia" w:hAnsiTheme="minorEastAsia" w:cstheme="minorEastAsia"/>
          <w:color w:val="000000"/>
          <w:sz w:val="24"/>
          <w:szCs w:val="24"/>
          <w:highlight w:val="none"/>
        </w:rPr>
      </w:pPr>
      <w:bookmarkStart w:id="211" w:name="_Toc29153404"/>
      <w:bookmarkStart w:id="212" w:name="_Toc243584337"/>
      <w:bookmarkStart w:id="213" w:name="_Toc74156277"/>
      <w:r>
        <w:rPr>
          <w:rFonts w:hint="eastAsia" w:asciiTheme="minorEastAsia" w:hAnsiTheme="minorEastAsia" w:cstheme="minorEastAsia"/>
          <w:color w:val="000000"/>
          <w:sz w:val="24"/>
          <w:szCs w:val="24"/>
          <w:highlight w:val="none"/>
        </w:rPr>
        <w:t>本工程执行国家现行的有关的工程建设标准、技术规范及强制性标准条文、以及施工图纸载明的其他有关规范标准。</w:t>
      </w:r>
    </w:p>
    <w:p w14:paraId="56404A4F">
      <w:pPr>
        <w:pStyle w:val="41"/>
        <w:spacing w:before="0" w:after="0"/>
        <w:rPr>
          <w:rFonts w:asciiTheme="minorEastAsia" w:hAnsiTheme="minorEastAsia" w:cstheme="minorEastAsia"/>
          <w:color w:val="000000"/>
          <w:spacing w:val="0"/>
          <w:szCs w:val="24"/>
          <w:highlight w:val="none"/>
        </w:rPr>
      </w:pPr>
    </w:p>
    <w:p w14:paraId="3A4C20F8">
      <w:pPr>
        <w:pStyle w:val="41"/>
        <w:spacing w:before="0" w:after="0"/>
        <w:rPr>
          <w:rFonts w:asciiTheme="minorEastAsia" w:hAnsiTheme="minorEastAsia" w:cstheme="minorEastAsia"/>
          <w:color w:val="000000"/>
          <w:spacing w:val="0"/>
          <w:szCs w:val="24"/>
          <w:highlight w:val="none"/>
        </w:rPr>
      </w:pPr>
    </w:p>
    <w:p w14:paraId="7DDB860E">
      <w:pPr>
        <w:pStyle w:val="41"/>
        <w:spacing w:before="0" w:after="0"/>
        <w:rPr>
          <w:rFonts w:asciiTheme="minorEastAsia" w:hAnsiTheme="minorEastAsia" w:cstheme="minorEastAsia"/>
          <w:color w:val="000000"/>
          <w:spacing w:val="0"/>
          <w:szCs w:val="24"/>
          <w:highlight w:val="none"/>
        </w:rPr>
      </w:pPr>
    </w:p>
    <w:p w14:paraId="396425A5">
      <w:pPr>
        <w:pStyle w:val="41"/>
        <w:spacing w:before="0" w:after="0"/>
        <w:rPr>
          <w:rFonts w:asciiTheme="minorEastAsia" w:hAnsiTheme="minorEastAsia" w:cstheme="minorEastAsia"/>
          <w:color w:val="000000"/>
          <w:spacing w:val="0"/>
          <w:szCs w:val="24"/>
          <w:highlight w:val="none"/>
        </w:rPr>
      </w:pPr>
    </w:p>
    <w:p w14:paraId="3470BCA0">
      <w:pPr>
        <w:pStyle w:val="41"/>
        <w:spacing w:before="0" w:after="0"/>
        <w:rPr>
          <w:rFonts w:asciiTheme="minorEastAsia" w:hAnsiTheme="minorEastAsia" w:cstheme="minorEastAsia"/>
          <w:color w:val="000000"/>
          <w:spacing w:val="0"/>
          <w:szCs w:val="24"/>
          <w:highlight w:val="none"/>
        </w:rPr>
      </w:pPr>
    </w:p>
    <w:p w14:paraId="25F958D8">
      <w:pPr>
        <w:pStyle w:val="41"/>
        <w:spacing w:before="0" w:after="0"/>
        <w:jc w:val="center"/>
        <w:rPr>
          <w:rFonts w:asciiTheme="minorEastAsia" w:hAnsiTheme="minorEastAsia" w:cstheme="minorEastAsia"/>
          <w:color w:val="000000"/>
          <w:spacing w:val="0"/>
          <w:szCs w:val="24"/>
          <w:highlight w:val="none"/>
        </w:rPr>
      </w:pPr>
    </w:p>
    <w:p w14:paraId="267DA03A">
      <w:pPr>
        <w:pStyle w:val="5"/>
        <w:spacing w:line="360" w:lineRule="auto"/>
        <w:jc w:val="center"/>
        <w:rPr>
          <w:rFonts w:asciiTheme="minorEastAsia" w:hAnsiTheme="minorEastAsia" w:cstheme="minorEastAsia"/>
          <w:color w:val="000000"/>
          <w:sz w:val="36"/>
          <w:highlight w:val="none"/>
        </w:rPr>
      </w:pPr>
      <w:bookmarkStart w:id="214" w:name="_Toc28504"/>
      <w:bookmarkStart w:id="215" w:name="_Toc97108109"/>
      <w:r>
        <w:rPr>
          <w:rFonts w:hint="eastAsia" w:asciiTheme="minorEastAsia" w:hAnsiTheme="minorEastAsia" w:cstheme="minorEastAsia"/>
          <w:color w:val="000000"/>
          <w:sz w:val="36"/>
          <w:highlight w:val="none"/>
        </w:rPr>
        <w:t>第四章 图纸</w:t>
      </w:r>
      <w:bookmarkEnd w:id="214"/>
      <w:bookmarkEnd w:id="215"/>
    </w:p>
    <w:p w14:paraId="2906CBEC">
      <w:pPr>
        <w:pStyle w:val="5"/>
        <w:spacing w:line="360" w:lineRule="auto"/>
        <w:jc w:val="center"/>
        <w:rPr>
          <w:rFonts w:asciiTheme="minorEastAsia" w:hAnsiTheme="minorEastAsia" w:cstheme="minorEastAsia"/>
          <w:b w:val="0"/>
          <w:bCs/>
          <w:color w:val="000000"/>
          <w:sz w:val="32"/>
          <w:szCs w:val="21"/>
          <w:highlight w:val="none"/>
        </w:rPr>
      </w:pPr>
      <w:bookmarkStart w:id="216" w:name="_Toc6657"/>
      <w:bookmarkStart w:id="217" w:name="_Toc97108110"/>
      <w:r>
        <w:rPr>
          <w:rFonts w:hint="eastAsia" w:asciiTheme="minorEastAsia" w:hAnsiTheme="minorEastAsia" w:cstheme="minorEastAsia"/>
          <w:b w:val="0"/>
          <w:bCs/>
          <w:color w:val="000000"/>
          <w:sz w:val="32"/>
          <w:szCs w:val="21"/>
          <w:highlight w:val="none"/>
        </w:rPr>
        <w:t>（另册）</w:t>
      </w:r>
      <w:bookmarkEnd w:id="216"/>
      <w:bookmarkEnd w:id="217"/>
    </w:p>
    <w:p w14:paraId="503DF30D">
      <w:pPr>
        <w:rPr>
          <w:rFonts w:asciiTheme="minorEastAsia" w:hAnsiTheme="minorEastAsia"/>
          <w:color w:val="000000"/>
          <w:highlight w:val="none"/>
        </w:rPr>
      </w:pPr>
    </w:p>
    <w:p w14:paraId="1064C039">
      <w:pPr>
        <w:rPr>
          <w:rFonts w:asciiTheme="minorEastAsia" w:hAnsiTheme="minorEastAsia" w:cstheme="minorEastAsia"/>
          <w:color w:val="000000"/>
          <w:sz w:val="36"/>
          <w:highlight w:val="none"/>
        </w:rPr>
      </w:pPr>
      <w:bookmarkStart w:id="218" w:name="_Toc243584338"/>
      <w:bookmarkStart w:id="219" w:name="_Toc16411"/>
    </w:p>
    <w:p w14:paraId="6B9084B0">
      <w:pPr>
        <w:rPr>
          <w:rFonts w:asciiTheme="minorEastAsia" w:hAnsiTheme="minorEastAsia" w:cstheme="minorEastAsia"/>
          <w:color w:val="000000"/>
          <w:sz w:val="36"/>
          <w:highlight w:val="none"/>
        </w:rPr>
      </w:pPr>
    </w:p>
    <w:bookmarkEnd w:id="218"/>
    <w:bookmarkEnd w:id="219"/>
    <w:p w14:paraId="659697B4">
      <w:pPr>
        <w:rPr>
          <w:rFonts w:asciiTheme="minorEastAsia" w:hAnsiTheme="minorEastAsia" w:cstheme="minorEastAsia"/>
          <w:color w:val="000000"/>
          <w:sz w:val="28"/>
          <w:highlight w:val="none"/>
        </w:rPr>
      </w:pPr>
    </w:p>
    <w:p w14:paraId="540B6C9B">
      <w:pPr>
        <w:rPr>
          <w:rFonts w:asciiTheme="minorEastAsia" w:hAnsiTheme="minorEastAsia" w:cstheme="minorEastAsia"/>
          <w:color w:val="000000"/>
          <w:sz w:val="28"/>
          <w:highlight w:val="none"/>
        </w:rPr>
      </w:pPr>
    </w:p>
    <w:p w14:paraId="12304F07">
      <w:pPr>
        <w:pStyle w:val="41"/>
        <w:spacing w:before="0" w:after="0"/>
        <w:rPr>
          <w:rFonts w:asciiTheme="minorEastAsia" w:hAnsiTheme="minorEastAsia" w:cstheme="minorEastAsia"/>
          <w:color w:val="000000"/>
          <w:spacing w:val="0"/>
          <w:sz w:val="28"/>
          <w:highlight w:val="none"/>
        </w:rPr>
      </w:pPr>
    </w:p>
    <w:p w14:paraId="0BE74755">
      <w:pPr>
        <w:pStyle w:val="5"/>
        <w:spacing w:line="360" w:lineRule="auto"/>
        <w:ind w:firstLine="2891" w:firstLineChars="800"/>
        <w:rPr>
          <w:rFonts w:asciiTheme="minorEastAsia" w:hAnsiTheme="minorEastAsia" w:cstheme="minorEastAsia"/>
          <w:color w:val="000000"/>
          <w:sz w:val="36"/>
          <w:highlight w:val="none"/>
        </w:rPr>
      </w:pPr>
      <w:bookmarkStart w:id="220" w:name="_Toc97108111"/>
      <w:r>
        <w:rPr>
          <w:rFonts w:hint="eastAsia" w:asciiTheme="minorEastAsia" w:hAnsiTheme="minorEastAsia" w:cstheme="minorEastAsia"/>
          <w:color w:val="000000"/>
          <w:sz w:val="36"/>
          <w:highlight w:val="none"/>
        </w:rPr>
        <w:t>第五章 工程量清单</w:t>
      </w:r>
      <w:bookmarkEnd w:id="220"/>
    </w:p>
    <w:p w14:paraId="3AC14522">
      <w:pPr>
        <w:jc w:val="center"/>
        <w:rPr>
          <w:rFonts w:asciiTheme="minorEastAsia" w:hAnsiTheme="minorEastAsia" w:cstheme="minorEastAsia"/>
          <w:color w:val="000000"/>
          <w:sz w:val="24"/>
          <w:szCs w:val="24"/>
          <w:highlight w:val="none"/>
        </w:rPr>
        <w:sectPr>
          <w:headerReference r:id="rId42" w:type="default"/>
          <w:footerReference r:id="rId43" w:type="default"/>
          <w:pgSz w:w="11910" w:h="16840"/>
          <w:pgMar w:top="1060" w:right="1134" w:bottom="1180" w:left="1134" w:header="870" w:footer="999" w:gutter="0"/>
          <w:cols w:space="720" w:num="1"/>
        </w:sectPr>
      </w:pPr>
      <w:bookmarkStart w:id="221" w:name="_Toc1133"/>
      <w:r>
        <w:rPr>
          <w:rFonts w:hint="eastAsia" w:asciiTheme="minorEastAsia" w:hAnsiTheme="minorEastAsia" w:cstheme="minorEastAsia"/>
          <w:bCs/>
          <w:color w:val="000000"/>
          <w:sz w:val="32"/>
          <w:szCs w:val="21"/>
          <w:highlight w:val="none"/>
        </w:rPr>
        <w:t>（另册）</w:t>
      </w:r>
      <w:bookmarkEnd w:id="221"/>
    </w:p>
    <w:bookmarkEnd w:id="211"/>
    <w:bookmarkEnd w:id="212"/>
    <w:bookmarkEnd w:id="213"/>
    <w:p w14:paraId="27D733CB">
      <w:pPr>
        <w:pStyle w:val="5"/>
        <w:spacing w:line="360" w:lineRule="auto"/>
        <w:ind w:firstLine="2209" w:firstLineChars="500"/>
        <w:rPr>
          <w:rFonts w:asciiTheme="minorEastAsia" w:hAnsiTheme="minorEastAsia" w:cstheme="minorEastAsia"/>
          <w:color w:val="000000"/>
          <w:highlight w:val="none"/>
        </w:rPr>
      </w:pPr>
      <w:bookmarkStart w:id="222" w:name="_Toc247301828"/>
      <w:bookmarkStart w:id="223" w:name="_Toc255977432"/>
      <w:bookmarkStart w:id="224" w:name="_Toc247292435"/>
      <w:bookmarkStart w:id="225" w:name="_Toc1956"/>
      <w:bookmarkStart w:id="226" w:name="_Toc97108112"/>
      <w:bookmarkStart w:id="227" w:name="_Toc74156286"/>
      <w:r>
        <w:rPr>
          <w:rFonts w:hint="eastAsia" w:asciiTheme="minorEastAsia" w:hAnsiTheme="minorEastAsia" w:cstheme="minorEastAsia"/>
          <w:color w:val="000000"/>
          <w:szCs w:val="44"/>
          <w:highlight w:val="none"/>
        </w:rPr>
        <w:t>第六章  响应文件</w:t>
      </w:r>
      <w:bookmarkEnd w:id="222"/>
      <w:bookmarkEnd w:id="223"/>
      <w:bookmarkEnd w:id="224"/>
      <w:bookmarkEnd w:id="225"/>
      <w:r>
        <w:rPr>
          <w:rFonts w:hint="eastAsia" w:asciiTheme="minorEastAsia" w:hAnsiTheme="minorEastAsia" w:cstheme="minorEastAsia"/>
          <w:color w:val="000000"/>
          <w:szCs w:val="44"/>
          <w:highlight w:val="none"/>
        </w:rPr>
        <w:t>格式</w:t>
      </w:r>
      <w:bookmarkEnd w:id="226"/>
      <w:bookmarkStart w:id="228" w:name="_Toc24704"/>
      <w:bookmarkStart w:id="229" w:name="_Toc18079"/>
      <w:bookmarkStart w:id="230" w:name="_Toc193089296"/>
      <w:bookmarkStart w:id="231" w:name="_Toc255977433"/>
      <w:bookmarkStart w:id="232" w:name="_Toc243584342"/>
      <w:bookmarkStart w:id="233" w:name="_Toc247301829"/>
      <w:bookmarkStart w:id="234" w:name="_Toc243630952"/>
      <w:bookmarkStart w:id="235" w:name="_Toc247292436"/>
    </w:p>
    <w:p w14:paraId="6BE07EA0">
      <w:pPr>
        <w:pStyle w:val="6"/>
        <w:spacing w:line="360" w:lineRule="auto"/>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一、资格审查</w:t>
      </w:r>
    </w:p>
    <w:p w14:paraId="1CB4CA55">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bookmarkEnd w:id="228"/>
      <w:bookmarkEnd w:id="229"/>
      <w:bookmarkEnd w:id="230"/>
      <w:bookmarkEnd w:id="231"/>
      <w:bookmarkEnd w:id="232"/>
      <w:bookmarkEnd w:id="233"/>
      <w:bookmarkEnd w:id="234"/>
      <w:bookmarkEnd w:id="235"/>
    </w:p>
    <w:tbl>
      <w:tblPr>
        <w:tblStyle w:val="3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1B4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5F2126C8">
            <w:pPr>
              <w:adjustRightInd w:val="0"/>
              <w:spacing w:line="360" w:lineRule="auto"/>
              <w:jc w:val="center"/>
              <w:rPr>
                <w:rFonts w:asciiTheme="minorEastAsia" w:hAnsiTheme="minorEastAsia" w:cstheme="minorEastAsia"/>
                <w:b/>
                <w:color w:val="000000"/>
                <w:kern w:val="0"/>
                <w:sz w:val="44"/>
                <w:highlight w:val="none"/>
              </w:rPr>
            </w:pPr>
          </w:p>
          <w:p w14:paraId="5F12CC8A">
            <w:pPr>
              <w:adjustRightInd w:val="0"/>
              <w:spacing w:line="360" w:lineRule="auto"/>
              <w:jc w:val="center"/>
              <w:rPr>
                <w:rFonts w:asciiTheme="minorEastAsia" w:hAnsiTheme="minorEastAsia" w:cstheme="minorEastAsia"/>
                <w:b/>
                <w:color w:val="000000"/>
                <w:kern w:val="0"/>
                <w:sz w:val="44"/>
                <w:highlight w:val="none"/>
              </w:rPr>
            </w:pPr>
          </w:p>
          <w:p w14:paraId="4DB38322">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236" w:name="_Toc97108113"/>
            <w:bookmarkStart w:id="237" w:name="_Toc243584343"/>
            <w:bookmarkStart w:id="238" w:name="_Toc32316"/>
            <w:r>
              <w:rPr>
                <w:rFonts w:hint="eastAsia" w:asciiTheme="minorEastAsia" w:hAnsiTheme="minorEastAsia" w:cstheme="minorEastAsia"/>
                <w:b/>
                <w:color w:val="000000"/>
                <w:kern w:val="0"/>
                <w:sz w:val="36"/>
                <w:highlight w:val="none"/>
              </w:rPr>
              <w:t>工程</w:t>
            </w:r>
            <w:bookmarkEnd w:id="236"/>
            <w:bookmarkEnd w:id="237"/>
            <w:bookmarkEnd w:id="238"/>
          </w:p>
          <w:p w14:paraId="2E272558">
            <w:pPr>
              <w:adjustRightInd w:val="0"/>
              <w:spacing w:line="360" w:lineRule="auto"/>
              <w:jc w:val="center"/>
              <w:rPr>
                <w:rFonts w:asciiTheme="minorEastAsia" w:hAnsiTheme="minorEastAsia" w:cstheme="minorEastAsia"/>
                <w:b/>
                <w:color w:val="000000"/>
                <w:kern w:val="0"/>
                <w:sz w:val="36"/>
                <w:highlight w:val="none"/>
              </w:rPr>
            </w:pPr>
          </w:p>
          <w:p w14:paraId="28D5028C">
            <w:pPr>
              <w:adjustRightInd w:val="0"/>
              <w:spacing w:line="360" w:lineRule="auto"/>
              <w:jc w:val="center"/>
              <w:rPr>
                <w:rFonts w:asciiTheme="minorEastAsia" w:hAnsiTheme="minorEastAsia" w:cstheme="minorEastAsia"/>
                <w:b/>
                <w:color w:val="000000"/>
                <w:kern w:val="0"/>
                <w:sz w:val="24"/>
                <w:highlight w:val="none"/>
              </w:rPr>
            </w:pPr>
          </w:p>
          <w:p w14:paraId="63B88FE1">
            <w:pPr>
              <w:adjustRightInd w:val="0"/>
              <w:spacing w:line="360" w:lineRule="auto"/>
              <w:jc w:val="center"/>
              <w:rPr>
                <w:rFonts w:asciiTheme="minorEastAsia" w:hAnsiTheme="minorEastAsia" w:cstheme="minorEastAsia"/>
                <w:color w:val="000000"/>
                <w:kern w:val="0"/>
                <w:sz w:val="24"/>
                <w:highlight w:val="none"/>
              </w:rPr>
            </w:pPr>
          </w:p>
          <w:p w14:paraId="3223A1A5">
            <w:pPr>
              <w:adjustRightInd w:val="0"/>
              <w:spacing w:line="360" w:lineRule="auto"/>
              <w:jc w:val="center"/>
              <w:rPr>
                <w:rFonts w:asciiTheme="minorEastAsia" w:hAnsiTheme="minorEastAsia" w:cstheme="minorEastAsia"/>
                <w:color w:val="000000"/>
                <w:kern w:val="0"/>
                <w:sz w:val="24"/>
                <w:highlight w:val="none"/>
              </w:rPr>
            </w:pPr>
          </w:p>
          <w:p w14:paraId="4E02484A">
            <w:pPr>
              <w:adjustRightInd w:val="0"/>
              <w:spacing w:line="360" w:lineRule="auto"/>
              <w:jc w:val="center"/>
              <w:outlineLvl w:val="0"/>
              <w:rPr>
                <w:rFonts w:asciiTheme="minorEastAsia" w:hAnsiTheme="minorEastAsia" w:cstheme="minorEastAsia"/>
                <w:b/>
                <w:color w:val="000000"/>
                <w:kern w:val="0"/>
                <w:sz w:val="72"/>
                <w:highlight w:val="none"/>
              </w:rPr>
            </w:pPr>
            <w:bookmarkStart w:id="239" w:name="_Toc243584345"/>
            <w:bookmarkStart w:id="240" w:name="_Toc97108114"/>
            <w:bookmarkStart w:id="241" w:name="_Toc11271"/>
            <w:r>
              <w:rPr>
                <w:rFonts w:hint="eastAsia" w:asciiTheme="minorEastAsia" w:hAnsiTheme="minorEastAsia" w:cstheme="minorEastAsia"/>
                <w:b/>
                <w:color w:val="000000"/>
                <w:kern w:val="0"/>
                <w:sz w:val="72"/>
                <w:highlight w:val="none"/>
              </w:rPr>
              <w:t>响 应 文 件</w:t>
            </w:r>
            <w:bookmarkEnd w:id="239"/>
            <w:bookmarkEnd w:id="240"/>
            <w:bookmarkEnd w:id="241"/>
          </w:p>
          <w:p w14:paraId="30092184">
            <w:pPr>
              <w:adjustRightInd w:val="0"/>
              <w:spacing w:line="360" w:lineRule="auto"/>
              <w:rPr>
                <w:rFonts w:asciiTheme="minorEastAsia" w:hAnsiTheme="minorEastAsia" w:cstheme="minorEastAsia"/>
                <w:color w:val="000000"/>
                <w:kern w:val="0"/>
                <w:sz w:val="24"/>
                <w:highlight w:val="none"/>
              </w:rPr>
            </w:pPr>
          </w:p>
          <w:p w14:paraId="2ABD8849">
            <w:pPr>
              <w:adjustRightInd w:val="0"/>
              <w:spacing w:line="360" w:lineRule="auto"/>
              <w:rPr>
                <w:rFonts w:asciiTheme="minorEastAsia" w:hAnsiTheme="minorEastAsia" w:cstheme="minorEastAsia"/>
                <w:color w:val="000000"/>
                <w:kern w:val="0"/>
                <w:sz w:val="24"/>
                <w:highlight w:val="none"/>
              </w:rPr>
            </w:pPr>
          </w:p>
          <w:p w14:paraId="25739043">
            <w:pPr>
              <w:adjustRightInd w:val="0"/>
              <w:spacing w:line="360" w:lineRule="auto"/>
              <w:jc w:val="center"/>
              <w:rPr>
                <w:rFonts w:asciiTheme="minorEastAsia" w:hAnsiTheme="minorEastAsia" w:cstheme="minorEastAsia"/>
                <w:color w:val="000000"/>
                <w:kern w:val="0"/>
                <w:sz w:val="24"/>
                <w:highlight w:val="none"/>
              </w:rPr>
            </w:pPr>
          </w:p>
          <w:p w14:paraId="6229C84A">
            <w:pPr>
              <w:adjustRightInd w:val="0"/>
              <w:spacing w:line="360" w:lineRule="auto"/>
              <w:ind w:firstLine="560" w:firstLineChars="200"/>
              <w:rPr>
                <w:rFonts w:asciiTheme="minorEastAsia" w:hAnsiTheme="minorEastAsia" w:cstheme="minorEastAsia"/>
                <w:color w:val="000000"/>
                <w:kern w:val="0"/>
                <w:sz w:val="28"/>
                <w:highlight w:val="none"/>
              </w:rPr>
            </w:pPr>
            <w:bookmarkStart w:id="242" w:name="_Toc243584346"/>
          </w:p>
          <w:p w14:paraId="19FA013C">
            <w:pPr>
              <w:adjustRightInd w:val="0"/>
              <w:spacing w:line="360" w:lineRule="auto"/>
              <w:ind w:firstLine="560" w:firstLineChars="200"/>
              <w:rPr>
                <w:rFonts w:asciiTheme="minorEastAsia" w:hAnsiTheme="minorEastAsia" w:cstheme="minorEastAsia"/>
                <w:color w:val="000000"/>
                <w:kern w:val="0"/>
                <w:sz w:val="28"/>
                <w:highlight w:val="none"/>
              </w:rPr>
            </w:pPr>
          </w:p>
          <w:p w14:paraId="7A9B7585">
            <w:pPr>
              <w:adjustRightInd w:val="0"/>
              <w:spacing w:line="360" w:lineRule="auto"/>
              <w:ind w:firstLine="560" w:firstLineChars="200"/>
              <w:rPr>
                <w:rFonts w:asciiTheme="minorEastAsia" w:hAnsiTheme="minorEastAsia" w:cstheme="minorEastAsia"/>
                <w:color w:val="000000"/>
                <w:kern w:val="0"/>
                <w:sz w:val="28"/>
                <w:highlight w:val="none"/>
              </w:rPr>
            </w:pPr>
          </w:p>
          <w:p w14:paraId="6D2798EB">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3" w:name="_Toc97108115"/>
            <w:bookmarkStart w:id="244" w:name="_Toc443"/>
            <w:r>
              <w:rPr>
                <w:rFonts w:hint="eastAsia" w:asciiTheme="minorEastAsia" w:hAnsiTheme="minorEastAsia" w:cstheme="minorEastAsia"/>
                <w:color w:val="000000"/>
                <w:kern w:val="0"/>
                <w:sz w:val="28"/>
                <w:highlight w:val="none"/>
              </w:rPr>
              <w:t>项目名称：</w:t>
            </w:r>
            <w:bookmarkEnd w:id="242"/>
            <w:bookmarkEnd w:id="243"/>
            <w:bookmarkEnd w:id="244"/>
            <w:r>
              <w:rPr>
                <w:rFonts w:hint="eastAsia" w:asciiTheme="minorEastAsia" w:hAnsiTheme="minorEastAsia" w:cstheme="minorEastAsia"/>
                <w:color w:val="000000"/>
                <w:kern w:val="0"/>
                <w:sz w:val="28"/>
                <w:highlight w:val="none"/>
                <w:u w:val="single"/>
              </w:rPr>
              <w:t xml:space="preserve">                                              </w:t>
            </w:r>
          </w:p>
          <w:p w14:paraId="234F6CD9">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45" w:name="_Toc9123"/>
            <w:bookmarkStart w:id="246" w:name="_Toc97108116"/>
            <w:r>
              <w:rPr>
                <w:rFonts w:hint="eastAsia" w:asciiTheme="minorEastAsia" w:hAnsiTheme="minorEastAsia" w:cstheme="minorEastAsia"/>
                <w:color w:val="000000"/>
                <w:kern w:val="0"/>
                <w:sz w:val="28"/>
                <w:highlight w:val="none"/>
              </w:rPr>
              <w:t>响应文件内容：</w:t>
            </w:r>
            <w:r>
              <w:rPr>
                <w:rFonts w:hint="eastAsia" w:asciiTheme="minorEastAsia" w:hAnsiTheme="minorEastAsia" w:cstheme="minorEastAsia"/>
                <w:color w:val="000000"/>
                <w:kern w:val="0"/>
                <w:sz w:val="28"/>
                <w:highlight w:val="none"/>
                <w:u w:val="single"/>
              </w:rPr>
              <w:t xml:space="preserve">     资格审查部分</w:t>
            </w:r>
            <w:bookmarkEnd w:id="245"/>
            <w:bookmarkEnd w:id="246"/>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8"/>
                <w:highlight w:val="none"/>
                <w:u w:val="single"/>
              </w:rPr>
              <w:t xml:space="preserve">     </w:t>
            </w:r>
          </w:p>
          <w:p w14:paraId="3BD4763C">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7" w:name="_Toc243584347"/>
            <w:bookmarkStart w:id="248" w:name="_Toc97108117"/>
            <w:bookmarkStart w:id="249" w:name="_Toc10374"/>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247"/>
            <w:bookmarkEnd w:id="248"/>
            <w:bookmarkEnd w:id="249"/>
            <w:r>
              <w:rPr>
                <w:rFonts w:hint="eastAsia" w:asciiTheme="minorEastAsia" w:hAnsiTheme="minorEastAsia" w:cstheme="minorEastAsia"/>
                <w:color w:val="000000"/>
                <w:kern w:val="0"/>
                <w:sz w:val="28"/>
                <w:highlight w:val="none"/>
                <w:u w:val="single"/>
              </w:rPr>
              <w:t xml:space="preserve">  </w:t>
            </w:r>
          </w:p>
          <w:p w14:paraId="1A016F6A">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50" w:name="_Toc2233"/>
            <w:bookmarkStart w:id="251" w:name="_Toc97108118"/>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250"/>
            <w:bookmarkEnd w:id="251"/>
            <w:r>
              <w:rPr>
                <w:rFonts w:hint="eastAsia" w:asciiTheme="minorEastAsia" w:hAnsiTheme="minorEastAsia" w:cstheme="minorEastAsia"/>
                <w:color w:val="000000"/>
                <w:kern w:val="0"/>
                <w:sz w:val="28"/>
                <w:highlight w:val="none"/>
                <w:u w:val="single"/>
              </w:rPr>
              <w:t xml:space="preserve">  </w:t>
            </w:r>
          </w:p>
          <w:p w14:paraId="13AFAF99">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514B8DC9">
      <w:pPr>
        <w:spacing w:line="360" w:lineRule="auto"/>
        <w:rPr>
          <w:rFonts w:asciiTheme="minorEastAsia" w:hAnsiTheme="minorEastAsia" w:cstheme="minorEastAsia"/>
          <w:color w:val="000000"/>
          <w:highlight w:val="none"/>
        </w:rPr>
        <w:sectPr>
          <w:pgSz w:w="11906" w:h="16838"/>
          <w:pgMar w:top="1134" w:right="1134" w:bottom="1134" w:left="1134" w:header="567" w:footer="680" w:gutter="0"/>
          <w:cols w:space="720" w:num="1"/>
          <w:docGrid w:type="lines" w:linePitch="312" w:charSpace="0"/>
        </w:sectPr>
      </w:pPr>
    </w:p>
    <w:p w14:paraId="22F68591">
      <w:pPr>
        <w:pStyle w:val="7"/>
        <w:spacing w:line="360" w:lineRule="auto"/>
        <w:jc w:val="center"/>
        <w:rPr>
          <w:rFonts w:asciiTheme="minorEastAsia" w:hAnsiTheme="minorEastAsia" w:eastAsiaTheme="minorEastAsia" w:cstheme="minorEastAsia"/>
          <w:color w:val="000000"/>
          <w:kern w:val="0"/>
          <w:szCs w:val="28"/>
          <w:highlight w:val="none"/>
        </w:rPr>
      </w:pPr>
      <w:bookmarkStart w:id="252" w:name="_Toc247292437"/>
      <w:bookmarkStart w:id="253" w:name="_Toc255977434"/>
      <w:bookmarkStart w:id="254" w:name="_Toc24146"/>
      <w:bookmarkStart w:id="255" w:name="_Toc247301830"/>
      <w:bookmarkStart w:id="256" w:name="_Toc28851"/>
      <w:bookmarkStart w:id="257" w:name="_Toc72971852"/>
      <w:bookmarkStart w:id="258" w:name="_Toc78274652"/>
      <w:r>
        <w:rPr>
          <w:rFonts w:hint="eastAsia" w:asciiTheme="minorEastAsia" w:hAnsiTheme="minorEastAsia" w:eastAsiaTheme="minorEastAsia" w:cstheme="minorEastAsia"/>
          <w:color w:val="000000"/>
          <w:kern w:val="0"/>
          <w:szCs w:val="28"/>
          <w:highlight w:val="none"/>
        </w:rPr>
        <w:t>资格审查部分目录</w:t>
      </w:r>
      <w:bookmarkEnd w:id="252"/>
      <w:bookmarkEnd w:id="253"/>
      <w:bookmarkEnd w:id="254"/>
      <w:bookmarkEnd w:id="255"/>
      <w:bookmarkEnd w:id="256"/>
      <w:bookmarkStart w:id="259" w:name="_Toc28747"/>
      <w:bookmarkStart w:id="260" w:name="_Toc243630956"/>
      <w:bookmarkStart w:id="261" w:name="_Toc247301832"/>
      <w:bookmarkStart w:id="262" w:name="_Toc247292439"/>
      <w:bookmarkStart w:id="263" w:name="_Toc243584352"/>
      <w:bookmarkStart w:id="264" w:name="_Toc255977436"/>
      <w:bookmarkStart w:id="265" w:name="_Toc2"/>
      <w:bookmarkStart w:id="266" w:name="_Toc173558684"/>
      <w:bookmarkStart w:id="267" w:name="_Toc163270989"/>
      <w:bookmarkStart w:id="268" w:name="_Toc158458008"/>
      <w:bookmarkStart w:id="269" w:name="_Toc243584363"/>
      <w:bookmarkStart w:id="270" w:name="_Toc247301841"/>
      <w:bookmarkStart w:id="271" w:name="_Toc243630963"/>
      <w:bookmarkStart w:id="272" w:name="_Toc247292448"/>
      <w:bookmarkStart w:id="273" w:name="_Toc255977446"/>
    </w:p>
    <w:p w14:paraId="43CE2A29">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7F63626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7047C78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3FEECC20">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51BA044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103DA7B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496B36A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2BC9045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18FA11B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asciiTheme="minorEastAsia" w:hAnsiTheme="minorEastAsia" w:cstheme="minorEastAsia"/>
          <w:color w:val="000000"/>
          <w:sz w:val="24"/>
          <w:szCs w:val="24"/>
          <w:highlight w:val="none"/>
        </w:rPr>
        <w:t>（8）</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7F320353">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12A6A45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rPr>
        <w:t>供应商</w:t>
      </w:r>
      <w:r>
        <w:rPr>
          <w:rFonts w:hint="eastAsia"/>
          <w:color w:val="000000"/>
          <w:sz w:val="24"/>
          <w:highlight w:val="none"/>
          <w:lang w:eastAsia="zh-CN"/>
        </w:rPr>
        <w:t>2022年或2023年</w:t>
      </w:r>
      <w:r>
        <w:rPr>
          <w:rFonts w:hint="eastAsia"/>
          <w:color w:val="000000"/>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6D9D580F">
      <w:pPr>
        <w:keepNext w:val="0"/>
        <w:keepLines w:val="0"/>
        <w:pageBreakBefore w:val="0"/>
        <w:widowControl/>
        <w:kinsoku/>
        <w:wordWrap/>
        <w:overflowPunct/>
        <w:topLinePunct w:val="0"/>
        <w:autoSpaceDE/>
        <w:autoSpaceDN/>
        <w:bidi w:val="0"/>
        <w:snapToGrid/>
        <w:spacing w:line="312" w:lineRule="auto"/>
        <w:ind w:firstLine="480" w:firstLineChars="200"/>
        <w:rPr>
          <w:rFonts w:hint="eastAsia"/>
          <w:b w:val="0"/>
          <w:bCs/>
          <w:color w:val="000000"/>
          <w:sz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w:t>
      </w:r>
      <w:r>
        <w:rPr>
          <w:rFonts w:hint="eastAsia"/>
          <w:b w:val="0"/>
          <w:bCs/>
          <w:color w:val="000000"/>
          <w:sz w:val="24"/>
          <w:highlight w:val="none"/>
        </w:rPr>
        <w:t>（必须提供并加盖供应商的电子签章）</w:t>
      </w:r>
    </w:p>
    <w:p w14:paraId="606EAA8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w:t>
      </w:r>
      <w:r>
        <w:rPr>
          <w:rFonts w:hint="eastAsia"/>
          <w:b w:val="0"/>
          <w:bCs/>
          <w:color w:val="000000"/>
          <w:sz w:val="24"/>
          <w:highlight w:val="none"/>
        </w:rPr>
        <w:t>（必须提供并加盖供应商的电子签章）</w:t>
      </w:r>
    </w:p>
    <w:p w14:paraId="628D67AD">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45F8C6C4">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074C0E14">
      <w:pPr>
        <w:rPr>
          <w:rFonts w:asciiTheme="minorEastAsia" w:hAnsiTheme="minorEastAsia"/>
          <w:color w:val="000000"/>
          <w:highlight w:val="none"/>
        </w:rPr>
        <w:sectPr>
          <w:pgSz w:w="11910" w:h="16840"/>
          <w:pgMar w:top="1417" w:right="1191" w:bottom="1134" w:left="1304" w:header="870" w:footer="999" w:gutter="0"/>
          <w:cols w:space="720" w:num="1"/>
        </w:sectPr>
      </w:pPr>
      <w:r>
        <w:rPr>
          <w:rFonts w:hint="eastAsia" w:asciiTheme="minorEastAsia" w:hAnsiTheme="minorEastAsia"/>
          <w:color w:val="000000"/>
          <w:highlight w:val="none"/>
        </w:rPr>
        <w:t xml:space="preserve"> </w:t>
      </w:r>
    </w:p>
    <w:p w14:paraId="71EB5F1A">
      <w:pPr>
        <w:pStyle w:val="7"/>
        <w:spacing w:line="360" w:lineRule="auto"/>
        <w:jc w:val="center"/>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一、法定代表人资格证明书</w:t>
      </w:r>
      <w:bookmarkEnd w:id="259"/>
      <w:bookmarkEnd w:id="260"/>
      <w:bookmarkEnd w:id="261"/>
      <w:bookmarkEnd w:id="262"/>
      <w:bookmarkEnd w:id="263"/>
      <w:bookmarkEnd w:id="264"/>
      <w:bookmarkEnd w:id="265"/>
    </w:p>
    <w:p w14:paraId="7354BC16">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单位名称：</w:t>
      </w:r>
      <w:r>
        <w:rPr>
          <w:rFonts w:hint="eastAsia" w:asciiTheme="minorEastAsia" w:hAnsiTheme="minorEastAsia" w:cstheme="minorEastAsia"/>
          <w:color w:val="000000"/>
          <w:kern w:val="0"/>
          <w:sz w:val="24"/>
          <w:highlight w:val="none"/>
          <w:u w:val="single"/>
        </w:rPr>
        <w:t xml:space="preserve">                                   </w:t>
      </w:r>
    </w:p>
    <w:p w14:paraId="06FC32B3">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单位性质：</w:t>
      </w:r>
      <w:r>
        <w:rPr>
          <w:rFonts w:hint="eastAsia" w:asciiTheme="minorEastAsia" w:hAnsiTheme="minorEastAsia" w:cstheme="minorEastAsia"/>
          <w:color w:val="000000"/>
          <w:kern w:val="0"/>
          <w:sz w:val="24"/>
          <w:highlight w:val="none"/>
          <w:u w:val="single"/>
        </w:rPr>
        <w:t xml:space="preserve">                                   </w:t>
      </w:r>
    </w:p>
    <w:p w14:paraId="334E0E6D">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地    址：</w:t>
      </w:r>
      <w:r>
        <w:rPr>
          <w:rFonts w:hint="eastAsia" w:asciiTheme="minorEastAsia" w:hAnsiTheme="minorEastAsia" w:cstheme="minorEastAsia"/>
          <w:color w:val="000000"/>
          <w:kern w:val="0"/>
          <w:sz w:val="24"/>
          <w:highlight w:val="none"/>
          <w:u w:val="single"/>
        </w:rPr>
        <w:t xml:space="preserve">                                   </w:t>
      </w:r>
    </w:p>
    <w:p w14:paraId="64D1D3C7">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成立时间：</w:t>
      </w:r>
      <w:r>
        <w:rPr>
          <w:rFonts w:hint="eastAsia" w:asciiTheme="minorEastAsia" w:hAnsiTheme="minorEastAsia" w:cstheme="minorEastAsia"/>
          <w:color w:val="000000"/>
          <w:kern w:val="0"/>
          <w:sz w:val="24"/>
          <w:highlight w:val="none"/>
          <w:u w:val="single"/>
        </w:rPr>
        <w:t xml:space="preserve">                                   </w:t>
      </w:r>
    </w:p>
    <w:p w14:paraId="162A8BAE">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经营期限：</w:t>
      </w:r>
      <w:r>
        <w:rPr>
          <w:rFonts w:hint="eastAsia" w:asciiTheme="minorEastAsia" w:hAnsiTheme="minorEastAsia" w:cstheme="minorEastAsia"/>
          <w:color w:val="000000"/>
          <w:kern w:val="0"/>
          <w:sz w:val="24"/>
          <w:highlight w:val="none"/>
          <w:u w:val="single"/>
        </w:rPr>
        <w:t xml:space="preserve">                                   </w:t>
      </w:r>
    </w:p>
    <w:p w14:paraId="2C95AE06">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姓    名：</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职务：</w:t>
      </w:r>
      <w:r>
        <w:rPr>
          <w:rFonts w:hint="eastAsia" w:asciiTheme="minorEastAsia" w:hAnsiTheme="minorEastAsia" w:cstheme="minorEastAsia"/>
          <w:color w:val="000000"/>
          <w:kern w:val="0"/>
          <w:sz w:val="24"/>
          <w:highlight w:val="none"/>
          <w:u w:val="single"/>
        </w:rPr>
        <w:t xml:space="preserve">           </w:t>
      </w:r>
    </w:p>
    <w:p w14:paraId="0A3E30CE">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w:t>
      </w:r>
    </w:p>
    <w:p w14:paraId="0C17A021">
      <w:pPr>
        <w:adjustRightInd w:val="0"/>
        <w:spacing w:line="48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1036B136">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特此证明。</w:t>
      </w:r>
    </w:p>
    <w:p w14:paraId="0AA25D2D">
      <w:pPr>
        <w:adjustRightInd w:val="0"/>
        <w:spacing w:line="360" w:lineRule="auto"/>
        <w:rPr>
          <w:rFonts w:asciiTheme="minorEastAsia" w:hAnsiTheme="minorEastAsia" w:cstheme="minorEastAsia"/>
          <w:color w:val="000000"/>
          <w:kern w:val="0"/>
          <w:sz w:val="24"/>
          <w:highlight w:val="none"/>
        </w:rPr>
      </w:pPr>
    </w:p>
    <w:p w14:paraId="2CEB0E40">
      <w:pPr>
        <w:adjustRightInd w:val="0"/>
        <w:spacing w:line="360" w:lineRule="auto"/>
        <w:rPr>
          <w:rFonts w:asciiTheme="minorEastAsia" w:hAnsiTheme="minorEastAsia" w:cstheme="minorEastAsia"/>
          <w:color w:val="000000"/>
          <w:kern w:val="0"/>
          <w:sz w:val="24"/>
          <w:highlight w:val="none"/>
        </w:rPr>
      </w:pPr>
    </w:p>
    <w:p w14:paraId="3DDEB272">
      <w:pPr>
        <w:adjustRightInd w:val="0"/>
        <w:spacing w:line="360" w:lineRule="auto"/>
        <w:rPr>
          <w:rFonts w:asciiTheme="minorEastAsia" w:hAnsiTheme="minorEastAsia" w:cstheme="minorEastAsia"/>
          <w:color w:val="000000"/>
          <w:kern w:val="0"/>
          <w:sz w:val="24"/>
          <w:highlight w:val="none"/>
        </w:rPr>
      </w:pPr>
    </w:p>
    <w:p w14:paraId="617B9C99">
      <w:pP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74" w:name="_Toc243584353"/>
      <w:bookmarkStart w:id="275" w:name="_Toc20348"/>
      <w:r>
        <w:rPr>
          <w:rFonts w:hint="eastAsia" w:asciiTheme="minorEastAsia" w:hAnsiTheme="minorEastAsia" w:cstheme="minorEastAsia"/>
          <w:color w:val="000000"/>
          <w:kern w:val="0"/>
          <w:sz w:val="24"/>
          <w:highlight w:val="none"/>
        </w:rPr>
        <w:t>供应商：</w:t>
      </w:r>
      <w:bookmarkEnd w:id="274"/>
      <w:r>
        <w:rPr>
          <w:rFonts w:hint="eastAsia" w:asciiTheme="minorEastAsia" w:hAnsiTheme="minorEastAsia" w:cstheme="minorEastAsia"/>
          <w:color w:val="000000"/>
          <w:kern w:val="0"/>
          <w:sz w:val="24"/>
          <w:highlight w:val="none"/>
          <w:u w:val="single"/>
        </w:rPr>
        <w:t xml:space="preserve">                                 （盖章）</w:t>
      </w:r>
      <w:bookmarkEnd w:id="275"/>
      <w:r>
        <w:rPr>
          <w:rFonts w:hint="eastAsia" w:asciiTheme="minorEastAsia" w:hAnsiTheme="minorEastAsia" w:cstheme="minorEastAsia"/>
          <w:color w:val="000000"/>
          <w:kern w:val="0"/>
          <w:sz w:val="24"/>
          <w:highlight w:val="none"/>
        </w:rPr>
        <w:t xml:space="preserve"> </w:t>
      </w:r>
    </w:p>
    <w:p w14:paraId="63F2DD84">
      <w:pPr>
        <w:adjustRightInd w:val="0"/>
        <w:spacing w:line="360" w:lineRule="auto"/>
        <w:rPr>
          <w:rFonts w:asciiTheme="minorEastAsia" w:hAnsiTheme="minorEastAsia" w:cstheme="minorEastAsia"/>
          <w:color w:val="000000"/>
          <w:kern w:val="0"/>
          <w:sz w:val="24"/>
          <w:highlight w:val="none"/>
        </w:rPr>
      </w:pPr>
    </w:p>
    <w:p w14:paraId="220225A0">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日    期：      年      月      日</w:t>
      </w:r>
    </w:p>
    <w:p w14:paraId="65DCE1D8">
      <w:pPr>
        <w:adjustRightInd w:val="0"/>
        <w:spacing w:line="360" w:lineRule="auto"/>
        <w:rPr>
          <w:rFonts w:asciiTheme="minorEastAsia" w:hAnsiTheme="minorEastAsia" w:cstheme="minorEastAsia"/>
          <w:color w:val="000000"/>
          <w:kern w:val="0"/>
          <w:sz w:val="24"/>
          <w:highlight w:val="none"/>
        </w:rPr>
      </w:pPr>
    </w:p>
    <w:p w14:paraId="4FFF44A1">
      <w:pPr>
        <w:adjustRightInd w:val="0"/>
        <w:spacing w:line="360" w:lineRule="auto"/>
        <w:rPr>
          <w:rFonts w:asciiTheme="minorEastAsia" w:hAnsiTheme="minorEastAsia" w:cstheme="minorEastAsia"/>
          <w:color w:val="000000"/>
          <w:kern w:val="0"/>
          <w:sz w:val="24"/>
          <w:highlight w:val="none"/>
        </w:rPr>
      </w:pPr>
    </w:p>
    <w:p w14:paraId="2E0BD67A">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附：法定代表人身份证正反面复印件并加盖公章                                                                          </w:t>
      </w:r>
    </w:p>
    <w:p w14:paraId="06E339DD">
      <w:pPr>
        <w:adjustRightInd w:val="0"/>
        <w:spacing w:line="360" w:lineRule="auto"/>
        <w:ind w:firstLine="480" w:firstLineChars="200"/>
        <w:rPr>
          <w:rFonts w:asciiTheme="minorEastAsia" w:hAnsiTheme="minorEastAsia" w:cstheme="minorEastAsia"/>
          <w:color w:val="000000"/>
          <w:kern w:val="0"/>
          <w:sz w:val="24"/>
          <w:highlight w:val="none"/>
        </w:rPr>
      </w:pPr>
    </w:p>
    <w:p w14:paraId="4549FD7F">
      <w:pPr>
        <w:pStyle w:val="7"/>
        <w:spacing w:line="360" w:lineRule="auto"/>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kern w:val="0"/>
          <w:highlight w:val="none"/>
        </w:rPr>
        <w:br w:type="page"/>
      </w:r>
      <w:bookmarkStart w:id="276" w:name="_Toc243584354"/>
      <w:bookmarkStart w:id="277" w:name="_Toc247292440"/>
      <w:bookmarkStart w:id="278" w:name="_Toc255977437"/>
      <w:bookmarkStart w:id="279" w:name="_Toc243630957"/>
      <w:bookmarkStart w:id="280" w:name="_Toc16775"/>
      <w:bookmarkStart w:id="281" w:name="_Toc3846"/>
      <w:bookmarkStart w:id="282" w:name="_Toc247301833"/>
      <w:r>
        <w:rPr>
          <w:rFonts w:hint="eastAsia" w:asciiTheme="minorEastAsia" w:hAnsiTheme="minorEastAsia" w:eastAsiaTheme="minorEastAsia" w:cstheme="minorEastAsia"/>
          <w:color w:val="000000"/>
          <w:kern w:val="0"/>
          <w:highlight w:val="none"/>
        </w:rPr>
        <w:t>二、</w:t>
      </w:r>
      <w:r>
        <w:rPr>
          <w:rFonts w:hint="eastAsia" w:asciiTheme="minorEastAsia" w:hAnsiTheme="minorEastAsia" w:eastAsiaTheme="minorEastAsia" w:cstheme="minorEastAsia"/>
          <w:color w:val="000000"/>
          <w:w w:val="90"/>
          <w:kern w:val="0"/>
          <w:highlight w:val="none"/>
        </w:rPr>
        <w:t>法定代表人</w:t>
      </w:r>
      <w:r>
        <w:rPr>
          <w:rFonts w:hint="eastAsia" w:asciiTheme="minorEastAsia" w:hAnsiTheme="minorEastAsia" w:eastAsiaTheme="minorEastAsia" w:cstheme="minorEastAsia"/>
          <w:color w:val="000000"/>
          <w:w w:val="90"/>
          <w:szCs w:val="28"/>
          <w:highlight w:val="none"/>
        </w:rPr>
        <w:t>授权书</w:t>
      </w:r>
      <w:bookmarkEnd w:id="276"/>
      <w:r>
        <w:rPr>
          <w:rFonts w:hint="eastAsia" w:asciiTheme="minorEastAsia" w:hAnsiTheme="minorEastAsia" w:eastAsiaTheme="minorEastAsia" w:cstheme="minorEastAsia"/>
          <w:color w:val="000000"/>
          <w:w w:val="90"/>
          <w:szCs w:val="28"/>
          <w:highlight w:val="none"/>
        </w:rPr>
        <w:t>及授权代理人的身份证复印件（如无授权时则不需提供）</w:t>
      </w:r>
      <w:bookmarkEnd w:id="277"/>
      <w:bookmarkEnd w:id="278"/>
      <w:bookmarkEnd w:id="279"/>
      <w:bookmarkEnd w:id="280"/>
      <w:bookmarkEnd w:id="281"/>
      <w:bookmarkEnd w:id="282"/>
    </w:p>
    <w:p w14:paraId="690A176A">
      <w:pPr>
        <w:adjustRightInd w:val="0"/>
        <w:spacing w:line="360" w:lineRule="auto"/>
        <w:ind w:firstLine="560" w:firstLineChars="200"/>
        <w:jc w:val="center"/>
        <w:outlineLvl w:val="0"/>
        <w:rPr>
          <w:rFonts w:asciiTheme="minorEastAsia" w:hAnsiTheme="minorEastAsia" w:cstheme="minorEastAsia"/>
          <w:b/>
          <w:bCs/>
          <w:color w:val="000000"/>
          <w:kern w:val="0"/>
          <w:sz w:val="28"/>
          <w:szCs w:val="21"/>
          <w:highlight w:val="none"/>
        </w:rPr>
      </w:pPr>
      <w:bookmarkStart w:id="283" w:name="_Toc97108119"/>
      <w:bookmarkStart w:id="284" w:name="_Toc26960"/>
      <w:r>
        <w:rPr>
          <w:rFonts w:hint="eastAsia" w:asciiTheme="minorEastAsia" w:hAnsiTheme="minorEastAsia" w:cstheme="minorEastAsia"/>
          <w:b/>
          <w:bCs/>
          <w:color w:val="000000"/>
          <w:kern w:val="0"/>
          <w:sz w:val="28"/>
          <w:szCs w:val="21"/>
          <w:highlight w:val="none"/>
        </w:rPr>
        <w:t>授权委托书</w:t>
      </w:r>
      <w:bookmarkEnd w:id="283"/>
      <w:bookmarkEnd w:id="284"/>
    </w:p>
    <w:p w14:paraId="0995070F">
      <w:pPr>
        <w:adjustRightInd w:val="0"/>
        <w:spacing w:line="600" w:lineRule="auto"/>
        <w:ind w:firstLine="480" w:firstLineChars="200"/>
        <w:rPr>
          <w:rFonts w:asciiTheme="minorEastAsia" w:hAnsiTheme="minorEastAsia" w:cstheme="minorEastAsia"/>
          <w:color w:val="000000"/>
          <w:kern w:val="0"/>
          <w:sz w:val="24"/>
          <w:highlight w:val="none"/>
        </w:rPr>
      </w:pPr>
    </w:p>
    <w:p w14:paraId="625CD78F">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本授权书声明：我</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 现授权</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为我公司代理人，以本公司名义参加</w:t>
      </w:r>
      <w:r>
        <w:rPr>
          <w:rFonts w:hint="eastAsia" w:asciiTheme="minorEastAsia" w:hAnsiTheme="minorEastAsia" w:cstheme="minorEastAsia"/>
          <w:color w:val="000000"/>
          <w:kern w:val="0"/>
          <w:sz w:val="24"/>
          <w:highlight w:val="none"/>
          <w:u w:val="single"/>
        </w:rPr>
        <w:t xml:space="preserve">  （采购人名称）   </w:t>
      </w:r>
      <w:r>
        <w:rPr>
          <w:rFonts w:hint="eastAsia" w:asciiTheme="minorEastAsia" w:hAnsiTheme="minorEastAsia" w:cstheme="minorEastAsia"/>
          <w:color w:val="000000"/>
          <w:kern w:val="0"/>
          <w:sz w:val="24"/>
          <w:highlight w:val="none"/>
        </w:rPr>
        <w:t xml:space="preserve">的 </w:t>
      </w:r>
      <w:r>
        <w:rPr>
          <w:rFonts w:hint="eastAsia" w:asciiTheme="minorEastAsia" w:hAnsiTheme="minorEastAsia" w:cstheme="minorEastAsia"/>
          <w:color w:val="000000"/>
          <w:kern w:val="0"/>
          <w:sz w:val="24"/>
          <w:highlight w:val="none"/>
          <w:u w:val="single"/>
        </w:rPr>
        <w:t xml:space="preserve">   （工程名称）     </w:t>
      </w:r>
      <w:r>
        <w:rPr>
          <w:rFonts w:hint="eastAsia" w:asciiTheme="minorEastAsia" w:hAnsiTheme="minorEastAsia" w:cstheme="minorEastAsia"/>
          <w:color w:val="000000"/>
          <w:kern w:val="0"/>
          <w:sz w:val="24"/>
          <w:highlight w:val="none"/>
        </w:rPr>
        <w:t>的磋商活动。代理人在磋商过程中所签署的一切文件和处理与之有关的一切事务，我均予以承认。</w:t>
      </w:r>
    </w:p>
    <w:p w14:paraId="180EEB3C">
      <w:pPr>
        <w:pStyle w:val="41"/>
        <w:spacing w:before="0" w:after="0"/>
        <w:rPr>
          <w:rFonts w:asciiTheme="minorEastAsia" w:hAnsiTheme="minorEastAsia"/>
          <w:color w:val="000000"/>
          <w:spacing w:val="0"/>
          <w:highlight w:val="none"/>
        </w:rPr>
      </w:pPr>
    </w:p>
    <w:p w14:paraId="23C6C673">
      <w:pPr>
        <w:adjustRightInd w:val="0"/>
        <w:spacing w:line="60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w:t>
      </w:r>
      <w:bookmarkStart w:id="285" w:name="_Toc243584355"/>
      <w:r>
        <w:rPr>
          <w:rFonts w:hint="eastAsia" w:asciiTheme="minorEastAsia" w:hAnsiTheme="minorEastAsia" w:cstheme="minorEastAsia"/>
          <w:color w:val="000000"/>
          <w:kern w:val="0"/>
          <w:sz w:val="24"/>
          <w:highlight w:val="none"/>
        </w:rPr>
        <w:t>本授权书有效期为：</w:t>
      </w:r>
      <w:r>
        <w:rPr>
          <w:rFonts w:hint="eastAsia" w:asciiTheme="minorEastAsia" w:hAnsiTheme="minorEastAsia" w:cstheme="minorEastAsia"/>
          <w:color w:val="000000"/>
          <w:kern w:val="0"/>
          <w:sz w:val="24"/>
          <w:highlight w:val="none"/>
          <w:u w:val="single"/>
        </w:rPr>
        <w:t xml:space="preserve">  年  月   日至   年  月   日</w:t>
      </w:r>
    </w:p>
    <w:p w14:paraId="26B42A4E">
      <w:pPr>
        <w:pStyle w:val="41"/>
        <w:spacing w:before="0" w:after="0"/>
        <w:rPr>
          <w:rFonts w:asciiTheme="minorEastAsia" w:hAnsiTheme="minorEastAsia"/>
          <w:color w:val="000000"/>
          <w:spacing w:val="0"/>
          <w:highlight w:val="none"/>
        </w:rPr>
      </w:pPr>
    </w:p>
    <w:p w14:paraId="36DC1613">
      <w:pPr>
        <w:adjustRightInd w:val="0"/>
        <w:spacing w:line="600" w:lineRule="auto"/>
        <w:ind w:firstLine="120" w:firstLineChars="50"/>
        <w:outlineLvl w:val="0"/>
        <w:rPr>
          <w:rFonts w:asciiTheme="minorEastAsia" w:hAnsiTheme="minorEastAsia" w:cstheme="minorEastAsia"/>
          <w:color w:val="000000"/>
          <w:kern w:val="0"/>
          <w:sz w:val="24"/>
          <w:highlight w:val="none"/>
        </w:rPr>
      </w:pPr>
      <w:bookmarkStart w:id="286" w:name="_Toc97108120"/>
      <w:bookmarkStart w:id="287" w:name="_Toc9450"/>
      <w:r>
        <w:rPr>
          <w:rFonts w:hint="eastAsia" w:asciiTheme="minorEastAsia" w:hAnsiTheme="minorEastAsia" w:cstheme="minorEastAsia"/>
          <w:color w:val="000000"/>
          <w:kern w:val="0"/>
          <w:sz w:val="24"/>
          <w:highlight w:val="none"/>
        </w:rPr>
        <w:t>代理人无转委权。特此授权。</w:t>
      </w:r>
      <w:bookmarkEnd w:id="285"/>
      <w:bookmarkEnd w:id="286"/>
      <w:bookmarkEnd w:id="287"/>
    </w:p>
    <w:p w14:paraId="12130754">
      <w:pPr>
        <w:adjustRightInd w:val="0"/>
        <w:spacing w:line="600" w:lineRule="auto"/>
        <w:rPr>
          <w:rFonts w:asciiTheme="minorEastAsia" w:hAnsiTheme="minorEastAsia" w:cstheme="minorEastAsia"/>
          <w:color w:val="000000"/>
          <w:kern w:val="0"/>
          <w:sz w:val="24"/>
          <w:highlight w:val="none"/>
        </w:rPr>
      </w:pPr>
    </w:p>
    <w:p w14:paraId="7CDA07AF">
      <w:pPr>
        <w:adjustRightInd w:val="0"/>
        <w:spacing w:line="60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代理人（签字）：</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年龄：</w:t>
      </w:r>
      <w:r>
        <w:rPr>
          <w:rFonts w:hint="eastAsia" w:asciiTheme="minorEastAsia" w:hAnsiTheme="minorEastAsia" w:cstheme="minorEastAsia"/>
          <w:color w:val="000000"/>
          <w:kern w:val="0"/>
          <w:sz w:val="24"/>
          <w:highlight w:val="none"/>
          <w:u w:val="single"/>
        </w:rPr>
        <w:t xml:space="preserve">       </w:t>
      </w:r>
    </w:p>
    <w:p w14:paraId="7EDDE370">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身份证号码：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职务：</w:t>
      </w:r>
      <w:r>
        <w:rPr>
          <w:rFonts w:hint="eastAsia" w:asciiTheme="minorEastAsia" w:hAnsiTheme="minorEastAsia" w:cstheme="minorEastAsia"/>
          <w:color w:val="000000"/>
          <w:kern w:val="0"/>
          <w:sz w:val="24"/>
          <w:highlight w:val="none"/>
          <w:u w:val="single"/>
        </w:rPr>
        <w:t xml:space="preserve">           </w:t>
      </w:r>
    </w:p>
    <w:p w14:paraId="23A2CBB6">
      <w:pPr>
        <w:adjustRightInd w:val="0"/>
        <w:spacing w:line="600" w:lineRule="auto"/>
        <w:ind w:firstLine="480" w:firstLineChars="200"/>
        <w:outlineLvl w:val="0"/>
        <w:rPr>
          <w:rFonts w:asciiTheme="minorEastAsia" w:hAnsiTheme="minorEastAsia" w:cstheme="minorEastAsia"/>
          <w:color w:val="000000"/>
          <w:kern w:val="0"/>
          <w:sz w:val="24"/>
          <w:highlight w:val="none"/>
        </w:rPr>
      </w:pPr>
      <w:bookmarkStart w:id="288" w:name="_Toc7308"/>
      <w:bookmarkStart w:id="289" w:name="_Toc243584356"/>
      <w:bookmarkStart w:id="290" w:name="_Toc97108121"/>
      <w:r>
        <w:rPr>
          <w:rFonts w:hint="eastAsia" w:asciiTheme="minorEastAsia" w:hAnsiTheme="minorEastAsia" w:cstheme="minorEastAsia"/>
          <w:color w:val="000000"/>
          <w:kern w:val="0"/>
          <w:sz w:val="24"/>
          <w:highlight w:val="none"/>
        </w:rPr>
        <w:t>供应商：</w:t>
      </w:r>
      <w:r>
        <w:rPr>
          <w:rFonts w:hint="eastAsia" w:asciiTheme="minorEastAsia" w:hAnsiTheme="minorEastAsia" w:cstheme="minorEastAsia"/>
          <w:color w:val="000000"/>
          <w:kern w:val="0"/>
          <w:sz w:val="24"/>
          <w:highlight w:val="none"/>
          <w:u w:val="single"/>
        </w:rPr>
        <w:t xml:space="preserve">                                            （盖章）</w:t>
      </w:r>
      <w:bookmarkEnd w:id="288"/>
      <w:bookmarkEnd w:id="289"/>
      <w:bookmarkEnd w:id="290"/>
      <w:r>
        <w:rPr>
          <w:rFonts w:hint="eastAsia" w:asciiTheme="minorEastAsia" w:hAnsiTheme="minorEastAsia" w:cstheme="minorEastAsia"/>
          <w:color w:val="000000"/>
          <w:kern w:val="0"/>
          <w:sz w:val="24"/>
          <w:highlight w:val="none"/>
          <w:u w:val="single"/>
        </w:rPr>
        <w:t xml:space="preserve">     </w:t>
      </w:r>
    </w:p>
    <w:p w14:paraId="0FE68CA7">
      <w:pPr>
        <w:adjustRightInd w:val="0"/>
        <w:spacing w:line="600" w:lineRule="auto"/>
        <w:outlineLvl w:val="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91" w:name="_Toc9543"/>
      <w:bookmarkStart w:id="292" w:name="_Toc97108122"/>
      <w:bookmarkStart w:id="293" w:name="_Toc243584357"/>
      <w:r>
        <w:rPr>
          <w:rFonts w:hint="eastAsia" w:asciiTheme="minorEastAsia" w:hAnsiTheme="minorEastAsia" w:cstheme="minorEastAsia"/>
          <w:color w:val="000000"/>
          <w:kern w:val="0"/>
          <w:sz w:val="24"/>
          <w:highlight w:val="none"/>
        </w:rPr>
        <w:t>法定代表人：</w:t>
      </w:r>
      <w:r>
        <w:rPr>
          <w:rFonts w:hint="eastAsia" w:asciiTheme="minorEastAsia" w:hAnsiTheme="minorEastAsia" w:cstheme="minorEastAsia"/>
          <w:color w:val="000000"/>
          <w:kern w:val="0"/>
          <w:sz w:val="24"/>
          <w:highlight w:val="none"/>
          <w:u w:val="single"/>
        </w:rPr>
        <w:t xml:space="preserve">                                    （签字或盖章）</w:t>
      </w:r>
      <w:bookmarkEnd w:id="291"/>
      <w:bookmarkEnd w:id="292"/>
      <w:bookmarkEnd w:id="293"/>
      <w:r>
        <w:rPr>
          <w:rFonts w:hint="eastAsia" w:asciiTheme="minorEastAsia" w:hAnsiTheme="minorEastAsia" w:cstheme="minorEastAsia"/>
          <w:color w:val="000000"/>
          <w:kern w:val="0"/>
          <w:sz w:val="24"/>
          <w:highlight w:val="none"/>
          <w:u w:val="single"/>
        </w:rPr>
        <w:t xml:space="preserve">   </w:t>
      </w:r>
    </w:p>
    <w:p w14:paraId="059CA297">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1BEF957B">
      <w:pPr>
        <w:adjustRightInd w:val="0"/>
        <w:spacing w:line="360" w:lineRule="auto"/>
        <w:rPr>
          <w:rFonts w:asciiTheme="minorEastAsia" w:hAnsiTheme="minorEastAsia" w:cstheme="minorEastAsia"/>
          <w:color w:val="000000"/>
          <w:kern w:val="0"/>
          <w:sz w:val="24"/>
          <w:highlight w:val="none"/>
        </w:rPr>
      </w:pPr>
    </w:p>
    <w:p w14:paraId="1C57ABB4">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                                                                            </w:t>
      </w:r>
    </w:p>
    <w:bookmarkEnd w:id="266"/>
    <w:bookmarkEnd w:id="267"/>
    <w:bookmarkEnd w:id="268"/>
    <w:p w14:paraId="303D5297">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三、有效的营业执照副本复印件；</w:t>
      </w:r>
    </w:p>
    <w:p w14:paraId="51AF4335">
      <w:pPr>
        <w:pStyle w:val="7"/>
        <w:spacing w:line="540" w:lineRule="exact"/>
        <w:ind w:firstLine="560" w:firstLineChars="200"/>
        <w:rPr>
          <w:rFonts w:asciiTheme="minorEastAsia" w:hAnsiTheme="minorEastAsia" w:eastAsiaTheme="minorEastAsia" w:cstheme="minorEastAsia"/>
          <w:color w:val="000000"/>
          <w:sz w:val="24"/>
          <w:highlight w:val="none"/>
        </w:rPr>
      </w:pPr>
      <w:bookmarkStart w:id="294" w:name="_Toc29317"/>
      <w:bookmarkStart w:id="295" w:name="_Toc31403"/>
      <w:bookmarkStart w:id="296" w:name="_Toc247292442"/>
      <w:bookmarkStart w:id="297" w:name="_Toc255977439"/>
      <w:bookmarkStart w:id="298" w:name="_Toc247301835"/>
      <w:r>
        <w:rPr>
          <w:rFonts w:hint="eastAsia" w:asciiTheme="minorEastAsia" w:hAnsiTheme="minorEastAsia" w:eastAsiaTheme="minorEastAsia" w:cstheme="minorEastAsia"/>
          <w:color w:val="000000"/>
          <w:szCs w:val="28"/>
          <w:highlight w:val="none"/>
        </w:rPr>
        <w:t>四、</w:t>
      </w:r>
      <w:bookmarkEnd w:id="294"/>
      <w:bookmarkEnd w:id="295"/>
      <w:r>
        <w:rPr>
          <w:rFonts w:hint="eastAsia" w:asciiTheme="minorEastAsia" w:hAnsiTheme="minorEastAsia" w:eastAsiaTheme="minorEastAsia" w:cstheme="minorEastAsia"/>
          <w:color w:val="000000"/>
          <w:szCs w:val="28"/>
          <w:highlight w:val="none"/>
        </w:rPr>
        <w:t>有效的安全生产许可证副本复印件；</w:t>
      </w:r>
    </w:p>
    <w:p w14:paraId="673C24D0">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五、有效的企业资质证书副本复印件；</w:t>
      </w:r>
    </w:p>
    <w:bookmarkEnd w:id="296"/>
    <w:bookmarkEnd w:id="297"/>
    <w:bookmarkEnd w:id="298"/>
    <w:p w14:paraId="3B6C7827">
      <w:pPr>
        <w:pStyle w:val="7"/>
        <w:spacing w:line="540" w:lineRule="exact"/>
        <w:ind w:firstLine="560" w:firstLineChars="200"/>
        <w:rPr>
          <w:rFonts w:asciiTheme="minorEastAsia" w:hAnsiTheme="minorEastAsia" w:eastAsiaTheme="minorEastAsia" w:cstheme="minorEastAsia"/>
          <w:color w:val="000000"/>
          <w:szCs w:val="28"/>
          <w:highlight w:val="none"/>
        </w:rPr>
      </w:pPr>
      <w:bookmarkStart w:id="299" w:name="_Toc24771"/>
      <w:bookmarkStart w:id="300" w:name="_Toc546"/>
      <w:bookmarkStart w:id="301" w:name="_Toc255977441"/>
      <w:bookmarkStart w:id="302" w:name="_Toc247301837"/>
      <w:bookmarkStart w:id="303" w:name="_Toc247292444"/>
      <w:r>
        <w:rPr>
          <w:rFonts w:hint="eastAsia" w:asciiTheme="minorEastAsia" w:hAnsiTheme="minorEastAsia" w:eastAsiaTheme="minorEastAsia" w:cstheme="minorEastAsia"/>
          <w:color w:val="000000"/>
          <w:szCs w:val="28"/>
          <w:highlight w:val="none"/>
        </w:rPr>
        <w:t>六、</w:t>
      </w:r>
      <w:bookmarkEnd w:id="299"/>
      <w:bookmarkEnd w:id="300"/>
      <w:r>
        <w:rPr>
          <w:rFonts w:hint="eastAsia" w:asciiTheme="minorEastAsia" w:hAnsiTheme="minorEastAsia" w:eastAsiaTheme="minorEastAsia" w:cstheme="minorEastAsia"/>
          <w:color w:val="000000"/>
          <w:szCs w:val="28"/>
          <w:highlight w:val="none"/>
        </w:rPr>
        <w:t>拟投入本项目的项目经理有效的注册建造师资质证书复印件和有效的安全生产考核合格证B证复印件；</w:t>
      </w:r>
    </w:p>
    <w:p w14:paraId="23EF90F5">
      <w:pPr>
        <w:spacing w:line="540" w:lineRule="exact"/>
        <w:ind w:firstLine="560" w:firstLineChars="200"/>
        <w:rPr>
          <w:rFonts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七、安全员安全生产考核合格证书（C类）复印件；</w:t>
      </w:r>
      <w:bookmarkStart w:id="304" w:name="_Toc13702"/>
      <w:bookmarkStart w:id="305" w:name="_Toc29665"/>
    </w:p>
    <w:p w14:paraId="3181BC8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八、</w:t>
      </w:r>
      <w:r>
        <w:rPr>
          <w:rFonts w:hint="eastAsia" w:asciiTheme="minorEastAsia" w:hAnsiTheme="minorEastAsia" w:cstheme="minorEastAsia"/>
          <w:b/>
          <w:color w:val="000000"/>
          <w:sz w:val="28"/>
          <w:szCs w:val="28"/>
          <w:highlight w:val="none"/>
        </w:rPr>
        <w:t>响应文件递交截止之日前半年内连续三个月的依法缴纳税费或依法免缴税费的证明[复印件，格式自拟，必须提供]；无纳税记录的，应提供由磋商供应商所在地主管国税、地税部门出具的《依法纳税或依法免税证明》复印件，（从取得营业执照时间起到响应文件提交截止时间为止不足要求月数的，只需提供从取得营业执照起的依法缴纳税收相应证明文件，必须提供）；</w:t>
      </w:r>
    </w:p>
    <w:p w14:paraId="10AA966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九、</w:t>
      </w:r>
      <w:r>
        <w:rPr>
          <w:rFonts w:hint="eastAsia" w:asciiTheme="minorEastAsia" w:hAnsiTheme="minorEastAsia" w:cstheme="minorEastAsia"/>
          <w:b/>
          <w:color w:val="000000"/>
          <w:sz w:val="28"/>
          <w:szCs w:val="28"/>
          <w:highlight w:val="none"/>
        </w:rPr>
        <w:t>响应文件递交截止之日前半年内连续三个月依法缴纳社保费的缴费凭证（复印件，格式自拟）[必须提供]；无缴费记录的，应提供由磋商供应商所在地社保部门出具的《依法缴纳或依法免缴社保费证明》复印件，（从取得营业执照时间起到响应文件提交截止时间为止不足要求月数的只需提供从取得营业执照起的依法缴纳社会保障资金的相应证明文件，必须提供）；</w:t>
      </w:r>
    </w:p>
    <w:p w14:paraId="77BBF010">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w:t>
      </w:r>
      <w:r>
        <w:rPr>
          <w:rFonts w:hint="eastAsia" w:asciiTheme="minorEastAsia" w:hAnsiTheme="minorEastAsia" w:cstheme="minorEastAsia"/>
          <w:b/>
          <w:color w:val="000000"/>
          <w:sz w:val="28"/>
          <w:szCs w:val="28"/>
          <w:highlight w:val="none"/>
        </w:rPr>
        <w:t>供应商</w:t>
      </w:r>
      <w:r>
        <w:rPr>
          <w:rFonts w:hint="eastAsia" w:asciiTheme="minorEastAsia" w:hAnsiTheme="minorEastAsia" w:cstheme="minorEastAsia"/>
          <w:b/>
          <w:color w:val="000000"/>
          <w:sz w:val="28"/>
          <w:szCs w:val="28"/>
          <w:highlight w:val="none"/>
          <w:lang w:eastAsia="zh-CN"/>
        </w:rPr>
        <w:t>2022年或2023年</w:t>
      </w:r>
      <w:r>
        <w:rPr>
          <w:rFonts w:hint="eastAsia" w:asciiTheme="minorEastAsia" w:hAnsiTheme="minorEastAsia" w:cstheme="minorEastAsia"/>
          <w:b/>
          <w:color w:val="000000"/>
          <w:sz w:val="28"/>
          <w:szCs w:val="28"/>
          <w:highlight w:val="none"/>
        </w:rPr>
        <w:t>的年度财务报告复印件，如财务报告未经相关审计单位审计的须同时由供应商出具财务报表承诺书，承诺该财务报表数据真实可靠；新成立的企业则提供公司成立时间以来的财务报表，同时由供应商出具财务报表承诺书，承诺该财务报表数据真实可靠（格式自拟）（必须提供）</w:t>
      </w:r>
      <w:bookmarkEnd w:id="301"/>
      <w:bookmarkEnd w:id="302"/>
      <w:bookmarkEnd w:id="303"/>
      <w:bookmarkEnd w:id="304"/>
      <w:bookmarkEnd w:id="305"/>
      <w:bookmarkStart w:id="306" w:name="_Toc247292445"/>
      <w:bookmarkStart w:id="307" w:name="_Toc23940"/>
      <w:bookmarkStart w:id="308" w:name="_Toc247301838"/>
      <w:bookmarkStart w:id="309" w:name="_Toc26437"/>
      <w:bookmarkStart w:id="310" w:name="_Toc255977442"/>
    </w:p>
    <w:p w14:paraId="4F4A6A98">
      <w:pPr>
        <w:spacing w:line="540" w:lineRule="exact"/>
        <w:ind w:firstLine="560" w:firstLineChars="200"/>
        <w:rPr>
          <w:rFonts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十一、</w:t>
      </w:r>
      <w:r>
        <w:rPr>
          <w:rFonts w:hint="eastAsia" w:asciiTheme="minorEastAsia" w:hAnsiTheme="minorEastAsia" w:eastAsiaTheme="minorEastAsia" w:cstheme="minorEastAsia"/>
          <w:b/>
          <w:bCs/>
          <w:color w:val="000000"/>
          <w:sz w:val="28"/>
          <w:szCs w:val="28"/>
          <w:highlight w:val="none"/>
        </w:rPr>
        <w:t>政府采购项目投标资格承诺函；</w:t>
      </w:r>
    </w:p>
    <w:p w14:paraId="4497B11E">
      <w:pPr>
        <w:rPr>
          <w:rFonts w:asciiTheme="minorEastAsia" w:hAnsiTheme="minorEastAsia"/>
          <w:color w:val="000000"/>
          <w:highlight w:val="none"/>
        </w:rPr>
      </w:pPr>
    </w:p>
    <w:p w14:paraId="70B83297">
      <w:pPr>
        <w:spacing w:line="360" w:lineRule="auto"/>
        <w:jc w:val="center"/>
        <w:textAlignment w:val="baseline"/>
        <w:rPr>
          <w:rFonts w:cs="Times New Roman" w:asciiTheme="minorEastAsia" w:hAnsiTheme="minorEastAsia"/>
          <w:b/>
          <w:color w:val="000000"/>
          <w:sz w:val="32"/>
          <w:szCs w:val="32"/>
          <w:highlight w:val="none"/>
        </w:rPr>
      </w:pPr>
    </w:p>
    <w:p w14:paraId="46DC987C">
      <w:pPr>
        <w:spacing w:line="360" w:lineRule="auto"/>
        <w:jc w:val="center"/>
        <w:textAlignment w:val="baseline"/>
        <w:rPr>
          <w:rFonts w:cs="Times New Roman" w:asciiTheme="minorEastAsia" w:hAnsiTheme="minorEastAsia"/>
          <w:b/>
          <w:color w:val="000000"/>
          <w:sz w:val="32"/>
          <w:szCs w:val="32"/>
          <w:highlight w:val="none"/>
        </w:rPr>
      </w:pPr>
      <w:r>
        <w:rPr>
          <w:rFonts w:hint="eastAsia" w:cs="Times New Roman" w:asciiTheme="minorEastAsia" w:hAnsiTheme="minorEastAsia"/>
          <w:b/>
          <w:color w:val="000000"/>
          <w:sz w:val="32"/>
          <w:szCs w:val="32"/>
          <w:highlight w:val="none"/>
        </w:rPr>
        <w:t xml:space="preserve"> 政府采购项目投标资格承诺函</w:t>
      </w:r>
    </w:p>
    <w:p w14:paraId="426E5854">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本公司郑重承诺，根据《中华人民共和国政府采购法》第二十二条的规定，本公司为参加政府采购活动的合格供应商。即本公司同时满足以下条件：</w:t>
      </w:r>
    </w:p>
    <w:p w14:paraId="5C986F3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1.具有独立承担民事责任的能力。</w:t>
      </w:r>
    </w:p>
    <w:p w14:paraId="40D2997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2.具有良好的商业信誉和健全的财务会计制度。</w:t>
      </w:r>
    </w:p>
    <w:p w14:paraId="0A3D7303">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3.具有履行合同所必需的设备和专业技术能力。</w:t>
      </w:r>
    </w:p>
    <w:p w14:paraId="0BF6A740">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4.有依法缴纳税收和社会保障资金的良好记录。</w:t>
      </w:r>
    </w:p>
    <w:p w14:paraId="6B995EB7">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5. 提交投标文件截止日期前三年内，在经营活动中没有重大违法记录。</w:t>
      </w:r>
    </w:p>
    <w:p w14:paraId="20B677D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本公司对上述承诺的真实性负责，并接受政府采购、税务、社会保障等监督管理部门、采购文件规定的资格审查机构、社会公众的监督和检查。如有虚假，将依法承担相应责任。</w:t>
      </w:r>
    </w:p>
    <w:p w14:paraId="268791C0">
      <w:pPr>
        <w:spacing w:line="360" w:lineRule="auto"/>
        <w:textAlignment w:val="baseline"/>
        <w:rPr>
          <w:rFonts w:cs="Times New Roman" w:asciiTheme="minorEastAsia" w:hAnsiTheme="minorEastAsia"/>
          <w:color w:val="000000"/>
          <w:szCs w:val="21"/>
          <w:highlight w:val="none"/>
        </w:rPr>
      </w:pPr>
    </w:p>
    <w:p w14:paraId="1D8A117E">
      <w:pPr>
        <w:spacing w:line="360" w:lineRule="auto"/>
        <w:textAlignment w:val="baseline"/>
        <w:rPr>
          <w:rFonts w:cs="Times New Roman" w:asciiTheme="minorEastAsia" w:hAnsiTheme="minorEastAsia"/>
          <w:color w:val="000000"/>
          <w:szCs w:val="21"/>
          <w:highlight w:val="none"/>
        </w:rPr>
      </w:pPr>
    </w:p>
    <w:p w14:paraId="5BD6B77F">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企业名称（盖章）：</w:t>
      </w:r>
    </w:p>
    <w:p w14:paraId="0032B2E1">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法定代表人（签名）：</w:t>
      </w:r>
    </w:p>
    <w:p w14:paraId="7E465D94">
      <w:pPr>
        <w:ind w:firstLine="3990" w:firstLineChars="1900"/>
        <w:rPr>
          <w:rFonts w:asciiTheme="minorEastAsia" w:hAnsiTheme="minorEastAsia"/>
          <w:color w:val="000000"/>
          <w:highlight w:val="none"/>
        </w:rPr>
      </w:pPr>
      <w:r>
        <w:rPr>
          <w:rFonts w:cs="Times New Roman" w:asciiTheme="minorEastAsia" w:hAnsiTheme="minorEastAsia"/>
          <w:color w:val="000000"/>
          <w:szCs w:val="21"/>
          <w:highlight w:val="none"/>
        </w:rPr>
        <w:t>日期：     年     月      日</w:t>
      </w:r>
    </w:p>
    <w:bookmarkEnd w:id="306"/>
    <w:bookmarkEnd w:id="307"/>
    <w:bookmarkEnd w:id="308"/>
    <w:bookmarkEnd w:id="309"/>
    <w:bookmarkEnd w:id="310"/>
    <w:p w14:paraId="174344A7">
      <w:pPr>
        <w:spacing w:line="480" w:lineRule="auto"/>
        <w:ind w:firstLine="420" w:firstLineChars="200"/>
        <w:rPr>
          <w:rFonts w:asciiTheme="minorEastAsia" w:hAnsiTheme="minorEastAsia" w:cstheme="minorEastAsia"/>
          <w:color w:val="000000"/>
          <w:kern w:val="0"/>
          <w:sz w:val="24"/>
          <w:highlight w:val="none"/>
        </w:rPr>
      </w:pPr>
      <w:r>
        <w:rPr>
          <w:rFonts w:hint="eastAsia" w:asciiTheme="minorEastAsia" w:hAnsiTheme="minorEastAsia" w:eastAsiaTheme="minorEastAsia"/>
          <w:color w:val="000000"/>
          <w:highlight w:val="none"/>
        </w:rPr>
        <w:br w:type="page"/>
      </w:r>
    </w:p>
    <w:p w14:paraId="7FDC5072">
      <w:pPr>
        <w:numPr>
          <w:ilvl w:val="0"/>
          <w:numId w:val="0"/>
        </w:numPr>
        <w:spacing w:line="48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十二、</w:t>
      </w: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供应商参加政府采购活动前三年内在经营活动中没有重大违法记录和不良信用记录的书面声明原件；</w:t>
      </w:r>
    </w:p>
    <w:p w14:paraId="453D357F">
      <w:pPr>
        <w:pStyle w:val="15"/>
        <w:numPr>
          <w:ilvl w:val="0"/>
          <w:numId w:val="0"/>
        </w:numPr>
        <w:rPr>
          <w:color w:val="000000"/>
          <w:highlight w:val="none"/>
        </w:rPr>
      </w:pPr>
    </w:p>
    <w:p w14:paraId="03A2B81E">
      <w:pPr>
        <w:pStyle w:val="41"/>
        <w:spacing w:before="0" w:after="0"/>
        <w:rPr>
          <w:rFonts w:asciiTheme="minorEastAsia" w:hAnsiTheme="minorEastAsia"/>
          <w:color w:val="000000"/>
          <w:spacing w:val="0"/>
          <w:highlight w:val="none"/>
        </w:rPr>
      </w:pPr>
    </w:p>
    <w:p w14:paraId="33015068">
      <w:pPr>
        <w:spacing w:line="480" w:lineRule="auto"/>
        <w:jc w:val="center"/>
        <w:rPr>
          <w:rFonts w:hint="eastAsia" w:cs="宋体" w:asciiTheme="minorEastAsia" w:hAnsiTheme="minorEastAsia"/>
          <w:color w:val="000000"/>
          <w:kern w:val="0"/>
          <w:sz w:val="24"/>
          <w:highlight w:val="none"/>
        </w:rPr>
      </w:pP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w:t>
      </w:r>
    </w:p>
    <w:p w14:paraId="4D0B5FD0">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致：</w:t>
      </w:r>
      <w:r>
        <w:rPr>
          <w:rFonts w:hint="eastAsia" w:cs="宋体" w:asciiTheme="minorEastAsia" w:hAnsiTheme="minorEastAsia"/>
          <w:color w:val="000000"/>
          <w:kern w:val="0"/>
          <w:sz w:val="24"/>
          <w:highlight w:val="none"/>
          <w:u w:val="single"/>
        </w:rPr>
        <w:t xml:space="preserve">     (采购人名称)     </w:t>
      </w:r>
      <w:r>
        <w:rPr>
          <w:rFonts w:hint="eastAsia" w:cs="宋体" w:asciiTheme="minorEastAsia" w:hAnsiTheme="minorEastAsia"/>
          <w:color w:val="000000"/>
          <w:kern w:val="0"/>
          <w:sz w:val="24"/>
          <w:highlight w:val="none"/>
        </w:rPr>
        <w:t xml:space="preserve">             </w:t>
      </w:r>
    </w:p>
    <w:p w14:paraId="0AC868A7">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我单位在参加政府采购活动前三年内在经营活动中没有《中华人民共和国政府采购法》第二十二条第一款第(五)项所称重大违法记录，包括：</w:t>
      </w:r>
    </w:p>
    <w:p w14:paraId="286113C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我单位或者其法定代表人、董事、监事、高级管理人员未因经营活动中的违法行为受到刑事处罚或者责令停产停业、吊销许可证或者执照、较大数额罚款等行政处罚。</w:t>
      </w:r>
    </w:p>
    <w:p w14:paraId="205B6CF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我单位在“信用中国”网站(www.creditchina.gov.cn)、中国政府采购网(www.ccgp.gov.cn)等渠道没有被列入失信被执行人、重大税收违法案件当事人名单、政府采购严重违法失信行为记录名单。</w:t>
      </w:r>
    </w:p>
    <w:p w14:paraId="56541CC7">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特此声明！</w:t>
      </w:r>
    </w:p>
    <w:p w14:paraId="616B5A8B">
      <w:pPr>
        <w:snapToGrid w:val="0"/>
        <w:spacing w:line="360" w:lineRule="auto"/>
        <w:rPr>
          <w:rFonts w:cs="宋体" w:asciiTheme="minorEastAsia" w:hAnsiTheme="minorEastAsia"/>
          <w:color w:val="000000"/>
          <w:sz w:val="24"/>
          <w:szCs w:val="24"/>
          <w:highlight w:val="none"/>
        </w:rPr>
      </w:pPr>
    </w:p>
    <w:p w14:paraId="538C47D1">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供应商名称(公章)：</w:t>
      </w:r>
      <w:r>
        <w:rPr>
          <w:rFonts w:hint="eastAsia" w:cs="宋体" w:asciiTheme="minorEastAsia" w:hAnsiTheme="minorEastAsia" w:eastAsiaTheme="minorEastAsia"/>
          <w:color w:val="000000"/>
          <w:sz w:val="24"/>
          <w:szCs w:val="24"/>
          <w:highlight w:val="none"/>
          <w:u w:val="single"/>
        </w:rPr>
        <w:t xml:space="preserve">               </w:t>
      </w:r>
      <w:r>
        <w:rPr>
          <w:rFonts w:hint="eastAsia" w:cs="宋体" w:asciiTheme="minorEastAsia" w:hAnsiTheme="minorEastAsia" w:eastAsiaTheme="minorEastAsia"/>
          <w:color w:val="000000"/>
          <w:sz w:val="24"/>
          <w:szCs w:val="24"/>
          <w:highlight w:val="none"/>
        </w:rPr>
        <w:t xml:space="preserve"> </w:t>
      </w:r>
    </w:p>
    <w:p w14:paraId="0C99C430">
      <w:pPr>
        <w:snapToGrid w:val="0"/>
        <w:spacing w:line="360" w:lineRule="exact"/>
        <w:ind w:firstLine="3120" w:firstLineChars="1300"/>
        <w:rPr>
          <w:rFonts w:cs="宋体" w:asciiTheme="minorEastAsia" w:hAnsiTheme="minorEastAsia"/>
          <w:color w:val="000000"/>
          <w:sz w:val="24"/>
          <w:szCs w:val="24"/>
          <w:highlight w:val="none"/>
          <w:u w:val="single"/>
        </w:rPr>
      </w:pPr>
      <w:r>
        <w:rPr>
          <w:rFonts w:hint="eastAsia" w:cs="宋体" w:asciiTheme="minorEastAsia" w:hAnsiTheme="minorEastAsia"/>
          <w:color w:val="000000"/>
          <w:sz w:val="24"/>
          <w:szCs w:val="24"/>
          <w:highlight w:val="none"/>
        </w:rPr>
        <w:t>法定代表人或被授权人签字：</w:t>
      </w:r>
      <w:r>
        <w:rPr>
          <w:rFonts w:hint="eastAsia" w:cs="宋体" w:asciiTheme="minorEastAsia" w:hAnsiTheme="minorEastAsia"/>
          <w:color w:val="000000"/>
          <w:sz w:val="24"/>
          <w:szCs w:val="24"/>
          <w:highlight w:val="none"/>
          <w:u w:val="single"/>
        </w:rPr>
        <w:t xml:space="preserve">          </w:t>
      </w:r>
    </w:p>
    <w:p w14:paraId="3F8F2443">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u w:val="single"/>
        </w:rPr>
      </w:pPr>
      <w:bookmarkStart w:id="311" w:name="_Toc494380997"/>
      <w:bookmarkStart w:id="312" w:name="_Toc494205633"/>
      <w:r>
        <w:rPr>
          <w:rFonts w:hint="eastAsia" w:cs="宋体" w:asciiTheme="minorEastAsia" w:hAnsiTheme="minorEastAsia" w:eastAsiaTheme="minorEastAsia"/>
          <w:color w:val="000000"/>
          <w:sz w:val="24"/>
          <w:szCs w:val="24"/>
          <w:highlight w:val="none"/>
        </w:rPr>
        <w:t>日  期：</w:t>
      </w:r>
      <w:bookmarkEnd w:id="311"/>
      <w:bookmarkEnd w:id="312"/>
      <w:r>
        <w:rPr>
          <w:rFonts w:hint="eastAsia" w:cs="宋体" w:asciiTheme="minorEastAsia" w:hAnsiTheme="minorEastAsia" w:eastAsiaTheme="minorEastAsia"/>
          <w:color w:val="000000"/>
          <w:sz w:val="24"/>
          <w:szCs w:val="24"/>
          <w:highlight w:val="none"/>
          <w:u w:val="single"/>
        </w:rPr>
        <w:t xml:space="preserve">   年    月   日</w:t>
      </w:r>
    </w:p>
    <w:p w14:paraId="786636D6">
      <w:pPr>
        <w:pStyle w:val="41"/>
        <w:spacing w:before="0" w:after="0"/>
        <w:rPr>
          <w:rFonts w:asciiTheme="minorEastAsia" w:hAnsiTheme="minorEastAsia"/>
          <w:color w:val="000000"/>
          <w:spacing w:val="0"/>
          <w:highlight w:val="none"/>
        </w:rPr>
      </w:pPr>
    </w:p>
    <w:p w14:paraId="555D9D56">
      <w:pPr>
        <w:pStyle w:val="41"/>
        <w:spacing w:before="0" w:after="0"/>
        <w:rPr>
          <w:rFonts w:asciiTheme="minorEastAsia" w:hAnsiTheme="minorEastAsia"/>
          <w:color w:val="000000"/>
          <w:spacing w:val="0"/>
          <w:highlight w:val="none"/>
        </w:rPr>
      </w:pPr>
    </w:p>
    <w:bookmarkEnd w:id="227"/>
    <w:bookmarkEnd w:id="257"/>
    <w:bookmarkEnd w:id="258"/>
    <w:bookmarkEnd w:id="269"/>
    <w:bookmarkEnd w:id="270"/>
    <w:bookmarkEnd w:id="271"/>
    <w:bookmarkEnd w:id="272"/>
    <w:bookmarkEnd w:id="273"/>
    <w:p w14:paraId="638346BD">
      <w:pPr>
        <w:rPr>
          <w:rFonts w:hint="eastAsia" w:asciiTheme="minorEastAsia" w:hAnsiTheme="minorEastAsia" w:cstheme="minorEastAsia"/>
          <w:b/>
          <w:color w:val="000000"/>
          <w:sz w:val="28"/>
          <w:highlight w:val="none"/>
        </w:rPr>
      </w:pPr>
      <w:bookmarkStart w:id="313" w:name="_Toc6060"/>
      <w:bookmarkStart w:id="314" w:name="_Toc25623"/>
      <w:bookmarkStart w:id="315" w:name="_Toc304362809"/>
      <w:bookmarkStart w:id="316" w:name="_Toc245445246"/>
      <w:bookmarkStart w:id="317" w:name="_Toc247292466"/>
      <w:bookmarkStart w:id="318" w:name="_Toc255977454"/>
      <w:bookmarkStart w:id="319" w:name="_Toc247301852"/>
      <w:r>
        <w:rPr>
          <w:rFonts w:hint="eastAsia" w:asciiTheme="minorEastAsia" w:hAnsiTheme="minorEastAsia" w:cstheme="minorEastAsia"/>
          <w:b/>
          <w:color w:val="000000"/>
          <w:sz w:val="28"/>
          <w:highlight w:val="none"/>
        </w:rPr>
        <w:br w:type="page"/>
      </w:r>
    </w:p>
    <w:p w14:paraId="540FC316">
      <w:pPr>
        <w:spacing w:line="600" w:lineRule="auto"/>
        <w:ind w:left="420" w:leftChars="200"/>
        <w:jc w:val="center"/>
        <w:rPr>
          <w:rFonts w:asciiTheme="minorEastAsia" w:hAnsiTheme="minorEastAsia" w:cstheme="minorEastAsia"/>
          <w:b/>
          <w:color w:val="000000"/>
          <w:sz w:val="28"/>
          <w:highlight w:val="none"/>
        </w:rPr>
      </w:pPr>
      <w:r>
        <w:rPr>
          <w:rFonts w:hint="eastAsia" w:asciiTheme="minorEastAsia" w:hAnsiTheme="minorEastAsia" w:cstheme="minorEastAsia"/>
          <w:b/>
          <w:color w:val="000000"/>
          <w:sz w:val="28"/>
          <w:highlight w:val="none"/>
        </w:rPr>
        <w:t>十</w:t>
      </w:r>
      <w:r>
        <w:rPr>
          <w:rFonts w:hint="eastAsia" w:asciiTheme="minorEastAsia" w:hAnsiTheme="minorEastAsia" w:cstheme="minorEastAsia"/>
          <w:b/>
          <w:color w:val="000000"/>
          <w:sz w:val="28"/>
          <w:highlight w:val="none"/>
          <w:lang w:val="en-US" w:eastAsia="zh-CN"/>
        </w:rPr>
        <w:t>三</w:t>
      </w:r>
      <w:r>
        <w:rPr>
          <w:rFonts w:hint="eastAsia" w:asciiTheme="minorEastAsia" w:hAnsiTheme="minorEastAsia" w:cstheme="minorEastAsia"/>
          <w:b/>
          <w:color w:val="000000"/>
          <w:sz w:val="28"/>
          <w:highlight w:val="none"/>
        </w:rPr>
        <w:t>、</w:t>
      </w:r>
      <w:r>
        <w:rPr>
          <w:rStyle w:val="59"/>
          <w:rFonts w:hint="eastAsia" w:asciiTheme="minorEastAsia" w:hAnsiTheme="minorEastAsia"/>
          <w:b/>
          <w:color w:val="000000"/>
          <w:sz w:val="32"/>
          <w:szCs w:val="32"/>
          <w:highlight w:val="none"/>
        </w:rPr>
        <w:t>中小企业声明函</w:t>
      </w:r>
    </w:p>
    <w:p w14:paraId="7F2B810C">
      <w:pPr>
        <w:rPr>
          <w:rStyle w:val="59"/>
          <w:rFonts w:asciiTheme="minorEastAsia" w:hAnsiTheme="minorEastAsia"/>
          <w:b/>
          <w:color w:val="000000"/>
          <w:sz w:val="32"/>
          <w:szCs w:val="32"/>
          <w:highlight w:val="none"/>
        </w:rPr>
      </w:pPr>
    </w:p>
    <w:p w14:paraId="727D12C5">
      <w:pPr>
        <w:pStyle w:val="12"/>
        <w:rPr>
          <w:color w:val="000000"/>
          <w:highlight w:val="none"/>
        </w:rPr>
      </w:pPr>
    </w:p>
    <w:p w14:paraId="5C9BEE24">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本公司（联合体）郑重声明，根据《政府采购促进中小企业发展管理办法》（财库﹝</w:t>
      </w:r>
      <w:r>
        <w:rPr>
          <w:rFonts w:asciiTheme="minorEastAsia" w:hAnsiTheme="minorEastAsia"/>
          <w:color w:val="000000"/>
          <w:highlight w:val="none"/>
        </w:rPr>
        <w:t>2020</w:t>
      </w:r>
      <w:r>
        <w:rPr>
          <w:rFonts w:hint="eastAsia" w:asciiTheme="minorEastAsia" w:hAnsiTheme="minorEastAsia"/>
          <w:color w:val="000000"/>
          <w:highlight w:val="none"/>
        </w:rPr>
        <w:t>﹞</w:t>
      </w:r>
      <w:r>
        <w:rPr>
          <w:rFonts w:asciiTheme="minorEastAsia" w:hAnsiTheme="minorEastAsia"/>
          <w:color w:val="000000"/>
          <w:highlight w:val="none"/>
        </w:rPr>
        <w:t xml:space="preserve">46 </w:t>
      </w:r>
      <w:r>
        <w:rPr>
          <w:rFonts w:hint="eastAsia" w:asciiTheme="minorEastAsia" w:hAnsiTheme="minorEastAsia"/>
          <w:color w:val="000000"/>
          <w:highlight w:val="none"/>
        </w:rPr>
        <w:t>号）的规定，本公司（联合体）参加</w:t>
      </w:r>
      <w:r>
        <w:rPr>
          <w:rFonts w:hint="eastAsia" w:asciiTheme="minorEastAsia" w:hAnsiTheme="minorEastAsia"/>
          <w:color w:val="000000"/>
          <w:highlight w:val="none"/>
          <w:u w:val="single"/>
        </w:rPr>
        <w:t>（单位名称）</w:t>
      </w:r>
      <w:r>
        <w:rPr>
          <w:rFonts w:hint="eastAsia" w:asciiTheme="minorEastAsia" w:hAnsiTheme="minorEastAsia"/>
          <w:color w:val="000000"/>
          <w:highlight w:val="none"/>
        </w:rPr>
        <w:t>的</w:t>
      </w:r>
      <w:r>
        <w:rPr>
          <w:rFonts w:hint="eastAsia" w:asciiTheme="minorEastAsia" w:hAnsiTheme="minorEastAsia"/>
          <w:color w:val="000000"/>
          <w:highlight w:val="none"/>
          <w:u w:val="single"/>
        </w:rPr>
        <w:t>（项目名称）</w:t>
      </w:r>
      <w:r>
        <w:rPr>
          <w:rFonts w:hint="eastAsia" w:asciiTheme="minorEastAsia" w:hAnsiTheme="minorEastAsia"/>
          <w:color w:val="000000"/>
          <w:highlight w:val="none"/>
        </w:rPr>
        <w:t>采购活动，服务全部由符合政策要求的中小企业承接。相关企业（含联合体中的中小企业、签订分包意向协议的中小企业）的具体情况如下：</w:t>
      </w:r>
    </w:p>
    <w:p w14:paraId="16CA73E6">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1.</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2860A213">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2.</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22543C83">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w:t>
      </w:r>
    </w:p>
    <w:p w14:paraId="4300A43F">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以上企业，不属于大企业的分支机构，不存在控股股东为大企业的情形，也不存在与大企业的负责人为同一人的情形。</w:t>
      </w:r>
    </w:p>
    <w:p w14:paraId="79C03C0E">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本企业对上述声明内容的真实性负责。如有虚假，将依法承担相应责任。</w:t>
      </w:r>
    </w:p>
    <w:p w14:paraId="7285DA26">
      <w:pPr>
        <w:spacing w:line="360" w:lineRule="auto"/>
        <w:rPr>
          <w:rFonts w:asciiTheme="minorEastAsia" w:hAnsiTheme="minorEastAsia"/>
          <w:color w:val="000000"/>
          <w:highlight w:val="none"/>
        </w:rPr>
      </w:pPr>
    </w:p>
    <w:p w14:paraId="37FC4EF6">
      <w:pPr>
        <w:spacing w:line="360" w:lineRule="auto"/>
        <w:rPr>
          <w:rFonts w:asciiTheme="minorEastAsia" w:hAnsiTheme="minorEastAsia"/>
          <w:color w:val="000000"/>
          <w:highlight w:val="none"/>
        </w:rPr>
      </w:pPr>
    </w:p>
    <w:p w14:paraId="47A636C1">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企业名称（</w:t>
      </w:r>
      <w:r>
        <w:rPr>
          <w:rFonts w:hint="eastAsia" w:asciiTheme="minorEastAsia" w:hAnsiTheme="minorEastAsia"/>
          <w:color w:val="000000"/>
          <w:highlight w:val="none"/>
          <w:lang w:val="en-US" w:eastAsia="zh-CN"/>
        </w:rPr>
        <w:t>CA电子签</w:t>
      </w:r>
      <w:r>
        <w:rPr>
          <w:rFonts w:hint="eastAsia" w:asciiTheme="minorEastAsia" w:hAnsiTheme="minorEastAsia"/>
          <w:color w:val="000000"/>
          <w:highlight w:val="none"/>
        </w:rPr>
        <w:t>章）：</w:t>
      </w:r>
    </w:p>
    <w:p w14:paraId="7CDA5BCD">
      <w:pPr>
        <w:spacing w:line="360" w:lineRule="auto"/>
        <w:rPr>
          <w:rFonts w:asciiTheme="minorEastAsia" w:hAnsiTheme="minorEastAsia"/>
          <w:color w:val="000000"/>
          <w:highlight w:val="none"/>
        </w:rPr>
      </w:pPr>
    </w:p>
    <w:p w14:paraId="3B97BDEE">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日期：</w:t>
      </w:r>
    </w:p>
    <w:p w14:paraId="57874600">
      <w:pPr>
        <w:spacing w:line="360" w:lineRule="auto"/>
        <w:ind w:firstLine="5460" w:firstLineChars="2600"/>
        <w:rPr>
          <w:rFonts w:asciiTheme="minorEastAsia" w:hAnsiTheme="minorEastAsia"/>
          <w:color w:val="000000"/>
          <w:highlight w:val="none"/>
        </w:rPr>
      </w:pPr>
    </w:p>
    <w:p w14:paraId="49735E86">
      <w:pPr>
        <w:spacing w:line="440" w:lineRule="exact"/>
        <w:ind w:firstLine="420" w:firstLineChars="200"/>
        <w:rPr>
          <w:rFonts w:ascii="宋体" w:hAnsi="宋体" w:cs="宋体"/>
          <w:color w:val="000000"/>
          <w:sz w:val="24"/>
          <w:highlight w:val="none"/>
        </w:rPr>
      </w:pPr>
      <w:r>
        <w:rPr>
          <w:rFonts w:hint="eastAsia" w:asciiTheme="minorEastAsia" w:hAnsiTheme="minorEastAsia"/>
          <w:b/>
          <w:color w:val="000000"/>
          <w:highlight w:val="none"/>
        </w:rPr>
        <w:t>注：</w:t>
      </w:r>
      <w:r>
        <w:rPr>
          <w:rFonts w:ascii="宋体" w:hAnsi="宋体" w:cs="宋体"/>
          <w:color w:val="000000"/>
          <w:sz w:val="24"/>
          <w:highlight w:val="none"/>
        </w:rPr>
        <w:t>从业人员、营业收入、资产总额填报上一年度数据，无上一年度数据的新成立企业可不填报。</w:t>
      </w:r>
    </w:p>
    <w:p w14:paraId="2231A3C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根据《政府采购促进中小企业发展管理办法》财库〔2020〕46号，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78A686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在政府采购活动中，供应商提供的货物、工程或者服务符合下列情形的，享受本办法规定的中小企业扶持政策：</w:t>
      </w:r>
    </w:p>
    <w:p w14:paraId="45A069B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（一）在货物采购项目中，货物由中小企业制造，即货物由中小企业生产且使用该中小企业商号或者注册商标；</w:t>
      </w:r>
    </w:p>
    <w:p w14:paraId="760CE0A0">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（二）在工程采购项目中，工程由中小企业承建，即工程施工单位为中小企业；</w:t>
      </w:r>
    </w:p>
    <w:p w14:paraId="496D1A5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（三）在服务采购项目中，服务由中小企业承接，即提供服务的人员为中小企业依照《中华人民共和国劳动合同法》订立劳动合同的从业人员。</w:t>
      </w:r>
    </w:p>
    <w:p w14:paraId="739BC7E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在货物采购项目中，供应商提供的货物既有中小企业制造货物，也有大型企业制造货物的，不享受本办法规定的中小企业扶持政策。</w:t>
      </w:r>
    </w:p>
    <w:p w14:paraId="2DE6D38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以联合体形式参加政府采购活动，联合体各方均为中小企业的，联合体视同中小企业。其中，联合体各方均为小微企业的，联合体视同小微企业。</w:t>
      </w:r>
    </w:p>
    <w:p w14:paraId="222245F6">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规定依据本办法规定享受扶持政策获得政府采购合同的，小微企业不得将合同分包给大中型企业，中型企业不得将合同分包给大型企业。</w:t>
      </w:r>
    </w:p>
    <w:p w14:paraId="059896A4">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二、磋商供应商请根据自己的真实情况出具《中小企业声明函》。依法享受中小企业优惠政策的，采购人或采购代理机构在公告成交结果时，同时公告其《中小企业声明函》，接受社会监督。</w:t>
      </w:r>
    </w:p>
    <w:p w14:paraId="68B35F06">
      <w:pPr>
        <w:rPr>
          <w:rStyle w:val="59"/>
          <w:rFonts w:asciiTheme="minorEastAsia" w:hAnsiTheme="minorEastAsia"/>
          <w:b/>
          <w:color w:val="000000"/>
          <w:highlight w:val="none"/>
        </w:rPr>
      </w:pPr>
    </w:p>
    <w:p w14:paraId="5B80634D">
      <w:pPr>
        <w:pStyle w:val="25"/>
        <w:rPr>
          <w:rFonts w:hint="eastAsia" w:ascii="宋体" w:hAnsi="宋体" w:eastAsiaTheme="minorEastAsia" w:cstheme="minorBidi"/>
          <w:bCs/>
          <w:color w:val="000000"/>
          <w:kern w:val="2"/>
          <w:sz w:val="24"/>
          <w:szCs w:val="22"/>
          <w:highlight w:val="none"/>
          <w:lang w:val="en-US" w:eastAsia="zh-CN" w:bidi="ar-SA"/>
        </w:rPr>
      </w:pPr>
      <w:r>
        <w:rPr>
          <w:rFonts w:hint="eastAsia" w:ascii="宋体" w:hAnsi="宋体" w:eastAsiaTheme="minorEastAsia" w:cstheme="minorBidi"/>
          <w:bCs/>
          <w:color w:val="000000"/>
          <w:kern w:val="2"/>
          <w:sz w:val="24"/>
          <w:szCs w:val="22"/>
          <w:highlight w:val="none"/>
          <w:lang w:val="en-US" w:eastAsia="zh-CN" w:bidi="ar-SA"/>
        </w:rPr>
        <w:t xml:space="preserve">   三、本项目服务所属行业为：建筑业。</w:t>
      </w:r>
    </w:p>
    <w:p w14:paraId="3CB55CB8">
      <w:pPr>
        <w:spacing w:line="360" w:lineRule="auto"/>
        <w:rPr>
          <w:rFonts w:asciiTheme="minorEastAsia" w:hAnsiTheme="minorEastAsia" w:cstheme="minorEastAsia"/>
          <w:color w:val="000000"/>
          <w:sz w:val="24"/>
          <w:szCs w:val="24"/>
          <w:highlight w:val="none"/>
        </w:rPr>
      </w:pPr>
    </w:p>
    <w:p w14:paraId="52337339">
      <w:pPr>
        <w:spacing w:line="360" w:lineRule="auto"/>
        <w:rPr>
          <w:rFonts w:asciiTheme="minorEastAsia" w:hAnsiTheme="minorEastAsia" w:cstheme="minorEastAsia"/>
          <w:color w:val="000000"/>
          <w:sz w:val="24"/>
          <w:szCs w:val="24"/>
          <w:highlight w:val="none"/>
        </w:rPr>
      </w:pPr>
    </w:p>
    <w:p w14:paraId="00A9D4D5">
      <w:pPr>
        <w:spacing w:line="360" w:lineRule="auto"/>
        <w:rPr>
          <w:rFonts w:asciiTheme="minorEastAsia" w:hAnsiTheme="minorEastAsia" w:cstheme="minorEastAsia"/>
          <w:color w:val="000000"/>
          <w:sz w:val="24"/>
          <w:szCs w:val="24"/>
          <w:highlight w:val="none"/>
        </w:rPr>
      </w:pPr>
    </w:p>
    <w:p w14:paraId="47982418">
      <w:pPr>
        <w:spacing w:line="360" w:lineRule="auto"/>
        <w:rPr>
          <w:rFonts w:asciiTheme="minorEastAsia" w:hAnsiTheme="minorEastAsia" w:cstheme="minorEastAsia"/>
          <w:color w:val="000000"/>
          <w:sz w:val="24"/>
          <w:szCs w:val="24"/>
          <w:highlight w:val="none"/>
        </w:rPr>
      </w:pPr>
    </w:p>
    <w:p w14:paraId="411BCFE7">
      <w:pPr>
        <w:spacing w:line="360" w:lineRule="auto"/>
        <w:rPr>
          <w:rFonts w:asciiTheme="minorEastAsia" w:hAnsiTheme="minorEastAsia" w:cstheme="minorEastAsia"/>
          <w:color w:val="000000"/>
          <w:sz w:val="24"/>
          <w:szCs w:val="24"/>
          <w:highlight w:val="none"/>
        </w:rPr>
      </w:pPr>
    </w:p>
    <w:p w14:paraId="420669E1">
      <w:pPr>
        <w:spacing w:line="360" w:lineRule="auto"/>
        <w:rPr>
          <w:rFonts w:asciiTheme="minorEastAsia" w:hAnsiTheme="minorEastAsia" w:cstheme="minorEastAsia"/>
          <w:color w:val="000000"/>
          <w:sz w:val="24"/>
          <w:szCs w:val="24"/>
          <w:highlight w:val="none"/>
        </w:rPr>
      </w:pPr>
    </w:p>
    <w:p w14:paraId="76A9F2A1">
      <w:pPr>
        <w:rPr>
          <w:rFonts w:hint="eastAsia"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br w:type="page"/>
      </w:r>
    </w:p>
    <w:p w14:paraId="462D0F42">
      <w:pPr>
        <w:pStyle w:val="19"/>
        <w:spacing w:line="480" w:lineRule="exact"/>
        <w:jc w:val="center"/>
        <w:rPr>
          <w:rFonts w:hint="default" w:eastAsia="宋体" w:cs="宋体"/>
          <w:b/>
          <w:color w:val="000000"/>
          <w:sz w:val="24"/>
          <w:szCs w:val="24"/>
          <w:highlight w:val="none"/>
          <w:lang w:val="en-US" w:eastAsia="zh-CN"/>
        </w:rPr>
      </w:pPr>
      <w:bookmarkStart w:id="320" w:name="_Toc12124"/>
      <w:bookmarkStart w:id="321" w:name="_Toc97108123"/>
      <w:r>
        <w:rPr>
          <w:rFonts w:hint="eastAsia" w:asciiTheme="minorEastAsia" w:hAnsiTheme="minorEastAsia" w:cstheme="minorEastAsia"/>
          <w:b/>
          <w:color w:val="000000"/>
          <w:sz w:val="28"/>
          <w:highlight w:val="none"/>
          <w:lang w:val="en-US" w:eastAsia="zh-CN"/>
        </w:rPr>
        <w:t>十四、</w:t>
      </w:r>
      <w:r>
        <w:rPr>
          <w:rFonts w:hint="eastAsia" w:asciiTheme="minorEastAsia" w:hAnsiTheme="minorEastAsia" w:cstheme="minorEastAsia"/>
          <w:b/>
          <w:color w:val="000000"/>
          <w:sz w:val="28"/>
          <w:highlight w:val="none"/>
        </w:rPr>
        <w:t>供应商认为必要提供的声明及其它资料</w:t>
      </w:r>
    </w:p>
    <w:p w14:paraId="26EF42AE">
      <w:pPr>
        <w:pStyle w:val="19"/>
        <w:spacing w:line="480" w:lineRule="exact"/>
        <w:ind w:firstLine="480" w:firstLineChars="200"/>
        <w:rPr>
          <w:rFonts w:hint="eastAsia" w:cs="宋体"/>
          <w:b/>
          <w:color w:val="000000"/>
          <w:sz w:val="24"/>
          <w:szCs w:val="24"/>
          <w:highlight w:val="none"/>
        </w:rPr>
      </w:pPr>
    </w:p>
    <w:p w14:paraId="124B756C">
      <w:pPr>
        <w:pStyle w:val="19"/>
        <w:spacing w:line="480" w:lineRule="exact"/>
        <w:ind w:firstLine="480" w:firstLineChars="200"/>
        <w:rPr>
          <w:rFonts w:cs="宋体"/>
          <w:color w:val="000000"/>
          <w:sz w:val="24"/>
          <w:szCs w:val="24"/>
          <w:highlight w:val="none"/>
        </w:rPr>
      </w:pPr>
      <w:r>
        <w:rPr>
          <w:rFonts w:hint="eastAsia" w:cs="宋体"/>
          <w:b/>
          <w:color w:val="000000"/>
          <w:sz w:val="24"/>
          <w:szCs w:val="24"/>
          <w:highlight w:val="none"/>
        </w:rPr>
        <w:t>监狱企业的证明文件（格式自拟）</w:t>
      </w:r>
    </w:p>
    <w:p w14:paraId="72AF0356">
      <w:pPr>
        <w:pStyle w:val="19"/>
        <w:spacing w:line="480" w:lineRule="exact"/>
        <w:rPr>
          <w:rFonts w:cs="宋体"/>
          <w:b/>
          <w:color w:val="000000"/>
          <w:sz w:val="24"/>
          <w:szCs w:val="24"/>
          <w:highlight w:val="none"/>
        </w:rPr>
      </w:pPr>
    </w:p>
    <w:p w14:paraId="6996B086">
      <w:pPr>
        <w:snapToGrid w:val="0"/>
        <w:spacing w:before="50" w:afterLines="50" w:line="480" w:lineRule="exact"/>
        <w:ind w:firstLine="480" w:firstLineChars="200"/>
        <w:jc w:val="left"/>
        <w:rPr>
          <w:rFonts w:ascii="宋体" w:hAnsi="宋体" w:cs="宋体"/>
          <w:b/>
          <w:color w:val="000000"/>
          <w:sz w:val="24"/>
          <w:highlight w:val="none"/>
        </w:rPr>
      </w:pPr>
      <w:bookmarkStart w:id="322" w:name="OLE_LINK14"/>
      <w:bookmarkStart w:id="323" w:name="OLE_LINK13"/>
      <w:r>
        <w:rPr>
          <w:rFonts w:hint="eastAsia" w:ascii="宋体" w:hAnsi="宋体" w:cs="宋体"/>
          <w:b/>
          <w:color w:val="000000"/>
          <w:sz w:val="24"/>
          <w:highlight w:val="none"/>
        </w:rPr>
        <w:t>残疾人福利性单位声明函（格式）：</w:t>
      </w:r>
    </w:p>
    <w:p w14:paraId="1AD6000E">
      <w:pPr>
        <w:spacing w:line="480" w:lineRule="exact"/>
        <w:jc w:val="center"/>
        <w:rPr>
          <w:rFonts w:ascii="宋体" w:hAnsi="宋体" w:cs="宋体"/>
          <w:color w:val="000000"/>
          <w:sz w:val="24"/>
          <w:highlight w:val="none"/>
        </w:rPr>
      </w:pPr>
      <w:r>
        <w:rPr>
          <w:rFonts w:hint="eastAsia" w:ascii="宋体" w:hAnsi="宋体" w:cs="宋体"/>
          <w:color w:val="000000"/>
          <w:sz w:val="24"/>
          <w:highlight w:val="none"/>
        </w:rPr>
        <w:t>残疾人福利性单位声明函</w:t>
      </w:r>
    </w:p>
    <w:bookmarkEnd w:id="322"/>
    <w:bookmarkEnd w:id="323"/>
    <w:p w14:paraId="262FD379">
      <w:pPr>
        <w:spacing w:line="480" w:lineRule="exact"/>
        <w:rPr>
          <w:rFonts w:ascii="宋体" w:hAnsi="宋体" w:cs="宋体"/>
          <w:color w:val="000000"/>
          <w:spacing w:val="6"/>
          <w:sz w:val="24"/>
          <w:highlight w:val="none"/>
        </w:rPr>
      </w:pPr>
    </w:p>
    <w:p w14:paraId="6C216960">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cs="宋体"/>
          <w:color w:val="000000"/>
          <w:sz w:val="24"/>
          <w:highlight w:val="none"/>
        </w:rPr>
        <w:t>〔2017〕 141</w:t>
      </w:r>
      <w:r>
        <w:rPr>
          <w:rFonts w:hint="eastAsia" w:ascii="宋体" w:hAnsi="宋体" w:cs="宋体"/>
          <w:color w:val="000000"/>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25841C">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本单位对上述声明的真实性负责。如有虚假，将依法承担相应责任。</w:t>
      </w:r>
    </w:p>
    <w:p w14:paraId="6C48C7C3">
      <w:pPr>
        <w:spacing w:line="480" w:lineRule="exact"/>
        <w:ind w:firstLine="504" w:firstLineChars="200"/>
        <w:rPr>
          <w:rFonts w:ascii="宋体" w:hAnsi="宋体" w:cs="宋体"/>
          <w:color w:val="000000"/>
          <w:spacing w:val="6"/>
          <w:sz w:val="24"/>
          <w:highlight w:val="none"/>
        </w:rPr>
      </w:pPr>
    </w:p>
    <w:p w14:paraId="7F5576DF">
      <w:pPr>
        <w:tabs>
          <w:tab w:val="left" w:pos="4860"/>
        </w:tabs>
        <w:spacing w:line="480" w:lineRule="exact"/>
        <w:ind w:right="1560" w:firstLine="504" w:firstLineChars="200"/>
        <w:jc w:val="center"/>
        <w:rPr>
          <w:rFonts w:ascii="宋体" w:hAnsi="宋体" w:cs="宋体"/>
          <w:color w:val="000000"/>
          <w:spacing w:val="6"/>
          <w:sz w:val="24"/>
          <w:highlight w:val="none"/>
        </w:rPr>
      </w:pPr>
      <w:r>
        <w:rPr>
          <w:rFonts w:hint="eastAsia" w:ascii="宋体" w:hAnsi="宋体" w:cs="宋体"/>
          <w:color w:val="000000"/>
          <w:spacing w:val="6"/>
          <w:sz w:val="24"/>
          <w:highlight w:val="none"/>
        </w:rPr>
        <w:t xml:space="preserve">               单位名称（盖章）：</w:t>
      </w:r>
    </w:p>
    <w:p w14:paraId="00598B74">
      <w:pPr>
        <w:tabs>
          <w:tab w:val="left" w:pos="4860"/>
        </w:tabs>
        <w:spacing w:line="480" w:lineRule="exact"/>
        <w:ind w:right="1560" w:firstLine="504" w:firstLineChars="200"/>
        <w:jc w:val="center"/>
        <w:rPr>
          <w:rFonts w:ascii="宋体" w:hAnsi="宋体" w:cs="宋体"/>
          <w:b/>
          <w:color w:val="000000"/>
          <w:sz w:val="24"/>
          <w:highlight w:val="none"/>
        </w:rPr>
      </w:pPr>
      <w:r>
        <w:rPr>
          <w:rFonts w:hint="eastAsia" w:ascii="宋体" w:hAnsi="宋体" w:cs="宋体"/>
          <w:color w:val="000000"/>
          <w:spacing w:val="6"/>
          <w:sz w:val="24"/>
          <w:highlight w:val="none"/>
        </w:rPr>
        <w:t xml:space="preserve">       日  期：</w:t>
      </w:r>
    </w:p>
    <w:p w14:paraId="0355C011">
      <w:pPr>
        <w:widowControl/>
        <w:spacing w:line="480" w:lineRule="exact"/>
        <w:jc w:val="left"/>
        <w:rPr>
          <w:rFonts w:ascii="宋体" w:hAnsi="宋体" w:cs="宋体"/>
          <w:b/>
          <w:color w:val="000000"/>
          <w:sz w:val="24"/>
          <w:highlight w:val="none"/>
        </w:rPr>
      </w:pPr>
    </w:p>
    <w:p w14:paraId="303482A7">
      <w:pPr>
        <w:widowControl/>
        <w:spacing w:line="400" w:lineRule="exact"/>
        <w:jc w:val="left"/>
        <w:rPr>
          <w:rFonts w:ascii="宋体" w:hAnsi="宋体" w:cs="宋体"/>
          <w:b w:val="0"/>
          <w:bCs/>
          <w:color w:val="000000"/>
          <w:sz w:val="24"/>
          <w:highlight w:val="none"/>
        </w:rPr>
      </w:pPr>
      <w:r>
        <w:rPr>
          <w:rFonts w:hint="eastAsia" w:ascii="宋体" w:hAnsi="宋体" w:cs="宋体"/>
          <w:b/>
          <w:color w:val="000000"/>
          <w:sz w:val="24"/>
          <w:highlight w:val="none"/>
        </w:rPr>
        <w:t>备注：</w:t>
      </w:r>
      <w:r>
        <w:rPr>
          <w:rFonts w:hint="eastAsia" w:ascii="宋体" w:hAnsi="宋体" w:cs="宋体"/>
          <w:b w:val="0"/>
          <w:bCs/>
          <w:color w:val="000000"/>
          <w:sz w:val="24"/>
          <w:highlight w:val="none"/>
        </w:rPr>
        <w:t>享受政府采购支持政策的残疾人福利性单位应当同时满足以下条件：</w:t>
      </w:r>
    </w:p>
    <w:p w14:paraId="0F26DF85">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（一）安置的残疾人占本单位在职职工人数的比例不低于25%（含25%），并且安置的残疾人人数不少于10人（含10人）；</w:t>
      </w:r>
    </w:p>
    <w:p w14:paraId="2F45880B">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（二）依法与安置的每位残疾人签订了一年以上（含一年）的劳动合同或服务协议；</w:t>
      </w:r>
    </w:p>
    <w:p w14:paraId="15CEACC5">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（三）为安置的每位残疾人按月足额缴纳了基本养老保险、基本医疗保险、失业保险、工伤保险和生育保险等社会保险费；</w:t>
      </w:r>
    </w:p>
    <w:p w14:paraId="32481DDF">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（四）通过银行等金融机构向安置的每位残疾人，按月支付了不低于单位所在区县适用的经省级人民政府批准的月最低工资标准的工资；</w:t>
      </w:r>
    </w:p>
    <w:p w14:paraId="68062042">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（五）提供本单位制造的货物、承担的工程或者服务（以下简称产品），或者提供其他残疾人福利性单位制造的货物（不包括使用非残疾人福利性单位注册商标的货物）。</w:t>
      </w:r>
    </w:p>
    <w:p w14:paraId="0C12098C">
      <w:pPr>
        <w:widowControl/>
        <w:spacing w:line="400" w:lineRule="exact"/>
        <w:jc w:val="left"/>
        <w:rPr>
          <w:rFonts w:ascii="宋体" w:hAnsi="宋体" w:cs="宋体"/>
          <w:b/>
          <w:color w:val="000000"/>
          <w:sz w:val="24"/>
          <w:highlight w:val="none"/>
        </w:rPr>
      </w:pPr>
      <w:r>
        <w:rPr>
          <w:rFonts w:hint="eastAsia" w:ascii="宋体" w:hAnsi="宋体" w:cs="宋体"/>
          <w:b w:val="0"/>
          <w:bCs/>
          <w:color w:val="00000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FA8C6">
      <w:pPr>
        <w:rPr>
          <w:color w:val="000000"/>
          <w:highlight w:val="none"/>
        </w:rPr>
      </w:pPr>
    </w:p>
    <w:p w14:paraId="10F3169D">
      <w:pPr>
        <w:pStyle w:val="5"/>
        <w:spacing w:line="360" w:lineRule="auto"/>
        <w:rPr>
          <w:rFonts w:asciiTheme="minorEastAsia" w:hAnsiTheme="minorEastAsia" w:cstheme="minorEastAsia"/>
          <w:color w:val="000000"/>
          <w:sz w:val="36"/>
          <w:highlight w:val="none"/>
        </w:rPr>
      </w:pPr>
      <w:r>
        <w:rPr>
          <w:rFonts w:hint="eastAsia" w:asciiTheme="minorEastAsia" w:hAnsiTheme="minorEastAsia" w:cstheme="minorEastAsia"/>
          <w:color w:val="000000"/>
          <w:sz w:val="36"/>
          <w:highlight w:val="none"/>
        </w:rPr>
        <w:t>二、  商务及技术部分</w:t>
      </w:r>
      <w:bookmarkEnd w:id="320"/>
      <w:bookmarkEnd w:id="321"/>
    </w:p>
    <w:p w14:paraId="11501A96">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p>
    <w:tbl>
      <w:tblPr>
        <w:tblStyle w:val="3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E8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14:paraId="3E4681B7">
            <w:pPr>
              <w:adjustRightInd w:val="0"/>
              <w:spacing w:line="360" w:lineRule="auto"/>
              <w:jc w:val="center"/>
              <w:rPr>
                <w:rFonts w:asciiTheme="minorEastAsia" w:hAnsiTheme="minorEastAsia" w:cstheme="minorEastAsia"/>
                <w:b/>
                <w:color w:val="000000"/>
                <w:kern w:val="0"/>
                <w:sz w:val="44"/>
                <w:highlight w:val="none"/>
              </w:rPr>
            </w:pPr>
          </w:p>
          <w:p w14:paraId="63DEC228">
            <w:pPr>
              <w:adjustRightInd w:val="0"/>
              <w:spacing w:line="360" w:lineRule="auto"/>
              <w:jc w:val="center"/>
              <w:rPr>
                <w:rFonts w:asciiTheme="minorEastAsia" w:hAnsiTheme="minorEastAsia" w:cstheme="minorEastAsia"/>
                <w:b/>
                <w:color w:val="000000"/>
                <w:kern w:val="0"/>
                <w:sz w:val="44"/>
                <w:highlight w:val="none"/>
              </w:rPr>
            </w:pPr>
          </w:p>
          <w:p w14:paraId="594C0885">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324" w:name="_Toc2745"/>
            <w:bookmarkStart w:id="325" w:name="_Toc97108124"/>
            <w:r>
              <w:rPr>
                <w:rFonts w:hint="eastAsia" w:asciiTheme="minorEastAsia" w:hAnsiTheme="minorEastAsia" w:cstheme="minorEastAsia"/>
                <w:b/>
                <w:color w:val="000000"/>
                <w:kern w:val="0"/>
                <w:sz w:val="36"/>
                <w:highlight w:val="none"/>
              </w:rPr>
              <w:t>工程</w:t>
            </w:r>
            <w:bookmarkEnd w:id="324"/>
            <w:bookmarkEnd w:id="325"/>
          </w:p>
          <w:p w14:paraId="2510933F">
            <w:pPr>
              <w:adjustRightInd w:val="0"/>
              <w:spacing w:line="360" w:lineRule="auto"/>
              <w:jc w:val="center"/>
              <w:rPr>
                <w:rFonts w:asciiTheme="minorEastAsia" w:hAnsiTheme="minorEastAsia" w:cstheme="minorEastAsia"/>
                <w:b/>
                <w:color w:val="000000"/>
                <w:kern w:val="0"/>
                <w:sz w:val="24"/>
                <w:highlight w:val="none"/>
              </w:rPr>
            </w:pPr>
          </w:p>
          <w:p w14:paraId="62894B44">
            <w:pPr>
              <w:adjustRightInd w:val="0"/>
              <w:spacing w:line="360" w:lineRule="auto"/>
              <w:jc w:val="center"/>
              <w:rPr>
                <w:rFonts w:asciiTheme="minorEastAsia" w:hAnsiTheme="minorEastAsia" w:cstheme="minorEastAsia"/>
                <w:color w:val="000000"/>
                <w:kern w:val="0"/>
                <w:sz w:val="24"/>
                <w:highlight w:val="none"/>
              </w:rPr>
            </w:pPr>
          </w:p>
          <w:p w14:paraId="656BB624">
            <w:pPr>
              <w:adjustRightInd w:val="0"/>
              <w:spacing w:line="360" w:lineRule="auto"/>
              <w:jc w:val="center"/>
              <w:rPr>
                <w:rFonts w:asciiTheme="minorEastAsia" w:hAnsiTheme="minorEastAsia" w:cstheme="minorEastAsia"/>
                <w:color w:val="000000"/>
                <w:kern w:val="0"/>
                <w:sz w:val="24"/>
                <w:highlight w:val="none"/>
              </w:rPr>
            </w:pPr>
          </w:p>
          <w:p w14:paraId="7F82F5C1">
            <w:pPr>
              <w:adjustRightInd w:val="0"/>
              <w:spacing w:line="360" w:lineRule="auto"/>
              <w:jc w:val="center"/>
              <w:outlineLvl w:val="0"/>
              <w:rPr>
                <w:rFonts w:asciiTheme="minorEastAsia" w:hAnsiTheme="minorEastAsia" w:cstheme="minorEastAsia"/>
                <w:b/>
                <w:color w:val="000000"/>
                <w:kern w:val="0"/>
                <w:sz w:val="72"/>
                <w:highlight w:val="none"/>
              </w:rPr>
            </w:pPr>
            <w:bookmarkStart w:id="326" w:name="_Toc6273"/>
            <w:bookmarkStart w:id="327" w:name="_Toc97108125"/>
            <w:r>
              <w:rPr>
                <w:rFonts w:hint="eastAsia" w:asciiTheme="minorEastAsia" w:hAnsiTheme="minorEastAsia" w:cstheme="minorEastAsia"/>
                <w:b/>
                <w:color w:val="000000"/>
                <w:kern w:val="0"/>
                <w:sz w:val="72"/>
                <w:highlight w:val="none"/>
              </w:rPr>
              <w:t>响 应 文 件</w:t>
            </w:r>
            <w:bookmarkEnd w:id="326"/>
            <w:bookmarkEnd w:id="327"/>
          </w:p>
          <w:p w14:paraId="36C142F1">
            <w:pPr>
              <w:adjustRightInd w:val="0"/>
              <w:spacing w:line="360" w:lineRule="auto"/>
              <w:jc w:val="center"/>
              <w:rPr>
                <w:rFonts w:asciiTheme="minorEastAsia" w:hAnsiTheme="minorEastAsia" w:cstheme="minorEastAsia"/>
                <w:color w:val="000000"/>
                <w:kern w:val="0"/>
                <w:sz w:val="24"/>
                <w:highlight w:val="none"/>
              </w:rPr>
            </w:pPr>
          </w:p>
          <w:p w14:paraId="71AC4246">
            <w:pPr>
              <w:adjustRightInd w:val="0"/>
              <w:spacing w:line="360" w:lineRule="auto"/>
              <w:jc w:val="center"/>
              <w:rPr>
                <w:rFonts w:asciiTheme="minorEastAsia" w:hAnsiTheme="minorEastAsia" w:cstheme="minorEastAsia"/>
                <w:color w:val="000000"/>
                <w:kern w:val="0"/>
                <w:sz w:val="24"/>
                <w:highlight w:val="none"/>
              </w:rPr>
            </w:pPr>
          </w:p>
          <w:p w14:paraId="2359FA80">
            <w:pPr>
              <w:adjustRightInd w:val="0"/>
              <w:spacing w:line="360" w:lineRule="auto"/>
              <w:jc w:val="center"/>
              <w:rPr>
                <w:rFonts w:asciiTheme="minorEastAsia" w:hAnsiTheme="minorEastAsia" w:cstheme="minorEastAsia"/>
                <w:color w:val="000000"/>
                <w:kern w:val="0"/>
                <w:sz w:val="24"/>
                <w:highlight w:val="none"/>
              </w:rPr>
            </w:pPr>
          </w:p>
          <w:p w14:paraId="19F9A08F">
            <w:pPr>
              <w:adjustRightInd w:val="0"/>
              <w:spacing w:line="360" w:lineRule="auto"/>
              <w:jc w:val="center"/>
              <w:rPr>
                <w:rFonts w:asciiTheme="minorEastAsia" w:hAnsiTheme="minorEastAsia" w:cstheme="minorEastAsia"/>
                <w:color w:val="000000"/>
                <w:kern w:val="0"/>
                <w:sz w:val="24"/>
                <w:highlight w:val="none"/>
              </w:rPr>
            </w:pPr>
          </w:p>
          <w:p w14:paraId="759A3A07">
            <w:pPr>
              <w:adjustRightInd w:val="0"/>
              <w:spacing w:line="360" w:lineRule="auto"/>
              <w:jc w:val="center"/>
              <w:rPr>
                <w:rFonts w:asciiTheme="minorEastAsia" w:hAnsiTheme="minorEastAsia" w:cstheme="minorEastAsia"/>
                <w:color w:val="000000"/>
                <w:kern w:val="0"/>
                <w:sz w:val="24"/>
                <w:highlight w:val="none"/>
              </w:rPr>
            </w:pPr>
          </w:p>
          <w:p w14:paraId="15351F4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5465EA74">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28" w:name="_Toc97108126"/>
            <w:bookmarkStart w:id="329" w:name="_Toc14768"/>
            <w:r>
              <w:rPr>
                <w:rFonts w:hint="eastAsia" w:asciiTheme="minorEastAsia" w:hAnsiTheme="minorEastAsia" w:cstheme="minorEastAsia"/>
                <w:color w:val="000000"/>
                <w:kern w:val="0"/>
                <w:sz w:val="28"/>
                <w:highlight w:val="none"/>
              </w:rPr>
              <w:t>项目名称：</w:t>
            </w:r>
            <w:bookmarkEnd w:id="328"/>
            <w:bookmarkEnd w:id="329"/>
            <w:r>
              <w:rPr>
                <w:rFonts w:hint="eastAsia" w:asciiTheme="minorEastAsia" w:hAnsiTheme="minorEastAsia" w:cstheme="minorEastAsia"/>
                <w:color w:val="000000"/>
                <w:kern w:val="0"/>
                <w:sz w:val="28"/>
                <w:highlight w:val="none"/>
                <w:u w:val="single"/>
              </w:rPr>
              <w:t xml:space="preserve">                                              </w:t>
            </w:r>
          </w:p>
          <w:p w14:paraId="4B35E574">
            <w:pPr>
              <w:adjustRightInd w:val="0"/>
              <w:spacing w:line="360" w:lineRule="auto"/>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 xml:space="preserve">    响应文件内容：</w:t>
            </w:r>
            <w:r>
              <w:rPr>
                <w:rFonts w:hint="eastAsia" w:asciiTheme="minorEastAsia" w:hAnsiTheme="minorEastAsia" w:cstheme="minorEastAsia"/>
                <w:color w:val="000000"/>
                <w:kern w:val="0"/>
                <w:sz w:val="28"/>
                <w:highlight w:val="none"/>
                <w:u w:val="single"/>
              </w:rPr>
              <w:t xml:space="preserve">      商务及技术部分                 </w:t>
            </w:r>
          </w:p>
          <w:p w14:paraId="20653FC7">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30" w:name="_Toc10507"/>
            <w:bookmarkStart w:id="331" w:name="_Toc97108127"/>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330"/>
            <w:bookmarkEnd w:id="331"/>
            <w:r>
              <w:rPr>
                <w:rFonts w:hint="eastAsia" w:asciiTheme="minorEastAsia" w:hAnsiTheme="minorEastAsia" w:cstheme="minorEastAsia"/>
                <w:color w:val="000000"/>
                <w:kern w:val="0"/>
                <w:sz w:val="28"/>
                <w:highlight w:val="none"/>
                <w:u w:val="single"/>
              </w:rPr>
              <w:t xml:space="preserve">  </w:t>
            </w:r>
          </w:p>
          <w:p w14:paraId="33F4969A">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332" w:name="_Toc32484"/>
            <w:bookmarkStart w:id="333" w:name="_Toc97108128"/>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332"/>
            <w:bookmarkEnd w:id="333"/>
            <w:r>
              <w:rPr>
                <w:rFonts w:hint="eastAsia" w:asciiTheme="minorEastAsia" w:hAnsiTheme="minorEastAsia" w:cstheme="minorEastAsia"/>
                <w:color w:val="000000"/>
                <w:kern w:val="0"/>
                <w:sz w:val="28"/>
                <w:highlight w:val="none"/>
                <w:u w:val="single"/>
              </w:rPr>
              <w:t xml:space="preserve"> </w:t>
            </w:r>
          </w:p>
          <w:p w14:paraId="035505F9">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474BC745">
      <w:pPr>
        <w:rPr>
          <w:rFonts w:asciiTheme="minorEastAsia" w:hAnsiTheme="minorEastAsia" w:cstheme="minorEastAsia"/>
          <w:color w:val="000000"/>
          <w:highlight w:val="none"/>
        </w:rPr>
      </w:pPr>
    </w:p>
    <w:p w14:paraId="4B960B2E">
      <w:pPr>
        <w:pStyle w:val="7"/>
        <w:spacing w:line="360" w:lineRule="auto"/>
        <w:jc w:val="center"/>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商务</w:t>
      </w:r>
      <w:r>
        <w:rPr>
          <w:rFonts w:hint="eastAsia" w:asciiTheme="minorEastAsia" w:hAnsiTheme="minorEastAsia" w:eastAsiaTheme="minorEastAsia" w:cstheme="minorEastAsia"/>
          <w:color w:val="000000"/>
          <w:highlight w:val="none"/>
          <w:lang w:val="en-US" w:eastAsia="zh-CN"/>
        </w:rPr>
        <w:t>及技术</w:t>
      </w:r>
      <w:r>
        <w:rPr>
          <w:rFonts w:hint="eastAsia" w:asciiTheme="minorEastAsia" w:hAnsiTheme="minorEastAsia" w:eastAsiaTheme="minorEastAsia" w:cstheme="minorEastAsia"/>
          <w:color w:val="000000"/>
          <w:highlight w:val="none"/>
        </w:rPr>
        <w:t>标部分目录</w:t>
      </w:r>
    </w:p>
    <w:p w14:paraId="479E14F6">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7E46AEE3">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4" w:name="_Toc18064"/>
      <w:bookmarkStart w:id="335" w:name="_Toc97108129"/>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bookmarkEnd w:id="334"/>
      <w:bookmarkEnd w:id="335"/>
      <w:r>
        <w:rPr>
          <w:rFonts w:hint="eastAsia" w:asciiTheme="minorEastAsia" w:hAnsiTheme="minorEastAsia" w:cstheme="minorEastAsia"/>
          <w:color w:val="000000"/>
          <w:sz w:val="24"/>
          <w:szCs w:val="24"/>
          <w:highlight w:val="none"/>
        </w:rPr>
        <w:t>（必须提供）</w:t>
      </w:r>
    </w:p>
    <w:p w14:paraId="6DFE5C81">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6" w:name="_Toc13592"/>
      <w:bookmarkStart w:id="337" w:name="_Toc97108130"/>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bookmarkEnd w:id="336"/>
      <w:bookmarkEnd w:id="337"/>
      <w:r>
        <w:rPr>
          <w:rFonts w:hint="eastAsia" w:asciiTheme="minorEastAsia" w:hAnsiTheme="minorEastAsia" w:cstheme="minorEastAsia"/>
          <w:color w:val="000000"/>
          <w:sz w:val="24"/>
          <w:szCs w:val="24"/>
          <w:highlight w:val="none"/>
        </w:rPr>
        <w:t>（必须提供）</w:t>
      </w:r>
    </w:p>
    <w:p w14:paraId="7DBC9F56">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8" w:name="_Toc97108131"/>
      <w:bookmarkStart w:id="339" w:name="_Toc30025"/>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bookmarkEnd w:id="338"/>
      <w:bookmarkEnd w:id="339"/>
      <w:r>
        <w:rPr>
          <w:rFonts w:hint="eastAsia" w:asciiTheme="minorEastAsia" w:hAnsiTheme="minorEastAsia" w:cstheme="minorEastAsia"/>
          <w:color w:val="000000"/>
          <w:sz w:val="24"/>
          <w:szCs w:val="24"/>
          <w:highlight w:val="none"/>
        </w:rPr>
        <w:t>（必须提供）</w:t>
      </w:r>
    </w:p>
    <w:p w14:paraId="76BA2C28">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bookmarkStart w:id="340" w:name="_Toc15366"/>
      <w:bookmarkStart w:id="341" w:name="_Toc97108132"/>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bookmarkEnd w:id="340"/>
      <w:bookmarkEnd w:id="341"/>
      <w:r>
        <w:rPr>
          <w:rFonts w:hint="eastAsia" w:asciiTheme="minorEastAsia" w:hAnsiTheme="minorEastAsia" w:cstheme="minorEastAsia"/>
          <w:color w:val="000000"/>
          <w:sz w:val="24"/>
          <w:szCs w:val="24"/>
          <w:highlight w:val="none"/>
        </w:rPr>
        <w:t>（必须提供并加盖供应商的电子签章）</w:t>
      </w:r>
    </w:p>
    <w:p w14:paraId="5E80560E">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07CFBA1F">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bookmarkStart w:id="342" w:name="_Toc4561"/>
      <w:bookmarkStart w:id="343" w:name="_Toc97108133"/>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bookmarkEnd w:id="342"/>
      <w:bookmarkEnd w:id="343"/>
      <w:r>
        <w:rPr>
          <w:rFonts w:hint="eastAsia" w:asciiTheme="minorEastAsia" w:hAnsiTheme="minorEastAsia" w:cstheme="minorEastAsia"/>
          <w:color w:val="000000"/>
          <w:sz w:val="24"/>
          <w:szCs w:val="24"/>
          <w:highlight w:val="none"/>
        </w:rPr>
        <w:t>（必须提供并加盖供应商的电子签章）</w:t>
      </w:r>
    </w:p>
    <w:p w14:paraId="4126E4DD">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6C5ED771">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690EB13C">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000E3C89">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144EC218">
      <w:pPr>
        <w:pStyle w:val="50"/>
        <w:tabs>
          <w:tab w:val="left" w:pos="2145"/>
          <w:tab w:val="left" w:pos="2146"/>
        </w:tabs>
        <w:spacing w:line="360" w:lineRule="auto"/>
        <w:ind w:left="0" w:firstLine="638" w:firstLineChars="266"/>
        <w:outlineLvl w:val="0"/>
        <w:rPr>
          <w:rFonts w:hint="eastAsia" w:asciiTheme="minorEastAsia" w:hAnsiTheme="minorEastAsia" w:eastAsiaTheme="minorEastAsia"/>
          <w:color w:val="000000"/>
          <w:sz w:val="24"/>
          <w:highlight w:val="none"/>
        </w:rPr>
      </w:pPr>
      <w:bookmarkStart w:id="344" w:name="_Toc97108134"/>
      <w:bookmarkStart w:id="345" w:name="_Toc4762"/>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bookmarkEnd w:id="344"/>
      <w:bookmarkEnd w:id="345"/>
      <w:r>
        <w:rPr>
          <w:rFonts w:hint="eastAsia" w:asciiTheme="minorEastAsia" w:hAnsiTheme="minorEastAsia" w:cstheme="minorEastAsia"/>
          <w:color w:val="000000"/>
          <w:sz w:val="24"/>
          <w:szCs w:val="24"/>
          <w:highlight w:val="none"/>
        </w:rPr>
        <w:t>（必须提供并加盖供应商的电子签章）</w:t>
      </w:r>
    </w:p>
    <w:p w14:paraId="275306DE">
      <w:pPr>
        <w:pStyle w:val="50"/>
        <w:tabs>
          <w:tab w:val="left" w:pos="2145"/>
          <w:tab w:val="left" w:pos="2146"/>
        </w:tabs>
        <w:spacing w:line="360" w:lineRule="auto"/>
        <w:ind w:left="0" w:firstLine="638" w:firstLineChars="266"/>
        <w:outlineLvl w:val="0"/>
        <w:rPr>
          <w:rFonts w:hint="default" w:asciiTheme="minorEastAsia" w:hAnsiTheme="minorEastAsia" w:eastAsiaTheme="minorEastAsia"/>
          <w:color w:val="000000"/>
          <w:sz w:val="24"/>
          <w:highlight w:val="none"/>
          <w:lang w:val="en-US" w:eastAsia="zh-CN"/>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7B840470">
      <w:pPr>
        <w:spacing w:line="360" w:lineRule="auto"/>
        <w:rPr>
          <w:rFonts w:asciiTheme="minorEastAsia" w:hAnsiTheme="minorEastAsia" w:cstheme="minorEastAsia"/>
          <w:color w:val="000000"/>
          <w:highlight w:val="none"/>
        </w:rPr>
      </w:pPr>
    </w:p>
    <w:p w14:paraId="05CDE40C">
      <w:pPr>
        <w:pStyle w:val="41"/>
        <w:spacing w:before="0" w:after="0"/>
        <w:rPr>
          <w:rFonts w:asciiTheme="minorEastAsia" w:hAnsiTheme="minorEastAsia" w:cstheme="minorEastAsia"/>
          <w:color w:val="000000"/>
          <w:spacing w:val="0"/>
          <w:highlight w:val="none"/>
        </w:rPr>
      </w:pPr>
    </w:p>
    <w:p w14:paraId="48BA76B5">
      <w:pPr>
        <w:pStyle w:val="41"/>
        <w:spacing w:before="0" w:after="0"/>
        <w:rPr>
          <w:rFonts w:asciiTheme="minorEastAsia" w:hAnsiTheme="minorEastAsia" w:cstheme="minorEastAsia"/>
          <w:color w:val="000000"/>
          <w:spacing w:val="0"/>
          <w:highlight w:val="none"/>
        </w:rPr>
      </w:pPr>
    </w:p>
    <w:p w14:paraId="3F3442D7">
      <w:pPr>
        <w:pStyle w:val="41"/>
        <w:spacing w:before="0" w:after="0"/>
        <w:rPr>
          <w:rFonts w:asciiTheme="minorEastAsia" w:hAnsiTheme="minorEastAsia" w:cstheme="minorEastAsia"/>
          <w:color w:val="000000"/>
          <w:spacing w:val="0"/>
          <w:highlight w:val="none"/>
        </w:rPr>
      </w:pPr>
    </w:p>
    <w:p w14:paraId="29BD4E28">
      <w:pPr>
        <w:pStyle w:val="41"/>
        <w:spacing w:before="0" w:after="0"/>
        <w:rPr>
          <w:rFonts w:asciiTheme="minorEastAsia" w:hAnsiTheme="minorEastAsia" w:cstheme="minorEastAsia"/>
          <w:color w:val="000000"/>
          <w:spacing w:val="0"/>
          <w:highlight w:val="none"/>
        </w:rPr>
      </w:pPr>
    </w:p>
    <w:p w14:paraId="43650B57">
      <w:pPr>
        <w:rPr>
          <w:rFonts w:asciiTheme="minorEastAsia" w:hAnsiTheme="minorEastAsia" w:cstheme="minorEastAsia"/>
          <w:color w:val="000000"/>
          <w:highlight w:val="none"/>
        </w:rPr>
      </w:pPr>
    </w:p>
    <w:p w14:paraId="0E522E3C">
      <w:pPr>
        <w:pStyle w:val="41"/>
        <w:spacing w:before="0" w:after="0"/>
        <w:rPr>
          <w:rFonts w:asciiTheme="minorEastAsia" w:hAnsiTheme="minorEastAsia" w:cstheme="minorEastAsia"/>
          <w:color w:val="000000"/>
          <w:spacing w:val="0"/>
          <w:highlight w:val="none"/>
        </w:rPr>
      </w:pPr>
    </w:p>
    <w:p w14:paraId="57278E31">
      <w:pPr>
        <w:pStyle w:val="41"/>
        <w:spacing w:before="0" w:after="0"/>
        <w:rPr>
          <w:rFonts w:asciiTheme="minorEastAsia" w:hAnsiTheme="minorEastAsia" w:cstheme="minorEastAsia"/>
          <w:color w:val="000000"/>
          <w:spacing w:val="0"/>
          <w:highlight w:val="none"/>
        </w:rPr>
      </w:pPr>
    </w:p>
    <w:p w14:paraId="59669688">
      <w:pPr>
        <w:pStyle w:val="41"/>
        <w:spacing w:before="0" w:after="0"/>
        <w:rPr>
          <w:rFonts w:asciiTheme="minorEastAsia" w:hAnsiTheme="minorEastAsia" w:cstheme="minorEastAsia"/>
          <w:color w:val="000000"/>
          <w:spacing w:val="0"/>
          <w:highlight w:val="none"/>
        </w:rPr>
      </w:pPr>
    </w:p>
    <w:p w14:paraId="1931162E">
      <w:pPr>
        <w:pStyle w:val="41"/>
        <w:spacing w:before="0" w:after="0"/>
        <w:rPr>
          <w:rFonts w:asciiTheme="minorEastAsia" w:hAnsiTheme="minorEastAsia" w:cstheme="minorEastAsia"/>
          <w:color w:val="000000"/>
          <w:spacing w:val="0"/>
          <w:highlight w:val="none"/>
        </w:rPr>
      </w:pPr>
    </w:p>
    <w:p w14:paraId="63AA9039">
      <w:pPr>
        <w:pStyle w:val="41"/>
        <w:spacing w:before="0" w:after="0"/>
        <w:rPr>
          <w:rFonts w:asciiTheme="minorEastAsia" w:hAnsiTheme="minorEastAsia" w:cstheme="minorEastAsia"/>
          <w:color w:val="000000"/>
          <w:spacing w:val="0"/>
          <w:highlight w:val="none"/>
        </w:rPr>
      </w:pPr>
    </w:p>
    <w:p w14:paraId="15391101">
      <w:pPr>
        <w:pStyle w:val="41"/>
        <w:spacing w:before="0" w:after="0"/>
        <w:rPr>
          <w:rFonts w:asciiTheme="minorEastAsia" w:hAnsiTheme="minorEastAsia" w:cstheme="minorEastAsia"/>
          <w:color w:val="000000"/>
          <w:spacing w:val="0"/>
          <w:highlight w:val="none"/>
        </w:rPr>
      </w:pPr>
    </w:p>
    <w:p w14:paraId="27A4EBDD">
      <w:pPr>
        <w:pStyle w:val="41"/>
        <w:spacing w:before="0" w:after="0"/>
        <w:rPr>
          <w:rFonts w:asciiTheme="minorEastAsia" w:hAnsiTheme="minorEastAsia" w:cstheme="minorEastAsia"/>
          <w:color w:val="000000"/>
          <w:spacing w:val="0"/>
          <w:highlight w:val="none"/>
        </w:rPr>
      </w:pPr>
    </w:p>
    <w:p w14:paraId="611A2820">
      <w:pPr>
        <w:pStyle w:val="41"/>
        <w:spacing w:before="0" w:after="0"/>
        <w:rPr>
          <w:rFonts w:asciiTheme="minorEastAsia" w:hAnsiTheme="minorEastAsia" w:cstheme="minorEastAsia"/>
          <w:color w:val="000000"/>
          <w:spacing w:val="0"/>
          <w:highlight w:val="none"/>
        </w:rPr>
      </w:pPr>
    </w:p>
    <w:p w14:paraId="1768617D">
      <w:pPr>
        <w:pStyle w:val="41"/>
        <w:spacing w:before="0" w:after="0"/>
        <w:rPr>
          <w:rFonts w:asciiTheme="minorEastAsia" w:hAnsiTheme="minorEastAsia" w:cstheme="minorEastAsia"/>
          <w:color w:val="000000"/>
          <w:spacing w:val="0"/>
          <w:highlight w:val="none"/>
        </w:rPr>
      </w:pPr>
    </w:p>
    <w:p w14:paraId="064841AF">
      <w:pPr>
        <w:pStyle w:val="41"/>
        <w:spacing w:before="0" w:after="0"/>
        <w:rPr>
          <w:rFonts w:asciiTheme="minorEastAsia" w:hAnsiTheme="minorEastAsia" w:cstheme="minorEastAsia"/>
          <w:color w:val="000000"/>
          <w:spacing w:val="0"/>
          <w:highlight w:val="none"/>
        </w:rPr>
      </w:pPr>
    </w:p>
    <w:p w14:paraId="36DD6AA5">
      <w:pPr>
        <w:pStyle w:val="41"/>
        <w:spacing w:before="0" w:after="0"/>
        <w:rPr>
          <w:rFonts w:asciiTheme="minorEastAsia" w:hAnsiTheme="minorEastAsia" w:cstheme="minorEastAsia"/>
          <w:color w:val="000000"/>
          <w:spacing w:val="0"/>
          <w:highlight w:val="none"/>
        </w:rPr>
      </w:pPr>
    </w:p>
    <w:p w14:paraId="779DAD01">
      <w:pPr>
        <w:pStyle w:val="41"/>
        <w:spacing w:before="0" w:after="0"/>
        <w:rPr>
          <w:rFonts w:asciiTheme="minorEastAsia" w:hAnsiTheme="minorEastAsia" w:cstheme="minorEastAsia"/>
          <w:color w:val="000000"/>
          <w:spacing w:val="0"/>
          <w:highlight w:val="none"/>
        </w:rPr>
      </w:pPr>
    </w:p>
    <w:p w14:paraId="5934B6A4">
      <w:pPr>
        <w:pStyle w:val="41"/>
        <w:spacing w:before="0" w:after="0"/>
        <w:rPr>
          <w:rFonts w:asciiTheme="minorEastAsia" w:hAnsiTheme="minorEastAsia" w:cstheme="minorEastAsia"/>
          <w:color w:val="000000"/>
          <w:spacing w:val="0"/>
          <w:highlight w:val="none"/>
        </w:rPr>
      </w:pPr>
    </w:p>
    <w:p w14:paraId="70F97AF1">
      <w:pPr>
        <w:pStyle w:val="41"/>
        <w:spacing w:before="0" w:after="0"/>
        <w:rPr>
          <w:rFonts w:asciiTheme="minorEastAsia" w:hAnsiTheme="minorEastAsia" w:cstheme="minorEastAsia"/>
          <w:color w:val="000000"/>
          <w:spacing w:val="0"/>
          <w:highlight w:val="none"/>
        </w:rPr>
      </w:pPr>
    </w:p>
    <w:p w14:paraId="596AC326">
      <w:pPr>
        <w:pStyle w:val="41"/>
        <w:spacing w:before="0" w:after="0"/>
        <w:rPr>
          <w:rFonts w:asciiTheme="minorEastAsia" w:hAnsiTheme="minorEastAsia" w:cstheme="minorEastAsia"/>
          <w:color w:val="000000"/>
          <w:spacing w:val="0"/>
          <w:highlight w:val="none"/>
        </w:rPr>
      </w:pPr>
    </w:p>
    <w:p w14:paraId="12CCD738">
      <w:pPr>
        <w:pStyle w:val="41"/>
        <w:spacing w:before="0" w:after="0"/>
        <w:rPr>
          <w:rFonts w:asciiTheme="minorEastAsia" w:hAnsiTheme="minorEastAsia" w:cstheme="minorEastAsia"/>
          <w:color w:val="000000"/>
          <w:spacing w:val="0"/>
          <w:highlight w:val="none"/>
        </w:rPr>
      </w:pPr>
    </w:p>
    <w:p w14:paraId="498C738B">
      <w:pPr>
        <w:pStyle w:val="7"/>
        <w:spacing w:line="360" w:lineRule="auto"/>
        <w:jc w:val="center"/>
        <w:rPr>
          <w:rFonts w:asciiTheme="minorEastAsia" w:hAnsiTheme="minorEastAsia" w:eastAsiaTheme="minorEastAsia" w:cstheme="minorEastAsia"/>
          <w:color w:val="000000"/>
          <w:highlight w:val="none"/>
        </w:rPr>
      </w:pPr>
      <w:bookmarkStart w:id="346" w:name="_Toc18741"/>
      <w:r>
        <w:rPr>
          <w:rFonts w:hint="eastAsia" w:asciiTheme="minorEastAsia" w:hAnsiTheme="minorEastAsia" w:eastAsiaTheme="minorEastAsia" w:cstheme="minorEastAsia"/>
          <w:color w:val="000000"/>
          <w:highlight w:val="none"/>
        </w:rPr>
        <w:t>一、磋商函</w:t>
      </w:r>
      <w:bookmarkEnd w:id="313"/>
      <w:bookmarkEnd w:id="314"/>
      <w:bookmarkEnd w:id="315"/>
      <w:bookmarkEnd w:id="346"/>
    </w:p>
    <w:p w14:paraId="2E6485D8">
      <w:pPr>
        <w:spacing w:line="360" w:lineRule="auto"/>
        <w:rPr>
          <w:rFonts w:asciiTheme="minorEastAsia" w:hAnsiTheme="minorEastAsia" w:cstheme="minorEastAsia"/>
          <w:color w:val="000000"/>
          <w:highlight w:val="none"/>
        </w:rPr>
      </w:pPr>
    </w:p>
    <w:p w14:paraId="3D6B3308">
      <w:pPr>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u w:val="single"/>
        </w:rPr>
        <w:t>致：（采购人名称/采购代理机构）</w:t>
      </w:r>
    </w:p>
    <w:p w14:paraId="51B7C8AA">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r>
        <w:rPr>
          <w:rFonts w:hint="eastAsia" w:asciiTheme="minorEastAsia" w:hAnsiTheme="minorEastAsia" w:cstheme="minorEastAsia"/>
          <w:b/>
          <w:color w:val="000000"/>
          <w:kern w:val="0"/>
          <w:sz w:val="24"/>
          <w:highlight w:val="none"/>
        </w:rPr>
        <w:t xml:space="preserve"> </w:t>
      </w:r>
      <w:r>
        <w:rPr>
          <w:rFonts w:hint="eastAsia" w:asciiTheme="minorEastAsia" w:hAnsiTheme="minorEastAsia" w:cstheme="minorEastAsia"/>
          <w:color w:val="000000"/>
          <w:kern w:val="0"/>
          <w:sz w:val="24"/>
          <w:highlight w:val="none"/>
        </w:rPr>
        <w:t>根据你方采购编号为</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工程的采购文件，遵照《中华人民共和国政府采购法》等有关规定，经我公司研究上述采购文件的磋商须知、合同条款、图纸、工程建设标准和工程量清单及其他有关文件后，我方愿以人民币（大写）：</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u w:val="single"/>
          <w:lang w:eastAsia="zh-CN"/>
        </w:rPr>
        <w:t>（</w:t>
      </w:r>
      <w:r>
        <w:rPr>
          <w:rFonts w:hint="eastAsia" w:asciiTheme="minorEastAsia" w:hAnsiTheme="minorEastAsia" w:cstheme="minorEastAsia"/>
          <w:color w:val="000000"/>
          <w:kern w:val="0"/>
          <w:sz w:val="24"/>
          <w:highlight w:val="none"/>
          <w:u w:val="single"/>
          <w:lang w:val="en-US" w:eastAsia="zh-CN"/>
        </w:rPr>
        <w:t xml:space="preserve"> </w:t>
      </w:r>
      <w:r>
        <w:rPr>
          <w:rFonts w:hint="eastAsia" w:asciiTheme="minorEastAsia" w:hAnsiTheme="minorEastAsia" w:cstheme="minorEastAsia"/>
          <w:color w:val="000000"/>
          <w:kern w:val="0"/>
          <w:sz w:val="24"/>
          <w:highlight w:val="none"/>
          <w:u w:val="single"/>
        </w:rPr>
        <w:t xml:space="preserve">   元）</w:t>
      </w:r>
      <w:r>
        <w:rPr>
          <w:rFonts w:hint="eastAsia" w:asciiTheme="minorEastAsia" w:hAnsiTheme="minorEastAsia" w:cstheme="minorEastAsia"/>
          <w:color w:val="000000"/>
          <w:kern w:val="0"/>
          <w:sz w:val="24"/>
          <w:highlight w:val="none"/>
        </w:rPr>
        <w:t>的磋商总价，并按上述图纸、合同条款、工程建设标准的条件要求承包上述工程的施工、竣工，并承担任何质量缺陷保修责任。</w:t>
      </w:r>
    </w:p>
    <w:p w14:paraId="49F2E8C8">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 我方已详细审核全部采购文件，包括修改文件（</w:t>
      </w:r>
      <w:r>
        <w:rPr>
          <w:rFonts w:hint="eastAsia" w:cs="宋体" w:asciiTheme="minorEastAsia" w:hAnsiTheme="minorEastAsia"/>
          <w:color w:val="000000"/>
          <w:highlight w:val="none"/>
        </w:rPr>
        <w:t>如有时</w:t>
      </w:r>
      <w:r>
        <w:rPr>
          <w:rFonts w:hint="eastAsia" w:asciiTheme="minorEastAsia" w:hAnsiTheme="minorEastAsia" w:cstheme="minorEastAsia"/>
          <w:color w:val="000000"/>
          <w:kern w:val="0"/>
          <w:sz w:val="24"/>
          <w:highlight w:val="none"/>
        </w:rPr>
        <w:t>）以及全部参考资料和有关附件，已经了解我方对于采购文件、采购过程、采购结果有依法进行询问、质疑、投诉的权利及相关渠道和要求。</w:t>
      </w:r>
    </w:p>
    <w:p w14:paraId="7C5949DF">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3、我方在</w:t>
      </w:r>
      <w:r>
        <w:rPr>
          <w:rFonts w:hint="eastAsia" w:asciiTheme="minorEastAsia" w:hAnsiTheme="minorEastAsia" w:cstheme="minorEastAsia"/>
          <w:color w:val="000000"/>
          <w:kern w:val="0"/>
          <w:sz w:val="24"/>
          <w:highlight w:val="none"/>
          <w:lang w:eastAsia="zh-CN"/>
        </w:rPr>
        <w:t>磋商</w:t>
      </w:r>
      <w:r>
        <w:rPr>
          <w:rFonts w:hint="eastAsia" w:asciiTheme="minorEastAsia" w:hAnsiTheme="minorEastAsia" w:cstheme="minorEastAsia"/>
          <w:color w:val="000000"/>
          <w:kern w:val="0"/>
          <w:sz w:val="24"/>
          <w:highlight w:val="none"/>
        </w:rPr>
        <w:t>之前已经与贵方进行了充分的沟通，完全理解并接受采购文件的各项规定和要求，对采购文件的合理性、合法性不再有异议。</w:t>
      </w:r>
    </w:p>
    <w:p w14:paraId="3BD66825">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 我方承认磋商函附录是我方磋商函的组成部分。</w:t>
      </w:r>
    </w:p>
    <w:p w14:paraId="3870E0CE">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 一旦我方成交，我方保证按合同协议书中约定的工期</w:t>
      </w:r>
      <w:r>
        <w:rPr>
          <w:rFonts w:hint="eastAsia" w:asciiTheme="minorEastAsia" w:hAnsiTheme="minorEastAsia" w:cstheme="minorEastAsia"/>
          <w:color w:val="000000"/>
          <w:sz w:val="24"/>
          <w:szCs w:val="24"/>
          <w:highlight w:val="none"/>
          <w:u w:val="single"/>
        </w:rPr>
        <w:t xml:space="preserve">          </w:t>
      </w:r>
      <w:r>
        <w:rPr>
          <w:rFonts w:hint="eastAsia" w:asciiTheme="minorEastAsia" w:hAnsiTheme="minorEastAsia" w:cstheme="minorEastAsia"/>
          <w:color w:val="000000"/>
          <w:kern w:val="0"/>
          <w:sz w:val="24"/>
          <w:szCs w:val="24"/>
          <w:highlight w:val="none"/>
        </w:rPr>
        <w:t>日历日内</w:t>
      </w:r>
      <w:r>
        <w:rPr>
          <w:rFonts w:hint="eastAsia" w:asciiTheme="minorEastAsia" w:hAnsiTheme="minorEastAsia" w:cstheme="minorEastAsia"/>
          <w:color w:val="000000"/>
          <w:kern w:val="0"/>
          <w:sz w:val="24"/>
          <w:highlight w:val="none"/>
        </w:rPr>
        <w:t>完成并移交全部工程，并保证工程质量</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w:t>
      </w:r>
    </w:p>
    <w:p w14:paraId="73721D98">
      <w:pPr>
        <w:adjustRightInd w:val="0"/>
        <w:spacing w:line="360" w:lineRule="auto"/>
        <w:ind w:firstLine="477" w:firstLineChars="199"/>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 我方同意所提交的响应文件在“磋商须知”规定的磋商有效期内有效，在此期间内如果成交，我方将受此约束。</w:t>
      </w:r>
    </w:p>
    <w:p w14:paraId="31F739CE">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 除非另外达成协议并生效，你方的成交通知书和本响应文件将成为约束双方的合同文件的组成部分。</w:t>
      </w:r>
    </w:p>
    <w:p w14:paraId="50C3B389">
      <w:pPr>
        <w:adjustRightInd w:val="0"/>
        <w:spacing w:line="360" w:lineRule="auto"/>
        <w:ind w:firstLine="1200" w:firstLineChars="500"/>
        <w:rPr>
          <w:rFonts w:hint="eastAsia" w:asciiTheme="minorEastAsia" w:hAnsiTheme="minorEastAsia" w:cstheme="minorEastAsia"/>
          <w:color w:val="000000"/>
          <w:kern w:val="0"/>
          <w:sz w:val="24"/>
          <w:highlight w:val="none"/>
        </w:rPr>
      </w:pPr>
    </w:p>
    <w:p w14:paraId="1D6F8A65">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29F62E09">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单位地址：                 </w:t>
      </w:r>
      <w:r>
        <w:rPr>
          <w:rFonts w:hint="eastAsia" w:asciiTheme="minorEastAsia" w:hAnsiTheme="minorEastAsia" w:cstheme="minorEastAsia"/>
          <w:color w:val="000000"/>
          <w:kern w:val="0"/>
          <w:sz w:val="24"/>
          <w:highlight w:val="none"/>
          <w:u w:val="single"/>
        </w:rPr>
        <w:t xml:space="preserve">                                                  </w:t>
      </w:r>
    </w:p>
    <w:p w14:paraId="2B1F09C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1E01D29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邮政编码：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电话：</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传真：</w:t>
      </w:r>
      <w:r>
        <w:rPr>
          <w:rFonts w:hint="eastAsia" w:asciiTheme="minorEastAsia" w:hAnsiTheme="minorEastAsia" w:cstheme="minorEastAsia"/>
          <w:color w:val="000000"/>
          <w:kern w:val="0"/>
          <w:sz w:val="24"/>
          <w:highlight w:val="none"/>
          <w:u w:val="single"/>
        </w:rPr>
        <w:t xml:space="preserve">          </w:t>
      </w:r>
    </w:p>
    <w:p w14:paraId="7DBA3501">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开户银行名称：</w:t>
      </w:r>
      <w:r>
        <w:rPr>
          <w:rFonts w:hint="eastAsia" w:asciiTheme="minorEastAsia" w:hAnsiTheme="minorEastAsia" w:cstheme="minorEastAsia"/>
          <w:color w:val="000000"/>
          <w:kern w:val="0"/>
          <w:sz w:val="24"/>
          <w:highlight w:val="none"/>
          <w:u w:val="single"/>
        </w:rPr>
        <w:t xml:space="preserve">                                             </w:t>
      </w:r>
    </w:p>
    <w:p w14:paraId="6463BB1F">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开户银行帐号：</w:t>
      </w:r>
      <w:r>
        <w:rPr>
          <w:rFonts w:hint="eastAsia" w:asciiTheme="minorEastAsia" w:hAnsiTheme="minorEastAsia" w:cstheme="minorEastAsia"/>
          <w:color w:val="000000"/>
          <w:kern w:val="0"/>
          <w:sz w:val="24"/>
          <w:highlight w:val="none"/>
          <w:u w:val="single"/>
        </w:rPr>
        <w:t xml:space="preserve">                                             </w:t>
      </w:r>
    </w:p>
    <w:p w14:paraId="73AB60CD">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开户银行地址：</w:t>
      </w:r>
      <w:r>
        <w:rPr>
          <w:rFonts w:hint="eastAsia" w:asciiTheme="minorEastAsia" w:hAnsiTheme="minorEastAsia" w:cstheme="minorEastAsia"/>
          <w:color w:val="000000"/>
          <w:kern w:val="0"/>
          <w:sz w:val="24"/>
          <w:highlight w:val="none"/>
          <w:u w:val="single"/>
        </w:rPr>
        <w:t xml:space="preserve">                                             </w:t>
      </w:r>
    </w:p>
    <w:p w14:paraId="008C5A88">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0FEAD5F0">
      <w:pPr>
        <w:pStyle w:val="7"/>
        <w:spacing w:line="360" w:lineRule="auto"/>
        <w:jc w:val="center"/>
        <w:rPr>
          <w:rFonts w:asciiTheme="minorEastAsia" w:hAnsiTheme="minorEastAsia" w:eastAsiaTheme="minorEastAsia" w:cstheme="minorEastAsia"/>
          <w:color w:val="000000"/>
          <w:highlight w:val="none"/>
        </w:rPr>
      </w:pPr>
      <w:bookmarkStart w:id="347" w:name="_Toc31797"/>
      <w:bookmarkStart w:id="348" w:name="_Toc7508"/>
      <w:bookmarkStart w:id="349" w:name="_Toc304362810"/>
      <w:bookmarkStart w:id="350" w:name="_Toc813"/>
      <w:bookmarkStart w:id="351" w:name="_Toc252264170"/>
      <w:r>
        <w:rPr>
          <w:rFonts w:hint="eastAsia" w:asciiTheme="minorEastAsia" w:hAnsiTheme="minorEastAsia" w:eastAsiaTheme="minorEastAsia" w:cstheme="minorEastAsia"/>
          <w:color w:val="000000"/>
          <w:highlight w:val="none"/>
        </w:rPr>
        <w:t>二、磋商函附录</w:t>
      </w:r>
      <w:bookmarkEnd w:id="347"/>
      <w:bookmarkEnd w:id="348"/>
      <w:bookmarkEnd w:id="349"/>
      <w:bookmarkEnd w:id="350"/>
      <w:bookmarkEnd w:id="351"/>
    </w:p>
    <w:tbl>
      <w:tblPr>
        <w:tblStyle w:val="33"/>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4DD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D67B6D5">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序号</w:t>
            </w:r>
          </w:p>
        </w:tc>
        <w:tc>
          <w:tcPr>
            <w:tcW w:w="1590" w:type="dxa"/>
            <w:vAlign w:val="center"/>
          </w:tcPr>
          <w:p w14:paraId="0C5E3CE4">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项目内容</w:t>
            </w:r>
          </w:p>
        </w:tc>
        <w:tc>
          <w:tcPr>
            <w:tcW w:w="1275" w:type="dxa"/>
            <w:vAlign w:val="center"/>
          </w:tcPr>
          <w:p w14:paraId="43BB00DD">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合同条款号</w:t>
            </w:r>
          </w:p>
        </w:tc>
        <w:tc>
          <w:tcPr>
            <w:tcW w:w="5024" w:type="dxa"/>
            <w:vAlign w:val="center"/>
          </w:tcPr>
          <w:p w14:paraId="73CEEB5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约定内容</w:t>
            </w:r>
          </w:p>
        </w:tc>
        <w:tc>
          <w:tcPr>
            <w:tcW w:w="900" w:type="dxa"/>
            <w:vAlign w:val="center"/>
          </w:tcPr>
          <w:p w14:paraId="3DC0C00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备注</w:t>
            </w:r>
          </w:p>
        </w:tc>
      </w:tr>
      <w:tr w14:paraId="116C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660" w:type="dxa"/>
            <w:vAlign w:val="center"/>
          </w:tcPr>
          <w:p w14:paraId="2783D0F9">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p>
        </w:tc>
        <w:tc>
          <w:tcPr>
            <w:tcW w:w="1590" w:type="dxa"/>
            <w:vAlign w:val="center"/>
          </w:tcPr>
          <w:p w14:paraId="43D767D5">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工程进度款</w:t>
            </w:r>
          </w:p>
        </w:tc>
        <w:tc>
          <w:tcPr>
            <w:tcW w:w="1275" w:type="dxa"/>
            <w:vAlign w:val="center"/>
          </w:tcPr>
          <w:p w14:paraId="584090B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12.4.1</w:t>
            </w:r>
          </w:p>
        </w:tc>
        <w:tc>
          <w:tcPr>
            <w:tcW w:w="5024" w:type="dxa"/>
            <w:vAlign w:val="center"/>
          </w:tcPr>
          <w:p w14:paraId="7F672299">
            <w:pPr>
              <w:adjustRightInd w:val="0"/>
              <w:snapToGrid w:val="0"/>
              <w:spacing w:line="460" w:lineRule="exact"/>
              <w:ind w:firstLine="480" w:firstLineChars="200"/>
              <w:textAlignment w:val="baseline"/>
              <w:outlineLvl w:val="0"/>
              <w:rPr>
                <w:rFonts w:hint="eastAsia" w:asciiTheme="minorEastAsia" w:hAnsiTheme="minorEastAsia" w:eastAsiaTheme="minorEastAsia" w:cstheme="minorEastAsia"/>
                <w:color w:val="000000"/>
                <w:kern w:val="0"/>
                <w:sz w:val="24"/>
                <w:highlight w:val="none"/>
                <w:lang w:eastAsia="zh-CN"/>
              </w:rPr>
            </w:pPr>
            <w:r>
              <w:rPr>
                <w:rFonts w:hint="eastAsia" w:cs="仿宋" w:asciiTheme="minorEastAsia" w:hAnsiTheme="minorEastAsia"/>
                <w:snapToGrid w:val="0"/>
                <w:color w:val="000000"/>
                <w:kern w:val="0"/>
                <w:sz w:val="24"/>
                <w:szCs w:val="24"/>
                <w:highlight w:val="none"/>
                <w:u w:val="non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p>
        </w:tc>
        <w:tc>
          <w:tcPr>
            <w:tcW w:w="900" w:type="dxa"/>
            <w:vAlign w:val="center"/>
          </w:tcPr>
          <w:p w14:paraId="5845C0D1">
            <w:pPr>
              <w:adjustRightInd w:val="0"/>
              <w:spacing w:line="360" w:lineRule="auto"/>
              <w:jc w:val="center"/>
              <w:rPr>
                <w:rFonts w:asciiTheme="minorEastAsia" w:hAnsiTheme="minorEastAsia" w:cstheme="minorEastAsia"/>
                <w:color w:val="000000"/>
                <w:kern w:val="0"/>
                <w:sz w:val="24"/>
                <w:highlight w:val="none"/>
              </w:rPr>
            </w:pPr>
          </w:p>
        </w:tc>
      </w:tr>
      <w:tr w14:paraId="28B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60484117">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w:t>
            </w:r>
          </w:p>
        </w:tc>
        <w:tc>
          <w:tcPr>
            <w:tcW w:w="1590" w:type="dxa"/>
            <w:vAlign w:val="center"/>
          </w:tcPr>
          <w:p w14:paraId="54B27EB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w:t>
            </w:r>
          </w:p>
        </w:tc>
        <w:tc>
          <w:tcPr>
            <w:tcW w:w="1275" w:type="dxa"/>
            <w:vAlign w:val="center"/>
          </w:tcPr>
          <w:p w14:paraId="711E2B6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428717D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kern w:val="0"/>
                <w:sz w:val="24"/>
                <w:szCs w:val="24"/>
                <w:highlight w:val="none"/>
              </w:rPr>
              <w:t>每天赔偿金额为合同价款扣除建安劳保费、发包人材料价款、暂估专业工程、暂列金额后的万分之二。</w:t>
            </w:r>
          </w:p>
        </w:tc>
        <w:tc>
          <w:tcPr>
            <w:tcW w:w="900" w:type="dxa"/>
            <w:vAlign w:val="center"/>
          </w:tcPr>
          <w:p w14:paraId="4ED4D9C0">
            <w:pPr>
              <w:adjustRightInd w:val="0"/>
              <w:spacing w:line="360" w:lineRule="auto"/>
              <w:jc w:val="center"/>
              <w:rPr>
                <w:rFonts w:asciiTheme="minorEastAsia" w:hAnsiTheme="minorEastAsia" w:cstheme="minorEastAsia"/>
                <w:color w:val="000000"/>
                <w:kern w:val="0"/>
                <w:sz w:val="24"/>
                <w:highlight w:val="none"/>
              </w:rPr>
            </w:pPr>
          </w:p>
        </w:tc>
      </w:tr>
      <w:tr w14:paraId="58D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14:paraId="026161C3">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w:t>
            </w:r>
          </w:p>
        </w:tc>
        <w:tc>
          <w:tcPr>
            <w:tcW w:w="1590" w:type="dxa"/>
            <w:vAlign w:val="center"/>
          </w:tcPr>
          <w:p w14:paraId="3F38D26D">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误期违约金限额</w:t>
            </w:r>
          </w:p>
        </w:tc>
        <w:tc>
          <w:tcPr>
            <w:tcW w:w="1275" w:type="dxa"/>
            <w:vAlign w:val="center"/>
          </w:tcPr>
          <w:p w14:paraId="435A4923">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6581D6D5">
            <w:pPr>
              <w:adjustRightInd w:val="0"/>
              <w:spacing w:line="360" w:lineRule="auto"/>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szCs w:val="24"/>
                <w:highlight w:val="none"/>
              </w:rPr>
              <w:t>合同价款扣除建安劳保费、发包人材料价款、暂估专业工程、暂列金额后的 1%。</w:t>
            </w:r>
          </w:p>
        </w:tc>
        <w:tc>
          <w:tcPr>
            <w:tcW w:w="900" w:type="dxa"/>
            <w:vAlign w:val="center"/>
          </w:tcPr>
          <w:p w14:paraId="7C3FB1B5">
            <w:pPr>
              <w:adjustRightInd w:val="0"/>
              <w:spacing w:line="360" w:lineRule="auto"/>
              <w:jc w:val="center"/>
              <w:rPr>
                <w:rFonts w:asciiTheme="minorEastAsia" w:hAnsiTheme="minorEastAsia" w:cstheme="minorEastAsia"/>
                <w:color w:val="000000"/>
                <w:kern w:val="0"/>
                <w:sz w:val="24"/>
                <w:highlight w:val="none"/>
              </w:rPr>
            </w:pPr>
          </w:p>
        </w:tc>
      </w:tr>
      <w:tr w14:paraId="1BF2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F8597E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w:t>
            </w:r>
          </w:p>
        </w:tc>
        <w:tc>
          <w:tcPr>
            <w:tcW w:w="1590" w:type="dxa"/>
            <w:vAlign w:val="center"/>
          </w:tcPr>
          <w:p w14:paraId="2BAED6A1">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质量保修期</w:t>
            </w:r>
          </w:p>
        </w:tc>
        <w:tc>
          <w:tcPr>
            <w:tcW w:w="1275" w:type="dxa"/>
            <w:vAlign w:val="center"/>
          </w:tcPr>
          <w:p w14:paraId="71916E26">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15.4.1</w:t>
            </w:r>
          </w:p>
        </w:tc>
        <w:tc>
          <w:tcPr>
            <w:tcW w:w="5024" w:type="dxa"/>
            <w:vAlign w:val="center"/>
          </w:tcPr>
          <w:p w14:paraId="10DDC34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依据保修书约定的期限</w:t>
            </w:r>
          </w:p>
        </w:tc>
        <w:tc>
          <w:tcPr>
            <w:tcW w:w="900" w:type="dxa"/>
            <w:vAlign w:val="center"/>
          </w:tcPr>
          <w:p w14:paraId="164877F8">
            <w:pPr>
              <w:adjustRightInd w:val="0"/>
              <w:spacing w:line="360" w:lineRule="auto"/>
              <w:jc w:val="center"/>
              <w:rPr>
                <w:rFonts w:asciiTheme="minorEastAsia" w:hAnsiTheme="minorEastAsia" w:cstheme="minorEastAsia"/>
                <w:color w:val="000000"/>
                <w:kern w:val="0"/>
                <w:sz w:val="24"/>
                <w:highlight w:val="none"/>
              </w:rPr>
            </w:pPr>
          </w:p>
        </w:tc>
      </w:tr>
      <w:tr w14:paraId="099D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89C36A7">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w:t>
            </w:r>
          </w:p>
        </w:tc>
        <w:tc>
          <w:tcPr>
            <w:tcW w:w="1590" w:type="dxa"/>
            <w:vAlign w:val="center"/>
          </w:tcPr>
          <w:p w14:paraId="550A2811">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质量保证金</w:t>
            </w:r>
          </w:p>
        </w:tc>
        <w:tc>
          <w:tcPr>
            <w:tcW w:w="1275" w:type="dxa"/>
            <w:vAlign w:val="center"/>
          </w:tcPr>
          <w:p w14:paraId="63854CE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15.3.1</w:t>
            </w:r>
          </w:p>
        </w:tc>
        <w:tc>
          <w:tcPr>
            <w:tcW w:w="5024" w:type="dxa"/>
            <w:vAlign w:val="center"/>
          </w:tcPr>
          <w:p w14:paraId="6328E8CF">
            <w:pPr>
              <w:adjustRightInd w:val="0"/>
              <w:spacing w:line="36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工程价款结算总额</w:t>
            </w:r>
            <w:r>
              <w:rPr>
                <w:rFonts w:hint="eastAsia" w:asciiTheme="minorEastAsia" w:hAnsiTheme="minorEastAsia" w:cstheme="minorEastAsia"/>
                <w:color w:val="000000"/>
                <w:kern w:val="0"/>
                <w:sz w:val="24"/>
                <w:highlight w:val="none"/>
                <w:u w:val="single"/>
              </w:rPr>
              <w:t xml:space="preserve"> 3 </w:t>
            </w:r>
            <w:r>
              <w:rPr>
                <w:rFonts w:hint="eastAsia" w:asciiTheme="minorEastAsia" w:hAnsiTheme="minorEastAsia" w:cstheme="minorEastAsia"/>
                <w:color w:val="000000"/>
                <w:kern w:val="0"/>
                <w:sz w:val="24"/>
                <w:highlight w:val="none"/>
              </w:rPr>
              <w:t>%</w:t>
            </w:r>
          </w:p>
        </w:tc>
        <w:tc>
          <w:tcPr>
            <w:tcW w:w="900" w:type="dxa"/>
            <w:vAlign w:val="center"/>
          </w:tcPr>
          <w:p w14:paraId="03DC7C08">
            <w:pPr>
              <w:adjustRightInd w:val="0"/>
              <w:spacing w:line="360" w:lineRule="auto"/>
              <w:jc w:val="center"/>
              <w:rPr>
                <w:rFonts w:asciiTheme="minorEastAsia" w:hAnsiTheme="minorEastAsia" w:cstheme="minorEastAsia"/>
                <w:color w:val="000000"/>
                <w:kern w:val="0"/>
                <w:sz w:val="24"/>
                <w:highlight w:val="none"/>
              </w:rPr>
            </w:pPr>
          </w:p>
        </w:tc>
      </w:tr>
      <w:tr w14:paraId="36C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14:paraId="10BA5FC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w:t>
            </w:r>
          </w:p>
        </w:tc>
        <w:tc>
          <w:tcPr>
            <w:tcW w:w="1590" w:type="dxa"/>
            <w:vAlign w:val="center"/>
          </w:tcPr>
          <w:p w14:paraId="02A71D70">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kern w:val="0"/>
                <w:sz w:val="24"/>
                <w:highlight w:val="none"/>
              </w:rPr>
              <w:t>有效期</w:t>
            </w:r>
          </w:p>
        </w:tc>
        <w:tc>
          <w:tcPr>
            <w:tcW w:w="1275" w:type="dxa"/>
            <w:vAlign w:val="center"/>
          </w:tcPr>
          <w:p w14:paraId="049B4888">
            <w:pPr>
              <w:adjustRightInd w:val="0"/>
              <w:spacing w:line="360" w:lineRule="auto"/>
              <w:jc w:val="center"/>
              <w:rPr>
                <w:rFonts w:asciiTheme="minorEastAsia" w:hAnsiTheme="minorEastAsia"/>
                <w:color w:val="000000"/>
                <w:sz w:val="24"/>
                <w:szCs w:val="24"/>
                <w:highlight w:val="none"/>
              </w:rPr>
            </w:pPr>
          </w:p>
        </w:tc>
        <w:tc>
          <w:tcPr>
            <w:tcW w:w="5024" w:type="dxa"/>
            <w:vAlign w:val="center"/>
          </w:tcPr>
          <w:p w14:paraId="42908680">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60 日（自提交响应文件截止之日算起）</w:t>
            </w:r>
          </w:p>
        </w:tc>
        <w:tc>
          <w:tcPr>
            <w:tcW w:w="900" w:type="dxa"/>
            <w:vAlign w:val="center"/>
          </w:tcPr>
          <w:p w14:paraId="7F561B4C">
            <w:pPr>
              <w:adjustRightInd w:val="0"/>
              <w:spacing w:line="360" w:lineRule="auto"/>
              <w:jc w:val="center"/>
              <w:rPr>
                <w:rFonts w:asciiTheme="minorEastAsia" w:hAnsiTheme="minorEastAsia" w:cstheme="minorEastAsia"/>
                <w:color w:val="000000"/>
                <w:kern w:val="0"/>
                <w:sz w:val="24"/>
                <w:highlight w:val="none"/>
              </w:rPr>
            </w:pPr>
          </w:p>
        </w:tc>
      </w:tr>
      <w:tr w14:paraId="70D5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60" w:type="dxa"/>
            <w:vAlign w:val="center"/>
          </w:tcPr>
          <w:p w14:paraId="3CD393D2">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w:t>
            </w:r>
          </w:p>
        </w:tc>
        <w:tc>
          <w:tcPr>
            <w:tcW w:w="1590" w:type="dxa"/>
            <w:vAlign w:val="center"/>
          </w:tcPr>
          <w:p w14:paraId="572B78FB">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工期</w:t>
            </w:r>
          </w:p>
        </w:tc>
        <w:tc>
          <w:tcPr>
            <w:tcW w:w="1275" w:type="dxa"/>
            <w:vAlign w:val="center"/>
          </w:tcPr>
          <w:p w14:paraId="2566CA67">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1656C6A3">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lang w:val="en-US" w:eastAsia="zh-CN"/>
              </w:rPr>
              <w:t>60日历天</w:t>
            </w:r>
          </w:p>
        </w:tc>
        <w:tc>
          <w:tcPr>
            <w:tcW w:w="900" w:type="dxa"/>
            <w:vAlign w:val="center"/>
          </w:tcPr>
          <w:p w14:paraId="39BE49D0">
            <w:pPr>
              <w:adjustRightInd w:val="0"/>
              <w:spacing w:line="360" w:lineRule="auto"/>
              <w:jc w:val="center"/>
              <w:rPr>
                <w:rFonts w:asciiTheme="minorEastAsia" w:hAnsiTheme="minorEastAsia" w:cstheme="minorEastAsia"/>
                <w:color w:val="000000"/>
                <w:kern w:val="0"/>
                <w:sz w:val="24"/>
                <w:highlight w:val="none"/>
              </w:rPr>
            </w:pPr>
          </w:p>
        </w:tc>
      </w:tr>
      <w:tr w14:paraId="01F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39F6B0F">
            <w:pPr>
              <w:adjustRightInd w:val="0"/>
              <w:spacing w:line="360" w:lineRule="auto"/>
              <w:ind w:left="-567" w:leftChars="-270" w:firstLine="576" w:firstLineChars="240"/>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8</w:t>
            </w:r>
          </w:p>
        </w:tc>
        <w:tc>
          <w:tcPr>
            <w:tcW w:w="1590" w:type="dxa"/>
            <w:vAlign w:val="center"/>
          </w:tcPr>
          <w:p w14:paraId="33C08EA6">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承诺工程质量</w:t>
            </w:r>
          </w:p>
        </w:tc>
        <w:tc>
          <w:tcPr>
            <w:tcW w:w="1275" w:type="dxa"/>
            <w:vAlign w:val="center"/>
          </w:tcPr>
          <w:p w14:paraId="5B9A50CF">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4F4EB179">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c>
          <w:tcPr>
            <w:tcW w:w="900" w:type="dxa"/>
            <w:vAlign w:val="center"/>
          </w:tcPr>
          <w:p w14:paraId="7A322BE7">
            <w:pPr>
              <w:adjustRightInd w:val="0"/>
              <w:spacing w:line="360" w:lineRule="auto"/>
              <w:jc w:val="center"/>
              <w:rPr>
                <w:rFonts w:asciiTheme="minorEastAsia" w:hAnsiTheme="minorEastAsia" w:cstheme="minorEastAsia"/>
                <w:color w:val="000000"/>
                <w:kern w:val="0"/>
                <w:sz w:val="24"/>
                <w:highlight w:val="none"/>
                <w:u w:val="single"/>
              </w:rPr>
            </w:pPr>
          </w:p>
        </w:tc>
      </w:tr>
      <w:tr w14:paraId="14CF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14:paraId="4DBC7B09">
            <w:pPr>
              <w:adjustRightInd w:val="0"/>
              <w:spacing w:line="360" w:lineRule="auto"/>
              <w:rPr>
                <w:rFonts w:asciiTheme="minorEastAsia" w:hAnsiTheme="minorEastAsia" w:cstheme="minorEastAsia"/>
                <w:color w:val="000000"/>
                <w:kern w:val="0"/>
                <w:sz w:val="24"/>
                <w:highlight w:val="none"/>
                <w:u w:val="single"/>
              </w:rPr>
            </w:pPr>
            <w:r>
              <w:rPr>
                <w:rFonts w:hint="eastAsia" w:cs="宋体" w:asciiTheme="minorEastAsia" w:hAnsiTheme="minorEastAsia"/>
                <w:color w:val="000000"/>
                <w:sz w:val="24"/>
                <w:szCs w:val="24"/>
                <w:highlight w:val="none"/>
              </w:rPr>
              <w:t>备注：投标人在响应采购文件中规定的实质性要求和条件的基础上，可做出其他有利于招标人的承诺。此类承诺可在本表中予以补充填写。</w:t>
            </w:r>
          </w:p>
        </w:tc>
      </w:tr>
    </w:tbl>
    <w:p w14:paraId="34BF0A7C">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1BF937F1">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1B54CB4B">
      <w:pPr>
        <w:adjustRightInd w:val="0"/>
        <w:spacing w:line="360" w:lineRule="auto"/>
        <w:ind w:firstLine="960" w:firstLineChars="400"/>
        <w:rPr>
          <w:rFonts w:asciiTheme="minorEastAsia" w:hAnsiTheme="minorEastAsia" w:cstheme="minorEastAsia"/>
          <w:color w:val="000000"/>
          <w:kern w:val="0"/>
          <w:sz w:val="24"/>
          <w:highlight w:val="none"/>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p>
    <w:p w14:paraId="3811945D">
      <w:pPr>
        <w:pStyle w:val="7"/>
        <w:spacing w:line="360" w:lineRule="auto"/>
        <w:jc w:val="center"/>
        <w:rPr>
          <w:rFonts w:asciiTheme="minorEastAsia" w:hAnsiTheme="minorEastAsia" w:eastAsiaTheme="minorEastAsia" w:cstheme="minorEastAsia"/>
          <w:color w:val="000000"/>
          <w:highlight w:val="none"/>
        </w:rPr>
      </w:pPr>
      <w:bookmarkStart w:id="352" w:name="_Toc6376"/>
      <w:bookmarkStart w:id="353" w:name="_Toc304362811"/>
      <w:bookmarkStart w:id="354" w:name="_Toc6574"/>
      <w:bookmarkStart w:id="355" w:name="_Toc24212"/>
      <w:r>
        <w:rPr>
          <w:rFonts w:hint="eastAsia" w:asciiTheme="minorEastAsia" w:hAnsiTheme="minorEastAsia" w:eastAsiaTheme="minorEastAsia" w:cstheme="minorEastAsia"/>
          <w:color w:val="000000"/>
          <w:highlight w:val="none"/>
        </w:rPr>
        <w:t>三、磋商报价汇总表</w:t>
      </w:r>
      <w:bookmarkEnd w:id="352"/>
      <w:bookmarkEnd w:id="353"/>
      <w:bookmarkEnd w:id="354"/>
      <w:bookmarkEnd w:id="355"/>
    </w:p>
    <w:p w14:paraId="66045D26">
      <w:pPr>
        <w:spacing w:line="360" w:lineRule="auto"/>
        <w:rPr>
          <w:rFonts w:asciiTheme="minorEastAsia" w:hAnsiTheme="minorEastAsia" w:cstheme="minorEastAsia"/>
          <w:color w:val="000000"/>
          <w:sz w:val="28"/>
          <w:highlight w:val="none"/>
        </w:rPr>
      </w:pPr>
    </w:p>
    <w:p w14:paraId="1EB92DFD">
      <w:pPr>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sz w:val="24"/>
          <w:highlight w:val="none"/>
          <w:u w:val="single"/>
        </w:rPr>
        <w:t xml:space="preserve">（工程项目名称）    </w:t>
      </w:r>
      <w:r>
        <w:rPr>
          <w:rFonts w:hint="eastAsia" w:asciiTheme="minorEastAsia" w:hAnsiTheme="minorEastAsia" w:cstheme="minorEastAsia"/>
          <w:color w:val="000000"/>
          <w:sz w:val="24"/>
          <w:highlight w:val="none"/>
        </w:rPr>
        <w:t xml:space="preserve">工程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4"/>
          <w:highlight w:val="none"/>
        </w:rPr>
        <w:t>币种：人民币</w:t>
      </w:r>
    </w:p>
    <w:tbl>
      <w:tblPr>
        <w:tblStyle w:val="3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10E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CFD305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项目内容</w:t>
            </w:r>
          </w:p>
        </w:tc>
        <w:tc>
          <w:tcPr>
            <w:tcW w:w="3176" w:type="dxa"/>
            <w:vAlign w:val="center"/>
          </w:tcPr>
          <w:p w14:paraId="2FDD1D98">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金额</w:t>
            </w:r>
          </w:p>
        </w:tc>
        <w:tc>
          <w:tcPr>
            <w:tcW w:w="2400" w:type="dxa"/>
            <w:vAlign w:val="center"/>
          </w:tcPr>
          <w:p w14:paraId="0EC2A19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备注</w:t>
            </w:r>
          </w:p>
        </w:tc>
      </w:tr>
      <w:tr w14:paraId="6693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00F7B20">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6DC56B8C">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67794556">
            <w:pPr>
              <w:spacing w:line="360" w:lineRule="auto"/>
              <w:jc w:val="center"/>
              <w:rPr>
                <w:rFonts w:asciiTheme="minorEastAsia" w:hAnsiTheme="minorEastAsia" w:cstheme="minorEastAsia"/>
                <w:color w:val="000000"/>
                <w:sz w:val="24"/>
                <w:szCs w:val="24"/>
                <w:highlight w:val="none"/>
              </w:rPr>
            </w:pPr>
          </w:p>
        </w:tc>
      </w:tr>
      <w:tr w14:paraId="45F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FF59B05">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2F9C5A1C">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091B6F4A">
            <w:pPr>
              <w:spacing w:line="360" w:lineRule="auto"/>
              <w:jc w:val="center"/>
              <w:rPr>
                <w:rFonts w:asciiTheme="minorEastAsia" w:hAnsiTheme="minorEastAsia" w:cstheme="minorEastAsia"/>
                <w:color w:val="000000"/>
                <w:sz w:val="24"/>
                <w:szCs w:val="24"/>
                <w:highlight w:val="none"/>
              </w:rPr>
            </w:pPr>
          </w:p>
        </w:tc>
      </w:tr>
      <w:tr w14:paraId="62FB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EE44D1B">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合计</w:t>
            </w:r>
          </w:p>
        </w:tc>
        <w:tc>
          <w:tcPr>
            <w:tcW w:w="3176" w:type="dxa"/>
            <w:vAlign w:val="center"/>
          </w:tcPr>
          <w:p w14:paraId="0F9F8236">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3AD544C6">
            <w:pPr>
              <w:spacing w:line="360" w:lineRule="auto"/>
              <w:jc w:val="center"/>
              <w:rPr>
                <w:rFonts w:asciiTheme="minorEastAsia" w:hAnsiTheme="minorEastAsia" w:cstheme="minorEastAsia"/>
                <w:color w:val="000000"/>
                <w:sz w:val="24"/>
                <w:szCs w:val="24"/>
                <w:highlight w:val="none"/>
              </w:rPr>
            </w:pPr>
          </w:p>
        </w:tc>
      </w:tr>
      <w:tr w14:paraId="3FA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3966D8A">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磋商总报价：大写</w:t>
            </w:r>
            <w:r>
              <w:rPr>
                <w:rFonts w:hint="eastAsia" w:asciiTheme="minorEastAsia" w:hAnsiTheme="minorEastAsia" w:cstheme="minorEastAsia"/>
                <w:color w:val="000000"/>
                <w:sz w:val="24"/>
                <w:szCs w:val="24"/>
                <w:highlight w:val="none"/>
                <w:u w:val="single"/>
              </w:rPr>
              <w:t xml:space="preserve">                            （¥               ）</w:t>
            </w:r>
          </w:p>
        </w:tc>
      </w:tr>
      <w:tr w14:paraId="4E6D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BD96D33">
            <w:pPr>
              <w:spacing w:line="360" w:lineRule="auto"/>
              <w:ind w:right="700"/>
              <w:rPr>
                <w:rFonts w:asciiTheme="minorEastAsia" w:hAnsiTheme="minorEastAsia" w:cstheme="minorEastAsia"/>
                <w:color w:val="000000"/>
                <w:szCs w:val="21"/>
                <w:highlight w:val="none"/>
              </w:rPr>
            </w:pPr>
          </w:p>
          <w:p w14:paraId="7CB11B02">
            <w:pPr>
              <w:spacing w:line="360" w:lineRule="auto"/>
              <w:ind w:right="7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说明：</w:t>
            </w:r>
          </w:p>
        </w:tc>
      </w:tr>
      <w:tr w14:paraId="7F1D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0A22F8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工期（日历日）</w:t>
            </w:r>
          </w:p>
        </w:tc>
        <w:tc>
          <w:tcPr>
            <w:tcW w:w="5576" w:type="dxa"/>
            <w:gridSpan w:val="2"/>
            <w:vAlign w:val="center"/>
          </w:tcPr>
          <w:p w14:paraId="162984B4">
            <w:pPr>
              <w:spacing w:line="360" w:lineRule="auto"/>
              <w:ind w:right="700"/>
              <w:jc w:val="center"/>
              <w:rPr>
                <w:rFonts w:asciiTheme="minorEastAsia" w:hAnsiTheme="minorEastAsia" w:cstheme="minorEastAsia"/>
                <w:color w:val="000000"/>
                <w:szCs w:val="21"/>
                <w:highlight w:val="none"/>
              </w:rPr>
            </w:pPr>
          </w:p>
        </w:tc>
      </w:tr>
      <w:tr w14:paraId="0276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14D75ED">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承诺工程质量</w:t>
            </w:r>
          </w:p>
        </w:tc>
        <w:tc>
          <w:tcPr>
            <w:tcW w:w="5576" w:type="dxa"/>
            <w:gridSpan w:val="2"/>
            <w:vAlign w:val="center"/>
          </w:tcPr>
          <w:p w14:paraId="1993F5DF">
            <w:pPr>
              <w:spacing w:line="360" w:lineRule="auto"/>
              <w:ind w:right="700"/>
              <w:jc w:val="center"/>
              <w:rPr>
                <w:rFonts w:asciiTheme="minorEastAsia" w:hAnsiTheme="minorEastAsia" w:cstheme="minorEastAsia"/>
                <w:color w:val="000000"/>
                <w:szCs w:val="21"/>
                <w:highlight w:val="none"/>
              </w:rPr>
            </w:pPr>
          </w:p>
        </w:tc>
      </w:tr>
    </w:tbl>
    <w:p w14:paraId="3FCFF5BD">
      <w:pPr>
        <w:spacing w:line="360" w:lineRule="auto"/>
        <w:ind w:right="700" w:firstLine="315" w:firstLineChars="150"/>
        <w:rPr>
          <w:rFonts w:asciiTheme="minorEastAsia" w:hAnsiTheme="minorEastAsia" w:cstheme="minorEastAsia"/>
          <w:color w:val="000000"/>
          <w:szCs w:val="21"/>
          <w:highlight w:val="none"/>
        </w:rPr>
      </w:pPr>
    </w:p>
    <w:p w14:paraId="702D4B20">
      <w:pPr>
        <w:spacing w:line="360" w:lineRule="auto"/>
        <w:rPr>
          <w:rFonts w:asciiTheme="minorEastAsia" w:hAnsiTheme="minorEastAsia" w:cstheme="minorEastAsia"/>
          <w:color w:val="000000"/>
          <w:highlight w:val="none"/>
        </w:rPr>
      </w:pPr>
    </w:p>
    <w:p w14:paraId="1AD7E548">
      <w:pPr>
        <w:spacing w:line="360" w:lineRule="auto"/>
        <w:ind w:firstLine="960" w:firstLineChars="400"/>
        <w:rPr>
          <w:rFonts w:asciiTheme="minorEastAsia" w:hAnsiTheme="minorEastAsia" w:cstheme="minorEastAsia"/>
          <w:color w:val="000000"/>
          <w:sz w:val="24"/>
          <w:highlight w:val="none"/>
        </w:rPr>
      </w:pPr>
    </w:p>
    <w:p w14:paraId="732766F4">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供应商：</w:t>
      </w:r>
      <w:r>
        <w:rPr>
          <w:rFonts w:hint="eastAsia" w:asciiTheme="minorEastAsia" w:hAnsiTheme="minorEastAsia" w:cstheme="minorEastAsia"/>
          <w:color w:val="000000"/>
          <w:sz w:val="24"/>
          <w:highlight w:val="none"/>
          <w:u w:val="single"/>
        </w:rPr>
        <w:t xml:space="preserve">                                           （盖章）</w:t>
      </w:r>
    </w:p>
    <w:p w14:paraId="6E31B342">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法定代表人或其授权代理人：</w:t>
      </w:r>
      <w:r>
        <w:rPr>
          <w:rFonts w:hint="eastAsia" w:asciiTheme="minorEastAsia" w:hAnsiTheme="minorEastAsia" w:cstheme="minorEastAsia"/>
          <w:color w:val="000000"/>
          <w:sz w:val="24"/>
          <w:highlight w:val="none"/>
          <w:u w:val="single"/>
        </w:rPr>
        <w:t xml:space="preserve">                   （签字或盖章）</w:t>
      </w:r>
    </w:p>
    <w:p w14:paraId="32CF05F3">
      <w:pPr>
        <w:pStyle w:val="32"/>
        <w:spacing w:line="360" w:lineRule="auto"/>
        <w:ind w:firstLine="960" w:firstLineChars="400"/>
        <w:rPr>
          <w:rFonts w:asciiTheme="minorEastAsia" w:hAnsiTheme="minorEastAsia" w:cstheme="minorEastAsia"/>
          <w:color w:val="000000"/>
          <w:sz w:val="24"/>
          <w:highlight w:val="none"/>
        </w:rPr>
      </w:pPr>
    </w:p>
    <w:p w14:paraId="212B7682">
      <w:pPr>
        <w:pStyle w:val="32"/>
        <w:spacing w:line="360" w:lineRule="auto"/>
        <w:ind w:firstLine="960" w:firstLineChars="400"/>
        <w:rPr>
          <w:rFonts w:asciiTheme="minorEastAsia" w:hAnsiTheme="minorEastAsia" w:cstheme="minorEastAsia"/>
          <w:color w:val="000000"/>
          <w:sz w:val="24"/>
          <w:highlight w:val="none"/>
        </w:rPr>
        <w:sectPr>
          <w:endnotePr>
            <w:numFmt w:val="decimal"/>
          </w:endnotePr>
          <w:pgSz w:w="11906" w:h="16838"/>
          <w:pgMar w:top="1418" w:right="1304" w:bottom="1134" w:left="1418" w:header="567" w:footer="680" w:gutter="0"/>
          <w:cols w:space="720" w:num="1"/>
          <w:docGrid w:type="linesAndChars" w:linePitch="312" w:charSpace="0"/>
        </w:sectPr>
      </w:pPr>
      <w:r>
        <w:rPr>
          <w:rFonts w:hint="eastAsia" w:asciiTheme="minorEastAsia" w:hAnsiTheme="minorEastAsia" w:cstheme="minorEastAsia"/>
          <w:color w:val="000000"/>
          <w:sz w:val="24"/>
          <w:highlight w:val="none"/>
        </w:rPr>
        <w:t>日期：</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年</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月</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日</w:t>
      </w:r>
    </w:p>
    <w:p w14:paraId="55BD7A39">
      <w:pPr>
        <w:pStyle w:val="7"/>
        <w:spacing w:line="360" w:lineRule="auto"/>
        <w:jc w:val="center"/>
        <w:rPr>
          <w:rFonts w:asciiTheme="minorEastAsia" w:hAnsiTheme="minorEastAsia" w:eastAsiaTheme="minorEastAsia" w:cstheme="minorEastAsia"/>
          <w:color w:val="000000"/>
          <w:highlight w:val="none"/>
        </w:rPr>
      </w:pPr>
      <w:bookmarkStart w:id="356" w:name="_Toc28472"/>
      <w:bookmarkStart w:id="357" w:name="_Toc28375"/>
      <w:bookmarkStart w:id="358" w:name="_Toc304362812"/>
      <w:bookmarkStart w:id="359" w:name="_Toc11525"/>
      <w:r>
        <w:rPr>
          <w:rFonts w:hint="eastAsia" w:asciiTheme="minorEastAsia" w:hAnsiTheme="minorEastAsia" w:eastAsiaTheme="minorEastAsia" w:cstheme="minorEastAsia"/>
          <w:color w:val="000000"/>
          <w:highlight w:val="none"/>
        </w:rPr>
        <w:t>四、</w:t>
      </w:r>
      <w:bookmarkEnd w:id="356"/>
      <w:bookmarkEnd w:id="357"/>
      <w:bookmarkEnd w:id="358"/>
      <w:r>
        <w:rPr>
          <w:rFonts w:hint="eastAsia" w:asciiTheme="minorEastAsia" w:hAnsiTheme="minorEastAsia" w:eastAsiaTheme="minorEastAsia" w:cstheme="minorEastAsia"/>
          <w:color w:val="000000"/>
          <w:highlight w:val="none"/>
        </w:rPr>
        <w:t>磋商报价系列表格</w:t>
      </w:r>
      <w:bookmarkEnd w:id="359"/>
    </w:p>
    <w:p w14:paraId="2D4F981D">
      <w:pPr>
        <w:spacing w:line="360" w:lineRule="auto"/>
        <w:rPr>
          <w:rFonts w:asciiTheme="minorEastAsia" w:hAnsiTheme="minorEastAsia" w:cstheme="minorEastAsia"/>
          <w:color w:val="000000"/>
          <w:sz w:val="28"/>
          <w:szCs w:val="28"/>
          <w:highlight w:val="none"/>
        </w:rPr>
      </w:pPr>
    </w:p>
    <w:p w14:paraId="5132C0ED">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注：磋商报价系列表格应根据采购人提供的工程量清单相应表格及有关规定执行,可按预结算软件打印格式提供,本采购文件不另提供参考格式。</w:t>
      </w:r>
    </w:p>
    <w:p w14:paraId="43F3A6D9">
      <w:pPr>
        <w:spacing w:line="360" w:lineRule="auto"/>
        <w:rPr>
          <w:rFonts w:asciiTheme="minorEastAsia" w:hAnsiTheme="minorEastAsia" w:cstheme="minorEastAsia"/>
          <w:color w:val="000000"/>
          <w:sz w:val="24"/>
          <w:szCs w:val="24"/>
          <w:highlight w:val="none"/>
        </w:rPr>
      </w:pPr>
    </w:p>
    <w:p w14:paraId="4EDFAC02">
      <w:pPr>
        <w:spacing w:line="360" w:lineRule="auto"/>
        <w:rPr>
          <w:rFonts w:asciiTheme="minorEastAsia" w:hAnsiTheme="minorEastAsia" w:cstheme="minorEastAsia"/>
          <w:color w:val="000000"/>
          <w:sz w:val="24"/>
          <w:szCs w:val="24"/>
          <w:highlight w:val="none"/>
        </w:rPr>
      </w:pPr>
    </w:p>
    <w:p w14:paraId="157C8D51">
      <w:pPr>
        <w:spacing w:line="360" w:lineRule="auto"/>
        <w:rPr>
          <w:rFonts w:asciiTheme="minorEastAsia" w:hAnsiTheme="minorEastAsia" w:cstheme="minorEastAsia"/>
          <w:color w:val="000000"/>
          <w:sz w:val="24"/>
          <w:szCs w:val="24"/>
          <w:highlight w:val="none"/>
        </w:rPr>
      </w:pPr>
    </w:p>
    <w:p w14:paraId="641BC914">
      <w:pPr>
        <w:spacing w:line="360" w:lineRule="auto"/>
        <w:rPr>
          <w:rFonts w:asciiTheme="minorEastAsia" w:hAnsiTheme="minorEastAsia" w:cstheme="minorEastAsia"/>
          <w:color w:val="000000"/>
          <w:sz w:val="24"/>
          <w:szCs w:val="24"/>
          <w:highlight w:val="none"/>
        </w:rPr>
      </w:pPr>
    </w:p>
    <w:p w14:paraId="06CB3EFD">
      <w:pPr>
        <w:spacing w:line="360" w:lineRule="auto"/>
        <w:rPr>
          <w:rFonts w:asciiTheme="minorEastAsia" w:hAnsiTheme="minorEastAsia" w:cstheme="minorEastAsia"/>
          <w:color w:val="000000"/>
          <w:sz w:val="24"/>
          <w:szCs w:val="24"/>
          <w:highlight w:val="none"/>
        </w:rPr>
      </w:pPr>
    </w:p>
    <w:p w14:paraId="383FE789">
      <w:pPr>
        <w:spacing w:line="360" w:lineRule="auto"/>
        <w:rPr>
          <w:rFonts w:asciiTheme="minorEastAsia" w:hAnsiTheme="minorEastAsia" w:cstheme="minorEastAsia"/>
          <w:color w:val="000000"/>
          <w:sz w:val="24"/>
          <w:szCs w:val="24"/>
          <w:highlight w:val="none"/>
        </w:rPr>
      </w:pPr>
    </w:p>
    <w:p w14:paraId="1D215836">
      <w:pPr>
        <w:spacing w:line="360" w:lineRule="auto"/>
        <w:rPr>
          <w:rFonts w:asciiTheme="minorEastAsia" w:hAnsiTheme="minorEastAsia" w:cstheme="minorEastAsia"/>
          <w:color w:val="000000"/>
          <w:sz w:val="24"/>
          <w:szCs w:val="24"/>
          <w:highlight w:val="none"/>
        </w:rPr>
      </w:pPr>
    </w:p>
    <w:p w14:paraId="05B860B7">
      <w:pPr>
        <w:spacing w:line="360" w:lineRule="auto"/>
        <w:rPr>
          <w:rFonts w:asciiTheme="minorEastAsia" w:hAnsiTheme="minorEastAsia" w:cstheme="minorEastAsia"/>
          <w:color w:val="000000"/>
          <w:sz w:val="24"/>
          <w:szCs w:val="24"/>
          <w:highlight w:val="none"/>
        </w:rPr>
      </w:pPr>
    </w:p>
    <w:p w14:paraId="6CAE35EB">
      <w:pPr>
        <w:spacing w:line="360" w:lineRule="auto"/>
        <w:rPr>
          <w:rFonts w:asciiTheme="minorEastAsia" w:hAnsiTheme="minorEastAsia" w:cstheme="minorEastAsia"/>
          <w:color w:val="000000"/>
          <w:sz w:val="24"/>
          <w:szCs w:val="24"/>
          <w:highlight w:val="none"/>
        </w:rPr>
      </w:pPr>
    </w:p>
    <w:p w14:paraId="76B13715">
      <w:pPr>
        <w:spacing w:line="360" w:lineRule="auto"/>
        <w:rPr>
          <w:rFonts w:asciiTheme="minorEastAsia" w:hAnsiTheme="minorEastAsia" w:cstheme="minorEastAsia"/>
          <w:color w:val="000000"/>
          <w:sz w:val="24"/>
          <w:szCs w:val="24"/>
          <w:highlight w:val="none"/>
        </w:rPr>
      </w:pPr>
    </w:p>
    <w:p w14:paraId="71C9702D">
      <w:pPr>
        <w:spacing w:line="360" w:lineRule="auto"/>
        <w:rPr>
          <w:rFonts w:asciiTheme="minorEastAsia" w:hAnsiTheme="minorEastAsia" w:cstheme="minorEastAsia"/>
          <w:color w:val="000000"/>
          <w:sz w:val="24"/>
          <w:szCs w:val="24"/>
          <w:highlight w:val="none"/>
        </w:rPr>
      </w:pPr>
    </w:p>
    <w:p w14:paraId="2AC03760">
      <w:pPr>
        <w:spacing w:line="360" w:lineRule="auto"/>
        <w:rPr>
          <w:rFonts w:asciiTheme="minorEastAsia" w:hAnsiTheme="minorEastAsia" w:cstheme="minorEastAsia"/>
          <w:color w:val="000000"/>
          <w:sz w:val="24"/>
          <w:szCs w:val="24"/>
          <w:highlight w:val="none"/>
        </w:rPr>
      </w:pPr>
    </w:p>
    <w:p w14:paraId="515E14FA">
      <w:pPr>
        <w:spacing w:line="360" w:lineRule="auto"/>
        <w:rPr>
          <w:rFonts w:asciiTheme="minorEastAsia" w:hAnsiTheme="minorEastAsia" w:cstheme="minorEastAsia"/>
          <w:color w:val="000000"/>
          <w:sz w:val="24"/>
          <w:szCs w:val="24"/>
          <w:highlight w:val="none"/>
        </w:rPr>
      </w:pPr>
    </w:p>
    <w:p w14:paraId="74B288AB">
      <w:pPr>
        <w:spacing w:line="360" w:lineRule="auto"/>
        <w:rPr>
          <w:rFonts w:asciiTheme="minorEastAsia" w:hAnsiTheme="minorEastAsia" w:cstheme="minorEastAsia"/>
          <w:color w:val="000000"/>
          <w:sz w:val="24"/>
          <w:szCs w:val="24"/>
          <w:highlight w:val="none"/>
        </w:rPr>
      </w:pPr>
    </w:p>
    <w:p w14:paraId="6D718E35">
      <w:pPr>
        <w:spacing w:line="360" w:lineRule="auto"/>
        <w:rPr>
          <w:rFonts w:asciiTheme="minorEastAsia" w:hAnsiTheme="minorEastAsia" w:cstheme="minorEastAsia"/>
          <w:color w:val="000000"/>
          <w:sz w:val="24"/>
          <w:szCs w:val="24"/>
          <w:highlight w:val="none"/>
        </w:rPr>
      </w:pPr>
    </w:p>
    <w:p w14:paraId="5DAFE2F1">
      <w:pPr>
        <w:spacing w:line="360" w:lineRule="auto"/>
        <w:rPr>
          <w:rFonts w:asciiTheme="minorEastAsia" w:hAnsiTheme="minorEastAsia" w:cstheme="minorEastAsia"/>
          <w:color w:val="000000"/>
          <w:sz w:val="24"/>
          <w:szCs w:val="24"/>
          <w:highlight w:val="none"/>
        </w:rPr>
      </w:pPr>
    </w:p>
    <w:p w14:paraId="5E32EFF0">
      <w:pPr>
        <w:spacing w:line="360" w:lineRule="auto"/>
        <w:rPr>
          <w:rFonts w:asciiTheme="minorEastAsia" w:hAnsiTheme="minorEastAsia" w:cstheme="minorEastAsia"/>
          <w:color w:val="000000"/>
          <w:sz w:val="24"/>
          <w:szCs w:val="24"/>
          <w:highlight w:val="none"/>
        </w:rPr>
      </w:pPr>
    </w:p>
    <w:p w14:paraId="5627DDE2">
      <w:pPr>
        <w:spacing w:line="360" w:lineRule="auto"/>
        <w:rPr>
          <w:rFonts w:asciiTheme="minorEastAsia" w:hAnsiTheme="minorEastAsia" w:cstheme="minorEastAsia"/>
          <w:color w:val="000000"/>
          <w:sz w:val="24"/>
          <w:highlight w:val="none"/>
        </w:rPr>
      </w:pPr>
    </w:p>
    <w:p w14:paraId="627376E9">
      <w:pPr>
        <w:pStyle w:val="15"/>
        <w:autoSpaceDE/>
        <w:autoSpaceDN/>
        <w:spacing w:line="278" w:lineRule="auto"/>
        <w:ind w:left="398" w:right="386" w:firstLine="420"/>
        <w:rPr>
          <w:rFonts w:asciiTheme="minorEastAsia" w:hAnsiTheme="minorEastAsia" w:eastAsiaTheme="minorEastAsia"/>
          <w:color w:val="000000"/>
          <w:highlight w:val="none"/>
        </w:rPr>
      </w:pPr>
    </w:p>
    <w:p w14:paraId="66B7FFFB">
      <w:pPr>
        <w:pStyle w:val="15"/>
        <w:autoSpaceDE/>
        <w:autoSpaceDN/>
        <w:spacing w:line="278" w:lineRule="auto"/>
        <w:ind w:left="398" w:right="386" w:firstLine="420"/>
        <w:rPr>
          <w:rFonts w:asciiTheme="minorEastAsia" w:hAnsiTheme="minorEastAsia" w:eastAsiaTheme="minorEastAsia"/>
          <w:color w:val="000000"/>
          <w:highlight w:val="none"/>
        </w:rPr>
      </w:pPr>
    </w:p>
    <w:p w14:paraId="7A92CD25">
      <w:pPr>
        <w:pStyle w:val="15"/>
        <w:autoSpaceDE/>
        <w:autoSpaceDN/>
        <w:spacing w:line="278" w:lineRule="auto"/>
        <w:ind w:left="398" w:right="386" w:firstLine="420"/>
        <w:rPr>
          <w:rFonts w:asciiTheme="minorEastAsia" w:hAnsiTheme="minorEastAsia" w:eastAsiaTheme="minorEastAsia"/>
          <w:color w:val="000000"/>
          <w:highlight w:val="none"/>
        </w:rPr>
      </w:pPr>
    </w:p>
    <w:p w14:paraId="7B8F2009">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0F7BB992">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67EFDF4A">
      <w:pPr>
        <w:pStyle w:val="15"/>
        <w:autoSpaceDE/>
        <w:autoSpaceDN/>
        <w:spacing w:line="278" w:lineRule="auto"/>
        <w:ind w:right="386"/>
        <w:rPr>
          <w:rFonts w:asciiTheme="minorEastAsia" w:hAnsiTheme="minorEastAsia" w:eastAsiaTheme="minorEastAsia" w:cstheme="minorEastAsia"/>
          <w:color w:val="000000"/>
          <w:sz w:val="24"/>
          <w:szCs w:val="24"/>
          <w:highlight w:val="none"/>
        </w:rPr>
      </w:pPr>
    </w:p>
    <w:p w14:paraId="2E2E025E">
      <w:pPr>
        <w:spacing w:line="600" w:lineRule="auto"/>
        <w:ind w:left="420" w:leftChars="200"/>
        <w:jc w:val="center"/>
        <w:rPr>
          <w:rFonts w:asciiTheme="minorEastAsia" w:hAnsiTheme="minorEastAsia" w:cstheme="minorEastAsia"/>
          <w:b/>
          <w:color w:val="000000"/>
          <w:sz w:val="28"/>
          <w:highlight w:val="none"/>
        </w:rPr>
      </w:pPr>
    </w:p>
    <w:p w14:paraId="006478E5">
      <w:pPr>
        <w:pStyle w:val="7"/>
        <w:spacing w:line="360" w:lineRule="auto"/>
        <w:jc w:val="center"/>
        <w:rPr>
          <w:rFonts w:cs="宋体" w:asciiTheme="minorEastAsia" w:hAnsiTheme="minorEastAsia" w:eastAsiaTheme="minorEastAsia"/>
          <w:color w:val="000000"/>
          <w:highlight w:val="none"/>
        </w:rPr>
      </w:pPr>
      <w:bookmarkStart w:id="360" w:name="_Toc304362813"/>
      <w:bookmarkStart w:id="361" w:name="_Toc16938"/>
      <w:bookmarkStart w:id="362" w:name="_Toc12632"/>
      <w:bookmarkStart w:id="363" w:name="_Toc1298"/>
      <w:bookmarkStart w:id="364" w:name="_Toc255977448"/>
      <w:bookmarkStart w:id="365" w:name="_Toc244942489"/>
      <w:bookmarkStart w:id="366" w:name="_Toc247301843"/>
      <w:bookmarkStart w:id="367" w:name="_Toc9374"/>
      <w:r>
        <w:rPr>
          <w:rFonts w:hint="eastAsia" w:cs="宋体" w:asciiTheme="minorEastAsia" w:hAnsiTheme="minorEastAsia" w:eastAsiaTheme="minorEastAsia"/>
          <w:color w:val="000000"/>
          <w:highlight w:val="none"/>
        </w:rPr>
        <w:t>五、</w:t>
      </w:r>
      <w:bookmarkEnd w:id="360"/>
      <w:r>
        <w:rPr>
          <w:rFonts w:hint="eastAsia" w:cs="宋体" w:asciiTheme="minorEastAsia" w:hAnsiTheme="minorEastAsia" w:eastAsiaTheme="minorEastAsia"/>
          <w:color w:val="000000"/>
          <w:highlight w:val="none"/>
        </w:rPr>
        <w:t>项目管理机构配备情况</w:t>
      </w:r>
      <w:bookmarkEnd w:id="361"/>
      <w:bookmarkEnd w:id="362"/>
      <w:bookmarkEnd w:id="363"/>
    </w:p>
    <w:p w14:paraId="15A87F6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1. 项目管理机构配备情况表               表7.6</w:t>
      </w:r>
    </w:p>
    <w:p w14:paraId="0E693F8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2. 项目经理简历表                       表7.7</w:t>
      </w:r>
    </w:p>
    <w:p w14:paraId="242BEDE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3. 项目技术负责人简历表                 表7.8</w:t>
      </w:r>
    </w:p>
    <w:p w14:paraId="00EE79E2">
      <w:pPr>
        <w:spacing w:line="360" w:lineRule="auto"/>
        <w:ind w:right="-137" w:firstLine="560" w:firstLineChars="200"/>
        <w:rPr>
          <w:rFonts w:cs="宋体" w:asciiTheme="minorEastAsia" w:hAnsiTheme="minorEastAsia"/>
          <w:color w:val="000000"/>
          <w:sz w:val="28"/>
          <w:szCs w:val="28"/>
          <w:highlight w:val="none"/>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8"/>
          <w:szCs w:val="28"/>
          <w:highlight w:val="none"/>
        </w:rPr>
        <w:t>4. 项目管理机构配备情况辅助说明资料     表7.9</w:t>
      </w:r>
    </w:p>
    <w:p w14:paraId="1D4FDFC4">
      <w:pPr>
        <w:spacing w:line="360" w:lineRule="auto"/>
        <w:jc w:val="center"/>
        <w:rPr>
          <w:rFonts w:cs="宋体" w:asciiTheme="minorEastAsia" w:hAnsiTheme="minorEastAsia"/>
          <w:b/>
          <w:color w:val="000000"/>
          <w:sz w:val="28"/>
          <w:highlight w:val="none"/>
        </w:rPr>
      </w:pPr>
      <w:r>
        <w:rPr>
          <w:rFonts w:hint="eastAsia" w:cs="宋体" w:asciiTheme="minorEastAsia" w:hAnsiTheme="minorEastAsia"/>
          <w:b/>
          <w:color w:val="000000"/>
          <w:sz w:val="28"/>
          <w:highlight w:val="none"/>
        </w:rPr>
        <w:t>1. 项目管理机构配备情况表</w:t>
      </w:r>
    </w:p>
    <w:p w14:paraId="65D2F908">
      <w:pPr>
        <w:spacing w:line="360" w:lineRule="auto"/>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表7.6</w:t>
      </w:r>
    </w:p>
    <w:tbl>
      <w:tblPr>
        <w:tblStyle w:val="3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54E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7DA0E0D7">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职务</w:t>
            </w:r>
          </w:p>
        </w:tc>
        <w:tc>
          <w:tcPr>
            <w:tcW w:w="1620" w:type="dxa"/>
            <w:vMerge w:val="restart"/>
            <w:vAlign w:val="center"/>
          </w:tcPr>
          <w:p w14:paraId="5E861005">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姓名</w:t>
            </w:r>
          </w:p>
        </w:tc>
        <w:tc>
          <w:tcPr>
            <w:tcW w:w="1260" w:type="dxa"/>
            <w:vMerge w:val="restart"/>
            <w:vAlign w:val="center"/>
          </w:tcPr>
          <w:p w14:paraId="73896161">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职称</w:t>
            </w:r>
          </w:p>
        </w:tc>
        <w:tc>
          <w:tcPr>
            <w:tcW w:w="5411" w:type="dxa"/>
            <w:gridSpan w:val="4"/>
            <w:vAlign w:val="center"/>
          </w:tcPr>
          <w:p w14:paraId="076C46F6">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执业或职业资格证明</w:t>
            </w:r>
          </w:p>
        </w:tc>
      </w:tr>
      <w:tr w14:paraId="08A1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0CA7422F">
            <w:pPr>
              <w:spacing w:line="360" w:lineRule="auto"/>
              <w:jc w:val="center"/>
              <w:rPr>
                <w:rFonts w:cs="宋体" w:asciiTheme="minorEastAsia" w:hAnsiTheme="minorEastAsia"/>
                <w:b/>
                <w:color w:val="000000"/>
                <w:sz w:val="24"/>
                <w:highlight w:val="none"/>
              </w:rPr>
            </w:pPr>
          </w:p>
        </w:tc>
        <w:tc>
          <w:tcPr>
            <w:tcW w:w="1620" w:type="dxa"/>
            <w:vMerge w:val="continue"/>
            <w:vAlign w:val="center"/>
          </w:tcPr>
          <w:p w14:paraId="02886285">
            <w:pPr>
              <w:spacing w:line="360" w:lineRule="auto"/>
              <w:jc w:val="center"/>
              <w:rPr>
                <w:rFonts w:cs="宋体" w:asciiTheme="minorEastAsia" w:hAnsiTheme="minorEastAsia"/>
                <w:b/>
                <w:color w:val="000000"/>
                <w:sz w:val="24"/>
                <w:highlight w:val="none"/>
              </w:rPr>
            </w:pPr>
          </w:p>
        </w:tc>
        <w:tc>
          <w:tcPr>
            <w:tcW w:w="1260" w:type="dxa"/>
            <w:vMerge w:val="continue"/>
            <w:vAlign w:val="center"/>
          </w:tcPr>
          <w:p w14:paraId="789BB520">
            <w:pPr>
              <w:spacing w:line="360" w:lineRule="auto"/>
              <w:jc w:val="center"/>
              <w:rPr>
                <w:rFonts w:cs="宋体" w:asciiTheme="minorEastAsia" w:hAnsiTheme="minorEastAsia"/>
                <w:b/>
                <w:color w:val="000000"/>
                <w:sz w:val="24"/>
                <w:highlight w:val="none"/>
              </w:rPr>
            </w:pPr>
          </w:p>
        </w:tc>
        <w:tc>
          <w:tcPr>
            <w:tcW w:w="1440" w:type="dxa"/>
            <w:vAlign w:val="center"/>
          </w:tcPr>
          <w:p w14:paraId="0197CA58">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证书</w:t>
            </w:r>
          </w:p>
          <w:p w14:paraId="46071599">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名称</w:t>
            </w:r>
          </w:p>
        </w:tc>
        <w:tc>
          <w:tcPr>
            <w:tcW w:w="1080" w:type="dxa"/>
            <w:vAlign w:val="center"/>
          </w:tcPr>
          <w:p w14:paraId="67E3A61A">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级别</w:t>
            </w:r>
          </w:p>
        </w:tc>
        <w:tc>
          <w:tcPr>
            <w:tcW w:w="1800" w:type="dxa"/>
            <w:vAlign w:val="center"/>
          </w:tcPr>
          <w:p w14:paraId="36BCA7D8">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证号</w:t>
            </w:r>
          </w:p>
        </w:tc>
        <w:tc>
          <w:tcPr>
            <w:tcW w:w="1091" w:type="dxa"/>
            <w:vAlign w:val="center"/>
          </w:tcPr>
          <w:p w14:paraId="41597ED3">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专业</w:t>
            </w:r>
          </w:p>
        </w:tc>
      </w:tr>
      <w:tr w14:paraId="7125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7D5CD14">
            <w:pPr>
              <w:spacing w:line="360" w:lineRule="auto"/>
              <w:jc w:val="center"/>
              <w:rPr>
                <w:rFonts w:cs="宋体" w:asciiTheme="minorEastAsia" w:hAnsiTheme="minorEastAsia"/>
                <w:b/>
                <w:color w:val="000000"/>
                <w:sz w:val="24"/>
                <w:highlight w:val="none"/>
              </w:rPr>
            </w:pPr>
          </w:p>
        </w:tc>
        <w:tc>
          <w:tcPr>
            <w:tcW w:w="1620" w:type="dxa"/>
            <w:vAlign w:val="center"/>
          </w:tcPr>
          <w:p w14:paraId="1CFA8107">
            <w:pPr>
              <w:spacing w:line="360" w:lineRule="auto"/>
              <w:jc w:val="center"/>
              <w:rPr>
                <w:rFonts w:cs="宋体" w:asciiTheme="minorEastAsia" w:hAnsiTheme="minorEastAsia"/>
                <w:b/>
                <w:color w:val="000000"/>
                <w:sz w:val="24"/>
                <w:highlight w:val="none"/>
              </w:rPr>
            </w:pPr>
          </w:p>
        </w:tc>
        <w:tc>
          <w:tcPr>
            <w:tcW w:w="1260" w:type="dxa"/>
            <w:vAlign w:val="center"/>
          </w:tcPr>
          <w:p w14:paraId="1D52304C">
            <w:pPr>
              <w:spacing w:line="360" w:lineRule="auto"/>
              <w:jc w:val="center"/>
              <w:rPr>
                <w:rFonts w:cs="宋体" w:asciiTheme="minorEastAsia" w:hAnsiTheme="minorEastAsia"/>
                <w:b/>
                <w:color w:val="000000"/>
                <w:sz w:val="24"/>
                <w:highlight w:val="none"/>
              </w:rPr>
            </w:pPr>
          </w:p>
        </w:tc>
        <w:tc>
          <w:tcPr>
            <w:tcW w:w="1440" w:type="dxa"/>
            <w:vAlign w:val="center"/>
          </w:tcPr>
          <w:p w14:paraId="4349BF47">
            <w:pPr>
              <w:spacing w:line="360" w:lineRule="auto"/>
              <w:jc w:val="center"/>
              <w:rPr>
                <w:rFonts w:cs="宋体" w:asciiTheme="minorEastAsia" w:hAnsiTheme="minorEastAsia"/>
                <w:b/>
                <w:color w:val="000000"/>
                <w:sz w:val="24"/>
                <w:highlight w:val="none"/>
              </w:rPr>
            </w:pPr>
          </w:p>
        </w:tc>
        <w:tc>
          <w:tcPr>
            <w:tcW w:w="1080" w:type="dxa"/>
            <w:vAlign w:val="center"/>
          </w:tcPr>
          <w:p w14:paraId="672823B3">
            <w:pPr>
              <w:spacing w:line="360" w:lineRule="auto"/>
              <w:jc w:val="center"/>
              <w:rPr>
                <w:rFonts w:cs="宋体" w:asciiTheme="minorEastAsia" w:hAnsiTheme="minorEastAsia"/>
                <w:b/>
                <w:color w:val="000000"/>
                <w:sz w:val="24"/>
                <w:highlight w:val="none"/>
              </w:rPr>
            </w:pPr>
          </w:p>
        </w:tc>
        <w:tc>
          <w:tcPr>
            <w:tcW w:w="1800" w:type="dxa"/>
            <w:vAlign w:val="center"/>
          </w:tcPr>
          <w:p w14:paraId="3B318D61">
            <w:pPr>
              <w:spacing w:line="360" w:lineRule="auto"/>
              <w:jc w:val="center"/>
              <w:rPr>
                <w:rFonts w:cs="宋体" w:asciiTheme="minorEastAsia" w:hAnsiTheme="minorEastAsia"/>
                <w:b/>
                <w:color w:val="000000"/>
                <w:sz w:val="24"/>
                <w:highlight w:val="none"/>
              </w:rPr>
            </w:pPr>
          </w:p>
        </w:tc>
        <w:tc>
          <w:tcPr>
            <w:tcW w:w="1091" w:type="dxa"/>
            <w:vAlign w:val="center"/>
          </w:tcPr>
          <w:p w14:paraId="34362D6F">
            <w:pPr>
              <w:spacing w:line="360" w:lineRule="auto"/>
              <w:jc w:val="center"/>
              <w:rPr>
                <w:rFonts w:cs="宋体" w:asciiTheme="minorEastAsia" w:hAnsiTheme="minorEastAsia"/>
                <w:b/>
                <w:color w:val="000000"/>
                <w:sz w:val="24"/>
                <w:highlight w:val="none"/>
              </w:rPr>
            </w:pPr>
          </w:p>
        </w:tc>
      </w:tr>
      <w:tr w14:paraId="151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4888BB5">
            <w:pPr>
              <w:spacing w:line="360" w:lineRule="auto"/>
              <w:jc w:val="center"/>
              <w:rPr>
                <w:rFonts w:cs="宋体" w:asciiTheme="minorEastAsia" w:hAnsiTheme="minorEastAsia"/>
                <w:b/>
                <w:color w:val="000000"/>
                <w:sz w:val="24"/>
                <w:highlight w:val="none"/>
              </w:rPr>
            </w:pPr>
          </w:p>
        </w:tc>
        <w:tc>
          <w:tcPr>
            <w:tcW w:w="1620" w:type="dxa"/>
            <w:vAlign w:val="center"/>
          </w:tcPr>
          <w:p w14:paraId="0E7B0C66">
            <w:pPr>
              <w:spacing w:line="360" w:lineRule="auto"/>
              <w:jc w:val="center"/>
              <w:rPr>
                <w:rFonts w:cs="宋体" w:asciiTheme="minorEastAsia" w:hAnsiTheme="minorEastAsia"/>
                <w:b/>
                <w:color w:val="000000"/>
                <w:sz w:val="24"/>
                <w:highlight w:val="none"/>
              </w:rPr>
            </w:pPr>
          </w:p>
        </w:tc>
        <w:tc>
          <w:tcPr>
            <w:tcW w:w="1260" w:type="dxa"/>
            <w:vAlign w:val="center"/>
          </w:tcPr>
          <w:p w14:paraId="7EA21299">
            <w:pPr>
              <w:spacing w:line="360" w:lineRule="auto"/>
              <w:jc w:val="center"/>
              <w:rPr>
                <w:rFonts w:cs="宋体" w:asciiTheme="minorEastAsia" w:hAnsiTheme="minorEastAsia"/>
                <w:b/>
                <w:color w:val="000000"/>
                <w:sz w:val="24"/>
                <w:highlight w:val="none"/>
              </w:rPr>
            </w:pPr>
          </w:p>
        </w:tc>
        <w:tc>
          <w:tcPr>
            <w:tcW w:w="1440" w:type="dxa"/>
            <w:vAlign w:val="center"/>
          </w:tcPr>
          <w:p w14:paraId="57DD552D">
            <w:pPr>
              <w:spacing w:line="360" w:lineRule="auto"/>
              <w:jc w:val="center"/>
              <w:rPr>
                <w:rFonts w:cs="宋体" w:asciiTheme="minorEastAsia" w:hAnsiTheme="minorEastAsia"/>
                <w:b/>
                <w:color w:val="000000"/>
                <w:sz w:val="24"/>
                <w:highlight w:val="none"/>
              </w:rPr>
            </w:pPr>
          </w:p>
        </w:tc>
        <w:tc>
          <w:tcPr>
            <w:tcW w:w="1080" w:type="dxa"/>
            <w:vAlign w:val="center"/>
          </w:tcPr>
          <w:p w14:paraId="2F95EEEA">
            <w:pPr>
              <w:spacing w:line="360" w:lineRule="auto"/>
              <w:jc w:val="center"/>
              <w:rPr>
                <w:rFonts w:cs="宋体" w:asciiTheme="minorEastAsia" w:hAnsiTheme="minorEastAsia"/>
                <w:b/>
                <w:color w:val="000000"/>
                <w:sz w:val="24"/>
                <w:highlight w:val="none"/>
              </w:rPr>
            </w:pPr>
          </w:p>
        </w:tc>
        <w:tc>
          <w:tcPr>
            <w:tcW w:w="1800" w:type="dxa"/>
            <w:vAlign w:val="center"/>
          </w:tcPr>
          <w:p w14:paraId="596401FB">
            <w:pPr>
              <w:spacing w:line="360" w:lineRule="auto"/>
              <w:jc w:val="center"/>
              <w:rPr>
                <w:rFonts w:cs="宋体" w:asciiTheme="minorEastAsia" w:hAnsiTheme="minorEastAsia"/>
                <w:b/>
                <w:color w:val="000000"/>
                <w:sz w:val="24"/>
                <w:highlight w:val="none"/>
              </w:rPr>
            </w:pPr>
          </w:p>
        </w:tc>
        <w:tc>
          <w:tcPr>
            <w:tcW w:w="1091" w:type="dxa"/>
            <w:vAlign w:val="center"/>
          </w:tcPr>
          <w:p w14:paraId="41C0F5D0">
            <w:pPr>
              <w:spacing w:line="360" w:lineRule="auto"/>
              <w:jc w:val="center"/>
              <w:rPr>
                <w:rFonts w:cs="宋体" w:asciiTheme="minorEastAsia" w:hAnsiTheme="minorEastAsia"/>
                <w:b/>
                <w:color w:val="000000"/>
                <w:sz w:val="24"/>
                <w:highlight w:val="none"/>
              </w:rPr>
            </w:pPr>
          </w:p>
        </w:tc>
      </w:tr>
      <w:tr w14:paraId="0FF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9811EFA">
            <w:pPr>
              <w:spacing w:line="360" w:lineRule="auto"/>
              <w:jc w:val="center"/>
              <w:rPr>
                <w:rFonts w:cs="宋体" w:asciiTheme="minorEastAsia" w:hAnsiTheme="minorEastAsia"/>
                <w:b/>
                <w:color w:val="000000"/>
                <w:sz w:val="24"/>
                <w:highlight w:val="none"/>
              </w:rPr>
            </w:pPr>
          </w:p>
        </w:tc>
        <w:tc>
          <w:tcPr>
            <w:tcW w:w="1620" w:type="dxa"/>
            <w:vAlign w:val="center"/>
          </w:tcPr>
          <w:p w14:paraId="7D5AAC88">
            <w:pPr>
              <w:spacing w:line="360" w:lineRule="auto"/>
              <w:jc w:val="center"/>
              <w:rPr>
                <w:rFonts w:cs="宋体" w:asciiTheme="minorEastAsia" w:hAnsiTheme="minorEastAsia"/>
                <w:b/>
                <w:color w:val="000000"/>
                <w:sz w:val="24"/>
                <w:highlight w:val="none"/>
              </w:rPr>
            </w:pPr>
          </w:p>
        </w:tc>
        <w:tc>
          <w:tcPr>
            <w:tcW w:w="1260" w:type="dxa"/>
            <w:vAlign w:val="center"/>
          </w:tcPr>
          <w:p w14:paraId="37C6EE41">
            <w:pPr>
              <w:spacing w:line="360" w:lineRule="auto"/>
              <w:jc w:val="center"/>
              <w:rPr>
                <w:rFonts w:cs="宋体" w:asciiTheme="minorEastAsia" w:hAnsiTheme="minorEastAsia"/>
                <w:b/>
                <w:color w:val="000000"/>
                <w:sz w:val="24"/>
                <w:highlight w:val="none"/>
              </w:rPr>
            </w:pPr>
          </w:p>
        </w:tc>
        <w:tc>
          <w:tcPr>
            <w:tcW w:w="1440" w:type="dxa"/>
            <w:vAlign w:val="center"/>
          </w:tcPr>
          <w:p w14:paraId="1960282D">
            <w:pPr>
              <w:spacing w:line="360" w:lineRule="auto"/>
              <w:jc w:val="center"/>
              <w:rPr>
                <w:rFonts w:cs="宋体" w:asciiTheme="minorEastAsia" w:hAnsiTheme="minorEastAsia"/>
                <w:b/>
                <w:color w:val="000000"/>
                <w:sz w:val="24"/>
                <w:highlight w:val="none"/>
              </w:rPr>
            </w:pPr>
          </w:p>
        </w:tc>
        <w:tc>
          <w:tcPr>
            <w:tcW w:w="1080" w:type="dxa"/>
            <w:vAlign w:val="center"/>
          </w:tcPr>
          <w:p w14:paraId="1E8EAE08">
            <w:pPr>
              <w:spacing w:line="360" w:lineRule="auto"/>
              <w:jc w:val="center"/>
              <w:rPr>
                <w:rFonts w:cs="宋体" w:asciiTheme="minorEastAsia" w:hAnsiTheme="minorEastAsia"/>
                <w:b/>
                <w:color w:val="000000"/>
                <w:sz w:val="24"/>
                <w:highlight w:val="none"/>
              </w:rPr>
            </w:pPr>
          </w:p>
        </w:tc>
        <w:tc>
          <w:tcPr>
            <w:tcW w:w="1800" w:type="dxa"/>
            <w:vAlign w:val="center"/>
          </w:tcPr>
          <w:p w14:paraId="2A46B3FF">
            <w:pPr>
              <w:spacing w:line="360" w:lineRule="auto"/>
              <w:jc w:val="center"/>
              <w:rPr>
                <w:rFonts w:cs="宋体" w:asciiTheme="minorEastAsia" w:hAnsiTheme="minorEastAsia"/>
                <w:b/>
                <w:color w:val="000000"/>
                <w:sz w:val="24"/>
                <w:highlight w:val="none"/>
              </w:rPr>
            </w:pPr>
          </w:p>
        </w:tc>
        <w:tc>
          <w:tcPr>
            <w:tcW w:w="1091" w:type="dxa"/>
            <w:vAlign w:val="center"/>
          </w:tcPr>
          <w:p w14:paraId="1B01A7E1">
            <w:pPr>
              <w:spacing w:line="360" w:lineRule="auto"/>
              <w:jc w:val="center"/>
              <w:rPr>
                <w:rFonts w:cs="宋体" w:asciiTheme="minorEastAsia" w:hAnsiTheme="minorEastAsia"/>
                <w:b/>
                <w:color w:val="000000"/>
                <w:sz w:val="24"/>
                <w:highlight w:val="none"/>
              </w:rPr>
            </w:pPr>
          </w:p>
        </w:tc>
      </w:tr>
      <w:tr w14:paraId="4156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CF87E46">
            <w:pPr>
              <w:spacing w:line="360" w:lineRule="auto"/>
              <w:jc w:val="center"/>
              <w:rPr>
                <w:rFonts w:cs="宋体" w:asciiTheme="minorEastAsia" w:hAnsiTheme="minorEastAsia"/>
                <w:b/>
                <w:color w:val="000000"/>
                <w:sz w:val="24"/>
                <w:highlight w:val="none"/>
              </w:rPr>
            </w:pPr>
          </w:p>
        </w:tc>
        <w:tc>
          <w:tcPr>
            <w:tcW w:w="1620" w:type="dxa"/>
            <w:vAlign w:val="center"/>
          </w:tcPr>
          <w:p w14:paraId="355B6666">
            <w:pPr>
              <w:spacing w:line="360" w:lineRule="auto"/>
              <w:jc w:val="center"/>
              <w:rPr>
                <w:rFonts w:cs="宋体" w:asciiTheme="minorEastAsia" w:hAnsiTheme="minorEastAsia"/>
                <w:b/>
                <w:color w:val="000000"/>
                <w:sz w:val="24"/>
                <w:highlight w:val="none"/>
              </w:rPr>
            </w:pPr>
          </w:p>
        </w:tc>
        <w:tc>
          <w:tcPr>
            <w:tcW w:w="1260" w:type="dxa"/>
            <w:vAlign w:val="center"/>
          </w:tcPr>
          <w:p w14:paraId="341AF25B">
            <w:pPr>
              <w:spacing w:line="360" w:lineRule="auto"/>
              <w:jc w:val="center"/>
              <w:rPr>
                <w:rFonts w:cs="宋体" w:asciiTheme="minorEastAsia" w:hAnsiTheme="minorEastAsia"/>
                <w:b/>
                <w:color w:val="000000"/>
                <w:sz w:val="24"/>
                <w:highlight w:val="none"/>
              </w:rPr>
            </w:pPr>
          </w:p>
        </w:tc>
        <w:tc>
          <w:tcPr>
            <w:tcW w:w="1440" w:type="dxa"/>
            <w:vAlign w:val="center"/>
          </w:tcPr>
          <w:p w14:paraId="213D3F51">
            <w:pPr>
              <w:spacing w:line="360" w:lineRule="auto"/>
              <w:jc w:val="center"/>
              <w:rPr>
                <w:rFonts w:cs="宋体" w:asciiTheme="minorEastAsia" w:hAnsiTheme="minorEastAsia"/>
                <w:b/>
                <w:color w:val="000000"/>
                <w:sz w:val="24"/>
                <w:highlight w:val="none"/>
              </w:rPr>
            </w:pPr>
          </w:p>
        </w:tc>
        <w:tc>
          <w:tcPr>
            <w:tcW w:w="1080" w:type="dxa"/>
            <w:vAlign w:val="center"/>
          </w:tcPr>
          <w:p w14:paraId="5944B3DF">
            <w:pPr>
              <w:spacing w:line="360" w:lineRule="auto"/>
              <w:jc w:val="center"/>
              <w:rPr>
                <w:rFonts w:cs="宋体" w:asciiTheme="minorEastAsia" w:hAnsiTheme="minorEastAsia"/>
                <w:b/>
                <w:color w:val="000000"/>
                <w:sz w:val="24"/>
                <w:highlight w:val="none"/>
              </w:rPr>
            </w:pPr>
          </w:p>
        </w:tc>
        <w:tc>
          <w:tcPr>
            <w:tcW w:w="1800" w:type="dxa"/>
            <w:vAlign w:val="center"/>
          </w:tcPr>
          <w:p w14:paraId="1E813198">
            <w:pPr>
              <w:spacing w:line="360" w:lineRule="auto"/>
              <w:jc w:val="center"/>
              <w:rPr>
                <w:rFonts w:cs="宋体" w:asciiTheme="minorEastAsia" w:hAnsiTheme="minorEastAsia"/>
                <w:b/>
                <w:color w:val="000000"/>
                <w:sz w:val="24"/>
                <w:highlight w:val="none"/>
              </w:rPr>
            </w:pPr>
          </w:p>
        </w:tc>
        <w:tc>
          <w:tcPr>
            <w:tcW w:w="1091" w:type="dxa"/>
            <w:vAlign w:val="center"/>
          </w:tcPr>
          <w:p w14:paraId="7FA3F28B">
            <w:pPr>
              <w:spacing w:line="360" w:lineRule="auto"/>
              <w:jc w:val="center"/>
              <w:rPr>
                <w:rFonts w:cs="宋体" w:asciiTheme="minorEastAsia" w:hAnsiTheme="minorEastAsia"/>
                <w:b/>
                <w:color w:val="000000"/>
                <w:sz w:val="24"/>
                <w:highlight w:val="none"/>
              </w:rPr>
            </w:pPr>
          </w:p>
        </w:tc>
      </w:tr>
      <w:tr w14:paraId="4E91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B4E405C">
            <w:pPr>
              <w:spacing w:line="360" w:lineRule="auto"/>
              <w:jc w:val="center"/>
              <w:rPr>
                <w:rFonts w:cs="宋体" w:asciiTheme="minorEastAsia" w:hAnsiTheme="minorEastAsia"/>
                <w:b/>
                <w:color w:val="000000"/>
                <w:sz w:val="24"/>
                <w:highlight w:val="none"/>
              </w:rPr>
            </w:pPr>
          </w:p>
        </w:tc>
        <w:tc>
          <w:tcPr>
            <w:tcW w:w="1620" w:type="dxa"/>
            <w:vAlign w:val="center"/>
          </w:tcPr>
          <w:p w14:paraId="6B3CF8DA">
            <w:pPr>
              <w:spacing w:line="360" w:lineRule="auto"/>
              <w:jc w:val="center"/>
              <w:rPr>
                <w:rFonts w:cs="宋体" w:asciiTheme="minorEastAsia" w:hAnsiTheme="minorEastAsia"/>
                <w:b/>
                <w:color w:val="000000"/>
                <w:sz w:val="24"/>
                <w:highlight w:val="none"/>
              </w:rPr>
            </w:pPr>
          </w:p>
        </w:tc>
        <w:tc>
          <w:tcPr>
            <w:tcW w:w="1260" w:type="dxa"/>
            <w:vAlign w:val="center"/>
          </w:tcPr>
          <w:p w14:paraId="1BEE6EFC">
            <w:pPr>
              <w:spacing w:line="360" w:lineRule="auto"/>
              <w:jc w:val="center"/>
              <w:rPr>
                <w:rFonts w:cs="宋体" w:asciiTheme="minorEastAsia" w:hAnsiTheme="minorEastAsia"/>
                <w:b/>
                <w:color w:val="000000"/>
                <w:sz w:val="24"/>
                <w:highlight w:val="none"/>
              </w:rPr>
            </w:pPr>
          </w:p>
        </w:tc>
        <w:tc>
          <w:tcPr>
            <w:tcW w:w="1440" w:type="dxa"/>
            <w:vAlign w:val="center"/>
          </w:tcPr>
          <w:p w14:paraId="007585AB">
            <w:pPr>
              <w:spacing w:line="360" w:lineRule="auto"/>
              <w:jc w:val="center"/>
              <w:rPr>
                <w:rFonts w:cs="宋体" w:asciiTheme="minorEastAsia" w:hAnsiTheme="minorEastAsia"/>
                <w:b/>
                <w:color w:val="000000"/>
                <w:sz w:val="24"/>
                <w:highlight w:val="none"/>
              </w:rPr>
            </w:pPr>
          </w:p>
        </w:tc>
        <w:tc>
          <w:tcPr>
            <w:tcW w:w="1080" w:type="dxa"/>
            <w:vAlign w:val="center"/>
          </w:tcPr>
          <w:p w14:paraId="00133E6B">
            <w:pPr>
              <w:spacing w:line="360" w:lineRule="auto"/>
              <w:jc w:val="center"/>
              <w:rPr>
                <w:rFonts w:cs="宋体" w:asciiTheme="minorEastAsia" w:hAnsiTheme="minorEastAsia"/>
                <w:b/>
                <w:color w:val="000000"/>
                <w:sz w:val="24"/>
                <w:highlight w:val="none"/>
              </w:rPr>
            </w:pPr>
          </w:p>
        </w:tc>
        <w:tc>
          <w:tcPr>
            <w:tcW w:w="1800" w:type="dxa"/>
            <w:vAlign w:val="center"/>
          </w:tcPr>
          <w:p w14:paraId="4705BB9C">
            <w:pPr>
              <w:spacing w:line="360" w:lineRule="auto"/>
              <w:jc w:val="center"/>
              <w:rPr>
                <w:rFonts w:cs="宋体" w:asciiTheme="minorEastAsia" w:hAnsiTheme="minorEastAsia"/>
                <w:b/>
                <w:color w:val="000000"/>
                <w:sz w:val="24"/>
                <w:highlight w:val="none"/>
              </w:rPr>
            </w:pPr>
          </w:p>
        </w:tc>
        <w:tc>
          <w:tcPr>
            <w:tcW w:w="1091" w:type="dxa"/>
            <w:vAlign w:val="center"/>
          </w:tcPr>
          <w:p w14:paraId="7D6AC404">
            <w:pPr>
              <w:spacing w:line="360" w:lineRule="auto"/>
              <w:jc w:val="center"/>
              <w:rPr>
                <w:rFonts w:cs="宋体" w:asciiTheme="minorEastAsia" w:hAnsiTheme="minorEastAsia"/>
                <w:b/>
                <w:color w:val="000000"/>
                <w:sz w:val="24"/>
                <w:highlight w:val="none"/>
              </w:rPr>
            </w:pPr>
          </w:p>
        </w:tc>
      </w:tr>
      <w:tr w14:paraId="6654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3A6B0D5">
            <w:pPr>
              <w:spacing w:line="360" w:lineRule="auto"/>
              <w:jc w:val="center"/>
              <w:rPr>
                <w:rFonts w:cs="宋体" w:asciiTheme="minorEastAsia" w:hAnsiTheme="minorEastAsia"/>
                <w:b/>
                <w:color w:val="000000"/>
                <w:sz w:val="24"/>
                <w:highlight w:val="none"/>
              </w:rPr>
            </w:pPr>
          </w:p>
        </w:tc>
        <w:tc>
          <w:tcPr>
            <w:tcW w:w="1620" w:type="dxa"/>
            <w:vAlign w:val="center"/>
          </w:tcPr>
          <w:p w14:paraId="7E5AADEC">
            <w:pPr>
              <w:spacing w:line="360" w:lineRule="auto"/>
              <w:jc w:val="center"/>
              <w:rPr>
                <w:rFonts w:cs="宋体" w:asciiTheme="minorEastAsia" w:hAnsiTheme="minorEastAsia"/>
                <w:b/>
                <w:color w:val="000000"/>
                <w:sz w:val="24"/>
                <w:highlight w:val="none"/>
              </w:rPr>
            </w:pPr>
          </w:p>
        </w:tc>
        <w:tc>
          <w:tcPr>
            <w:tcW w:w="1260" w:type="dxa"/>
            <w:vAlign w:val="center"/>
          </w:tcPr>
          <w:p w14:paraId="1C90FECE">
            <w:pPr>
              <w:spacing w:line="360" w:lineRule="auto"/>
              <w:jc w:val="center"/>
              <w:rPr>
                <w:rFonts w:cs="宋体" w:asciiTheme="minorEastAsia" w:hAnsiTheme="minorEastAsia"/>
                <w:b/>
                <w:color w:val="000000"/>
                <w:sz w:val="24"/>
                <w:highlight w:val="none"/>
              </w:rPr>
            </w:pPr>
          </w:p>
        </w:tc>
        <w:tc>
          <w:tcPr>
            <w:tcW w:w="1440" w:type="dxa"/>
            <w:vAlign w:val="center"/>
          </w:tcPr>
          <w:p w14:paraId="2A1B9749">
            <w:pPr>
              <w:spacing w:line="360" w:lineRule="auto"/>
              <w:jc w:val="center"/>
              <w:rPr>
                <w:rFonts w:cs="宋体" w:asciiTheme="minorEastAsia" w:hAnsiTheme="minorEastAsia"/>
                <w:b/>
                <w:color w:val="000000"/>
                <w:sz w:val="24"/>
                <w:highlight w:val="none"/>
              </w:rPr>
            </w:pPr>
          </w:p>
        </w:tc>
        <w:tc>
          <w:tcPr>
            <w:tcW w:w="1080" w:type="dxa"/>
            <w:vAlign w:val="center"/>
          </w:tcPr>
          <w:p w14:paraId="26A3FF2B">
            <w:pPr>
              <w:spacing w:line="360" w:lineRule="auto"/>
              <w:jc w:val="center"/>
              <w:rPr>
                <w:rFonts w:cs="宋体" w:asciiTheme="minorEastAsia" w:hAnsiTheme="minorEastAsia"/>
                <w:b/>
                <w:color w:val="000000"/>
                <w:sz w:val="24"/>
                <w:highlight w:val="none"/>
              </w:rPr>
            </w:pPr>
          </w:p>
        </w:tc>
        <w:tc>
          <w:tcPr>
            <w:tcW w:w="1800" w:type="dxa"/>
            <w:vAlign w:val="center"/>
          </w:tcPr>
          <w:p w14:paraId="00F736F5">
            <w:pPr>
              <w:spacing w:line="360" w:lineRule="auto"/>
              <w:jc w:val="center"/>
              <w:rPr>
                <w:rFonts w:cs="宋体" w:asciiTheme="minorEastAsia" w:hAnsiTheme="minorEastAsia"/>
                <w:b/>
                <w:color w:val="000000"/>
                <w:sz w:val="24"/>
                <w:highlight w:val="none"/>
              </w:rPr>
            </w:pPr>
          </w:p>
        </w:tc>
        <w:tc>
          <w:tcPr>
            <w:tcW w:w="1091" w:type="dxa"/>
            <w:vAlign w:val="center"/>
          </w:tcPr>
          <w:p w14:paraId="707F2FEA">
            <w:pPr>
              <w:spacing w:line="360" w:lineRule="auto"/>
              <w:jc w:val="center"/>
              <w:rPr>
                <w:rFonts w:cs="宋体" w:asciiTheme="minorEastAsia" w:hAnsiTheme="minorEastAsia"/>
                <w:b/>
                <w:color w:val="000000"/>
                <w:sz w:val="24"/>
                <w:highlight w:val="none"/>
              </w:rPr>
            </w:pPr>
          </w:p>
        </w:tc>
      </w:tr>
      <w:tr w14:paraId="6AA2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4CE356D">
            <w:pPr>
              <w:spacing w:line="360" w:lineRule="auto"/>
              <w:jc w:val="center"/>
              <w:rPr>
                <w:rFonts w:cs="宋体" w:asciiTheme="minorEastAsia" w:hAnsiTheme="minorEastAsia"/>
                <w:b/>
                <w:color w:val="000000"/>
                <w:sz w:val="24"/>
                <w:highlight w:val="none"/>
              </w:rPr>
            </w:pPr>
          </w:p>
        </w:tc>
        <w:tc>
          <w:tcPr>
            <w:tcW w:w="1620" w:type="dxa"/>
            <w:vAlign w:val="center"/>
          </w:tcPr>
          <w:p w14:paraId="25762ED3">
            <w:pPr>
              <w:spacing w:line="360" w:lineRule="auto"/>
              <w:jc w:val="center"/>
              <w:rPr>
                <w:rFonts w:cs="宋体" w:asciiTheme="minorEastAsia" w:hAnsiTheme="minorEastAsia"/>
                <w:b/>
                <w:color w:val="000000"/>
                <w:sz w:val="24"/>
                <w:highlight w:val="none"/>
              </w:rPr>
            </w:pPr>
          </w:p>
        </w:tc>
        <w:tc>
          <w:tcPr>
            <w:tcW w:w="1260" w:type="dxa"/>
            <w:vAlign w:val="center"/>
          </w:tcPr>
          <w:p w14:paraId="6DBA62FB">
            <w:pPr>
              <w:spacing w:line="360" w:lineRule="auto"/>
              <w:jc w:val="center"/>
              <w:rPr>
                <w:rFonts w:cs="宋体" w:asciiTheme="minorEastAsia" w:hAnsiTheme="minorEastAsia"/>
                <w:b/>
                <w:color w:val="000000"/>
                <w:sz w:val="24"/>
                <w:highlight w:val="none"/>
              </w:rPr>
            </w:pPr>
          </w:p>
        </w:tc>
        <w:tc>
          <w:tcPr>
            <w:tcW w:w="1440" w:type="dxa"/>
            <w:vAlign w:val="center"/>
          </w:tcPr>
          <w:p w14:paraId="74FF6BFA">
            <w:pPr>
              <w:spacing w:line="360" w:lineRule="auto"/>
              <w:jc w:val="center"/>
              <w:rPr>
                <w:rFonts w:cs="宋体" w:asciiTheme="minorEastAsia" w:hAnsiTheme="minorEastAsia"/>
                <w:b/>
                <w:color w:val="000000"/>
                <w:sz w:val="24"/>
                <w:highlight w:val="none"/>
              </w:rPr>
            </w:pPr>
          </w:p>
        </w:tc>
        <w:tc>
          <w:tcPr>
            <w:tcW w:w="1080" w:type="dxa"/>
            <w:vAlign w:val="center"/>
          </w:tcPr>
          <w:p w14:paraId="3E86EC2C">
            <w:pPr>
              <w:spacing w:line="360" w:lineRule="auto"/>
              <w:jc w:val="center"/>
              <w:rPr>
                <w:rFonts w:cs="宋体" w:asciiTheme="minorEastAsia" w:hAnsiTheme="minorEastAsia"/>
                <w:b/>
                <w:color w:val="000000"/>
                <w:sz w:val="24"/>
                <w:highlight w:val="none"/>
              </w:rPr>
            </w:pPr>
          </w:p>
        </w:tc>
        <w:tc>
          <w:tcPr>
            <w:tcW w:w="1800" w:type="dxa"/>
            <w:vAlign w:val="center"/>
          </w:tcPr>
          <w:p w14:paraId="5BBADFDF">
            <w:pPr>
              <w:spacing w:line="360" w:lineRule="auto"/>
              <w:jc w:val="center"/>
              <w:rPr>
                <w:rFonts w:cs="宋体" w:asciiTheme="minorEastAsia" w:hAnsiTheme="minorEastAsia"/>
                <w:b/>
                <w:color w:val="000000"/>
                <w:sz w:val="24"/>
                <w:highlight w:val="none"/>
              </w:rPr>
            </w:pPr>
          </w:p>
        </w:tc>
        <w:tc>
          <w:tcPr>
            <w:tcW w:w="1091" w:type="dxa"/>
            <w:vAlign w:val="center"/>
          </w:tcPr>
          <w:p w14:paraId="261F2E52">
            <w:pPr>
              <w:spacing w:line="360" w:lineRule="auto"/>
              <w:jc w:val="center"/>
              <w:rPr>
                <w:rFonts w:cs="宋体" w:asciiTheme="minorEastAsia" w:hAnsiTheme="minorEastAsia"/>
                <w:b/>
                <w:color w:val="000000"/>
                <w:sz w:val="24"/>
                <w:highlight w:val="none"/>
              </w:rPr>
            </w:pPr>
          </w:p>
        </w:tc>
      </w:tr>
      <w:tr w14:paraId="094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B76C82F">
            <w:pPr>
              <w:spacing w:line="360" w:lineRule="auto"/>
              <w:jc w:val="center"/>
              <w:rPr>
                <w:rFonts w:cs="宋体" w:asciiTheme="minorEastAsia" w:hAnsiTheme="minorEastAsia"/>
                <w:b/>
                <w:color w:val="000000"/>
                <w:sz w:val="24"/>
                <w:highlight w:val="none"/>
              </w:rPr>
            </w:pPr>
          </w:p>
        </w:tc>
        <w:tc>
          <w:tcPr>
            <w:tcW w:w="1620" w:type="dxa"/>
            <w:vAlign w:val="center"/>
          </w:tcPr>
          <w:p w14:paraId="10DB4176">
            <w:pPr>
              <w:spacing w:line="360" w:lineRule="auto"/>
              <w:jc w:val="center"/>
              <w:rPr>
                <w:rFonts w:cs="宋体" w:asciiTheme="minorEastAsia" w:hAnsiTheme="minorEastAsia"/>
                <w:b/>
                <w:color w:val="000000"/>
                <w:sz w:val="24"/>
                <w:highlight w:val="none"/>
              </w:rPr>
            </w:pPr>
          </w:p>
        </w:tc>
        <w:tc>
          <w:tcPr>
            <w:tcW w:w="1260" w:type="dxa"/>
            <w:vAlign w:val="center"/>
          </w:tcPr>
          <w:p w14:paraId="758EF89F">
            <w:pPr>
              <w:spacing w:line="360" w:lineRule="auto"/>
              <w:jc w:val="center"/>
              <w:rPr>
                <w:rFonts w:cs="宋体" w:asciiTheme="minorEastAsia" w:hAnsiTheme="minorEastAsia"/>
                <w:b/>
                <w:color w:val="000000"/>
                <w:sz w:val="24"/>
                <w:highlight w:val="none"/>
              </w:rPr>
            </w:pPr>
          </w:p>
        </w:tc>
        <w:tc>
          <w:tcPr>
            <w:tcW w:w="1440" w:type="dxa"/>
            <w:vAlign w:val="center"/>
          </w:tcPr>
          <w:p w14:paraId="0ECB01E4">
            <w:pPr>
              <w:spacing w:line="360" w:lineRule="auto"/>
              <w:jc w:val="center"/>
              <w:rPr>
                <w:rFonts w:cs="宋体" w:asciiTheme="minorEastAsia" w:hAnsiTheme="minorEastAsia"/>
                <w:b/>
                <w:color w:val="000000"/>
                <w:sz w:val="24"/>
                <w:highlight w:val="none"/>
              </w:rPr>
            </w:pPr>
          </w:p>
        </w:tc>
        <w:tc>
          <w:tcPr>
            <w:tcW w:w="1080" w:type="dxa"/>
            <w:vAlign w:val="center"/>
          </w:tcPr>
          <w:p w14:paraId="22EBE08C">
            <w:pPr>
              <w:spacing w:line="360" w:lineRule="auto"/>
              <w:jc w:val="center"/>
              <w:rPr>
                <w:rFonts w:cs="宋体" w:asciiTheme="minorEastAsia" w:hAnsiTheme="minorEastAsia"/>
                <w:b/>
                <w:color w:val="000000"/>
                <w:sz w:val="24"/>
                <w:highlight w:val="none"/>
              </w:rPr>
            </w:pPr>
          </w:p>
        </w:tc>
        <w:tc>
          <w:tcPr>
            <w:tcW w:w="1800" w:type="dxa"/>
            <w:vAlign w:val="center"/>
          </w:tcPr>
          <w:p w14:paraId="09D0DC0E">
            <w:pPr>
              <w:spacing w:line="360" w:lineRule="auto"/>
              <w:jc w:val="center"/>
              <w:rPr>
                <w:rFonts w:cs="宋体" w:asciiTheme="minorEastAsia" w:hAnsiTheme="minorEastAsia"/>
                <w:b/>
                <w:color w:val="000000"/>
                <w:sz w:val="24"/>
                <w:highlight w:val="none"/>
              </w:rPr>
            </w:pPr>
          </w:p>
        </w:tc>
        <w:tc>
          <w:tcPr>
            <w:tcW w:w="1091" w:type="dxa"/>
            <w:vAlign w:val="center"/>
          </w:tcPr>
          <w:p w14:paraId="21860B5A">
            <w:pPr>
              <w:spacing w:line="360" w:lineRule="auto"/>
              <w:jc w:val="center"/>
              <w:rPr>
                <w:rFonts w:cs="宋体" w:asciiTheme="minorEastAsia" w:hAnsiTheme="minorEastAsia"/>
                <w:b/>
                <w:color w:val="000000"/>
                <w:sz w:val="24"/>
                <w:highlight w:val="none"/>
              </w:rPr>
            </w:pPr>
          </w:p>
        </w:tc>
      </w:tr>
      <w:tr w14:paraId="1BA4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0EB983C">
            <w:pPr>
              <w:spacing w:line="360" w:lineRule="auto"/>
              <w:jc w:val="center"/>
              <w:rPr>
                <w:rFonts w:cs="宋体" w:asciiTheme="minorEastAsia" w:hAnsiTheme="minorEastAsia"/>
                <w:b/>
                <w:color w:val="000000"/>
                <w:sz w:val="24"/>
                <w:highlight w:val="none"/>
              </w:rPr>
            </w:pPr>
          </w:p>
        </w:tc>
        <w:tc>
          <w:tcPr>
            <w:tcW w:w="1620" w:type="dxa"/>
            <w:vAlign w:val="center"/>
          </w:tcPr>
          <w:p w14:paraId="3E86605E">
            <w:pPr>
              <w:spacing w:line="360" w:lineRule="auto"/>
              <w:jc w:val="center"/>
              <w:rPr>
                <w:rFonts w:cs="宋体" w:asciiTheme="minorEastAsia" w:hAnsiTheme="minorEastAsia"/>
                <w:b/>
                <w:color w:val="000000"/>
                <w:sz w:val="24"/>
                <w:highlight w:val="none"/>
              </w:rPr>
            </w:pPr>
          </w:p>
        </w:tc>
        <w:tc>
          <w:tcPr>
            <w:tcW w:w="1260" w:type="dxa"/>
            <w:vAlign w:val="center"/>
          </w:tcPr>
          <w:p w14:paraId="68914629">
            <w:pPr>
              <w:spacing w:line="360" w:lineRule="auto"/>
              <w:jc w:val="center"/>
              <w:rPr>
                <w:rFonts w:cs="宋体" w:asciiTheme="minorEastAsia" w:hAnsiTheme="minorEastAsia"/>
                <w:b/>
                <w:color w:val="000000"/>
                <w:sz w:val="24"/>
                <w:highlight w:val="none"/>
              </w:rPr>
            </w:pPr>
          </w:p>
        </w:tc>
        <w:tc>
          <w:tcPr>
            <w:tcW w:w="1440" w:type="dxa"/>
            <w:vAlign w:val="center"/>
          </w:tcPr>
          <w:p w14:paraId="424F273B">
            <w:pPr>
              <w:spacing w:line="360" w:lineRule="auto"/>
              <w:jc w:val="center"/>
              <w:rPr>
                <w:rFonts w:cs="宋体" w:asciiTheme="minorEastAsia" w:hAnsiTheme="minorEastAsia"/>
                <w:b/>
                <w:color w:val="000000"/>
                <w:sz w:val="24"/>
                <w:highlight w:val="none"/>
              </w:rPr>
            </w:pPr>
          </w:p>
        </w:tc>
        <w:tc>
          <w:tcPr>
            <w:tcW w:w="1080" w:type="dxa"/>
            <w:vAlign w:val="center"/>
          </w:tcPr>
          <w:p w14:paraId="560AC253">
            <w:pPr>
              <w:spacing w:line="360" w:lineRule="auto"/>
              <w:jc w:val="center"/>
              <w:rPr>
                <w:rFonts w:cs="宋体" w:asciiTheme="minorEastAsia" w:hAnsiTheme="minorEastAsia"/>
                <w:b/>
                <w:color w:val="000000"/>
                <w:sz w:val="24"/>
                <w:highlight w:val="none"/>
              </w:rPr>
            </w:pPr>
          </w:p>
        </w:tc>
        <w:tc>
          <w:tcPr>
            <w:tcW w:w="1800" w:type="dxa"/>
            <w:vAlign w:val="center"/>
          </w:tcPr>
          <w:p w14:paraId="78E4C2E0">
            <w:pPr>
              <w:spacing w:line="360" w:lineRule="auto"/>
              <w:jc w:val="center"/>
              <w:rPr>
                <w:rFonts w:cs="宋体" w:asciiTheme="minorEastAsia" w:hAnsiTheme="minorEastAsia"/>
                <w:b/>
                <w:color w:val="000000"/>
                <w:sz w:val="24"/>
                <w:highlight w:val="none"/>
              </w:rPr>
            </w:pPr>
          </w:p>
        </w:tc>
        <w:tc>
          <w:tcPr>
            <w:tcW w:w="1091" w:type="dxa"/>
            <w:vAlign w:val="center"/>
          </w:tcPr>
          <w:p w14:paraId="3CD48CC4">
            <w:pPr>
              <w:spacing w:line="360" w:lineRule="auto"/>
              <w:jc w:val="center"/>
              <w:rPr>
                <w:rFonts w:cs="宋体" w:asciiTheme="minorEastAsia" w:hAnsiTheme="minorEastAsia"/>
                <w:b/>
                <w:color w:val="000000"/>
                <w:sz w:val="24"/>
                <w:highlight w:val="none"/>
              </w:rPr>
            </w:pPr>
          </w:p>
        </w:tc>
      </w:tr>
      <w:tr w14:paraId="41B7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F01BE06">
            <w:pPr>
              <w:spacing w:line="360" w:lineRule="auto"/>
              <w:jc w:val="center"/>
              <w:rPr>
                <w:rFonts w:cs="宋体" w:asciiTheme="minorEastAsia" w:hAnsiTheme="minorEastAsia"/>
                <w:b/>
                <w:color w:val="000000"/>
                <w:sz w:val="24"/>
                <w:highlight w:val="none"/>
              </w:rPr>
            </w:pPr>
          </w:p>
        </w:tc>
        <w:tc>
          <w:tcPr>
            <w:tcW w:w="1620" w:type="dxa"/>
            <w:vAlign w:val="center"/>
          </w:tcPr>
          <w:p w14:paraId="7163D7AF">
            <w:pPr>
              <w:spacing w:line="360" w:lineRule="auto"/>
              <w:jc w:val="center"/>
              <w:rPr>
                <w:rFonts w:cs="宋体" w:asciiTheme="minorEastAsia" w:hAnsiTheme="minorEastAsia"/>
                <w:b/>
                <w:color w:val="000000"/>
                <w:sz w:val="24"/>
                <w:highlight w:val="none"/>
              </w:rPr>
            </w:pPr>
          </w:p>
        </w:tc>
        <w:tc>
          <w:tcPr>
            <w:tcW w:w="1260" w:type="dxa"/>
            <w:vAlign w:val="center"/>
          </w:tcPr>
          <w:p w14:paraId="3C9C5A45">
            <w:pPr>
              <w:spacing w:line="360" w:lineRule="auto"/>
              <w:jc w:val="center"/>
              <w:rPr>
                <w:rFonts w:cs="宋体" w:asciiTheme="minorEastAsia" w:hAnsiTheme="minorEastAsia"/>
                <w:b/>
                <w:color w:val="000000"/>
                <w:sz w:val="24"/>
                <w:highlight w:val="none"/>
              </w:rPr>
            </w:pPr>
          </w:p>
        </w:tc>
        <w:tc>
          <w:tcPr>
            <w:tcW w:w="1440" w:type="dxa"/>
            <w:vAlign w:val="center"/>
          </w:tcPr>
          <w:p w14:paraId="2C21FE5D">
            <w:pPr>
              <w:spacing w:line="360" w:lineRule="auto"/>
              <w:jc w:val="center"/>
              <w:rPr>
                <w:rFonts w:cs="宋体" w:asciiTheme="minorEastAsia" w:hAnsiTheme="minorEastAsia"/>
                <w:b/>
                <w:color w:val="000000"/>
                <w:sz w:val="24"/>
                <w:highlight w:val="none"/>
              </w:rPr>
            </w:pPr>
          </w:p>
        </w:tc>
        <w:tc>
          <w:tcPr>
            <w:tcW w:w="1080" w:type="dxa"/>
            <w:vAlign w:val="center"/>
          </w:tcPr>
          <w:p w14:paraId="78EDBA0F">
            <w:pPr>
              <w:spacing w:line="360" w:lineRule="auto"/>
              <w:jc w:val="center"/>
              <w:rPr>
                <w:rFonts w:cs="宋体" w:asciiTheme="minorEastAsia" w:hAnsiTheme="minorEastAsia"/>
                <w:b/>
                <w:color w:val="000000"/>
                <w:sz w:val="24"/>
                <w:highlight w:val="none"/>
              </w:rPr>
            </w:pPr>
          </w:p>
        </w:tc>
        <w:tc>
          <w:tcPr>
            <w:tcW w:w="1800" w:type="dxa"/>
            <w:vAlign w:val="center"/>
          </w:tcPr>
          <w:p w14:paraId="2B03B15D">
            <w:pPr>
              <w:spacing w:line="360" w:lineRule="auto"/>
              <w:jc w:val="center"/>
              <w:rPr>
                <w:rFonts w:cs="宋体" w:asciiTheme="minorEastAsia" w:hAnsiTheme="minorEastAsia"/>
                <w:b/>
                <w:color w:val="000000"/>
                <w:sz w:val="24"/>
                <w:highlight w:val="none"/>
              </w:rPr>
            </w:pPr>
          </w:p>
        </w:tc>
        <w:tc>
          <w:tcPr>
            <w:tcW w:w="1091" w:type="dxa"/>
            <w:vAlign w:val="center"/>
          </w:tcPr>
          <w:p w14:paraId="5D3171DC">
            <w:pPr>
              <w:spacing w:line="360" w:lineRule="auto"/>
              <w:jc w:val="center"/>
              <w:rPr>
                <w:rFonts w:cs="宋体" w:asciiTheme="minorEastAsia" w:hAnsiTheme="minorEastAsia"/>
                <w:b/>
                <w:color w:val="000000"/>
                <w:sz w:val="24"/>
                <w:highlight w:val="none"/>
              </w:rPr>
            </w:pPr>
          </w:p>
        </w:tc>
      </w:tr>
      <w:tr w14:paraId="5AE6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F88C61">
            <w:pPr>
              <w:spacing w:line="360" w:lineRule="auto"/>
              <w:jc w:val="center"/>
              <w:rPr>
                <w:rFonts w:cs="宋体" w:asciiTheme="minorEastAsia" w:hAnsiTheme="minorEastAsia"/>
                <w:b/>
                <w:color w:val="000000"/>
                <w:sz w:val="24"/>
                <w:highlight w:val="none"/>
              </w:rPr>
            </w:pPr>
          </w:p>
        </w:tc>
        <w:tc>
          <w:tcPr>
            <w:tcW w:w="1620" w:type="dxa"/>
            <w:vAlign w:val="center"/>
          </w:tcPr>
          <w:p w14:paraId="28E5BC92">
            <w:pPr>
              <w:spacing w:line="360" w:lineRule="auto"/>
              <w:jc w:val="center"/>
              <w:rPr>
                <w:rFonts w:cs="宋体" w:asciiTheme="minorEastAsia" w:hAnsiTheme="minorEastAsia"/>
                <w:b/>
                <w:color w:val="000000"/>
                <w:sz w:val="24"/>
                <w:highlight w:val="none"/>
              </w:rPr>
            </w:pPr>
          </w:p>
        </w:tc>
        <w:tc>
          <w:tcPr>
            <w:tcW w:w="1260" w:type="dxa"/>
            <w:vAlign w:val="center"/>
          </w:tcPr>
          <w:p w14:paraId="2FF9C029">
            <w:pPr>
              <w:spacing w:line="360" w:lineRule="auto"/>
              <w:jc w:val="center"/>
              <w:rPr>
                <w:rFonts w:cs="宋体" w:asciiTheme="minorEastAsia" w:hAnsiTheme="minorEastAsia"/>
                <w:b/>
                <w:color w:val="000000"/>
                <w:sz w:val="24"/>
                <w:highlight w:val="none"/>
              </w:rPr>
            </w:pPr>
          </w:p>
        </w:tc>
        <w:tc>
          <w:tcPr>
            <w:tcW w:w="1440" w:type="dxa"/>
            <w:vAlign w:val="center"/>
          </w:tcPr>
          <w:p w14:paraId="2FEE9125">
            <w:pPr>
              <w:spacing w:line="360" w:lineRule="auto"/>
              <w:jc w:val="center"/>
              <w:rPr>
                <w:rFonts w:cs="宋体" w:asciiTheme="minorEastAsia" w:hAnsiTheme="minorEastAsia"/>
                <w:b/>
                <w:color w:val="000000"/>
                <w:sz w:val="24"/>
                <w:highlight w:val="none"/>
              </w:rPr>
            </w:pPr>
          </w:p>
        </w:tc>
        <w:tc>
          <w:tcPr>
            <w:tcW w:w="1080" w:type="dxa"/>
            <w:vAlign w:val="center"/>
          </w:tcPr>
          <w:p w14:paraId="2971DA50">
            <w:pPr>
              <w:spacing w:line="360" w:lineRule="auto"/>
              <w:jc w:val="center"/>
              <w:rPr>
                <w:rFonts w:cs="宋体" w:asciiTheme="minorEastAsia" w:hAnsiTheme="minorEastAsia"/>
                <w:b/>
                <w:color w:val="000000"/>
                <w:sz w:val="24"/>
                <w:highlight w:val="none"/>
              </w:rPr>
            </w:pPr>
          </w:p>
        </w:tc>
        <w:tc>
          <w:tcPr>
            <w:tcW w:w="1800" w:type="dxa"/>
            <w:vAlign w:val="center"/>
          </w:tcPr>
          <w:p w14:paraId="2A57303E">
            <w:pPr>
              <w:spacing w:line="360" w:lineRule="auto"/>
              <w:jc w:val="center"/>
              <w:rPr>
                <w:rFonts w:cs="宋体" w:asciiTheme="minorEastAsia" w:hAnsiTheme="minorEastAsia"/>
                <w:b/>
                <w:color w:val="000000"/>
                <w:sz w:val="24"/>
                <w:highlight w:val="none"/>
              </w:rPr>
            </w:pPr>
          </w:p>
        </w:tc>
        <w:tc>
          <w:tcPr>
            <w:tcW w:w="1091" w:type="dxa"/>
            <w:vAlign w:val="center"/>
          </w:tcPr>
          <w:p w14:paraId="411E457D">
            <w:pPr>
              <w:spacing w:line="360" w:lineRule="auto"/>
              <w:jc w:val="center"/>
              <w:rPr>
                <w:rFonts w:cs="宋体" w:asciiTheme="minorEastAsia" w:hAnsiTheme="minorEastAsia"/>
                <w:b/>
                <w:color w:val="000000"/>
                <w:sz w:val="24"/>
                <w:highlight w:val="none"/>
              </w:rPr>
            </w:pPr>
          </w:p>
        </w:tc>
      </w:tr>
      <w:tr w14:paraId="13B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A047CA7">
            <w:pPr>
              <w:spacing w:line="360" w:lineRule="auto"/>
              <w:jc w:val="center"/>
              <w:rPr>
                <w:rFonts w:cs="宋体" w:asciiTheme="minorEastAsia" w:hAnsiTheme="minorEastAsia"/>
                <w:b/>
                <w:color w:val="000000"/>
                <w:sz w:val="24"/>
                <w:highlight w:val="none"/>
              </w:rPr>
            </w:pPr>
          </w:p>
        </w:tc>
        <w:tc>
          <w:tcPr>
            <w:tcW w:w="1620" w:type="dxa"/>
            <w:vAlign w:val="center"/>
          </w:tcPr>
          <w:p w14:paraId="721D8370">
            <w:pPr>
              <w:spacing w:line="360" w:lineRule="auto"/>
              <w:jc w:val="center"/>
              <w:rPr>
                <w:rFonts w:cs="宋体" w:asciiTheme="minorEastAsia" w:hAnsiTheme="minorEastAsia"/>
                <w:b/>
                <w:color w:val="000000"/>
                <w:sz w:val="24"/>
                <w:highlight w:val="none"/>
              </w:rPr>
            </w:pPr>
          </w:p>
        </w:tc>
        <w:tc>
          <w:tcPr>
            <w:tcW w:w="1260" w:type="dxa"/>
            <w:vAlign w:val="center"/>
          </w:tcPr>
          <w:p w14:paraId="6365939B">
            <w:pPr>
              <w:spacing w:line="360" w:lineRule="auto"/>
              <w:jc w:val="center"/>
              <w:rPr>
                <w:rFonts w:cs="宋体" w:asciiTheme="minorEastAsia" w:hAnsiTheme="minorEastAsia"/>
                <w:b/>
                <w:color w:val="000000"/>
                <w:sz w:val="24"/>
                <w:highlight w:val="none"/>
              </w:rPr>
            </w:pPr>
          </w:p>
        </w:tc>
        <w:tc>
          <w:tcPr>
            <w:tcW w:w="1440" w:type="dxa"/>
            <w:vAlign w:val="center"/>
          </w:tcPr>
          <w:p w14:paraId="3EF43F39">
            <w:pPr>
              <w:spacing w:line="360" w:lineRule="auto"/>
              <w:jc w:val="center"/>
              <w:rPr>
                <w:rFonts w:cs="宋体" w:asciiTheme="minorEastAsia" w:hAnsiTheme="minorEastAsia"/>
                <w:b/>
                <w:color w:val="000000"/>
                <w:sz w:val="24"/>
                <w:highlight w:val="none"/>
              </w:rPr>
            </w:pPr>
          </w:p>
        </w:tc>
        <w:tc>
          <w:tcPr>
            <w:tcW w:w="1080" w:type="dxa"/>
            <w:vAlign w:val="center"/>
          </w:tcPr>
          <w:p w14:paraId="546503CA">
            <w:pPr>
              <w:spacing w:line="360" w:lineRule="auto"/>
              <w:jc w:val="center"/>
              <w:rPr>
                <w:rFonts w:cs="宋体" w:asciiTheme="minorEastAsia" w:hAnsiTheme="minorEastAsia"/>
                <w:b/>
                <w:color w:val="000000"/>
                <w:sz w:val="24"/>
                <w:highlight w:val="none"/>
              </w:rPr>
            </w:pPr>
          </w:p>
        </w:tc>
        <w:tc>
          <w:tcPr>
            <w:tcW w:w="1800" w:type="dxa"/>
            <w:vAlign w:val="center"/>
          </w:tcPr>
          <w:p w14:paraId="1433F731">
            <w:pPr>
              <w:spacing w:line="360" w:lineRule="auto"/>
              <w:jc w:val="center"/>
              <w:rPr>
                <w:rFonts w:cs="宋体" w:asciiTheme="minorEastAsia" w:hAnsiTheme="minorEastAsia"/>
                <w:b/>
                <w:color w:val="000000"/>
                <w:sz w:val="24"/>
                <w:highlight w:val="none"/>
              </w:rPr>
            </w:pPr>
          </w:p>
        </w:tc>
        <w:tc>
          <w:tcPr>
            <w:tcW w:w="1091" w:type="dxa"/>
            <w:vAlign w:val="center"/>
          </w:tcPr>
          <w:p w14:paraId="1AE2CE5B">
            <w:pPr>
              <w:spacing w:line="360" w:lineRule="auto"/>
              <w:jc w:val="center"/>
              <w:rPr>
                <w:rFonts w:cs="宋体" w:asciiTheme="minorEastAsia" w:hAnsiTheme="minorEastAsia"/>
                <w:b/>
                <w:color w:val="000000"/>
                <w:sz w:val="24"/>
                <w:highlight w:val="none"/>
              </w:rPr>
            </w:pPr>
          </w:p>
        </w:tc>
      </w:tr>
      <w:tr w14:paraId="2CFB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B39401">
            <w:pPr>
              <w:spacing w:line="360" w:lineRule="auto"/>
              <w:jc w:val="center"/>
              <w:rPr>
                <w:rFonts w:cs="宋体" w:asciiTheme="minorEastAsia" w:hAnsiTheme="minorEastAsia"/>
                <w:b/>
                <w:color w:val="000000"/>
                <w:sz w:val="24"/>
                <w:highlight w:val="none"/>
              </w:rPr>
            </w:pPr>
          </w:p>
        </w:tc>
        <w:tc>
          <w:tcPr>
            <w:tcW w:w="1620" w:type="dxa"/>
            <w:vAlign w:val="center"/>
          </w:tcPr>
          <w:p w14:paraId="605E34D9">
            <w:pPr>
              <w:spacing w:line="360" w:lineRule="auto"/>
              <w:jc w:val="center"/>
              <w:rPr>
                <w:rFonts w:cs="宋体" w:asciiTheme="minorEastAsia" w:hAnsiTheme="minorEastAsia"/>
                <w:b/>
                <w:color w:val="000000"/>
                <w:sz w:val="24"/>
                <w:highlight w:val="none"/>
              </w:rPr>
            </w:pPr>
          </w:p>
        </w:tc>
        <w:tc>
          <w:tcPr>
            <w:tcW w:w="1260" w:type="dxa"/>
            <w:vAlign w:val="center"/>
          </w:tcPr>
          <w:p w14:paraId="2C387F31">
            <w:pPr>
              <w:spacing w:line="360" w:lineRule="auto"/>
              <w:jc w:val="center"/>
              <w:rPr>
                <w:rFonts w:cs="宋体" w:asciiTheme="minorEastAsia" w:hAnsiTheme="minorEastAsia"/>
                <w:b/>
                <w:color w:val="000000"/>
                <w:sz w:val="24"/>
                <w:highlight w:val="none"/>
              </w:rPr>
            </w:pPr>
          </w:p>
        </w:tc>
        <w:tc>
          <w:tcPr>
            <w:tcW w:w="1440" w:type="dxa"/>
            <w:vAlign w:val="center"/>
          </w:tcPr>
          <w:p w14:paraId="170C9C0A">
            <w:pPr>
              <w:spacing w:line="360" w:lineRule="auto"/>
              <w:jc w:val="center"/>
              <w:rPr>
                <w:rFonts w:cs="宋体" w:asciiTheme="minorEastAsia" w:hAnsiTheme="minorEastAsia"/>
                <w:b/>
                <w:color w:val="000000"/>
                <w:sz w:val="24"/>
                <w:highlight w:val="none"/>
              </w:rPr>
            </w:pPr>
          </w:p>
        </w:tc>
        <w:tc>
          <w:tcPr>
            <w:tcW w:w="1080" w:type="dxa"/>
            <w:vAlign w:val="center"/>
          </w:tcPr>
          <w:p w14:paraId="7267FF4A">
            <w:pPr>
              <w:spacing w:line="360" w:lineRule="auto"/>
              <w:jc w:val="center"/>
              <w:rPr>
                <w:rFonts w:cs="宋体" w:asciiTheme="minorEastAsia" w:hAnsiTheme="minorEastAsia"/>
                <w:b/>
                <w:color w:val="000000"/>
                <w:sz w:val="24"/>
                <w:highlight w:val="none"/>
              </w:rPr>
            </w:pPr>
          </w:p>
        </w:tc>
        <w:tc>
          <w:tcPr>
            <w:tcW w:w="1800" w:type="dxa"/>
            <w:vAlign w:val="center"/>
          </w:tcPr>
          <w:p w14:paraId="12C472BB">
            <w:pPr>
              <w:spacing w:line="360" w:lineRule="auto"/>
              <w:jc w:val="center"/>
              <w:rPr>
                <w:rFonts w:cs="宋体" w:asciiTheme="minorEastAsia" w:hAnsiTheme="minorEastAsia"/>
                <w:b/>
                <w:color w:val="000000"/>
                <w:sz w:val="24"/>
                <w:highlight w:val="none"/>
              </w:rPr>
            </w:pPr>
          </w:p>
        </w:tc>
        <w:tc>
          <w:tcPr>
            <w:tcW w:w="1091" w:type="dxa"/>
            <w:vAlign w:val="center"/>
          </w:tcPr>
          <w:p w14:paraId="4E6C7898">
            <w:pPr>
              <w:spacing w:line="360" w:lineRule="auto"/>
              <w:jc w:val="center"/>
              <w:rPr>
                <w:rFonts w:cs="宋体" w:asciiTheme="minorEastAsia" w:hAnsiTheme="minorEastAsia"/>
                <w:b/>
                <w:color w:val="000000"/>
                <w:sz w:val="24"/>
                <w:highlight w:val="none"/>
              </w:rPr>
            </w:pPr>
          </w:p>
        </w:tc>
      </w:tr>
      <w:tr w14:paraId="1DE7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874DBD5">
            <w:pPr>
              <w:spacing w:line="360" w:lineRule="auto"/>
              <w:jc w:val="center"/>
              <w:rPr>
                <w:rFonts w:cs="宋体" w:asciiTheme="minorEastAsia" w:hAnsiTheme="minorEastAsia"/>
                <w:b/>
                <w:color w:val="000000"/>
                <w:sz w:val="24"/>
                <w:highlight w:val="none"/>
              </w:rPr>
            </w:pPr>
          </w:p>
        </w:tc>
        <w:tc>
          <w:tcPr>
            <w:tcW w:w="1620" w:type="dxa"/>
            <w:vAlign w:val="center"/>
          </w:tcPr>
          <w:p w14:paraId="5A5BE17F">
            <w:pPr>
              <w:spacing w:line="360" w:lineRule="auto"/>
              <w:jc w:val="center"/>
              <w:rPr>
                <w:rFonts w:cs="宋体" w:asciiTheme="minorEastAsia" w:hAnsiTheme="minorEastAsia"/>
                <w:b/>
                <w:color w:val="000000"/>
                <w:sz w:val="24"/>
                <w:highlight w:val="none"/>
              </w:rPr>
            </w:pPr>
          </w:p>
        </w:tc>
        <w:tc>
          <w:tcPr>
            <w:tcW w:w="1260" w:type="dxa"/>
            <w:vAlign w:val="center"/>
          </w:tcPr>
          <w:p w14:paraId="43919E09">
            <w:pPr>
              <w:spacing w:line="360" w:lineRule="auto"/>
              <w:jc w:val="center"/>
              <w:rPr>
                <w:rFonts w:cs="宋体" w:asciiTheme="minorEastAsia" w:hAnsiTheme="minorEastAsia"/>
                <w:b/>
                <w:color w:val="000000"/>
                <w:sz w:val="24"/>
                <w:highlight w:val="none"/>
              </w:rPr>
            </w:pPr>
          </w:p>
        </w:tc>
        <w:tc>
          <w:tcPr>
            <w:tcW w:w="1440" w:type="dxa"/>
            <w:vAlign w:val="center"/>
          </w:tcPr>
          <w:p w14:paraId="18BB1162">
            <w:pPr>
              <w:spacing w:line="360" w:lineRule="auto"/>
              <w:jc w:val="center"/>
              <w:rPr>
                <w:rFonts w:cs="宋体" w:asciiTheme="minorEastAsia" w:hAnsiTheme="minorEastAsia"/>
                <w:b/>
                <w:color w:val="000000"/>
                <w:sz w:val="24"/>
                <w:highlight w:val="none"/>
              </w:rPr>
            </w:pPr>
          </w:p>
        </w:tc>
        <w:tc>
          <w:tcPr>
            <w:tcW w:w="1080" w:type="dxa"/>
            <w:vAlign w:val="center"/>
          </w:tcPr>
          <w:p w14:paraId="7B8C7EBD">
            <w:pPr>
              <w:spacing w:line="360" w:lineRule="auto"/>
              <w:jc w:val="center"/>
              <w:rPr>
                <w:rFonts w:cs="宋体" w:asciiTheme="minorEastAsia" w:hAnsiTheme="minorEastAsia"/>
                <w:b/>
                <w:color w:val="000000"/>
                <w:sz w:val="24"/>
                <w:highlight w:val="none"/>
              </w:rPr>
            </w:pPr>
          </w:p>
        </w:tc>
        <w:tc>
          <w:tcPr>
            <w:tcW w:w="1800" w:type="dxa"/>
            <w:vAlign w:val="center"/>
          </w:tcPr>
          <w:p w14:paraId="5E0B3D5E">
            <w:pPr>
              <w:spacing w:line="360" w:lineRule="auto"/>
              <w:jc w:val="center"/>
              <w:rPr>
                <w:rFonts w:cs="宋体" w:asciiTheme="minorEastAsia" w:hAnsiTheme="minorEastAsia"/>
                <w:b/>
                <w:color w:val="000000"/>
                <w:sz w:val="24"/>
                <w:highlight w:val="none"/>
              </w:rPr>
            </w:pPr>
          </w:p>
        </w:tc>
        <w:tc>
          <w:tcPr>
            <w:tcW w:w="1091" w:type="dxa"/>
            <w:vAlign w:val="center"/>
          </w:tcPr>
          <w:p w14:paraId="0A65C433">
            <w:pPr>
              <w:spacing w:line="360" w:lineRule="auto"/>
              <w:jc w:val="center"/>
              <w:rPr>
                <w:rFonts w:cs="宋体" w:asciiTheme="minorEastAsia" w:hAnsiTheme="minorEastAsia"/>
                <w:b/>
                <w:color w:val="000000"/>
                <w:sz w:val="24"/>
                <w:highlight w:val="none"/>
              </w:rPr>
            </w:pPr>
          </w:p>
        </w:tc>
      </w:tr>
      <w:tr w14:paraId="6F7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D86C50A">
            <w:pPr>
              <w:spacing w:line="360" w:lineRule="auto"/>
              <w:jc w:val="center"/>
              <w:rPr>
                <w:rFonts w:cs="宋体" w:asciiTheme="minorEastAsia" w:hAnsiTheme="minorEastAsia"/>
                <w:b/>
                <w:color w:val="000000"/>
                <w:sz w:val="24"/>
                <w:highlight w:val="none"/>
              </w:rPr>
            </w:pPr>
          </w:p>
        </w:tc>
        <w:tc>
          <w:tcPr>
            <w:tcW w:w="1620" w:type="dxa"/>
            <w:vAlign w:val="center"/>
          </w:tcPr>
          <w:p w14:paraId="0C50547B">
            <w:pPr>
              <w:spacing w:line="360" w:lineRule="auto"/>
              <w:jc w:val="center"/>
              <w:rPr>
                <w:rFonts w:cs="宋体" w:asciiTheme="minorEastAsia" w:hAnsiTheme="minorEastAsia"/>
                <w:b/>
                <w:color w:val="000000"/>
                <w:sz w:val="24"/>
                <w:highlight w:val="none"/>
              </w:rPr>
            </w:pPr>
          </w:p>
        </w:tc>
        <w:tc>
          <w:tcPr>
            <w:tcW w:w="1260" w:type="dxa"/>
            <w:vAlign w:val="center"/>
          </w:tcPr>
          <w:p w14:paraId="1ED77DA8">
            <w:pPr>
              <w:spacing w:line="360" w:lineRule="auto"/>
              <w:jc w:val="center"/>
              <w:rPr>
                <w:rFonts w:cs="宋体" w:asciiTheme="minorEastAsia" w:hAnsiTheme="minorEastAsia"/>
                <w:b/>
                <w:color w:val="000000"/>
                <w:sz w:val="24"/>
                <w:highlight w:val="none"/>
              </w:rPr>
            </w:pPr>
          </w:p>
        </w:tc>
        <w:tc>
          <w:tcPr>
            <w:tcW w:w="1440" w:type="dxa"/>
            <w:vAlign w:val="center"/>
          </w:tcPr>
          <w:p w14:paraId="6E74BC03">
            <w:pPr>
              <w:spacing w:line="360" w:lineRule="auto"/>
              <w:jc w:val="center"/>
              <w:rPr>
                <w:rFonts w:cs="宋体" w:asciiTheme="minorEastAsia" w:hAnsiTheme="minorEastAsia"/>
                <w:b/>
                <w:color w:val="000000"/>
                <w:sz w:val="24"/>
                <w:highlight w:val="none"/>
              </w:rPr>
            </w:pPr>
          </w:p>
        </w:tc>
        <w:tc>
          <w:tcPr>
            <w:tcW w:w="1080" w:type="dxa"/>
            <w:vAlign w:val="center"/>
          </w:tcPr>
          <w:p w14:paraId="7911245F">
            <w:pPr>
              <w:spacing w:line="360" w:lineRule="auto"/>
              <w:jc w:val="center"/>
              <w:rPr>
                <w:rFonts w:cs="宋体" w:asciiTheme="minorEastAsia" w:hAnsiTheme="minorEastAsia"/>
                <w:b/>
                <w:color w:val="000000"/>
                <w:sz w:val="24"/>
                <w:highlight w:val="none"/>
              </w:rPr>
            </w:pPr>
          </w:p>
        </w:tc>
        <w:tc>
          <w:tcPr>
            <w:tcW w:w="1800" w:type="dxa"/>
            <w:vAlign w:val="center"/>
          </w:tcPr>
          <w:p w14:paraId="1B83CF8C">
            <w:pPr>
              <w:spacing w:line="360" w:lineRule="auto"/>
              <w:jc w:val="center"/>
              <w:rPr>
                <w:rFonts w:cs="宋体" w:asciiTheme="minorEastAsia" w:hAnsiTheme="minorEastAsia"/>
                <w:b/>
                <w:color w:val="000000"/>
                <w:sz w:val="24"/>
                <w:highlight w:val="none"/>
              </w:rPr>
            </w:pPr>
          </w:p>
        </w:tc>
        <w:tc>
          <w:tcPr>
            <w:tcW w:w="1091" w:type="dxa"/>
            <w:vAlign w:val="center"/>
          </w:tcPr>
          <w:p w14:paraId="1181D420">
            <w:pPr>
              <w:spacing w:line="360" w:lineRule="auto"/>
              <w:jc w:val="center"/>
              <w:rPr>
                <w:rFonts w:cs="宋体" w:asciiTheme="minorEastAsia" w:hAnsiTheme="minorEastAsia"/>
                <w:b/>
                <w:color w:val="000000"/>
                <w:sz w:val="24"/>
                <w:highlight w:val="none"/>
              </w:rPr>
            </w:pPr>
          </w:p>
        </w:tc>
      </w:tr>
      <w:tr w14:paraId="247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4E6464D1">
            <w:pPr>
              <w:spacing w:line="360" w:lineRule="auto"/>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0610482E">
      <w:pPr>
        <w:spacing w:line="360" w:lineRule="auto"/>
        <w:ind w:firstLine="241" w:firstLineChars="100"/>
        <w:jc w:val="center"/>
        <w:rPr>
          <w:rFonts w:asciiTheme="minorEastAsia" w:hAnsiTheme="minorEastAsia" w:cstheme="minorEastAsia"/>
          <w:b/>
          <w:color w:val="000000"/>
          <w:kern w:val="0"/>
          <w:sz w:val="24"/>
          <w:szCs w:val="24"/>
          <w:highlight w:val="none"/>
        </w:rPr>
      </w:pPr>
    </w:p>
    <w:p w14:paraId="5D3CC5CA">
      <w:pPr>
        <w:pStyle w:val="41"/>
        <w:spacing w:before="0" w:after="0"/>
        <w:rPr>
          <w:rFonts w:asciiTheme="minorEastAsia" w:hAnsiTheme="minorEastAsia" w:cstheme="minorEastAsia"/>
          <w:b/>
          <w:color w:val="000000"/>
          <w:spacing w:val="0"/>
          <w:szCs w:val="24"/>
          <w:highlight w:val="none"/>
        </w:rPr>
      </w:pPr>
    </w:p>
    <w:p w14:paraId="22870B43">
      <w:pPr>
        <w:pStyle w:val="41"/>
        <w:spacing w:before="0" w:after="0"/>
        <w:rPr>
          <w:rFonts w:asciiTheme="minorEastAsia" w:hAnsiTheme="minorEastAsia" w:cstheme="minorEastAsia"/>
          <w:b/>
          <w:color w:val="000000"/>
          <w:spacing w:val="0"/>
          <w:szCs w:val="24"/>
          <w:highlight w:val="none"/>
        </w:rPr>
      </w:pPr>
    </w:p>
    <w:p w14:paraId="6660CD71">
      <w:pPr>
        <w:pStyle w:val="41"/>
        <w:spacing w:before="0" w:after="0"/>
        <w:rPr>
          <w:rFonts w:asciiTheme="minorEastAsia" w:hAnsiTheme="minorEastAsia" w:cstheme="minorEastAsia"/>
          <w:b/>
          <w:color w:val="000000"/>
          <w:spacing w:val="0"/>
          <w:szCs w:val="24"/>
          <w:highlight w:val="none"/>
        </w:rPr>
      </w:pPr>
    </w:p>
    <w:p w14:paraId="627BDFAD">
      <w:pPr>
        <w:spacing w:line="360" w:lineRule="auto"/>
        <w:ind w:firstLine="281" w:firstLineChars="100"/>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2. 项目经理简历表</w:t>
      </w:r>
    </w:p>
    <w:p w14:paraId="450B21DB">
      <w:pPr>
        <w:spacing w:line="360" w:lineRule="auto"/>
        <w:rPr>
          <w:rFonts w:cs="宋体" w:asciiTheme="minorEastAsia" w:hAnsiTheme="minorEastAsia"/>
          <w:color w:val="000000"/>
          <w:sz w:val="24"/>
          <w:highlight w:val="none"/>
          <w:u w:val="single"/>
        </w:rPr>
      </w:pPr>
    </w:p>
    <w:p w14:paraId="35E80835">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 表7.7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6C5B2D7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49F9E3B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457D832F">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599808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1CDEB8F1">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2003A1A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42917DCF">
            <w:pPr>
              <w:spacing w:line="360" w:lineRule="auto"/>
              <w:rPr>
                <w:rFonts w:cs="宋体" w:asciiTheme="minorEastAsia" w:hAnsiTheme="minorEastAsia"/>
                <w:color w:val="000000"/>
                <w:kern w:val="0"/>
                <w:sz w:val="24"/>
                <w:highlight w:val="none"/>
              </w:rPr>
            </w:pPr>
          </w:p>
        </w:tc>
      </w:tr>
      <w:tr w14:paraId="65492C3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699258A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6F5DB2BD">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8491EC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02CCC46D">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2066D85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6D322723">
            <w:pPr>
              <w:spacing w:line="360" w:lineRule="auto"/>
              <w:rPr>
                <w:rFonts w:cs="宋体" w:asciiTheme="minorEastAsia" w:hAnsiTheme="minorEastAsia"/>
                <w:color w:val="000000"/>
                <w:kern w:val="0"/>
                <w:sz w:val="24"/>
                <w:highlight w:val="none"/>
              </w:rPr>
            </w:pPr>
          </w:p>
        </w:tc>
      </w:tr>
      <w:tr w14:paraId="51A873A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2660B5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CE63D49">
            <w:pPr>
              <w:spacing w:line="360" w:lineRule="auto"/>
              <w:rPr>
                <w:rFonts w:cs="宋体" w:asciiTheme="minorEastAsia" w:hAnsiTheme="minorEastAsia"/>
                <w:color w:val="000000"/>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04781A0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0EB00C5C">
            <w:pPr>
              <w:spacing w:line="360" w:lineRule="auto"/>
              <w:rPr>
                <w:rFonts w:cs="宋体" w:asciiTheme="minorEastAsia" w:hAnsiTheme="minorEastAsia"/>
                <w:color w:val="000000"/>
                <w:kern w:val="0"/>
                <w:sz w:val="24"/>
                <w:highlight w:val="none"/>
              </w:rPr>
            </w:pPr>
          </w:p>
        </w:tc>
      </w:tr>
      <w:tr w14:paraId="1C1E810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7991B96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6134C0BF">
            <w:pPr>
              <w:spacing w:line="360" w:lineRule="auto"/>
              <w:rPr>
                <w:rFonts w:cs="宋体" w:asciiTheme="minorEastAsia" w:hAnsiTheme="minorEastAsia"/>
                <w:color w:val="000000"/>
                <w:kern w:val="0"/>
                <w:sz w:val="24"/>
                <w:highlight w:val="none"/>
              </w:rPr>
            </w:pPr>
          </w:p>
        </w:tc>
      </w:tr>
      <w:tr w14:paraId="6D8AF99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6CCC0D6">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1E7BA46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632B93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0CC9AFA4">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980" w:type="dxa"/>
            <w:gridSpan w:val="2"/>
            <w:tcBorders>
              <w:bottom w:val="single" w:color="000000" w:sz="4" w:space="0"/>
              <w:right w:val="single" w:color="000000" w:sz="4" w:space="0"/>
            </w:tcBorders>
            <w:vAlign w:val="center"/>
          </w:tcPr>
          <w:p w14:paraId="793F3CB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2160" w:type="dxa"/>
            <w:gridSpan w:val="3"/>
            <w:tcBorders>
              <w:bottom w:val="single" w:color="000000" w:sz="4" w:space="0"/>
              <w:right w:val="single" w:color="auto" w:sz="4" w:space="0"/>
            </w:tcBorders>
            <w:vAlign w:val="center"/>
          </w:tcPr>
          <w:p w14:paraId="09F350D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A83DA4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2550C4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C524D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45DCEA2">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376F5BCC">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44E2718B">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0B280152">
            <w:pPr>
              <w:spacing w:line="360" w:lineRule="auto"/>
              <w:rPr>
                <w:rFonts w:cs="宋体" w:asciiTheme="minorEastAsia" w:hAnsiTheme="minorEastAsia"/>
                <w:color w:val="000000"/>
                <w:kern w:val="0"/>
                <w:sz w:val="24"/>
                <w:highlight w:val="none"/>
              </w:rPr>
            </w:pPr>
          </w:p>
        </w:tc>
      </w:tr>
      <w:tr w14:paraId="70DE59B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C8C10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6451F4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FA941B9">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61C22848">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63FCEC8F">
            <w:pPr>
              <w:spacing w:line="360" w:lineRule="auto"/>
              <w:rPr>
                <w:rFonts w:cs="宋体" w:asciiTheme="minorEastAsia" w:hAnsiTheme="minorEastAsia"/>
                <w:color w:val="000000"/>
                <w:kern w:val="0"/>
                <w:sz w:val="24"/>
                <w:highlight w:val="none"/>
              </w:rPr>
            </w:pPr>
          </w:p>
        </w:tc>
      </w:tr>
      <w:tr w14:paraId="480A230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4D4181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16C8DBC">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B243BC9">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3ACEEC0">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291D3117">
            <w:pPr>
              <w:spacing w:line="360" w:lineRule="auto"/>
              <w:rPr>
                <w:rFonts w:cs="宋体" w:asciiTheme="minorEastAsia" w:hAnsiTheme="minorEastAsia"/>
                <w:color w:val="000000"/>
                <w:kern w:val="0"/>
                <w:sz w:val="24"/>
                <w:highlight w:val="none"/>
              </w:rPr>
            </w:pPr>
          </w:p>
        </w:tc>
      </w:tr>
      <w:tr w14:paraId="44445F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54AD98">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2617BC1">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01EAC880">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D64D867">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1F9E678C">
            <w:pPr>
              <w:spacing w:line="360" w:lineRule="auto"/>
              <w:rPr>
                <w:rFonts w:cs="宋体" w:asciiTheme="minorEastAsia" w:hAnsiTheme="minorEastAsia"/>
                <w:color w:val="000000"/>
                <w:kern w:val="0"/>
                <w:sz w:val="24"/>
                <w:highlight w:val="none"/>
              </w:rPr>
            </w:pPr>
          </w:p>
        </w:tc>
      </w:tr>
      <w:tr w14:paraId="6B56F1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DB3CCF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4AB4110E">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87C835E">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415AF4F">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331B051A">
            <w:pPr>
              <w:spacing w:line="360" w:lineRule="auto"/>
              <w:rPr>
                <w:rFonts w:cs="宋体" w:asciiTheme="minorEastAsia" w:hAnsiTheme="minorEastAsia"/>
                <w:color w:val="000000"/>
                <w:kern w:val="0"/>
                <w:sz w:val="24"/>
                <w:highlight w:val="none"/>
              </w:rPr>
            </w:pPr>
          </w:p>
        </w:tc>
      </w:tr>
      <w:tr w14:paraId="216F5C2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9CA12B4">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B3B1E05">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B3DAFE7">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5078B5C">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3CDAC93">
            <w:pPr>
              <w:spacing w:line="360" w:lineRule="auto"/>
              <w:rPr>
                <w:rFonts w:cs="宋体" w:asciiTheme="minorEastAsia" w:hAnsiTheme="minorEastAsia"/>
                <w:color w:val="000000"/>
                <w:kern w:val="0"/>
                <w:sz w:val="24"/>
                <w:highlight w:val="none"/>
              </w:rPr>
            </w:pPr>
          </w:p>
        </w:tc>
      </w:tr>
      <w:tr w14:paraId="4CC0979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3A9B2B1">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FE7BA27">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6DEE773">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EFC1ECA">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29E1C23">
            <w:pPr>
              <w:spacing w:line="360" w:lineRule="auto"/>
              <w:rPr>
                <w:rFonts w:cs="宋体" w:asciiTheme="minorEastAsia" w:hAnsiTheme="minorEastAsia"/>
                <w:color w:val="000000"/>
                <w:kern w:val="0"/>
                <w:sz w:val="24"/>
                <w:highlight w:val="none"/>
              </w:rPr>
            </w:pPr>
          </w:p>
        </w:tc>
      </w:tr>
      <w:tr w14:paraId="6C39C9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61FEB8A">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92A5EA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09D9F88">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3366EF74">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6ABF3D1E">
            <w:pPr>
              <w:spacing w:line="360" w:lineRule="auto"/>
              <w:rPr>
                <w:rFonts w:cs="宋体" w:asciiTheme="minorEastAsia" w:hAnsiTheme="minorEastAsia"/>
                <w:color w:val="000000"/>
                <w:kern w:val="0"/>
                <w:sz w:val="24"/>
                <w:highlight w:val="none"/>
              </w:rPr>
            </w:pPr>
          </w:p>
        </w:tc>
      </w:tr>
    </w:tbl>
    <w:p w14:paraId="29339E41">
      <w:pPr>
        <w:adjustRightInd w:val="0"/>
        <w:spacing w:line="360" w:lineRule="auto"/>
        <w:rPr>
          <w:rFonts w:cs="宋体" w:asciiTheme="minorEastAsia" w:hAnsiTheme="minorEastAsia"/>
          <w:color w:val="000000"/>
          <w:kern w:val="0"/>
          <w:sz w:val="24"/>
          <w:highlight w:val="none"/>
        </w:rPr>
      </w:pPr>
    </w:p>
    <w:p w14:paraId="58A0FAF8">
      <w:pPr>
        <w:spacing w:line="360" w:lineRule="auto"/>
        <w:ind w:left="540" w:hanging="540" w:hangingChars="225"/>
        <w:rPr>
          <w:rFonts w:hint="eastAsia" w:asciiTheme="minorEastAsia" w:hAnsiTheme="minorEastAsia" w:eastAsiaTheme="minorEastAsia"/>
          <w:color w:val="000000"/>
          <w:highlight w:val="none"/>
          <w:lang w:eastAsia="zh-CN"/>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4"/>
          <w:highlight w:val="none"/>
        </w:rPr>
        <w:t>注:项目经理应必须是供应商公司在册在岗人员。提供其清晰可辨的身份证复印件、注册建造师资格证书</w:t>
      </w:r>
      <w:r>
        <w:rPr>
          <w:rFonts w:hint="eastAsia" w:cs="宋体" w:asciiTheme="minorEastAsia" w:hAnsiTheme="minorEastAsia"/>
          <w:color w:val="000000"/>
          <w:sz w:val="24"/>
          <w:highlight w:val="none"/>
          <w:lang w:eastAsia="zh-CN"/>
        </w:rPr>
        <w:t>、</w:t>
      </w:r>
      <w:r>
        <w:rPr>
          <w:rFonts w:hint="eastAsia" w:cs="宋体" w:asciiTheme="minorEastAsia" w:hAnsiTheme="minorEastAsia"/>
          <w:color w:val="000000"/>
          <w:sz w:val="24"/>
          <w:highlight w:val="none"/>
          <w:lang w:val="en-US" w:eastAsia="zh-CN"/>
        </w:rPr>
        <w:t>职称证书（如有）等资料</w:t>
      </w:r>
      <w:r>
        <w:rPr>
          <w:rFonts w:hint="eastAsia" w:cs="宋体" w:asciiTheme="minorEastAsia" w:hAnsiTheme="minorEastAsia"/>
          <w:color w:val="000000"/>
          <w:sz w:val="24"/>
          <w:highlight w:val="none"/>
        </w:rPr>
        <w:t>复印件</w:t>
      </w:r>
      <w:r>
        <w:rPr>
          <w:rFonts w:hint="eastAsia" w:cs="宋体" w:asciiTheme="minorEastAsia" w:hAnsiTheme="minorEastAsia"/>
          <w:b w:val="0"/>
          <w:bCs/>
          <w:color w:val="000000"/>
          <w:sz w:val="24"/>
          <w:highlight w:val="none"/>
        </w:rPr>
        <w:t>及</w:t>
      </w:r>
      <w:r>
        <w:rPr>
          <w:rFonts w:hint="eastAsia" w:asciiTheme="minorEastAsia" w:hAnsiTheme="minorEastAsia"/>
          <w:b w:val="0"/>
          <w:bCs/>
          <w:color w:val="000000"/>
          <w:kern w:val="2"/>
          <w:sz w:val="24"/>
          <w:szCs w:val="24"/>
          <w:highlight w:val="none"/>
          <w:lang w:eastAsia="zh-CN"/>
        </w:rPr>
        <w:t>响应文件递交截止之日前半年内连续三个月供应商为其缴纳社保凭证复印件。</w:t>
      </w:r>
    </w:p>
    <w:p w14:paraId="407EA657">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3. 项目技术负责人简历表</w:t>
      </w:r>
    </w:p>
    <w:p w14:paraId="127E403E">
      <w:pPr>
        <w:spacing w:line="360" w:lineRule="auto"/>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 xml:space="preserve"> </w:t>
      </w:r>
    </w:p>
    <w:p w14:paraId="54D165F7">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表7.8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7AFDAF5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1E5EA6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3165589B">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4BBE86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2C5DADD7">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6CFA43C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56FD3B75">
            <w:pPr>
              <w:spacing w:line="360" w:lineRule="auto"/>
              <w:rPr>
                <w:rFonts w:cs="宋体" w:asciiTheme="minorEastAsia" w:hAnsiTheme="minorEastAsia"/>
                <w:color w:val="000000"/>
                <w:kern w:val="0"/>
                <w:sz w:val="24"/>
                <w:highlight w:val="none"/>
              </w:rPr>
            </w:pPr>
          </w:p>
        </w:tc>
      </w:tr>
      <w:tr w14:paraId="334C928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365F48C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041ABE7C">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1627168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6D36A3E4">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092371C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159AA15">
            <w:pPr>
              <w:spacing w:line="360" w:lineRule="auto"/>
              <w:rPr>
                <w:rFonts w:cs="宋体" w:asciiTheme="minorEastAsia" w:hAnsiTheme="minorEastAsia"/>
                <w:color w:val="000000"/>
                <w:kern w:val="0"/>
                <w:sz w:val="24"/>
                <w:highlight w:val="none"/>
              </w:rPr>
            </w:pPr>
          </w:p>
        </w:tc>
      </w:tr>
      <w:tr w14:paraId="4F2A5C1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4B2FDCE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70AF5ADA">
            <w:pPr>
              <w:spacing w:line="360" w:lineRule="auto"/>
              <w:rPr>
                <w:rFonts w:cs="宋体" w:asciiTheme="minorEastAsia" w:hAnsiTheme="minorEastAsia"/>
                <w:color w:val="000000"/>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567CB7FD">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7CA95367">
            <w:pPr>
              <w:spacing w:line="360" w:lineRule="auto"/>
              <w:rPr>
                <w:rFonts w:cs="宋体" w:asciiTheme="minorEastAsia" w:hAnsiTheme="minorEastAsia"/>
                <w:color w:val="000000"/>
                <w:kern w:val="0"/>
                <w:sz w:val="24"/>
                <w:highlight w:val="none"/>
              </w:rPr>
            </w:pPr>
          </w:p>
        </w:tc>
      </w:tr>
      <w:tr w14:paraId="411D954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0050A335">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70E335E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73E6A500">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6F878F2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530" w:type="dxa"/>
            <w:gridSpan w:val="3"/>
            <w:tcBorders>
              <w:bottom w:val="single" w:color="000000" w:sz="4" w:space="0"/>
              <w:right w:val="single" w:color="000000" w:sz="4" w:space="0"/>
            </w:tcBorders>
            <w:vAlign w:val="center"/>
          </w:tcPr>
          <w:p w14:paraId="20AC15C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1530" w:type="dxa"/>
            <w:tcBorders>
              <w:bottom w:val="single" w:color="000000" w:sz="4" w:space="0"/>
              <w:right w:val="single" w:color="auto" w:sz="4" w:space="0"/>
            </w:tcBorders>
            <w:vAlign w:val="center"/>
          </w:tcPr>
          <w:p w14:paraId="5E543C7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w:t>
            </w:r>
          </w:p>
          <w:p w14:paraId="160F422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182B9557">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在建或</w:t>
            </w:r>
          </w:p>
          <w:p w14:paraId="28FAF968">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已完成</w:t>
            </w:r>
          </w:p>
        </w:tc>
        <w:tc>
          <w:tcPr>
            <w:tcW w:w="1530" w:type="dxa"/>
            <w:tcBorders>
              <w:bottom w:val="single" w:color="000000" w:sz="4" w:space="0"/>
              <w:right w:val="single" w:color="000000" w:sz="4" w:space="0"/>
            </w:tcBorders>
            <w:vAlign w:val="center"/>
          </w:tcPr>
          <w:p w14:paraId="6BADC7E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59901B5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CD4E384">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1A9A2DE">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740F6DE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78823CE">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60065B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34AAA96">
            <w:pPr>
              <w:spacing w:line="360" w:lineRule="auto"/>
              <w:rPr>
                <w:rFonts w:cs="宋体" w:asciiTheme="minorEastAsia" w:hAnsiTheme="minorEastAsia"/>
                <w:color w:val="000000"/>
                <w:kern w:val="0"/>
                <w:sz w:val="24"/>
                <w:highlight w:val="none"/>
              </w:rPr>
            </w:pPr>
          </w:p>
        </w:tc>
      </w:tr>
      <w:tr w14:paraId="32A47A5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736A1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FEBF6A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237F596">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6A183FF">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5A977D5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6B282B9">
            <w:pPr>
              <w:spacing w:line="360" w:lineRule="auto"/>
              <w:rPr>
                <w:rFonts w:cs="宋体" w:asciiTheme="minorEastAsia" w:hAnsiTheme="minorEastAsia"/>
                <w:color w:val="000000"/>
                <w:kern w:val="0"/>
                <w:sz w:val="24"/>
                <w:highlight w:val="none"/>
              </w:rPr>
            </w:pPr>
          </w:p>
        </w:tc>
      </w:tr>
      <w:tr w14:paraId="320482D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4C4E1D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DA307F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1C7AD2E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A54426A">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082F67C">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DF50E87">
            <w:pPr>
              <w:spacing w:line="360" w:lineRule="auto"/>
              <w:rPr>
                <w:rFonts w:cs="宋体" w:asciiTheme="minorEastAsia" w:hAnsiTheme="minorEastAsia"/>
                <w:color w:val="000000"/>
                <w:kern w:val="0"/>
                <w:sz w:val="24"/>
                <w:highlight w:val="none"/>
              </w:rPr>
            </w:pPr>
          </w:p>
        </w:tc>
      </w:tr>
      <w:tr w14:paraId="2FB3131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0879E98">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677E8F8">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4D1BDE25">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EFF94B9">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3759913B">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01147479">
            <w:pPr>
              <w:spacing w:line="360" w:lineRule="auto"/>
              <w:rPr>
                <w:rFonts w:cs="宋体" w:asciiTheme="minorEastAsia" w:hAnsiTheme="minorEastAsia"/>
                <w:color w:val="000000"/>
                <w:kern w:val="0"/>
                <w:sz w:val="24"/>
                <w:highlight w:val="none"/>
              </w:rPr>
            </w:pPr>
          </w:p>
        </w:tc>
      </w:tr>
      <w:tr w14:paraId="3889CAC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7B6C06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D3D8B24">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79D53C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2BA56990">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6223101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64DEF8E">
            <w:pPr>
              <w:spacing w:line="360" w:lineRule="auto"/>
              <w:rPr>
                <w:rFonts w:cs="宋体" w:asciiTheme="minorEastAsia" w:hAnsiTheme="minorEastAsia"/>
                <w:color w:val="000000"/>
                <w:kern w:val="0"/>
                <w:sz w:val="24"/>
                <w:highlight w:val="none"/>
              </w:rPr>
            </w:pPr>
          </w:p>
        </w:tc>
      </w:tr>
      <w:tr w14:paraId="007F52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F316AB7">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39ABE87">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33203E2F">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FA694D6">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E3BE47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3BB4EC87">
            <w:pPr>
              <w:spacing w:line="360" w:lineRule="auto"/>
              <w:rPr>
                <w:rFonts w:cs="宋体" w:asciiTheme="minorEastAsia" w:hAnsiTheme="minorEastAsia"/>
                <w:color w:val="000000"/>
                <w:kern w:val="0"/>
                <w:sz w:val="24"/>
                <w:highlight w:val="none"/>
              </w:rPr>
            </w:pPr>
          </w:p>
        </w:tc>
      </w:tr>
      <w:tr w14:paraId="0CAB21A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5483DB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BAEA39B">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45A22A6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F7F252F">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04E7EB9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2E1790D3">
            <w:pPr>
              <w:spacing w:line="360" w:lineRule="auto"/>
              <w:rPr>
                <w:rFonts w:cs="宋体" w:asciiTheme="minorEastAsia" w:hAnsiTheme="minorEastAsia"/>
                <w:color w:val="000000"/>
                <w:kern w:val="0"/>
                <w:sz w:val="24"/>
                <w:highlight w:val="none"/>
              </w:rPr>
            </w:pPr>
          </w:p>
        </w:tc>
      </w:tr>
      <w:tr w14:paraId="0A52FA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0BD8B69">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D0863C2">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067F4A52">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3313685">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76B8575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EA2DFE3">
            <w:pPr>
              <w:spacing w:line="360" w:lineRule="auto"/>
              <w:rPr>
                <w:rFonts w:cs="宋体" w:asciiTheme="minorEastAsia" w:hAnsiTheme="minorEastAsia"/>
                <w:color w:val="000000"/>
                <w:kern w:val="0"/>
                <w:sz w:val="24"/>
                <w:highlight w:val="none"/>
              </w:rPr>
            </w:pPr>
          </w:p>
        </w:tc>
      </w:tr>
    </w:tbl>
    <w:p w14:paraId="1D6B0FAB">
      <w:pPr>
        <w:spacing w:line="360" w:lineRule="auto"/>
        <w:ind w:firstLine="240" w:firstLineChars="100"/>
        <w:rPr>
          <w:rFonts w:hint="eastAsia" w:cs="宋体" w:asciiTheme="minorEastAsia" w:hAnsiTheme="minorEastAsia"/>
          <w:color w:val="000000"/>
          <w:sz w:val="24"/>
          <w:highlight w:val="none"/>
        </w:rPr>
      </w:pPr>
      <w:r>
        <w:rPr>
          <w:rFonts w:hint="eastAsia" w:cs="宋体" w:asciiTheme="minorEastAsia" w:hAnsiTheme="minorEastAsia"/>
          <w:color w:val="000000"/>
          <w:sz w:val="24"/>
          <w:highlight w:val="none"/>
        </w:rPr>
        <w:t>注：附上清晰可辨的身份证复印件、职称证书复印件</w:t>
      </w:r>
      <w:r>
        <w:rPr>
          <w:rFonts w:hint="eastAsia" w:cs="宋体" w:asciiTheme="minorEastAsia" w:hAnsiTheme="minorEastAsia"/>
          <w:b w:val="0"/>
          <w:bCs/>
          <w:color w:val="000000"/>
          <w:sz w:val="24"/>
          <w:highlight w:val="none"/>
        </w:rPr>
        <w:t>及</w:t>
      </w:r>
      <w:r>
        <w:rPr>
          <w:rFonts w:hint="eastAsia" w:cs="宋体" w:asciiTheme="minorEastAsia" w:hAnsiTheme="minorEastAsia"/>
          <w:color w:val="000000"/>
          <w:sz w:val="24"/>
          <w:highlight w:val="none"/>
        </w:rPr>
        <w:t>响应文件递交截止之日前</w:t>
      </w:r>
      <w:r>
        <w:rPr>
          <w:rFonts w:hint="eastAsia" w:cs="宋体" w:asciiTheme="minorEastAsia" w:hAnsiTheme="minorEastAsia"/>
          <w:color w:val="000000"/>
          <w:sz w:val="24"/>
          <w:highlight w:val="none"/>
          <w:lang w:eastAsia="zh-CN"/>
        </w:rPr>
        <w:t>半年内连续三个月供应商为其缴纳社保凭证复印件。</w:t>
      </w:r>
      <w:r>
        <w:rPr>
          <w:rFonts w:hint="eastAsia" w:cs="宋体" w:asciiTheme="minorEastAsia" w:hAnsiTheme="minorEastAsia"/>
          <w:color w:val="000000"/>
          <w:sz w:val="24"/>
          <w:highlight w:val="none"/>
        </w:rPr>
        <w:br w:type="page"/>
      </w:r>
    </w:p>
    <w:p w14:paraId="4A2CDEF5">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4. 项目管理机构配备情况辅助说明资料</w:t>
      </w:r>
    </w:p>
    <w:p w14:paraId="3A069968">
      <w:pPr>
        <w:spacing w:line="360" w:lineRule="auto"/>
        <w:ind w:left="7920" w:hanging="7920" w:hangingChars="33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w:t>
      </w:r>
    </w:p>
    <w:p w14:paraId="24932205">
      <w:pPr>
        <w:spacing w:line="360" w:lineRule="auto"/>
        <w:ind w:left="7920" w:hanging="7920" w:hangingChars="3300"/>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表7.9</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B3E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tcPr>
          <w:p w14:paraId="035D2E61">
            <w:pPr>
              <w:spacing w:line="360" w:lineRule="auto"/>
              <w:rPr>
                <w:rFonts w:cs="宋体" w:asciiTheme="minorEastAsia" w:hAnsiTheme="minorEastAsia"/>
                <w:color w:val="000000"/>
                <w:kern w:val="0"/>
                <w:sz w:val="24"/>
                <w:highlight w:val="none"/>
              </w:rPr>
            </w:pPr>
          </w:p>
        </w:tc>
      </w:tr>
    </w:tbl>
    <w:p w14:paraId="08B3A22D">
      <w:pPr>
        <w:spacing w:line="36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注：⑴  辅助说明资料主要包括管理机构设置、责任分工、有关复印证明资料以及供应商认为有必要提供的资料。辅助说明资料格式不做统一规定，由供应商自行设计。</w:t>
      </w:r>
    </w:p>
    <w:p w14:paraId="75EC49B4">
      <w:pPr>
        <w:pStyle w:val="5"/>
        <w:spacing w:line="360" w:lineRule="auto"/>
        <w:rPr>
          <w:rFonts w:hint="eastAsia" w:cs="宋体" w:asciiTheme="minorEastAsia" w:hAnsiTheme="minorEastAsia"/>
          <w:b w:val="0"/>
          <w:bCs/>
          <w:color w:val="000000"/>
          <w:sz w:val="24"/>
          <w:highlight w:val="none"/>
          <w:lang w:eastAsia="zh-CN"/>
        </w:rPr>
      </w:pPr>
      <w:r>
        <w:rPr>
          <w:rFonts w:hint="eastAsia" w:cs="宋体" w:asciiTheme="minorEastAsia" w:hAnsiTheme="minorEastAsia"/>
          <w:b w:val="0"/>
          <w:bCs/>
          <w:color w:val="000000"/>
          <w:sz w:val="24"/>
          <w:highlight w:val="none"/>
        </w:rPr>
        <w:t xml:space="preserve">   </w:t>
      </w:r>
      <w:bookmarkStart w:id="368" w:name="_Toc7659"/>
      <w:bookmarkStart w:id="369" w:name="_Toc97108135"/>
      <w:r>
        <w:rPr>
          <w:rFonts w:hint="eastAsia" w:cs="宋体" w:asciiTheme="minorEastAsia" w:hAnsiTheme="minorEastAsia"/>
          <w:b w:val="0"/>
          <w:bCs/>
          <w:color w:val="000000"/>
          <w:sz w:val="24"/>
          <w:highlight w:val="none"/>
        </w:rPr>
        <w:t>⑵  另附施工员、质检员、安全员上岗证书复印件（含有效年审记录）及</w:t>
      </w:r>
      <w:bookmarkEnd w:id="368"/>
      <w:bookmarkEnd w:id="369"/>
      <w:r>
        <w:rPr>
          <w:rFonts w:hint="eastAsia" w:cs="宋体" w:asciiTheme="minorEastAsia" w:hAnsiTheme="minorEastAsia"/>
          <w:b w:val="0"/>
          <w:bCs/>
          <w:color w:val="000000"/>
          <w:sz w:val="24"/>
          <w:highlight w:val="none"/>
        </w:rPr>
        <w:t>响应文件递交截止之日前</w:t>
      </w:r>
      <w:r>
        <w:rPr>
          <w:rFonts w:hint="eastAsia" w:cs="宋体" w:asciiTheme="minorEastAsia" w:hAnsiTheme="minorEastAsia"/>
          <w:b w:val="0"/>
          <w:bCs/>
          <w:color w:val="000000"/>
          <w:sz w:val="24"/>
          <w:highlight w:val="none"/>
          <w:lang w:eastAsia="zh-CN"/>
        </w:rPr>
        <w:t>半年内连续三个月供应商为其缴纳社保凭证复印件。</w:t>
      </w:r>
    </w:p>
    <w:p w14:paraId="2645FFF0">
      <w:pPr>
        <w:rPr>
          <w:rFonts w:asciiTheme="minorEastAsia" w:hAnsiTheme="minorEastAsia"/>
          <w:color w:val="000000"/>
          <w:highlight w:val="none"/>
        </w:rPr>
      </w:pPr>
    </w:p>
    <w:p w14:paraId="741C245D">
      <w:pPr>
        <w:pStyle w:val="7"/>
        <w:spacing w:line="360" w:lineRule="auto"/>
        <w:jc w:val="center"/>
        <w:rPr>
          <w:rFonts w:asciiTheme="minorEastAsia" w:hAnsiTheme="minorEastAsia" w:eastAsiaTheme="minorEastAsia" w:cstheme="minorEastAsia"/>
          <w:b w:val="0"/>
          <w:bCs/>
          <w:color w:val="000000"/>
          <w:sz w:val="24"/>
          <w:szCs w:val="24"/>
          <w:highlight w:val="none"/>
        </w:rPr>
      </w:pPr>
      <w:bookmarkStart w:id="370" w:name="_Toc24326"/>
      <w:bookmarkStart w:id="371" w:name="_Toc18265"/>
      <w:r>
        <w:rPr>
          <w:rFonts w:hint="eastAsia" w:asciiTheme="minorEastAsia" w:hAnsiTheme="minorEastAsia" w:eastAsiaTheme="minorEastAsia" w:cstheme="minorEastAsia"/>
          <w:color w:val="000000"/>
          <w:highlight w:val="none"/>
        </w:rPr>
        <w:t>六、施工组织设计</w:t>
      </w:r>
      <w:bookmarkEnd w:id="370"/>
    </w:p>
    <w:p w14:paraId="624032DF">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BBF879C">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2、施工组织设计除采用文字表述外可附下列图表，图表及格式要求附后。</w:t>
      </w:r>
    </w:p>
    <w:p w14:paraId="27926FEB">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2" w:name="_Toc27852"/>
      <w:r>
        <w:rPr>
          <w:rFonts w:hint="eastAsia" w:asciiTheme="minorEastAsia" w:hAnsiTheme="minorEastAsia" w:eastAsiaTheme="minorEastAsia" w:cstheme="minorEastAsia"/>
          <w:b w:val="0"/>
          <w:bCs/>
          <w:color w:val="000000"/>
          <w:sz w:val="24"/>
          <w:szCs w:val="24"/>
          <w:highlight w:val="none"/>
        </w:rPr>
        <w:t>附表一  拟投入本工程的主要施工设备表</w:t>
      </w:r>
      <w:bookmarkEnd w:id="372"/>
    </w:p>
    <w:p w14:paraId="29DE4816">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3" w:name="_Toc9637"/>
      <w:r>
        <w:rPr>
          <w:rFonts w:hint="eastAsia" w:asciiTheme="minorEastAsia" w:hAnsiTheme="minorEastAsia" w:eastAsiaTheme="minorEastAsia" w:cstheme="minorEastAsia"/>
          <w:b w:val="0"/>
          <w:bCs/>
          <w:color w:val="000000"/>
          <w:sz w:val="24"/>
          <w:szCs w:val="24"/>
          <w:highlight w:val="none"/>
        </w:rPr>
        <w:t>附表二  拟配备本工程的试验和检测仪器设备表</w:t>
      </w:r>
      <w:bookmarkEnd w:id="373"/>
    </w:p>
    <w:p w14:paraId="7A6CB32C">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4" w:name="_Toc5190"/>
      <w:r>
        <w:rPr>
          <w:rFonts w:hint="eastAsia" w:asciiTheme="minorEastAsia" w:hAnsiTheme="minorEastAsia" w:eastAsiaTheme="minorEastAsia" w:cstheme="minorEastAsia"/>
          <w:b w:val="0"/>
          <w:bCs/>
          <w:color w:val="000000"/>
          <w:sz w:val="24"/>
          <w:szCs w:val="24"/>
          <w:highlight w:val="none"/>
        </w:rPr>
        <w:t>附表三  劳动力计划表</w:t>
      </w:r>
      <w:bookmarkEnd w:id="374"/>
    </w:p>
    <w:p w14:paraId="22CDC4B2">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5" w:name="_Toc32210"/>
      <w:r>
        <w:rPr>
          <w:rFonts w:hint="eastAsia" w:asciiTheme="minorEastAsia" w:hAnsiTheme="minorEastAsia" w:eastAsiaTheme="minorEastAsia" w:cstheme="minorEastAsia"/>
          <w:b w:val="0"/>
          <w:bCs/>
          <w:color w:val="000000"/>
          <w:sz w:val="24"/>
          <w:szCs w:val="24"/>
          <w:highlight w:val="none"/>
        </w:rPr>
        <w:t>附表四  计划开、竣工日期和施工进度网络图</w:t>
      </w:r>
      <w:bookmarkEnd w:id="375"/>
    </w:p>
    <w:p w14:paraId="7946E576">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6" w:name="_Toc24085"/>
      <w:r>
        <w:rPr>
          <w:rFonts w:hint="eastAsia" w:asciiTheme="minorEastAsia" w:hAnsiTheme="minorEastAsia" w:eastAsiaTheme="minorEastAsia" w:cstheme="minorEastAsia"/>
          <w:b w:val="0"/>
          <w:bCs/>
          <w:color w:val="000000"/>
          <w:sz w:val="24"/>
          <w:szCs w:val="24"/>
          <w:highlight w:val="none"/>
        </w:rPr>
        <w:t>附表五  施工总平面图</w:t>
      </w:r>
      <w:bookmarkEnd w:id="376"/>
    </w:p>
    <w:p w14:paraId="21567F67">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7" w:name="_Toc28421"/>
      <w:r>
        <w:rPr>
          <w:rFonts w:hint="eastAsia" w:asciiTheme="minorEastAsia" w:hAnsiTheme="minorEastAsia" w:eastAsiaTheme="minorEastAsia" w:cstheme="minorEastAsia"/>
          <w:b w:val="0"/>
          <w:bCs/>
          <w:color w:val="000000"/>
          <w:sz w:val="24"/>
          <w:szCs w:val="24"/>
          <w:highlight w:val="none"/>
        </w:rPr>
        <w:t>附表六  临时用地表</w:t>
      </w:r>
      <w:bookmarkEnd w:id="377"/>
    </w:p>
    <w:p w14:paraId="16CCB7AF">
      <w:pPr>
        <w:rPr>
          <w:rFonts w:cs="宋体" w:asciiTheme="minorEastAsia" w:hAnsiTheme="minorEastAsia"/>
          <w:color w:val="000000"/>
          <w:highlight w:val="none"/>
        </w:rPr>
      </w:pPr>
    </w:p>
    <w:p w14:paraId="14DF049C">
      <w:pPr>
        <w:outlineLvl w:val="0"/>
        <w:rPr>
          <w:rFonts w:asciiTheme="minorEastAsia" w:hAnsiTheme="minorEastAsia"/>
          <w:color w:val="000000"/>
          <w:sz w:val="24"/>
          <w:szCs w:val="24"/>
          <w:highlight w:val="none"/>
        </w:rPr>
      </w:pPr>
      <w:bookmarkStart w:id="378" w:name="_Toc19896"/>
      <w:bookmarkStart w:id="379" w:name="_Toc97108136"/>
      <w:r>
        <w:rPr>
          <w:rFonts w:hint="eastAsia" w:cs="宋体" w:asciiTheme="minorEastAsia" w:hAnsiTheme="minorEastAsia"/>
          <w:color w:val="000000"/>
          <w:sz w:val="24"/>
          <w:szCs w:val="24"/>
          <w:highlight w:val="none"/>
        </w:rPr>
        <w:t>附表一：拟投入本工程的主要施工设备表</w:t>
      </w:r>
      <w:bookmarkEnd w:id="378"/>
      <w:bookmarkEnd w:id="379"/>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239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60B2993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3524FF3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设备名称</w:t>
            </w:r>
          </w:p>
        </w:tc>
        <w:tc>
          <w:tcPr>
            <w:tcW w:w="851" w:type="dxa"/>
            <w:vAlign w:val="center"/>
          </w:tcPr>
          <w:p w14:paraId="5C33DBC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50C8A6B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1C86018F">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24B685F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2FE583F7">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851" w:type="dxa"/>
            <w:vAlign w:val="center"/>
          </w:tcPr>
          <w:p w14:paraId="4AF12A09">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w:t>
            </w:r>
          </w:p>
          <w:p w14:paraId="39F4214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年份</w:t>
            </w:r>
          </w:p>
        </w:tc>
        <w:tc>
          <w:tcPr>
            <w:tcW w:w="1134" w:type="dxa"/>
            <w:vAlign w:val="center"/>
          </w:tcPr>
          <w:p w14:paraId="7AA9FF1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额定功率</w:t>
            </w:r>
          </w:p>
          <w:p w14:paraId="1C2A803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w:t>
            </w:r>
            <w:r>
              <w:rPr>
                <w:rFonts w:asciiTheme="minorEastAsia" w:hAnsiTheme="minorEastAsia"/>
                <w:color w:val="000000"/>
                <w:sz w:val="24"/>
                <w:szCs w:val="24"/>
                <w:highlight w:val="none"/>
              </w:rPr>
              <w:t>KW</w:t>
            </w:r>
            <w:r>
              <w:rPr>
                <w:rFonts w:hint="eastAsia" w:cs="宋体" w:asciiTheme="minorEastAsia" w:hAnsiTheme="minorEastAsia"/>
                <w:color w:val="000000"/>
                <w:sz w:val="24"/>
                <w:szCs w:val="24"/>
                <w:highlight w:val="none"/>
              </w:rPr>
              <w:t>）</w:t>
            </w:r>
          </w:p>
        </w:tc>
        <w:tc>
          <w:tcPr>
            <w:tcW w:w="992" w:type="dxa"/>
            <w:vAlign w:val="center"/>
          </w:tcPr>
          <w:p w14:paraId="738A63A7">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生产</w:t>
            </w:r>
          </w:p>
          <w:p w14:paraId="2D3234D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能力</w:t>
            </w:r>
          </w:p>
        </w:tc>
        <w:tc>
          <w:tcPr>
            <w:tcW w:w="1134" w:type="dxa"/>
            <w:vAlign w:val="center"/>
          </w:tcPr>
          <w:p w14:paraId="11C12F0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用于施</w:t>
            </w:r>
          </w:p>
          <w:p w14:paraId="3910AAB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工部位</w:t>
            </w:r>
          </w:p>
        </w:tc>
        <w:tc>
          <w:tcPr>
            <w:tcW w:w="992" w:type="dxa"/>
            <w:vAlign w:val="center"/>
          </w:tcPr>
          <w:p w14:paraId="760C877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4DB2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2B8A194">
            <w:pPr>
              <w:spacing w:line="360" w:lineRule="auto"/>
              <w:rPr>
                <w:rFonts w:asciiTheme="minorEastAsia" w:hAnsiTheme="minorEastAsia"/>
                <w:color w:val="000000"/>
                <w:highlight w:val="none"/>
              </w:rPr>
            </w:pPr>
          </w:p>
        </w:tc>
        <w:tc>
          <w:tcPr>
            <w:tcW w:w="1226" w:type="dxa"/>
          </w:tcPr>
          <w:p w14:paraId="545DCB35">
            <w:pPr>
              <w:spacing w:line="360" w:lineRule="auto"/>
              <w:ind w:firstLine="420" w:firstLineChars="200"/>
              <w:rPr>
                <w:rFonts w:asciiTheme="minorEastAsia" w:hAnsiTheme="minorEastAsia"/>
                <w:color w:val="000000"/>
                <w:highlight w:val="none"/>
              </w:rPr>
            </w:pPr>
          </w:p>
        </w:tc>
        <w:tc>
          <w:tcPr>
            <w:tcW w:w="851" w:type="dxa"/>
          </w:tcPr>
          <w:p w14:paraId="13560DC2">
            <w:pPr>
              <w:spacing w:line="360" w:lineRule="auto"/>
              <w:rPr>
                <w:rFonts w:asciiTheme="minorEastAsia" w:hAnsiTheme="minorEastAsia"/>
                <w:color w:val="000000"/>
                <w:highlight w:val="none"/>
              </w:rPr>
            </w:pPr>
          </w:p>
        </w:tc>
        <w:tc>
          <w:tcPr>
            <w:tcW w:w="708" w:type="dxa"/>
          </w:tcPr>
          <w:p w14:paraId="083EC852">
            <w:pPr>
              <w:spacing w:line="360" w:lineRule="auto"/>
              <w:rPr>
                <w:rFonts w:asciiTheme="minorEastAsia" w:hAnsiTheme="minorEastAsia"/>
                <w:color w:val="000000"/>
                <w:highlight w:val="none"/>
              </w:rPr>
            </w:pPr>
          </w:p>
        </w:tc>
        <w:tc>
          <w:tcPr>
            <w:tcW w:w="709" w:type="dxa"/>
          </w:tcPr>
          <w:p w14:paraId="747F2A0C">
            <w:pPr>
              <w:spacing w:line="360" w:lineRule="auto"/>
              <w:rPr>
                <w:rFonts w:asciiTheme="minorEastAsia" w:hAnsiTheme="minorEastAsia"/>
                <w:color w:val="000000"/>
                <w:highlight w:val="none"/>
              </w:rPr>
            </w:pPr>
          </w:p>
        </w:tc>
        <w:tc>
          <w:tcPr>
            <w:tcW w:w="851" w:type="dxa"/>
          </w:tcPr>
          <w:p w14:paraId="2FFEB94E">
            <w:pPr>
              <w:spacing w:line="360" w:lineRule="auto"/>
              <w:rPr>
                <w:rFonts w:asciiTheme="minorEastAsia" w:hAnsiTheme="minorEastAsia"/>
                <w:color w:val="000000"/>
                <w:highlight w:val="none"/>
              </w:rPr>
            </w:pPr>
          </w:p>
        </w:tc>
        <w:tc>
          <w:tcPr>
            <w:tcW w:w="1134" w:type="dxa"/>
          </w:tcPr>
          <w:p w14:paraId="3ECFC439">
            <w:pPr>
              <w:spacing w:line="360" w:lineRule="auto"/>
              <w:rPr>
                <w:rFonts w:asciiTheme="minorEastAsia" w:hAnsiTheme="minorEastAsia"/>
                <w:color w:val="000000"/>
                <w:highlight w:val="none"/>
              </w:rPr>
            </w:pPr>
          </w:p>
        </w:tc>
        <w:tc>
          <w:tcPr>
            <w:tcW w:w="992" w:type="dxa"/>
          </w:tcPr>
          <w:p w14:paraId="47D6769E">
            <w:pPr>
              <w:spacing w:line="360" w:lineRule="auto"/>
              <w:rPr>
                <w:rFonts w:asciiTheme="minorEastAsia" w:hAnsiTheme="minorEastAsia"/>
                <w:color w:val="000000"/>
                <w:highlight w:val="none"/>
              </w:rPr>
            </w:pPr>
          </w:p>
        </w:tc>
        <w:tc>
          <w:tcPr>
            <w:tcW w:w="1134" w:type="dxa"/>
          </w:tcPr>
          <w:p w14:paraId="5994E162">
            <w:pPr>
              <w:spacing w:line="360" w:lineRule="auto"/>
              <w:rPr>
                <w:rFonts w:asciiTheme="minorEastAsia" w:hAnsiTheme="minorEastAsia"/>
                <w:color w:val="000000"/>
                <w:highlight w:val="none"/>
              </w:rPr>
            </w:pPr>
          </w:p>
        </w:tc>
        <w:tc>
          <w:tcPr>
            <w:tcW w:w="992" w:type="dxa"/>
          </w:tcPr>
          <w:p w14:paraId="769D07DE">
            <w:pPr>
              <w:spacing w:line="360" w:lineRule="auto"/>
              <w:rPr>
                <w:rFonts w:asciiTheme="minorEastAsia" w:hAnsiTheme="minorEastAsia"/>
                <w:color w:val="000000"/>
                <w:highlight w:val="none"/>
              </w:rPr>
            </w:pPr>
          </w:p>
        </w:tc>
      </w:tr>
      <w:tr w14:paraId="34B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1EF7348">
            <w:pPr>
              <w:spacing w:line="360" w:lineRule="auto"/>
              <w:rPr>
                <w:rFonts w:asciiTheme="minorEastAsia" w:hAnsiTheme="minorEastAsia"/>
                <w:color w:val="000000"/>
                <w:highlight w:val="none"/>
              </w:rPr>
            </w:pPr>
          </w:p>
        </w:tc>
        <w:tc>
          <w:tcPr>
            <w:tcW w:w="1226" w:type="dxa"/>
          </w:tcPr>
          <w:p w14:paraId="37452EB8">
            <w:pPr>
              <w:spacing w:line="360" w:lineRule="auto"/>
              <w:rPr>
                <w:rFonts w:asciiTheme="minorEastAsia" w:hAnsiTheme="minorEastAsia"/>
                <w:color w:val="000000"/>
                <w:highlight w:val="none"/>
              </w:rPr>
            </w:pPr>
          </w:p>
        </w:tc>
        <w:tc>
          <w:tcPr>
            <w:tcW w:w="851" w:type="dxa"/>
          </w:tcPr>
          <w:p w14:paraId="3C3A55AA">
            <w:pPr>
              <w:spacing w:line="360" w:lineRule="auto"/>
              <w:rPr>
                <w:rFonts w:asciiTheme="minorEastAsia" w:hAnsiTheme="minorEastAsia"/>
                <w:color w:val="000000"/>
                <w:highlight w:val="none"/>
              </w:rPr>
            </w:pPr>
          </w:p>
        </w:tc>
        <w:tc>
          <w:tcPr>
            <w:tcW w:w="708" w:type="dxa"/>
          </w:tcPr>
          <w:p w14:paraId="2EBE9C9F">
            <w:pPr>
              <w:spacing w:line="360" w:lineRule="auto"/>
              <w:rPr>
                <w:rFonts w:asciiTheme="minorEastAsia" w:hAnsiTheme="minorEastAsia"/>
                <w:color w:val="000000"/>
                <w:highlight w:val="none"/>
              </w:rPr>
            </w:pPr>
          </w:p>
        </w:tc>
        <w:tc>
          <w:tcPr>
            <w:tcW w:w="709" w:type="dxa"/>
          </w:tcPr>
          <w:p w14:paraId="2E2E598A">
            <w:pPr>
              <w:spacing w:line="360" w:lineRule="auto"/>
              <w:rPr>
                <w:rFonts w:asciiTheme="minorEastAsia" w:hAnsiTheme="minorEastAsia"/>
                <w:color w:val="000000"/>
                <w:highlight w:val="none"/>
              </w:rPr>
            </w:pPr>
          </w:p>
        </w:tc>
        <w:tc>
          <w:tcPr>
            <w:tcW w:w="851" w:type="dxa"/>
          </w:tcPr>
          <w:p w14:paraId="5AD70106">
            <w:pPr>
              <w:spacing w:line="360" w:lineRule="auto"/>
              <w:rPr>
                <w:rFonts w:asciiTheme="minorEastAsia" w:hAnsiTheme="minorEastAsia"/>
                <w:color w:val="000000"/>
                <w:highlight w:val="none"/>
              </w:rPr>
            </w:pPr>
          </w:p>
        </w:tc>
        <w:tc>
          <w:tcPr>
            <w:tcW w:w="1134" w:type="dxa"/>
          </w:tcPr>
          <w:p w14:paraId="3814158A">
            <w:pPr>
              <w:spacing w:line="360" w:lineRule="auto"/>
              <w:rPr>
                <w:rFonts w:asciiTheme="minorEastAsia" w:hAnsiTheme="minorEastAsia"/>
                <w:color w:val="000000"/>
                <w:highlight w:val="none"/>
              </w:rPr>
            </w:pPr>
          </w:p>
        </w:tc>
        <w:tc>
          <w:tcPr>
            <w:tcW w:w="992" w:type="dxa"/>
          </w:tcPr>
          <w:p w14:paraId="6D061DF3">
            <w:pPr>
              <w:spacing w:line="360" w:lineRule="auto"/>
              <w:rPr>
                <w:rFonts w:asciiTheme="minorEastAsia" w:hAnsiTheme="minorEastAsia"/>
                <w:color w:val="000000"/>
                <w:highlight w:val="none"/>
              </w:rPr>
            </w:pPr>
          </w:p>
        </w:tc>
        <w:tc>
          <w:tcPr>
            <w:tcW w:w="1134" w:type="dxa"/>
          </w:tcPr>
          <w:p w14:paraId="55DB0207">
            <w:pPr>
              <w:spacing w:line="360" w:lineRule="auto"/>
              <w:rPr>
                <w:rFonts w:asciiTheme="minorEastAsia" w:hAnsiTheme="minorEastAsia"/>
                <w:color w:val="000000"/>
                <w:highlight w:val="none"/>
              </w:rPr>
            </w:pPr>
          </w:p>
        </w:tc>
        <w:tc>
          <w:tcPr>
            <w:tcW w:w="992" w:type="dxa"/>
          </w:tcPr>
          <w:p w14:paraId="7A54209D">
            <w:pPr>
              <w:spacing w:line="360" w:lineRule="auto"/>
              <w:rPr>
                <w:rFonts w:asciiTheme="minorEastAsia" w:hAnsiTheme="minorEastAsia"/>
                <w:color w:val="000000"/>
                <w:highlight w:val="none"/>
              </w:rPr>
            </w:pPr>
          </w:p>
        </w:tc>
      </w:tr>
      <w:tr w14:paraId="52B9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3E6D1F9">
            <w:pPr>
              <w:spacing w:line="360" w:lineRule="auto"/>
              <w:rPr>
                <w:rFonts w:asciiTheme="minorEastAsia" w:hAnsiTheme="minorEastAsia"/>
                <w:color w:val="000000"/>
                <w:highlight w:val="none"/>
              </w:rPr>
            </w:pPr>
          </w:p>
        </w:tc>
        <w:tc>
          <w:tcPr>
            <w:tcW w:w="1226" w:type="dxa"/>
          </w:tcPr>
          <w:p w14:paraId="31710F5A">
            <w:pPr>
              <w:spacing w:line="360" w:lineRule="auto"/>
              <w:rPr>
                <w:rFonts w:asciiTheme="minorEastAsia" w:hAnsiTheme="minorEastAsia"/>
                <w:color w:val="000000"/>
                <w:highlight w:val="none"/>
              </w:rPr>
            </w:pPr>
          </w:p>
        </w:tc>
        <w:tc>
          <w:tcPr>
            <w:tcW w:w="851" w:type="dxa"/>
          </w:tcPr>
          <w:p w14:paraId="2344D4DF">
            <w:pPr>
              <w:spacing w:line="360" w:lineRule="auto"/>
              <w:rPr>
                <w:rFonts w:asciiTheme="minorEastAsia" w:hAnsiTheme="minorEastAsia"/>
                <w:color w:val="000000"/>
                <w:highlight w:val="none"/>
              </w:rPr>
            </w:pPr>
          </w:p>
        </w:tc>
        <w:tc>
          <w:tcPr>
            <w:tcW w:w="708" w:type="dxa"/>
          </w:tcPr>
          <w:p w14:paraId="572863A6">
            <w:pPr>
              <w:spacing w:line="360" w:lineRule="auto"/>
              <w:rPr>
                <w:rFonts w:asciiTheme="minorEastAsia" w:hAnsiTheme="minorEastAsia"/>
                <w:color w:val="000000"/>
                <w:highlight w:val="none"/>
              </w:rPr>
            </w:pPr>
          </w:p>
        </w:tc>
        <w:tc>
          <w:tcPr>
            <w:tcW w:w="709" w:type="dxa"/>
          </w:tcPr>
          <w:p w14:paraId="5985AE27">
            <w:pPr>
              <w:spacing w:line="360" w:lineRule="auto"/>
              <w:rPr>
                <w:rFonts w:asciiTheme="minorEastAsia" w:hAnsiTheme="minorEastAsia"/>
                <w:color w:val="000000"/>
                <w:highlight w:val="none"/>
              </w:rPr>
            </w:pPr>
          </w:p>
        </w:tc>
        <w:tc>
          <w:tcPr>
            <w:tcW w:w="851" w:type="dxa"/>
          </w:tcPr>
          <w:p w14:paraId="3F3A95A5">
            <w:pPr>
              <w:spacing w:line="360" w:lineRule="auto"/>
              <w:rPr>
                <w:rFonts w:asciiTheme="minorEastAsia" w:hAnsiTheme="minorEastAsia"/>
                <w:color w:val="000000"/>
                <w:highlight w:val="none"/>
              </w:rPr>
            </w:pPr>
          </w:p>
        </w:tc>
        <w:tc>
          <w:tcPr>
            <w:tcW w:w="1134" w:type="dxa"/>
          </w:tcPr>
          <w:p w14:paraId="1FDB1238">
            <w:pPr>
              <w:spacing w:line="360" w:lineRule="auto"/>
              <w:rPr>
                <w:rFonts w:asciiTheme="minorEastAsia" w:hAnsiTheme="minorEastAsia"/>
                <w:color w:val="000000"/>
                <w:highlight w:val="none"/>
              </w:rPr>
            </w:pPr>
          </w:p>
        </w:tc>
        <w:tc>
          <w:tcPr>
            <w:tcW w:w="992" w:type="dxa"/>
          </w:tcPr>
          <w:p w14:paraId="49D0261D">
            <w:pPr>
              <w:spacing w:line="360" w:lineRule="auto"/>
              <w:rPr>
                <w:rFonts w:asciiTheme="minorEastAsia" w:hAnsiTheme="minorEastAsia"/>
                <w:color w:val="000000"/>
                <w:highlight w:val="none"/>
              </w:rPr>
            </w:pPr>
          </w:p>
        </w:tc>
        <w:tc>
          <w:tcPr>
            <w:tcW w:w="1134" w:type="dxa"/>
          </w:tcPr>
          <w:p w14:paraId="4F1CD357">
            <w:pPr>
              <w:spacing w:line="360" w:lineRule="auto"/>
              <w:rPr>
                <w:rFonts w:asciiTheme="minorEastAsia" w:hAnsiTheme="minorEastAsia"/>
                <w:color w:val="000000"/>
                <w:highlight w:val="none"/>
              </w:rPr>
            </w:pPr>
          </w:p>
        </w:tc>
        <w:tc>
          <w:tcPr>
            <w:tcW w:w="992" w:type="dxa"/>
          </w:tcPr>
          <w:p w14:paraId="136D1E02">
            <w:pPr>
              <w:spacing w:line="360" w:lineRule="auto"/>
              <w:rPr>
                <w:rFonts w:asciiTheme="minorEastAsia" w:hAnsiTheme="minorEastAsia"/>
                <w:color w:val="000000"/>
                <w:highlight w:val="none"/>
              </w:rPr>
            </w:pPr>
          </w:p>
        </w:tc>
      </w:tr>
      <w:tr w14:paraId="42A9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C2E18C7">
            <w:pPr>
              <w:spacing w:line="360" w:lineRule="auto"/>
              <w:rPr>
                <w:rFonts w:asciiTheme="minorEastAsia" w:hAnsiTheme="minorEastAsia"/>
                <w:color w:val="000000"/>
                <w:highlight w:val="none"/>
              </w:rPr>
            </w:pPr>
          </w:p>
        </w:tc>
        <w:tc>
          <w:tcPr>
            <w:tcW w:w="1226" w:type="dxa"/>
          </w:tcPr>
          <w:p w14:paraId="4A6885F6">
            <w:pPr>
              <w:spacing w:line="360" w:lineRule="auto"/>
              <w:rPr>
                <w:rFonts w:asciiTheme="minorEastAsia" w:hAnsiTheme="minorEastAsia"/>
                <w:color w:val="000000"/>
                <w:highlight w:val="none"/>
              </w:rPr>
            </w:pPr>
          </w:p>
        </w:tc>
        <w:tc>
          <w:tcPr>
            <w:tcW w:w="851" w:type="dxa"/>
          </w:tcPr>
          <w:p w14:paraId="6A9F4918">
            <w:pPr>
              <w:spacing w:line="360" w:lineRule="auto"/>
              <w:rPr>
                <w:rFonts w:asciiTheme="minorEastAsia" w:hAnsiTheme="minorEastAsia"/>
                <w:color w:val="000000"/>
                <w:highlight w:val="none"/>
              </w:rPr>
            </w:pPr>
          </w:p>
        </w:tc>
        <w:tc>
          <w:tcPr>
            <w:tcW w:w="708" w:type="dxa"/>
          </w:tcPr>
          <w:p w14:paraId="35649CF3">
            <w:pPr>
              <w:spacing w:line="360" w:lineRule="auto"/>
              <w:rPr>
                <w:rFonts w:asciiTheme="minorEastAsia" w:hAnsiTheme="minorEastAsia"/>
                <w:color w:val="000000"/>
                <w:highlight w:val="none"/>
              </w:rPr>
            </w:pPr>
          </w:p>
        </w:tc>
        <w:tc>
          <w:tcPr>
            <w:tcW w:w="709" w:type="dxa"/>
          </w:tcPr>
          <w:p w14:paraId="72701B63">
            <w:pPr>
              <w:spacing w:line="360" w:lineRule="auto"/>
              <w:rPr>
                <w:rFonts w:asciiTheme="minorEastAsia" w:hAnsiTheme="minorEastAsia"/>
                <w:color w:val="000000"/>
                <w:highlight w:val="none"/>
              </w:rPr>
            </w:pPr>
          </w:p>
        </w:tc>
        <w:tc>
          <w:tcPr>
            <w:tcW w:w="851" w:type="dxa"/>
          </w:tcPr>
          <w:p w14:paraId="7BB7EBD2">
            <w:pPr>
              <w:spacing w:line="360" w:lineRule="auto"/>
              <w:rPr>
                <w:rFonts w:asciiTheme="minorEastAsia" w:hAnsiTheme="minorEastAsia"/>
                <w:color w:val="000000"/>
                <w:highlight w:val="none"/>
              </w:rPr>
            </w:pPr>
          </w:p>
        </w:tc>
        <w:tc>
          <w:tcPr>
            <w:tcW w:w="1134" w:type="dxa"/>
          </w:tcPr>
          <w:p w14:paraId="36AE3AE1">
            <w:pPr>
              <w:spacing w:line="360" w:lineRule="auto"/>
              <w:rPr>
                <w:rFonts w:asciiTheme="minorEastAsia" w:hAnsiTheme="minorEastAsia"/>
                <w:color w:val="000000"/>
                <w:highlight w:val="none"/>
              </w:rPr>
            </w:pPr>
          </w:p>
        </w:tc>
        <w:tc>
          <w:tcPr>
            <w:tcW w:w="992" w:type="dxa"/>
          </w:tcPr>
          <w:p w14:paraId="70D020E2">
            <w:pPr>
              <w:spacing w:line="360" w:lineRule="auto"/>
              <w:rPr>
                <w:rFonts w:asciiTheme="minorEastAsia" w:hAnsiTheme="minorEastAsia"/>
                <w:color w:val="000000"/>
                <w:highlight w:val="none"/>
              </w:rPr>
            </w:pPr>
          </w:p>
        </w:tc>
        <w:tc>
          <w:tcPr>
            <w:tcW w:w="1134" w:type="dxa"/>
          </w:tcPr>
          <w:p w14:paraId="106CEE97">
            <w:pPr>
              <w:spacing w:line="360" w:lineRule="auto"/>
              <w:rPr>
                <w:rFonts w:asciiTheme="minorEastAsia" w:hAnsiTheme="minorEastAsia"/>
                <w:color w:val="000000"/>
                <w:highlight w:val="none"/>
              </w:rPr>
            </w:pPr>
          </w:p>
        </w:tc>
        <w:tc>
          <w:tcPr>
            <w:tcW w:w="992" w:type="dxa"/>
          </w:tcPr>
          <w:p w14:paraId="1C3370EB">
            <w:pPr>
              <w:spacing w:line="360" w:lineRule="auto"/>
              <w:rPr>
                <w:rFonts w:asciiTheme="minorEastAsia" w:hAnsiTheme="minorEastAsia"/>
                <w:color w:val="000000"/>
                <w:highlight w:val="none"/>
              </w:rPr>
            </w:pPr>
          </w:p>
        </w:tc>
      </w:tr>
      <w:tr w14:paraId="3458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8460805">
            <w:pPr>
              <w:spacing w:line="360" w:lineRule="auto"/>
              <w:rPr>
                <w:rFonts w:asciiTheme="minorEastAsia" w:hAnsiTheme="minorEastAsia"/>
                <w:color w:val="000000"/>
                <w:highlight w:val="none"/>
              </w:rPr>
            </w:pPr>
          </w:p>
        </w:tc>
        <w:tc>
          <w:tcPr>
            <w:tcW w:w="1226" w:type="dxa"/>
          </w:tcPr>
          <w:p w14:paraId="23035906">
            <w:pPr>
              <w:spacing w:line="360" w:lineRule="auto"/>
              <w:rPr>
                <w:rFonts w:asciiTheme="minorEastAsia" w:hAnsiTheme="minorEastAsia"/>
                <w:color w:val="000000"/>
                <w:highlight w:val="none"/>
              </w:rPr>
            </w:pPr>
          </w:p>
        </w:tc>
        <w:tc>
          <w:tcPr>
            <w:tcW w:w="851" w:type="dxa"/>
          </w:tcPr>
          <w:p w14:paraId="7856B4DF">
            <w:pPr>
              <w:spacing w:line="360" w:lineRule="auto"/>
              <w:rPr>
                <w:rFonts w:asciiTheme="minorEastAsia" w:hAnsiTheme="minorEastAsia"/>
                <w:color w:val="000000"/>
                <w:highlight w:val="none"/>
              </w:rPr>
            </w:pPr>
          </w:p>
        </w:tc>
        <w:tc>
          <w:tcPr>
            <w:tcW w:w="708" w:type="dxa"/>
          </w:tcPr>
          <w:p w14:paraId="4DAC5285">
            <w:pPr>
              <w:spacing w:line="360" w:lineRule="auto"/>
              <w:rPr>
                <w:rFonts w:asciiTheme="minorEastAsia" w:hAnsiTheme="minorEastAsia"/>
                <w:color w:val="000000"/>
                <w:highlight w:val="none"/>
              </w:rPr>
            </w:pPr>
          </w:p>
        </w:tc>
        <w:tc>
          <w:tcPr>
            <w:tcW w:w="709" w:type="dxa"/>
          </w:tcPr>
          <w:p w14:paraId="664086E0">
            <w:pPr>
              <w:spacing w:line="360" w:lineRule="auto"/>
              <w:rPr>
                <w:rFonts w:asciiTheme="minorEastAsia" w:hAnsiTheme="minorEastAsia"/>
                <w:color w:val="000000"/>
                <w:highlight w:val="none"/>
              </w:rPr>
            </w:pPr>
          </w:p>
        </w:tc>
        <w:tc>
          <w:tcPr>
            <w:tcW w:w="851" w:type="dxa"/>
          </w:tcPr>
          <w:p w14:paraId="35D0E1D9">
            <w:pPr>
              <w:spacing w:line="360" w:lineRule="auto"/>
              <w:rPr>
                <w:rFonts w:asciiTheme="minorEastAsia" w:hAnsiTheme="minorEastAsia"/>
                <w:color w:val="000000"/>
                <w:highlight w:val="none"/>
              </w:rPr>
            </w:pPr>
          </w:p>
        </w:tc>
        <w:tc>
          <w:tcPr>
            <w:tcW w:w="1134" w:type="dxa"/>
          </w:tcPr>
          <w:p w14:paraId="15DE88F0">
            <w:pPr>
              <w:spacing w:line="360" w:lineRule="auto"/>
              <w:rPr>
                <w:rFonts w:asciiTheme="minorEastAsia" w:hAnsiTheme="minorEastAsia"/>
                <w:color w:val="000000"/>
                <w:highlight w:val="none"/>
              </w:rPr>
            </w:pPr>
          </w:p>
        </w:tc>
        <w:tc>
          <w:tcPr>
            <w:tcW w:w="992" w:type="dxa"/>
          </w:tcPr>
          <w:p w14:paraId="765C3336">
            <w:pPr>
              <w:spacing w:line="360" w:lineRule="auto"/>
              <w:rPr>
                <w:rFonts w:asciiTheme="minorEastAsia" w:hAnsiTheme="minorEastAsia"/>
                <w:color w:val="000000"/>
                <w:highlight w:val="none"/>
              </w:rPr>
            </w:pPr>
          </w:p>
        </w:tc>
        <w:tc>
          <w:tcPr>
            <w:tcW w:w="1134" w:type="dxa"/>
          </w:tcPr>
          <w:p w14:paraId="6D893172">
            <w:pPr>
              <w:spacing w:line="360" w:lineRule="auto"/>
              <w:rPr>
                <w:rFonts w:asciiTheme="minorEastAsia" w:hAnsiTheme="minorEastAsia"/>
                <w:color w:val="000000"/>
                <w:highlight w:val="none"/>
              </w:rPr>
            </w:pPr>
          </w:p>
        </w:tc>
        <w:tc>
          <w:tcPr>
            <w:tcW w:w="992" w:type="dxa"/>
          </w:tcPr>
          <w:p w14:paraId="1749F4AA">
            <w:pPr>
              <w:spacing w:line="360" w:lineRule="auto"/>
              <w:rPr>
                <w:rFonts w:asciiTheme="minorEastAsia" w:hAnsiTheme="minorEastAsia"/>
                <w:color w:val="000000"/>
                <w:highlight w:val="none"/>
              </w:rPr>
            </w:pPr>
          </w:p>
        </w:tc>
      </w:tr>
    </w:tbl>
    <w:p w14:paraId="3BD33F08">
      <w:pPr>
        <w:rPr>
          <w:rFonts w:asciiTheme="minorEastAsia" w:hAnsiTheme="minorEastAsia"/>
          <w:color w:val="000000"/>
          <w:highlight w:val="none"/>
        </w:rPr>
      </w:pPr>
    </w:p>
    <w:p w14:paraId="36F7CB5B">
      <w:pPr>
        <w:rPr>
          <w:rFonts w:asciiTheme="minorEastAsia" w:hAnsiTheme="minorEastAsia"/>
          <w:color w:val="000000"/>
          <w:highlight w:val="none"/>
        </w:rPr>
      </w:pPr>
    </w:p>
    <w:p w14:paraId="7756B3D6">
      <w:pPr>
        <w:outlineLvl w:val="0"/>
        <w:rPr>
          <w:rFonts w:asciiTheme="minorEastAsia" w:hAnsiTheme="minorEastAsia"/>
          <w:color w:val="000000"/>
          <w:sz w:val="24"/>
          <w:szCs w:val="24"/>
          <w:highlight w:val="none"/>
        </w:rPr>
      </w:pPr>
      <w:bookmarkStart w:id="380" w:name="_Toc97108137"/>
      <w:bookmarkStart w:id="381" w:name="_Toc18696"/>
      <w:r>
        <w:rPr>
          <w:rFonts w:hint="eastAsia" w:cs="宋体" w:asciiTheme="minorEastAsia" w:hAnsiTheme="minorEastAsia"/>
          <w:color w:val="000000"/>
          <w:sz w:val="24"/>
          <w:szCs w:val="24"/>
          <w:highlight w:val="none"/>
        </w:rPr>
        <w:t>附表二：拟配备本工程的试验和检测仪器设备表</w:t>
      </w:r>
      <w:bookmarkEnd w:id="380"/>
      <w:bookmarkEnd w:id="381"/>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07F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290F1C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3FF9E04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仪器设备名称</w:t>
            </w:r>
          </w:p>
        </w:tc>
        <w:tc>
          <w:tcPr>
            <w:tcW w:w="851" w:type="dxa"/>
            <w:vAlign w:val="center"/>
          </w:tcPr>
          <w:p w14:paraId="2A461EB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21C41D35">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5FB8389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5225ABF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187BA5A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1134" w:type="dxa"/>
            <w:vAlign w:val="center"/>
          </w:tcPr>
          <w:p w14:paraId="06F86C4B">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制造年份</w:t>
            </w:r>
          </w:p>
        </w:tc>
        <w:tc>
          <w:tcPr>
            <w:tcW w:w="1276" w:type="dxa"/>
            <w:vAlign w:val="center"/>
          </w:tcPr>
          <w:p w14:paraId="377314B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已使用</w:t>
            </w:r>
          </w:p>
          <w:p w14:paraId="047E55C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台时数</w:t>
            </w:r>
          </w:p>
        </w:tc>
        <w:tc>
          <w:tcPr>
            <w:tcW w:w="1134" w:type="dxa"/>
            <w:vAlign w:val="center"/>
          </w:tcPr>
          <w:p w14:paraId="0D4C1290">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1559" w:type="dxa"/>
            <w:vAlign w:val="center"/>
          </w:tcPr>
          <w:p w14:paraId="4E47F75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36F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38D728">
            <w:pPr>
              <w:spacing w:line="360" w:lineRule="auto"/>
              <w:ind w:firstLine="420" w:firstLineChars="200"/>
              <w:rPr>
                <w:rFonts w:asciiTheme="minorEastAsia" w:hAnsiTheme="minorEastAsia"/>
                <w:color w:val="000000"/>
                <w:highlight w:val="none"/>
              </w:rPr>
            </w:pPr>
          </w:p>
        </w:tc>
        <w:tc>
          <w:tcPr>
            <w:tcW w:w="1226" w:type="dxa"/>
            <w:vAlign w:val="center"/>
          </w:tcPr>
          <w:p w14:paraId="176F2764">
            <w:pPr>
              <w:spacing w:line="360" w:lineRule="auto"/>
              <w:ind w:firstLine="420" w:firstLineChars="200"/>
              <w:rPr>
                <w:rFonts w:asciiTheme="minorEastAsia" w:hAnsiTheme="minorEastAsia"/>
                <w:color w:val="000000"/>
                <w:highlight w:val="none"/>
              </w:rPr>
            </w:pPr>
          </w:p>
        </w:tc>
        <w:tc>
          <w:tcPr>
            <w:tcW w:w="851" w:type="dxa"/>
            <w:vAlign w:val="center"/>
          </w:tcPr>
          <w:p w14:paraId="34017820">
            <w:pPr>
              <w:spacing w:line="360" w:lineRule="auto"/>
              <w:ind w:firstLine="420" w:firstLineChars="200"/>
              <w:rPr>
                <w:rFonts w:asciiTheme="minorEastAsia" w:hAnsiTheme="minorEastAsia"/>
                <w:color w:val="000000"/>
                <w:highlight w:val="none"/>
              </w:rPr>
            </w:pPr>
          </w:p>
        </w:tc>
        <w:tc>
          <w:tcPr>
            <w:tcW w:w="708" w:type="dxa"/>
            <w:vAlign w:val="center"/>
          </w:tcPr>
          <w:p w14:paraId="0DC65F84">
            <w:pPr>
              <w:spacing w:line="360" w:lineRule="auto"/>
              <w:ind w:firstLine="420" w:firstLineChars="200"/>
              <w:rPr>
                <w:rFonts w:asciiTheme="minorEastAsia" w:hAnsiTheme="minorEastAsia"/>
                <w:color w:val="000000"/>
                <w:highlight w:val="none"/>
              </w:rPr>
            </w:pPr>
          </w:p>
        </w:tc>
        <w:tc>
          <w:tcPr>
            <w:tcW w:w="709" w:type="dxa"/>
            <w:vAlign w:val="center"/>
          </w:tcPr>
          <w:p w14:paraId="7812BCA4">
            <w:pPr>
              <w:spacing w:line="360" w:lineRule="auto"/>
              <w:ind w:firstLine="420" w:firstLineChars="200"/>
              <w:rPr>
                <w:rFonts w:asciiTheme="minorEastAsia" w:hAnsiTheme="minorEastAsia"/>
                <w:color w:val="000000"/>
                <w:highlight w:val="none"/>
              </w:rPr>
            </w:pPr>
          </w:p>
        </w:tc>
        <w:tc>
          <w:tcPr>
            <w:tcW w:w="1134" w:type="dxa"/>
            <w:vAlign w:val="center"/>
          </w:tcPr>
          <w:p w14:paraId="75773D4B">
            <w:pPr>
              <w:spacing w:line="360" w:lineRule="auto"/>
              <w:ind w:firstLine="420" w:firstLineChars="200"/>
              <w:rPr>
                <w:rFonts w:asciiTheme="minorEastAsia" w:hAnsiTheme="minorEastAsia"/>
                <w:color w:val="000000"/>
                <w:highlight w:val="none"/>
              </w:rPr>
            </w:pPr>
          </w:p>
        </w:tc>
        <w:tc>
          <w:tcPr>
            <w:tcW w:w="1276" w:type="dxa"/>
            <w:vAlign w:val="center"/>
          </w:tcPr>
          <w:p w14:paraId="6DE2183D">
            <w:pPr>
              <w:spacing w:line="360" w:lineRule="auto"/>
              <w:ind w:firstLine="420" w:firstLineChars="200"/>
              <w:rPr>
                <w:rFonts w:asciiTheme="minorEastAsia" w:hAnsiTheme="minorEastAsia"/>
                <w:color w:val="000000"/>
                <w:highlight w:val="none"/>
              </w:rPr>
            </w:pPr>
          </w:p>
        </w:tc>
        <w:tc>
          <w:tcPr>
            <w:tcW w:w="1134" w:type="dxa"/>
            <w:vAlign w:val="center"/>
          </w:tcPr>
          <w:p w14:paraId="33CE6A88">
            <w:pPr>
              <w:spacing w:line="360" w:lineRule="auto"/>
              <w:ind w:firstLine="420" w:firstLineChars="200"/>
              <w:rPr>
                <w:rFonts w:asciiTheme="minorEastAsia" w:hAnsiTheme="minorEastAsia"/>
                <w:color w:val="000000"/>
                <w:highlight w:val="none"/>
              </w:rPr>
            </w:pPr>
          </w:p>
        </w:tc>
        <w:tc>
          <w:tcPr>
            <w:tcW w:w="1559" w:type="dxa"/>
            <w:vAlign w:val="center"/>
          </w:tcPr>
          <w:p w14:paraId="166D7F81">
            <w:pPr>
              <w:spacing w:line="360" w:lineRule="auto"/>
              <w:ind w:firstLine="420" w:firstLineChars="200"/>
              <w:rPr>
                <w:rFonts w:asciiTheme="minorEastAsia" w:hAnsiTheme="minorEastAsia"/>
                <w:color w:val="000000"/>
                <w:highlight w:val="none"/>
              </w:rPr>
            </w:pPr>
          </w:p>
        </w:tc>
      </w:tr>
      <w:tr w14:paraId="40E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7A326C6">
            <w:pPr>
              <w:spacing w:line="360" w:lineRule="auto"/>
              <w:ind w:firstLine="420" w:firstLineChars="200"/>
              <w:rPr>
                <w:rFonts w:asciiTheme="minorEastAsia" w:hAnsiTheme="minorEastAsia"/>
                <w:color w:val="000000"/>
                <w:highlight w:val="none"/>
              </w:rPr>
            </w:pPr>
          </w:p>
        </w:tc>
        <w:tc>
          <w:tcPr>
            <w:tcW w:w="1226" w:type="dxa"/>
            <w:vAlign w:val="center"/>
          </w:tcPr>
          <w:p w14:paraId="6FB5FBB7">
            <w:pPr>
              <w:spacing w:line="360" w:lineRule="auto"/>
              <w:ind w:firstLine="420" w:firstLineChars="200"/>
              <w:rPr>
                <w:rFonts w:asciiTheme="minorEastAsia" w:hAnsiTheme="minorEastAsia"/>
                <w:color w:val="000000"/>
                <w:highlight w:val="none"/>
              </w:rPr>
            </w:pPr>
          </w:p>
        </w:tc>
        <w:tc>
          <w:tcPr>
            <w:tcW w:w="851" w:type="dxa"/>
            <w:vAlign w:val="center"/>
          </w:tcPr>
          <w:p w14:paraId="1CF04936">
            <w:pPr>
              <w:spacing w:line="360" w:lineRule="auto"/>
              <w:ind w:firstLine="420" w:firstLineChars="200"/>
              <w:rPr>
                <w:rFonts w:asciiTheme="minorEastAsia" w:hAnsiTheme="minorEastAsia"/>
                <w:color w:val="000000"/>
                <w:highlight w:val="none"/>
              </w:rPr>
            </w:pPr>
          </w:p>
        </w:tc>
        <w:tc>
          <w:tcPr>
            <w:tcW w:w="708" w:type="dxa"/>
            <w:vAlign w:val="center"/>
          </w:tcPr>
          <w:p w14:paraId="148C276A">
            <w:pPr>
              <w:spacing w:line="360" w:lineRule="auto"/>
              <w:ind w:firstLine="420" w:firstLineChars="200"/>
              <w:rPr>
                <w:rFonts w:asciiTheme="minorEastAsia" w:hAnsiTheme="minorEastAsia"/>
                <w:color w:val="000000"/>
                <w:highlight w:val="none"/>
              </w:rPr>
            </w:pPr>
          </w:p>
        </w:tc>
        <w:tc>
          <w:tcPr>
            <w:tcW w:w="709" w:type="dxa"/>
            <w:vAlign w:val="center"/>
          </w:tcPr>
          <w:p w14:paraId="0E899C5D">
            <w:pPr>
              <w:spacing w:line="360" w:lineRule="auto"/>
              <w:ind w:firstLine="420" w:firstLineChars="200"/>
              <w:rPr>
                <w:rFonts w:asciiTheme="minorEastAsia" w:hAnsiTheme="minorEastAsia"/>
                <w:color w:val="000000"/>
                <w:highlight w:val="none"/>
              </w:rPr>
            </w:pPr>
          </w:p>
        </w:tc>
        <w:tc>
          <w:tcPr>
            <w:tcW w:w="1134" w:type="dxa"/>
            <w:vAlign w:val="center"/>
          </w:tcPr>
          <w:p w14:paraId="66A4958F">
            <w:pPr>
              <w:spacing w:line="360" w:lineRule="auto"/>
              <w:ind w:firstLine="420" w:firstLineChars="200"/>
              <w:rPr>
                <w:rFonts w:asciiTheme="minorEastAsia" w:hAnsiTheme="minorEastAsia"/>
                <w:color w:val="000000"/>
                <w:highlight w:val="none"/>
              </w:rPr>
            </w:pPr>
          </w:p>
        </w:tc>
        <w:tc>
          <w:tcPr>
            <w:tcW w:w="1276" w:type="dxa"/>
            <w:vAlign w:val="center"/>
          </w:tcPr>
          <w:p w14:paraId="4ACA5634">
            <w:pPr>
              <w:spacing w:line="360" w:lineRule="auto"/>
              <w:ind w:firstLine="420" w:firstLineChars="200"/>
              <w:rPr>
                <w:rFonts w:asciiTheme="minorEastAsia" w:hAnsiTheme="minorEastAsia"/>
                <w:color w:val="000000"/>
                <w:highlight w:val="none"/>
              </w:rPr>
            </w:pPr>
          </w:p>
        </w:tc>
        <w:tc>
          <w:tcPr>
            <w:tcW w:w="1134" w:type="dxa"/>
            <w:vAlign w:val="center"/>
          </w:tcPr>
          <w:p w14:paraId="117636A1">
            <w:pPr>
              <w:spacing w:line="360" w:lineRule="auto"/>
              <w:ind w:firstLine="420" w:firstLineChars="200"/>
              <w:rPr>
                <w:rFonts w:asciiTheme="minorEastAsia" w:hAnsiTheme="minorEastAsia"/>
                <w:color w:val="000000"/>
                <w:highlight w:val="none"/>
              </w:rPr>
            </w:pPr>
          </w:p>
        </w:tc>
        <w:tc>
          <w:tcPr>
            <w:tcW w:w="1559" w:type="dxa"/>
            <w:vAlign w:val="center"/>
          </w:tcPr>
          <w:p w14:paraId="6C080C09">
            <w:pPr>
              <w:spacing w:line="360" w:lineRule="auto"/>
              <w:ind w:firstLine="420" w:firstLineChars="200"/>
              <w:rPr>
                <w:rFonts w:asciiTheme="minorEastAsia" w:hAnsiTheme="minorEastAsia"/>
                <w:color w:val="000000"/>
                <w:highlight w:val="none"/>
              </w:rPr>
            </w:pPr>
          </w:p>
        </w:tc>
      </w:tr>
      <w:tr w14:paraId="3EA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3C00E5">
            <w:pPr>
              <w:spacing w:line="360" w:lineRule="auto"/>
              <w:ind w:firstLine="420" w:firstLineChars="200"/>
              <w:rPr>
                <w:rFonts w:asciiTheme="minorEastAsia" w:hAnsiTheme="minorEastAsia"/>
                <w:color w:val="000000"/>
                <w:highlight w:val="none"/>
              </w:rPr>
            </w:pPr>
          </w:p>
        </w:tc>
        <w:tc>
          <w:tcPr>
            <w:tcW w:w="1226" w:type="dxa"/>
            <w:vAlign w:val="center"/>
          </w:tcPr>
          <w:p w14:paraId="3E9A8370">
            <w:pPr>
              <w:spacing w:line="360" w:lineRule="auto"/>
              <w:ind w:firstLine="420" w:firstLineChars="200"/>
              <w:rPr>
                <w:rFonts w:asciiTheme="minorEastAsia" w:hAnsiTheme="minorEastAsia"/>
                <w:color w:val="000000"/>
                <w:highlight w:val="none"/>
              </w:rPr>
            </w:pPr>
          </w:p>
        </w:tc>
        <w:tc>
          <w:tcPr>
            <w:tcW w:w="851" w:type="dxa"/>
            <w:vAlign w:val="center"/>
          </w:tcPr>
          <w:p w14:paraId="4C277920">
            <w:pPr>
              <w:spacing w:line="360" w:lineRule="auto"/>
              <w:ind w:firstLine="420" w:firstLineChars="200"/>
              <w:rPr>
                <w:rFonts w:asciiTheme="minorEastAsia" w:hAnsiTheme="minorEastAsia"/>
                <w:color w:val="000000"/>
                <w:highlight w:val="none"/>
              </w:rPr>
            </w:pPr>
          </w:p>
        </w:tc>
        <w:tc>
          <w:tcPr>
            <w:tcW w:w="708" w:type="dxa"/>
            <w:vAlign w:val="center"/>
          </w:tcPr>
          <w:p w14:paraId="2125C225">
            <w:pPr>
              <w:spacing w:line="360" w:lineRule="auto"/>
              <w:ind w:firstLine="420" w:firstLineChars="200"/>
              <w:rPr>
                <w:rFonts w:asciiTheme="minorEastAsia" w:hAnsiTheme="minorEastAsia"/>
                <w:color w:val="000000"/>
                <w:highlight w:val="none"/>
              </w:rPr>
            </w:pPr>
          </w:p>
        </w:tc>
        <w:tc>
          <w:tcPr>
            <w:tcW w:w="709" w:type="dxa"/>
            <w:vAlign w:val="center"/>
          </w:tcPr>
          <w:p w14:paraId="03FAE6B7">
            <w:pPr>
              <w:spacing w:line="360" w:lineRule="auto"/>
              <w:ind w:firstLine="420" w:firstLineChars="200"/>
              <w:rPr>
                <w:rFonts w:asciiTheme="minorEastAsia" w:hAnsiTheme="minorEastAsia"/>
                <w:color w:val="000000"/>
                <w:highlight w:val="none"/>
              </w:rPr>
            </w:pPr>
          </w:p>
        </w:tc>
        <w:tc>
          <w:tcPr>
            <w:tcW w:w="1134" w:type="dxa"/>
            <w:vAlign w:val="center"/>
          </w:tcPr>
          <w:p w14:paraId="286BF138">
            <w:pPr>
              <w:spacing w:line="360" w:lineRule="auto"/>
              <w:ind w:firstLine="420" w:firstLineChars="200"/>
              <w:rPr>
                <w:rFonts w:asciiTheme="minorEastAsia" w:hAnsiTheme="minorEastAsia"/>
                <w:color w:val="000000"/>
                <w:highlight w:val="none"/>
              </w:rPr>
            </w:pPr>
          </w:p>
        </w:tc>
        <w:tc>
          <w:tcPr>
            <w:tcW w:w="1276" w:type="dxa"/>
            <w:vAlign w:val="center"/>
          </w:tcPr>
          <w:p w14:paraId="6287FD7C">
            <w:pPr>
              <w:spacing w:line="360" w:lineRule="auto"/>
              <w:ind w:firstLine="420" w:firstLineChars="200"/>
              <w:rPr>
                <w:rFonts w:asciiTheme="minorEastAsia" w:hAnsiTheme="minorEastAsia"/>
                <w:color w:val="000000"/>
                <w:highlight w:val="none"/>
              </w:rPr>
            </w:pPr>
          </w:p>
        </w:tc>
        <w:tc>
          <w:tcPr>
            <w:tcW w:w="1134" w:type="dxa"/>
            <w:vAlign w:val="center"/>
          </w:tcPr>
          <w:p w14:paraId="1A5B3DE2">
            <w:pPr>
              <w:spacing w:line="360" w:lineRule="auto"/>
              <w:ind w:firstLine="420" w:firstLineChars="200"/>
              <w:rPr>
                <w:rFonts w:asciiTheme="minorEastAsia" w:hAnsiTheme="minorEastAsia"/>
                <w:color w:val="000000"/>
                <w:highlight w:val="none"/>
              </w:rPr>
            </w:pPr>
          </w:p>
        </w:tc>
        <w:tc>
          <w:tcPr>
            <w:tcW w:w="1559" w:type="dxa"/>
            <w:vAlign w:val="center"/>
          </w:tcPr>
          <w:p w14:paraId="7F285613">
            <w:pPr>
              <w:spacing w:line="360" w:lineRule="auto"/>
              <w:ind w:firstLine="420" w:firstLineChars="200"/>
              <w:rPr>
                <w:rFonts w:asciiTheme="minorEastAsia" w:hAnsiTheme="minorEastAsia"/>
                <w:color w:val="000000"/>
                <w:highlight w:val="none"/>
              </w:rPr>
            </w:pPr>
          </w:p>
        </w:tc>
      </w:tr>
      <w:tr w14:paraId="1D9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CEB09F">
            <w:pPr>
              <w:spacing w:line="360" w:lineRule="auto"/>
              <w:ind w:firstLine="420" w:firstLineChars="200"/>
              <w:rPr>
                <w:rFonts w:asciiTheme="minorEastAsia" w:hAnsiTheme="minorEastAsia"/>
                <w:color w:val="000000"/>
                <w:highlight w:val="none"/>
              </w:rPr>
            </w:pPr>
          </w:p>
        </w:tc>
        <w:tc>
          <w:tcPr>
            <w:tcW w:w="1226" w:type="dxa"/>
            <w:vAlign w:val="center"/>
          </w:tcPr>
          <w:p w14:paraId="6A6889BB">
            <w:pPr>
              <w:spacing w:line="360" w:lineRule="auto"/>
              <w:ind w:firstLine="420" w:firstLineChars="200"/>
              <w:rPr>
                <w:rFonts w:asciiTheme="minorEastAsia" w:hAnsiTheme="minorEastAsia"/>
                <w:color w:val="000000"/>
                <w:highlight w:val="none"/>
              </w:rPr>
            </w:pPr>
          </w:p>
        </w:tc>
        <w:tc>
          <w:tcPr>
            <w:tcW w:w="851" w:type="dxa"/>
            <w:vAlign w:val="center"/>
          </w:tcPr>
          <w:p w14:paraId="3B3FF431">
            <w:pPr>
              <w:spacing w:line="360" w:lineRule="auto"/>
              <w:ind w:firstLine="420" w:firstLineChars="200"/>
              <w:rPr>
                <w:rFonts w:asciiTheme="minorEastAsia" w:hAnsiTheme="minorEastAsia"/>
                <w:color w:val="000000"/>
                <w:highlight w:val="none"/>
              </w:rPr>
            </w:pPr>
          </w:p>
        </w:tc>
        <w:tc>
          <w:tcPr>
            <w:tcW w:w="708" w:type="dxa"/>
            <w:vAlign w:val="center"/>
          </w:tcPr>
          <w:p w14:paraId="7771A81E">
            <w:pPr>
              <w:spacing w:line="360" w:lineRule="auto"/>
              <w:ind w:firstLine="420" w:firstLineChars="200"/>
              <w:rPr>
                <w:rFonts w:asciiTheme="minorEastAsia" w:hAnsiTheme="minorEastAsia"/>
                <w:color w:val="000000"/>
                <w:highlight w:val="none"/>
              </w:rPr>
            </w:pPr>
          </w:p>
        </w:tc>
        <w:tc>
          <w:tcPr>
            <w:tcW w:w="709" w:type="dxa"/>
            <w:vAlign w:val="center"/>
          </w:tcPr>
          <w:p w14:paraId="0515615A">
            <w:pPr>
              <w:spacing w:line="360" w:lineRule="auto"/>
              <w:ind w:firstLine="420" w:firstLineChars="200"/>
              <w:rPr>
                <w:rFonts w:asciiTheme="minorEastAsia" w:hAnsiTheme="minorEastAsia"/>
                <w:color w:val="000000"/>
                <w:highlight w:val="none"/>
              </w:rPr>
            </w:pPr>
          </w:p>
        </w:tc>
        <w:tc>
          <w:tcPr>
            <w:tcW w:w="1134" w:type="dxa"/>
            <w:vAlign w:val="center"/>
          </w:tcPr>
          <w:p w14:paraId="50E604BE">
            <w:pPr>
              <w:spacing w:line="360" w:lineRule="auto"/>
              <w:ind w:firstLine="420" w:firstLineChars="200"/>
              <w:rPr>
                <w:rFonts w:asciiTheme="minorEastAsia" w:hAnsiTheme="minorEastAsia"/>
                <w:color w:val="000000"/>
                <w:highlight w:val="none"/>
              </w:rPr>
            </w:pPr>
          </w:p>
        </w:tc>
        <w:tc>
          <w:tcPr>
            <w:tcW w:w="1276" w:type="dxa"/>
            <w:vAlign w:val="center"/>
          </w:tcPr>
          <w:p w14:paraId="768B63FC">
            <w:pPr>
              <w:spacing w:line="360" w:lineRule="auto"/>
              <w:ind w:firstLine="420" w:firstLineChars="200"/>
              <w:rPr>
                <w:rFonts w:asciiTheme="minorEastAsia" w:hAnsiTheme="minorEastAsia"/>
                <w:color w:val="000000"/>
                <w:highlight w:val="none"/>
              </w:rPr>
            </w:pPr>
          </w:p>
        </w:tc>
        <w:tc>
          <w:tcPr>
            <w:tcW w:w="1134" w:type="dxa"/>
            <w:vAlign w:val="center"/>
          </w:tcPr>
          <w:p w14:paraId="1F6738D4">
            <w:pPr>
              <w:spacing w:line="360" w:lineRule="auto"/>
              <w:ind w:firstLine="420" w:firstLineChars="200"/>
              <w:rPr>
                <w:rFonts w:asciiTheme="minorEastAsia" w:hAnsiTheme="minorEastAsia"/>
                <w:color w:val="000000"/>
                <w:highlight w:val="none"/>
              </w:rPr>
            </w:pPr>
          </w:p>
        </w:tc>
        <w:tc>
          <w:tcPr>
            <w:tcW w:w="1559" w:type="dxa"/>
            <w:vAlign w:val="center"/>
          </w:tcPr>
          <w:p w14:paraId="20B23C28">
            <w:pPr>
              <w:spacing w:line="360" w:lineRule="auto"/>
              <w:ind w:firstLine="420" w:firstLineChars="200"/>
              <w:rPr>
                <w:rFonts w:asciiTheme="minorEastAsia" w:hAnsiTheme="minorEastAsia"/>
                <w:color w:val="000000"/>
                <w:highlight w:val="none"/>
              </w:rPr>
            </w:pPr>
          </w:p>
        </w:tc>
      </w:tr>
      <w:tr w14:paraId="22AC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2BA217">
            <w:pPr>
              <w:spacing w:line="360" w:lineRule="auto"/>
              <w:ind w:firstLine="420" w:firstLineChars="200"/>
              <w:rPr>
                <w:rFonts w:asciiTheme="minorEastAsia" w:hAnsiTheme="minorEastAsia"/>
                <w:color w:val="000000"/>
                <w:highlight w:val="none"/>
              </w:rPr>
            </w:pPr>
          </w:p>
        </w:tc>
        <w:tc>
          <w:tcPr>
            <w:tcW w:w="1226" w:type="dxa"/>
            <w:vAlign w:val="center"/>
          </w:tcPr>
          <w:p w14:paraId="04C9D0E0">
            <w:pPr>
              <w:spacing w:line="360" w:lineRule="auto"/>
              <w:ind w:firstLine="420" w:firstLineChars="200"/>
              <w:rPr>
                <w:rFonts w:asciiTheme="minorEastAsia" w:hAnsiTheme="minorEastAsia"/>
                <w:color w:val="000000"/>
                <w:highlight w:val="none"/>
              </w:rPr>
            </w:pPr>
          </w:p>
        </w:tc>
        <w:tc>
          <w:tcPr>
            <w:tcW w:w="851" w:type="dxa"/>
            <w:vAlign w:val="center"/>
          </w:tcPr>
          <w:p w14:paraId="29CAC7EE">
            <w:pPr>
              <w:spacing w:line="360" w:lineRule="auto"/>
              <w:ind w:firstLine="420" w:firstLineChars="200"/>
              <w:rPr>
                <w:rFonts w:asciiTheme="minorEastAsia" w:hAnsiTheme="minorEastAsia"/>
                <w:color w:val="000000"/>
                <w:highlight w:val="none"/>
              </w:rPr>
            </w:pPr>
          </w:p>
        </w:tc>
        <w:tc>
          <w:tcPr>
            <w:tcW w:w="708" w:type="dxa"/>
            <w:vAlign w:val="center"/>
          </w:tcPr>
          <w:p w14:paraId="23EEB93F">
            <w:pPr>
              <w:spacing w:line="360" w:lineRule="auto"/>
              <w:ind w:firstLine="420" w:firstLineChars="200"/>
              <w:rPr>
                <w:rFonts w:asciiTheme="minorEastAsia" w:hAnsiTheme="minorEastAsia"/>
                <w:color w:val="000000"/>
                <w:highlight w:val="none"/>
              </w:rPr>
            </w:pPr>
          </w:p>
        </w:tc>
        <w:tc>
          <w:tcPr>
            <w:tcW w:w="709" w:type="dxa"/>
            <w:vAlign w:val="center"/>
          </w:tcPr>
          <w:p w14:paraId="3C36307F">
            <w:pPr>
              <w:spacing w:line="360" w:lineRule="auto"/>
              <w:ind w:firstLine="420" w:firstLineChars="200"/>
              <w:rPr>
                <w:rFonts w:asciiTheme="minorEastAsia" w:hAnsiTheme="minorEastAsia"/>
                <w:color w:val="000000"/>
                <w:highlight w:val="none"/>
              </w:rPr>
            </w:pPr>
          </w:p>
        </w:tc>
        <w:tc>
          <w:tcPr>
            <w:tcW w:w="1134" w:type="dxa"/>
            <w:vAlign w:val="center"/>
          </w:tcPr>
          <w:p w14:paraId="0BFA7E21">
            <w:pPr>
              <w:spacing w:line="360" w:lineRule="auto"/>
              <w:ind w:firstLine="420" w:firstLineChars="200"/>
              <w:rPr>
                <w:rFonts w:asciiTheme="minorEastAsia" w:hAnsiTheme="minorEastAsia"/>
                <w:color w:val="000000"/>
                <w:highlight w:val="none"/>
              </w:rPr>
            </w:pPr>
          </w:p>
        </w:tc>
        <w:tc>
          <w:tcPr>
            <w:tcW w:w="1276" w:type="dxa"/>
            <w:vAlign w:val="center"/>
          </w:tcPr>
          <w:p w14:paraId="7950538B">
            <w:pPr>
              <w:spacing w:line="360" w:lineRule="auto"/>
              <w:ind w:firstLine="420" w:firstLineChars="200"/>
              <w:rPr>
                <w:rFonts w:asciiTheme="minorEastAsia" w:hAnsiTheme="minorEastAsia"/>
                <w:color w:val="000000"/>
                <w:highlight w:val="none"/>
              </w:rPr>
            </w:pPr>
          </w:p>
        </w:tc>
        <w:tc>
          <w:tcPr>
            <w:tcW w:w="1134" w:type="dxa"/>
            <w:vAlign w:val="center"/>
          </w:tcPr>
          <w:p w14:paraId="4B1BA691">
            <w:pPr>
              <w:spacing w:line="360" w:lineRule="auto"/>
              <w:ind w:firstLine="420" w:firstLineChars="200"/>
              <w:rPr>
                <w:rFonts w:asciiTheme="minorEastAsia" w:hAnsiTheme="minorEastAsia"/>
                <w:color w:val="000000"/>
                <w:highlight w:val="none"/>
              </w:rPr>
            </w:pPr>
          </w:p>
        </w:tc>
        <w:tc>
          <w:tcPr>
            <w:tcW w:w="1559" w:type="dxa"/>
            <w:vAlign w:val="center"/>
          </w:tcPr>
          <w:p w14:paraId="3207772F">
            <w:pPr>
              <w:spacing w:line="360" w:lineRule="auto"/>
              <w:ind w:firstLine="420" w:firstLineChars="200"/>
              <w:rPr>
                <w:rFonts w:asciiTheme="minorEastAsia" w:hAnsiTheme="minorEastAsia"/>
                <w:color w:val="000000"/>
                <w:highlight w:val="none"/>
              </w:rPr>
            </w:pPr>
          </w:p>
        </w:tc>
      </w:tr>
    </w:tbl>
    <w:p w14:paraId="01D257BF">
      <w:pPr>
        <w:outlineLvl w:val="0"/>
        <w:rPr>
          <w:rFonts w:asciiTheme="minorEastAsia" w:hAnsiTheme="minorEastAsia"/>
          <w:color w:val="000000"/>
          <w:sz w:val="24"/>
          <w:szCs w:val="24"/>
          <w:highlight w:val="none"/>
        </w:rPr>
      </w:pPr>
      <w:bookmarkStart w:id="382" w:name="_Toc27918"/>
      <w:bookmarkStart w:id="383" w:name="_Toc97108138"/>
      <w:r>
        <w:rPr>
          <w:rFonts w:hint="eastAsia" w:cs="宋体" w:asciiTheme="minorEastAsia" w:hAnsiTheme="minorEastAsia"/>
          <w:color w:val="000000"/>
          <w:sz w:val="24"/>
          <w:szCs w:val="24"/>
          <w:highlight w:val="none"/>
        </w:rPr>
        <w:t>附表三：劳动力计划表</w:t>
      </w:r>
      <w:bookmarkEnd w:id="382"/>
      <w:bookmarkEnd w:id="383"/>
    </w:p>
    <w:p w14:paraId="3FF2EE8E">
      <w:pPr>
        <w:ind w:firstLine="7680" w:firstLineChars="320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  </w:t>
      </w:r>
      <w:r>
        <w:rPr>
          <w:rFonts w:hint="eastAsia" w:cs="宋体" w:asciiTheme="minorEastAsia" w:hAnsiTheme="minorEastAsia"/>
          <w:color w:val="000000"/>
          <w:sz w:val="24"/>
          <w:szCs w:val="24"/>
          <w:highlight w:val="none"/>
        </w:rPr>
        <w:t>单位：人</w:t>
      </w:r>
    </w:p>
    <w:tbl>
      <w:tblPr>
        <w:tblStyle w:val="3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AF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E1BFD5F">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工种</w:t>
            </w:r>
          </w:p>
        </w:tc>
        <w:tc>
          <w:tcPr>
            <w:tcW w:w="8506" w:type="dxa"/>
            <w:gridSpan w:val="7"/>
            <w:vAlign w:val="center"/>
          </w:tcPr>
          <w:p w14:paraId="38B19299">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按工程施工阶段投入劳动力情况</w:t>
            </w:r>
          </w:p>
        </w:tc>
      </w:tr>
      <w:tr w14:paraId="529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F01A7D6">
            <w:pPr>
              <w:spacing w:line="360" w:lineRule="auto"/>
              <w:jc w:val="center"/>
              <w:rPr>
                <w:rFonts w:asciiTheme="minorEastAsia" w:hAnsiTheme="minorEastAsia"/>
                <w:color w:val="000000"/>
                <w:highlight w:val="none"/>
              </w:rPr>
            </w:pPr>
          </w:p>
        </w:tc>
        <w:tc>
          <w:tcPr>
            <w:tcW w:w="961" w:type="dxa"/>
            <w:vAlign w:val="center"/>
          </w:tcPr>
          <w:p w14:paraId="0385F8AF">
            <w:pPr>
              <w:spacing w:line="360" w:lineRule="auto"/>
              <w:jc w:val="center"/>
              <w:rPr>
                <w:rFonts w:asciiTheme="minorEastAsia" w:hAnsiTheme="minorEastAsia"/>
                <w:color w:val="000000"/>
                <w:highlight w:val="none"/>
              </w:rPr>
            </w:pPr>
          </w:p>
        </w:tc>
        <w:tc>
          <w:tcPr>
            <w:tcW w:w="1257" w:type="dxa"/>
            <w:vAlign w:val="center"/>
          </w:tcPr>
          <w:p w14:paraId="52470AD3">
            <w:pPr>
              <w:spacing w:line="360" w:lineRule="auto"/>
              <w:jc w:val="center"/>
              <w:rPr>
                <w:rFonts w:asciiTheme="minorEastAsia" w:hAnsiTheme="minorEastAsia"/>
                <w:color w:val="000000"/>
                <w:highlight w:val="none"/>
              </w:rPr>
            </w:pPr>
          </w:p>
        </w:tc>
        <w:tc>
          <w:tcPr>
            <w:tcW w:w="1258" w:type="dxa"/>
            <w:vAlign w:val="center"/>
          </w:tcPr>
          <w:p w14:paraId="67C1A9C8">
            <w:pPr>
              <w:spacing w:line="360" w:lineRule="auto"/>
              <w:jc w:val="center"/>
              <w:rPr>
                <w:rFonts w:asciiTheme="minorEastAsia" w:hAnsiTheme="minorEastAsia"/>
                <w:color w:val="000000"/>
                <w:highlight w:val="none"/>
              </w:rPr>
            </w:pPr>
          </w:p>
        </w:tc>
        <w:tc>
          <w:tcPr>
            <w:tcW w:w="1257" w:type="dxa"/>
            <w:vAlign w:val="center"/>
          </w:tcPr>
          <w:p w14:paraId="74855891">
            <w:pPr>
              <w:spacing w:line="360" w:lineRule="auto"/>
              <w:jc w:val="center"/>
              <w:rPr>
                <w:rFonts w:asciiTheme="minorEastAsia" w:hAnsiTheme="minorEastAsia"/>
                <w:color w:val="000000"/>
                <w:highlight w:val="none"/>
              </w:rPr>
            </w:pPr>
          </w:p>
        </w:tc>
        <w:tc>
          <w:tcPr>
            <w:tcW w:w="1258" w:type="dxa"/>
            <w:vAlign w:val="center"/>
          </w:tcPr>
          <w:p w14:paraId="4CCC16B1">
            <w:pPr>
              <w:spacing w:line="360" w:lineRule="auto"/>
              <w:jc w:val="center"/>
              <w:rPr>
                <w:rFonts w:asciiTheme="minorEastAsia" w:hAnsiTheme="minorEastAsia"/>
                <w:color w:val="000000"/>
                <w:highlight w:val="none"/>
              </w:rPr>
            </w:pPr>
          </w:p>
        </w:tc>
        <w:tc>
          <w:tcPr>
            <w:tcW w:w="1257" w:type="dxa"/>
            <w:vAlign w:val="center"/>
          </w:tcPr>
          <w:p w14:paraId="65D4F073">
            <w:pPr>
              <w:spacing w:line="360" w:lineRule="auto"/>
              <w:jc w:val="center"/>
              <w:rPr>
                <w:rFonts w:asciiTheme="minorEastAsia" w:hAnsiTheme="minorEastAsia"/>
                <w:color w:val="000000"/>
                <w:highlight w:val="none"/>
              </w:rPr>
            </w:pPr>
          </w:p>
        </w:tc>
        <w:tc>
          <w:tcPr>
            <w:tcW w:w="1258" w:type="dxa"/>
            <w:vAlign w:val="center"/>
          </w:tcPr>
          <w:p w14:paraId="7F28FEA0">
            <w:pPr>
              <w:spacing w:line="360" w:lineRule="auto"/>
              <w:jc w:val="center"/>
              <w:rPr>
                <w:rFonts w:asciiTheme="minorEastAsia" w:hAnsiTheme="minorEastAsia"/>
                <w:color w:val="000000"/>
                <w:highlight w:val="none"/>
              </w:rPr>
            </w:pPr>
          </w:p>
        </w:tc>
      </w:tr>
      <w:tr w14:paraId="0836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F228879">
            <w:pPr>
              <w:spacing w:line="360" w:lineRule="auto"/>
              <w:jc w:val="center"/>
              <w:rPr>
                <w:rFonts w:asciiTheme="minorEastAsia" w:hAnsiTheme="minorEastAsia"/>
                <w:color w:val="000000"/>
                <w:highlight w:val="none"/>
              </w:rPr>
            </w:pPr>
          </w:p>
        </w:tc>
        <w:tc>
          <w:tcPr>
            <w:tcW w:w="961" w:type="dxa"/>
            <w:vAlign w:val="center"/>
          </w:tcPr>
          <w:p w14:paraId="38949081">
            <w:pPr>
              <w:spacing w:line="360" w:lineRule="auto"/>
              <w:jc w:val="center"/>
              <w:rPr>
                <w:rFonts w:asciiTheme="minorEastAsia" w:hAnsiTheme="minorEastAsia"/>
                <w:color w:val="000000"/>
                <w:highlight w:val="none"/>
              </w:rPr>
            </w:pPr>
          </w:p>
        </w:tc>
        <w:tc>
          <w:tcPr>
            <w:tcW w:w="1257" w:type="dxa"/>
            <w:vAlign w:val="center"/>
          </w:tcPr>
          <w:p w14:paraId="5FA50F13">
            <w:pPr>
              <w:spacing w:line="360" w:lineRule="auto"/>
              <w:jc w:val="center"/>
              <w:rPr>
                <w:rFonts w:asciiTheme="minorEastAsia" w:hAnsiTheme="minorEastAsia"/>
                <w:color w:val="000000"/>
                <w:highlight w:val="none"/>
              </w:rPr>
            </w:pPr>
          </w:p>
        </w:tc>
        <w:tc>
          <w:tcPr>
            <w:tcW w:w="1258" w:type="dxa"/>
            <w:vAlign w:val="center"/>
          </w:tcPr>
          <w:p w14:paraId="1AD76C7A">
            <w:pPr>
              <w:spacing w:line="360" w:lineRule="auto"/>
              <w:jc w:val="center"/>
              <w:rPr>
                <w:rFonts w:asciiTheme="minorEastAsia" w:hAnsiTheme="minorEastAsia"/>
                <w:color w:val="000000"/>
                <w:highlight w:val="none"/>
              </w:rPr>
            </w:pPr>
          </w:p>
        </w:tc>
        <w:tc>
          <w:tcPr>
            <w:tcW w:w="1257" w:type="dxa"/>
            <w:vAlign w:val="center"/>
          </w:tcPr>
          <w:p w14:paraId="77008AB4">
            <w:pPr>
              <w:spacing w:line="360" w:lineRule="auto"/>
              <w:jc w:val="center"/>
              <w:rPr>
                <w:rFonts w:asciiTheme="minorEastAsia" w:hAnsiTheme="minorEastAsia"/>
                <w:color w:val="000000"/>
                <w:highlight w:val="none"/>
              </w:rPr>
            </w:pPr>
          </w:p>
        </w:tc>
        <w:tc>
          <w:tcPr>
            <w:tcW w:w="1258" w:type="dxa"/>
            <w:vAlign w:val="center"/>
          </w:tcPr>
          <w:p w14:paraId="77B7D8C6">
            <w:pPr>
              <w:spacing w:line="360" w:lineRule="auto"/>
              <w:jc w:val="center"/>
              <w:rPr>
                <w:rFonts w:asciiTheme="minorEastAsia" w:hAnsiTheme="minorEastAsia"/>
                <w:color w:val="000000"/>
                <w:highlight w:val="none"/>
              </w:rPr>
            </w:pPr>
          </w:p>
        </w:tc>
        <w:tc>
          <w:tcPr>
            <w:tcW w:w="1257" w:type="dxa"/>
            <w:vAlign w:val="center"/>
          </w:tcPr>
          <w:p w14:paraId="3082D554">
            <w:pPr>
              <w:spacing w:line="360" w:lineRule="auto"/>
              <w:jc w:val="center"/>
              <w:rPr>
                <w:rFonts w:asciiTheme="minorEastAsia" w:hAnsiTheme="minorEastAsia"/>
                <w:color w:val="000000"/>
                <w:highlight w:val="none"/>
              </w:rPr>
            </w:pPr>
          </w:p>
        </w:tc>
        <w:tc>
          <w:tcPr>
            <w:tcW w:w="1258" w:type="dxa"/>
            <w:vAlign w:val="center"/>
          </w:tcPr>
          <w:p w14:paraId="074ADDD7">
            <w:pPr>
              <w:spacing w:line="360" w:lineRule="auto"/>
              <w:jc w:val="center"/>
              <w:rPr>
                <w:rFonts w:asciiTheme="minorEastAsia" w:hAnsiTheme="minorEastAsia"/>
                <w:color w:val="000000"/>
                <w:highlight w:val="none"/>
              </w:rPr>
            </w:pPr>
          </w:p>
        </w:tc>
      </w:tr>
      <w:tr w14:paraId="0A5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DE7E15">
            <w:pPr>
              <w:spacing w:line="360" w:lineRule="auto"/>
              <w:jc w:val="center"/>
              <w:rPr>
                <w:rFonts w:asciiTheme="minorEastAsia" w:hAnsiTheme="minorEastAsia"/>
                <w:color w:val="000000"/>
                <w:highlight w:val="none"/>
              </w:rPr>
            </w:pPr>
          </w:p>
        </w:tc>
        <w:tc>
          <w:tcPr>
            <w:tcW w:w="961" w:type="dxa"/>
            <w:vAlign w:val="center"/>
          </w:tcPr>
          <w:p w14:paraId="01031777">
            <w:pPr>
              <w:spacing w:line="360" w:lineRule="auto"/>
              <w:jc w:val="center"/>
              <w:rPr>
                <w:rFonts w:asciiTheme="minorEastAsia" w:hAnsiTheme="minorEastAsia"/>
                <w:color w:val="000000"/>
                <w:highlight w:val="none"/>
              </w:rPr>
            </w:pPr>
          </w:p>
        </w:tc>
        <w:tc>
          <w:tcPr>
            <w:tcW w:w="1257" w:type="dxa"/>
            <w:vAlign w:val="center"/>
          </w:tcPr>
          <w:p w14:paraId="1580D742">
            <w:pPr>
              <w:spacing w:line="360" w:lineRule="auto"/>
              <w:jc w:val="center"/>
              <w:rPr>
                <w:rFonts w:asciiTheme="minorEastAsia" w:hAnsiTheme="minorEastAsia"/>
                <w:color w:val="000000"/>
                <w:highlight w:val="none"/>
              </w:rPr>
            </w:pPr>
          </w:p>
        </w:tc>
        <w:tc>
          <w:tcPr>
            <w:tcW w:w="1258" w:type="dxa"/>
            <w:vAlign w:val="center"/>
          </w:tcPr>
          <w:p w14:paraId="15C1DE07">
            <w:pPr>
              <w:spacing w:line="360" w:lineRule="auto"/>
              <w:jc w:val="center"/>
              <w:rPr>
                <w:rFonts w:asciiTheme="minorEastAsia" w:hAnsiTheme="minorEastAsia"/>
                <w:color w:val="000000"/>
                <w:highlight w:val="none"/>
              </w:rPr>
            </w:pPr>
          </w:p>
        </w:tc>
        <w:tc>
          <w:tcPr>
            <w:tcW w:w="1257" w:type="dxa"/>
            <w:vAlign w:val="center"/>
          </w:tcPr>
          <w:p w14:paraId="7BCC9B09">
            <w:pPr>
              <w:spacing w:line="360" w:lineRule="auto"/>
              <w:jc w:val="center"/>
              <w:rPr>
                <w:rFonts w:asciiTheme="minorEastAsia" w:hAnsiTheme="minorEastAsia"/>
                <w:color w:val="000000"/>
                <w:highlight w:val="none"/>
              </w:rPr>
            </w:pPr>
          </w:p>
        </w:tc>
        <w:tc>
          <w:tcPr>
            <w:tcW w:w="1258" w:type="dxa"/>
            <w:vAlign w:val="center"/>
          </w:tcPr>
          <w:p w14:paraId="786A1CE3">
            <w:pPr>
              <w:spacing w:line="360" w:lineRule="auto"/>
              <w:jc w:val="center"/>
              <w:rPr>
                <w:rFonts w:asciiTheme="minorEastAsia" w:hAnsiTheme="minorEastAsia"/>
                <w:color w:val="000000"/>
                <w:highlight w:val="none"/>
              </w:rPr>
            </w:pPr>
          </w:p>
        </w:tc>
        <w:tc>
          <w:tcPr>
            <w:tcW w:w="1257" w:type="dxa"/>
            <w:vAlign w:val="center"/>
          </w:tcPr>
          <w:p w14:paraId="0AA57413">
            <w:pPr>
              <w:spacing w:line="360" w:lineRule="auto"/>
              <w:jc w:val="center"/>
              <w:rPr>
                <w:rFonts w:asciiTheme="minorEastAsia" w:hAnsiTheme="minorEastAsia"/>
                <w:color w:val="000000"/>
                <w:highlight w:val="none"/>
              </w:rPr>
            </w:pPr>
          </w:p>
        </w:tc>
        <w:tc>
          <w:tcPr>
            <w:tcW w:w="1258" w:type="dxa"/>
            <w:vAlign w:val="center"/>
          </w:tcPr>
          <w:p w14:paraId="068912ED">
            <w:pPr>
              <w:spacing w:line="360" w:lineRule="auto"/>
              <w:jc w:val="center"/>
              <w:rPr>
                <w:rFonts w:asciiTheme="minorEastAsia" w:hAnsiTheme="minorEastAsia"/>
                <w:color w:val="000000"/>
                <w:highlight w:val="none"/>
              </w:rPr>
            </w:pPr>
          </w:p>
        </w:tc>
      </w:tr>
      <w:tr w14:paraId="17A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C97F57">
            <w:pPr>
              <w:spacing w:line="360" w:lineRule="auto"/>
              <w:jc w:val="center"/>
              <w:rPr>
                <w:rFonts w:asciiTheme="minorEastAsia" w:hAnsiTheme="minorEastAsia"/>
                <w:color w:val="000000"/>
                <w:highlight w:val="none"/>
              </w:rPr>
            </w:pPr>
          </w:p>
        </w:tc>
        <w:tc>
          <w:tcPr>
            <w:tcW w:w="961" w:type="dxa"/>
            <w:vAlign w:val="center"/>
          </w:tcPr>
          <w:p w14:paraId="64889CBA">
            <w:pPr>
              <w:spacing w:line="360" w:lineRule="auto"/>
              <w:jc w:val="center"/>
              <w:rPr>
                <w:rFonts w:asciiTheme="minorEastAsia" w:hAnsiTheme="minorEastAsia"/>
                <w:color w:val="000000"/>
                <w:highlight w:val="none"/>
              </w:rPr>
            </w:pPr>
          </w:p>
        </w:tc>
        <w:tc>
          <w:tcPr>
            <w:tcW w:w="1257" w:type="dxa"/>
            <w:vAlign w:val="center"/>
          </w:tcPr>
          <w:p w14:paraId="011F575B">
            <w:pPr>
              <w:spacing w:line="360" w:lineRule="auto"/>
              <w:jc w:val="center"/>
              <w:rPr>
                <w:rFonts w:asciiTheme="minorEastAsia" w:hAnsiTheme="minorEastAsia"/>
                <w:color w:val="000000"/>
                <w:highlight w:val="none"/>
              </w:rPr>
            </w:pPr>
          </w:p>
        </w:tc>
        <w:tc>
          <w:tcPr>
            <w:tcW w:w="1258" w:type="dxa"/>
            <w:vAlign w:val="center"/>
          </w:tcPr>
          <w:p w14:paraId="1BAB3DF2">
            <w:pPr>
              <w:spacing w:line="360" w:lineRule="auto"/>
              <w:jc w:val="center"/>
              <w:rPr>
                <w:rFonts w:asciiTheme="minorEastAsia" w:hAnsiTheme="minorEastAsia"/>
                <w:color w:val="000000"/>
                <w:highlight w:val="none"/>
              </w:rPr>
            </w:pPr>
          </w:p>
        </w:tc>
        <w:tc>
          <w:tcPr>
            <w:tcW w:w="1257" w:type="dxa"/>
            <w:vAlign w:val="center"/>
          </w:tcPr>
          <w:p w14:paraId="7E940B93">
            <w:pPr>
              <w:spacing w:line="360" w:lineRule="auto"/>
              <w:jc w:val="center"/>
              <w:rPr>
                <w:rFonts w:asciiTheme="minorEastAsia" w:hAnsiTheme="minorEastAsia"/>
                <w:color w:val="000000"/>
                <w:highlight w:val="none"/>
              </w:rPr>
            </w:pPr>
          </w:p>
        </w:tc>
        <w:tc>
          <w:tcPr>
            <w:tcW w:w="1258" w:type="dxa"/>
            <w:vAlign w:val="center"/>
          </w:tcPr>
          <w:p w14:paraId="461ED0F0">
            <w:pPr>
              <w:spacing w:line="360" w:lineRule="auto"/>
              <w:jc w:val="center"/>
              <w:rPr>
                <w:rFonts w:asciiTheme="minorEastAsia" w:hAnsiTheme="minorEastAsia"/>
                <w:color w:val="000000"/>
                <w:highlight w:val="none"/>
              </w:rPr>
            </w:pPr>
          </w:p>
        </w:tc>
        <w:tc>
          <w:tcPr>
            <w:tcW w:w="1257" w:type="dxa"/>
            <w:vAlign w:val="center"/>
          </w:tcPr>
          <w:p w14:paraId="18F73E91">
            <w:pPr>
              <w:spacing w:line="360" w:lineRule="auto"/>
              <w:jc w:val="center"/>
              <w:rPr>
                <w:rFonts w:asciiTheme="minorEastAsia" w:hAnsiTheme="minorEastAsia"/>
                <w:color w:val="000000"/>
                <w:highlight w:val="none"/>
              </w:rPr>
            </w:pPr>
          </w:p>
        </w:tc>
        <w:tc>
          <w:tcPr>
            <w:tcW w:w="1258" w:type="dxa"/>
            <w:vAlign w:val="center"/>
          </w:tcPr>
          <w:p w14:paraId="7B0D753F">
            <w:pPr>
              <w:spacing w:line="360" w:lineRule="auto"/>
              <w:jc w:val="center"/>
              <w:rPr>
                <w:rFonts w:asciiTheme="minorEastAsia" w:hAnsiTheme="minorEastAsia"/>
                <w:color w:val="000000"/>
                <w:highlight w:val="none"/>
              </w:rPr>
            </w:pPr>
          </w:p>
        </w:tc>
      </w:tr>
      <w:tr w14:paraId="26B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7225A5">
            <w:pPr>
              <w:spacing w:line="360" w:lineRule="auto"/>
              <w:jc w:val="center"/>
              <w:rPr>
                <w:rFonts w:asciiTheme="minorEastAsia" w:hAnsiTheme="minorEastAsia"/>
                <w:color w:val="000000"/>
                <w:highlight w:val="none"/>
              </w:rPr>
            </w:pPr>
          </w:p>
        </w:tc>
        <w:tc>
          <w:tcPr>
            <w:tcW w:w="961" w:type="dxa"/>
            <w:vAlign w:val="center"/>
          </w:tcPr>
          <w:p w14:paraId="48BED0B3">
            <w:pPr>
              <w:spacing w:line="360" w:lineRule="auto"/>
              <w:jc w:val="center"/>
              <w:rPr>
                <w:rFonts w:asciiTheme="minorEastAsia" w:hAnsiTheme="minorEastAsia"/>
                <w:color w:val="000000"/>
                <w:highlight w:val="none"/>
              </w:rPr>
            </w:pPr>
          </w:p>
        </w:tc>
        <w:tc>
          <w:tcPr>
            <w:tcW w:w="1257" w:type="dxa"/>
            <w:vAlign w:val="center"/>
          </w:tcPr>
          <w:p w14:paraId="2D0A7F18">
            <w:pPr>
              <w:spacing w:line="360" w:lineRule="auto"/>
              <w:jc w:val="center"/>
              <w:rPr>
                <w:rFonts w:asciiTheme="minorEastAsia" w:hAnsiTheme="minorEastAsia"/>
                <w:color w:val="000000"/>
                <w:highlight w:val="none"/>
              </w:rPr>
            </w:pPr>
          </w:p>
        </w:tc>
        <w:tc>
          <w:tcPr>
            <w:tcW w:w="1258" w:type="dxa"/>
            <w:vAlign w:val="center"/>
          </w:tcPr>
          <w:p w14:paraId="535A0E3C">
            <w:pPr>
              <w:spacing w:line="360" w:lineRule="auto"/>
              <w:jc w:val="center"/>
              <w:rPr>
                <w:rFonts w:asciiTheme="minorEastAsia" w:hAnsiTheme="minorEastAsia"/>
                <w:color w:val="000000"/>
                <w:highlight w:val="none"/>
              </w:rPr>
            </w:pPr>
          </w:p>
        </w:tc>
        <w:tc>
          <w:tcPr>
            <w:tcW w:w="1257" w:type="dxa"/>
            <w:vAlign w:val="center"/>
          </w:tcPr>
          <w:p w14:paraId="605AEA06">
            <w:pPr>
              <w:spacing w:line="360" w:lineRule="auto"/>
              <w:jc w:val="center"/>
              <w:rPr>
                <w:rFonts w:asciiTheme="minorEastAsia" w:hAnsiTheme="minorEastAsia"/>
                <w:color w:val="000000"/>
                <w:highlight w:val="none"/>
              </w:rPr>
            </w:pPr>
          </w:p>
        </w:tc>
        <w:tc>
          <w:tcPr>
            <w:tcW w:w="1258" w:type="dxa"/>
            <w:vAlign w:val="center"/>
          </w:tcPr>
          <w:p w14:paraId="121C43FD">
            <w:pPr>
              <w:spacing w:line="360" w:lineRule="auto"/>
              <w:jc w:val="center"/>
              <w:rPr>
                <w:rFonts w:asciiTheme="minorEastAsia" w:hAnsiTheme="minorEastAsia"/>
                <w:color w:val="000000"/>
                <w:highlight w:val="none"/>
              </w:rPr>
            </w:pPr>
          </w:p>
        </w:tc>
        <w:tc>
          <w:tcPr>
            <w:tcW w:w="1257" w:type="dxa"/>
            <w:vAlign w:val="center"/>
          </w:tcPr>
          <w:p w14:paraId="2FECE59D">
            <w:pPr>
              <w:spacing w:line="360" w:lineRule="auto"/>
              <w:jc w:val="center"/>
              <w:rPr>
                <w:rFonts w:asciiTheme="minorEastAsia" w:hAnsiTheme="minorEastAsia"/>
                <w:color w:val="000000"/>
                <w:highlight w:val="none"/>
              </w:rPr>
            </w:pPr>
          </w:p>
        </w:tc>
        <w:tc>
          <w:tcPr>
            <w:tcW w:w="1258" w:type="dxa"/>
            <w:vAlign w:val="center"/>
          </w:tcPr>
          <w:p w14:paraId="318D8F67">
            <w:pPr>
              <w:spacing w:line="360" w:lineRule="auto"/>
              <w:jc w:val="center"/>
              <w:rPr>
                <w:rFonts w:asciiTheme="minorEastAsia" w:hAnsiTheme="minorEastAsia"/>
                <w:color w:val="000000"/>
                <w:highlight w:val="none"/>
              </w:rPr>
            </w:pPr>
          </w:p>
        </w:tc>
      </w:tr>
      <w:tr w14:paraId="6E8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C8BA8A">
            <w:pPr>
              <w:spacing w:line="360" w:lineRule="auto"/>
              <w:jc w:val="center"/>
              <w:rPr>
                <w:rFonts w:asciiTheme="minorEastAsia" w:hAnsiTheme="minorEastAsia"/>
                <w:color w:val="000000"/>
                <w:highlight w:val="none"/>
              </w:rPr>
            </w:pPr>
          </w:p>
        </w:tc>
        <w:tc>
          <w:tcPr>
            <w:tcW w:w="961" w:type="dxa"/>
            <w:vAlign w:val="center"/>
          </w:tcPr>
          <w:p w14:paraId="51AEBFD8">
            <w:pPr>
              <w:spacing w:line="360" w:lineRule="auto"/>
              <w:jc w:val="center"/>
              <w:rPr>
                <w:rFonts w:asciiTheme="minorEastAsia" w:hAnsiTheme="minorEastAsia"/>
                <w:color w:val="000000"/>
                <w:highlight w:val="none"/>
              </w:rPr>
            </w:pPr>
          </w:p>
        </w:tc>
        <w:tc>
          <w:tcPr>
            <w:tcW w:w="1257" w:type="dxa"/>
            <w:vAlign w:val="center"/>
          </w:tcPr>
          <w:p w14:paraId="4A4E13A6">
            <w:pPr>
              <w:spacing w:line="360" w:lineRule="auto"/>
              <w:jc w:val="center"/>
              <w:rPr>
                <w:rFonts w:asciiTheme="minorEastAsia" w:hAnsiTheme="minorEastAsia"/>
                <w:color w:val="000000"/>
                <w:highlight w:val="none"/>
              </w:rPr>
            </w:pPr>
          </w:p>
        </w:tc>
        <w:tc>
          <w:tcPr>
            <w:tcW w:w="1258" w:type="dxa"/>
            <w:vAlign w:val="center"/>
          </w:tcPr>
          <w:p w14:paraId="7600D9E1">
            <w:pPr>
              <w:spacing w:line="360" w:lineRule="auto"/>
              <w:jc w:val="center"/>
              <w:rPr>
                <w:rFonts w:asciiTheme="minorEastAsia" w:hAnsiTheme="minorEastAsia"/>
                <w:color w:val="000000"/>
                <w:highlight w:val="none"/>
              </w:rPr>
            </w:pPr>
          </w:p>
        </w:tc>
        <w:tc>
          <w:tcPr>
            <w:tcW w:w="1257" w:type="dxa"/>
            <w:vAlign w:val="center"/>
          </w:tcPr>
          <w:p w14:paraId="590BE0FF">
            <w:pPr>
              <w:spacing w:line="360" w:lineRule="auto"/>
              <w:jc w:val="center"/>
              <w:rPr>
                <w:rFonts w:asciiTheme="minorEastAsia" w:hAnsiTheme="minorEastAsia"/>
                <w:color w:val="000000"/>
                <w:highlight w:val="none"/>
              </w:rPr>
            </w:pPr>
          </w:p>
        </w:tc>
        <w:tc>
          <w:tcPr>
            <w:tcW w:w="1258" w:type="dxa"/>
            <w:vAlign w:val="center"/>
          </w:tcPr>
          <w:p w14:paraId="43376D1D">
            <w:pPr>
              <w:spacing w:line="360" w:lineRule="auto"/>
              <w:jc w:val="center"/>
              <w:rPr>
                <w:rFonts w:asciiTheme="minorEastAsia" w:hAnsiTheme="minorEastAsia"/>
                <w:color w:val="000000"/>
                <w:highlight w:val="none"/>
              </w:rPr>
            </w:pPr>
          </w:p>
        </w:tc>
        <w:tc>
          <w:tcPr>
            <w:tcW w:w="1257" w:type="dxa"/>
            <w:vAlign w:val="center"/>
          </w:tcPr>
          <w:p w14:paraId="757DFA05">
            <w:pPr>
              <w:spacing w:line="360" w:lineRule="auto"/>
              <w:jc w:val="center"/>
              <w:rPr>
                <w:rFonts w:asciiTheme="minorEastAsia" w:hAnsiTheme="minorEastAsia"/>
                <w:color w:val="000000"/>
                <w:highlight w:val="none"/>
              </w:rPr>
            </w:pPr>
          </w:p>
        </w:tc>
        <w:tc>
          <w:tcPr>
            <w:tcW w:w="1258" w:type="dxa"/>
            <w:vAlign w:val="center"/>
          </w:tcPr>
          <w:p w14:paraId="633F8F28">
            <w:pPr>
              <w:spacing w:line="360" w:lineRule="auto"/>
              <w:jc w:val="center"/>
              <w:rPr>
                <w:rFonts w:asciiTheme="minorEastAsia" w:hAnsiTheme="minorEastAsia"/>
                <w:color w:val="000000"/>
                <w:highlight w:val="none"/>
              </w:rPr>
            </w:pPr>
          </w:p>
        </w:tc>
      </w:tr>
      <w:tr w14:paraId="6F99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1C251B">
            <w:pPr>
              <w:spacing w:line="360" w:lineRule="auto"/>
              <w:jc w:val="center"/>
              <w:rPr>
                <w:rFonts w:asciiTheme="minorEastAsia" w:hAnsiTheme="minorEastAsia"/>
                <w:color w:val="000000"/>
                <w:highlight w:val="none"/>
              </w:rPr>
            </w:pPr>
          </w:p>
        </w:tc>
        <w:tc>
          <w:tcPr>
            <w:tcW w:w="961" w:type="dxa"/>
            <w:vAlign w:val="center"/>
          </w:tcPr>
          <w:p w14:paraId="3A524EDE">
            <w:pPr>
              <w:spacing w:line="360" w:lineRule="auto"/>
              <w:jc w:val="center"/>
              <w:rPr>
                <w:rFonts w:asciiTheme="minorEastAsia" w:hAnsiTheme="minorEastAsia"/>
                <w:color w:val="000000"/>
                <w:highlight w:val="none"/>
              </w:rPr>
            </w:pPr>
          </w:p>
        </w:tc>
        <w:tc>
          <w:tcPr>
            <w:tcW w:w="1257" w:type="dxa"/>
            <w:vAlign w:val="center"/>
          </w:tcPr>
          <w:p w14:paraId="62C1EE78">
            <w:pPr>
              <w:spacing w:line="360" w:lineRule="auto"/>
              <w:jc w:val="center"/>
              <w:rPr>
                <w:rFonts w:asciiTheme="minorEastAsia" w:hAnsiTheme="minorEastAsia"/>
                <w:color w:val="000000"/>
                <w:highlight w:val="none"/>
              </w:rPr>
            </w:pPr>
          </w:p>
        </w:tc>
        <w:tc>
          <w:tcPr>
            <w:tcW w:w="1258" w:type="dxa"/>
            <w:vAlign w:val="center"/>
          </w:tcPr>
          <w:p w14:paraId="3AF2B696">
            <w:pPr>
              <w:spacing w:line="360" w:lineRule="auto"/>
              <w:jc w:val="center"/>
              <w:rPr>
                <w:rFonts w:asciiTheme="minorEastAsia" w:hAnsiTheme="minorEastAsia"/>
                <w:color w:val="000000"/>
                <w:highlight w:val="none"/>
              </w:rPr>
            </w:pPr>
          </w:p>
        </w:tc>
        <w:tc>
          <w:tcPr>
            <w:tcW w:w="1257" w:type="dxa"/>
            <w:vAlign w:val="center"/>
          </w:tcPr>
          <w:p w14:paraId="58EC1BB2">
            <w:pPr>
              <w:spacing w:line="360" w:lineRule="auto"/>
              <w:jc w:val="center"/>
              <w:rPr>
                <w:rFonts w:asciiTheme="minorEastAsia" w:hAnsiTheme="minorEastAsia"/>
                <w:color w:val="000000"/>
                <w:highlight w:val="none"/>
              </w:rPr>
            </w:pPr>
          </w:p>
        </w:tc>
        <w:tc>
          <w:tcPr>
            <w:tcW w:w="1258" w:type="dxa"/>
            <w:vAlign w:val="center"/>
          </w:tcPr>
          <w:p w14:paraId="15742C11">
            <w:pPr>
              <w:spacing w:line="360" w:lineRule="auto"/>
              <w:jc w:val="center"/>
              <w:rPr>
                <w:rFonts w:asciiTheme="minorEastAsia" w:hAnsiTheme="minorEastAsia"/>
                <w:color w:val="000000"/>
                <w:highlight w:val="none"/>
              </w:rPr>
            </w:pPr>
          </w:p>
        </w:tc>
        <w:tc>
          <w:tcPr>
            <w:tcW w:w="1257" w:type="dxa"/>
            <w:vAlign w:val="center"/>
          </w:tcPr>
          <w:p w14:paraId="0BE37A09">
            <w:pPr>
              <w:spacing w:line="360" w:lineRule="auto"/>
              <w:jc w:val="center"/>
              <w:rPr>
                <w:rFonts w:asciiTheme="minorEastAsia" w:hAnsiTheme="minorEastAsia"/>
                <w:color w:val="000000"/>
                <w:highlight w:val="none"/>
              </w:rPr>
            </w:pPr>
          </w:p>
        </w:tc>
        <w:tc>
          <w:tcPr>
            <w:tcW w:w="1258" w:type="dxa"/>
            <w:vAlign w:val="center"/>
          </w:tcPr>
          <w:p w14:paraId="17ED8DD5">
            <w:pPr>
              <w:spacing w:line="360" w:lineRule="auto"/>
              <w:jc w:val="center"/>
              <w:rPr>
                <w:rFonts w:asciiTheme="minorEastAsia" w:hAnsiTheme="minorEastAsia"/>
                <w:color w:val="000000"/>
                <w:highlight w:val="none"/>
              </w:rPr>
            </w:pPr>
          </w:p>
        </w:tc>
      </w:tr>
    </w:tbl>
    <w:p w14:paraId="05936769">
      <w:pPr>
        <w:pStyle w:val="41"/>
        <w:spacing w:before="0" w:after="0"/>
        <w:rPr>
          <w:rFonts w:asciiTheme="minorEastAsia" w:hAnsiTheme="minorEastAsia" w:cstheme="minorEastAsia"/>
          <w:color w:val="000000"/>
          <w:spacing w:val="0"/>
          <w:szCs w:val="24"/>
          <w:highlight w:val="none"/>
        </w:rPr>
      </w:pPr>
    </w:p>
    <w:p w14:paraId="410FB535">
      <w:pPr>
        <w:rPr>
          <w:rFonts w:cs="宋体" w:asciiTheme="minorEastAsia" w:hAnsiTheme="minorEastAsia"/>
          <w:color w:val="000000"/>
          <w:highlight w:val="none"/>
        </w:rPr>
      </w:pPr>
    </w:p>
    <w:p w14:paraId="76A94589">
      <w:pPr>
        <w:outlineLvl w:val="0"/>
        <w:rPr>
          <w:rFonts w:asciiTheme="minorEastAsia" w:hAnsiTheme="minorEastAsia"/>
          <w:color w:val="000000"/>
          <w:sz w:val="24"/>
          <w:szCs w:val="24"/>
          <w:highlight w:val="none"/>
        </w:rPr>
      </w:pPr>
      <w:bookmarkStart w:id="384" w:name="_Toc97108139"/>
      <w:bookmarkStart w:id="385" w:name="_Toc27279"/>
      <w:r>
        <w:rPr>
          <w:rFonts w:hint="eastAsia" w:cs="宋体" w:asciiTheme="minorEastAsia" w:hAnsiTheme="minorEastAsia"/>
          <w:color w:val="000000"/>
          <w:sz w:val="24"/>
          <w:szCs w:val="24"/>
          <w:highlight w:val="none"/>
        </w:rPr>
        <w:t>附表四：计划开、竣工日期和施工进度计划（网络图或横道图）</w:t>
      </w:r>
      <w:bookmarkEnd w:id="384"/>
      <w:bookmarkEnd w:id="385"/>
    </w:p>
    <w:p w14:paraId="7C74BCAD">
      <w:pPr>
        <w:spacing w:line="460" w:lineRule="exact"/>
        <w:ind w:left="-6" w:firstLine="420"/>
        <w:rPr>
          <w:rFonts w:cs="宋体" w:asciiTheme="minorEastAsia" w:hAnsiTheme="minorEastAsia"/>
          <w:color w:val="000000"/>
          <w:sz w:val="24"/>
          <w:szCs w:val="24"/>
          <w:highlight w:val="none"/>
        </w:rPr>
      </w:pPr>
      <w:r>
        <w:rPr>
          <w:rFonts w:asciiTheme="minorEastAsia" w:hAnsiTheme="minorEastAsia"/>
          <w:color w:val="000000"/>
          <w:sz w:val="24"/>
          <w:szCs w:val="24"/>
          <w:highlight w:val="none"/>
        </w:rPr>
        <w:t xml:space="preserve">1. </w:t>
      </w:r>
      <w:r>
        <w:rPr>
          <w:rFonts w:hint="eastAsia" w:cs="宋体" w:asciiTheme="minorEastAsia" w:hAnsiTheme="minorEastAsia"/>
          <w:color w:val="000000"/>
          <w:sz w:val="24"/>
          <w:szCs w:val="24"/>
          <w:highlight w:val="none"/>
        </w:rPr>
        <w:t>供应商应提交施工进度计划，说明按</w:t>
      </w:r>
      <w:r>
        <w:rPr>
          <w:rFonts w:hint="eastAsia" w:asciiTheme="minorEastAsia" w:hAnsiTheme="minorEastAsia" w:cstheme="minorEastAsia"/>
          <w:color w:val="000000"/>
          <w:sz w:val="24"/>
          <w:szCs w:val="24"/>
          <w:highlight w:val="none"/>
        </w:rPr>
        <w:t>竞争性磋商采购文件</w:t>
      </w:r>
      <w:r>
        <w:rPr>
          <w:rFonts w:hint="eastAsia" w:cs="宋体" w:asciiTheme="minorEastAsia" w:hAnsiTheme="minorEastAsia"/>
          <w:color w:val="000000"/>
          <w:sz w:val="24"/>
          <w:szCs w:val="24"/>
          <w:highlight w:val="none"/>
        </w:rPr>
        <w:t>要求的工期进行施工的各个关键日期。成交的供应商还应按合同条件有关条款的要求提交详细的施工进度计划。</w:t>
      </w:r>
    </w:p>
    <w:p w14:paraId="5FFAEA03">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2. </w:t>
      </w:r>
      <w:r>
        <w:rPr>
          <w:rFonts w:hint="eastAsia" w:cs="宋体" w:asciiTheme="minorEastAsia" w:hAnsiTheme="minorEastAsia"/>
          <w:color w:val="000000"/>
          <w:sz w:val="24"/>
          <w:szCs w:val="24"/>
          <w:highlight w:val="none"/>
        </w:rPr>
        <w:t>施工进度计划可采用网络图（或横道图）表示，说明计划开工日期和各分项工程各阶段的完工日期。</w:t>
      </w:r>
    </w:p>
    <w:p w14:paraId="26587995">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3. </w:t>
      </w:r>
      <w:r>
        <w:rPr>
          <w:rFonts w:hint="eastAsia" w:cs="宋体" w:asciiTheme="minorEastAsia" w:hAnsiTheme="minorEastAsia"/>
          <w:color w:val="000000"/>
          <w:sz w:val="24"/>
          <w:szCs w:val="24"/>
          <w:highlight w:val="none"/>
        </w:rPr>
        <w:t>施工进度计划应与施工组织设计相适应。</w:t>
      </w:r>
    </w:p>
    <w:p w14:paraId="263527FC">
      <w:pPr>
        <w:rPr>
          <w:rFonts w:asciiTheme="minorEastAsia" w:hAnsiTheme="minorEastAsia"/>
          <w:color w:val="000000"/>
          <w:sz w:val="24"/>
          <w:szCs w:val="24"/>
          <w:highlight w:val="none"/>
        </w:rPr>
      </w:pPr>
    </w:p>
    <w:p w14:paraId="7A2D5BAD">
      <w:pPr>
        <w:rPr>
          <w:rFonts w:cs="宋体" w:asciiTheme="minorEastAsia" w:hAnsiTheme="minorEastAsia"/>
          <w:color w:val="000000"/>
          <w:sz w:val="24"/>
          <w:szCs w:val="24"/>
          <w:highlight w:val="none"/>
        </w:rPr>
      </w:pPr>
    </w:p>
    <w:p w14:paraId="3A1B2B07">
      <w:pPr>
        <w:outlineLvl w:val="0"/>
        <w:rPr>
          <w:rFonts w:asciiTheme="minorEastAsia" w:hAnsiTheme="minorEastAsia"/>
          <w:color w:val="000000"/>
          <w:sz w:val="24"/>
          <w:szCs w:val="24"/>
          <w:highlight w:val="none"/>
        </w:rPr>
      </w:pPr>
      <w:bookmarkStart w:id="386" w:name="_Toc29440"/>
      <w:bookmarkStart w:id="387" w:name="_Toc97108140"/>
      <w:r>
        <w:rPr>
          <w:rFonts w:hint="eastAsia" w:cs="宋体" w:asciiTheme="minorEastAsia" w:hAnsiTheme="minorEastAsia"/>
          <w:color w:val="000000"/>
          <w:sz w:val="24"/>
          <w:szCs w:val="24"/>
          <w:highlight w:val="none"/>
        </w:rPr>
        <w:t>附表五：施工总平面图</w:t>
      </w:r>
      <w:bookmarkEnd w:id="386"/>
      <w:bookmarkEnd w:id="387"/>
    </w:p>
    <w:p w14:paraId="0F1DD3C5">
      <w:pPr>
        <w:spacing w:line="460" w:lineRule="exact"/>
        <w:ind w:firstLine="480" w:firstLineChars="200"/>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13280167">
      <w:pPr>
        <w:rPr>
          <w:rFonts w:asciiTheme="minorEastAsia" w:hAnsiTheme="minorEastAsia"/>
          <w:color w:val="000000"/>
          <w:sz w:val="24"/>
          <w:szCs w:val="24"/>
          <w:highlight w:val="none"/>
        </w:rPr>
      </w:pPr>
    </w:p>
    <w:p w14:paraId="1AB2F624">
      <w:pPr>
        <w:pStyle w:val="41"/>
        <w:spacing w:before="0" w:after="0"/>
        <w:rPr>
          <w:rFonts w:asciiTheme="minorEastAsia" w:hAnsiTheme="minorEastAsia"/>
          <w:color w:val="000000"/>
          <w:spacing w:val="0"/>
          <w:highlight w:val="none"/>
        </w:rPr>
      </w:pPr>
    </w:p>
    <w:p w14:paraId="14F88884">
      <w:pPr>
        <w:outlineLvl w:val="0"/>
        <w:rPr>
          <w:rFonts w:asciiTheme="minorEastAsia" w:hAnsiTheme="minorEastAsia"/>
          <w:color w:val="000000"/>
          <w:sz w:val="24"/>
          <w:szCs w:val="24"/>
          <w:highlight w:val="none"/>
        </w:rPr>
      </w:pPr>
      <w:bookmarkStart w:id="388" w:name="_Toc97108141"/>
      <w:bookmarkStart w:id="389" w:name="_Toc23999"/>
      <w:r>
        <w:rPr>
          <w:rFonts w:hint="eastAsia" w:cs="宋体" w:asciiTheme="minorEastAsia" w:hAnsiTheme="minorEastAsia"/>
          <w:color w:val="000000"/>
          <w:sz w:val="24"/>
          <w:szCs w:val="24"/>
          <w:highlight w:val="none"/>
        </w:rPr>
        <w:t>附表六：临时用地表</w:t>
      </w:r>
      <w:bookmarkEnd w:id="388"/>
      <w:bookmarkEnd w:id="389"/>
    </w:p>
    <w:tbl>
      <w:tblPr>
        <w:tblStyle w:val="3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06E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D47C3F8">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2357" w:type="dxa"/>
            <w:vAlign w:val="center"/>
          </w:tcPr>
          <w:p w14:paraId="35B3433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面积（平方米）</w:t>
            </w:r>
          </w:p>
        </w:tc>
        <w:tc>
          <w:tcPr>
            <w:tcW w:w="2356" w:type="dxa"/>
            <w:vAlign w:val="center"/>
          </w:tcPr>
          <w:p w14:paraId="33FB5E8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位置</w:t>
            </w:r>
          </w:p>
        </w:tc>
        <w:tc>
          <w:tcPr>
            <w:tcW w:w="2357" w:type="dxa"/>
            <w:vAlign w:val="center"/>
          </w:tcPr>
          <w:p w14:paraId="1EBD42E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需用时间</w:t>
            </w:r>
          </w:p>
        </w:tc>
      </w:tr>
      <w:tr w14:paraId="08A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6F028EC">
            <w:pPr>
              <w:rPr>
                <w:rFonts w:asciiTheme="minorEastAsia" w:hAnsiTheme="minorEastAsia"/>
                <w:color w:val="000000"/>
                <w:highlight w:val="none"/>
              </w:rPr>
            </w:pPr>
          </w:p>
        </w:tc>
        <w:tc>
          <w:tcPr>
            <w:tcW w:w="2357" w:type="dxa"/>
          </w:tcPr>
          <w:p w14:paraId="29C5FAA6">
            <w:pPr>
              <w:rPr>
                <w:rFonts w:asciiTheme="minorEastAsia" w:hAnsiTheme="minorEastAsia"/>
                <w:color w:val="000000"/>
                <w:highlight w:val="none"/>
              </w:rPr>
            </w:pPr>
          </w:p>
        </w:tc>
        <w:tc>
          <w:tcPr>
            <w:tcW w:w="2356" w:type="dxa"/>
          </w:tcPr>
          <w:p w14:paraId="26C5C525">
            <w:pPr>
              <w:rPr>
                <w:rFonts w:asciiTheme="minorEastAsia" w:hAnsiTheme="minorEastAsia"/>
                <w:color w:val="000000"/>
                <w:highlight w:val="none"/>
              </w:rPr>
            </w:pPr>
          </w:p>
        </w:tc>
        <w:tc>
          <w:tcPr>
            <w:tcW w:w="2357" w:type="dxa"/>
          </w:tcPr>
          <w:p w14:paraId="15036F41">
            <w:pPr>
              <w:rPr>
                <w:rFonts w:asciiTheme="minorEastAsia" w:hAnsiTheme="minorEastAsia"/>
                <w:color w:val="000000"/>
                <w:highlight w:val="none"/>
              </w:rPr>
            </w:pPr>
          </w:p>
        </w:tc>
      </w:tr>
      <w:tr w14:paraId="478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C3AF15F">
            <w:pPr>
              <w:rPr>
                <w:rFonts w:asciiTheme="minorEastAsia" w:hAnsiTheme="minorEastAsia"/>
                <w:color w:val="000000"/>
                <w:highlight w:val="none"/>
              </w:rPr>
            </w:pPr>
          </w:p>
        </w:tc>
        <w:tc>
          <w:tcPr>
            <w:tcW w:w="2357" w:type="dxa"/>
          </w:tcPr>
          <w:p w14:paraId="71CE2E63">
            <w:pPr>
              <w:rPr>
                <w:rFonts w:asciiTheme="minorEastAsia" w:hAnsiTheme="minorEastAsia"/>
                <w:color w:val="000000"/>
                <w:highlight w:val="none"/>
              </w:rPr>
            </w:pPr>
          </w:p>
        </w:tc>
        <w:tc>
          <w:tcPr>
            <w:tcW w:w="2356" w:type="dxa"/>
          </w:tcPr>
          <w:p w14:paraId="7314A44E">
            <w:pPr>
              <w:rPr>
                <w:rFonts w:asciiTheme="minorEastAsia" w:hAnsiTheme="minorEastAsia"/>
                <w:color w:val="000000"/>
                <w:highlight w:val="none"/>
              </w:rPr>
            </w:pPr>
          </w:p>
        </w:tc>
        <w:tc>
          <w:tcPr>
            <w:tcW w:w="2357" w:type="dxa"/>
          </w:tcPr>
          <w:p w14:paraId="21FADCAB">
            <w:pPr>
              <w:rPr>
                <w:rFonts w:asciiTheme="minorEastAsia" w:hAnsiTheme="minorEastAsia"/>
                <w:color w:val="000000"/>
                <w:highlight w:val="none"/>
              </w:rPr>
            </w:pPr>
          </w:p>
        </w:tc>
      </w:tr>
      <w:tr w14:paraId="4DF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AD4B855">
            <w:pPr>
              <w:rPr>
                <w:rFonts w:asciiTheme="minorEastAsia" w:hAnsiTheme="minorEastAsia"/>
                <w:color w:val="000000"/>
                <w:highlight w:val="none"/>
              </w:rPr>
            </w:pPr>
          </w:p>
        </w:tc>
        <w:tc>
          <w:tcPr>
            <w:tcW w:w="2357" w:type="dxa"/>
          </w:tcPr>
          <w:p w14:paraId="43D4D27E">
            <w:pPr>
              <w:rPr>
                <w:rFonts w:asciiTheme="minorEastAsia" w:hAnsiTheme="minorEastAsia"/>
                <w:color w:val="000000"/>
                <w:highlight w:val="none"/>
              </w:rPr>
            </w:pPr>
          </w:p>
        </w:tc>
        <w:tc>
          <w:tcPr>
            <w:tcW w:w="2356" w:type="dxa"/>
          </w:tcPr>
          <w:p w14:paraId="7E6B3F66">
            <w:pPr>
              <w:rPr>
                <w:rFonts w:asciiTheme="minorEastAsia" w:hAnsiTheme="minorEastAsia"/>
                <w:color w:val="000000"/>
                <w:highlight w:val="none"/>
              </w:rPr>
            </w:pPr>
          </w:p>
        </w:tc>
        <w:tc>
          <w:tcPr>
            <w:tcW w:w="2357" w:type="dxa"/>
          </w:tcPr>
          <w:p w14:paraId="5D0AB337">
            <w:pPr>
              <w:rPr>
                <w:rFonts w:asciiTheme="minorEastAsia" w:hAnsiTheme="minorEastAsia"/>
                <w:color w:val="000000"/>
                <w:highlight w:val="none"/>
              </w:rPr>
            </w:pPr>
          </w:p>
        </w:tc>
      </w:tr>
      <w:tr w14:paraId="601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573E9BE">
            <w:pPr>
              <w:rPr>
                <w:rFonts w:asciiTheme="minorEastAsia" w:hAnsiTheme="minorEastAsia"/>
                <w:color w:val="000000"/>
                <w:highlight w:val="none"/>
              </w:rPr>
            </w:pPr>
          </w:p>
        </w:tc>
        <w:tc>
          <w:tcPr>
            <w:tcW w:w="2357" w:type="dxa"/>
          </w:tcPr>
          <w:p w14:paraId="04381B36">
            <w:pPr>
              <w:rPr>
                <w:rFonts w:asciiTheme="minorEastAsia" w:hAnsiTheme="minorEastAsia"/>
                <w:color w:val="000000"/>
                <w:highlight w:val="none"/>
              </w:rPr>
            </w:pPr>
          </w:p>
        </w:tc>
        <w:tc>
          <w:tcPr>
            <w:tcW w:w="2356" w:type="dxa"/>
          </w:tcPr>
          <w:p w14:paraId="0996099E">
            <w:pPr>
              <w:rPr>
                <w:rFonts w:asciiTheme="minorEastAsia" w:hAnsiTheme="minorEastAsia"/>
                <w:color w:val="000000"/>
                <w:highlight w:val="none"/>
              </w:rPr>
            </w:pPr>
          </w:p>
        </w:tc>
        <w:tc>
          <w:tcPr>
            <w:tcW w:w="2357" w:type="dxa"/>
          </w:tcPr>
          <w:p w14:paraId="78CA41D5">
            <w:pPr>
              <w:rPr>
                <w:rFonts w:asciiTheme="minorEastAsia" w:hAnsiTheme="minorEastAsia"/>
                <w:color w:val="000000"/>
                <w:highlight w:val="none"/>
              </w:rPr>
            </w:pPr>
          </w:p>
        </w:tc>
      </w:tr>
      <w:bookmarkEnd w:id="316"/>
      <w:bookmarkEnd w:id="317"/>
      <w:bookmarkEnd w:id="318"/>
      <w:bookmarkEnd w:id="319"/>
      <w:bookmarkEnd w:id="364"/>
      <w:bookmarkEnd w:id="365"/>
      <w:bookmarkEnd w:id="366"/>
      <w:bookmarkEnd w:id="367"/>
      <w:bookmarkEnd w:id="371"/>
    </w:tbl>
    <w:p w14:paraId="328D8D9A">
      <w:pPr>
        <w:rPr>
          <w:rFonts w:hint="eastAsia" w:cs="黑体" w:asciiTheme="minorEastAsia" w:hAnsiTheme="minorEastAsia"/>
          <w:color w:val="000000"/>
          <w:highlight w:val="none"/>
        </w:rPr>
      </w:pPr>
      <w:bookmarkStart w:id="390" w:name="_Toc23889"/>
      <w:bookmarkStart w:id="391" w:name="_Toc97108142"/>
      <w:r>
        <w:rPr>
          <w:rFonts w:hint="eastAsia" w:cs="黑体" w:asciiTheme="minorEastAsia" w:hAnsiTheme="minorEastAsia"/>
          <w:color w:val="000000"/>
          <w:highlight w:val="none"/>
        </w:rPr>
        <w:br w:type="page"/>
      </w:r>
    </w:p>
    <w:p w14:paraId="563A5EAC">
      <w:pPr>
        <w:pStyle w:val="7"/>
        <w:spacing w:line="360" w:lineRule="auto"/>
        <w:jc w:val="left"/>
        <w:rPr>
          <w:rFonts w:hint="eastAsia" w:asciiTheme="minorEastAsia" w:hAnsiTheme="minorEastAsia" w:eastAsiaTheme="minorEastAsia" w:cstheme="minorEastAsia"/>
          <w:color w:val="000000"/>
          <w:highlight w:val="none"/>
          <w:lang w:val="en-US" w:eastAsia="zh-CN"/>
        </w:rPr>
      </w:pPr>
    </w:p>
    <w:p w14:paraId="1E67A132">
      <w:pPr>
        <w:pStyle w:val="7"/>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en-US" w:eastAsia="zh-CN"/>
        </w:rPr>
        <w:t>七、供应商</w:t>
      </w:r>
      <w:r>
        <w:rPr>
          <w:rFonts w:hint="eastAsia" w:asciiTheme="minorEastAsia" w:hAnsiTheme="minorEastAsia" w:eastAsiaTheme="minorEastAsia" w:cstheme="minorEastAsia"/>
          <w:color w:val="000000"/>
          <w:highlight w:val="none"/>
        </w:rPr>
        <w:t>可结合本项目的评标办法视自身情况自行提交相关证明材料（</w:t>
      </w:r>
      <w:r>
        <w:rPr>
          <w:rFonts w:hint="eastAsia" w:asciiTheme="minorEastAsia" w:hAnsiTheme="minorEastAsia" w:eastAsiaTheme="minorEastAsia" w:cstheme="minorEastAsia"/>
          <w:color w:val="000000"/>
          <w:highlight w:val="none"/>
          <w:lang w:val="en-US" w:eastAsia="zh-CN"/>
        </w:rPr>
        <w:t>如业绩等[需列汇总表格]，</w:t>
      </w:r>
      <w:r>
        <w:rPr>
          <w:rFonts w:hint="eastAsia" w:asciiTheme="minorEastAsia" w:hAnsiTheme="minorEastAsia" w:eastAsiaTheme="minorEastAsia" w:cstheme="minorEastAsia"/>
          <w:color w:val="000000"/>
          <w:highlight w:val="none"/>
        </w:rPr>
        <w:t>如有，请提供）</w:t>
      </w:r>
      <w:r>
        <w:rPr>
          <w:rFonts w:hint="eastAsia" w:asciiTheme="minorEastAsia" w:hAnsiTheme="minorEastAsia" w:eastAsiaTheme="minorEastAsia" w:cstheme="minorEastAsia"/>
          <w:color w:val="000000"/>
          <w:highlight w:val="none"/>
        </w:rPr>
        <w:br w:type="page"/>
      </w:r>
    </w:p>
    <w:p w14:paraId="7354356B">
      <w:pPr>
        <w:pStyle w:val="15"/>
        <w:rPr>
          <w:rFonts w:hint="eastAsia"/>
          <w:color w:val="000000"/>
          <w:highlight w:val="none"/>
        </w:rPr>
      </w:pPr>
    </w:p>
    <w:p w14:paraId="05B188A4">
      <w:pPr>
        <w:pStyle w:val="5"/>
        <w:spacing w:line="600" w:lineRule="auto"/>
        <w:ind w:firstLine="1325" w:firstLineChars="300"/>
        <w:rPr>
          <w:rFonts w:asciiTheme="minorEastAsia" w:hAnsiTheme="minorEastAsia"/>
          <w:color w:val="000000"/>
          <w:highlight w:val="none"/>
        </w:rPr>
      </w:pPr>
      <w:r>
        <w:rPr>
          <w:rFonts w:hint="eastAsia" w:cs="黑体" w:asciiTheme="minorEastAsia" w:hAnsiTheme="minorEastAsia"/>
          <w:color w:val="000000"/>
          <w:highlight w:val="none"/>
        </w:rPr>
        <w:t>第七章</w:t>
      </w:r>
      <w:r>
        <w:rPr>
          <w:rFonts w:hint="eastAsia" w:asciiTheme="minorEastAsia" w:hAnsiTheme="minorEastAsia" w:cstheme="minorEastAsia"/>
          <w:color w:val="000000"/>
          <w:sz w:val="36"/>
          <w:highlight w:val="none"/>
        </w:rPr>
        <w:t xml:space="preserve"> </w:t>
      </w:r>
      <w:bookmarkEnd w:id="390"/>
      <w:r>
        <w:rPr>
          <w:rFonts w:hint="eastAsia" w:cs="黑体" w:asciiTheme="minorEastAsia" w:hAnsiTheme="minorEastAsia"/>
          <w:color w:val="000000"/>
          <w:highlight w:val="none"/>
        </w:rPr>
        <w:t>评标办法（综合评</w:t>
      </w:r>
      <w:r>
        <w:rPr>
          <w:rFonts w:hint="eastAsia" w:cs="黑体" w:asciiTheme="minorEastAsia" w:hAnsiTheme="minorEastAsia"/>
          <w:color w:val="000000"/>
          <w:highlight w:val="none"/>
          <w:lang w:eastAsia="zh-CN"/>
        </w:rPr>
        <w:t>分</w:t>
      </w:r>
      <w:r>
        <w:rPr>
          <w:rFonts w:hint="eastAsia" w:cs="黑体" w:asciiTheme="minorEastAsia" w:hAnsiTheme="minorEastAsia"/>
          <w:color w:val="000000"/>
          <w:highlight w:val="none"/>
        </w:rPr>
        <w:t>法）</w:t>
      </w:r>
      <w:bookmarkEnd w:id="391"/>
    </w:p>
    <w:p w14:paraId="577A5D59">
      <w:pPr>
        <w:pStyle w:val="5"/>
        <w:spacing w:line="600" w:lineRule="auto"/>
        <w:jc w:val="center"/>
        <w:rPr>
          <w:rFonts w:cs="黑体" w:asciiTheme="minorEastAsia" w:hAnsiTheme="minorEastAsia"/>
          <w:color w:val="000000"/>
          <w:highlight w:val="none"/>
        </w:rPr>
      </w:pPr>
      <w:bookmarkStart w:id="392" w:name="_Toc389065239"/>
      <w:bookmarkStart w:id="393" w:name="_Toc437"/>
      <w:bookmarkStart w:id="394" w:name="_Toc487632666"/>
      <w:bookmarkStart w:id="395" w:name="_Toc407135169"/>
      <w:bookmarkStart w:id="396" w:name="_Toc27501_WPSOffice_Level1"/>
      <w:bookmarkStart w:id="397" w:name="_Toc97108143"/>
      <w:r>
        <w:rPr>
          <w:rFonts w:hint="eastAsia" w:cs="黑体" w:asciiTheme="minorEastAsia" w:hAnsiTheme="minorEastAsia"/>
          <w:color w:val="000000"/>
          <w:highlight w:val="none"/>
        </w:rPr>
        <w:t>评标办法前附表</w:t>
      </w:r>
      <w:bookmarkEnd w:id="392"/>
      <w:bookmarkEnd w:id="393"/>
      <w:bookmarkEnd w:id="394"/>
      <w:bookmarkEnd w:id="395"/>
      <w:bookmarkEnd w:id="396"/>
      <w:bookmarkEnd w:id="397"/>
    </w:p>
    <w:p w14:paraId="4310E420">
      <w:pPr>
        <w:rPr>
          <w:rFonts w:asciiTheme="minorEastAsia" w:hAnsiTheme="minorEastAsia"/>
          <w:color w:val="000000"/>
          <w:highlight w:val="none"/>
        </w:rPr>
      </w:pPr>
    </w:p>
    <w:p w14:paraId="37978694">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tbl>
      <w:tblPr>
        <w:tblStyle w:val="33"/>
        <w:tblW w:w="493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52"/>
        <w:gridCol w:w="6327"/>
        <w:gridCol w:w="849"/>
      </w:tblGrid>
      <w:tr w14:paraId="79D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0B746C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序号</w:t>
            </w:r>
          </w:p>
        </w:tc>
        <w:tc>
          <w:tcPr>
            <w:tcW w:w="628" w:type="pct"/>
            <w:noWrap w:val="0"/>
            <w:vAlign w:val="top"/>
          </w:tcPr>
          <w:p w14:paraId="58632B02">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评分类型</w:t>
            </w:r>
          </w:p>
        </w:tc>
        <w:tc>
          <w:tcPr>
            <w:tcW w:w="3450" w:type="pct"/>
            <w:noWrap w:val="0"/>
            <w:vAlign w:val="top"/>
          </w:tcPr>
          <w:p w14:paraId="3B29A725">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评分标准</w:t>
            </w:r>
          </w:p>
        </w:tc>
        <w:tc>
          <w:tcPr>
            <w:tcW w:w="461" w:type="pct"/>
            <w:noWrap w:val="0"/>
            <w:vAlign w:val="top"/>
          </w:tcPr>
          <w:p w14:paraId="54998B17">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分值</w:t>
            </w:r>
          </w:p>
        </w:tc>
      </w:tr>
      <w:tr w14:paraId="580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F2E1A0A">
            <w:pPr>
              <w:spacing w:line="360" w:lineRule="auto"/>
              <w:rPr>
                <w:rFonts w:hint="eastAsia" w:ascii="宋体" w:hAnsi="宋体"/>
                <w:bCs/>
                <w:color w:val="000000"/>
                <w:szCs w:val="21"/>
                <w:highlight w:val="none"/>
              </w:rPr>
            </w:pPr>
            <w:r>
              <w:rPr>
                <w:rFonts w:hint="eastAsia" w:ascii="宋体" w:hAnsi="宋体"/>
                <w:bCs/>
                <w:color w:val="000000"/>
                <w:szCs w:val="21"/>
                <w:highlight w:val="none"/>
              </w:rPr>
              <w:t>1</w:t>
            </w:r>
          </w:p>
        </w:tc>
        <w:tc>
          <w:tcPr>
            <w:tcW w:w="628" w:type="pct"/>
            <w:noWrap w:val="0"/>
            <w:vAlign w:val="top"/>
          </w:tcPr>
          <w:p w14:paraId="5D68C3E4">
            <w:pPr>
              <w:spacing w:line="360" w:lineRule="auto"/>
              <w:rPr>
                <w:rFonts w:hint="eastAsia" w:ascii="宋体" w:hAnsi="宋体"/>
                <w:bCs/>
                <w:color w:val="000000"/>
                <w:szCs w:val="21"/>
                <w:highlight w:val="none"/>
              </w:rPr>
            </w:pPr>
            <w:r>
              <w:rPr>
                <w:rFonts w:hint="eastAsia" w:ascii="宋体" w:hAnsi="宋体"/>
                <w:bCs/>
                <w:color w:val="000000"/>
                <w:szCs w:val="21"/>
                <w:highlight w:val="none"/>
              </w:rPr>
              <w:t>报价</w:t>
            </w:r>
          </w:p>
        </w:tc>
        <w:tc>
          <w:tcPr>
            <w:tcW w:w="3450" w:type="pct"/>
            <w:noWrap w:val="0"/>
            <w:vAlign w:val="top"/>
          </w:tcPr>
          <w:p w14:paraId="7AD1CD63">
            <w:pPr>
              <w:numPr>
                <w:ilvl w:val="0"/>
                <w:numId w:val="0"/>
              </w:numPr>
              <w:snapToGrid w:val="0"/>
              <w:spacing w:line="400" w:lineRule="exact"/>
              <w:ind w:firstLine="420" w:firstLineChars="200"/>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本项目专门面向中小企业采购，价格不再进行政策性扣除</w:t>
            </w:r>
            <w:r>
              <w:rPr>
                <w:rFonts w:hint="eastAsia" w:ascii="宋体" w:hAnsi="宋体" w:cs="宋体"/>
                <w:color w:val="000000"/>
                <w:szCs w:val="21"/>
                <w:highlight w:val="none"/>
                <w:lang w:eastAsia="zh-CN"/>
              </w:rPr>
              <w:t>。</w:t>
            </w:r>
          </w:p>
          <w:p w14:paraId="496451CA">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评审价＝最后报价。</w:t>
            </w:r>
          </w:p>
          <w:p w14:paraId="45569060">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以进入比较与评价环节的最低的评审价为基准价，基准价得分为 </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 分。</w:t>
            </w:r>
          </w:p>
          <w:p w14:paraId="6DDE7364">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 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价格分计算公式：</w:t>
            </w:r>
          </w:p>
          <w:p w14:paraId="79E975CE">
            <w:pPr>
              <w:spacing w:line="360" w:lineRule="auto"/>
              <w:ind w:firstLine="420" w:firstLineChars="200"/>
              <w:rPr>
                <w:rFonts w:hint="eastAsia" w:ascii="宋体" w:hAnsi="宋体"/>
                <w:bCs/>
                <w:color w:val="000000"/>
                <w:szCs w:val="21"/>
                <w:highlight w:val="none"/>
              </w:rPr>
            </w:pPr>
            <w:r>
              <w:rPr>
                <w:rFonts w:hint="eastAsia" w:hAnsi="宋体" w:cs="宋体"/>
                <w:bCs/>
                <w:color w:val="000000"/>
                <w:szCs w:val="22"/>
                <w:highlight w:val="none"/>
              </w:rPr>
              <w:t>报价得分=（基准价/最终报价）×</w:t>
            </w:r>
            <w:r>
              <w:rPr>
                <w:rFonts w:hint="eastAsia" w:hAnsi="宋体" w:cs="宋体"/>
                <w:bCs/>
                <w:color w:val="000000"/>
                <w:szCs w:val="22"/>
                <w:highlight w:val="none"/>
                <w:u w:val="single"/>
              </w:rPr>
              <w:t>10分</w:t>
            </w:r>
          </w:p>
        </w:tc>
        <w:tc>
          <w:tcPr>
            <w:tcW w:w="461" w:type="pct"/>
            <w:noWrap w:val="0"/>
            <w:vAlign w:val="top"/>
          </w:tcPr>
          <w:p w14:paraId="49042E23">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10</w:t>
            </w:r>
            <w:r>
              <w:rPr>
                <w:rFonts w:hint="eastAsia" w:ascii="宋体" w:hAnsi="宋体"/>
                <w:bCs/>
                <w:color w:val="000000"/>
                <w:szCs w:val="21"/>
                <w:highlight w:val="none"/>
                <w:lang w:eastAsia="zh-CN"/>
              </w:rPr>
              <w:t>分</w:t>
            </w:r>
          </w:p>
        </w:tc>
      </w:tr>
      <w:tr w14:paraId="325E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ACA8E5B">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2</w:t>
            </w:r>
          </w:p>
        </w:tc>
        <w:tc>
          <w:tcPr>
            <w:tcW w:w="628" w:type="pct"/>
            <w:noWrap w:val="0"/>
            <w:vAlign w:val="top"/>
          </w:tcPr>
          <w:p w14:paraId="36F20D03">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413F90A">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技术分：</w:t>
            </w:r>
            <w:r>
              <w:rPr>
                <w:rFonts w:hint="eastAsia" w:ascii="宋体" w:hAnsi="宋体"/>
                <w:bCs/>
                <w:color w:val="000000"/>
                <w:szCs w:val="21"/>
                <w:highlight w:val="none"/>
              </w:rPr>
              <w:t>施工组织设计方案分（满分</w:t>
            </w:r>
            <w:r>
              <w:rPr>
                <w:rFonts w:hint="eastAsia" w:ascii="宋体" w:hAnsi="宋体"/>
                <w:bCs/>
                <w:color w:val="000000"/>
                <w:szCs w:val="21"/>
                <w:highlight w:val="none"/>
                <w:lang w:val="en-US" w:eastAsia="zh-CN"/>
              </w:rPr>
              <w:t>78</w:t>
            </w:r>
            <w:r>
              <w:rPr>
                <w:rFonts w:hint="eastAsia" w:ascii="宋体" w:hAnsi="宋体"/>
                <w:bCs/>
                <w:color w:val="000000"/>
                <w:szCs w:val="21"/>
                <w:highlight w:val="none"/>
              </w:rPr>
              <w:t>分）</w:t>
            </w:r>
          </w:p>
        </w:tc>
        <w:tc>
          <w:tcPr>
            <w:tcW w:w="461" w:type="pct"/>
            <w:noWrap w:val="0"/>
            <w:vAlign w:val="top"/>
          </w:tcPr>
          <w:p w14:paraId="7E263D80">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78分</w:t>
            </w:r>
          </w:p>
        </w:tc>
      </w:tr>
      <w:tr w14:paraId="7DBA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pct"/>
            <w:noWrap w:val="0"/>
            <w:vAlign w:val="top"/>
          </w:tcPr>
          <w:p w14:paraId="2268BE22">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.1</w:t>
            </w:r>
          </w:p>
        </w:tc>
        <w:tc>
          <w:tcPr>
            <w:tcW w:w="628" w:type="pct"/>
            <w:noWrap w:val="0"/>
            <w:vAlign w:val="top"/>
          </w:tcPr>
          <w:p w14:paraId="5D9E8E51">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09B65A25">
            <w:pPr>
              <w:snapToGrid w:val="0"/>
              <w:spacing w:line="360" w:lineRule="auto"/>
              <w:rPr>
                <w:rFonts w:ascii="宋体" w:hAnsi="宋体"/>
                <w:bCs/>
                <w:color w:val="000000"/>
                <w:szCs w:val="21"/>
                <w:highlight w:val="none"/>
              </w:rPr>
            </w:pPr>
            <w:r>
              <w:rPr>
                <w:rFonts w:hint="eastAsia" w:ascii="宋体" w:hAnsi="宋体"/>
                <w:bCs/>
                <w:color w:val="000000"/>
                <w:szCs w:val="21"/>
                <w:highlight w:val="none"/>
              </w:rPr>
              <w:t>（1）</w:t>
            </w:r>
            <w:r>
              <w:rPr>
                <w:rFonts w:hint="eastAsia"/>
                <w:color w:val="000000"/>
                <w:highlight w:val="none"/>
              </w:rPr>
              <w:t>项目管理机构人员配备（</w:t>
            </w:r>
            <w:r>
              <w:rPr>
                <w:color w:val="000000"/>
                <w:highlight w:val="none"/>
              </w:rPr>
              <w:t>18</w:t>
            </w:r>
            <w:r>
              <w:rPr>
                <w:rFonts w:hint="eastAsia"/>
                <w:color w:val="000000"/>
                <w:highlight w:val="none"/>
              </w:rPr>
              <w:t>分）</w:t>
            </w:r>
          </w:p>
          <w:p w14:paraId="3939AC99">
            <w:pPr>
              <w:pStyle w:val="14"/>
              <w:ind w:firstLine="624" w:firstLineChars="300"/>
              <w:rPr>
                <w:color w:val="000000"/>
                <w:spacing w:val="-1"/>
                <w:highlight w:val="none"/>
                <w:lang w:val="en-US"/>
              </w:rPr>
            </w:pPr>
            <w:r>
              <w:rPr>
                <w:rFonts w:ascii="Times New Roman" w:eastAsia="Times New Roman"/>
                <w:color w:val="000000"/>
                <w:spacing w:val="-1"/>
                <w:highlight w:val="none"/>
              </w:rPr>
              <w:t>1</w:t>
            </w:r>
            <w:r>
              <w:rPr>
                <w:rFonts w:hint="eastAsia"/>
                <w:color w:val="000000"/>
                <w:spacing w:val="-1"/>
                <w:highlight w:val="none"/>
              </w:rPr>
              <w:t>、项目经理（</w:t>
            </w:r>
            <w:r>
              <w:rPr>
                <w:rFonts w:hint="eastAsia"/>
                <w:color w:val="000000"/>
                <w:highlight w:val="none"/>
              </w:rPr>
              <w:t>满分</w:t>
            </w:r>
            <w:r>
              <w:rPr>
                <w:rFonts w:hint="eastAsia" w:ascii="Times New Roman"/>
                <w:color w:val="000000"/>
                <w:spacing w:val="-3"/>
                <w:highlight w:val="none"/>
              </w:rPr>
              <w:t>6</w:t>
            </w:r>
            <w:r>
              <w:rPr>
                <w:rFonts w:hint="eastAsia"/>
                <w:color w:val="000000"/>
                <w:spacing w:val="-1"/>
                <w:highlight w:val="none"/>
              </w:rPr>
              <w:t>分</w:t>
            </w:r>
            <w:r>
              <w:rPr>
                <w:rFonts w:hint="eastAsia"/>
                <w:color w:val="000000"/>
                <w:spacing w:val="-111"/>
                <w:highlight w:val="none"/>
              </w:rPr>
              <w:t>）</w:t>
            </w:r>
            <w:r>
              <w:rPr>
                <w:color w:val="000000"/>
                <w:spacing w:val="-1"/>
                <w:highlight w:val="none"/>
              </w:rPr>
              <w:t xml:space="preserve">  </w:t>
            </w:r>
            <w:r>
              <w:rPr>
                <w:rFonts w:hint="eastAsia"/>
                <w:color w:val="000000"/>
                <w:spacing w:val="-1"/>
                <w:highlight w:val="none"/>
              </w:rPr>
              <w:t>：</w:t>
            </w:r>
            <w:r>
              <w:rPr>
                <w:rFonts w:hint="eastAsia"/>
                <w:color w:val="000000"/>
                <w:szCs w:val="21"/>
                <w:highlight w:val="none"/>
              </w:rPr>
              <w:t>具有</w:t>
            </w:r>
            <w:r>
              <w:rPr>
                <w:rFonts w:hint="eastAsia"/>
                <w:color w:val="000000"/>
                <w:szCs w:val="21"/>
                <w:highlight w:val="none"/>
                <w:lang w:eastAsia="zh-CN"/>
              </w:rPr>
              <w:t>市政工程</w:t>
            </w:r>
            <w:r>
              <w:rPr>
                <w:rFonts w:hint="eastAsia"/>
                <w:color w:val="000000"/>
                <w:szCs w:val="21"/>
                <w:highlight w:val="none"/>
              </w:rPr>
              <w:t>专业二级及以上注册建造师证</w:t>
            </w:r>
            <w:r>
              <w:rPr>
                <w:rFonts w:hint="eastAsia"/>
                <w:color w:val="000000"/>
                <w:szCs w:val="21"/>
                <w:highlight w:val="none"/>
                <w:lang w:eastAsia="zh-CN"/>
              </w:rPr>
              <w:t>，</w:t>
            </w:r>
            <w:r>
              <w:rPr>
                <w:rFonts w:hint="eastAsia"/>
                <w:color w:val="000000"/>
                <w:szCs w:val="21"/>
                <w:highlight w:val="none"/>
              </w:rPr>
              <w:t>得</w:t>
            </w:r>
            <w:r>
              <w:rPr>
                <w:rFonts w:hint="eastAsia"/>
                <w:color w:val="000000"/>
                <w:szCs w:val="21"/>
                <w:highlight w:val="none"/>
                <w:lang w:val="en-US"/>
              </w:rPr>
              <w:t>6</w:t>
            </w:r>
            <w:r>
              <w:rPr>
                <w:rFonts w:hint="eastAsia"/>
                <w:color w:val="000000"/>
                <w:szCs w:val="21"/>
                <w:highlight w:val="none"/>
              </w:rPr>
              <w:t>分；</w:t>
            </w:r>
            <w:r>
              <w:rPr>
                <w:rFonts w:hint="eastAsia"/>
                <w:color w:val="000000"/>
                <w:szCs w:val="21"/>
                <w:highlight w:val="none"/>
                <w:lang w:val="en-US"/>
              </w:rPr>
              <w:t>满分6分。</w:t>
            </w:r>
            <w:r>
              <w:rPr>
                <w:rFonts w:hint="eastAsia"/>
                <w:color w:val="000000"/>
                <w:szCs w:val="21"/>
                <w:highlight w:val="none"/>
                <w:lang w:val="en-US" w:eastAsia="zh-CN"/>
              </w:rPr>
              <w:t>）</w:t>
            </w:r>
          </w:p>
          <w:p w14:paraId="7CF900CA">
            <w:pPr>
              <w:snapToGrid w:val="0"/>
              <w:spacing w:line="360" w:lineRule="auto"/>
              <w:ind w:firstLine="520" w:firstLineChars="250"/>
              <w:rPr>
                <w:rFonts w:eastAsia="宋体"/>
                <w:color w:val="000000"/>
                <w:highlight w:val="none"/>
              </w:rPr>
            </w:pPr>
            <w:r>
              <w:rPr>
                <w:rFonts w:eastAsia="Times New Roman"/>
                <w:color w:val="000000"/>
                <w:spacing w:val="-1"/>
                <w:highlight w:val="none"/>
              </w:rPr>
              <w:t>2</w:t>
            </w:r>
            <w:r>
              <w:rPr>
                <w:rFonts w:hint="eastAsia"/>
                <w:color w:val="000000"/>
                <w:spacing w:val="-1"/>
                <w:highlight w:val="none"/>
              </w:rPr>
              <w:t>、技术负责人（</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r>
              <w:rPr>
                <w:rFonts w:hint="eastAsia" w:ascii="宋体" w:hAnsi="宋体" w:cs="宋体"/>
                <w:color w:val="000000"/>
                <w:kern w:val="0"/>
                <w:sz w:val="22"/>
                <w:szCs w:val="21"/>
                <w:highlight w:val="none"/>
                <w:lang w:val="zh-CN"/>
              </w:rPr>
              <w:t>具有中级职称证及</w:t>
            </w:r>
            <w:r>
              <w:rPr>
                <w:rFonts w:hint="eastAsia" w:ascii="宋体" w:hAnsi="宋体" w:cs="宋体"/>
                <w:color w:val="000000"/>
                <w:kern w:val="0"/>
                <w:sz w:val="22"/>
                <w:szCs w:val="21"/>
                <w:highlight w:val="none"/>
              </w:rPr>
              <w:t>以上）职称证，</w:t>
            </w:r>
            <w:r>
              <w:rPr>
                <w:rFonts w:hint="eastAsia" w:ascii="宋体" w:hAnsi="宋体" w:cs="宋体"/>
                <w:color w:val="000000"/>
                <w:kern w:val="0"/>
                <w:sz w:val="22"/>
                <w:szCs w:val="21"/>
                <w:highlight w:val="none"/>
                <w:lang w:val="zh-CN"/>
              </w:rPr>
              <w:t>得</w:t>
            </w:r>
            <w:r>
              <w:rPr>
                <w:rFonts w:hint="eastAsia" w:ascii="宋体" w:hAnsi="宋体" w:cs="宋体"/>
                <w:color w:val="000000"/>
                <w:kern w:val="0"/>
                <w:sz w:val="22"/>
                <w:szCs w:val="21"/>
                <w:highlight w:val="none"/>
              </w:rPr>
              <w:t>6</w:t>
            </w:r>
            <w:r>
              <w:rPr>
                <w:rFonts w:hint="eastAsia" w:ascii="宋体" w:hAnsi="宋体" w:cs="宋体"/>
                <w:color w:val="000000"/>
                <w:kern w:val="0"/>
                <w:sz w:val="22"/>
                <w:szCs w:val="21"/>
                <w:highlight w:val="none"/>
                <w:lang w:val="zh-CN"/>
              </w:rPr>
              <w:t>分；</w:t>
            </w:r>
            <w:r>
              <w:rPr>
                <w:rFonts w:hint="eastAsia" w:ascii="宋体" w:hAnsi="宋体" w:cs="宋体"/>
                <w:color w:val="000000"/>
                <w:kern w:val="0"/>
                <w:sz w:val="22"/>
                <w:szCs w:val="21"/>
                <w:highlight w:val="none"/>
              </w:rPr>
              <w:t>满分6分。</w:t>
            </w:r>
          </w:p>
          <w:p w14:paraId="37665DDF">
            <w:pPr>
              <w:snapToGrid w:val="0"/>
              <w:spacing w:line="360" w:lineRule="auto"/>
              <w:ind w:firstLine="416" w:firstLineChars="200"/>
              <w:rPr>
                <w:rFonts w:hint="eastAsia"/>
                <w:color w:val="000000"/>
                <w:spacing w:val="-1"/>
                <w:highlight w:val="none"/>
              </w:rPr>
            </w:pPr>
            <w:r>
              <w:rPr>
                <w:color w:val="000000"/>
                <w:spacing w:val="-1"/>
                <w:highlight w:val="none"/>
              </w:rPr>
              <w:t>3</w:t>
            </w:r>
            <w:r>
              <w:rPr>
                <w:rFonts w:hint="eastAsia"/>
                <w:color w:val="000000"/>
                <w:spacing w:val="-1"/>
                <w:highlight w:val="none"/>
              </w:rPr>
              <w:t>、其他管理人员（</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p>
          <w:p w14:paraId="65694E06">
            <w:pPr>
              <w:snapToGrid w:val="0"/>
              <w:spacing w:line="360" w:lineRule="auto"/>
              <w:ind w:firstLine="416" w:firstLineChars="200"/>
              <w:rPr>
                <w:rFonts w:hint="default" w:ascii="宋体" w:hAnsi="宋体" w:eastAsia="宋体"/>
                <w:bCs/>
                <w:color w:val="000000"/>
                <w:szCs w:val="21"/>
                <w:highlight w:val="none"/>
                <w:lang w:val="en-US" w:eastAsia="zh-CN"/>
              </w:rPr>
            </w:pPr>
            <w:r>
              <w:rPr>
                <w:rFonts w:hint="eastAsia"/>
                <w:color w:val="000000"/>
                <w:spacing w:val="-1"/>
                <w:highlight w:val="none"/>
              </w:rPr>
              <w:t>基本要求：人员齐备，且具备相关施工现场专业人员职业培训合格证书（施工员、质量员、安全员、材料员应具有有效的相应施工现场专业人员职业培训合格证书，且专职安全员需有有效建筑施工企业三类人员C证，且拟投入的项目管理人员符合国家及广西壮族自治区的规定）。</w:t>
            </w:r>
          </w:p>
        </w:tc>
        <w:tc>
          <w:tcPr>
            <w:tcW w:w="461" w:type="pct"/>
            <w:noWrap w:val="0"/>
            <w:vAlign w:val="top"/>
          </w:tcPr>
          <w:p w14:paraId="4D4CABC9">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18分</w:t>
            </w:r>
          </w:p>
        </w:tc>
      </w:tr>
      <w:tr w14:paraId="36BB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59" w:type="pct"/>
            <w:noWrap w:val="0"/>
            <w:vAlign w:val="top"/>
          </w:tcPr>
          <w:p w14:paraId="11F1F971">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.2</w:t>
            </w:r>
          </w:p>
        </w:tc>
        <w:tc>
          <w:tcPr>
            <w:tcW w:w="628" w:type="pct"/>
            <w:noWrap w:val="0"/>
            <w:vAlign w:val="top"/>
          </w:tcPr>
          <w:p w14:paraId="7853CFE8">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04BA78E1">
            <w:pPr>
              <w:spacing w:line="360" w:lineRule="auto"/>
              <w:ind w:firstLine="0" w:firstLineChars="0"/>
              <w:rPr>
                <w:rFonts w:hint="eastAsia" w:ascii="宋体" w:hAnsi="宋体"/>
                <w:bCs/>
                <w:color w:val="000000"/>
                <w:szCs w:val="21"/>
                <w:highlight w:val="none"/>
              </w:rPr>
            </w:pPr>
            <w:r>
              <w:rPr>
                <w:rFonts w:hint="eastAsia" w:ascii="宋体" w:hAnsi="宋体"/>
                <w:bCs/>
                <w:color w:val="000000"/>
                <w:szCs w:val="21"/>
                <w:highlight w:val="none"/>
              </w:rPr>
              <w:t>（2）</w:t>
            </w:r>
            <w:r>
              <w:rPr>
                <w:rFonts w:hint="eastAsia" w:ascii="宋体" w:hAnsi="宋体" w:cs="宋体"/>
                <w:color w:val="000000"/>
                <w:kern w:val="0"/>
                <w:highlight w:val="none"/>
              </w:rPr>
              <w:t>主要施工方法（</w:t>
            </w:r>
            <w:r>
              <w:rPr>
                <w:rFonts w:ascii="宋体" w:hAnsi="宋体" w:cs="宋体"/>
                <w:color w:val="000000"/>
                <w:kern w:val="0"/>
                <w:highlight w:val="none"/>
              </w:rPr>
              <w:t>12</w:t>
            </w:r>
            <w:r>
              <w:rPr>
                <w:rFonts w:hint="eastAsia" w:ascii="宋体" w:hAnsi="宋体" w:cs="宋体"/>
                <w:color w:val="000000"/>
                <w:kern w:val="0"/>
                <w:highlight w:val="none"/>
              </w:rPr>
              <w:t>分）</w:t>
            </w:r>
          </w:p>
          <w:p w14:paraId="42E7CD11">
            <w:pPr>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 xml:space="preserve">12 </w:t>
            </w:r>
            <w:r>
              <w:rPr>
                <w:rFonts w:hint="eastAsia" w:ascii="宋体" w:hAnsi="宋体" w:cs="宋体"/>
                <w:color w:val="000000"/>
                <w:highlight w:val="none"/>
              </w:rPr>
              <w:t>分）：对项目总体有深刻认识，表述清晰、完整，严谨、合理，措施先进、具体、有效、成熟，采用了已论证的新技术、新工艺、新材料、新设备；施工段划分呼应总体表述，划分清晰、合理，符合规范要求。</w:t>
            </w:r>
          </w:p>
          <w:p w14:paraId="000D548F">
            <w:pPr>
              <w:spacing w:line="360" w:lineRule="auto"/>
              <w:ind w:firstLine="420" w:firstLineChars="200"/>
              <w:rPr>
                <w:rFonts w:ascii="宋体" w:cs="宋体"/>
                <w:color w:val="000000"/>
                <w:highlight w:val="none"/>
              </w:rPr>
            </w:pPr>
            <w:r>
              <w:rPr>
                <w:rFonts w:hint="eastAsia" w:ascii="宋体" w:hAnsi="宋体" w:cs="宋体"/>
                <w:color w:val="000000"/>
                <w:highlight w:val="none"/>
              </w:rPr>
              <w:t>二档（</w:t>
            </w:r>
            <w:r>
              <w:rPr>
                <w:rFonts w:ascii="宋体" w:hAnsi="宋体" w:cs="宋体"/>
                <w:color w:val="000000"/>
                <w:highlight w:val="none"/>
              </w:rPr>
              <w:t>8</w:t>
            </w:r>
            <w:r>
              <w:rPr>
                <w:rFonts w:hint="eastAsia" w:ascii="宋体" w:hAnsi="宋体" w:cs="宋体"/>
                <w:color w:val="000000"/>
                <w:highlight w:val="none"/>
              </w:rPr>
              <w:t>分）：对项目总体有一定认识，表述清晰、完整，措施具体有效；施工段划分呼应总体表述，划分清晰，符合规范要求。</w:t>
            </w:r>
          </w:p>
          <w:p w14:paraId="50A7985C">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三档（</w:t>
            </w:r>
            <w:r>
              <w:rPr>
                <w:rFonts w:ascii="宋体" w:hAnsi="宋体" w:cs="宋体"/>
                <w:color w:val="000000"/>
                <w:highlight w:val="none"/>
              </w:rPr>
              <w:t>4</w:t>
            </w:r>
            <w:r>
              <w:rPr>
                <w:rFonts w:hint="eastAsia" w:ascii="宋体" w:hAnsi="宋体" w:cs="宋体"/>
                <w:color w:val="000000"/>
                <w:highlight w:val="none"/>
              </w:rPr>
              <w:t>分）：对项目认识不足，表述不清晰，措施不具体；施工段划分不合理。</w:t>
            </w:r>
          </w:p>
        </w:tc>
        <w:tc>
          <w:tcPr>
            <w:tcW w:w="461" w:type="pct"/>
            <w:noWrap w:val="0"/>
            <w:vAlign w:val="top"/>
          </w:tcPr>
          <w:p w14:paraId="3265B31B">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w:t>
            </w:r>
            <w:r>
              <w:rPr>
                <w:rFonts w:hint="eastAsia" w:ascii="宋体" w:hAnsi="宋体"/>
                <w:bCs/>
                <w:color w:val="000000"/>
                <w:szCs w:val="21"/>
                <w:highlight w:val="none"/>
                <w:lang w:val="en-US" w:eastAsia="zh-CN"/>
              </w:rPr>
              <w:t>2</w:t>
            </w:r>
            <w:r>
              <w:rPr>
                <w:rFonts w:hint="eastAsia" w:ascii="宋体" w:hAnsi="宋体"/>
                <w:bCs/>
                <w:color w:val="000000"/>
                <w:szCs w:val="21"/>
                <w:highlight w:val="none"/>
                <w:lang w:eastAsia="zh-CN"/>
              </w:rPr>
              <w:t>分</w:t>
            </w:r>
          </w:p>
        </w:tc>
      </w:tr>
      <w:tr w14:paraId="72B0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7F705D74">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.3</w:t>
            </w:r>
          </w:p>
        </w:tc>
        <w:tc>
          <w:tcPr>
            <w:tcW w:w="628" w:type="pct"/>
            <w:noWrap w:val="0"/>
            <w:vAlign w:val="top"/>
          </w:tcPr>
          <w:p w14:paraId="69965579">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228A793">
            <w:pPr>
              <w:widowControl/>
              <w:spacing w:line="360" w:lineRule="exact"/>
              <w:jc w:val="left"/>
              <w:rPr>
                <w:rFonts w:hint="eastAsia" w:hAnsi="宋体"/>
                <w:bCs/>
                <w:color w:val="000000"/>
                <w:highlight w:val="none"/>
              </w:rPr>
            </w:pPr>
            <w:r>
              <w:rPr>
                <w:rFonts w:hint="eastAsia" w:ascii="宋体" w:hAnsi="宋体"/>
                <w:bCs/>
                <w:color w:val="000000"/>
                <w:szCs w:val="21"/>
                <w:highlight w:val="none"/>
              </w:rPr>
              <w:t>（3）</w:t>
            </w:r>
            <w:r>
              <w:rPr>
                <w:rFonts w:hint="eastAsia" w:ascii="宋体" w:hAnsi="宋体" w:cs="宋体"/>
                <w:color w:val="000000"/>
                <w:kern w:val="0"/>
                <w:highlight w:val="none"/>
              </w:rPr>
              <w:t>拟投入的主要物资计划（</w:t>
            </w:r>
            <w:r>
              <w:rPr>
                <w:rFonts w:ascii="宋体" w:hAnsi="宋体" w:cs="宋体"/>
                <w:color w:val="000000"/>
                <w:kern w:val="0"/>
                <w:highlight w:val="none"/>
              </w:rPr>
              <w:t>6</w:t>
            </w:r>
            <w:r>
              <w:rPr>
                <w:rFonts w:hint="eastAsia" w:ascii="宋体" w:hAnsi="宋体" w:cs="宋体"/>
                <w:color w:val="000000"/>
                <w:kern w:val="0"/>
                <w:highlight w:val="none"/>
              </w:rPr>
              <w:t>分）</w:t>
            </w:r>
          </w:p>
          <w:p w14:paraId="7CAE7D41">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分）：投入计划与进度计划呼应，较好满足施工需要，调配投入计划合理、准确。</w:t>
            </w:r>
            <w:r>
              <w:rPr>
                <w:rFonts w:ascii="宋体" w:hAnsi="宋体" w:cs="宋体"/>
                <w:color w:val="000000"/>
                <w:highlight w:val="none"/>
              </w:rPr>
              <w:t xml:space="preserve"> </w:t>
            </w:r>
          </w:p>
          <w:p w14:paraId="6E969BC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分）：投入计划与进度计划呼应，基本满足施工需要，调配投入计划基本合理、准确。</w:t>
            </w:r>
            <w:r>
              <w:rPr>
                <w:rFonts w:ascii="宋体" w:hAnsi="宋体" w:cs="宋体"/>
                <w:color w:val="000000"/>
                <w:highlight w:val="none"/>
              </w:rPr>
              <w:t xml:space="preserve"> </w:t>
            </w:r>
          </w:p>
          <w:p w14:paraId="7BF8D717">
            <w:pPr>
              <w:widowControl/>
              <w:spacing w:line="360" w:lineRule="exact"/>
              <w:ind w:firstLine="420" w:firstLineChars="200"/>
              <w:rPr>
                <w:rFonts w:hint="eastAsia" w:ascii="宋体" w:hAnsi="宋体"/>
                <w:bCs/>
                <w:color w:val="000000"/>
                <w:szCs w:val="21"/>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分）：投入计划与进度计划不呼应，不能满足施工需要。</w:t>
            </w:r>
          </w:p>
        </w:tc>
        <w:tc>
          <w:tcPr>
            <w:tcW w:w="461" w:type="pct"/>
            <w:noWrap w:val="0"/>
            <w:vAlign w:val="top"/>
          </w:tcPr>
          <w:p w14:paraId="27EF05FF">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6分</w:t>
            </w:r>
          </w:p>
        </w:tc>
      </w:tr>
      <w:tr w14:paraId="6F2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4B22AAA8">
            <w:pPr>
              <w:spacing w:line="360" w:lineRule="auto"/>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2.4</w:t>
            </w:r>
          </w:p>
        </w:tc>
        <w:tc>
          <w:tcPr>
            <w:tcW w:w="628" w:type="pct"/>
            <w:noWrap w:val="0"/>
            <w:vAlign w:val="top"/>
          </w:tcPr>
          <w:p w14:paraId="3F1ABB00">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18709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hAnsi="宋体" w:cs="仿宋_GB2312"/>
                <w:color w:val="000000"/>
                <w:highlight w:val="none"/>
              </w:rPr>
            </w:pPr>
            <w:r>
              <w:rPr>
                <w:rFonts w:hint="eastAsia" w:hAnsi="宋体" w:cs="仿宋_GB2312"/>
                <w:color w:val="000000"/>
                <w:highlight w:val="none"/>
              </w:rPr>
              <w:t>（4）</w:t>
            </w:r>
            <w:r>
              <w:rPr>
                <w:rFonts w:hint="eastAsia" w:ascii="宋体" w:hAnsi="宋体" w:cs="宋体"/>
                <w:color w:val="000000"/>
                <w:kern w:val="0"/>
                <w:highlight w:val="none"/>
              </w:rPr>
              <w:t>拟投入的主要施工机械、设备计划（</w:t>
            </w:r>
            <w:r>
              <w:rPr>
                <w:rFonts w:ascii="宋体" w:hAnsi="宋体" w:cs="宋体"/>
                <w:color w:val="000000"/>
                <w:kern w:val="0"/>
                <w:highlight w:val="none"/>
              </w:rPr>
              <w:t>6</w:t>
            </w:r>
            <w:r>
              <w:rPr>
                <w:rFonts w:hint="eastAsia" w:ascii="宋体" w:hAnsi="宋体" w:cs="宋体"/>
                <w:color w:val="000000"/>
                <w:kern w:val="0"/>
                <w:highlight w:val="none"/>
              </w:rPr>
              <w:t>分）</w:t>
            </w:r>
          </w:p>
          <w:p w14:paraId="24CCB4BB">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分）：投入计划与进度计划呼应，较好满足施工需要，采用较先进机械设备。</w:t>
            </w:r>
            <w:r>
              <w:rPr>
                <w:rFonts w:ascii="宋体" w:hAnsi="宋体" w:cs="宋体"/>
                <w:color w:val="000000"/>
                <w:highlight w:val="none"/>
              </w:rPr>
              <w:t xml:space="preserve"> </w:t>
            </w:r>
          </w:p>
          <w:p w14:paraId="00FD15C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分）：投入计划与进度计划呼应，满足施工需要。</w:t>
            </w:r>
          </w:p>
          <w:p w14:paraId="038507B7">
            <w:pPr>
              <w:widowControl/>
              <w:spacing w:line="360" w:lineRule="exact"/>
              <w:ind w:firstLine="420" w:firstLineChars="200"/>
              <w:rPr>
                <w:rFonts w:hint="eastAsia" w:hAnsi="宋体" w:cs="仿宋_GB2312"/>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分）：投入计划与进度计划呼应，基本满足施工需要。</w:t>
            </w:r>
          </w:p>
        </w:tc>
        <w:tc>
          <w:tcPr>
            <w:tcW w:w="461" w:type="pct"/>
            <w:noWrap w:val="0"/>
            <w:vAlign w:val="top"/>
          </w:tcPr>
          <w:p w14:paraId="0B8B8721">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44A1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BBFDD02">
            <w:pPr>
              <w:spacing w:line="360" w:lineRule="auto"/>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2.5</w:t>
            </w:r>
          </w:p>
        </w:tc>
        <w:tc>
          <w:tcPr>
            <w:tcW w:w="628" w:type="pct"/>
            <w:noWrap w:val="0"/>
            <w:vAlign w:val="top"/>
          </w:tcPr>
          <w:p w14:paraId="7F757027">
            <w:pPr>
              <w:spacing w:line="360" w:lineRule="auto"/>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技术</w:t>
            </w:r>
          </w:p>
        </w:tc>
        <w:tc>
          <w:tcPr>
            <w:tcW w:w="3450" w:type="pct"/>
            <w:noWrap w:val="0"/>
            <w:vAlign w:val="top"/>
          </w:tcPr>
          <w:p w14:paraId="5A6E78D6">
            <w:pPr>
              <w:numPr>
                <w:ilvl w:val="0"/>
                <w:numId w:val="5"/>
              </w:numPr>
              <w:spacing w:line="360" w:lineRule="auto"/>
              <w:rPr>
                <w:rFonts w:hint="eastAsia"/>
                <w:color w:val="000000"/>
                <w:highlight w:val="none"/>
              </w:rPr>
            </w:pPr>
            <w:r>
              <w:rPr>
                <w:rFonts w:hint="eastAsia"/>
                <w:color w:val="000000"/>
                <w:highlight w:val="none"/>
              </w:rPr>
              <w:t>劳动力安排计划（</w:t>
            </w:r>
            <w:r>
              <w:rPr>
                <w:color w:val="000000"/>
                <w:highlight w:val="none"/>
              </w:rPr>
              <w:t>6</w:t>
            </w:r>
            <w:r>
              <w:rPr>
                <w:rFonts w:hint="eastAsia"/>
                <w:color w:val="000000"/>
                <w:highlight w:val="none"/>
              </w:rPr>
              <w:t>分）</w:t>
            </w:r>
          </w:p>
          <w:p w14:paraId="3E74CF6A">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分）：各主要施工工序应有详细周密的劳动力安排计划，有各工种劳动力安排计划，劳动力投入合理，满足施工需要。</w:t>
            </w:r>
            <w:r>
              <w:rPr>
                <w:rFonts w:ascii="宋体" w:hAnsi="宋体" w:cs="宋体"/>
                <w:color w:val="000000"/>
                <w:highlight w:val="none"/>
              </w:rPr>
              <w:t xml:space="preserve"> </w:t>
            </w:r>
          </w:p>
          <w:p w14:paraId="044E6E48">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分）：各主要施工工序应有详细周密的劳动力安排计划，有各工种劳动力安排计划，劳动力投入基本合理，满足施工需要。</w:t>
            </w:r>
          </w:p>
          <w:p w14:paraId="6F0E341E">
            <w:pPr>
              <w:pStyle w:val="40"/>
              <w:ind w:left="0" w:leftChars="0" w:firstLine="420" w:firstLineChars="200"/>
              <w:rPr>
                <w:rFonts w:hint="eastAsia"/>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分）：各主要施工工序有劳动力安排计划，有各工种劳动力安排计划，劳动力投入基本合理，基本满足施工需要。</w:t>
            </w:r>
          </w:p>
        </w:tc>
        <w:tc>
          <w:tcPr>
            <w:tcW w:w="461" w:type="pct"/>
            <w:noWrap w:val="0"/>
            <w:vAlign w:val="top"/>
          </w:tcPr>
          <w:p w14:paraId="102DF9CA">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211E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504E46B">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2.6</w:t>
            </w:r>
          </w:p>
        </w:tc>
        <w:tc>
          <w:tcPr>
            <w:tcW w:w="628" w:type="pct"/>
            <w:noWrap w:val="0"/>
            <w:vAlign w:val="top"/>
          </w:tcPr>
          <w:p w14:paraId="2B6EC3DD">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3EBFF3E7">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确保工程质量的技术组织措施（</w:t>
            </w:r>
            <w:r>
              <w:rPr>
                <w:color w:val="000000"/>
                <w:highlight w:val="none"/>
              </w:rPr>
              <w:t>6</w:t>
            </w:r>
            <w:r>
              <w:rPr>
                <w:rFonts w:hint="eastAsia"/>
                <w:color w:val="000000"/>
                <w:highlight w:val="none"/>
              </w:rPr>
              <w:t>分）</w:t>
            </w:r>
          </w:p>
          <w:p w14:paraId="0BCFE956">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分）：编制的各分部分项工程的主要施工方法完善、合理、满足项目的实际施工要求。针对项目实际提出先进、可行、具体的保证措施，质量保证承诺具体。</w:t>
            </w:r>
          </w:p>
          <w:p w14:paraId="0D269685">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分）：编制的各分部分项工程的主要施工方法基本完善、基本满足项目的实际施工要求。针对项目实际提出可行、具体的保证措施，满足磋商文件的质量要求。</w:t>
            </w:r>
          </w:p>
          <w:p w14:paraId="5D2274A8">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分）：编制的各分部分项工程的主要施工方法不完善、不满足项目的实际施工要求。质量保证措施不具体。</w:t>
            </w:r>
          </w:p>
        </w:tc>
        <w:tc>
          <w:tcPr>
            <w:tcW w:w="461" w:type="pct"/>
            <w:noWrap w:val="0"/>
            <w:vAlign w:val="top"/>
          </w:tcPr>
          <w:p w14:paraId="01080D9E">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0B89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7C21EE4">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2.7</w:t>
            </w:r>
          </w:p>
        </w:tc>
        <w:tc>
          <w:tcPr>
            <w:tcW w:w="628" w:type="pct"/>
            <w:noWrap w:val="0"/>
            <w:vAlign w:val="top"/>
          </w:tcPr>
          <w:p w14:paraId="498122EC">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283B1C49">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确保安全生产的技术组织措施（</w:t>
            </w:r>
            <w:r>
              <w:rPr>
                <w:color w:val="000000"/>
                <w:highlight w:val="none"/>
              </w:rPr>
              <w:t>6</w:t>
            </w:r>
            <w:r>
              <w:rPr>
                <w:rFonts w:hint="eastAsia"/>
                <w:color w:val="000000"/>
                <w:highlight w:val="none"/>
              </w:rPr>
              <w:t>分）</w:t>
            </w:r>
          </w:p>
          <w:p w14:paraId="019266B7">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分）：针对项目应有专门的安全管理人员和制度，且人员配备合理，制度健全，各道工序安全技术措施针对性强，符合实际且满足有关安全技术标准要求。现场防火、应急救援、社会治安安全措施得力。</w:t>
            </w:r>
          </w:p>
          <w:p w14:paraId="3D186E57">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66E29127">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分）：针对项目应有专门的安全管理人员和制度，且人员配备不合理，制度不健全，各道工序安全技术措施针对性差，不符合实际且满足有关安全技术标准要求。现场防火、应急救援、社会治安安全措施不完善。</w:t>
            </w:r>
          </w:p>
        </w:tc>
        <w:tc>
          <w:tcPr>
            <w:tcW w:w="461" w:type="pct"/>
            <w:noWrap w:val="0"/>
            <w:vAlign w:val="top"/>
          </w:tcPr>
          <w:p w14:paraId="13D29FD8">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643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7363E62">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2.8</w:t>
            </w:r>
          </w:p>
        </w:tc>
        <w:tc>
          <w:tcPr>
            <w:tcW w:w="628" w:type="pct"/>
            <w:noWrap w:val="0"/>
            <w:vAlign w:val="top"/>
          </w:tcPr>
          <w:p w14:paraId="3D78621C">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67A79225">
            <w:pPr>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确保工期的技术组织措施（</w:t>
            </w:r>
            <w:r>
              <w:rPr>
                <w:color w:val="000000"/>
                <w:highlight w:val="none"/>
              </w:rPr>
              <w:t>6</w:t>
            </w:r>
            <w:r>
              <w:rPr>
                <w:rFonts w:hint="eastAsia"/>
                <w:color w:val="000000"/>
                <w:highlight w:val="none"/>
              </w:rPr>
              <w:t>分）</w:t>
            </w:r>
          </w:p>
          <w:p w14:paraId="198735AB">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F02DBDC">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14:paraId="7F1B6971">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461" w:type="pct"/>
            <w:noWrap w:val="0"/>
            <w:vAlign w:val="top"/>
          </w:tcPr>
          <w:p w14:paraId="15121C45">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5E32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326DD3B6">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2.9</w:t>
            </w:r>
          </w:p>
        </w:tc>
        <w:tc>
          <w:tcPr>
            <w:tcW w:w="628" w:type="pct"/>
            <w:noWrap w:val="0"/>
            <w:vAlign w:val="top"/>
          </w:tcPr>
          <w:p w14:paraId="14E67848">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63D7E6A3">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确保文明施工的技术组织措施（</w:t>
            </w:r>
            <w:r>
              <w:rPr>
                <w:color w:val="000000"/>
                <w:highlight w:val="none"/>
              </w:rPr>
              <w:t>6</w:t>
            </w:r>
            <w:r>
              <w:rPr>
                <w:rFonts w:hint="eastAsia"/>
                <w:color w:val="000000"/>
                <w:highlight w:val="none"/>
              </w:rPr>
              <w:t>分）</w:t>
            </w:r>
          </w:p>
          <w:p w14:paraId="6F0D2437">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分）：针对本工程项目特点，有现场文明施工、环境保护措施、采用新型密闭车及扬尘治理，且措施内容符合《广西壮族自治区建筑工程文明施工导则》、《梧州市大气污染防治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要求。各项措施先进、具体、完整、可行</w:t>
            </w:r>
            <w:r>
              <w:rPr>
                <w:rFonts w:ascii="宋体" w:cs="宋体"/>
                <w:color w:val="000000"/>
                <w:highlight w:val="none"/>
                <w:lang w:val="zh-CN"/>
              </w:rPr>
              <w:t>,</w:t>
            </w:r>
            <w:r>
              <w:rPr>
                <w:rFonts w:hint="eastAsia" w:ascii="宋体" w:hAnsi="宋体" w:cs="宋体"/>
                <w:color w:val="000000"/>
                <w:highlight w:val="none"/>
                <w:lang w:val="zh-CN"/>
              </w:rPr>
              <w:t>有具体实现</w:t>
            </w:r>
            <w:r>
              <w:rPr>
                <w:rFonts w:ascii="宋体" w:hAnsi="宋体" w:cs="宋体"/>
                <w:color w:val="000000"/>
                <w:highlight w:val="none"/>
                <w:lang w:val="zh-CN"/>
              </w:rPr>
              <w:t xml:space="preserve"> </w:t>
            </w:r>
            <w:r>
              <w:rPr>
                <w:rFonts w:hint="eastAsia" w:ascii="宋体" w:hAnsi="宋体" w:cs="宋体"/>
                <w:color w:val="000000"/>
                <w:highlight w:val="none"/>
                <w:lang w:val="zh-CN"/>
              </w:rPr>
              <w:t>现场文明施工目标的承诺</w:t>
            </w:r>
            <w:r>
              <w:rPr>
                <w:rFonts w:ascii="宋体" w:cs="宋体"/>
                <w:color w:val="000000"/>
                <w:highlight w:val="none"/>
                <w:lang w:val="zh-CN"/>
              </w:rPr>
              <w:t>,</w:t>
            </w:r>
            <w:r>
              <w:rPr>
                <w:rFonts w:hint="eastAsia" w:ascii="宋体" w:hAnsi="宋体" w:cs="宋体"/>
                <w:color w:val="000000"/>
                <w:highlight w:val="none"/>
                <w:lang w:val="zh-CN"/>
              </w:rPr>
              <w:t>采用规范正确、清晰。</w:t>
            </w:r>
          </w:p>
          <w:p w14:paraId="13474198">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：针对本工程项目特点，有现场文明施工、环境保护措施，且措施内容应符合《广西壮族自治区建筑工程文明施工导则》、《梧州市大气污染防治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要求。各项措施基本合理</w:t>
            </w:r>
            <w:r>
              <w:rPr>
                <w:rFonts w:ascii="宋体" w:cs="宋体"/>
                <w:color w:val="000000"/>
                <w:highlight w:val="none"/>
                <w:lang w:val="zh-CN"/>
              </w:rPr>
              <w:t>,</w:t>
            </w:r>
            <w:r>
              <w:rPr>
                <w:rFonts w:hint="eastAsia" w:ascii="宋体" w:hAnsi="宋体" w:cs="宋体"/>
                <w:color w:val="000000"/>
                <w:highlight w:val="none"/>
                <w:lang w:val="zh-CN"/>
              </w:rPr>
              <w:t>采用规范正确。</w:t>
            </w:r>
          </w:p>
          <w:p w14:paraId="2C4023E2">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分）：有基本措施不得力，采用规范不正确。</w:t>
            </w:r>
          </w:p>
        </w:tc>
        <w:tc>
          <w:tcPr>
            <w:tcW w:w="461" w:type="pct"/>
            <w:noWrap w:val="0"/>
            <w:vAlign w:val="top"/>
          </w:tcPr>
          <w:p w14:paraId="014F0B71">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7AD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1D61FD53">
            <w:pPr>
              <w:spacing w:line="360" w:lineRule="auto"/>
              <w:rPr>
                <w:rFonts w:hint="default"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2.10</w:t>
            </w:r>
          </w:p>
        </w:tc>
        <w:tc>
          <w:tcPr>
            <w:tcW w:w="628" w:type="pct"/>
            <w:noWrap w:val="0"/>
            <w:vAlign w:val="top"/>
          </w:tcPr>
          <w:p w14:paraId="2F57D705">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74F81744">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工程施工的重点和难点及保证措施（</w:t>
            </w:r>
            <w:r>
              <w:rPr>
                <w:color w:val="000000"/>
                <w:highlight w:val="none"/>
              </w:rPr>
              <w:t>6</w:t>
            </w:r>
            <w:r>
              <w:rPr>
                <w:rFonts w:hint="eastAsia"/>
                <w:color w:val="000000"/>
                <w:highlight w:val="none"/>
              </w:rPr>
              <w:t>分）</w:t>
            </w:r>
          </w:p>
          <w:p w14:paraId="161460DC">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分）：对项目关键技术、工艺有深入的表述，对重点，难点有先进合理的施工措施并有可行的安全措施，解决方案完整、经济、安全、切实可行，措施得力。</w:t>
            </w:r>
          </w:p>
          <w:p w14:paraId="5433F8F7">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二挡（</w:t>
            </w:r>
            <w:r>
              <w:rPr>
                <w:rFonts w:ascii="宋体" w:hAnsi="宋体" w:cs="宋体"/>
                <w:color w:val="000000"/>
                <w:highlight w:val="none"/>
                <w:lang w:val="zh-CN"/>
              </w:rPr>
              <w:t>4</w:t>
            </w:r>
            <w:r>
              <w:rPr>
                <w:rFonts w:hint="eastAsia" w:ascii="宋体" w:hAnsi="宋体" w:cs="宋体"/>
                <w:color w:val="000000"/>
                <w:highlight w:val="none"/>
                <w:lang w:val="zh-CN"/>
              </w:rPr>
              <w:t>分）：对项目关键技术、工艺有深入的表述，对重点、难点有合理的建议，解决方案经济、安全、基本可行。</w:t>
            </w:r>
          </w:p>
          <w:p w14:paraId="7897F2AF">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分）：对项目关键技术有表述，对重点、难点有建议，解决方案不可行。</w:t>
            </w:r>
          </w:p>
        </w:tc>
        <w:tc>
          <w:tcPr>
            <w:tcW w:w="461" w:type="pct"/>
            <w:noWrap w:val="0"/>
            <w:vAlign w:val="top"/>
          </w:tcPr>
          <w:p w14:paraId="3A302B1D">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584D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58F8061F">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3</w:t>
            </w:r>
          </w:p>
        </w:tc>
        <w:tc>
          <w:tcPr>
            <w:tcW w:w="628" w:type="pct"/>
            <w:noWrap w:val="0"/>
            <w:vAlign w:val="top"/>
          </w:tcPr>
          <w:p w14:paraId="05DBB5A4">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6D468D76">
            <w:pPr>
              <w:spacing w:line="360" w:lineRule="auto"/>
              <w:ind w:firstLine="0" w:firstLineChars="0"/>
              <w:jc w:val="both"/>
              <w:rPr>
                <w:rFonts w:hint="default" w:ascii="宋体" w:hAnsi="宋体"/>
                <w:bCs/>
                <w:color w:val="000000"/>
                <w:szCs w:val="21"/>
                <w:highlight w:val="none"/>
                <w:lang w:val="en-US"/>
              </w:rPr>
            </w:pPr>
            <w:r>
              <w:rPr>
                <w:rFonts w:hint="eastAsia" w:ascii="宋体" w:hAnsi="宋体"/>
                <w:bCs/>
                <w:color w:val="000000"/>
                <w:szCs w:val="21"/>
                <w:highlight w:val="none"/>
              </w:rPr>
              <w:t>商务</w:t>
            </w:r>
            <w:r>
              <w:rPr>
                <w:rFonts w:hint="eastAsia" w:ascii="宋体" w:hAnsi="宋体"/>
                <w:bCs/>
                <w:color w:val="000000"/>
                <w:szCs w:val="21"/>
                <w:highlight w:val="none"/>
                <w:lang w:val="en-US" w:eastAsia="zh-CN"/>
              </w:rPr>
              <w:t>分（满分12分）</w:t>
            </w:r>
          </w:p>
        </w:tc>
        <w:tc>
          <w:tcPr>
            <w:tcW w:w="461" w:type="pct"/>
            <w:noWrap w:val="0"/>
            <w:vAlign w:val="top"/>
          </w:tcPr>
          <w:p w14:paraId="682D707B">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12分</w:t>
            </w:r>
          </w:p>
        </w:tc>
      </w:tr>
      <w:tr w14:paraId="69DA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0"/>
            <w:vAlign w:val="top"/>
          </w:tcPr>
          <w:p w14:paraId="493EB9AB">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3</w:t>
            </w:r>
            <w:r>
              <w:rPr>
                <w:rFonts w:hint="eastAsia" w:ascii="宋体" w:hAnsi="宋体"/>
                <w:bCs/>
                <w:color w:val="000000"/>
                <w:szCs w:val="21"/>
                <w:highlight w:val="none"/>
              </w:rPr>
              <w:t>.1</w:t>
            </w:r>
          </w:p>
        </w:tc>
        <w:tc>
          <w:tcPr>
            <w:tcW w:w="628" w:type="pct"/>
            <w:noWrap w:val="0"/>
            <w:vAlign w:val="top"/>
          </w:tcPr>
          <w:p w14:paraId="3FFDF66D">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7887D670">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2019年至今</w:t>
            </w:r>
            <w:r>
              <w:rPr>
                <w:rFonts w:hint="eastAsia" w:ascii="宋体" w:hAnsi="宋体" w:cs="宋体"/>
                <w:color w:val="000000"/>
                <w:highlight w:val="none"/>
              </w:rPr>
              <w:t>完成过具有与本次采购项目类似的工程业绩的，</w:t>
            </w:r>
            <w:r>
              <w:rPr>
                <w:rFonts w:hint="eastAsia" w:ascii="宋体" w:hAnsi="宋体" w:cs="宋体"/>
                <w:color w:val="00000E"/>
                <w:highlight w:val="none"/>
              </w:rPr>
              <w:t>提供</w:t>
            </w:r>
            <w:r>
              <w:rPr>
                <w:rFonts w:hint="eastAsia" w:ascii="宋体" w:hAnsi="宋体" w:cs="宋体"/>
                <w:color w:val="00000E"/>
                <w:highlight w:val="none"/>
                <w:lang w:val="en-US" w:eastAsia="zh-CN"/>
              </w:rPr>
              <w:t>一</w:t>
            </w:r>
            <w:r>
              <w:rPr>
                <w:rFonts w:hint="eastAsia" w:ascii="宋体" w:hAnsi="宋体" w:cs="宋体"/>
                <w:color w:val="00000E"/>
                <w:highlight w:val="none"/>
              </w:rPr>
              <w:t>个得</w:t>
            </w:r>
            <w:r>
              <w:rPr>
                <w:rFonts w:hint="eastAsia" w:ascii="宋体" w:hAnsi="宋体" w:cs="宋体"/>
                <w:color w:val="00000E"/>
                <w:highlight w:val="none"/>
                <w:lang w:val="en-US" w:eastAsia="zh-CN"/>
              </w:rPr>
              <w:t>3</w:t>
            </w:r>
            <w:r>
              <w:rPr>
                <w:rFonts w:hint="eastAsia" w:ascii="宋体" w:hAnsi="宋体" w:cs="宋体"/>
                <w:color w:val="00000E"/>
                <w:highlight w:val="none"/>
              </w:rPr>
              <w:t>分，满分</w:t>
            </w:r>
            <w:r>
              <w:rPr>
                <w:rFonts w:hint="eastAsia" w:ascii="宋体" w:hAnsi="宋体" w:cs="宋体"/>
                <w:color w:val="00000E"/>
                <w:highlight w:val="none"/>
                <w:lang w:val="en-US" w:eastAsia="zh-CN"/>
              </w:rPr>
              <w:t>12</w:t>
            </w:r>
            <w:r>
              <w:rPr>
                <w:rFonts w:hint="eastAsia" w:ascii="宋体" w:hAnsi="宋体" w:cs="宋体"/>
                <w:color w:val="00000E"/>
                <w:highlight w:val="none"/>
              </w:rPr>
              <w:t>分</w:t>
            </w:r>
            <w:r>
              <w:rPr>
                <w:rFonts w:hint="eastAsia" w:ascii="宋体" w:hAnsi="宋体" w:cs="宋体"/>
                <w:color w:val="00000E"/>
                <w:highlight w:val="none"/>
                <w:lang w:eastAsia="zh-CN"/>
              </w:rPr>
              <w:t>，</w:t>
            </w:r>
            <w:r>
              <w:rPr>
                <w:rFonts w:hint="eastAsia" w:ascii="宋体" w:hAnsi="宋体" w:cs="宋体"/>
                <w:color w:val="000000"/>
                <w:highlight w:val="none"/>
              </w:rPr>
              <w:t>以中标通知书或合同复印件为准</w:t>
            </w:r>
            <w:r>
              <w:rPr>
                <w:rFonts w:hint="eastAsia" w:ascii="宋体" w:hAnsi="宋体" w:cs="宋体"/>
                <w:color w:val="000000"/>
                <w:highlight w:val="none"/>
                <w:lang w:eastAsia="zh-CN"/>
              </w:rPr>
              <w:t>。</w:t>
            </w:r>
            <w:r>
              <w:rPr>
                <w:rFonts w:hint="eastAsia" w:ascii="宋体" w:hAnsi="宋体"/>
                <w:bCs/>
                <w:color w:val="000000"/>
                <w:szCs w:val="21"/>
                <w:highlight w:val="none"/>
              </w:rPr>
              <w:t>（须提供</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合同或中标（成交）通知书</w:t>
            </w:r>
            <w:r>
              <w:rPr>
                <w:rFonts w:hint="eastAsia" w:ascii="宋体" w:hAnsi="宋体"/>
                <w:bCs/>
                <w:color w:val="000000"/>
                <w:szCs w:val="21"/>
                <w:highlight w:val="none"/>
                <w:lang w:val="en-US" w:eastAsia="zh-CN"/>
              </w:rPr>
              <w:t>2、竣工验收证明材料</w:t>
            </w:r>
            <w:r>
              <w:rPr>
                <w:rFonts w:hint="eastAsia" w:ascii="宋体" w:hAnsi="宋体"/>
                <w:bCs/>
                <w:color w:val="000000"/>
                <w:szCs w:val="21"/>
                <w:highlight w:val="none"/>
              </w:rPr>
              <w:t>复印件并加盖公章，不按照上述要求提供资料者，不作为评分依据）。</w:t>
            </w:r>
          </w:p>
        </w:tc>
        <w:tc>
          <w:tcPr>
            <w:tcW w:w="461" w:type="pct"/>
            <w:noWrap w:val="0"/>
            <w:vAlign w:val="top"/>
          </w:tcPr>
          <w:p w14:paraId="2C9F7F85">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12分</w:t>
            </w:r>
          </w:p>
        </w:tc>
      </w:tr>
      <w:tr w14:paraId="5A3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5766312">
            <w:pPr>
              <w:spacing w:line="360" w:lineRule="auto"/>
              <w:rPr>
                <w:rFonts w:hint="eastAsia" w:ascii="宋体" w:hAnsi="宋体"/>
                <w:bCs/>
                <w:color w:val="000000"/>
                <w:szCs w:val="21"/>
                <w:highlight w:val="none"/>
              </w:rPr>
            </w:pPr>
            <w:r>
              <w:rPr>
                <w:rFonts w:hint="eastAsia" w:ascii="宋体" w:hAnsi="宋体"/>
                <w:bCs/>
                <w:color w:val="000000"/>
                <w:szCs w:val="21"/>
                <w:highlight w:val="none"/>
              </w:rPr>
              <w:t>总得分=报价分+技术分+商务资信分</w:t>
            </w:r>
          </w:p>
        </w:tc>
      </w:tr>
    </w:tbl>
    <w:p w14:paraId="19CB7FA9">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p w14:paraId="2AE6D2DF">
      <w:pPr>
        <w:pStyle w:val="40"/>
        <w:rPr>
          <w:rFonts w:hint="eastAsia"/>
          <w:color w:val="000000"/>
          <w:highlight w:val="none"/>
        </w:rPr>
      </w:pPr>
    </w:p>
    <w:p w14:paraId="76CC60F7">
      <w:pPr>
        <w:jc w:val="center"/>
        <w:rPr>
          <w:rFonts w:cs="宋体" w:asciiTheme="minorEastAsia" w:hAnsiTheme="minorEastAsia"/>
          <w:color w:val="000000"/>
          <w:sz w:val="36"/>
          <w:highlight w:val="none"/>
        </w:rPr>
      </w:pPr>
      <w:r>
        <w:rPr>
          <w:rFonts w:hint="eastAsia" w:cs="宋体" w:asciiTheme="minorEastAsia" w:hAnsiTheme="minorEastAsia"/>
          <w:b/>
          <w:bCs/>
          <w:color w:val="000000"/>
          <w:sz w:val="36"/>
          <w:highlight w:val="none"/>
        </w:rPr>
        <w:t>评标办法正文</w:t>
      </w:r>
    </w:p>
    <w:p w14:paraId="3A355BF2">
      <w:pPr>
        <w:spacing w:line="360" w:lineRule="auto"/>
        <w:ind w:firstLine="600" w:firstLineChars="25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14:paraId="6CBCB4D1">
      <w:pPr>
        <w:spacing w:line="360" w:lineRule="auto"/>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（一）磋商小组的构成：本采购项目的磋商小组成员分别由依法组成的评审专家、采购人代表等三人以上（含三人）单数组成，其中专家人数不少于成员总数的三分之二。</w:t>
      </w:r>
    </w:p>
    <w:p w14:paraId="44AF0E00">
      <w:pPr>
        <w:spacing w:line="360" w:lineRule="auto"/>
        <w:ind w:firstLine="360" w:firstLineChars="150"/>
        <w:rPr>
          <w:rFonts w:cs="宋体" w:asciiTheme="minorEastAsia" w:hAnsiTheme="minorEastAsia"/>
          <w:color w:val="000000"/>
          <w:sz w:val="24"/>
          <w:szCs w:val="24"/>
          <w:highlight w:val="none"/>
        </w:rPr>
      </w:pPr>
      <w:r>
        <w:rPr>
          <w:rFonts w:hint="eastAsia" w:cs="宋体" w:asciiTheme="minorEastAsia" w:hAnsiTheme="minorEastAsia"/>
          <w:color w:val="000000"/>
          <w:sz w:val="24"/>
          <w:highlight w:val="none"/>
        </w:rPr>
        <w:t>（二）评标依据：以采购文件和响应文件为评定依据，</w:t>
      </w:r>
      <w:r>
        <w:rPr>
          <w:rFonts w:hint="eastAsia" w:cs="宋体" w:asciiTheme="minorEastAsia" w:hAnsiTheme="minorEastAsia"/>
          <w:color w:val="000000"/>
          <w:sz w:val="24"/>
          <w:szCs w:val="24"/>
          <w:highlight w:val="none"/>
        </w:rPr>
        <w:t>对供应商的报价、项目管理机构、施工组织设计等内容按百分制打分。</w:t>
      </w:r>
    </w:p>
    <w:p w14:paraId="00605CCC">
      <w:pPr>
        <w:pStyle w:val="41"/>
        <w:spacing w:before="0" w:after="0" w:line="360" w:lineRule="auto"/>
        <w:rPr>
          <w:rFonts w:cs="宋体" w:asciiTheme="minorEastAsia" w:hAnsiTheme="minorEastAsia"/>
          <w:bCs w:val="0"/>
          <w:color w:val="000000"/>
          <w:spacing w:val="0"/>
          <w:kern w:val="2"/>
          <w:highlight w:val="none"/>
        </w:rPr>
      </w:pPr>
      <w:r>
        <w:rPr>
          <w:rFonts w:hint="eastAsia" w:cs="宋体" w:asciiTheme="minorEastAsia" w:hAnsiTheme="minorEastAsia"/>
          <w:bCs w:val="0"/>
          <w:color w:val="000000"/>
          <w:spacing w:val="0"/>
          <w:kern w:val="2"/>
          <w:highlight w:val="none"/>
        </w:rPr>
        <w:t xml:space="preserve">   （三）在评标过程中出现法律法规和采购文件均没有明确规定的情形时，由磋商小组现场协商解决，协商不一致的，由全体磋商小组投票表决，以得票率二分之一以上专家的意见为准。</w:t>
      </w:r>
    </w:p>
    <w:p w14:paraId="07B05FCB">
      <w:pPr>
        <w:spacing w:line="360" w:lineRule="auto"/>
        <w:ind w:firstLine="480" w:firstLineChars="200"/>
        <w:rPr>
          <w:rFonts w:cs="宋体" w:asciiTheme="minorEastAsia" w:hAnsiTheme="minorEastAsia"/>
          <w:bCs/>
          <w:color w:val="000000"/>
          <w:kern w:val="0"/>
          <w:sz w:val="24"/>
          <w:highlight w:val="none"/>
        </w:rPr>
      </w:pPr>
      <w:r>
        <w:rPr>
          <w:rFonts w:hint="eastAsia" w:cs="宋体" w:asciiTheme="minorEastAsia" w:hAnsiTheme="minorEastAsia"/>
          <w:bCs/>
          <w:color w:val="000000"/>
          <w:kern w:val="0"/>
          <w:sz w:val="24"/>
          <w:highlight w:val="none"/>
        </w:rPr>
        <w:t>具体评审办法及标准如下：</w:t>
      </w:r>
    </w:p>
    <w:p w14:paraId="07CFC404">
      <w:pPr>
        <w:pStyle w:val="7"/>
        <w:rPr>
          <w:rFonts w:asciiTheme="minorEastAsia" w:hAnsiTheme="minorEastAsia" w:eastAsiaTheme="minorEastAsia"/>
          <w:color w:val="000000"/>
          <w:highlight w:val="none"/>
        </w:rPr>
      </w:pPr>
      <w:bookmarkStart w:id="398" w:name="_Toc4697"/>
      <w:bookmarkStart w:id="399" w:name="_Toc11901"/>
      <w:r>
        <w:rPr>
          <w:rFonts w:hint="eastAsia" w:asciiTheme="minorEastAsia" w:hAnsiTheme="minorEastAsia" w:eastAsiaTheme="minorEastAsia"/>
          <w:color w:val="000000"/>
          <w:highlight w:val="none"/>
        </w:rPr>
        <w:t>一、评审程序：</w:t>
      </w:r>
      <w:bookmarkEnd w:id="398"/>
      <w:bookmarkEnd w:id="399"/>
    </w:p>
    <w:p w14:paraId="4A71C680">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1、对供应商进行</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资格审查。磋商小组依据本竞争性磋商采购文件确定的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资格审查标准，对供应商的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资格进行评审。供应商资格不合格，其</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将予以拒绝。</w:t>
      </w:r>
    </w:p>
    <w:p w14:paraId="6B681273">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予以拒绝。</w:t>
      </w:r>
    </w:p>
    <w:p w14:paraId="4E03ECA4">
      <w:pPr>
        <w:spacing w:line="360" w:lineRule="auto"/>
        <w:ind w:firstLine="480" w:firstLineChars="2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3、磋商小组与资格审查、符合性鉴定合格的供应商进行磋商。</w:t>
      </w:r>
    </w:p>
    <w:p w14:paraId="7EC978BE">
      <w:pPr>
        <w:pStyle w:val="41"/>
        <w:spacing w:before="0" w:after="0" w:line="360" w:lineRule="auto"/>
        <w:rPr>
          <w:rFonts w:asciiTheme="minorEastAsia" w:hAnsiTheme="minorEastAsia"/>
          <w:color w:val="000000"/>
          <w:spacing w:val="0"/>
          <w:highlight w:val="none"/>
        </w:rPr>
      </w:pPr>
      <w:r>
        <w:rPr>
          <w:rFonts w:hint="eastAsia" w:cs="宋体" w:asciiTheme="minorEastAsia" w:hAnsiTheme="minorEastAsia"/>
          <w:color w:val="000000"/>
          <w:spacing w:val="0"/>
          <w:highlight w:val="none"/>
        </w:rPr>
        <w:t xml:space="preserve">   4、磋商结束后，磋商小组对最终实质上响应采购文件的响应文件进行综合评分评审，并依据评审结果推荐成交候选人。</w:t>
      </w:r>
    </w:p>
    <w:p w14:paraId="60F2108D">
      <w:pPr>
        <w:pStyle w:val="7"/>
        <w:rPr>
          <w:rFonts w:asciiTheme="minorEastAsia" w:hAnsiTheme="minorEastAsia" w:eastAsiaTheme="minorEastAsia"/>
          <w:color w:val="000000"/>
          <w:highlight w:val="none"/>
        </w:rPr>
      </w:pPr>
      <w:bookmarkStart w:id="400" w:name="_Toc25159"/>
      <w:bookmarkStart w:id="401" w:name="_Toc29075"/>
      <w:r>
        <w:rPr>
          <w:rFonts w:hint="eastAsia" w:asciiTheme="minorEastAsia" w:hAnsiTheme="minorEastAsia" w:eastAsiaTheme="minorEastAsia"/>
          <w:color w:val="000000"/>
          <w:highlight w:val="none"/>
        </w:rPr>
        <w:t>二、资格审查标准</w:t>
      </w:r>
      <w:bookmarkEnd w:id="400"/>
      <w:bookmarkEnd w:id="401"/>
    </w:p>
    <w:p w14:paraId="0F85C51C">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磋商小组在对响应文件评审时，首先对其进行资格审查，资格审查内容为采购文件磋商须知11.7.2条款所列内容。</w:t>
      </w:r>
    </w:p>
    <w:p w14:paraId="6238ED0A">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对通过资格审查的响应文件进行符合性鉴定，响应文件符合性鉴定是指响应文件应实质上响应采购文件的要求，应与采购文件的所有条款和规定相符，无明显差异或保留。磋商小组对实质上不响应采购文件要求的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予以拒绝，按废标处理。供应商的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总报价超出上限控制价的作无效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处理。只有通过资格审查及符合性鉴定合格的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单位才能进入磋商环节。如本次参加</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的供应商通过资格审查和符合性鉴定的供应商不足三家，宣布本次采购失败，重新组织采购。</w:t>
      </w:r>
    </w:p>
    <w:p w14:paraId="3515341A">
      <w:pPr>
        <w:pStyle w:val="7"/>
        <w:rPr>
          <w:rFonts w:asciiTheme="minorEastAsia" w:hAnsiTheme="minorEastAsia" w:eastAsiaTheme="minorEastAsia"/>
          <w:color w:val="000000"/>
          <w:highlight w:val="none"/>
        </w:rPr>
      </w:pPr>
      <w:bookmarkStart w:id="402" w:name="_Toc19110"/>
      <w:bookmarkStart w:id="403" w:name="_Toc17926"/>
      <w:r>
        <w:rPr>
          <w:rFonts w:hint="eastAsia" w:asciiTheme="minorEastAsia" w:hAnsiTheme="minorEastAsia" w:eastAsiaTheme="minorEastAsia"/>
          <w:color w:val="000000"/>
          <w:highlight w:val="none"/>
        </w:rPr>
        <w:t>三、综合评分评审</w:t>
      </w:r>
      <w:bookmarkEnd w:id="402"/>
      <w:bookmarkEnd w:id="403"/>
    </w:p>
    <w:p w14:paraId="35880681">
      <w:pPr>
        <w:pStyle w:val="41"/>
        <w:spacing w:before="0" w:after="0"/>
        <w:rPr>
          <w:rFonts w:asciiTheme="minorEastAsia" w:hAnsiTheme="minorEastAsia"/>
          <w:color w:val="000000"/>
          <w:spacing w:val="0"/>
          <w:highlight w:val="none"/>
        </w:rPr>
      </w:pPr>
      <w:r>
        <w:rPr>
          <w:rFonts w:hint="eastAsia" w:cs="宋体" w:asciiTheme="minorEastAsia" w:hAnsiTheme="minorEastAsia"/>
          <w:b/>
          <w:color w:val="000000"/>
          <w:spacing w:val="0"/>
          <w:sz w:val="28"/>
          <w:szCs w:val="28"/>
          <w:highlight w:val="none"/>
        </w:rPr>
        <w:t xml:space="preserve">   </w:t>
      </w:r>
      <w:r>
        <w:rPr>
          <w:rFonts w:hint="eastAsia" w:cs="宋体" w:asciiTheme="minorEastAsia" w:hAnsiTheme="minorEastAsia"/>
          <w:bCs w:val="0"/>
          <w:color w:val="000000"/>
          <w:spacing w:val="0"/>
          <w:kern w:val="2"/>
          <w:highlight w:val="none"/>
        </w:rPr>
        <w:t>3.1价格分评审</w:t>
      </w:r>
    </w:p>
    <w:p w14:paraId="6FAB0238">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3.1.1、本项目的有效报价范围：低于或等于采购预算上限控制价；</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报价超出有效报价范围，视为无效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w:t>
      </w:r>
    </w:p>
    <w:p w14:paraId="02E0EEF7">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highlight w:val="none"/>
        </w:rPr>
        <w:t xml:space="preserve"> </w:t>
      </w:r>
      <w:r>
        <w:rPr>
          <w:rFonts w:hint="eastAsia" w:cs="宋体" w:asciiTheme="minorEastAsia" w:hAnsiTheme="minorEastAsia"/>
          <w:color w:val="000000"/>
          <w:spacing w:val="0"/>
          <w:kern w:val="2"/>
          <w:szCs w:val="24"/>
          <w:highlight w:val="none"/>
        </w:rPr>
        <w:t xml:space="preserve">  3.2 技术分（</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w:t>
      </w:r>
    </w:p>
    <w:p w14:paraId="3B21D895">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评审标准见“评标办法前附表”，技术分由所有评委根据</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中人员、物资计划、机械设备、进度计划、技术措施等与本项目实施的符合程度独立打分。</w:t>
      </w:r>
    </w:p>
    <w:p w14:paraId="2CAC08D1">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3.3 供应商综合得分=</w:t>
      </w:r>
      <w:r>
        <w:rPr>
          <w:rFonts w:hint="eastAsia" w:asciiTheme="minorEastAsia" w:hAnsiTheme="minorEastAsia"/>
          <w:color w:val="000000"/>
          <w:spacing w:val="0"/>
          <w:highlight w:val="none"/>
        </w:rPr>
        <w:t xml:space="preserve"> </w:t>
      </w:r>
      <w:r>
        <w:rPr>
          <w:rFonts w:hint="eastAsia" w:ascii="宋体" w:hAnsi="宋体"/>
          <w:bCs/>
          <w:color w:val="000000"/>
          <w:szCs w:val="21"/>
          <w:highlight w:val="none"/>
        </w:rPr>
        <w:t>报价分+技术分+商务资信分</w:t>
      </w:r>
      <w:r>
        <w:rPr>
          <w:rFonts w:hint="eastAsia" w:cs="宋体" w:asciiTheme="minorEastAsia" w:hAnsiTheme="minorEastAsia"/>
          <w:color w:val="000000"/>
          <w:spacing w:val="0"/>
          <w:szCs w:val="24"/>
          <w:highlight w:val="none"/>
        </w:rPr>
        <w:t>。</w:t>
      </w:r>
    </w:p>
    <w:p w14:paraId="41A5D10E">
      <w:pPr>
        <w:pStyle w:val="7"/>
        <w:rPr>
          <w:rFonts w:asciiTheme="minorEastAsia" w:hAnsiTheme="minorEastAsia" w:eastAsiaTheme="minorEastAsia"/>
          <w:color w:val="000000"/>
          <w:highlight w:val="none"/>
        </w:rPr>
      </w:pPr>
      <w:bookmarkStart w:id="404" w:name="_Toc27496"/>
      <w:bookmarkStart w:id="405" w:name="_Toc7320"/>
      <w:r>
        <w:rPr>
          <w:rFonts w:hint="eastAsia" w:asciiTheme="minorEastAsia" w:hAnsiTheme="minorEastAsia" w:eastAsiaTheme="minorEastAsia"/>
          <w:color w:val="000000"/>
          <w:highlight w:val="none"/>
        </w:rPr>
        <w:t>四、评标结果</w:t>
      </w:r>
      <w:bookmarkEnd w:id="404"/>
      <w:bookmarkEnd w:id="405"/>
    </w:p>
    <w:p w14:paraId="04B04399">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6AD2A875">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4.2 磋商小组完成评标后，应当向采购人提交书面评标报告。</w:t>
      </w:r>
    </w:p>
    <w:p w14:paraId="471DCF1F">
      <w:pPr>
        <w:spacing w:line="360" w:lineRule="auto"/>
        <w:ind w:firstLine="480" w:firstLineChars="200"/>
        <w:rPr>
          <w:rFonts w:cs="宋体" w:asciiTheme="minorEastAsia" w:hAnsiTheme="minorEastAsia"/>
          <w:bCs/>
          <w:color w:val="000000"/>
          <w:sz w:val="24"/>
          <w:szCs w:val="24"/>
          <w:highlight w:val="none"/>
        </w:rPr>
      </w:pPr>
    </w:p>
    <w:p w14:paraId="3E61D39D">
      <w:pPr>
        <w:spacing w:line="360" w:lineRule="auto"/>
        <w:jc w:val="center"/>
        <w:rPr>
          <w:rFonts w:asciiTheme="minorEastAsia" w:hAnsiTheme="minorEastAsia" w:cstheme="minorEastAsia"/>
          <w:b/>
          <w:bCs/>
          <w:color w:val="000000"/>
          <w:sz w:val="24"/>
          <w:szCs w:val="24"/>
          <w:highlight w:val="none"/>
        </w:rPr>
      </w:pPr>
    </w:p>
    <w:p w14:paraId="4CD78FD0">
      <w:pPr>
        <w:rPr>
          <w:rFonts w:cs="宋体" w:asciiTheme="minorEastAsia" w:hAnsiTheme="minorEastAsia"/>
          <w:b/>
          <w:bCs/>
          <w:color w:val="000000"/>
          <w:sz w:val="28"/>
          <w:szCs w:val="28"/>
          <w:highlight w:val="none"/>
        </w:rPr>
      </w:pPr>
      <w:bookmarkStart w:id="406" w:name="_Toc19636_WPSOffice_Level1"/>
      <w:bookmarkEnd w:id="406"/>
    </w:p>
    <w:p w14:paraId="11BC5636">
      <w:pPr>
        <w:rPr>
          <w:color w:val="000000"/>
          <w:highlight w:val="none"/>
        </w:rPr>
      </w:pPr>
    </w:p>
    <w:sectPr>
      <w:endnotePr>
        <w:numFmt w:val="decimal"/>
      </w:endnotePr>
      <w:pgSz w:w="11906" w:h="16838"/>
      <w:pgMar w:top="1134"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4D6C">
    <w:pPr>
      <w:pStyle w:val="2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9E31">
    <w:pPr>
      <w:spacing w:before="52" w:line="180" w:lineRule="auto"/>
      <w:rPr>
        <w:rFonts w:ascii="Calibri" w:hAnsi="Calibri" w:eastAsia="Calibri" w:cs="Calibri"/>
        <w:sz w:val="18"/>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77C356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LpgQJc3AgAAYwQAAA4AAAAAAAAAAQAgAAAAIQEAAGRycy9lMm9Eb2Mu&#10;eG1sUEsFBgAAAAAGAAYAWQEAAMoFAAAAAA==&#10;">
              <v:fill on="f" focussize="0,0"/>
              <v:stroke on="f" weight="0.5pt"/>
              <v:imagedata o:title=""/>
              <o:lock v:ext="edit" aspectratio="f"/>
              <v:textbox inset="0mm,0mm,0mm,0mm" style="mso-fit-shape-to-text:t;">
                <w:txbxContent>
                  <w:p w14:paraId="477C356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DD9">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0D3201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jXeDcCAABjBAAADgAAAGRycy9lMm9Eb2MueG1srVRLbtswEN0X&#10;6B0I7mvJDuK2RuTATeCigNEESIuuaYqKBPAHkrbkHqC9QVfdZN9z+Rx9pCSnSLvIohtqyBnOzHvz&#10;qI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PjI13g3AgAAYwQAAA4AAAAAAAAAAQAgAAAAIQEAAGRycy9lMm9Eb2Mu&#10;eG1sUEsFBgAAAAAGAAYAWQEAAMoFAAAAAA==&#10;">
              <v:fill on="f" focussize="0,0"/>
              <v:stroke on="f" weight="0.5pt"/>
              <v:imagedata o:title=""/>
              <o:lock v:ext="edit" aspectratio="f"/>
              <v:textbox inset="0mm,0mm,0mm,0mm" style="mso-fit-shape-to-text:t;">
                <w:txbxContent>
                  <w:p w14:paraId="00D3201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EB7F">
    <w:pPr>
      <w:spacing w:before="53" w:line="180" w:lineRule="auto"/>
      <w:rPr>
        <w:rFonts w:ascii="Calibri" w:hAnsi="Calibri" w:eastAsia="Calibri" w:cs="Calibri"/>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E5C37B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fzYekzgCAABj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B/Nh6TOAIAAGMEAAAOAAAAAAAAAAEAIAAAACEBAABkcnMvZTJvRG9j&#10;LnhtbFBLBQYAAAAABgAGAFkBAADLBQAAAAA=&#10;">
              <v:fill on="f" focussize="0,0"/>
              <v:stroke on="f" weight="0.5pt"/>
              <v:imagedata o:title=""/>
              <o:lock v:ext="edit" aspectratio="f"/>
              <v:textbox inset="0mm,0mm,0mm,0mm" style="mso-fit-shape-to-text:t;">
                <w:txbxContent>
                  <w:p w14:paraId="7E5C37B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4B1A">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D69B583">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A9nol8OAIAAGMEAAAOAAAAAAAAAAEAIAAAACEBAABkcnMvZTJvRG9j&#10;LnhtbFBLBQYAAAAABgAGAFkBAADLBQAAAAA=&#10;">
              <v:fill on="f" focussize="0,0"/>
              <v:stroke on="f" weight="0.5pt"/>
              <v:imagedata o:title=""/>
              <o:lock v:ext="edit" aspectratio="f"/>
              <v:textbox inset="0mm,0mm,0mm,0mm" style="mso-fit-shape-to-text:t;">
                <w:txbxContent>
                  <w:p w14:paraId="0D69B583">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418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73990" cy="1397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5D11A43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052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LfNlOs4AgAAYwQAAA4AAAAAAAAAAQAgAAAAIAEAAGRycy9lMm9Eb2Mu&#10;eG1sUEsFBgAAAAAGAAYAWQEAAMoFAAAAAA==&#10;">
              <v:fill on="f" focussize="0,0"/>
              <v:stroke on="f" weight="0.5pt"/>
              <v:imagedata o:title=""/>
              <o:lock v:ext="edit" aspectratio="f"/>
              <v:textbox inset="0mm,0mm,0mm,0mm" style="mso-fit-shape-to-text:t;">
                <w:txbxContent>
                  <w:p w14:paraId="5D11A43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30D4">
    <w:pPr>
      <w:spacing w:before="53" w:line="180" w:lineRule="auto"/>
      <w:rPr>
        <w:rFonts w:ascii="Calibri" w:hAnsi="Calibri" w:eastAsia="Calibri" w:cs="Calibri"/>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73990"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74C20D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155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PVlAwQ4AgAAYwQAAA4AAAAAAAAAAQAgAAAAIAEAAGRycy9lMm9Eb2Mu&#10;eG1sUEsFBgAAAAAGAAYAWQEAAMoFAAAAAA==&#10;">
              <v:fill on="f" focussize="0,0"/>
              <v:stroke on="f" weight="0.5pt"/>
              <v:imagedata o:title=""/>
              <o:lock v:ext="edit" aspectratio="f"/>
              <v:textbox inset="0mm,0mm,0mm,0mm" style="mso-fit-shape-to-text:t;">
                <w:txbxContent>
                  <w:p w14:paraId="774C20D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CFE">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7399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EC1AD6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257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HKbyu84AgAAYwQAAA4AAAAAAAAAAQAgAAAAIAEAAGRycy9lMm9Eb2Mu&#10;eG1sUEsFBgAAAAAGAAYAWQEAAMoFAAAAAA==&#10;">
              <v:fill on="f" focussize="0,0"/>
              <v:stroke on="f" weight="0.5pt"/>
              <v:imagedata o:title=""/>
              <o:lock v:ext="edit" aspectratio="f"/>
              <v:textbox inset="0mm,0mm,0mm,0mm" style="mso-fit-shape-to-text:t;">
                <w:txbxContent>
                  <w:p w14:paraId="7EC1AD6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6000">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73990" cy="1397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6CC0FE4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360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DAzXQA4AgAAYwQAAA4AAAAAAAAAAQAgAAAAIAEAAGRycy9lMm9Eb2Mu&#10;eG1sUEsFBgAAAAAGAAYAWQEAAMoFAAAAAA==&#10;">
              <v:fill on="f" focussize="0,0"/>
              <v:stroke on="f" weight="0.5pt"/>
              <v:imagedata o:title=""/>
              <o:lock v:ext="edit" aspectratio="f"/>
              <v:textbox inset="0mm,0mm,0mm,0mm" style="mso-fit-shape-to-text:t;">
                <w:txbxContent>
                  <w:p w14:paraId="6CC0FE4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ACD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7399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D0A974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4624;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KTtR8jcCAABjBAAADgAAAAAAAAABACAAAAAgAQAAZHJzL2Uyb0RvYy54&#10;bWxQSwUGAAAAAAYABgBZAQAAyQUAAAAA&#10;">
              <v:fill on="f" focussize="0,0"/>
              <v:stroke on="f" weight="0.5pt"/>
              <v:imagedata o:title=""/>
              <o:lock v:ext="edit" aspectratio="f"/>
              <v:textbox inset="0mm,0mm,0mm,0mm" style="mso-fit-shape-to-text:t;">
                <w:txbxContent>
                  <w:p w14:paraId="7D0A974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E62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7399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248CBF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564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a5PGHTcCAABjBAAADgAAAAAAAAABACAAAAAgAQAAZHJzL2Uyb0RvYy54&#10;bWxQSwUGAAAAAAYABgBZAQAAyQUAAAAA&#10;">
              <v:fill on="f" focussize="0,0"/>
              <v:stroke on="f" weight="0.5pt"/>
              <v:imagedata o:title=""/>
              <o:lock v:ext="edit" aspectratio="f"/>
              <v:textbox inset="0mm,0mm,0mm,0mm" style="mso-fit-shape-to-text:t;">
                <w:txbxContent>
                  <w:p w14:paraId="248CBF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96F8">
    <w:pPr>
      <w:pStyle w:val="25"/>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D20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7399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078811A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667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h8lbRAAAAAwEAAA8AAAAAAAAAAQAgAAAAIgAAAGRycy9kb3ducmV2LnhtbFBL&#10;AQIUABQAAAAIAIdO4kAp1xV7NgIAAGMEAAAOAAAAAAAAAAEAIAAAACABAABkcnMvZTJvRG9jLnht&#10;bFBLBQYAAAAABgAGAFkBAADIBQAAAAA=&#10;">
              <v:fill on="f" focussize="0,0"/>
              <v:stroke on="f" weight="0.5pt"/>
              <v:imagedata o:title=""/>
              <o:lock v:ext="edit" aspectratio="f"/>
              <v:textbox inset="0mm,0mm,0mm,0mm" style="mso-fit-shape-to-text:t;">
                <w:txbxContent>
                  <w:p w14:paraId="078811A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930">
    <w:pPr>
      <w:pStyle w:val="25"/>
      <w:jc w:val="center"/>
    </w:pPr>
    <w:r>
      <w:rPr>
        <w:rFonts w:ascii="Calibri" w:hAnsi="Calibri" w:eastAsia="宋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B11C51">
                          <w:pPr>
                            <w:pStyle w:val="25"/>
                            <w:jc w:val="center"/>
                          </w:pPr>
                          <w:r>
                            <w:fldChar w:fldCharType="begin"/>
                          </w:r>
                          <w:r>
                            <w:rPr>
                              <w:rStyle w:val="36"/>
                            </w:rPr>
                            <w:instrText xml:space="preserve">PAGE  </w:instrText>
                          </w:r>
                          <w:r>
                            <w:fldChar w:fldCharType="separate"/>
                          </w:r>
                          <w:r>
                            <w:rPr>
                              <w:rStyle w:val="36"/>
                            </w:rPr>
                            <w:t>106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0BB11C51">
                    <w:pPr>
                      <w:pStyle w:val="25"/>
                      <w:jc w:val="center"/>
                    </w:pPr>
                    <w:r>
                      <w:fldChar w:fldCharType="begin"/>
                    </w:r>
                    <w:r>
                      <w:rPr>
                        <w:rStyle w:val="36"/>
                      </w:rPr>
                      <w:instrText xml:space="preserve">PAGE  </w:instrText>
                    </w:r>
                    <w:r>
                      <w:fldChar w:fldCharType="separate"/>
                    </w:r>
                    <w:r>
                      <w:rPr>
                        <w:rStyle w:val="36"/>
                      </w:rPr>
                      <w:t>106</w:t>
                    </w:r>
                    <w:r>
                      <w:fldChar w:fldCharType="end"/>
                    </w:r>
                  </w:p>
                </w:txbxContent>
              </v:textbox>
            </v:rect>
          </w:pict>
        </mc:Fallback>
      </mc:AlternateContent>
    </w:r>
  </w:p>
  <w:p w14:paraId="51EC4D8A"/>
  <w:p w14:paraId="0E6FFE87"/>
  <w:p w14:paraId="5219E9F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9103">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15875">
                        <a:noFill/>
                      </a:ln>
                    </wps:spPr>
                    <wps:txbx>
                      <w:txbxContent>
                        <w:p w14:paraId="422871D6">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FUo9QAAAADAQAADwAAAAAAAAABACAAAAAiAAAAZHJz&#10;L2Rvd25yZXYueG1sUEsBAhQAFAAAAAgAh07iQDTdATHPAQAAlwMAAA4AAAAAAAAAAQAgAAAAIwEA&#10;AGRycy9lMm9Eb2MueG1sUEsFBgAAAAAGAAYAWQEAAGQFAAAAAA==&#10;">
              <v:fill on="f" focussize="0,0"/>
              <v:stroke on="f" weight="1.25pt"/>
              <v:imagedata o:title=""/>
              <o:lock v:ext="edit" aspectratio="f"/>
              <v:textbox inset="0mm,0mm,0mm,0mm" style="mso-fit-shape-to-text:t;">
                <w:txbxContent>
                  <w:p w14:paraId="422871D6">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8" name="矩形 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14:paraId="334DE3BB">
                          <w:pPr>
                            <w:pStyle w:val="25"/>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eSKZfRAAAAAwEAAA8AAAAAAAAAAQAgAAAAIgAAAGRycy9kb3ducmV2LnhtbFBL&#10;AQIUABQAAAAIAIdO4kALLzHJxAEAAIoDAAAOAAAAAAAAAAEAIAAAACABAABkcnMvZTJvRG9jLnht&#10;bFBLBQYAAAAABgAGAFkBAABWBQAAAAA=&#10;">
              <v:fill on="f" focussize="0,0"/>
              <v:stroke on="f"/>
              <v:imagedata o:title=""/>
              <o:lock v:ext="edit" aspectratio="f"/>
              <v:textbox inset="0mm,0mm,0mm,0mm" style="mso-fit-shape-to-text:t;">
                <w:txbxContent>
                  <w:p w14:paraId="334DE3BB">
                    <w:pPr>
                      <w:pStyle w:val="25"/>
                      <w:rPr>
                        <w:rFonts w:eastAsia="宋体"/>
                      </w:rPr>
                    </w:pPr>
                  </w:p>
                </w:txbxContent>
              </v:textbox>
            </v:rect>
          </w:pict>
        </mc:Fallback>
      </mc:AlternateContent>
    </w:r>
  </w:p>
  <w:p w14:paraId="452E129E"/>
  <w:p w14:paraId="64C80052"/>
  <w:p w14:paraId="2368B14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4160">
    <w:pPr>
      <w:pStyle w:val="25"/>
      <w:jc w:val="center"/>
    </w:pPr>
    <w:r>
      <w:fldChar w:fldCharType="begin"/>
    </w:r>
    <w:r>
      <w:rPr>
        <w:rStyle w:val="36"/>
      </w:rPr>
      <w:instrText xml:space="preserve">PAGE  </w:instrText>
    </w:r>
    <w:r>
      <w:fldChar w:fldCharType="separate"/>
    </w:r>
    <w:r>
      <w:rPr>
        <w:rStyle w:val="36"/>
      </w:rPr>
      <w:t>136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6640">
    <w:pPr>
      <w:pStyle w:val="2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1E9DF5B0">
                          <w:pPr>
                            <w:pStyle w:val="25"/>
                            <w:rPr>
                              <w:rStyle w:val="36"/>
                            </w:rPr>
                          </w:pPr>
                          <w:r>
                            <w:fldChar w:fldCharType="begin"/>
                          </w:r>
                          <w:r>
                            <w:rPr>
                              <w:rStyle w:val="36"/>
                            </w:rPr>
                            <w:instrText xml:space="preserve">PAGE  </w:instrText>
                          </w:r>
                          <w:r>
                            <w:fldChar w:fldCharType="separate"/>
                          </w:r>
                          <w:r>
                            <w:rPr>
                              <w:rStyle w:val="36"/>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pex5M1gEAAKMDAAAOAAAAAAAAAAEA&#10;IAAAACMBAABkcnMvZTJvRG9jLnhtbFBLBQYAAAAABgAGAFkBAABrBQAAAAA=&#10;">
              <v:fill on="f" focussize="0,0"/>
              <v:stroke on="f" weight="1.25pt"/>
              <v:imagedata o:title=""/>
              <o:lock v:ext="edit" aspectratio="f"/>
              <v:textbox inset="0mm,0mm,0mm,0mm" style="mso-fit-shape-to-text:t;">
                <w:txbxContent>
                  <w:p w14:paraId="1E9DF5B0">
                    <w:pPr>
                      <w:pStyle w:val="25"/>
                      <w:rPr>
                        <w:rStyle w:val="36"/>
                      </w:rPr>
                    </w:pPr>
                    <w:r>
                      <w:fldChar w:fldCharType="begin"/>
                    </w:r>
                    <w:r>
                      <w:rPr>
                        <w:rStyle w:val="36"/>
                      </w:rPr>
                      <w:instrText xml:space="preserve">PAGE  </w:instrText>
                    </w:r>
                    <w:r>
                      <w:fldChar w:fldCharType="separate"/>
                    </w:r>
                    <w:r>
                      <w:rPr>
                        <w:rStyle w:val="36"/>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35520"/>
    </w:sdtPr>
    <w:sdtContent>
      <w:p w14:paraId="77E0DAF6">
        <w:pPr>
          <w:pStyle w:val="25"/>
          <w:jc w:val="center"/>
        </w:pPr>
        <w:r>
          <w:fldChar w:fldCharType="begin"/>
        </w:r>
        <w:r>
          <w:instrText xml:space="preserve">PAGE   \* MERGEFORMAT</w:instrText>
        </w:r>
        <w:r>
          <w:fldChar w:fldCharType="separate"/>
        </w:r>
        <w:r>
          <w:rPr>
            <w:lang w:val="zh-CN"/>
          </w:rPr>
          <w:t>26</w:t>
        </w:r>
        <w:r>
          <w:fldChar w:fldCharType="end"/>
        </w:r>
      </w:p>
    </w:sdtContent>
  </w:sdt>
  <w:p w14:paraId="02F3F11C">
    <w:pPr>
      <w:spacing w:before="52" w:after="1" w:line="180" w:lineRule="auto"/>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F683">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C85D">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CED">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5530F42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or4uFNgIAAGIEAAAOAAAAAAAAAAEAIAAAACABAABkcnMvZTJvRG9jLnht&#10;bFBLBQYAAAAABgAGAFkBAADIBQAAAAA=&#10;">
              <v:fill on="f" focussize="0,0"/>
              <v:stroke on="f" weight="0.5pt"/>
              <v:imagedata o:title=""/>
              <o:lock v:ext="edit" aspectratio="f"/>
              <v:textbox inset="0mm,0mm,0mm,0mm" style="mso-fit-shape-to-text:t;">
                <w:txbxContent>
                  <w:p w14:paraId="5530F42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ED17">
    <w:pPr>
      <w:spacing w:before="52" w:after="1" w:line="180" w:lineRule="auto"/>
      <w:jc w:val="center"/>
      <w:rPr>
        <w:rFonts w:cs="Calibri" w:asciiTheme="minorEastAsia" w:hAnsiTheme="minorEastAsia"/>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78921D7">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NPkDvU3AgAAYwQAAA4AAAAAAAAAAQAgAAAAIQEAAGRycy9lMm9Eb2Mu&#10;eG1sUEsFBgAAAAAGAAYAWQEAAMoFAAAAAA==&#10;">
              <v:fill on="f" focussize="0,0"/>
              <v:stroke on="f" weight="0.5pt"/>
              <v:imagedata o:title=""/>
              <o:lock v:ext="edit" aspectratio="f"/>
              <v:textbox inset="0mm,0mm,0mm,0mm" style="mso-fit-shape-to-text:t;">
                <w:txbxContent>
                  <w:p w14:paraId="378921D7">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v:textbox>
            </v:shape>
          </w:pict>
        </mc:Fallback>
      </mc:AlternateContent>
    </w:r>
  </w:p>
  <w:p w14:paraId="05DBFAB1">
    <w:pPr>
      <w:spacing w:before="52" w:after="1" w:line="180" w:lineRule="auto"/>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819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61303C5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FMmRo3AgAAYwQAAA4AAAAAAAAAAQAgAAAAIQEAAGRycy9lMm9Eb2Mu&#10;eG1sUEsFBgAAAAAGAAYAWQEAAMoFAAAAAA==&#10;">
              <v:fill on="f" focussize="0,0"/>
              <v:stroke on="f" weight="0.5pt"/>
              <v:imagedata o:title=""/>
              <o:lock v:ext="edit" aspectratio="f"/>
              <v:textbox inset="0mm,0mm,0mm,0mm" style="mso-fit-shape-to-text:t;">
                <w:txbxContent>
                  <w:p w14:paraId="61303C5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4FFC">
    <w:pPr>
      <w:spacing w:before="240" w:beforeLines="100" w:line="600" w:lineRule="exact"/>
      <w:rPr>
        <w:rFonts w:ascii="仿宋_GB2312" w:eastAsia="仿宋_GB2312"/>
        <w:sz w:val="24"/>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EF32">
    <w:pPr>
      <w:spacing w:line="14" w:lineRule="auto"/>
      <w:rPr>
        <w:rFonts w:ascii="Calibr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B283">
    <w:pPr>
      <w:spacing w:line="14" w:lineRule="auto"/>
      <w:rPr>
        <w:rFonts w:ascii="Calibr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9B8D">
    <w:pPr>
      <w:spacing w:line="14" w:lineRule="auto"/>
      <w:rPr>
        <w:rFonts w:ascii="Calibr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E0BC">
    <w:pPr>
      <w:spacing w:line="14" w:lineRule="auto"/>
      <w:rPr>
        <w:rFonts w:ascii="Calibr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4D07">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0AC7">
    <w:pPr>
      <w:spacing w:line="14" w:lineRule="auto"/>
      <w:rPr>
        <w:rFonts w:ascii="Calibr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287C">
    <w:pPr>
      <w:spacing w:line="14" w:lineRule="auto"/>
      <w:rPr>
        <w:rFonts w:ascii="Calibr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EB6A">
    <w:pPr>
      <w:pStyle w:val="27"/>
      <w:pBdr>
        <w:bottom w:val="none" w:color="auto" w:sz="0" w:space="0"/>
      </w:pBdr>
    </w:pPr>
  </w:p>
  <w:p w14:paraId="501203A9"/>
  <w:p w14:paraId="61566028"/>
  <w:p w14:paraId="06706E9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32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EC8E">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7992">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6B3F">
    <w:pPr>
      <w:spacing w:line="14" w:lineRule="auto"/>
      <w:rPr>
        <w:rFonts w:ascii="Calibri"/>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23A3">
    <w:pPr>
      <w:spacing w:line="14" w:lineRule="auto"/>
      <w:rPr>
        <w:rFonts w:ascii="Calibr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99A0">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6E34">
    <w:pPr>
      <w:spacing w:line="14" w:lineRule="auto"/>
      <w:rPr>
        <w:rFonts w:ascii="Calibr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6854">
    <w:pPr>
      <w:spacing w:line="14" w:lineRule="auto"/>
      <w:rPr>
        <w:rFonts w:ascii="Calibr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93C4">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253EC"/>
    <w:multiLevelType w:val="singleLevel"/>
    <w:tmpl w:val="F15253EC"/>
    <w:lvl w:ilvl="0" w:tentative="0">
      <w:start w:val="5"/>
      <w:numFmt w:val="decimal"/>
      <w:suff w:val="nothing"/>
      <w:lvlText w:val="（%1）"/>
      <w:lvlJc w:val="left"/>
    </w:lvl>
  </w:abstractNum>
  <w:abstractNum w:abstractNumId="1">
    <w:nsid w:val="2B1AE7FB"/>
    <w:multiLevelType w:val="singleLevel"/>
    <w:tmpl w:val="2B1AE7FB"/>
    <w:lvl w:ilvl="0" w:tentative="0">
      <w:start w:val="1"/>
      <w:numFmt w:val="decimal"/>
      <w:suff w:val="nothing"/>
      <w:lvlText w:val="（%1）"/>
      <w:lvlJc w:val="left"/>
    </w:lvl>
  </w:abstractNum>
  <w:abstractNum w:abstractNumId="2">
    <w:nsid w:val="47DCEA9C"/>
    <w:multiLevelType w:val="singleLevel"/>
    <w:tmpl w:val="47DCEA9C"/>
    <w:lvl w:ilvl="0" w:tentative="0">
      <w:start w:val="3"/>
      <w:numFmt w:val="decimal"/>
      <w:suff w:val="nothing"/>
      <w:lvlText w:val="（%1）"/>
      <w:lvlJc w:val="left"/>
    </w:lvl>
  </w:abstractNum>
  <w:abstractNum w:abstractNumId="3">
    <w:nsid w:val="5495F49F"/>
    <w:multiLevelType w:val="singleLevel"/>
    <w:tmpl w:val="5495F49F"/>
    <w:lvl w:ilvl="0" w:tentative="0">
      <w:start w:val="9"/>
      <w:numFmt w:val="decimal"/>
      <w:suff w:val="space"/>
      <w:lvlText w:val="%1."/>
      <w:lvlJc w:val="left"/>
    </w:lvl>
  </w:abstractNum>
  <w:abstractNum w:abstractNumId="4">
    <w:nsid w:val="76B90F9E"/>
    <w:multiLevelType w:val="singleLevel"/>
    <w:tmpl w:val="76B90F9E"/>
    <w:lvl w:ilvl="0" w:tentative="0">
      <w:start w:val="2"/>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WE2MzQwNmFjOGU3YTFmZmU2M2MyZjQwMzI2M2UifQ=="/>
  </w:docVars>
  <w:rsids>
    <w:rsidRoot w:val="3D7B0B9B"/>
    <w:rsid w:val="01423F24"/>
    <w:rsid w:val="026B488B"/>
    <w:rsid w:val="028E4F47"/>
    <w:rsid w:val="02E307A6"/>
    <w:rsid w:val="03AA0FAB"/>
    <w:rsid w:val="04994BA3"/>
    <w:rsid w:val="057D1640"/>
    <w:rsid w:val="058D598A"/>
    <w:rsid w:val="06E66555"/>
    <w:rsid w:val="08A50ED1"/>
    <w:rsid w:val="08ED477D"/>
    <w:rsid w:val="09886B94"/>
    <w:rsid w:val="09A3752A"/>
    <w:rsid w:val="09CF031F"/>
    <w:rsid w:val="0A216D3B"/>
    <w:rsid w:val="0B207E72"/>
    <w:rsid w:val="0B543FED"/>
    <w:rsid w:val="0DDF0D4D"/>
    <w:rsid w:val="0DF77E44"/>
    <w:rsid w:val="10484C4B"/>
    <w:rsid w:val="12EB0489"/>
    <w:rsid w:val="134B3F35"/>
    <w:rsid w:val="138F28CD"/>
    <w:rsid w:val="14332F75"/>
    <w:rsid w:val="14CE46F3"/>
    <w:rsid w:val="15305129"/>
    <w:rsid w:val="15D313AB"/>
    <w:rsid w:val="16F67D33"/>
    <w:rsid w:val="17B860F9"/>
    <w:rsid w:val="183D2F33"/>
    <w:rsid w:val="19BD0194"/>
    <w:rsid w:val="19C855DB"/>
    <w:rsid w:val="1A2577BE"/>
    <w:rsid w:val="1A393593"/>
    <w:rsid w:val="1D85546D"/>
    <w:rsid w:val="1E415AC3"/>
    <w:rsid w:val="1F02489B"/>
    <w:rsid w:val="204A4473"/>
    <w:rsid w:val="20D2629F"/>
    <w:rsid w:val="20EF2BFD"/>
    <w:rsid w:val="21A734D8"/>
    <w:rsid w:val="22406191"/>
    <w:rsid w:val="226A4C31"/>
    <w:rsid w:val="226B2757"/>
    <w:rsid w:val="22BE3F06"/>
    <w:rsid w:val="23BE3933"/>
    <w:rsid w:val="23E123EA"/>
    <w:rsid w:val="2418246B"/>
    <w:rsid w:val="244A6AC8"/>
    <w:rsid w:val="24D91E5B"/>
    <w:rsid w:val="24ED333A"/>
    <w:rsid w:val="25142D0D"/>
    <w:rsid w:val="2517003B"/>
    <w:rsid w:val="25CB31BC"/>
    <w:rsid w:val="27BA11F6"/>
    <w:rsid w:val="287A06F6"/>
    <w:rsid w:val="28A044B5"/>
    <w:rsid w:val="295945A6"/>
    <w:rsid w:val="296D0386"/>
    <w:rsid w:val="2A487A0B"/>
    <w:rsid w:val="2AA9206F"/>
    <w:rsid w:val="2B746F00"/>
    <w:rsid w:val="2BE56E2A"/>
    <w:rsid w:val="2D096435"/>
    <w:rsid w:val="2D3C39CC"/>
    <w:rsid w:val="2E0A551A"/>
    <w:rsid w:val="2F0D52C2"/>
    <w:rsid w:val="30F57DBC"/>
    <w:rsid w:val="32807B59"/>
    <w:rsid w:val="36140CE4"/>
    <w:rsid w:val="377E65B8"/>
    <w:rsid w:val="38EE3566"/>
    <w:rsid w:val="39B747A8"/>
    <w:rsid w:val="3A0F17EE"/>
    <w:rsid w:val="3A1D437E"/>
    <w:rsid w:val="3A500759"/>
    <w:rsid w:val="3B0B1F33"/>
    <w:rsid w:val="3BC66F24"/>
    <w:rsid w:val="3C29300F"/>
    <w:rsid w:val="3C5F6A31"/>
    <w:rsid w:val="3C7F70D3"/>
    <w:rsid w:val="3D7B0B9B"/>
    <w:rsid w:val="3EBF55F9"/>
    <w:rsid w:val="3EFE0618"/>
    <w:rsid w:val="3F087854"/>
    <w:rsid w:val="3F0D6C18"/>
    <w:rsid w:val="3F363DC6"/>
    <w:rsid w:val="3FFF47B3"/>
    <w:rsid w:val="40183AC7"/>
    <w:rsid w:val="40552625"/>
    <w:rsid w:val="41793981"/>
    <w:rsid w:val="43413334"/>
    <w:rsid w:val="43E20674"/>
    <w:rsid w:val="447404BD"/>
    <w:rsid w:val="44D83825"/>
    <w:rsid w:val="45404D1F"/>
    <w:rsid w:val="45DB38A9"/>
    <w:rsid w:val="466D2522"/>
    <w:rsid w:val="467305EB"/>
    <w:rsid w:val="47490A0A"/>
    <w:rsid w:val="49F70BF1"/>
    <w:rsid w:val="4AF23D2F"/>
    <w:rsid w:val="4B110339"/>
    <w:rsid w:val="4B121EDE"/>
    <w:rsid w:val="4B386DCB"/>
    <w:rsid w:val="4B810772"/>
    <w:rsid w:val="4BD21BCC"/>
    <w:rsid w:val="4C2662B4"/>
    <w:rsid w:val="4E2A240D"/>
    <w:rsid w:val="4EEE16B2"/>
    <w:rsid w:val="4F0813D8"/>
    <w:rsid w:val="4F4D6D4A"/>
    <w:rsid w:val="50332ECF"/>
    <w:rsid w:val="50F325BC"/>
    <w:rsid w:val="51F53C68"/>
    <w:rsid w:val="52A20A04"/>
    <w:rsid w:val="52D10231"/>
    <w:rsid w:val="53114208"/>
    <w:rsid w:val="541E59E7"/>
    <w:rsid w:val="54464A06"/>
    <w:rsid w:val="544B5DC1"/>
    <w:rsid w:val="546724CF"/>
    <w:rsid w:val="547A7B90"/>
    <w:rsid w:val="54E0475B"/>
    <w:rsid w:val="55BD21DC"/>
    <w:rsid w:val="581F0A29"/>
    <w:rsid w:val="587F428B"/>
    <w:rsid w:val="59374B66"/>
    <w:rsid w:val="5A2A6479"/>
    <w:rsid w:val="5A560C09"/>
    <w:rsid w:val="5B182775"/>
    <w:rsid w:val="5B995664"/>
    <w:rsid w:val="5BC10AF0"/>
    <w:rsid w:val="5C904CB9"/>
    <w:rsid w:val="5EA2139E"/>
    <w:rsid w:val="5F6847A5"/>
    <w:rsid w:val="60037F0C"/>
    <w:rsid w:val="616D381B"/>
    <w:rsid w:val="61D76EE6"/>
    <w:rsid w:val="63950E07"/>
    <w:rsid w:val="64EA5182"/>
    <w:rsid w:val="659D0447"/>
    <w:rsid w:val="66484375"/>
    <w:rsid w:val="668D4017"/>
    <w:rsid w:val="66952ECC"/>
    <w:rsid w:val="67F2573E"/>
    <w:rsid w:val="68C660C3"/>
    <w:rsid w:val="69CA10DE"/>
    <w:rsid w:val="6A486BD3"/>
    <w:rsid w:val="6AD541DF"/>
    <w:rsid w:val="6C0B238A"/>
    <w:rsid w:val="6F190B3E"/>
    <w:rsid w:val="6F60051B"/>
    <w:rsid w:val="6F775864"/>
    <w:rsid w:val="6F9E7295"/>
    <w:rsid w:val="70852968"/>
    <w:rsid w:val="70934217"/>
    <w:rsid w:val="70AB44BC"/>
    <w:rsid w:val="731004AA"/>
    <w:rsid w:val="73C92407"/>
    <w:rsid w:val="764F4457"/>
    <w:rsid w:val="772375CF"/>
    <w:rsid w:val="77822FF8"/>
    <w:rsid w:val="77EA03E2"/>
    <w:rsid w:val="78817F30"/>
    <w:rsid w:val="78915BE9"/>
    <w:rsid w:val="78D469CF"/>
    <w:rsid w:val="7A7776BA"/>
    <w:rsid w:val="7A8251DE"/>
    <w:rsid w:val="7AD718AD"/>
    <w:rsid w:val="7B4F1751"/>
    <w:rsid w:val="7BCD50FA"/>
    <w:rsid w:val="7BEC3DE0"/>
    <w:rsid w:val="7D072855"/>
    <w:rsid w:val="7D2D1C58"/>
    <w:rsid w:val="7D965A4F"/>
    <w:rsid w:val="7E0B3D48"/>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spacing w:line="400" w:lineRule="exact"/>
      <w:outlineLvl w:val="0"/>
    </w:pPr>
    <w:rPr>
      <w:b/>
      <w:kern w:val="0"/>
      <w:sz w:val="44"/>
    </w:rPr>
  </w:style>
  <w:style w:type="paragraph" w:styleId="6">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7">
    <w:name w:val="heading 3"/>
    <w:basedOn w:val="1"/>
    <w:next w:val="1"/>
    <w:autoRedefine/>
    <w:unhideWhenUsed/>
    <w:qFormat/>
    <w:uiPriority w:val="0"/>
    <w:pPr>
      <w:keepNext/>
      <w:keepLines/>
      <w:spacing w:line="415" w:lineRule="auto"/>
      <w:outlineLvl w:val="2"/>
    </w:pPr>
    <w:rPr>
      <w:rFonts w:ascii="Times New Roman" w:hAnsi="Times New Roman" w:eastAsia="仿宋_GB2312"/>
      <w:b/>
      <w:sz w:val="28"/>
    </w:rPr>
  </w:style>
  <w:style w:type="paragraph" w:styleId="8">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line="240" w:lineRule="auto"/>
      <w:ind w:left="420" w:leftChars="200" w:firstLine="420"/>
    </w:pPr>
    <w:rPr>
      <w:sz w:val="21"/>
    </w:rPr>
  </w:style>
  <w:style w:type="paragraph" w:styleId="3">
    <w:name w:val="Body Text Indent"/>
    <w:basedOn w:val="1"/>
    <w:next w:val="4"/>
    <w:autoRedefine/>
    <w:qFormat/>
    <w:uiPriority w:val="0"/>
    <w:pPr>
      <w:autoSpaceDE w:val="0"/>
      <w:autoSpaceDN w:val="0"/>
      <w:adjustRightInd w:val="0"/>
      <w:ind w:firstLine="645"/>
    </w:pPr>
    <w:rPr>
      <w:rFonts w:ascii="方正仿宋简体" w:eastAsia="方正仿宋简体"/>
      <w:color w:val="000000"/>
      <w:kern w:val="0"/>
      <w:sz w:val="30"/>
    </w:rPr>
  </w:style>
  <w:style w:type="paragraph" w:customStyle="1" w:styleId="4">
    <w:name w:val="目录 42"/>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12">
    <w:name w:val="Normal Indent"/>
    <w:basedOn w:val="1"/>
    <w:next w:val="1"/>
    <w:autoRedefine/>
    <w:qFormat/>
    <w:uiPriority w:val="99"/>
    <w:pPr>
      <w:ind w:firstLine="420"/>
    </w:pPr>
    <w:rPr>
      <w:sz w:val="20"/>
      <w:szCs w:val="20"/>
    </w:rPr>
  </w:style>
  <w:style w:type="paragraph" w:styleId="13">
    <w:name w:val="Document Map"/>
    <w:basedOn w:val="1"/>
    <w:link w:val="62"/>
    <w:autoRedefine/>
    <w:qFormat/>
    <w:uiPriority w:val="0"/>
    <w:rPr>
      <w:rFonts w:ascii="宋体" w:eastAsia="宋体"/>
      <w:sz w:val="18"/>
      <w:szCs w:val="18"/>
    </w:rPr>
  </w:style>
  <w:style w:type="paragraph" w:styleId="14">
    <w:name w:val="annotation text"/>
    <w:basedOn w:val="1"/>
    <w:autoRedefine/>
    <w:qFormat/>
    <w:uiPriority w:val="0"/>
  </w:style>
  <w:style w:type="paragraph" w:styleId="15">
    <w:name w:val="Body Text"/>
    <w:basedOn w:val="1"/>
    <w:next w:val="16"/>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6">
    <w:name w:val="Quote"/>
    <w:basedOn w:val="1"/>
    <w:next w:val="1"/>
    <w:autoRedefine/>
    <w:qFormat/>
    <w:uiPriority w:val="0"/>
    <w:rPr>
      <w:i/>
      <w:iCs/>
      <w:szCs w:val="22"/>
    </w:rPr>
  </w:style>
  <w:style w:type="paragraph" w:styleId="17">
    <w:name w:val="Block Text"/>
    <w:basedOn w:val="1"/>
    <w:autoRedefine/>
    <w:qFormat/>
    <w:uiPriority w:val="99"/>
    <w:pPr>
      <w:ind w:left="1440" w:leftChars="700" w:right="700" w:rightChars="700"/>
    </w:pPr>
  </w:style>
  <w:style w:type="paragraph" w:styleId="18">
    <w:name w:val="toc 3"/>
    <w:basedOn w:val="1"/>
    <w:next w:val="1"/>
    <w:autoRedefine/>
    <w:qFormat/>
    <w:uiPriority w:val="0"/>
    <w:pPr>
      <w:tabs>
        <w:tab w:val="right" w:leader="dot" w:pos="9060"/>
      </w:tabs>
      <w:spacing w:line="460" w:lineRule="exact"/>
      <w:ind w:firstLine="240" w:firstLineChars="100"/>
    </w:pPr>
    <w:rPr>
      <w:rFonts w:ascii="宋体" w:hAnsi="宋体"/>
      <w:kern w:val="0"/>
      <w:sz w:val="24"/>
    </w:rPr>
  </w:style>
  <w:style w:type="paragraph" w:styleId="19">
    <w:name w:val="Plain Text"/>
    <w:basedOn w:val="1"/>
    <w:next w:val="20"/>
    <w:link w:val="44"/>
    <w:autoRedefine/>
    <w:qFormat/>
    <w:uiPriority w:val="0"/>
    <w:pPr>
      <w:adjustRightInd w:val="0"/>
      <w:spacing w:line="312" w:lineRule="atLeast"/>
      <w:textAlignment w:val="baseline"/>
    </w:pPr>
    <w:rPr>
      <w:rFonts w:ascii="宋体" w:hAnsi="Courier New" w:eastAsia="宋体"/>
    </w:rPr>
  </w:style>
  <w:style w:type="paragraph" w:customStyle="1" w:styleId="20">
    <w:name w:val="一、"/>
    <w:basedOn w:val="5"/>
    <w:next w:val="5"/>
    <w:autoRedefine/>
    <w:qFormat/>
    <w:uiPriority w:val="0"/>
    <w:pPr>
      <w:keepNext w:val="0"/>
      <w:spacing w:line="580" w:lineRule="exact"/>
      <w:ind w:firstLine="200" w:firstLineChars="200"/>
    </w:pPr>
    <w:rPr>
      <w:rFonts w:eastAsia="黑体"/>
      <w:b w:val="0"/>
      <w:color w:val="000000"/>
      <w:spacing w:val="-4"/>
      <w:kern w:val="0"/>
      <w:sz w:val="20"/>
      <w:szCs w:val="32"/>
      <w:lang w:val="zh-CN"/>
    </w:rPr>
  </w:style>
  <w:style w:type="paragraph" w:styleId="21">
    <w:name w:val="toc 8"/>
    <w:basedOn w:val="1"/>
    <w:next w:val="1"/>
    <w:autoRedefine/>
    <w:qFormat/>
    <w:uiPriority w:val="0"/>
    <w:pPr>
      <w:wordWrap w:val="0"/>
      <w:ind w:left="2550"/>
      <w:jc w:val="both"/>
    </w:pPr>
    <w:rPr>
      <w:rFonts w:ascii="Times New Roman" w:hAnsi="Times New Roman" w:eastAsia="宋体" w:cs="Times New Roman"/>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next w:val="1"/>
    <w:autoRedefine/>
    <w:qFormat/>
    <w:uiPriority w:val="99"/>
    <w:pPr>
      <w:spacing w:after="120" w:line="480" w:lineRule="auto"/>
      <w:ind w:left="420" w:leftChars="200"/>
    </w:pPr>
    <w:rPr>
      <w:sz w:val="24"/>
      <w:szCs w:val="24"/>
    </w:rPr>
  </w:style>
  <w:style w:type="paragraph" w:styleId="24">
    <w:name w:val="Balloon Text"/>
    <w:basedOn w:val="1"/>
    <w:link w:val="58"/>
    <w:autoRedefine/>
    <w:qFormat/>
    <w:uiPriority w:val="0"/>
    <w:rPr>
      <w:sz w:val="18"/>
      <w:szCs w:val="18"/>
    </w:rPr>
  </w:style>
  <w:style w:type="paragraph" w:styleId="25">
    <w:name w:val="footer"/>
    <w:basedOn w:val="1"/>
    <w:next w:val="26"/>
    <w:link w:val="65"/>
    <w:autoRedefine/>
    <w:qFormat/>
    <w:uiPriority w:val="99"/>
    <w:pPr>
      <w:tabs>
        <w:tab w:val="center" w:pos="4153"/>
        <w:tab w:val="right" w:pos="8306"/>
      </w:tabs>
      <w:snapToGrid w:val="0"/>
    </w:pPr>
    <w:rPr>
      <w:sz w:val="18"/>
    </w:rPr>
  </w:style>
  <w:style w:type="paragraph" w:customStyle="1" w:styleId="26">
    <w:name w:val="font5"/>
    <w:basedOn w:val="1"/>
    <w:next w:val="21"/>
    <w:autoRedefine/>
    <w:qFormat/>
    <w:uiPriority w:val="0"/>
    <w:pPr>
      <w:spacing w:before="280" w:after="280"/>
    </w:pPr>
    <w:rPr>
      <w:rFonts w:ascii="宋体" w:eastAsia="宋体"/>
      <w:sz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tabs>
        <w:tab w:val="right" w:leader="dot" w:pos="9060"/>
      </w:tabs>
      <w:spacing w:line="460" w:lineRule="exact"/>
    </w:pPr>
    <w:rPr>
      <w:b/>
      <w:sz w:val="28"/>
    </w:rPr>
  </w:style>
  <w:style w:type="paragraph" w:styleId="29">
    <w:name w:val="Body Text Indent 3"/>
    <w:basedOn w:val="1"/>
    <w:link w:val="46"/>
    <w:autoRedefine/>
    <w:qFormat/>
    <w:uiPriority w:val="0"/>
    <w:pPr>
      <w:spacing w:after="120"/>
      <w:ind w:left="420" w:leftChars="200"/>
    </w:pPr>
    <w:rPr>
      <w:rFonts w:eastAsia="宋体"/>
      <w:sz w:val="16"/>
      <w:szCs w:val="16"/>
    </w:rPr>
  </w:style>
  <w:style w:type="paragraph" w:styleId="30">
    <w:name w:val="toc 2"/>
    <w:basedOn w:val="1"/>
    <w:next w:val="1"/>
    <w:autoRedefine/>
    <w:qFormat/>
    <w:uiPriority w:val="0"/>
    <w:pPr>
      <w:tabs>
        <w:tab w:val="right" w:leader="dot" w:pos="9060"/>
      </w:tabs>
      <w:ind w:left="210"/>
    </w:pPr>
    <w:rPr>
      <w:rFonts w:ascii="宋体" w:hAnsi="宋体"/>
      <w:smallCaps/>
      <w:kern w:val="0"/>
      <w:sz w:val="24"/>
    </w:rPr>
  </w:style>
  <w:style w:type="paragraph" w:styleId="31">
    <w:name w:val="Normal (Web)"/>
    <w:basedOn w:val="1"/>
    <w:autoRedefine/>
    <w:qFormat/>
    <w:uiPriority w:val="0"/>
    <w:pPr>
      <w:spacing w:beforeAutospacing="1" w:afterAutospacing="1"/>
    </w:pPr>
    <w:rPr>
      <w:kern w:val="0"/>
      <w:sz w:val="24"/>
    </w:rPr>
  </w:style>
  <w:style w:type="paragraph" w:styleId="32">
    <w:name w:val="index 1"/>
    <w:basedOn w:val="1"/>
    <w:next w:val="1"/>
    <w:autoRedefine/>
    <w:qFormat/>
    <w:uiPriority w:val="0"/>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autoRedefine/>
    <w:qFormat/>
    <w:uiPriority w:val="0"/>
    <w:rPr>
      <w:rFonts w:ascii="Times New Roman" w:hAnsi="Times New Roman" w:eastAsia="宋体" w:cs="Times New Roman"/>
    </w:rPr>
  </w:style>
  <w:style w:type="character" w:styleId="37">
    <w:name w:val="FollowedHyperlink"/>
    <w:basedOn w:val="35"/>
    <w:autoRedefine/>
    <w:semiHidden/>
    <w:unhideWhenUsed/>
    <w:qFormat/>
    <w:uiPriority w:val="0"/>
    <w:rPr>
      <w:color w:val="575656"/>
      <w:u w:val="none"/>
    </w:rPr>
  </w:style>
  <w:style w:type="character" w:styleId="38">
    <w:name w:val="Hyperlink"/>
    <w:autoRedefine/>
    <w:qFormat/>
    <w:uiPriority w:val="99"/>
    <w:rPr>
      <w:rFonts w:ascii="Times New Roman" w:hAnsi="Times New Roman" w:eastAsia="宋体" w:cs="Times New Roman"/>
      <w:color w:val="0000FF"/>
      <w:u w:val="single"/>
    </w:rPr>
  </w:style>
  <w:style w:type="paragraph" w:customStyle="1" w:styleId="3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正文1"/>
    <w:basedOn w:val="1"/>
    <w:autoRedefine/>
    <w:qFormat/>
    <w:uiPriority w:val="0"/>
    <w:pPr>
      <w:adjustRightInd w:val="0"/>
      <w:spacing w:line="318" w:lineRule="atLeast"/>
      <w:ind w:left="369" w:firstLine="369"/>
      <w:textAlignment w:val="baseline"/>
    </w:pPr>
    <w:rPr>
      <w:szCs w:val="20"/>
    </w:rPr>
  </w:style>
  <w:style w:type="paragraph" w:customStyle="1" w:styleId="41">
    <w:name w:val="表格文字"/>
    <w:basedOn w:val="1"/>
    <w:autoRedefine/>
    <w:qFormat/>
    <w:uiPriority w:val="99"/>
    <w:pPr>
      <w:spacing w:before="25" w:after="25"/>
    </w:pPr>
    <w:rPr>
      <w:bCs/>
      <w:spacing w:val="10"/>
      <w:kern w:val="0"/>
      <w:sz w:val="24"/>
    </w:rPr>
  </w:style>
  <w:style w:type="paragraph" w:customStyle="1" w:styleId="42">
    <w:name w:val="TOC 标题1"/>
    <w:basedOn w:val="5"/>
    <w:next w:val="1"/>
    <w:autoRedefine/>
    <w:qFormat/>
    <w:uiPriority w:val="39"/>
    <w:pPr>
      <w:spacing w:before="480" w:line="276" w:lineRule="auto"/>
      <w:outlineLvl w:val="9"/>
    </w:pPr>
    <w:rPr>
      <w:rFonts w:ascii="仿宋" w:hAnsi="仿宋" w:eastAsia="仿宋"/>
      <w:sz w:val="32"/>
      <w:szCs w:val="32"/>
    </w:rPr>
  </w:style>
  <w:style w:type="paragraph" w:customStyle="1" w:styleId="43">
    <w:name w:val="批注框文本 Char Char"/>
    <w:basedOn w:val="1"/>
    <w:autoRedefine/>
    <w:qFormat/>
    <w:uiPriority w:val="0"/>
    <w:rPr>
      <w:sz w:val="18"/>
    </w:rPr>
  </w:style>
  <w:style w:type="character" w:customStyle="1" w:styleId="44">
    <w:name w:val="纯文本 Char"/>
    <w:link w:val="19"/>
    <w:autoRedefine/>
    <w:qFormat/>
    <w:locked/>
    <w:uiPriority w:val="0"/>
    <w:rPr>
      <w:rFonts w:ascii="宋体" w:hAnsi="Courier New" w:eastAsia="宋体" w:cs="Times New Roman"/>
    </w:rPr>
  </w:style>
  <w:style w:type="character" w:customStyle="1" w:styleId="45">
    <w:name w:val="正文文本缩进 3 Char"/>
    <w:autoRedefine/>
    <w:qFormat/>
    <w:uiPriority w:val="0"/>
    <w:rPr>
      <w:rFonts w:ascii="Times New Roman" w:hAnsi="Times New Roman" w:eastAsia="宋体" w:cs="Times New Roman"/>
      <w:kern w:val="2"/>
      <w:sz w:val="16"/>
      <w:szCs w:val="16"/>
    </w:rPr>
  </w:style>
  <w:style w:type="character" w:customStyle="1" w:styleId="46">
    <w:name w:val="正文文本缩进 3 Char1"/>
    <w:basedOn w:val="35"/>
    <w:link w:val="29"/>
    <w:autoRedefine/>
    <w:qFormat/>
    <w:uiPriority w:val="0"/>
    <w:rPr>
      <w:rFonts w:ascii="Times New Roman" w:hAnsi="Times New Roman" w:eastAsia="宋体" w:cs="Times New Roman"/>
      <w:sz w:val="16"/>
      <w:szCs w:val="16"/>
    </w:rPr>
  </w:style>
  <w:style w:type="paragraph" w:customStyle="1" w:styleId="47">
    <w:name w:val="Blockquote"/>
    <w:basedOn w:val="1"/>
    <w:autoRedefine/>
    <w:qFormat/>
    <w:uiPriority w:val="0"/>
    <w:pPr>
      <w:autoSpaceDE w:val="0"/>
      <w:autoSpaceDN w:val="0"/>
      <w:adjustRightInd w:val="0"/>
      <w:spacing w:before="100" w:after="100"/>
      <w:ind w:left="360" w:right="360"/>
    </w:pPr>
    <w:rPr>
      <w:kern w:val="0"/>
      <w:sz w:val="24"/>
      <w:szCs w:val="20"/>
    </w:rPr>
  </w:style>
  <w:style w:type="paragraph" w:customStyle="1" w:styleId="48">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Table Paragraph"/>
    <w:basedOn w:val="1"/>
    <w:autoRedefine/>
    <w:qFormat/>
    <w:uiPriority w:val="1"/>
    <w:rPr>
      <w:rFonts w:ascii="宋体" w:hAnsi="宋体" w:eastAsia="宋体" w:cs="宋体"/>
      <w:lang w:val="zh-CN" w:bidi="zh-CN"/>
    </w:rPr>
  </w:style>
  <w:style w:type="paragraph" w:styleId="50">
    <w:name w:val="List Paragraph"/>
    <w:basedOn w:val="1"/>
    <w:autoRedefine/>
    <w:qFormat/>
    <w:uiPriority w:val="1"/>
    <w:pPr>
      <w:ind w:left="758" w:firstLine="480"/>
    </w:pPr>
    <w:rPr>
      <w:rFonts w:ascii="宋体" w:hAnsi="宋体" w:eastAsia="宋体" w:cs="宋体"/>
      <w:lang w:val="zh-CN" w:bidi="zh-CN"/>
    </w:rPr>
  </w:style>
  <w:style w:type="paragraph" w:customStyle="1" w:styleId="5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6">
    <w:name w:val="15"/>
    <w:basedOn w:val="35"/>
    <w:autoRedefine/>
    <w:qFormat/>
    <w:uiPriority w:val="0"/>
    <w:rPr>
      <w:rFonts w:hint="default" w:ascii="Times New Roman" w:hAnsi="Times New Roman" w:eastAsia="宋体" w:cs="Times New Roman"/>
    </w:rPr>
  </w:style>
  <w:style w:type="character" w:customStyle="1" w:styleId="57">
    <w:name w:val="10"/>
    <w:basedOn w:val="35"/>
    <w:autoRedefine/>
    <w:qFormat/>
    <w:uiPriority w:val="0"/>
    <w:rPr>
      <w:rFonts w:hint="default" w:ascii="Times New Roman" w:hAnsi="Times New Roman" w:eastAsia="宋体" w:cs="Times New Roman"/>
    </w:rPr>
  </w:style>
  <w:style w:type="character" w:customStyle="1" w:styleId="58">
    <w:name w:val="批注框文本 Char"/>
    <w:basedOn w:val="35"/>
    <w:link w:val="24"/>
    <w:autoRedefine/>
    <w:qFormat/>
    <w:uiPriority w:val="0"/>
    <w:rPr>
      <w:rFonts w:ascii="Times New Roman" w:hAnsi="Times New Roman" w:eastAsia="宋体" w:cs="Times New Roman"/>
      <w:sz w:val="18"/>
      <w:szCs w:val="18"/>
    </w:rPr>
  </w:style>
  <w:style w:type="character" w:customStyle="1" w:styleId="59">
    <w:name w:val="NormalCharacter"/>
    <w:autoRedefine/>
    <w:qFormat/>
    <w:uiPriority w:val="0"/>
    <w:rPr>
      <w:rFonts w:ascii="Times New Roman" w:hAnsi="Times New Roman" w:eastAsia="宋体" w:cs="Times New Roman"/>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文档结构图 Char"/>
    <w:basedOn w:val="35"/>
    <w:link w:val="13"/>
    <w:autoRedefine/>
    <w:qFormat/>
    <w:uiPriority w:val="0"/>
    <w:rPr>
      <w:rFonts w:ascii="宋体" w:hAnsi="Times New Roman" w:eastAsia="宋体" w:cs="Times New Roman"/>
      <w:sz w:val="18"/>
      <w:szCs w:val="18"/>
    </w:rPr>
  </w:style>
  <w:style w:type="paragraph" w:customStyle="1" w:styleId="63">
    <w:name w:val="正文_2"/>
    <w:next w:val="39"/>
    <w:autoRedefine/>
    <w:qFormat/>
    <w:uiPriority w:val="0"/>
    <w:pPr>
      <w:widowControl w:val="0"/>
    </w:pPr>
    <w:rPr>
      <w:rFonts w:ascii="Times New Roman" w:hAnsi="Times New Roman" w:eastAsia="Times New Roman" w:cs="Times New Roman"/>
      <w:color w:val="000000"/>
      <w:sz w:val="24"/>
      <w:szCs w:val="24"/>
      <w:lang w:val="en-US" w:eastAsia="en-US" w:bidi="en-US"/>
    </w:rPr>
  </w:style>
  <w:style w:type="table" w:customStyle="1" w:styleId="64">
    <w:name w:val="网格型1"/>
    <w:basedOn w:val="3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页脚 Char"/>
    <w:basedOn w:val="35"/>
    <w:link w:val="25"/>
    <w:autoRedefine/>
    <w:qFormat/>
    <w:uiPriority w:val="99"/>
    <w:rPr>
      <w:rFonts w:ascii="Times New Roman" w:hAnsi="Times New Roman" w:eastAsia="宋体" w:cs="Times New Roman"/>
      <w:sz w:val="18"/>
    </w:rPr>
  </w:style>
  <w:style w:type="paragraph" w:customStyle="1" w:styleId="66">
    <w:name w:val="1"/>
    <w:basedOn w:val="1"/>
    <w:next w:val="19"/>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wmf"/><Relationship Id="rId45" Type="http://schemas.openxmlformats.org/officeDocument/2006/relationships/oleObject" Target="embeddings/oleObject1.bin"/><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167</Pages>
  <Words>94204</Words>
  <Characters>98841</Characters>
  <Lines>794</Lines>
  <Paragraphs>223</Paragraphs>
  <TotalTime>33</TotalTime>
  <ScaleCrop>false</ScaleCrop>
  <LinksUpToDate>false</LinksUpToDate>
  <CharactersWithSpaces>106067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2022-02-16T16:23:00Z</dcterms:created>
  <dc:creator>Administrator</dc:creator>
  <cp:lastModifiedBy>Administrator</cp:lastModifiedBy>
  <cp:lastPrinted>2022-06-23T17:56:00Z</cp:lastPrinted>
  <dcterms:modified xsi:type="dcterms:W3CDTF">2024-10-12T12:25:00Z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69EF96751F98436D97791C02C1A732AC_13</vt:lpwstr>
  </property>
</Properties>
</file>