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2C1C5">
      <w:pPr>
        <w:shd w:val="clear"/>
        <w:spacing w:line="500" w:lineRule="exact"/>
        <w:jc w:val="center"/>
        <w:rPr>
          <w:rFonts w:ascii="宋体"/>
          <w:b/>
          <w:color w:val="auto"/>
          <w:sz w:val="72"/>
          <w:szCs w:val="72"/>
          <w:highlight w:val="none"/>
        </w:rPr>
      </w:pPr>
    </w:p>
    <w:p w14:paraId="7F3471D0">
      <w:pPr>
        <w:pStyle w:val="82"/>
        <w:rPr>
          <w:color w:val="auto"/>
          <w:highlight w:val="none"/>
        </w:rPr>
      </w:pPr>
    </w:p>
    <w:p w14:paraId="37EE38F7">
      <w:pPr>
        <w:shd w:val="clear"/>
        <w:spacing w:line="500" w:lineRule="exact"/>
        <w:jc w:val="center"/>
        <w:rPr>
          <w:rFonts w:ascii="宋体"/>
          <w:b/>
          <w:color w:val="auto"/>
          <w:sz w:val="72"/>
          <w:szCs w:val="72"/>
          <w:highlight w:val="none"/>
        </w:rPr>
      </w:pPr>
    </w:p>
    <w:p w14:paraId="2D5705FF">
      <w:pPr>
        <w:pStyle w:val="52"/>
        <w:shd w:val="clear"/>
        <w:spacing w:line="360" w:lineRule="auto"/>
        <w:jc w:val="center"/>
        <w:rPr>
          <w:color w:val="auto"/>
          <w:sz w:val="32"/>
          <w:szCs w:val="32"/>
          <w:highlight w:val="none"/>
        </w:rPr>
      </w:pPr>
      <w:r>
        <w:rPr>
          <w:rFonts w:hint="eastAsia" w:ascii="宋体" w:hAnsi="宋体" w:cs="Times New Roman"/>
          <w:b/>
          <w:bCs w:val="0"/>
          <w:color w:val="auto"/>
          <w:sz w:val="32"/>
          <w:szCs w:val="32"/>
          <w:highlight w:val="none"/>
          <w:lang w:val="en-US" w:eastAsia="zh-CN"/>
        </w:rPr>
        <w:t xml:space="preserve"> 花山乡林坪村委长田村供水保障工程、钟山县花山乡三叉村委大柳根村、横冲村供水保障工程、钟山县花山乡三叉村委茅坪村农田灌溉渠道建设工程、燕塘镇九龙村委中和村良马坝修建工程、钟山镇钟山街村军冲河(13村民小组)引水坝提升工程</w:t>
      </w:r>
    </w:p>
    <w:p w14:paraId="2268C780">
      <w:pPr>
        <w:spacing w:line="360" w:lineRule="auto"/>
        <w:rPr>
          <w:color w:val="auto"/>
          <w:highlight w:val="none"/>
        </w:rPr>
      </w:pPr>
    </w:p>
    <w:p w14:paraId="40D058A4">
      <w:pPr>
        <w:pStyle w:val="82"/>
        <w:rPr>
          <w:color w:val="auto"/>
          <w:highlight w:val="none"/>
        </w:rPr>
      </w:pPr>
    </w:p>
    <w:p w14:paraId="563F7D72">
      <w:pPr>
        <w:rPr>
          <w:color w:val="auto"/>
          <w:highlight w:val="none"/>
        </w:rPr>
      </w:pPr>
    </w:p>
    <w:p w14:paraId="26DA56F3">
      <w:pPr>
        <w:pStyle w:val="82"/>
        <w:rPr>
          <w:color w:val="auto"/>
          <w:highlight w:val="none"/>
        </w:rPr>
      </w:pPr>
    </w:p>
    <w:p w14:paraId="75E56753">
      <w:pPr>
        <w:rPr>
          <w:color w:val="auto"/>
          <w:highlight w:val="none"/>
        </w:rPr>
      </w:pPr>
    </w:p>
    <w:p w14:paraId="499A2AC6">
      <w:pPr>
        <w:shd w:val="clear"/>
        <w:spacing w:beforeLines="100" w:afterLines="50"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14:paraId="1FF8ED7E">
      <w:pPr>
        <w:pStyle w:val="26"/>
        <w:shd w:val="clear"/>
        <w:rPr>
          <w:rFonts w:hint="eastAsia" w:ascii="宋体" w:hAnsi="宋体"/>
          <w:b/>
          <w:color w:val="auto"/>
          <w:sz w:val="72"/>
          <w:szCs w:val="72"/>
          <w:highlight w:val="none"/>
        </w:rPr>
      </w:pPr>
    </w:p>
    <w:p w14:paraId="78885C4C">
      <w:pPr>
        <w:pStyle w:val="26"/>
        <w:shd w:val="clear"/>
        <w:rPr>
          <w:rFonts w:hint="eastAsia" w:ascii="宋体" w:hAnsi="宋体"/>
          <w:b/>
          <w:color w:val="auto"/>
          <w:sz w:val="72"/>
          <w:szCs w:val="72"/>
          <w:highlight w:val="none"/>
        </w:rPr>
      </w:pPr>
    </w:p>
    <w:p w14:paraId="60972533">
      <w:pPr>
        <w:shd w:val="clear"/>
        <w:spacing w:line="360" w:lineRule="auto"/>
        <w:ind w:firstLine="2570" w:firstLineChars="8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项目编号：</w:t>
      </w:r>
      <w:r>
        <w:rPr>
          <w:rFonts w:hint="eastAsia" w:ascii="宋体" w:hAnsi="宋体" w:eastAsia="宋体" w:cs="Times New Roman"/>
          <w:b/>
          <w:color w:val="auto"/>
          <w:sz w:val="32"/>
          <w:szCs w:val="32"/>
          <w:highlight w:val="none"/>
          <w:lang w:eastAsia="zh-CN"/>
        </w:rPr>
        <w:t xml:space="preserve"> HZZC2025-C2-220038-GXHY</w:t>
      </w:r>
    </w:p>
    <w:p w14:paraId="017E388D">
      <w:pPr>
        <w:shd w:val="clear"/>
        <w:spacing w:line="500" w:lineRule="exact"/>
        <w:rPr>
          <w:rFonts w:ascii="宋体" w:hAnsi="宋体"/>
          <w:b/>
          <w:color w:val="auto"/>
          <w:sz w:val="36"/>
          <w:szCs w:val="32"/>
          <w:highlight w:val="none"/>
        </w:rPr>
      </w:pPr>
    </w:p>
    <w:p w14:paraId="077B04B8">
      <w:pPr>
        <w:shd w:val="clear"/>
        <w:spacing w:line="500" w:lineRule="exact"/>
        <w:rPr>
          <w:rFonts w:ascii="宋体" w:hAnsi="宋体"/>
          <w:b/>
          <w:color w:val="auto"/>
          <w:sz w:val="36"/>
          <w:szCs w:val="32"/>
          <w:highlight w:val="none"/>
        </w:rPr>
      </w:pPr>
    </w:p>
    <w:p w14:paraId="314F9E89">
      <w:pPr>
        <w:shd w:val="clear"/>
        <w:spacing w:line="480" w:lineRule="auto"/>
        <w:rPr>
          <w:rFonts w:ascii="宋体" w:hAnsi="宋体"/>
          <w:b/>
          <w:color w:val="auto"/>
          <w:sz w:val="36"/>
          <w:szCs w:val="32"/>
          <w:highlight w:val="none"/>
        </w:rPr>
      </w:pPr>
    </w:p>
    <w:p w14:paraId="1877D564">
      <w:pPr>
        <w:shd w:val="clear"/>
        <w:snapToGrid w:val="0"/>
        <w:spacing w:line="500" w:lineRule="exact"/>
        <w:rPr>
          <w:rFonts w:hint="eastAsia" w:ascii="宋体" w:hAnsi="宋体" w:cs="Times New Roman" w:eastAsiaTheme="minorEastAsia"/>
          <w:b/>
          <w:color w:val="auto"/>
          <w:sz w:val="32"/>
          <w:szCs w:val="28"/>
          <w:highlight w:val="none"/>
          <w:lang w:eastAsia="zh-CN"/>
        </w:rPr>
      </w:pPr>
      <w:r>
        <w:rPr>
          <w:rFonts w:hint="eastAsia" w:ascii="宋体" w:hAnsi="宋体"/>
          <w:b/>
          <w:color w:val="auto"/>
          <w:sz w:val="36"/>
          <w:szCs w:val="32"/>
          <w:highlight w:val="none"/>
        </w:rPr>
        <w:t>　　</w:t>
      </w:r>
      <w:r>
        <w:rPr>
          <w:rFonts w:hint="eastAsia" w:ascii="宋体" w:hAnsi="宋体"/>
          <w:b/>
          <w:color w:val="auto"/>
          <w:sz w:val="32"/>
          <w:szCs w:val="28"/>
          <w:highlight w:val="none"/>
        </w:rPr>
        <w:t>　</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采</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购</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人：</w:t>
      </w:r>
      <w:r>
        <w:rPr>
          <w:rFonts w:hint="eastAsia" w:ascii="宋体" w:hAnsi="宋体" w:cs="Times New Roman"/>
          <w:b/>
          <w:color w:val="auto"/>
          <w:sz w:val="32"/>
          <w:szCs w:val="28"/>
          <w:highlight w:val="none"/>
          <w:lang w:eastAsia="zh-CN"/>
        </w:rPr>
        <w:t>钟山县水利工程管理站</w:t>
      </w:r>
    </w:p>
    <w:p w14:paraId="2758BD6B">
      <w:pPr>
        <w:shd w:val="clear"/>
        <w:spacing w:line="480" w:lineRule="auto"/>
        <w:rPr>
          <w:rFonts w:ascii="宋体" w:hAnsi="宋体"/>
          <w:b/>
          <w:color w:val="auto"/>
          <w:sz w:val="32"/>
          <w:szCs w:val="28"/>
          <w:highlight w:val="none"/>
        </w:rPr>
      </w:pPr>
    </w:p>
    <w:p w14:paraId="478310B7">
      <w:pPr>
        <w:shd w:val="clear"/>
        <w:spacing w:line="480" w:lineRule="auto"/>
        <w:ind w:firstLine="2570" w:firstLineChars="800"/>
        <w:rPr>
          <w:rFonts w:hint="eastAsia" w:ascii="宋体" w:hAnsi="宋体" w:eastAsiaTheme="minorEastAsia"/>
          <w:b/>
          <w:color w:val="auto"/>
          <w:sz w:val="36"/>
          <w:szCs w:val="32"/>
          <w:highlight w:val="none"/>
          <w:lang w:eastAsia="zh-CN"/>
        </w:rPr>
      </w:pPr>
      <w:r>
        <w:rPr>
          <w:rFonts w:hint="eastAsia" w:ascii="宋体" w:hAnsi="宋体"/>
          <w:b/>
          <w:color w:val="auto"/>
          <w:sz w:val="32"/>
          <w:szCs w:val="28"/>
          <w:highlight w:val="none"/>
        </w:rPr>
        <w:t>采购代理机构：</w:t>
      </w:r>
      <w:r>
        <w:rPr>
          <w:rFonts w:hint="eastAsia" w:ascii="宋体" w:hAnsi="宋体"/>
          <w:b/>
          <w:color w:val="auto"/>
          <w:sz w:val="32"/>
          <w:szCs w:val="28"/>
          <w:highlight w:val="none"/>
          <w:lang w:eastAsia="zh-CN"/>
        </w:rPr>
        <w:t>广西华禹工程咨询有限公司</w:t>
      </w:r>
    </w:p>
    <w:p w14:paraId="62B30930">
      <w:pPr>
        <w:shd w:val="clear"/>
        <w:tabs>
          <w:tab w:val="left" w:pos="887"/>
        </w:tabs>
        <w:ind w:firstLine="2891" w:firstLineChars="900"/>
        <w:jc w:val="left"/>
        <w:rPr>
          <w:rFonts w:hint="eastAsia" w:hAnsi="宋体"/>
          <w:b/>
          <w:color w:val="auto"/>
          <w:sz w:val="32"/>
          <w:szCs w:val="32"/>
          <w:highlight w:val="none"/>
        </w:rPr>
      </w:pPr>
    </w:p>
    <w:p w14:paraId="3D6DEF55">
      <w:pPr>
        <w:shd w:val="clear"/>
        <w:tabs>
          <w:tab w:val="left" w:pos="887"/>
        </w:tabs>
        <w:ind w:firstLine="2891" w:firstLineChars="900"/>
        <w:jc w:val="left"/>
        <w:rPr>
          <w:rFonts w:hint="default" w:ascii="宋体" w:eastAsiaTheme="minorEastAsia"/>
          <w:b/>
          <w:color w:val="auto"/>
          <w:sz w:val="32"/>
          <w:szCs w:val="32"/>
          <w:highlight w:val="none"/>
          <w:lang w:val="en-US" w:eastAsia="zh-CN"/>
        </w:rPr>
        <w:sectPr>
          <w:headerReference r:id="rId3" w:type="default"/>
          <w:pgSz w:w="11906" w:h="16838"/>
          <w:pgMar w:top="720" w:right="720" w:bottom="720" w:left="720" w:header="851" w:footer="992" w:gutter="0"/>
          <w:cols w:space="720" w:num="1"/>
          <w:docGrid w:linePitch="286" w:charSpace="0"/>
        </w:sectPr>
      </w:pPr>
      <w:r>
        <w:rPr>
          <w:rFonts w:hint="eastAsia" w:hAnsi="宋体"/>
          <w:b/>
          <w:color w:val="auto"/>
          <w:sz w:val="32"/>
          <w:szCs w:val="32"/>
          <w:highlight w:val="none"/>
        </w:rPr>
        <w:t>日期:</w:t>
      </w:r>
      <w:r>
        <w:rPr>
          <w:rFonts w:hint="eastAsia" w:hAnsi="宋体"/>
          <w:b/>
          <w:color w:val="auto"/>
          <w:sz w:val="32"/>
          <w:szCs w:val="32"/>
          <w:highlight w:val="none"/>
          <w:lang w:val="en-US" w:eastAsia="zh-CN"/>
        </w:rPr>
        <w:t xml:space="preserve">  </w:t>
      </w:r>
      <w:r>
        <w:rPr>
          <w:rFonts w:hint="eastAsia" w:ascii="宋体" w:hAnsi="宋体"/>
          <w:b/>
          <w:color w:val="auto"/>
          <w:sz w:val="32"/>
          <w:szCs w:val="32"/>
          <w:highlight w:val="none"/>
          <w:lang w:val="en-US" w:eastAsia="zh-CN"/>
        </w:rPr>
        <w:t xml:space="preserve">2025 年 4 月 </w:t>
      </w:r>
    </w:p>
    <w:p w14:paraId="53691907">
      <w:pPr>
        <w:shd w:val="clear"/>
        <w:spacing w:line="500" w:lineRule="exact"/>
        <w:jc w:val="both"/>
        <w:rPr>
          <w:rFonts w:hint="eastAsia" w:ascii="宋体"/>
          <w:b/>
          <w:color w:val="auto"/>
          <w:sz w:val="32"/>
          <w:szCs w:val="32"/>
          <w:highlight w:val="none"/>
        </w:rPr>
      </w:pPr>
    </w:p>
    <w:p w14:paraId="0B6AF058">
      <w:pPr>
        <w:shd w:val="clear"/>
        <w:spacing w:line="500" w:lineRule="exact"/>
        <w:jc w:val="center"/>
        <w:rPr>
          <w:rFonts w:hint="eastAsia" w:ascii="宋体"/>
          <w:b/>
          <w:color w:val="auto"/>
          <w:sz w:val="40"/>
          <w:szCs w:val="40"/>
          <w:highlight w:val="none"/>
        </w:rPr>
      </w:pPr>
      <w:r>
        <w:rPr>
          <w:rFonts w:hint="eastAsia" w:ascii="宋体"/>
          <w:b/>
          <w:color w:val="auto"/>
          <w:sz w:val="40"/>
          <w:szCs w:val="40"/>
          <w:highlight w:val="none"/>
        </w:rPr>
        <w:t>目   录</w:t>
      </w:r>
    </w:p>
    <w:p w14:paraId="011BE681">
      <w:pPr>
        <w:pStyle w:val="82"/>
        <w:rPr>
          <w:color w:val="auto"/>
          <w:highlight w:val="none"/>
        </w:rPr>
      </w:pPr>
    </w:p>
    <w:p w14:paraId="75949F01">
      <w:pPr>
        <w:shd w:val="clear"/>
        <w:spacing w:line="380" w:lineRule="exact"/>
        <w:ind w:firstLine="480" w:firstLineChars="200"/>
        <w:jc w:val="left"/>
        <w:rPr>
          <w:rFonts w:hint="eastAsia" w:ascii="宋体" w:hAnsi="宋体"/>
          <w:color w:val="auto"/>
          <w:sz w:val="24"/>
          <w:szCs w:val="24"/>
          <w:highlight w:val="none"/>
        </w:rPr>
      </w:pPr>
    </w:p>
    <w:p w14:paraId="31C6D95F">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 xml:space="preserve"> </w:t>
      </w:r>
      <w:r>
        <w:rPr>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竞争性磋商公告........................................</w:t>
      </w:r>
      <w:r>
        <w:rPr>
          <w:rFonts w:hint="eastAsia" w:asciiTheme="majorEastAsia" w:hAnsiTheme="majorEastAsia" w:eastAsiaTheme="majorEastAsia" w:cstheme="majorEastAsia"/>
          <w:b/>
          <w:bCs/>
          <w:color w:val="auto"/>
          <w:sz w:val="28"/>
          <w:szCs w:val="28"/>
          <w:highlight w:val="none"/>
          <w:lang w:val="en-US" w:eastAsia="zh-CN"/>
        </w:rPr>
        <w:t>1</w:t>
      </w:r>
    </w:p>
    <w:p w14:paraId="5173392D">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TOC \o "1-3" \h \z \u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"_Toc9850700"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磋商须知</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5</w:t>
      </w:r>
      <w:r>
        <w:rPr>
          <w:rFonts w:hint="eastAsia" w:asciiTheme="majorEastAsia" w:hAnsiTheme="majorEastAsia" w:eastAsiaTheme="majorEastAsia" w:cstheme="majorEastAsia"/>
          <w:b/>
          <w:bCs/>
          <w:color w:val="auto"/>
          <w:sz w:val="28"/>
          <w:szCs w:val="28"/>
          <w:highlight w:val="none"/>
        </w:rPr>
        <w:fldChar w:fldCharType="end"/>
      </w:r>
    </w:p>
    <w:p w14:paraId="5B59CB2F">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"_Toc9850701"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第三章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评标办法（综合评</w:t>
      </w:r>
      <w:r>
        <w:rPr>
          <w:rStyle w:val="95"/>
          <w:rFonts w:hint="eastAsia" w:asciiTheme="majorEastAsia" w:hAnsiTheme="majorEastAsia" w:eastAsiaTheme="majorEastAsia" w:cstheme="majorEastAsia"/>
          <w:b/>
          <w:bCs/>
          <w:color w:val="auto"/>
          <w:sz w:val="28"/>
          <w:szCs w:val="28"/>
          <w:highlight w:val="none"/>
          <w:lang w:eastAsia="zh-CN"/>
        </w:rPr>
        <w:t>分</w:t>
      </w:r>
      <w:r>
        <w:rPr>
          <w:rStyle w:val="95"/>
          <w:rFonts w:hint="eastAsia" w:asciiTheme="majorEastAsia" w:hAnsiTheme="majorEastAsia" w:eastAsiaTheme="majorEastAsia" w:cstheme="majorEastAsia"/>
          <w:b/>
          <w:bCs/>
          <w:color w:val="auto"/>
          <w:sz w:val="28"/>
          <w:szCs w:val="28"/>
          <w:highlight w:val="none"/>
        </w:rPr>
        <w:t>法）</w:t>
      </w: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6</w:t>
      </w:r>
    </w:p>
    <w:p w14:paraId="30FC4364">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"_Toc9850703"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第四章</w:t>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合同</w:t>
      </w:r>
      <w:r>
        <w:rPr>
          <w:rStyle w:val="95"/>
          <w:rFonts w:hint="eastAsia" w:asciiTheme="majorEastAsia" w:hAnsiTheme="majorEastAsia" w:eastAsiaTheme="majorEastAsia" w:cstheme="majorEastAsia"/>
          <w:b/>
          <w:bCs/>
          <w:color w:val="auto"/>
          <w:sz w:val="28"/>
          <w:szCs w:val="28"/>
          <w:highlight w:val="none"/>
          <w:lang w:eastAsia="zh-CN"/>
        </w:rPr>
        <w:t>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....2</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0</w:t>
      </w:r>
    </w:p>
    <w:p w14:paraId="516858DB">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"_Toc9850705"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第五章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响应文件格式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3</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7</w:t>
      </w:r>
    </w:p>
    <w:p w14:paraId="4EF0D7F1">
      <w:pPr>
        <w:shd w:val="clear"/>
        <w:spacing w:line="480" w:lineRule="auto"/>
        <w:jc w:val="lef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bCs/>
          <w:color w:val="auto"/>
          <w:sz w:val="28"/>
          <w:szCs w:val="28"/>
          <w:highlight w:val="none"/>
        </w:rPr>
        <w:fldChar w:fldCharType="end"/>
      </w:r>
    </w:p>
    <w:p w14:paraId="21B1ADFA">
      <w:pPr>
        <w:shd w:val="clear"/>
        <w:spacing w:line="500" w:lineRule="exact"/>
        <w:jc w:val="center"/>
        <w:rPr>
          <w:rFonts w:ascii="宋体"/>
          <w:b/>
          <w:color w:val="auto"/>
          <w:sz w:val="32"/>
          <w:szCs w:val="32"/>
          <w:highlight w:val="none"/>
        </w:rPr>
      </w:pPr>
    </w:p>
    <w:p w14:paraId="2152EB39">
      <w:pPr>
        <w:shd w:val="clear"/>
        <w:spacing w:line="500" w:lineRule="exact"/>
        <w:jc w:val="center"/>
        <w:rPr>
          <w:rFonts w:ascii="宋体"/>
          <w:b/>
          <w:color w:val="auto"/>
          <w:sz w:val="32"/>
          <w:szCs w:val="32"/>
          <w:highlight w:val="none"/>
        </w:rPr>
      </w:pPr>
    </w:p>
    <w:p w14:paraId="54859B0A">
      <w:pPr>
        <w:shd w:val="clear"/>
        <w:spacing w:line="500" w:lineRule="exact"/>
        <w:jc w:val="center"/>
        <w:rPr>
          <w:rFonts w:ascii="宋体"/>
          <w:b/>
          <w:color w:val="auto"/>
          <w:sz w:val="32"/>
          <w:szCs w:val="32"/>
          <w:highlight w:val="none"/>
        </w:rPr>
      </w:pPr>
    </w:p>
    <w:p w14:paraId="616F50C7">
      <w:pPr>
        <w:shd w:val="clear"/>
        <w:spacing w:line="500" w:lineRule="exact"/>
        <w:jc w:val="center"/>
        <w:rPr>
          <w:rFonts w:ascii="宋体"/>
          <w:b/>
          <w:color w:val="auto"/>
          <w:sz w:val="32"/>
          <w:szCs w:val="32"/>
          <w:highlight w:val="none"/>
        </w:rPr>
      </w:pPr>
    </w:p>
    <w:p w14:paraId="7C2488FB">
      <w:pPr>
        <w:shd w:val="clear"/>
        <w:spacing w:line="500" w:lineRule="exact"/>
        <w:jc w:val="center"/>
        <w:rPr>
          <w:rFonts w:ascii="宋体"/>
          <w:b/>
          <w:color w:val="auto"/>
          <w:sz w:val="32"/>
          <w:szCs w:val="32"/>
          <w:highlight w:val="none"/>
        </w:rPr>
      </w:pPr>
    </w:p>
    <w:p w14:paraId="2989A741">
      <w:pPr>
        <w:shd w:val="clear"/>
        <w:spacing w:line="500" w:lineRule="exact"/>
        <w:jc w:val="center"/>
        <w:rPr>
          <w:rFonts w:ascii="宋体"/>
          <w:b/>
          <w:color w:val="auto"/>
          <w:sz w:val="32"/>
          <w:szCs w:val="32"/>
          <w:highlight w:val="none"/>
        </w:rPr>
      </w:pPr>
    </w:p>
    <w:p w14:paraId="74615E1B">
      <w:pPr>
        <w:shd w:val="clear"/>
        <w:spacing w:line="500" w:lineRule="exact"/>
        <w:jc w:val="center"/>
        <w:rPr>
          <w:rFonts w:ascii="宋体"/>
          <w:b/>
          <w:color w:val="auto"/>
          <w:sz w:val="32"/>
          <w:szCs w:val="32"/>
          <w:highlight w:val="none"/>
        </w:rPr>
      </w:pPr>
    </w:p>
    <w:p w14:paraId="7D65217A">
      <w:pPr>
        <w:shd w:val="clear"/>
        <w:spacing w:line="500" w:lineRule="exact"/>
        <w:jc w:val="center"/>
        <w:rPr>
          <w:rFonts w:ascii="宋体"/>
          <w:b/>
          <w:color w:val="auto"/>
          <w:sz w:val="32"/>
          <w:szCs w:val="32"/>
          <w:highlight w:val="none"/>
        </w:rPr>
      </w:pPr>
    </w:p>
    <w:p w14:paraId="1A742CDA">
      <w:pPr>
        <w:shd w:val="clear"/>
        <w:spacing w:line="500" w:lineRule="exact"/>
        <w:jc w:val="center"/>
        <w:rPr>
          <w:rFonts w:ascii="宋体"/>
          <w:b/>
          <w:color w:val="auto"/>
          <w:sz w:val="32"/>
          <w:szCs w:val="32"/>
          <w:highlight w:val="none"/>
        </w:rPr>
      </w:pPr>
    </w:p>
    <w:p w14:paraId="03CD43A1">
      <w:pPr>
        <w:shd w:val="clear"/>
        <w:spacing w:line="500" w:lineRule="exact"/>
        <w:jc w:val="center"/>
        <w:rPr>
          <w:rFonts w:ascii="宋体"/>
          <w:b/>
          <w:color w:val="auto"/>
          <w:sz w:val="32"/>
          <w:szCs w:val="32"/>
          <w:highlight w:val="none"/>
        </w:rPr>
      </w:pPr>
    </w:p>
    <w:p w14:paraId="07247D27">
      <w:pPr>
        <w:shd w:val="clear"/>
        <w:spacing w:line="500" w:lineRule="exact"/>
        <w:jc w:val="center"/>
        <w:rPr>
          <w:rFonts w:ascii="宋体"/>
          <w:b/>
          <w:color w:val="auto"/>
          <w:sz w:val="32"/>
          <w:szCs w:val="32"/>
          <w:highlight w:val="none"/>
        </w:rPr>
      </w:pPr>
    </w:p>
    <w:p w14:paraId="05FF321D">
      <w:pPr>
        <w:shd w:val="clear"/>
        <w:spacing w:line="500" w:lineRule="exact"/>
        <w:jc w:val="center"/>
        <w:rPr>
          <w:rFonts w:ascii="宋体"/>
          <w:b/>
          <w:color w:val="auto"/>
          <w:sz w:val="32"/>
          <w:szCs w:val="32"/>
          <w:highlight w:val="none"/>
        </w:rPr>
      </w:pPr>
    </w:p>
    <w:p w14:paraId="65CC7BC2">
      <w:pPr>
        <w:pStyle w:val="26"/>
        <w:shd w:val="clear"/>
        <w:rPr>
          <w:rFonts w:ascii="宋体"/>
          <w:b/>
          <w:color w:val="auto"/>
          <w:sz w:val="32"/>
          <w:szCs w:val="32"/>
          <w:highlight w:val="none"/>
        </w:rPr>
        <w:sectPr>
          <w:footerReference r:id="rId4" w:type="default"/>
          <w:pgSz w:w="11906" w:h="16838"/>
          <w:pgMar w:top="720" w:right="720" w:bottom="720" w:left="720" w:header="851" w:footer="992" w:gutter="0"/>
          <w:pgNumType w:start="1"/>
          <w:cols w:space="720" w:num="1"/>
          <w:docGrid w:linePitch="286" w:charSpace="0"/>
        </w:sectPr>
      </w:pPr>
    </w:p>
    <w:p w14:paraId="59D8486C">
      <w:pPr>
        <w:pStyle w:val="26"/>
        <w:shd w:val="clear"/>
        <w:rPr>
          <w:rFonts w:hAnsi="宋体"/>
          <w:b/>
          <w:bCs/>
          <w:color w:val="auto"/>
          <w:sz w:val="32"/>
          <w:szCs w:val="32"/>
          <w:highlight w:val="none"/>
        </w:rPr>
      </w:pPr>
    </w:p>
    <w:p w14:paraId="7C29E1A5">
      <w:pPr>
        <w:keepNext w:val="0"/>
        <w:keepLines w:val="0"/>
        <w:pageBreakBefore w:val="0"/>
        <w:widowControl w:val="0"/>
        <w:numPr>
          <w:ilvl w:val="0"/>
          <w:numId w:val="8"/>
        </w:numPr>
        <w:shd w:val="clear"/>
        <w:kinsoku/>
        <w:wordWrap/>
        <w:overflowPunct/>
        <w:topLinePunct w:val="0"/>
        <w:autoSpaceDE/>
        <w:autoSpaceDN/>
        <w:bidi w:val="0"/>
        <w:adjustRightInd/>
        <w:snapToGrid/>
        <w:spacing w:after="287" w:afterLines="100" w:line="400" w:lineRule="exact"/>
        <w:jc w:val="center"/>
        <w:textAlignment w:val="auto"/>
        <w:rPr>
          <w:rFonts w:hAnsi="宋体"/>
          <w:b/>
          <w:bCs/>
          <w:color w:val="auto"/>
          <w:sz w:val="32"/>
          <w:szCs w:val="32"/>
          <w:highlight w:val="none"/>
        </w:rPr>
      </w:pPr>
      <w:r>
        <w:rPr>
          <w:rFonts w:hint="eastAsia" w:hAnsi="宋体"/>
          <w:b/>
          <w:bCs/>
          <w:color w:val="auto"/>
          <w:sz w:val="32"/>
          <w:szCs w:val="32"/>
          <w:highlight w:val="none"/>
        </w:rPr>
        <w:t>竞争性磋商公告</w:t>
      </w:r>
    </w:p>
    <w:p w14:paraId="0F7B0596">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b/>
          <w:color w:val="auto"/>
          <w:sz w:val="30"/>
          <w:szCs w:val="30"/>
          <w:highlight w:val="none"/>
        </w:rPr>
      </w:pPr>
      <w:bookmarkStart w:id="0" w:name="_Toc47208712"/>
      <w:bookmarkStart w:id="1" w:name="_Toc9850700"/>
      <w:r>
        <w:rPr>
          <w:rFonts w:hint="eastAsia" w:ascii="宋体" w:hAnsi="宋体" w:eastAsia="宋体" w:cs="宋体"/>
          <w:b/>
          <w:bCs/>
          <w:color w:val="auto"/>
          <w:sz w:val="30"/>
          <w:szCs w:val="30"/>
          <w:highlight w:val="none"/>
          <w:lang w:val="en-US" w:eastAsia="zh-CN"/>
        </w:rPr>
        <w:t>广西华禹工程咨询有限公司关于花山乡林坪村委长田村供水保障工程、钟山县花山乡三叉村委大柳根村、横冲村供水保障工程、钟山县花山乡三叉村委茅坪村农田灌溉渠道建设工程、燕塘镇九龙村委中和村良马坝修建工程、钟山镇钟山街村军冲河(13村民小组)引水坝提升工程的</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磋商</w:t>
      </w:r>
      <w:r>
        <w:rPr>
          <w:rFonts w:hint="eastAsia" w:ascii="宋体" w:hAnsi="宋体" w:eastAsia="宋体" w:cs="宋体"/>
          <w:b/>
          <w:bCs/>
          <w:color w:val="auto"/>
          <w:sz w:val="30"/>
          <w:szCs w:val="30"/>
          <w:highlight w:val="none"/>
        </w:rPr>
        <w:t>公告</w:t>
      </w:r>
      <w:bookmarkEnd w:id="0"/>
      <w:r>
        <w:rPr>
          <w:rFonts w:hint="eastAsia" w:asciiTheme="minorEastAsia" w:hAnsiTheme="minorEastAsia" w:eastAsiaTheme="minorEastAsia" w:cstheme="minorEastAsia"/>
          <w:b/>
          <w:color w:val="auto"/>
          <w:sz w:val="30"/>
          <w:szCs w:val="30"/>
          <w:highlight w:val="none"/>
        </w:rPr>
        <w:t>（远程异地评标）</w:t>
      </w:r>
    </w:p>
    <w:p w14:paraId="066C772F">
      <w:pPr>
        <w:keepNext w:val="0"/>
        <w:keepLines w:val="0"/>
        <w:pageBreakBefore w:val="0"/>
        <w:widowControl/>
        <w:shd w:val="clear"/>
        <w:kinsoku/>
        <w:wordWrap/>
        <w:overflowPunct/>
        <w:topLinePunct w:val="0"/>
        <w:autoSpaceDE/>
        <w:autoSpaceDN/>
        <w:bidi w:val="0"/>
        <w:adjustRightInd/>
        <w:spacing w:line="380" w:lineRule="exact"/>
        <w:jc w:val="center"/>
        <w:textAlignment w:val="baseline"/>
        <w:rPr>
          <w:rStyle w:val="746"/>
          <w:rFonts w:asciiTheme="minorEastAsia" w:hAnsiTheme="minorEastAsia" w:eastAsiaTheme="minorEastAsia"/>
          <w:b/>
          <w:bCs/>
          <w:color w:val="auto"/>
          <w:sz w:val="28"/>
          <w:szCs w:val="28"/>
          <w:highlight w:val="none"/>
        </w:rPr>
      </w:pPr>
    </w:p>
    <w:tbl>
      <w:tblPr>
        <w:tblStyle w:val="84"/>
        <w:tblW w:w="9753"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3"/>
      </w:tblGrid>
      <w:tr w14:paraId="7A73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753" w:type="dxa"/>
          </w:tcPr>
          <w:p w14:paraId="755DEF20">
            <w:pPr>
              <w:keepNext w:val="0"/>
              <w:keepLines w:val="0"/>
              <w:pageBreakBefore w:val="0"/>
              <w:widowControl/>
              <w:shd w:val="clear"/>
              <w:kinsoku/>
              <w:wordWrap/>
              <w:overflowPunct/>
              <w:topLinePunct w:val="0"/>
              <w:autoSpaceDE/>
              <w:autoSpaceDN/>
              <w:bidi w:val="0"/>
              <w:adjustRightInd/>
              <w:snapToGrid w:val="0"/>
              <w:spacing w:line="380" w:lineRule="exact"/>
              <w:ind w:left="114"/>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项目概况</w:t>
            </w:r>
          </w:p>
          <w:p w14:paraId="1033B29A">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40" w:lineRule="exact"/>
              <w:ind w:firstLine="420" w:firstLineChars="200"/>
              <w:textAlignment w:val="auto"/>
              <w:rPr>
                <w:rStyle w:val="746"/>
                <w:rFonts w:hint="eastAsia" w:ascii="宋体" w:hAnsi="宋体" w:eastAsia="宋体" w:cs="宋体"/>
                <w:color w:val="auto"/>
                <w:kern w:val="0"/>
                <w:sz w:val="21"/>
                <w:szCs w:val="21"/>
                <w:highlight w:val="none"/>
              </w:rPr>
            </w:pPr>
            <w:r>
              <w:rPr>
                <w:rFonts w:hint="eastAsia" w:ascii="宋体" w:hAnsi="宋体" w:cs="宋体"/>
                <w:color w:val="auto"/>
                <w:szCs w:val="21"/>
                <w:highlight w:val="none"/>
                <w:u w:val="single"/>
                <w:lang w:val="en-US" w:eastAsia="zh-CN"/>
              </w:rPr>
              <w:t>花山乡林坪村委长田村供水保障工程、钟山县花山乡三叉村委大柳根村、横冲村供水保障工程、钟山县花山乡三叉村委茅坪村农田灌溉渠道建设工程、燕塘镇九龙村委中和村良马坝修建工程、钟山镇钟山街村军冲河(13村民小组)引水坝提升工程</w:t>
            </w:r>
            <w:r>
              <w:rPr>
                <w:rFonts w:hint="eastAsia" w:ascii="宋体" w:hAnsi="宋体" w:cs="宋体"/>
                <w:color w:val="auto"/>
                <w:szCs w:val="21"/>
                <w:highlight w:val="none"/>
                <w:u w:val="none"/>
                <w:lang w:val="en-US" w:eastAsia="zh-CN"/>
              </w:rPr>
              <w:t xml:space="preserve"> 采购项目的潜在供应商应在</w:t>
            </w:r>
            <w:r>
              <w:rPr>
                <w:rFonts w:hint="eastAsia" w:ascii="宋体" w:hAnsi="宋体" w:cs="宋体"/>
                <w:color w:val="auto"/>
                <w:szCs w:val="21"/>
                <w:highlight w:val="none"/>
                <w:u w:val="single"/>
                <w:lang w:val="en-US" w:eastAsia="zh-CN"/>
              </w:rPr>
              <w:t>广西政府采购云平台（https://www.gcy.zfcg.gxzf.gov.cn/）</w:t>
            </w:r>
            <w:r>
              <w:rPr>
                <w:rFonts w:hint="eastAsia" w:ascii="宋体" w:hAnsi="宋体" w:cs="宋体"/>
                <w:color w:val="auto"/>
                <w:szCs w:val="21"/>
                <w:highlight w:val="none"/>
                <w:u w:val="none"/>
                <w:lang w:val="en-US" w:eastAsia="zh-CN"/>
              </w:rPr>
              <w:t>获取（下载）竞争性磋商文件，并于</w:t>
            </w:r>
            <w:r>
              <w:rPr>
                <w:rFonts w:hint="eastAsia" w:ascii="宋体" w:hAnsi="宋体" w:cs="宋体"/>
                <w:color w:val="auto"/>
                <w:szCs w:val="21"/>
                <w:highlight w:val="none"/>
                <w:u w:val="single"/>
                <w:lang w:val="en-US" w:eastAsia="zh-CN"/>
              </w:rPr>
              <w:t>2025年5月12日9时00分</w:t>
            </w:r>
            <w:r>
              <w:rPr>
                <w:rFonts w:hint="eastAsia" w:ascii="宋体" w:hAnsi="宋体" w:cs="宋体"/>
                <w:color w:val="auto"/>
                <w:szCs w:val="21"/>
                <w:highlight w:val="none"/>
                <w:u w:val="none"/>
                <w:lang w:val="en-US" w:eastAsia="zh-CN"/>
              </w:rPr>
              <w:t>（北京时间）前提交响应文件。</w:t>
            </w:r>
          </w:p>
        </w:tc>
      </w:tr>
    </w:tbl>
    <w:p w14:paraId="63833BCE">
      <w:pPr>
        <w:pStyle w:val="724"/>
        <w:keepNext w:val="0"/>
        <w:keepLines w:val="0"/>
        <w:pageBreakBefore w:val="0"/>
        <w:widowControl/>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一、项目基本情况</w:t>
      </w:r>
    </w:p>
    <w:p w14:paraId="5F9E3D9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val="en-US" w:eastAsia="zh-CN"/>
        </w:rPr>
        <w:t>项目编号： HZZC2025-C2-220038-GXHY</w:t>
      </w:r>
    </w:p>
    <w:p w14:paraId="4BE7EFA4">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eastAsia="zh-CN"/>
        </w:rPr>
        <w:t>项目名称：</w:t>
      </w:r>
      <w:r>
        <w:rPr>
          <w:rStyle w:val="746"/>
          <w:rFonts w:hint="eastAsia" w:ascii="宋体" w:hAnsi="宋体" w:eastAsia="宋体" w:cs="宋体"/>
          <w:color w:val="auto"/>
          <w:sz w:val="21"/>
          <w:szCs w:val="21"/>
          <w:highlight w:val="none"/>
          <w:lang w:val="en-US" w:eastAsia="zh-CN"/>
        </w:rPr>
        <w:t>花山乡林坪村委长田村供水保障工程、钟山县花山乡三叉村委大柳根村、横冲村供水保障工程、钟山县花山乡三叉村委茅坪村农田灌溉渠道建设工程、燕塘镇九龙村委中和村良马坝修建工程、钟山镇钟山街村军冲河(13村民小组)引水坝提升工程</w:t>
      </w:r>
    </w:p>
    <w:p w14:paraId="477B3A53">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 xml:space="preserve">采购方式：竞争性磋商 </w:t>
      </w:r>
    </w:p>
    <w:p w14:paraId="52D2913C">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rPr>
          <w:rFonts w:ascii="宋体" w:hAnsi="宋体" w:cs="宋体"/>
          <w:color w:val="auto"/>
          <w:szCs w:val="21"/>
          <w:highlight w:val="none"/>
        </w:rPr>
      </w:pPr>
      <w:r>
        <w:rPr>
          <w:rStyle w:val="746"/>
          <w:rFonts w:hint="eastAsia" w:ascii="宋体" w:hAnsi="宋体" w:eastAsia="宋体" w:cs="宋体"/>
          <w:color w:val="auto"/>
          <w:sz w:val="21"/>
          <w:szCs w:val="21"/>
          <w:highlight w:val="none"/>
        </w:rPr>
        <w:t>预算金额：</w:t>
      </w:r>
      <w:r>
        <w:rPr>
          <w:rStyle w:val="746"/>
          <w:rFonts w:hint="eastAsia" w:ascii="宋体" w:hAnsi="宋体" w:eastAsia="宋体" w:cs="宋体"/>
          <w:color w:val="auto"/>
          <w:sz w:val="21"/>
          <w:szCs w:val="21"/>
          <w:highlight w:val="none"/>
          <w:lang w:val="en-US" w:eastAsia="zh-CN"/>
        </w:rPr>
        <w:t>贰佰零伍万贰仟叁佰陆拾柒元壹角玖分</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2052367.19</w:t>
      </w:r>
      <w:r>
        <w:rPr>
          <w:rStyle w:val="746"/>
          <w:rFonts w:hint="eastAsia" w:ascii="宋体" w:hAnsi="宋体" w:eastAsia="宋体" w:cs="宋体"/>
          <w:color w:val="auto"/>
          <w:sz w:val="21"/>
          <w:szCs w:val="21"/>
          <w:highlight w:val="none"/>
          <w:lang w:eastAsia="zh-CN"/>
        </w:rPr>
        <w:t>)，其中，</w:t>
      </w:r>
      <w:r>
        <w:rPr>
          <w:rStyle w:val="746"/>
          <w:rFonts w:hint="eastAsia" w:ascii="宋体" w:hAnsi="宋体" w:eastAsia="宋体" w:cs="宋体"/>
          <w:color w:val="auto"/>
          <w:sz w:val="21"/>
          <w:szCs w:val="21"/>
          <w:highlight w:val="none"/>
          <w:lang w:val="en-US" w:eastAsia="zh-CN"/>
        </w:rPr>
        <w:t>花山乡林坪村委长田村供水保障工程：贰拾捌万贰仟柒佰叁拾捌元壹角叁分</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282738.13）；钟山县花山乡三叉村委大柳根村、横冲村供水保障工程：肆拾捌万贰仟玖佰伍拾壹元叁角叁分</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482951.33)； 钟山县花山乡三叉村委茅坪村农田灌溉渠道建设工程：陆拾壹万零柒佰玖拾伍元肆角陆分</w:t>
      </w:r>
      <w:r>
        <w:rPr>
          <w:rStyle w:val="746"/>
          <w:rFonts w:hint="eastAsia" w:ascii="宋体" w:hAnsi="宋体" w:eastAsia="宋体" w:cs="宋体"/>
          <w:color w:val="auto"/>
          <w:sz w:val="21"/>
          <w:szCs w:val="21"/>
          <w:highlight w:val="none"/>
          <w:lang w:eastAsia="zh-CN"/>
        </w:rPr>
        <w:t>（¥610795.46）</w:t>
      </w:r>
      <w:r>
        <w:rPr>
          <w:rStyle w:val="746"/>
          <w:rFonts w:hint="eastAsia" w:ascii="宋体" w:hAnsi="宋体" w:eastAsia="宋体" w:cs="宋体"/>
          <w:color w:val="auto"/>
          <w:sz w:val="21"/>
          <w:szCs w:val="21"/>
          <w:highlight w:val="none"/>
          <w:lang w:val="en-US" w:eastAsia="zh-CN"/>
        </w:rPr>
        <w:t>；燕塘镇九龙村委中和村良马坝修建工程：贰拾柒万壹仟捌佰捌拾陆元捌角玖分</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271886.89）；钟山镇钟山街村军冲河(13村民小组)引水坝提升工程：肆拾万零叁仟玖佰玖拾伍元叁角捌分</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403995.38）</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本项目以预算金额为最高限价。</w:t>
      </w:r>
    </w:p>
    <w:p w14:paraId="25365E7F">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采购内容：</w:t>
      </w:r>
      <w:r>
        <w:rPr>
          <w:rStyle w:val="746"/>
          <w:rFonts w:hint="eastAsia" w:ascii="宋体" w:hAnsi="宋体" w:eastAsia="宋体" w:cs="宋体"/>
          <w:color w:val="auto"/>
          <w:sz w:val="21"/>
          <w:szCs w:val="21"/>
          <w:highlight w:val="none"/>
          <w:lang w:val="en-US" w:eastAsia="zh-CN"/>
        </w:rPr>
        <w:t>花山乡林坪村委长田村供水保障工程：新建1座取水坝，一座20m减压池，一座20m圆形清水池，将新建集水池水经过减压池后再引至新建清水池等工程；钟山县花山乡三叉村委大柳根村、横冲村供水保障工程：图纸范围内的供水保障工程；钟山县花山乡三叉村委茅坪村农田灌溉渠道建设工程：1.新建拦水坝1座，2.改建修复灌溉渠10条，总长1645m，3.新建渡槽一座，步级15m，盖板9块；燕塘镇九龙村委中和村良马坝修建工程：维修良马坝，维修渠道A长度30米，维修渠道B长度30米，维修渠道C长20米；钟山镇钟山街村军冲河(13村民小组)引水坝提升工程：新建引水坝1座，拆除重建抽水泵占1座。</w:t>
      </w:r>
      <w:r>
        <w:rPr>
          <w:rStyle w:val="746"/>
          <w:rFonts w:hint="eastAsia" w:ascii="宋体" w:hAnsi="宋体" w:eastAsia="宋体" w:cs="宋体"/>
          <w:color w:val="auto"/>
          <w:sz w:val="21"/>
          <w:szCs w:val="21"/>
          <w:highlight w:val="none"/>
          <w:lang w:eastAsia="zh-CN"/>
        </w:rPr>
        <w:t>具体建设内容以经财政投资评审的《工程量清单》载列为准，技术要求以《施工图设计》载明为准。</w:t>
      </w:r>
    </w:p>
    <w:p w14:paraId="3ADC7D4F">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合同履约期限：计划开工日期均以开工令为准，施工总工期为150日历天。</w:t>
      </w:r>
    </w:p>
    <w:p w14:paraId="692211B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本项目</w:t>
      </w:r>
      <w:r>
        <w:rPr>
          <w:rStyle w:val="746"/>
          <w:rFonts w:hint="eastAsia" w:ascii="宋体" w:hAnsi="宋体" w:eastAsia="宋体" w:cs="宋体"/>
          <w:color w:val="auto"/>
          <w:sz w:val="21"/>
          <w:szCs w:val="21"/>
          <w:highlight w:val="none"/>
          <w:u w:val="single"/>
        </w:rPr>
        <w:t>不接受</w:t>
      </w:r>
      <w:r>
        <w:rPr>
          <w:rStyle w:val="746"/>
          <w:rFonts w:hint="eastAsia" w:ascii="宋体" w:hAnsi="宋体" w:eastAsia="宋体" w:cs="宋体"/>
          <w:color w:val="auto"/>
          <w:sz w:val="21"/>
          <w:szCs w:val="21"/>
          <w:highlight w:val="none"/>
        </w:rPr>
        <w:t>联合体投标。</w:t>
      </w:r>
    </w:p>
    <w:p w14:paraId="3F934B98">
      <w:pPr>
        <w:pStyle w:val="724"/>
        <w:keepNext w:val="0"/>
        <w:keepLines w:val="0"/>
        <w:pageBreakBefore w:val="0"/>
        <w:widowControl/>
        <w:numPr>
          <w:ilvl w:val="0"/>
          <w:numId w:val="9"/>
        </w:numPr>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bCs w:val="0"/>
          <w:color w:val="auto"/>
          <w:sz w:val="21"/>
          <w:szCs w:val="21"/>
          <w:highlight w:val="none"/>
        </w:rPr>
        <w:t>申请人的资格要求</w:t>
      </w:r>
      <w:r>
        <w:rPr>
          <w:rFonts w:hint="eastAsia" w:ascii="宋体" w:hAnsi="宋体" w:eastAsia="宋体" w:cs="宋体"/>
          <w:b/>
          <w:bCs w:val="0"/>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40582F97">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04CA8A90">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586EE5CE">
      <w:pPr>
        <w:pStyle w:val="724"/>
        <w:keepNext w:val="0"/>
        <w:keepLines w:val="0"/>
        <w:pageBreakBefore w:val="0"/>
        <w:widowControl/>
        <w:shd w:val="clear"/>
        <w:kinsoku/>
        <w:wordWrap/>
        <w:overflowPunct/>
        <w:topLinePunct w:val="0"/>
        <w:autoSpaceDE/>
        <w:autoSpaceDN/>
        <w:bidi w:val="0"/>
        <w:adjustRightInd/>
        <w:snapToGrid/>
        <w:spacing w:line="460" w:lineRule="exact"/>
        <w:ind w:firstLine="630" w:firstLineChars="3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11F25DAE">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74BC2F6A">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020EEEA5">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29D58D60">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E2DD852">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p w14:paraId="00B19277">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三、获取采购文件</w:t>
      </w:r>
    </w:p>
    <w:p w14:paraId="2123D110">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1.时间：</w:t>
      </w:r>
      <w:r>
        <w:rPr>
          <w:rStyle w:val="746"/>
          <w:rFonts w:hint="eastAsia" w:ascii="宋体" w:hAnsi="宋体" w:eastAsia="宋体" w:cs="宋体"/>
          <w:color w:val="auto"/>
          <w:sz w:val="21"/>
          <w:szCs w:val="21"/>
          <w:highlight w:val="none"/>
          <w:lang w:val="en-US" w:eastAsia="zh-CN"/>
        </w:rPr>
        <w:t>2025年4月29日至2025年5月9日</w:t>
      </w:r>
      <w:r>
        <w:rPr>
          <w:rStyle w:val="746"/>
          <w:rFonts w:hint="eastAsia" w:ascii="宋体" w:hAnsi="宋体" w:eastAsia="宋体" w:cs="宋体"/>
          <w:color w:val="auto"/>
          <w:sz w:val="21"/>
          <w:szCs w:val="21"/>
          <w:highlight w:val="none"/>
        </w:rPr>
        <w:t>，每天上午</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:00至12:00，下午</w:t>
      </w:r>
      <w:r>
        <w:rPr>
          <w:rStyle w:val="746"/>
          <w:rFonts w:hint="eastAsia" w:ascii="宋体" w:hAnsi="宋体" w:eastAsia="宋体" w:cs="宋体"/>
          <w:color w:val="auto"/>
          <w:sz w:val="21"/>
          <w:szCs w:val="21"/>
          <w:highlight w:val="none"/>
          <w:lang w:val="en-US" w:eastAsia="zh-CN"/>
        </w:rPr>
        <w:t>15</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w:t>
      </w:r>
      <w:r>
        <w:rPr>
          <w:rStyle w:val="746"/>
          <w:rFonts w:hint="eastAsia" w:ascii="宋体" w:hAnsi="宋体" w:eastAsia="宋体" w:cs="宋体"/>
          <w:color w:val="auto"/>
          <w:sz w:val="21"/>
          <w:szCs w:val="21"/>
          <w:highlight w:val="none"/>
        </w:rPr>
        <w:t>0至1</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00</w:t>
      </w:r>
      <w:r>
        <w:rPr>
          <w:rStyle w:val="746"/>
          <w:rFonts w:hint="eastAsia" w:ascii="宋体" w:hAnsi="宋体" w:eastAsia="宋体" w:cs="宋体"/>
          <w:color w:val="auto"/>
          <w:sz w:val="21"/>
          <w:szCs w:val="21"/>
          <w:highlight w:val="none"/>
        </w:rPr>
        <w:t xml:space="preserve">（北京时间，法定节假日除外）  </w:t>
      </w:r>
    </w:p>
    <w:p w14:paraId="0A3BF042">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2.</w:t>
      </w:r>
      <w:r>
        <w:rPr>
          <w:rStyle w:val="746"/>
          <w:rFonts w:hint="eastAsia" w:ascii="宋体" w:hAnsi="宋体" w:eastAsia="宋体" w:cs="宋体"/>
          <w:color w:val="auto"/>
          <w:sz w:val="21"/>
          <w:szCs w:val="21"/>
          <w:highlight w:val="none"/>
        </w:rPr>
        <w:t>地点（网址）：</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（https://www.gcy.zfcg.gxzf.gov.cn/）线上获取。</w:t>
      </w:r>
    </w:p>
    <w:p w14:paraId="42CC4F19">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3.</w:t>
      </w:r>
      <w:r>
        <w:rPr>
          <w:rStyle w:val="746"/>
          <w:rFonts w:hint="eastAsia" w:ascii="宋体" w:hAnsi="宋体" w:eastAsia="宋体" w:cs="宋体"/>
          <w:color w:val="auto"/>
          <w:sz w:val="21"/>
          <w:szCs w:val="21"/>
          <w:highlight w:val="none"/>
        </w:rPr>
        <w:t>方式：本项目不发放纸质文件，供应商可自行在</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（https://www.gcy.zfcg.gxzf.gov.cn/）下载采购文件（操作路径：登录“广西政府采购云”平台-项目采购-获取采购文件-找到本项目-点击“申请获取采购文件”），电子响应文件制作需要基于</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（https://www.gcy.zfcg.gxzf.gov.cn/）获取的采购文件编制。  </w:t>
      </w:r>
    </w:p>
    <w:p w14:paraId="1847E206">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四、响应</w:t>
      </w:r>
      <w:r>
        <w:rPr>
          <w:rStyle w:val="746"/>
          <w:rFonts w:hint="eastAsia" w:ascii="宋体" w:hAnsi="宋体" w:eastAsia="宋体" w:cs="宋体"/>
          <w:b/>
          <w:bCs w:val="0"/>
          <w:color w:val="auto"/>
          <w:sz w:val="21"/>
          <w:szCs w:val="21"/>
          <w:highlight w:val="none"/>
          <w:lang w:eastAsia="zh-CN"/>
        </w:rPr>
        <w:t>时间</w:t>
      </w:r>
    </w:p>
    <w:p w14:paraId="2B9A51BA">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截止时间：</w:t>
      </w:r>
      <w:r>
        <w:rPr>
          <w:rFonts w:hint="eastAsia" w:ascii="宋体" w:hAnsi="宋体" w:cs="宋体"/>
          <w:color w:val="auto"/>
          <w:szCs w:val="21"/>
          <w:highlight w:val="none"/>
          <w:u w:val="single"/>
          <w:lang w:val="en-US" w:eastAsia="zh-CN"/>
        </w:rPr>
        <w:t>2025年5月12日 9 时 00 分</w:t>
      </w:r>
      <w:r>
        <w:rPr>
          <w:rStyle w:val="746"/>
          <w:rFonts w:hint="eastAsia" w:ascii="宋体" w:hAnsi="宋体" w:eastAsia="宋体" w:cs="宋体"/>
          <w:bCs/>
          <w:color w:val="auto"/>
          <w:sz w:val="21"/>
          <w:szCs w:val="21"/>
          <w:highlight w:val="none"/>
        </w:rPr>
        <w:t>（北京时间）</w:t>
      </w:r>
    </w:p>
    <w:p w14:paraId="6DC2989F">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rPr>
      </w:pPr>
      <w:r>
        <w:rPr>
          <w:rStyle w:val="746"/>
          <w:rFonts w:hint="eastAsia" w:ascii="宋体" w:hAnsi="宋体" w:eastAsia="宋体" w:cs="宋体"/>
          <w:b w:val="0"/>
          <w:bCs/>
          <w:color w:val="auto"/>
          <w:sz w:val="21"/>
          <w:szCs w:val="21"/>
          <w:highlight w:val="none"/>
        </w:rPr>
        <w:t>地点</w:t>
      </w:r>
      <w:r>
        <w:rPr>
          <w:rStyle w:val="746"/>
          <w:rFonts w:hint="eastAsia" w:ascii="宋体" w:hAnsi="宋体" w:eastAsia="宋体" w:cs="宋体"/>
          <w:b w:val="0"/>
          <w:bCs/>
          <w:color w:val="auto"/>
          <w:sz w:val="21"/>
          <w:szCs w:val="21"/>
          <w:highlight w:val="none"/>
          <w:lang w:eastAsia="zh-CN"/>
        </w:rPr>
        <w:t>（网址）</w:t>
      </w:r>
      <w:r>
        <w:rPr>
          <w:rStyle w:val="746"/>
          <w:rFonts w:hint="eastAsia" w:ascii="宋体" w:hAnsi="宋体" w:eastAsia="宋体" w:cs="宋体"/>
          <w:b w:val="0"/>
          <w:bCs/>
          <w:color w:val="auto"/>
          <w:sz w:val="21"/>
          <w:szCs w:val="21"/>
          <w:highlight w:val="none"/>
        </w:rPr>
        <w:t>：通过</w:t>
      </w:r>
      <w:r>
        <w:rPr>
          <w:rStyle w:val="746"/>
          <w:rFonts w:hint="eastAsia" w:ascii="宋体" w:hAnsi="宋体" w:eastAsia="宋体" w:cs="宋体"/>
          <w:b w:val="0"/>
          <w:bCs/>
          <w:color w:val="auto"/>
          <w:sz w:val="21"/>
          <w:szCs w:val="21"/>
          <w:highlight w:val="none"/>
          <w:lang w:eastAsia="zh-CN"/>
        </w:rPr>
        <w:t>广西政府采购云平台</w:t>
      </w:r>
      <w:r>
        <w:rPr>
          <w:rStyle w:val="746"/>
          <w:rFonts w:hint="eastAsia" w:ascii="宋体" w:hAnsi="宋体" w:eastAsia="宋体" w:cs="宋体"/>
          <w:b w:val="0"/>
          <w:bCs/>
          <w:color w:val="auto"/>
          <w:sz w:val="21"/>
          <w:szCs w:val="21"/>
          <w:highlight w:val="none"/>
        </w:rPr>
        <w:t xml:space="preserve">实行在线投标响应。                           </w:t>
      </w:r>
    </w:p>
    <w:p w14:paraId="632A1F34">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五、开启</w:t>
      </w:r>
    </w:p>
    <w:p w14:paraId="1E601462">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lang w:eastAsia="zh-CN"/>
        </w:rPr>
      </w:pPr>
      <w:r>
        <w:rPr>
          <w:rStyle w:val="746"/>
          <w:rFonts w:hint="eastAsia" w:ascii="宋体" w:hAnsi="宋体" w:eastAsia="宋体" w:cs="宋体"/>
          <w:bCs/>
          <w:color w:val="auto"/>
          <w:sz w:val="21"/>
          <w:szCs w:val="21"/>
          <w:highlight w:val="none"/>
        </w:rPr>
        <w:t>时间：</w:t>
      </w:r>
      <w:r>
        <w:rPr>
          <w:rFonts w:hint="eastAsia" w:ascii="宋体" w:hAnsi="宋体" w:cs="宋体"/>
          <w:color w:val="auto"/>
          <w:szCs w:val="21"/>
          <w:highlight w:val="none"/>
          <w:u w:val="single"/>
          <w:lang w:val="en-US" w:eastAsia="zh-CN"/>
        </w:rPr>
        <w:t>2025年5月12日 9 时 00 分</w:t>
      </w:r>
      <w:r>
        <w:rPr>
          <w:rStyle w:val="746"/>
          <w:rFonts w:hint="eastAsia" w:ascii="宋体" w:hAnsi="宋体" w:eastAsia="宋体" w:cs="宋体"/>
          <w:bCs/>
          <w:color w:val="auto"/>
          <w:sz w:val="21"/>
          <w:szCs w:val="21"/>
          <w:highlight w:val="none"/>
        </w:rPr>
        <w:t>（北京时间）</w:t>
      </w:r>
      <w:r>
        <w:rPr>
          <w:rStyle w:val="746"/>
          <w:rFonts w:hint="eastAsia" w:ascii="宋体" w:hAnsi="宋体" w:eastAsia="宋体" w:cs="宋体"/>
          <w:bCs/>
          <w:color w:val="auto"/>
          <w:sz w:val="21"/>
          <w:szCs w:val="21"/>
          <w:highlight w:val="none"/>
          <w:lang w:eastAsia="zh-CN"/>
        </w:rPr>
        <w:t>后</w:t>
      </w:r>
    </w:p>
    <w:p w14:paraId="42DBE7F9">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地点：通过</w:t>
      </w:r>
      <w:r>
        <w:rPr>
          <w:rStyle w:val="746"/>
          <w:rFonts w:hint="eastAsia" w:ascii="宋体" w:hAnsi="宋体" w:eastAsia="宋体" w:cs="宋体"/>
          <w:bCs/>
          <w:color w:val="auto"/>
          <w:sz w:val="21"/>
          <w:szCs w:val="21"/>
          <w:highlight w:val="none"/>
          <w:lang w:eastAsia="zh-CN"/>
        </w:rPr>
        <w:t>广西政府采购云平台</w:t>
      </w:r>
      <w:r>
        <w:rPr>
          <w:rStyle w:val="746"/>
          <w:rFonts w:hint="eastAsia" w:ascii="宋体" w:hAnsi="宋体" w:eastAsia="宋体" w:cs="宋体"/>
          <w:bCs/>
          <w:color w:val="auto"/>
          <w:sz w:val="21"/>
          <w:szCs w:val="21"/>
          <w:highlight w:val="none"/>
        </w:rPr>
        <w:t xml:space="preserve">在线解密开启。 </w:t>
      </w:r>
    </w:p>
    <w:p w14:paraId="30477F72">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六、公告期限</w:t>
      </w:r>
    </w:p>
    <w:p w14:paraId="491D73D6">
      <w:pPr>
        <w:pStyle w:val="724"/>
        <w:keepNext w:val="0"/>
        <w:keepLines w:val="0"/>
        <w:pageBreakBefore w:val="0"/>
        <w:widowControl/>
        <w:shd w:val="clear"/>
        <w:kinsoku/>
        <w:wordWrap/>
        <w:overflowPunct/>
        <w:topLinePunct w:val="0"/>
        <w:autoSpaceDE/>
        <w:autoSpaceDN/>
        <w:bidi w:val="0"/>
        <w:adjustRightInd/>
        <w:snapToGrid/>
        <w:spacing w:line="440" w:lineRule="exact"/>
        <w:ind w:firstLine="840" w:firstLineChars="400"/>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自本公告发布之日起</w:t>
      </w:r>
      <w:r>
        <w:rPr>
          <w:rStyle w:val="746"/>
          <w:rFonts w:hint="eastAsia" w:ascii="宋体" w:hAnsi="宋体" w:eastAsia="宋体" w:cs="宋体"/>
          <w:color w:val="auto"/>
          <w:kern w:val="0"/>
          <w:sz w:val="21"/>
          <w:szCs w:val="21"/>
          <w:highlight w:val="none"/>
          <w:lang w:val="en-US" w:eastAsia="zh-CN"/>
        </w:rPr>
        <w:t>5</w:t>
      </w:r>
      <w:r>
        <w:rPr>
          <w:rStyle w:val="746"/>
          <w:rFonts w:hint="eastAsia" w:ascii="宋体" w:hAnsi="宋体" w:eastAsia="宋体" w:cs="宋体"/>
          <w:color w:val="auto"/>
          <w:kern w:val="0"/>
          <w:sz w:val="21"/>
          <w:szCs w:val="21"/>
          <w:highlight w:val="none"/>
        </w:rPr>
        <w:t>个工作日。</w:t>
      </w:r>
    </w:p>
    <w:p w14:paraId="1A4C113F">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七、其他补充事宜</w:t>
      </w:r>
    </w:p>
    <w:p w14:paraId="475849E3">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.本项目需要落实的政府采购政策：</w:t>
      </w:r>
    </w:p>
    <w:p w14:paraId="7FD82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8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rPr>
        <w:t>《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w:t>
      </w:r>
      <w:r>
        <w:rPr>
          <w:rFonts w:hint="eastAsia" w:ascii="宋体" w:hAnsi="宋体" w:eastAsia="宋体" w:cs="宋体"/>
          <w:color w:val="auto"/>
          <w:kern w:val="2"/>
          <w:sz w:val="21"/>
          <w:szCs w:val="21"/>
          <w:highlight w:val="none"/>
        </w:rPr>
        <w:t>本项目为专门面向“中小企业”的项目，不再执行价格评审优惠的扶持政策。</w:t>
      </w:r>
    </w:p>
    <w:p w14:paraId="517D1C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80" w:lineRule="exact"/>
        <w:ind w:left="0" w:right="0" w:firstLine="420" w:firstLineChars="200"/>
        <w:jc w:val="left"/>
        <w:rPr>
          <w:rFonts w:hint="eastAsia" w:ascii="宋体" w:hAnsi="宋体" w:cs="宋体" w:eastAsiaTheme="minorEastAsia"/>
          <w:color w:val="auto"/>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eastAsia="zh-CN"/>
        </w:rPr>
        <w:t>磋商保证金：中小微企业无需提交投标保证金（提供有效的《中小企业声明函》）。</w:t>
      </w:r>
    </w:p>
    <w:p w14:paraId="164C05BA">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3.</w:t>
      </w:r>
      <w:r>
        <w:rPr>
          <w:rFonts w:hint="eastAsia" w:hAnsiTheme="minorEastAsia" w:cstheme="minorEastAsia"/>
          <w:color w:val="auto"/>
          <w:kern w:val="2"/>
          <w:highlight w:val="none"/>
          <w:lang w:val="en-US" w:eastAsia="zh-CN"/>
        </w:rPr>
        <w:t>评审主会场地址：贺州市公共资源交易中心交易大厅（ 贺州市太白西路161号-贺州市政务服务中心东侧附属楼）详见现场电子评标室安排）；</w:t>
      </w:r>
      <w:r>
        <w:rPr>
          <w:rFonts w:hint="eastAsia" w:hAnsiTheme="minorEastAsia" w:cstheme="minorEastAsia"/>
          <w:color w:val="auto"/>
          <w:highlight w:val="none"/>
          <w:lang w:val="en-US" w:eastAsia="zh-CN"/>
        </w:rPr>
        <w:t>评审副会场地址：百色市公共资源交易中心（百色市右江区园博路政务服务中心大楼三楼）。</w:t>
      </w:r>
    </w:p>
    <w:p w14:paraId="07E6BBDA">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4.在线竞标响应（电子竞标）说明及注意事项</w:t>
      </w:r>
    </w:p>
    <w:p w14:paraId="37D37CAF">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1F6F9A36">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783035D4">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6617EA4D">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19155B8D">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4E4E65C4">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14:paraId="133BA4D0">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5.发布公告的媒介：中国政府采购网、广西政府采购网、全国公共资源交易平台（广西贺州）。 </w:t>
      </w:r>
    </w:p>
    <w:p w14:paraId="2A11AD8C">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val="0"/>
          <w:bCs/>
          <w:color w:val="auto"/>
          <w:sz w:val="21"/>
          <w:szCs w:val="21"/>
          <w:highlight w:val="none"/>
          <w:lang w:val="en-US" w:eastAsia="zh-CN"/>
        </w:rPr>
        <w:t>6.</w:t>
      </w:r>
      <w:r>
        <w:rPr>
          <w:rFonts w:hint="eastAsia" w:ascii="宋体" w:hAnsi="宋体" w:eastAsia="宋体" w:cs="宋体"/>
          <w:color w:val="auto"/>
          <w:sz w:val="21"/>
          <w:szCs w:val="21"/>
          <w:highlight w:val="none"/>
        </w:rPr>
        <w:t>监督部门信息</w:t>
      </w:r>
    </w:p>
    <w:p w14:paraId="5E673FBE">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val="0"/>
          <w:bCs/>
          <w:color w:val="auto"/>
          <w:kern w:val="2"/>
          <w:sz w:val="21"/>
          <w:szCs w:val="21"/>
          <w:highlight w:val="none"/>
          <w:lang w:val="en-US" w:eastAsia="zh-CN" w:bidi="ar-SA"/>
        </w:rPr>
      </w:pPr>
      <w:r>
        <w:rPr>
          <w:rStyle w:val="746"/>
          <w:rFonts w:hint="eastAsia" w:ascii="宋体" w:hAnsi="宋体" w:eastAsia="宋体" w:cs="宋体"/>
          <w:b w:val="0"/>
          <w:bCs/>
          <w:color w:val="auto"/>
          <w:kern w:val="2"/>
          <w:sz w:val="21"/>
          <w:szCs w:val="21"/>
          <w:highlight w:val="none"/>
          <w:lang w:val="en-US" w:eastAsia="zh-CN" w:bidi="ar-SA"/>
        </w:rPr>
        <w:t>名称：钟山县政府采购监督管理办公室</w:t>
      </w:r>
    </w:p>
    <w:p w14:paraId="5E1357E8">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val="0"/>
          <w:bCs/>
          <w:color w:val="auto"/>
          <w:kern w:val="2"/>
          <w:sz w:val="21"/>
          <w:szCs w:val="21"/>
          <w:highlight w:val="none"/>
          <w:lang w:val="en-US" w:eastAsia="zh-CN" w:bidi="ar-SA"/>
        </w:rPr>
        <w:t>电话：0774-8989660</w:t>
      </w:r>
    </w:p>
    <w:p w14:paraId="748376E3">
      <w:pPr>
        <w:pStyle w:val="724"/>
        <w:keepNext w:val="0"/>
        <w:keepLines w:val="0"/>
        <w:pageBreakBefore w:val="0"/>
        <w:widowControl/>
        <w:shd w:val="clear"/>
        <w:kinsoku/>
        <w:wordWrap/>
        <w:overflowPunct/>
        <w:topLinePunct w:val="0"/>
        <w:autoSpaceDE/>
        <w:autoSpaceDN/>
        <w:bidi w:val="0"/>
        <w:adjustRightIn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八、对本次采购提出询问，请按以下方式联系</w:t>
      </w:r>
    </w:p>
    <w:p w14:paraId="6F10526F">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1.采购人信息</w:t>
      </w:r>
    </w:p>
    <w:p w14:paraId="54F14188">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名</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称：</w:t>
      </w:r>
      <w:r>
        <w:rPr>
          <w:rStyle w:val="746"/>
          <w:rFonts w:hint="eastAsia" w:ascii="宋体" w:hAnsi="宋体" w:eastAsia="宋体" w:cs="宋体"/>
          <w:color w:val="auto"/>
          <w:sz w:val="21"/>
          <w:szCs w:val="21"/>
          <w:highlight w:val="none"/>
          <w:lang w:eastAsia="zh-CN"/>
        </w:rPr>
        <w:t>钟山县水利工程管理站</w:t>
      </w:r>
    </w:p>
    <w:p w14:paraId="3EAD1B71">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址：钟山县钟山镇中路26号</w:t>
      </w:r>
      <w:r>
        <w:rPr>
          <w:rStyle w:val="746"/>
          <w:rFonts w:hint="eastAsia" w:ascii="宋体" w:hAnsi="宋体" w:eastAsia="宋体" w:cs="宋体"/>
          <w:color w:val="auto"/>
          <w:sz w:val="21"/>
          <w:szCs w:val="21"/>
          <w:highlight w:val="none"/>
          <w:lang w:eastAsia="zh-CN"/>
        </w:rPr>
        <w:t> </w:t>
      </w:r>
    </w:p>
    <w:p w14:paraId="0B7AAAA0">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黄工，</w:t>
      </w:r>
      <w:r>
        <w:rPr>
          <w:rStyle w:val="746"/>
          <w:rFonts w:hint="eastAsia" w:ascii="宋体" w:hAnsi="宋体" w:eastAsia="宋体" w:cs="宋体"/>
          <w:color w:val="auto"/>
          <w:sz w:val="21"/>
          <w:szCs w:val="21"/>
          <w:highlight w:val="none"/>
          <w:lang w:val="en-US" w:eastAsia="zh-CN"/>
        </w:rPr>
        <w:t>0774-8972269</w:t>
      </w:r>
    </w:p>
    <w:p w14:paraId="741C276C">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2.采购代理机构信息</w:t>
      </w:r>
    </w:p>
    <w:p w14:paraId="2EBE6A46">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名 称：广西华禹工程咨询有限公司</w:t>
      </w:r>
    </w:p>
    <w:p w14:paraId="1FCF77F7">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Fonts w:ascii="宋体" w:hAnsi="宋体" w:cs="宋体"/>
          <w:color w:val="auto"/>
          <w:sz w:val="20"/>
          <w:szCs w:val="20"/>
          <w:highlight w:val="none"/>
          <w:u w:val="single"/>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kern w:val="2"/>
          <w:sz w:val="21"/>
          <w:szCs w:val="21"/>
          <w:highlight w:val="none"/>
          <w:lang w:val="en-US" w:eastAsia="zh-CN" w:bidi="ar-SA"/>
        </w:rPr>
        <w:t xml:space="preserve"> 址：</w:t>
      </w:r>
      <w:r>
        <w:rPr>
          <w:rStyle w:val="746"/>
          <w:rFonts w:hint="eastAsia" w:ascii="宋体" w:hAnsi="宋体" w:eastAsia="宋体" w:cs="宋体"/>
          <w:color w:val="auto"/>
          <w:kern w:val="2"/>
          <w:sz w:val="21"/>
          <w:szCs w:val="21"/>
          <w:highlight w:val="none"/>
          <w:lang w:val="zh-CN" w:eastAsia="zh-CN" w:bidi="ar-SA"/>
        </w:rPr>
        <w:t xml:space="preserve"> 贺州市八步区太原街37号</w:t>
      </w:r>
    </w:p>
    <w:p w14:paraId="0E5EC2E8">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default"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张晓宁</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0774-5669983</w:t>
      </w:r>
    </w:p>
    <w:p w14:paraId="60AF9F60">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3.项目联系方式</w:t>
      </w:r>
    </w:p>
    <w:p w14:paraId="25E8DA53">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张晓宁</w:t>
      </w:r>
      <w:r>
        <w:rPr>
          <w:rStyle w:val="746"/>
          <w:rFonts w:hint="eastAsia" w:ascii="宋体" w:hAnsi="宋体" w:eastAsia="宋体" w:cs="宋体"/>
          <w:color w:val="auto"/>
          <w:sz w:val="21"/>
          <w:szCs w:val="21"/>
          <w:highlight w:val="none"/>
        </w:rPr>
        <w:t xml:space="preserve">  </w:t>
      </w:r>
    </w:p>
    <w:p w14:paraId="59C0D54F">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电</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话：</w:t>
      </w:r>
      <w:r>
        <w:rPr>
          <w:rStyle w:val="746"/>
          <w:rFonts w:hint="eastAsia" w:ascii="宋体" w:hAnsi="宋体" w:eastAsia="宋体" w:cs="宋体"/>
          <w:color w:val="auto"/>
          <w:sz w:val="21"/>
          <w:szCs w:val="21"/>
          <w:highlight w:val="none"/>
          <w:lang w:val="en-US" w:eastAsia="zh-CN"/>
        </w:rPr>
        <w:t>0774-5669983</w:t>
      </w:r>
    </w:p>
    <w:p w14:paraId="241C4A9C">
      <w:pPr>
        <w:pStyle w:val="724"/>
        <w:keepNext w:val="0"/>
        <w:keepLines w:val="0"/>
        <w:pageBreakBefore w:val="0"/>
        <w:widowControl/>
        <w:shd w:val="clear"/>
        <w:kinsoku/>
        <w:wordWrap/>
        <w:overflowPunct/>
        <w:topLinePunct w:val="0"/>
        <w:autoSpaceDE/>
        <w:autoSpaceDN/>
        <w:bidi w:val="0"/>
        <w:adjustRightInd/>
        <w:spacing w:line="380" w:lineRule="exact"/>
        <w:jc w:val="both"/>
        <w:textAlignment w:val="baseline"/>
        <w:rPr>
          <w:rFonts w:hint="eastAsia" w:ascii="宋体" w:hAnsi="宋体" w:eastAsia="宋体" w:cs="宋体"/>
          <w:color w:val="auto"/>
          <w:sz w:val="21"/>
          <w:szCs w:val="21"/>
          <w:highlight w:val="none"/>
        </w:rPr>
      </w:pPr>
    </w:p>
    <w:p w14:paraId="61F15A9B">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采购机构</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钟山县水利工程管理站</w:t>
      </w:r>
      <w:r>
        <w:rPr>
          <w:rFonts w:hint="eastAsia" w:ascii="宋体" w:hAnsi="宋体" w:eastAsia="宋体" w:cs="宋体"/>
          <w:color w:val="auto"/>
          <w:sz w:val="21"/>
          <w:szCs w:val="21"/>
          <w:highlight w:val="none"/>
          <w:lang w:val="en-US" w:eastAsia="zh-CN"/>
        </w:rPr>
        <w:t xml:space="preserve"> </w:t>
      </w:r>
    </w:p>
    <w:p w14:paraId="286A38B5">
      <w:pPr>
        <w:pStyle w:val="724"/>
        <w:keepNext w:val="0"/>
        <w:keepLines w:val="0"/>
        <w:pageBreakBefore w:val="0"/>
        <w:widowControl/>
        <w:shd w:val="clear"/>
        <w:kinsoku/>
        <w:wordWrap/>
        <w:overflowPunct/>
        <w:topLinePunct w:val="0"/>
        <w:autoSpaceDE/>
        <w:autoSpaceDN/>
        <w:bidi w:val="0"/>
        <w:adjustRightInd/>
        <w:spacing w:line="380" w:lineRule="exact"/>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采购代理机构：</w:t>
      </w:r>
      <w:r>
        <w:rPr>
          <w:rStyle w:val="746"/>
          <w:rFonts w:hint="eastAsia" w:ascii="宋体" w:hAnsi="宋体" w:eastAsia="宋体" w:cs="宋体"/>
          <w:color w:val="auto"/>
          <w:kern w:val="2"/>
          <w:sz w:val="21"/>
          <w:szCs w:val="21"/>
          <w:highlight w:val="none"/>
          <w:lang w:val="en-US" w:eastAsia="zh-CN" w:bidi="ar-SA"/>
        </w:rPr>
        <w:t>广西华禹工程咨询有限公司</w:t>
      </w:r>
      <w:r>
        <w:rPr>
          <w:rFonts w:hint="eastAsia" w:ascii="宋体" w:hAnsi="宋体" w:eastAsia="宋体" w:cs="宋体"/>
          <w:color w:val="auto"/>
          <w:sz w:val="21"/>
          <w:szCs w:val="21"/>
          <w:highlight w:val="none"/>
          <w:lang w:val="en-US" w:eastAsia="zh-CN"/>
        </w:rPr>
        <w:t xml:space="preserve">      </w:t>
      </w:r>
    </w:p>
    <w:p w14:paraId="59FE7D23">
      <w:pPr>
        <w:keepNext w:val="0"/>
        <w:keepLines w:val="0"/>
        <w:pageBreakBefore w:val="0"/>
        <w:widowControl/>
        <w:shd w:val="clear"/>
        <w:kinsoku/>
        <w:wordWrap/>
        <w:overflowPunct/>
        <w:topLinePunct w:val="0"/>
        <w:autoSpaceDE/>
        <w:autoSpaceDN/>
        <w:bidi w:val="0"/>
        <w:adjustRightInd/>
        <w:spacing w:line="380" w:lineRule="exact"/>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2025年4月29日</w:t>
      </w:r>
    </w:p>
    <w:p w14:paraId="29644EF5">
      <w:pPr>
        <w:rPr>
          <w:rFonts w:hint="eastAsia" w:ascii="宋体" w:hAnsi="宋体" w:eastAsia="宋体" w:cs="宋体"/>
          <w:color w:val="auto"/>
          <w:sz w:val="21"/>
          <w:szCs w:val="21"/>
          <w:highlight w:val="none"/>
          <w:lang w:eastAsia="zh-CN"/>
        </w:rPr>
      </w:pPr>
    </w:p>
    <w:p w14:paraId="23A634AE">
      <w:pPr>
        <w:pStyle w:val="591"/>
        <w:shd w:val="clear"/>
        <w:spacing w:line="440" w:lineRule="exact"/>
        <w:ind w:left="0" w:firstLine="0"/>
        <w:jc w:val="center"/>
        <w:rPr>
          <w:b/>
          <w:bCs/>
          <w:color w:val="auto"/>
          <w:sz w:val="32"/>
          <w:szCs w:val="32"/>
          <w:highlight w:val="none"/>
        </w:rPr>
      </w:pPr>
      <w:r>
        <w:rPr>
          <w:rFonts w:hint="eastAsia"/>
          <w:b/>
          <w:bCs/>
          <w:color w:val="auto"/>
          <w:sz w:val="32"/>
          <w:szCs w:val="32"/>
          <w:highlight w:val="none"/>
          <w:lang w:val="en-US" w:eastAsia="zh-CN"/>
        </w:rPr>
        <w:t xml:space="preserve">      </w:t>
      </w:r>
      <w:r>
        <w:rPr>
          <w:rFonts w:hint="eastAsia"/>
          <w:b/>
          <w:bCs/>
          <w:color w:val="auto"/>
          <w:sz w:val="32"/>
          <w:szCs w:val="32"/>
          <w:highlight w:val="none"/>
        </w:rPr>
        <w:t>第二章</w:t>
      </w:r>
      <w:r>
        <w:rPr>
          <w:b/>
          <w:bCs/>
          <w:color w:val="auto"/>
          <w:sz w:val="32"/>
          <w:szCs w:val="32"/>
          <w:highlight w:val="none"/>
        </w:rPr>
        <w:t xml:space="preserve"> </w:t>
      </w:r>
      <w:r>
        <w:rPr>
          <w:rFonts w:hint="eastAsia"/>
          <w:b/>
          <w:bCs/>
          <w:color w:val="auto"/>
          <w:sz w:val="32"/>
          <w:szCs w:val="32"/>
          <w:highlight w:val="none"/>
        </w:rPr>
        <w:t>磋商须知</w:t>
      </w:r>
      <w:bookmarkEnd w:id="1"/>
    </w:p>
    <w:p w14:paraId="482DC683">
      <w:pPr>
        <w:shd w:val="clear"/>
        <w:spacing w:line="500" w:lineRule="exact"/>
        <w:ind w:firstLine="4000" w:firstLineChars="1245"/>
        <w:rPr>
          <w:rFonts w:ascii="宋体"/>
          <w:b/>
          <w:color w:val="auto"/>
          <w:sz w:val="32"/>
          <w:szCs w:val="32"/>
          <w:highlight w:val="none"/>
        </w:rPr>
      </w:pPr>
      <w:r>
        <w:rPr>
          <w:rFonts w:hint="eastAsia" w:ascii="宋体"/>
          <w:b/>
          <w:color w:val="auto"/>
          <w:sz w:val="32"/>
          <w:szCs w:val="32"/>
          <w:highlight w:val="none"/>
        </w:rPr>
        <w:t>竞标人须知前附表</w:t>
      </w:r>
    </w:p>
    <w:tbl>
      <w:tblPr>
        <w:tblStyle w:val="84"/>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2250"/>
        <w:gridCol w:w="6844"/>
      </w:tblGrid>
      <w:tr w14:paraId="0656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tcPr>
          <w:p w14:paraId="578077E2">
            <w:pPr>
              <w:shd w:val="clear"/>
              <w:spacing w:line="296" w:lineRule="exact"/>
              <w:jc w:val="center"/>
              <w:rPr>
                <w:rFonts w:ascii="宋体"/>
                <w:b/>
                <w:color w:val="auto"/>
                <w:szCs w:val="21"/>
                <w:highlight w:val="none"/>
              </w:rPr>
            </w:pPr>
            <w:r>
              <w:rPr>
                <w:rFonts w:hint="eastAsia" w:ascii="宋体"/>
                <w:b/>
                <w:color w:val="auto"/>
                <w:szCs w:val="21"/>
                <w:highlight w:val="none"/>
              </w:rPr>
              <w:t>序号</w:t>
            </w:r>
          </w:p>
        </w:tc>
        <w:tc>
          <w:tcPr>
            <w:tcW w:w="2250" w:type="dxa"/>
            <w:tcBorders>
              <w:top w:val="single" w:color="000000" w:sz="4" w:space="0"/>
              <w:left w:val="single" w:color="000000" w:sz="4" w:space="0"/>
              <w:bottom w:val="single" w:color="000000" w:sz="4" w:space="0"/>
              <w:right w:val="single" w:color="000000" w:sz="4" w:space="0"/>
            </w:tcBorders>
          </w:tcPr>
          <w:p w14:paraId="252A2869">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cs="宋体"/>
                <w:b/>
                <w:bCs/>
                <w:color w:val="auto"/>
                <w:szCs w:val="21"/>
                <w:highlight w:val="none"/>
              </w:rPr>
              <w:t>说明名称</w:t>
            </w:r>
          </w:p>
        </w:tc>
        <w:tc>
          <w:tcPr>
            <w:tcW w:w="6844" w:type="dxa"/>
            <w:tcBorders>
              <w:top w:val="single" w:color="000000" w:sz="4" w:space="0"/>
              <w:left w:val="single" w:color="000000" w:sz="4" w:space="0"/>
              <w:bottom w:val="single" w:color="000000" w:sz="4" w:space="0"/>
              <w:right w:val="single" w:color="000000" w:sz="4" w:space="0"/>
            </w:tcBorders>
          </w:tcPr>
          <w:p w14:paraId="0D2E3373">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b/>
                <w:color w:val="auto"/>
                <w:szCs w:val="21"/>
                <w:highlight w:val="none"/>
              </w:rPr>
              <w:t>内容与要求</w:t>
            </w:r>
          </w:p>
        </w:tc>
      </w:tr>
      <w:tr w14:paraId="352E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58" w:type="dxa"/>
            <w:tcBorders>
              <w:top w:val="single" w:color="000000" w:sz="4" w:space="0"/>
              <w:left w:val="single" w:color="000000" w:sz="4" w:space="0"/>
              <w:right w:val="single" w:color="000000" w:sz="4" w:space="0"/>
            </w:tcBorders>
            <w:vAlign w:val="center"/>
          </w:tcPr>
          <w:p w14:paraId="467F2BCB">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2250" w:type="dxa"/>
            <w:tcBorders>
              <w:top w:val="single" w:color="000000" w:sz="4" w:space="0"/>
              <w:left w:val="single" w:color="000000" w:sz="4" w:space="0"/>
              <w:bottom w:val="single" w:color="000000" w:sz="4" w:space="0"/>
              <w:right w:val="single" w:color="000000" w:sz="4" w:space="0"/>
            </w:tcBorders>
            <w:vAlign w:val="center"/>
          </w:tcPr>
          <w:p w14:paraId="4C05C258">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项目名称及编号</w:t>
            </w:r>
          </w:p>
        </w:tc>
        <w:tc>
          <w:tcPr>
            <w:tcW w:w="6844" w:type="dxa"/>
            <w:tcBorders>
              <w:top w:val="single" w:color="000000" w:sz="4" w:space="0"/>
              <w:left w:val="single" w:color="000000" w:sz="4" w:space="0"/>
              <w:bottom w:val="single" w:color="000000" w:sz="4" w:space="0"/>
              <w:right w:val="single" w:color="000000" w:sz="4" w:space="0"/>
            </w:tcBorders>
            <w:vAlign w:val="center"/>
          </w:tcPr>
          <w:p w14:paraId="3DBCAC3F">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Style w:val="746"/>
                <w:rFonts w:hint="eastAsia" w:ascii="宋体" w:hAnsi="宋体" w:eastAsia="宋体" w:cs="宋体"/>
                <w:color w:val="auto"/>
                <w:sz w:val="21"/>
                <w:szCs w:val="21"/>
                <w:highlight w:val="none"/>
                <w:lang w:val="en-US" w:eastAsia="zh-CN"/>
              </w:rPr>
            </w:pPr>
            <w:r>
              <w:rPr>
                <w:rFonts w:hint="eastAsia" w:asciiTheme="minorEastAsia" w:hAnsiTheme="minorEastAsia"/>
                <w:b/>
                <w:color w:val="auto"/>
                <w:szCs w:val="21"/>
                <w:highlight w:val="none"/>
              </w:rPr>
              <w:t>项目名称：</w:t>
            </w:r>
            <w:r>
              <w:rPr>
                <w:rStyle w:val="746"/>
                <w:rFonts w:hint="eastAsia" w:ascii="宋体" w:hAnsi="宋体" w:eastAsia="宋体" w:cs="宋体"/>
                <w:color w:val="auto"/>
                <w:sz w:val="21"/>
                <w:szCs w:val="21"/>
                <w:highlight w:val="none"/>
                <w:lang w:val="en-US" w:eastAsia="zh-CN"/>
              </w:rPr>
              <w:t>花山乡林坪村委长田村供水保障工程、钟山县花山乡三叉村委大柳根村、横冲村供水保障工程、钟山县花山乡三叉村委茅坪村农田灌溉渠道建设工程、燕塘镇九龙村委中和村良马坝修建工程、钟山镇钟山街村军冲河(13村民小组)引水坝提升工程</w:t>
            </w:r>
          </w:p>
          <w:p w14:paraId="730265FF">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olor w:val="auto"/>
                <w:szCs w:val="21"/>
                <w:highlight w:val="none"/>
                <w:lang w:eastAsia="zh-CN"/>
              </w:rPr>
            </w:pPr>
            <w:r>
              <w:rPr>
                <w:rFonts w:hint="eastAsia" w:asciiTheme="minorEastAsia" w:hAnsiTheme="minorEastAsia"/>
                <w:b/>
                <w:bCs w:val="0"/>
                <w:color w:val="auto"/>
                <w:szCs w:val="21"/>
                <w:highlight w:val="none"/>
                <w:lang w:eastAsia="zh-CN"/>
              </w:rPr>
              <w:t>项目编号：</w:t>
            </w:r>
            <w:r>
              <w:rPr>
                <w:rFonts w:hint="eastAsia" w:asciiTheme="minorEastAsia" w:hAnsiTheme="minorEastAsia"/>
                <w:b w:val="0"/>
                <w:bCs/>
                <w:color w:val="auto"/>
                <w:szCs w:val="21"/>
                <w:highlight w:val="none"/>
                <w:lang w:eastAsia="zh-CN"/>
              </w:rPr>
              <w:t xml:space="preserve"> HZZC2025-C2-220038-GXHY</w:t>
            </w:r>
          </w:p>
        </w:tc>
      </w:tr>
      <w:tr w14:paraId="6A6E4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58" w:type="dxa"/>
            <w:tcBorders>
              <w:left w:val="single" w:color="000000" w:sz="4" w:space="0"/>
              <w:bottom w:val="single" w:color="000000" w:sz="4" w:space="0"/>
              <w:right w:val="single" w:color="000000" w:sz="4" w:space="0"/>
            </w:tcBorders>
            <w:vAlign w:val="center"/>
          </w:tcPr>
          <w:p w14:paraId="5236DA3E">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2250" w:type="dxa"/>
            <w:tcBorders>
              <w:top w:val="single" w:color="000000" w:sz="4" w:space="0"/>
              <w:left w:val="single" w:color="000000" w:sz="4" w:space="0"/>
              <w:bottom w:val="single" w:color="000000" w:sz="4" w:space="0"/>
              <w:right w:val="single" w:color="000000" w:sz="4" w:space="0"/>
            </w:tcBorders>
            <w:vAlign w:val="center"/>
          </w:tcPr>
          <w:p w14:paraId="5FBCAEE0">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预算金额</w:t>
            </w:r>
            <w:r>
              <w:rPr>
                <w:rFonts w:hint="eastAsia" w:asciiTheme="minorEastAsia" w:hAnsiTheme="minorEastAsia"/>
                <w:b/>
                <w:color w:val="auto"/>
                <w:szCs w:val="21"/>
                <w:highlight w:val="none"/>
                <w:lang w:val="en-US" w:eastAsia="zh-CN"/>
              </w:rPr>
              <w:t>/上限控制价</w:t>
            </w:r>
            <w:r>
              <w:rPr>
                <w:rFonts w:hint="eastAsia" w:asciiTheme="minorEastAsia" w:hAnsiTheme="minorEastAsia"/>
                <w:b/>
                <w:color w:val="auto"/>
                <w:szCs w:val="21"/>
                <w:highlight w:val="none"/>
              </w:rPr>
              <w:t>（人民币）</w:t>
            </w:r>
          </w:p>
        </w:tc>
        <w:tc>
          <w:tcPr>
            <w:tcW w:w="6844" w:type="dxa"/>
            <w:tcBorders>
              <w:top w:val="single" w:color="000000" w:sz="4" w:space="0"/>
              <w:left w:val="single" w:color="000000" w:sz="4" w:space="0"/>
              <w:bottom w:val="single" w:color="000000" w:sz="4" w:space="0"/>
              <w:right w:val="single" w:color="000000" w:sz="4" w:space="0"/>
            </w:tcBorders>
            <w:vAlign w:val="center"/>
          </w:tcPr>
          <w:p w14:paraId="671A8CAF">
            <w:pPr>
              <w:keepNext w:val="0"/>
              <w:keepLines w:val="0"/>
              <w:pageBreakBefore w:val="0"/>
              <w:shd w:val="clear"/>
              <w:kinsoku/>
              <w:wordWrap/>
              <w:overflowPunct/>
              <w:topLinePunct w:val="0"/>
              <w:bidi w:val="0"/>
              <w:adjustRightInd/>
              <w:spacing w:line="300" w:lineRule="exact"/>
              <w:jc w:val="left"/>
              <w:rPr>
                <w:rFonts w:asciiTheme="minorEastAsia" w:hAnsiTheme="minorEastAsia"/>
                <w:b/>
                <w:color w:val="auto"/>
                <w:szCs w:val="21"/>
                <w:highlight w:val="none"/>
              </w:rPr>
            </w:pPr>
            <w:r>
              <w:rPr>
                <w:rStyle w:val="746"/>
                <w:rFonts w:hint="eastAsia" w:ascii="宋体" w:hAnsi="宋体" w:eastAsia="宋体" w:cs="宋体"/>
                <w:color w:val="auto"/>
                <w:sz w:val="21"/>
                <w:szCs w:val="21"/>
                <w:highlight w:val="none"/>
                <w:lang w:eastAsia="zh-CN"/>
              </w:rPr>
              <w:t>贰佰零伍万贰仟叁佰陆拾柒元壹角玖分（¥2052367.19)，其中，花山乡林坪村委长田村供水保障工程：贰拾捌万贰仟柒佰叁拾捌元壹角叁分（¥282738.13）；钟山县花山乡三叉村委大柳根村、横冲村供水保障工程：肆拾捌万贰仟玖佰伍拾壹元叁角叁分（¥482951.33)； 钟山县花山乡三叉村委茅坪村农田灌溉渠道建设工程：陆拾壹万零柒佰玖拾伍元肆角陆分（¥610795.46）；燕塘镇九龙村委中和村良马坝修建工程：贰拾柒万壹仟捌佰捌拾陆元捌角玖分（¥271886.89）；钟山镇钟山街村军冲河(13村民小组)引水坝提升工程：肆拾万零叁仟玖佰玖拾伍元叁角捌分（¥403995.38）</w:t>
            </w:r>
            <w:r>
              <w:rPr>
                <w:rStyle w:val="746"/>
                <w:rFonts w:hint="eastAsia" w:ascii="宋体" w:hAnsi="宋体" w:eastAsia="宋体" w:cs="宋体"/>
                <w:color w:val="auto"/>
                <w:sz w:val="21"/>
                <w:szCs w:val="21"/>
                <w:highlight w:val="none"/>
                <w:lang w:val="en-US" w:eastAsia="zh-CN"/>
              </w:rPr>
              <w:t>。</w:t>
            </w:r>
            <w:r>
              <w:rPr>
                <w:rStyle w:val="746"/>
                <w:rFonts w:hint="eastAsia" w:ascii="宋体" w:hAnsi="宋体" w:eastAsia="宋体" w:cs="宋体"/>
                <w:color w:val="auto"/>
                <w:sz w:val="21"/>
                <w:szCs w:val="21"/>
                <w:highlight w:val="none"/>
                <w:lang w:eastAsia="zh-CN"/>
              </w:rPr>
              <w:t>本项目以预算金额为最高限价。</w:t>
            </w:r>
          </w:p>
        </w:tc>
      </w:tr>
      <w:tr w14:paraId="75A2A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0EC8488">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2250" w:type="dxa"/>
            <w:tcBorders>
              <w:top w:val="single" w:color="000000" w:sz="4" w:space="0"/>
              <w:left w:val="single" w:color="000000" w:sz="4" w:space="0"/>
              <w:bottom w:val="single" w:color="000000" w:sz="4" w:space="0"/>
              <w:right w:val="single" w:color="000000" w:sz="4" w:space="0"/>
            </w:tcBorders>
            <w:vAlign w:val="center"/>
          </w:tcPr>
          <w:p w14:paraId="44B2622E">
            <w:pPr>
              <w:shd w:val="clear"/>
              <w:spacing w:line="320" w:lineRule="exact"/>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项目</w:t>
            </w:r>
            <w:r>
              <w:rPr>
                <w:rFonts w:hint="eastAsia" w:asciiTheme="minorEastAsia" w:hAnsiTheme="minorEastAsia"/>
                <w:b/>
                <w:color w:val="auto"/>
                <w:szCs w:val="21"/>
                <w:highlight w:val="none"/>
                <w:lang w:eastAsia="zh-CN"/>
              </w:rPr>
              <w:t>概况</w:t>
            </w:r>
          </w:p>
        </w:tc>
        <w:tc>
          <w:tcPr>
            <w:tcW w:w="6844" w:type="dxa"/>
            <w:tcBorders>
              <w:top w:val="single" w:color="000000" w:sz="4" w:space="0"/>
              <w:left w:val="single" w:color="000000" w:sz="4" w:space="0"/>
              <w:bottom w:val="single" w:color="000000" w:sz="4" w:space="0"/>
              <w:right w:val="single" w:color="000000" w:sz="4" w:space="0"/>
            </w:tcBorders>
            <w:vAlign w:val="center"/>
          </w:tcPr>
          <w:p w14:paraId="0FFA3BFF">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eastAsiaTheme="minorEastAsia"/>
                <w:color w:val="auto"/>
                <w:highlight w:val="none"/>
                <w:lang w:eastAsia="zh-CN"/>
              </w:rPr>
            </w:pPr>
            <w:r>
              <w:rPr>
                <w:rFonts w:hint="eastAsia"/>
                <w:color w:val="auto"/>
                <w:highlight w:val="none"/>
              </w:rPr>
              <w:t>建设地点：</w:t>
            </w:r>
            <w:r>
              <w:rPr>
                <w:rFonts w:hint="eastAsia"/>
                <w:color w:val="auto"/>
                <w:highlight w:val="none"/>
                <w:lang w:eastAsia="zh-CN"/>
              </w:rPr>
              <w:t>贺州市钟山县</w:t>
            </w:r>
          </w:p>
          <w:p w14:paraId="3443AD78">
            <w:pPr>
              <w:pStyle w:val="724"/>
              <w:keepNext w:val="0"/>
              <w:keepLines w:val="0"/>
              <w:pageBreakBefore w:val="0"/>
              <w:widowControl/>
              <w:shd w:val="clear"/>
              <w:kinsoku/>
              <w:wordWrap/>
              <w:overflowPunct/>
              <w:topLinePunct w:val="0"/>
              <w:autoSpaceDE/>
              <w:autoSpaceDN/>
              <w:bidi w:val="0"/>
              <w:adjustRightInd/>
              <w:snapToGrid/>
              <w:spacing w:line="36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采购内容：花山乡林坪村委长田村供水保障工程：新建1座取水坝，一座20m减压池，一座20m圆形清水池，将新建集水池水经过减压池后再引至新建清水池等工程；钟山县花山乡三叉村委大柳根村、横冲村供水保障工程：图纸范围内的供水保障工程；钟山县花山乡三叉村委茅坪村农田灌溉渠道建设工程：1.新建拦水坝1座，2.改建修复灌溉渠10条，总长1645m，3.新建渡槽一座，步级15m，盖板9块；燕塘镇九龙村委中和村良马坝修建工程：维修良马坝，维修渠道A长度30米，维修渠道B长度30米，维修渠道C长20米；钟山镇钟山街村军冲河(13村民小组)引水坝提升工程：新建引水坝1座，拆除重建抽水泵占1座。具体建设内容以经财政投资评审的《工程量清单》载列为准，技术要求以《施工图设计》载明为准。</w:t>
            </w:r>
          </w:p>
          <w:p w14:paraId="626BEE34">
            <w:pPr>
              <w:pStyle w:val="724"/>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合同履约期限：计划开工日期均以开工令为准，施工总工期为150日历天。</w:t>
            </w:r>
          </w:p>
          <w:p w14:paraId="19335ED4">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质量</w:t>
            </w:r>
            <w:r>
              <w:rPr>
                <w:rFonts w:hint="eastAsia"/>
                <w:color w:val="auto"/>
                <w:highlight w:val="none"/>
                <w:lang w:eastAsia="zh-CN"/>
              </w:rPr>
              <w:t>要求</w:t>
            </w:r>
            <w:r>
              <w:rPr>
                <w:rFonts w:hint="eastAsia"/>
                <w:color w:val="auto"/>
                <w:highlight w:val="none"/>
              </w:rPr>
              <w:t>：合格。</w:t>
            </w:r>
          </w:p>
          <w:p w14:paraId="52ED1547">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color w:val="auto"/>
                <w:highlight w:val="none"/>
              </w:rPr>
            </w:pPr>
            <w:r>
              <w:rPr>
                <w:rStyle w:val="746"/>
                <w:rFonts w:hint="eastAsia" w:ascii="宋体" w:hAnsi="宋体" w:eastAsia="宋体" w:cs="宋体"/>
                <w:color w:val="auto"/>
                <w:sz w:val="21"/>
                <w:szCs w:val="21"/>
                <w:highlight w:val="none"/>
              </w:rPr>
              <w:t>本项目不接受联合体投标。</w:t>
            </w:r>
          </w:p>
        </w:tc>
      </w:tr>
      <w:tr w14:paraId="19ED5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7FD6E4F">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4</w:t>
            </w:r>
          </w:p>
        </w:tc>
        <w:tc>
          <w:tcPr>
            <w:tcW w:w="2250" w:type="dxa"/>
            <w:tcBorders>
              <w:top w:val="single" w:color="000000" w:sz="4" w:space="0"/>
              <w:left w:val="single" w:color="000000" w:sz="4" w:space="0"/>
              <w:bottom w:val="single" w:color="000000" w:sz="4" w:space="0"/>
              <w:right w:val="single" w:color="000000" w:sz="4" w:space="0"/>
            </w:tcBorders>
            <w:vAlign w:val="center"/>
          </w:tcPr>
          <w:p w14:paraId="2A0FCA67">
            <w:pPr>
              <w:shd w:val="clear"/>
              <w:spacing w:line="320" w:lineRule="exact"/>
              <w:jc w:val="center"/>
              <w:rPr>
                <w:rFonts w:asciiTheme="minorEastAsia" w:hAnsiTheme="minorEastAsia"/>
                <w:color w:val="auto"/>
                <w:szCs w:val="21"/>
                <w:highlight w:val="none"/>
              </w:rPr>
            </w:pPr>
            <w:r>
              <w:rPr>
                <w:rFonts w:hint="eastAsia" w:asciiTheme="minorEastAsia" w:hAnsiTheme="minorEastAsia"/>
                <w:b/>
                <w:color w:val="auto"/>
                <w:szCs w:val="21"/>
                <w:highlight w:val="none"/>
              </w:rPr>
              <w:t>磋商竞标人资格要求</w:t>
            </w:r>
          </w:p>
        </w:tc>
        <w:tc>
          <w:tcPr>
            <w:tcW w:w="6844" w:type="dxa"/>
            <w:tcBorders>
              <w:top w:val="single" w:color="000000" w:sz="4" w:space="0"/>
              <w:left w:val="single" w:color="000000" w:sz="4" w:space="0"/>
              <w:bottom w:val="single" w:color="000000" w:sz="4" w:space="0"/>
              <w:right w:val="single" w:color="000000" w:sz="4" w:space="0"/>
            </w:tcBorders>
            <w:vAlign w:val="center"/>
          </w:tcPr>
          <w:p w14:paraId="46DD0778">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391876B2">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1CA21C1F">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684CB9EC">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1EE8EAB9">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7538CDB4">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653B0CD1">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F1DD4C2">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Fonts w:cs="宋体" w:asciiTheme="minorEastAsia" w:hAnsiTheme="minorEastAsia"/>
                <w:color w:val="auto"/>
                <w:szCs w:val="21"/>
                <w:highlight w:val="none"/>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tc>
      </w:tr>
      <w:tr w14:paraId="4AE98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21890A40">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5</w:t>
            </w:r>
          </w:p>
        </w:tc>
        <w:tc>
          <w:tcPr>
            <w:tcW w:w="2250" w:type="dxa"/>
            <w:tcBorders>
              <w:top w:val="single" w:color="000000" w:sz="4" w:space="0"/>
              <w:left w:val="single" w:color="000000" w:sz="4" w:space="0"/>
              <w:bottom w:val="single" w:color="000000" w:sz="4" w:space="0"/>
              <w:right w:val="single" w:color="000000" w:sz="4" w:space="0"/>
            </w:tcBorders>
            <w:vAlign w:val="center"/>
          </w:tcPr>
          <w:p w14:paraId="2C4B6427">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资金来源</w:t>
            </w:r>
          </w:p>
        </w:tc>
        <w:tc>
          <w:tcPr>
            <w:tcW w:w="6844" w:type="dxa"/>
            <w:tcBorders>
              <w:top w:val="single" w:color="000000" w:sz="4" w:space="0"/>
              <w:left w:val="single" w:color="000000" w:sz="4" w:space="0"/>
              <w:bottom w:val="single" w:color="000000" w:sz="4" w:space="0"/>
              <w:right w:val="single" w:color="000000" w:sz="4" w:space="0"/>
            </w:tcBorders>
            <w:vAlign w:val="center"/>
          </w:tcPr>
          <w:p w14:paraId="53BE40CC">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财政资金</w:t>
            </w:r>
          </w:p>
        </w:tc>
      </w:tr>
      <w:tr w14:paraId="28DF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0434F6B5">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6</w:t>
            </w:r>
          </w:p>
        </w:tc>
        <w:tc>
          <w:tcPr>
            <w:tcW w:w="2250" w:type="dxa"/>
            <w:tcBorders>
              <w:top w:val="single" w:color="000000" w:sz="4" w:space="0"/>
              <w:left w:val="single" w:color="000000" w:sz="4" w:space="0"/>
              <w:bottom w:val="single" w:color="000000" w:sz="4" w:space="0"/>
              <w:right w:val="single" w:color="000000" w:sz="4" w:space="0"/>
            </w:tcBorders>
            <w:vAlign w:val="center"/>
          </w:tcPr>
          <w:p w14:paraId="46D32891">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出资比例</w:t>
            </w:r>
          </w:p>
        </w:tc>
        <w:tc>
          <w:tcPr>
            <w:tcW w:w="6844" w:type="dxa"/>
            <w:tcBorders>
              <w:top w:val="single" w:color="000000" w:sz="4" w:space="0"/>
              <w:left w:val="single" w:color="000000" w:sz="4" w:space="0"/>
              <w:bottom w:val="single" w:color="000000" w:sz="4" w:space="0"/>
              <w:right w:val="single" w:color="000000" w:sz="4" w:space="0"/>
            </w:tcBorders>
            <w:vAlign w:val="center"/>
          </w:tcPr>
          <w:p w14:paraId="1CB15CF5">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100% </w:t>
            </w:r>
          </w:p>
        </w:tc>
      </w:tr>
      <w:tr w14:paraId="57A2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4D6109C9">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w:t>
            </w:r>
          </w:p>
        </w:tc>
        <w:tc>
          <w:tcPr>
            <w:tcW w:w="2250" w:type="dxa"/>
            <w:tcBorders>
              <w:top w:val="single" w:color="000000" w:sz="4" w:space="0"/>
              <w:left w:val="single" w:color="000000" w:sz="4" w:space="0"/>
              <w:bottom w:val="single" w:color="000000" w:sz="4" w:space="0"/>
              <w:right w:val="single" w:color="000000" w:sz="4" w:space="0"/>
            </w:tcBorders>
            <w:vAlign w:val="center"/>
          </w:tcPr>
          <w:p w14:paraId="0DED9155">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资金落实情况</w:t>
            </w:r>
          </w:p>
        </w:tc>
        <w:tc>
          <w:tcPr>
            <w:tcW w:w="6844" w:type="dxa"/>
            <w:tcBorders>
              <w:top w:val="single" w:color="000000" w:sz="4" w:space="0"/>
              <w:left w:val="single" w:color="000000" w:sz="4" w:space="0"/>
              <w:bottom w:val="single" w:color="000000" w:sz="4" w:space="0"/>
              <w:right w:val="single" w:color="000000" w:sz="4" w:space="0"/>
            </w:tcBorders>
            <w:vAlign w:val="center"/>
          </w:tcPr>
          <w:p w14:paraId="2B0E7FD7">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14:paraId="59C5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C1CDD57">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8</w:t>
            </w:r>
          </w:p>
        </w:tc>
        <w:tc>
          <w:tcPr>
            <w:tcW w:w="2250" w:type="dxa"/>
            <w:tcBorders>
              <w:top w:val="single" w:color="000000" w:sz="4" w:space="0"/>
              <w:left w:val="single" w:color="000000" w:sz="4" w:space="0"/>
              <w:bottom w:val="single" w:color="000000" w:sz="4" w:space="0"/>
              <w:right w:val="single" w:color="000000" w:sz="4" w:space="0"/>
            </w:tcBorders>
            <w:vAlign w:val="center"/>
          </w:tcPr>
          <w:p w14:paraId="776C7895">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履约保证金</w:t>
            </w:r>
          </w:p>
        </w:tc>
        <w:tc>
          <w:tcPr>
            <w:tcW w:w="6844" w:type="dxa"/>
            <w:tcBorders>
              <w:top w:val="single" w:color="000000" w:sz="4" w:space="0"/>
              <w:left w:val="single" w:color="000000" w:sz="4" w:space="0"/>
              <w:bottom w:val="single" w:color="000000" w:sz="4" w:space="0"/>
              <w:right w:val="single" w:color="000000" w:sz="4" w:space="0"/>
            </w:tcBorders>
            <w:vAlign w:val="center"/>
          </w:tcPr>
          <w:p w14:paraId="0E084E0F">
            <w:pPr>
              <w:keepNext w:val="0"/>
              <w:keepLines w:val="0"/>
              <w:pageBreakBefore w:val="0"/>
              <w:shd w:val="clear"/>
              <w:kinsoku/>
              <w:wordWrap/>
              <w:overflowPunct/>
              <w:topLinePunct w:val="0"/>
              <w:autoSpaceDE/>
              <w:autoSpaceDN/>
              <w:bidi w:val="0"/>
              <w:adjustRightInd/>
              <w:snapToGrid/>
              <w:spacing w:before="144" w:beforeLines="50" w:line="360" w:lineRule="auto"/>
              <w:jc w:val="left"/>
              <w:rPr>
                <w:rFonts w:hint="eastAsia" w:asciiTheme="minorEastAsia" w:hAnsiTheme="minorEastAsia" w:eastAsiaTheme="minorEastAsia"/>
                <w:b w:val="0"/>
                <w:bCs/>
                <w:color w:val="auto"/>
                <w:szCs w:val="21"/>
                <w:highlight w:val="none"/>
                <w:lang w:eastAsia="zh-CN"/>
              </w:rPr>
            </w:pPr>
            <w:r>
              <w:rPr>
                <w:rFonts w:hint="eastAsia" w:asciiTheme="minorEastAsia" w:hAnsiTheme="minorEastAsia"/>
                <w:b w:val="0"/>
                <w:bCs/>
                <w:color w:val="auto"/>
                <w:szCs w:val="21"/>
                <w:highlight w:val="none"/>
                <w:lang w:eastAsia="zh-CN"/>
              </w:rPr>
              <w:t>无</w:t>
            </w:r>
          </w:p>
        </w:tc>
      </w:tr>
      <w:tr w14:paraId="44A1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14C7DF57">
            <w:pPr>
              <w:shd w:val="clear"/>
              <w:spacing w:line="296" w:lineRule="exact"/>
              <w:jc w:val="center"/>
              <w:rPr>
                <w:rFonts w:hint="eastAsia" w:ascii="宋体" w:eastAsiaTheme="minorEastAsia"/>
                <w:color w:val="auto"/>
                <w:szCs w:val="21"/>
                <w:highlight w:val="none"/>
                <w:lang w:val="en-US" w:eastAsia="zh-CN"/>
              </w:rPr>
            </w:pPr>
            <w:r>
              <w:rPr>
                <w:rFonts w:hint="eastAsia" w:ascii="宋体"/>
                <w:color w:val="auto"/>
                <w:szCs w:val="21"/>
                <w:highlight w:val="none"/>
                <w:lang w:val="en-US" w:eastAsia="zh-CN"/>
              </w:rPr>
              <w:t>9</w:t>
            </w:r>
          </w:p>
        </w:tc>
        <w:tc>
          <w:tcPr>
            <w:tcW w:w="2250" w:type="dxa"/>
            <w:tcBorders>
              <w:top w:val="single" w:color="000000" w:sz="4" w:space="0"/>
              <w:left w:val="single" w:color="000000" w:sz="4" w:space="0"/>
              <w:bottom w:val="single" w:color="000000" w:sz="4" w:space="0"/>
              <w:right w:val="single" w:color="000000" w:sz="4" w:space="0"/>
            </w:tcBorders>
            <w:vAlign w:val="center"/>
          </w:tcPr>
          <w:p w14:paraId="058697D9">
            <w:pPr>
              <w:shd w:val="clear"/>
              <w:spacing w:line="296" w:lineRule="exact"/>
              <w:jc w:val="center"/>
              <w:rPr>
                <w:rFonts w:ascii="宋体"/>
                <w:b/>
                <w:color w:val="auto"/>
                <w:szCs w:val="21"/>
                <w:highlight w:val="none"/>
              </w:rPr>
            </w:pPr>
            <w:r>
              <w:rPr>
                <w:rFonts w:hint="eastAsia" w:ascii="宋体"/>
                <w:b/>
                <w:color w:val="auto"/>
                <w:szCs w:val="21"/>
                <w:highlight w:val="none"/>
              </w:rPr>
              <w:t>响应文件份数</w:t>
            </w:r>
          </w:p>
        </w:tc>
        <w:tc>
          <w:tcPr>
            <w:tcW w:w="6844" w:type="dxa"/>
            <w:tcBorders>
              <w:top w:val="single" w:color="000000" w:sz="4" w:space="0"/>
              <w:left w:val="single" w:color="000000" w:sz="4" w:space="0"/>
              <w:bottom w:val="single" w:color="000000" w:sz="4" w:space="0"/>
              <w:right w:val="single" w:color="000000" w:sz="4" w:space="0"/>
            </w:tcBorders>
            <w:vAlign w:val="center"/>
          </w:tcPr>
          <w:p w14:paraId="604C3A0A">
            <w:pPr>
              <w:shd w:val="clear"/>
              <w:spacing w:line="360" w:lineRule="exact"/>
              <w:jc w:val="left"/>
              <w:rPr>
                <w:rFonts w:hint="eastAsia"/>
                <w:color w:val="auto"/>
                <w:highlight w:val="none"/>
                <w:lang w:eastAsia="zh-CN"/>
              </w:rPr>
            </w:pPr>
            <w:r>
              <w:rPr>
                <w:rFonts w:hint="eastAsia"/>
                <w:color w:val="auto"/>
                <w:highlight w:val="none"/>
                <w:lang w:eastAsia="zh-CN"/>
              </w:rPr>
              <w:t>无。</w:t>
            </w:r>
          </w:p>
          <w:p w14:paraId="35A18C32">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rPr>
              <w:t>本项目为贺州市全流程电子化项目，响应文件</w:t>
            </w:r>
            <w:r>
              <w:rPr>
                <w:rFonts w:hint="eastAsia"/>
                <w:color w:val="auto"/>
                <w:highlight w:val="none"/>
                <w:lang w:eastAsia="zh-CN"/>
              </w:rPr>
              <w:t>为电子投标）</w:t>
            </w:r>
          </w:p>
          <w:p w14:paraId="49615818">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b w:val="0"/>
                <w:bCs/>
                <w:color w:val="auto"/>
                <w:szCs w:val="21"/>
                <w:highlight w:val="none"/>
              </w:rPr>
            </w:pPr>
            <w:r>
              <w:rPr>
                <w:rFonts w:hint="eastAsia" w:ascii="宋体" w:hAnsi="宋体" w:eastAsia="宋体" w:cs="Times New Roman"/>
                <w:b/>
                <w:color w:val="auto"/>
                <w:kern w:val="2"/>
                <w:sz w:val="21"/>
                <w:szCs w:val="24"/>
                <w:highlight w:val="none"/>
                <w:u w:val="single"/>
                <w:lang w:val="en-US" w:eastAsia="zh-CN" w:bidi="ar-SA"/>
              </w:rPr>
              <w:t>电子版投标文件制作方式见招标公告附件</w:t>
            </w:r>
            <w:r>
              <w:rPr>
                <w:rFonts w:hint="eastAsia"/>
                <w:color w:val="auto"/>
                <w:highlight w:val="none"/>
                <w:lang w:eastAsia="zh-CN"/>
              </w:rPr>
              <w:t>。</w:t>
            </w:r>
          </w:p>
        </w:tc>
      </w:tr>
      <w:tr w14:paraId="2CB8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779179A0">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10</w:t>
            </w:r>
          </w:p>
        </w:tc>
        <w:tc>
          <w:tcPr>
            <w:tcW w:w="2250" w:type="dxa"/>
            <w:tcBorders>
              <w:top w:val="single" w:color="000000" w:sz="4" w:space="0"/>
              <w:left w:val="single" w:color="000000" w:sz="4" w:space="0"/>
              <w:bottom w:val="single" w:color="000000" w:sz="4" w:space="0"/>
              <w:right w:val="single" w:color="000000" w:sz="4" w:space="0"/>
            </w:tcBorders>
            <w:vAlign w:val="center"/>
          </w:tcPr>
          <w:p w14:paraId="4B7FAE38">
            <w:pPr>
              <w:shd w:val="clear"/>
              <w:spacing w:line="296" w:lineRule="exact"/>
              <w:ind w:firstLine="632" w:firstLineChars="300"/>
              <w:rPr>
                <w:rFonts w:ascii="宋体"/>
                <w:b/>
                <w:color w:val="auto"/>
                <w:szCs w:val="21"/>
                <w:highlight w:val="none"/>
              </w:rPr>
            </w:pPr>
            <w:r>
              <w:rPr>
                <w:rFonts w:hint="eastAsia" w:ascii="宋体"/>
                <w:b/>
                <w:color w:val="auto"/>
                <w:szCs w:val="21"/>
                <w:highlight w:val="none"/>
              </w:rPr>
              <w:t>响应文件</w:t>
            </w:r>
          </w:p>
          <w:p w14:paraId="2A03AD83">
            <w:pPr>
              <w:shd w:val="clear"/>
              <w:spacing w:line="296" w:lineRule="exact"/>
              <w:jc w:val="center"/>
              <w:rPr>
                <w:rFonts w:ascii="宋体"/>
                <w:color w:val="auto"/>
                <w:szCs w:val="21"/>
                <w:highlight w:val="none"/>
              </w:rPr>
            </w:pPr>
            <w:r>
              <w:rPr>
                <w:rFonts w:hint="eastAsia" w:ascii="宋体"/>
                <w:b/>
                <w:color w:val="auto"/>
                <w:szCs w:val="21"/>
                <w:highlight w:val="none"/>
              </w:rPr>
              <w:t>递交截止时间</w:t>
            </w:r>
          </w:p>
        </w:tc>
        <w:tc>
          <w:tcPr>
            <w:tcW w:w="6844" w:type="dxa"/>
            <w:tcBorders>
              <w:top w:val="single" w:color="000000" w:sz="4" w:space="0"/>
              <w:left w:val="single" w:color="000000" w:sz="4" w:space="0"/>
              <w:bottom w:val="single" w:color="000000" w:sz="4" w:space="0"/>
              <w:right w:val="single" w:color="000000" w:sz="4" w:space="0"/>
            </w:tcBorders>
            <w:vAlign w:val="center"/>
          </w:tcPr>
          <w:p w14:paraId="0CFDFC24">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响应文件递交截止时间：</w:t>
            </w:r>
            <w:r>
              <w:rPr>
                <w:rFonts w:hint="eastAsia" w:ascii="宋体"/>
                <w:color w:val="auto"/>
                <w:szCs w:val="21"/>
                <w:highlight w:val="none"/>
                <w:lang w:eastAsia="zh-CN"/>
              </w:rPr>
              <w:t>详见竞争性磋商公告</w:t>
            </w:r>
          </w:p>
          <w:p w14:paraId="171332AE">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竞标人递交响应文件的地点：</w:t>
            </w:r>
            <w:r>
              <w:rPr>
                <w:rFonts w:hint="eastAsia" w:ascii="宋体"/>
                <w:b/>
                <w:bCs/>
                <w:color w:val="auto"/>
                <w:szCs w:val="21"/>
                <w:highlight w:val="none"/>
                <w:lang w:eastAsia="zh-CN"/>
              </w:rPr>
              <w:t>广西政府采购云平台</w:t>
            </w:r>
            <w:r>
              <w:rPr>
                <w:rFonts w:hint="eastAsia" w:ascii="宋体"/>
                <w:b/>
                <w:bCs/>
                <w:color w:val="auto"/>
                <w:szCs w:val="21"/>
                <w:highlight w:val="none"/>
              </w:rPr>
              <w:t xml:space="preserve">开标大厅   </w:t>
            </w:r>
          </w:p>
        </w:tc>
      </w:tr>
      <w:tr w14:paraId="1D7FC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6E3D3D96">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11</w:t>
            </w:r>
          </w:p>
        </w:tc>
        <w:tc>
          <w:tcPr>
            <w:tcW w:w="2250" w:type="dxa"/>
            <w:tcBorders>
              <w:top w:val="single" w:color="000000" w:sz="4" w:space="0"/>
              <w:left w:val="single" w:color="000000" w:sz="4" w:space="0"/>
              <w:bottom w:val="single" w:color="000000" w:sz="4" w:space="0"/>
              <w:right w:val="single" w:color="000000" w:sz="4" w:space="0"/>
            </w:tcBorders>
            <w:vAlign w:val="center"/>
          </w:tcPr>
          <w:p w14:paraId="6B2CE8CB">
            <w:pPr>
              <w:shd w:val="clear"/>
              <w:spacing w:line="296" w:lineRule="exact"/>
              <w:jc w:val="center"/>
              <w:rPr>
                <w:rFonts w:ascii="宋体"/>
                <w:b/>
                <w:color w:val="auto"/>
                <w:szCs w:val="21"/>
                <w:highlight w:val="none"/>
              </w:rPr>
            </w:pPr>
            <w:r>
              <w:rPr>
                <w:rFonts w:hint="eastAsia" w:ascii="宋体"/>
                <w:b/>
                <w:color w:val="auto"/>
                <w:szCs w:val="21"/>
                <w:highlight w:val="none"/>
              </w:rPr>
              <w:t>磋商时间</w:t>
            </w:r>
          </w:p>
        </w:tc>
        <w:tc>
          <w:tcPr>
            <w:tcW w:w="6844" w:type="dxa"/>
            <w:tcBorders>
              <w:top w:val="single" w:color="000000" w:sz="4" w:space="0"/>
              <w:left w:val="single" w:color="000000" w:sz="4" w:space="0"/>
              <w:bottom w:val="single" w:color="000000" w:sz="4" w:space="0"/>
              <w:right w:val="single" w:color="000000" w:sz="4" w:space="0"/>
            </w:tcBorders>
            <w:vAlign w:val="center"/>
          </w:tcPr>
          <w:p w14:paraId="35232165">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磋商时间：响应文件递交截止时间：</w:t>
            </w:r>
            <w:r>
              <w:rPr>
                <w:rFonts w:hint="eastAsia" w:ascii="宋体"/>
                <w:color w:val="auto"/>
                <w:szCs w:val="21"/>
                <w:highlight w:val="none"/>
                <w:lang w:eastAsia="zh-CN"/>
              </w:rPr>
              <w:t>详见竞争性磋商公告</w:t>
            </w:r>
          </w:p>
          <w:p w14:paraId="343B1507">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磋商地点：</w:t>
            </w:r>
            <w:r>
              <w:rPr>
                <w:rFonts w:hint="eastAsia" w:ascii="宋体"/>
                <w:b/>
                <w:bCs/>
                <w:color w:val="auto"/>
                <w:szCs w:val="21"/>
                <w:highlight w:val="none"/>
                <w:lang w:eastAsia="zh-CN"/>
              </w:rPr>
              <w:t>广西政府采购云平台</w:t>
            </w:r>
            <w:r>
              <w:rPr>
                <w:rFonts w:hint="eastAsia" w:ascii="宋体"/>
                <w:b/>
                <w:bCs/>
                <w:color w:val="auto"/>
                <w:szCs w:val="21"/>
                <w:highlight w:val="none"/>
              </w:rPr>
              <w:t>开标大厅实行在线竞标响应</w:t>
            </w:r>
          </w:p>
        </w:tc>
      </w:tr>
      <w:tr w14:paraId="772FF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7DE525AB">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12</w:t>
            </w:r>
          </w:p>
        </w:tc>
        <w:tc>
          <w:tcPr>
            <w:tcW w:w="2250" w:type="dxa"/>
            <w:tcBorders>
              <w:top w:val="single" w:color="000000" w:sz="4" w:space="0"/>
              <w:left w:val="single" w:color="000000" w:sz="4" w:space="0"/>
              <w:bottom w:val="single" w:color="000000" w:sz="4" w:space="0"/>
              <w:right w:val="single" w:color="000000" w:sz="4" w:space="0"/>
            </w:tcBorders>
            <w:vAlign w:val="center"/>
          </w:tcPr>
          <w:p w14:paraId="0D048E44">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在线竞标响应</w:t>
            </w:r>
          </w:p>
          <w:p w14:paraId="0E34DE24">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（电子竞标）</w:t>
            </w:r>
          </w:p>
          <w:p w14:paraId="26EC5392">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说明及注意事项</w:t>
            </w:r>
          </w:p>
          <w:p w14:paraId="237FE01A">
            <w:pPr>
              <w:shd w:val="clear"/>
              <w:spacing w:line="296" w:lineRule="exact"/>
              <w:jc w:val="center"/>
              <w:rPr>
                <w:rFonts w:hint="eastAsia" w:ascii="宋体"/>
                <w:b/>
                <w:color w:val="auto"/>
                <w:szCs w:val="21"/>
                <w:highlight w:val="none"/>
              </w:rPr>
            </w:pPr>
          </w:p>
        </w:tc>
        <w:tc>
          <w:tcPr>
            <w:tcW w:w="6844" w:type="dxa"/>
            <w:tcBorders>
              <w:top w:val="single" w:color="000000" w:sz="4" w:space="0"/>
              <w:left w:val="single" w:color="000000" w:sz="4" w:space="0"/>
              <w:bottom w:val="single" w:color="000000" w:sz="4" w:space="0"/>
              <w:right w:val="single" w:color="000000" w:sz="4" w:space="0"/>
            </w:tcBorders>
            <w:vAlign w:val="center"/>
          </w:tcPr>
          <w:p w14:paraId="101F2F5E">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7296F4F5">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2E7E98C8">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610EEB53">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005C655A">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68CA7AF8">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bCs/>
                <w:color w:val="auto"/>
                <w:szCs w:val="21"/>
                <w:highlight w:val="none"/>
              </w:rPr>
            </w:pPr>
            <w:r>
              <w:rPr>
                <w:rFonts w:hint="eastAsia" w:ascii="宋体"/>
                <w:b w:val="0"/>
                <w:bCs w:val="0"/>
                <w:color w:val="auto"/>
                <w:szCs w:val="21"/>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 通过广西政府采购云平台上传递交的“电子加密响应文件”已按时解密的，“备份响应文件”自动失效。供应商仅递交备份响应文件的，响应无效。</w:t>
            </w:r>
          </w:p>
        </w:tc>
      </w:tr>
      <w:tr w14:paraId="6B1B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5C68F58F">
            <w:pPr>
              <w:shd w:val="clear"/>
              <w:spacing w:line="296" w:lineRule="exact"/>
              <w:jc w:val="center"/>
              <w:rPr>
                <w:rFonts w:hint="default" w:ascii="宋体" w:eastAsiaTheme="minorEastAsia"/>
                <w:b/>
                <w:bCs/>
                <w:color w:val="auto"/>
                <w:szCs w:val="21"/>
                <w:highlight w:val="none"/>
                <w:lang w:val="en-US" w:eastAsia="zh-CN"/>
              </w:rPr>
            </w:pPr>
            <w:r>
              <w:rPr>
                <w:rFonts w:hint="eastAsia" w:ascii="宋体"/>
                <w:b/>
                <w:bCs/>
                <w:color w:val="auto"/>
                <w:szCs w:val="21"/>
                <w:highlight w:val="none"/>
                <w:lang w:val="en-US" w:eastAsia="zh-CN"/>
              </w:rPr>
              <w:t>13</w:t>
            </w:r>
          </w:p>
        </w:tc>
        <w:tc>
          <w:tcPr>
            <w:tcW w:w="2250" w:type="dxa"/>
            <w:tcBorders>
              <w:top w:val="single" w:color="000000" w:sz="4" w:space="0"/>
              <w:left w:val="single" w:color="000000" w:sz="4" w:space="0"/>
              <w:bottom w:val="single" w:color="000000" w:sz="4" w:space="0"/>
              <w:right w:val="single" w:color="000000" w:sz="4" w:space="0"/>
            </w:tcBorders>
            <w:vAlign w:val="center"/>
          </w:tcPr>
          <w:p w14:paraId="51F6FE2D">
            <w:pPr>
              <w:shd w:val="clear"/>
              <w:spacing w:line="296"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响应文件要求</w:t>
            </w:r>
          </w:p>
          <w:p w14:paraId="5715F3A3">
            <w:pPr>
              <w:shd w:val="clear"/>
              <w:spacing w:line="296" w:lineRule="exact"/>
              <w:jc w:val="center"/>
              <w:rPr>
                <w:rFonts w:ascii="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电子版</w:t>
            </w:r>
            <w:r>
              <w:rPr>
                <w:rFonts w:hint="eastAsia" w:ascii="宋体" w:hAnsi="宋体" w:cs="宋体"/>
                <w:b/>
                <w:bCs/>
                <w:color w:val="auto"/>
                <w:szCs w:val="21"/>
                <w:highlight w:val="none"/>
                <w:lang w:eastAsia="zh-CN"/>
              </w:rPr>
              <w:t>）</w:t>
            </w:r>
          </w:p>
        </w:tc>
        <w:tc>
          <w:tcPr>
            <w:tcW w:w="6844" w:type="dxa"/>
            <w:tcBorders>
              <w:top w:val="single" w:color="000000" w:sz="4" w:space="0"/>
              <w:left w:val="single" w:color="000000" w:sz="4" w:space="0"/>
              <w:bottom w:val="single" w:color="000000" w:sz="4" w:space="0"/>
              <w:right w:val="single" w:color="000000" w:sz="4" w:space="0"/>
            </w:tcBorders>
            <w:vAlign w:val="center"/>
          </w:tcPr>
          <w:p w14:paraId="63BBC92B">
            <w:pPr>
              <w:keepNext w:val="0"/>
              <w:keepLines w:val="0"/>
              <w:pageBreakBefore w:val="0"/>
              <w:widowControl w:val="0"/>
              <w:shd w:val="clear"/>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254FC88">
            <w:pPr>
              <w:keepNext w:val="0"/>
              <w:keepLines w:val="0"/>
              <w:pageBreakBefore w:val="0"/>
              <w:widowControl w:val="0"/>
              <w:shd w:val="clear"/>
              <w:kinsoku/>
              <w:wordWrap/>
              <w:overflowPunct/>
              <w:topLinePunct w:val="0"/>
              <w:autoSpaceDE/>
              <w:autoSpaceDN/>
              <w:bidi w:val="0"/>
              <w:adjustRightInd/>
              <w:spacing w:line="380" w:lineRule="exact"/>
              <w:jc w:val="left"/>
              <w:textAlignment w:val="auto"/>
              <w:rPr>
                <w:rFonts w:ascii="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投送。</w:t>
            </w:r>
          </w:p>
        </w:tc>
      </w:tr>
      <w:tr w14:paraId="14185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8604AED">
            <w:pPr>
              <w:shd w:val="clear"/>
              <w:spacing w:line="296" w:lineRule="exact"/>
              <w:jc w:val="center"/>
              <w:rPr>
                <w:rFonts w:hint="default"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lang w:val="en-US" w:eastAsia="zh-CN"/>
              </w:rPr>
              <w:t>14</w:t>
            </w:r>
          </w:p>
        </w:tc>
        <w:tc>
          <w:tcPr>
            <w:tcW w:w="2250" w:type="dxa"/>
            <w:tcBorders>
              <w:top w:val="single" w:color="000000" w:sz="4" w:space="0"/>
              <w:left w:val="single" w:color="000000" w:sz="4" w:space="0"/>
              <w:bottom w:val="single" w:color="000000" w:sz="4" w:space="0"/>
              <w:right w:val="single" w:color="000000" w:sz="4" w:space="0"/>
            </w:tcBorders>
            <w:vAlign w:val="center"/>
          </w:tcPr>
          <w:p w14:paraId="3EF8AB80">
            <w:pPr>
              <w:shd w:val="clear"/>
              <w:spacing w:line="296" w:lineRule="exact"/>
              <w:jc w:val="center"/>
              <w:rPr>
                <w:rFonts w:hint="eastAsia" w:ascii="宋体" w:hAnsi="Times New Roman" w:cs="Times New Roman" w:eastAsiaTheme="minorEastAsia"/>
                <w:b/>
                <w:color w:val="auto"/>
                <w:kern w:val="2"/>
                <w:sz w:val="21"/>
                <w:szCs w:val="21"/>
                <w:highlight w:val="none"/>
                <w:lang w:val="en-US" w:eastAsia="zh-CN" w:bidi="ar-SA"/>
              </w:rPr>
            </w:pPr>
            <w:r>
              <w:rPr>
                <w:rFonts w:hint="eastAsia" w:ascii="宋体"/>
                <w:b/>
                <w:color w:val="auto"/>
                <w:szCs w:val="21"/>
                <w:highlight w:val="none"/>
              </w:rPr>
              <w:t>评定方法</w:t>
            </w:r>
          </w:p>
        </w:tc>
        <w:tc>
          <w:tcPr>
            <w:tcW w:w="6844" w:type="dxa"/>
            <w:tcBorders>
              <w:top w:val="single" w:color="000000" w:sz="4" w:space="0"/>
              <w:left w:val="single" w:color="000000" w:sz="4" w:space="0"/>
              <w:bottom w:val="single" w:color="000000" w:sz="4" w:space="0"/>
              <w:right w:val="single" w:color="000000" w:sz="4" w:space="0"/>
            </w:tcBorders>
            <w:vAlign w:val="center"/>
          </w:tcPr>
          <w:p w14:paraId="11CBC8F0">
            <w:pPr>
              <w:keepNext w:val="0"/>
              <w:keepLines w:val="0"/>
              <w:pageBreakBefore w:val="0"/>
              <w:shd w:val="clear"/>
              <w:kinsoku/>
              <w:wordWrap/>
              <w:overflowPunct/>
              <w:topLinePunct w:val="0"/>
              <w:bidi w:val="0"/>
              <w:adjustRightInd/>
              <w:spacing w:line="300" w:lineRule="exact"/>
              <w:jc w:val="left"/>
              <w:rPr>
                <w:rFonts w:hint="eastAsia"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rPr>
              <w:t>综合评</w:t>
            </w:r>
            <w:r>
              <w:rPr>
                <w:rFonts w:hint="eastAsia" w:ascii="宋体"/>
                <w:color w:val="auto"/>
                <w:szCs w:val="21"/>
                <w:highlight w:val="none"/>
                <w:lang w:eastAsia="zh-CN"/>
              </w:rPr>
              <w:t>分</w:t>
            </w:r>
            <w:r>
              <w:rPr>
                <w:rFonts w:hint="eastAsia" w:ascii="宋体"/>
                <w:color w:val="auto"/>
                <w:szCs w:val="21"/>
                <w:highlight w:val="none"/>
              </w:rPr>
              <w:t xml:space="preserve">法 </w:t>
            </w:r>
          </w:p>
        </w:tc>
      </w:tr>
      <w:tr w14:paraId="1D92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550D3B0A">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15</w:t>
            </w:r>
          </w:p>
        </w:tc>
        <w:tc>
          <w:tcPr>
            <w:tcW w:w="2250" w:type="dxa"/>
            <w:tcBorders>
              <w:top w:val="single" w:color="000000" w:sz="4" w:space="0"/>
              <w:left w:val="single" w:color="000000" w:sz="4" w:space="0"/>
              <w:bottom w:val="single" w:color="000000" w:sz="4" w:space="0"/>
              <w:right w:val="single" w:color="000000" w:sz="4" w:space="0"/>
            </w:tcBorders>
            <w:vAlign w:val="center"/>
          </w:tcPr>
          <w:p w14:paraId="10258AA9">
            <w:pPr>
              <w:shd w:val="clear"/>
              <w:spacing w:line="296" w:lineRule="exact"/>
              <w:jc w:val="center"/>
              <w:rPr>
                <w:rFonts w:ascii="宋体"/>
                <w:b/>
                <w:color w:val="auto"/>
                <w:szCs w:val="21"/>
                <w:highlight w:val="none"/>
              </w:rPr>
            </w:pPr>
            <w:r>
              <w:rPr>
                <w:rFonts w:hint="eastAsia" w:ascii="宋体"/>
                <w:b/>
                <w:color w:val="auto"/>
                <w:szCs w:val="21"/>
                <w:highlight w:val="none"/>
              </w:rPr>
              <w:t>磋商有效期</w:t>
            </w:r>
          </w:p>
        </w:tc>
        <w:tc>
          <w:tcPr>
            <w:tcW w:w="6844" w:type="dxa"/>
            <w:tcBorders>
              <w:top w:val="single" w:color="000000" w:sz="4" w:space="0"/>
              <w:left w:val="single" w:color="000000" w:sz="4" w:space="0"/>
              <w:bottom w:val="single" w:color="000000" w:sz="4" w:space="0"/>
              <w:right w:val="single" w:color="000000" w:sz="4" w:space="0"/>
            </w:tcBorders>
            <w:vAlign w:val="center"/>
          </w:tcPr>
          <w:p w14:paraId="2D9FE393">
            <w:pPr>
              <w:pStyle w:val="19"/>
              <w:keepNext w:val="0"/>
              <w:keepLines w:val="0"/>
              <w:pageBreakBefore w:val="0"/>
              <w:shd w:val="clear"/>
              <w:kinsoku/>
              <w:wordWrap/>
              <w:overflowPunct/>
              <w:topLinePunct w:val="0"/>
              <w:bidi w:val="0"/>
              <w:adjustRightInd/>
              <w:snapToGrid w:val="0"/>
              <w:spacing w:afterLines="0" w:line="300" w:lineRule="exact"/>
              <w:ind w:left="0" w:firstLine="0"/>
              <w:jc w:val="left"/>
              <w:rPr>
                <w:rFonts w:ascii="宋体"/>
                <w:color w:val="auto"/>
                <w:kern w:val="2"/>
                <w:sz w:val="21"/>
                <w:szCs w:val="21"/>
                <w:highlight w:val="none"/>
              </w:rPr>
            </w:pPr>
            <w:r>
              <w:rPr>
                <w:rFonts w:hint="eastAsia" w:ascii="宋体"/>
                <w:color w:val="auto"/>
                <w:kern w:val="2"/>
                <w:sz w:val="21"/>
                <w:szCs w:val="21"/>
                <w:highlight w:val="none"/>
              </w:rPr>
              <w:t xml:space="preserve">磋商有效期：60天 </w:t>
            </w:r>
          </w:p>
        </w:tc>
      </w:tr>
      <w:tr w14:paraId="423FE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0FEC1A2">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16</w:t>
            </w:r>
          </w:p>
        </w:tc>
        <w:tc>
          <w:tcPr>
            <w:tcW w:w="2250" w:type="dxa"/>
            <w:tcBorders>
              <w:top w:val="single" w:color="000000" w:sz="4" w:space="0"/>
              <w:left w:val="single" w:color="000000" w:sz="4" w:space="0"/>
              <w:bottom w:val="single" w:color="000000" w:sz="4" w:space="0"/>
              <w:right w:val="single" w:color="000000" w:sz="4" w:space="0"/>
            </w:tcBorders>
            <w:vAlign w:val="center"/>
          </w:tcPr>
          <w:p w14:paraId="16EDEE45">
            <w:pPr>
              <w:shd w:val="clear"/>
              <w:spacing w:line="400" w:lineRule="exact"/>
              <w:ind w:right="-153" w:rightChars="-73"/>
              <w:jc w:val="center"/>
              <w:rPr>
                <w:rFonts w:hint="eastAsia" w:ascii="宋体"/>
                <w:b/>
                <w:color w:val="auto"/>
                <w:szCs w:val="21"/>
                <w:highlight w:val="none"/>
              </w:rPr>
            </w:pPr>
            <w:r>
              <w:rPr>
                <w:rFonts w:hint="eastAsia" w:ascii="宋体" w:hAnsi="Times New Roman" w:cs="Times New Roman"/>
                <w:b/>
                <w:color w:val="auto"/>
                <w:szCs w:val="21"/>
                <w:highlight w:val="none"/>
              </w:rPr>
              <w:t>本工程增值税计税方法</w:t>
            </w:r>
          </w:p>
        </w:tc>
        <w:tc>
          <w:tcPr>
            <w:tcW w:w="6844" w:type="dxa"/>
            <w:tcBorders>
              <w:top w:val="single" w:color="000000" w:sz="4" w:space="0"/>
              <w:left w:val="single" w:color="000000" w:sz="4" w:space="0"/>
              <w:bottom w:val="single" w:color="000000" w:sz="4" w:space="0"/>
              <w:right w:val="single" w:color="000000" w:sz="4" w:space="0"/>
            </w:tcBorders>
            <w:vAlign w:val="center"/>
          </w:tcPr>
          <w:p w14:paraId="5F828D7E">
            <w:pPr>
              <w:shd w:val="clear"/>
              <w:spacing w:line="400" w:lineRule="exact"/>
              <w:ind w:right="-153" w:rightChars="-73"/>
              <w:rPr>
                <w:rFonts w:hint="default" w:ascii="宋体" w:hAnsi="Times New Roman" w:cs="Times New Roman" w:eastAsiaTheme="minorEastAsia"/>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一般计税法</w:t>
            </w:r>
          </w:p>
        </w:tc>
      </w:tr>
      <w:tr w14:paraId="1D5C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2AE74E5">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17</w:t>
            </w:r>
          </w:p>
        </w:tc>
        <w:tc>
          <w:tcPr>
            <w:tcW w:w="2250" w:type="dxa"/>
            <w:tcBorders>
              <w:top w:val="single" w:color="000000" w:sz="4" w:space="0"/>
              <w:left w:val="single" w:color="000000" w:sz="4" w:space="0"/>
              <w:bottom w:val="single" w:color="000000" w:sz="4" w:space="0"/>
              <w:right w:val="single" w:color="000000" w:sz="4" w:space="0"/>
            </w:tcBorders>
            <w:vAlign w:val="center"/>
          </w:tcPr>
          <w:p w14:paraId="2605604B">
            <w:pPr>
              <w:shd w:val="clear"/>
              <w:spacing w:line="400" w:lineRule="exact"/>
              <w:ind w:right="-153" w:rightChars="-73"/>
              <w:jc w:val="center"/>
              <w:rPr>
                <w:rFonts w:hint="eastAsia" w:ascii="宋体" w:hAnsi="宋体" w:cs="宋体" w:eastAsiaTheme="minorEastAsia"/>
                <w:color w:val="auto"/>
                <w:kern w:val="2"/>
                <w:sz w:val="24"/>
                <w:szCs w:val="24"/>
                <w:highlight w:val="none"/>
                <w:lang w:val="en-US" w:eastAsia="zh-CN" w:bidi="ar-SA"/>
              </w:rPr>
            </w:pPr>
            <w:r>
              <w:rPr>
                <w:rFonts w:hint="eastAsia" w:ascii="宋体" w:hAnsi="Times New Roman" w:cs="Times New Roman"/>
                <w:b/>
                <w:color w:val="auto"/>
                <w:szCs w:val="21"/>
                <w:highlight w:val="none"/>
              </w:rPr>
              <w:t>磋商小组的组建</w:t>
            </w:r>
          </w:p>
        </w:tc>
        <w:tc>
          <w:tcPr>
            <w:tcW w:w="6844" w:type="dxa"/>
            <w:tcBorders>
              <w:top w:val="single" w:color="000000" w:sz="4" w:space="0"/>
              <w:left w:val="single" w:color="000000" w:sz="4" w:space="0"/>
              <w:bottom w:val="single" w:color="000000" w:sz="4" w:space="0"/>
              <w:right w:val="single" w:color="000000" w:sz="4" w:space="0"/>
            </w:tcBorders>
            <w:vAlign w:val="center"/>
          </w:tcPr>
          <w:p w14:paraId="12CC69CD">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Times New Roman" w:cs="Times New Roman"/>
                <w:color w:val="auto"/>
                <w:szCs w:val="21"/>
                <w:highlight w:val="none"/>
              </w:rPr>
            </w:pPr>
            <w:r>
              <w:rPr>
                <w:rFonts w:hint="eastAsia" w:ascii="宋体" w:hAnsi="Times New Roman" w:cs="Times New Roman"/>
                <w:color w:val="auto"/>
                <w:szCs w:val="21"/>
                <w:highlight w:val="none"/>
              </w:rPr>
              <w:t>磋商小组构成：</w:t>
            </w:r>
            <w:r>
              <w:rPr>
                <w:rFonts w:hint="eastAsia" w:ascii="宋体" w:cs="Times New Roman"/>
                <w:color w:val="auto"/>
                <w:szCs w:val="21"/>
                <w:highlight w:val="none"/>
                <w:u w:val="single"/>
                <w:lang w:val="en-US" w:eastAsia="zh-CN"/>
              </w:rPr>
              <w:t xml:space="preserve"> </w:t>
            </w:r>
            <w:r>
              <w:rPr>
                <w:rFonts w:hint="eastAsia" w:ascii="宋体" w:hAnsi="Times New Roman" w:cs="Times New Roman"/>
                <w:color w:val="auto"/>
                <w:szCs w:val="21"/>
                <w:highlight w:val="none"/>
                <w:u w:val="single"/>
              </w:rPr>
              <w:t>3</w:t>
            </w:r>
            <w:r>
              <w:rPr>
                <w:rFonts w:hint="eastAsia" w:ascii="宋体" w:hAnsi="Times New Roman" w:cs="Times New Roman"/>
                <w:color w:val="auto"/>
                <w:szCs w:val="21"/>
                <w:highlight w:val="none"/>
              </w:rPr>
              <w:t>人。</w:t>
            </w:r>
          </w:p>
          <w:p w14:paraId="62F210E4">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宋体" w:cs="宋体" w:eastAsiaTheme="minorEastAsia"/>
                <w:color w:val="auto"/>
                <w:kern w:val="2"/>
                <w:sz w:val="24"/>
                <w:szCs w:val="24"/>
                <w:highlight w:val="none"/>
                <w:u w:val="single"/>
                <w:lang w:val="en-US" w:eastAsia="zh-CN" w:bidi="ar-SA"/>
              </w:rPr>
            </w:pPr>
            <w:r>
              <w:rPr>
                <w:rFonts w:hint="eastAsia" w:ascii="宋体" w:hAnsi="Times New Roman" w:cs="Times New Roman"/>
                <w:color w:val="auto"/>
                <w:szCs w:val="21"/>
                <w:highlight w:val="none"/>
              </w:rPr>
              <w:t>评标专家确定方式：</w:t>
            </w:r>
            <w:r>
              <w:rPr>
                <w:rFonts w:hint="eastAsia" w:ascii="宋体" w:hAnsi="Times New Roman" w:cs="Times New Roman"/>
                <w:color w:val="auto"/>
                <w:szCs w:val="21"/>
                <w:highlight w:val="none"/>
                <w:lang w:val="zh-CN"/>
              </w:rPr>
              <w:t>从</w:t>
            </w:r>
            <w:r>
              <w:rPr>
                <w:rFonts w:hint="eastAsia" w:ascii="宋体" w:cs="Times New Roman"/>
                <w:color w:val="auto"/>
                <w:szCs w:val="21"/>
                <w:highlight w:val="none"/>
                <w:lang w:eastAsia="zh-CN"/>
              </w:rPr>
              <w:t>广西政府采购云平台</w:t>
            </w:r>
            <w:r>
              <w:rPr>
                <w:rFonts w:hint="eastAsia" w:ascii="宋体" w:hAnsi="Times New Roman" w:cs="Times New Roman"/>
                <w:color w:val="auto"/>
                <w:szCs w:val="21"/>
                <w:highlight w:val="none"/>
                <w:lang w:val="zh-CN"/>
              </w:rPr>
              <w:t>评审专家库系统中</w:t>
            </w:r>
            <w:r>
              <w:rPr>
                <w:rFonts w:hint="eastAsia" w:ascii="宋体" w:hAnsi="Times New Roman" w:cs="Times New Roman"/>
                <w:color w:val="auto"/>
                <w:szCs w:val="21"/>
                <w:highlight w:val="none"/>
              </w:rPr>
              <w:t>随机抽取。</w:t>
            </w:r>
          </w:p>
        </w:tc>
      </w:tr>
      <w:tr w14:paraId="6F72D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2549B320">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18</w:t>
            </w:r>
          </w:p>
        </w:tc>
        <w:tc>
          <w:tcPr>
            <w:tcW w:w="2250" w:type="dxa"/>
            <w:tcBorders>
              <w:top w:val="single" w:color="000000" w:sz="4" w:space="0"/>
              <w:left w:val="single" w:color="000000" w:sz="4" w:space="0"/>
              <w:bottom w:val="single" w:color="000000" w:sz="4" w:space="0"/>
              <w:right w:val="single" w:color="000000" w:sz="4" w:space="0"/>
            </w:tcBorders>
            <w:vAlign w:val="center"/>
          </w:tcPr>
          <w:p w14:paraId="6C949C0B">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是否授权磋商小组确定</w:t>
            </w:r>
          </w:p>
          <w:p w14:paraId="52546249">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成交人</w:t>
            </w:r>
          </w:p>
        </w:tc>
        <w:tc>
          <w:tcPr>
            <w:tcW w:w="6844" w:type="dxa"/>
            <w:tcBorders>
              <w:top w:val="single" w:color="000000" w:sz="4" w:space="0"/>
              <w:left w:val="single" w:color="000000" w:sz="4" w:space="0"/>
              <w:bottom w:val="single" w:color="000000" w:sz="4" w:space="0"/>
              <w:right w:val="single" w:color="000000" w:sz="4" w:space="0"/>
            </w:tcBorders>
            <w:vAlign w:val="center"/>
          </w:tcPr>
          <w:p w14:paraId="50B243C9">
            <w:pPr>
              <w:shd w:val="clear"/>
              <w:spacing w:line="400" w:lineRule="exact"/>
              <w:ind w:right="-153" w:rightChars="-73"/>
              <w:rPr>
                <w:rFonts w:hint="eastAsia" w:ascii="宋体" w:hAnsi="Times New Roman" w:cs="Times New Roman" w:eastAsiaTheme="minorEastAsia"/>
                <w:color w:val="auto"/>
                <w:szCs w:val="21"/>
                <w:highlight w:val="none"/>
                <w:lang w:eastAsia="zh-CN"/>
              </w:rPr>
            </w:pPr>
            <w:r>
              <w:rPr>
                <w:rFonts w:hint="eastAsia" w:ascii="宋体" w:cs="Times New Roman"/>
                <w:color w:val="auto"/>
                <w:szCs w:val="21"/>
                <w:highlight w:val="none"/>
                <w:lang w:eastAsia="zh-CN"/>
              </w:rPr>
              <w:t>是</w:t>
            </w:r>
            <w:r>
              <w:rPr>
                <w:rFonts w:hint="eastAsia" w:ascii="宋体" w:hAnsi="Times New Roman" w:cs="Times New Roman"/>
                <w:color w:val="auto"/>
                <w:szCs w:val="21"/>
                <w:highlight w:val="none"/>
                <w:lang w:eastAsia="zh-CN"/>
              </w:rPr>
              <w:t>。</w:t>
            </w:r>
          </w:p>
        </w:tc>
      </w:tr>
      <w:tr w14:paraId="7FF86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398D59D4">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19</w:t>
            </w:r>
          </w:p>
        </w:tc>
        <w:tc>
          <w:tcPr>
            <w:tcW w:w="2250" w:type="dxa"/>
            <w:tcBorders>
              <w:top w:val="single" w:color="000000" w:sz="4" w:space="0"/>
              <w:left w:val="single" w:color="000000" w:sz="4" w:space="0"/>
              <w:bottom w:val="single" w:color="000000" w:sz="4" w:space="0"/>
              <w:right w:val="single" w:color="000000" w:sz="4" w:space="0"/>
            </w:tcBorders>
            <w:vAlign w:val="center"/>
          </w:tcPr>
          <w:p w14:paraId="12AD099E">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lang w:eastAsia="zh-CN"/>
              </w:rPr>
              <w:t>磋商</w:t>
            </w:r>
            <w:r>
              <w:rPr>
                <w:rFonts w:hint="eastAsia" w:ascii="宋体" w:hAnsi="Times New Roman" w:cs="Times New Roman"/>
                <w:b/>
                <w:color w:val="auto"/>
                <w:szCs w:val="21"/>
                <w:highlight w:val="none"/>
              </w:rPr>
              <w:t>保证金</w:t>
            </w:r>
          </w:p>
        </w:tc>
        <w:tc>
          <w:tcPr>
            <w:tcW w:w="6844" w:type="dxa"/>
            <w:tcBorders>
              <w:top w:val="single" w:color="000000" w:sz="4" w:space="0"/>
              <w:left w:val="single" w:color="000000" w:sz="4" w:space="0"/>
              <w:bottom w:val="single" w:color="000000" w:sz="4" w:space="0"/>
              <w:right w:val="single" w:color="000000" w:sz="4" w:space="0"/>
            </w:tcBorders>
            <w:vAlign w:val="center"/>
          </w:tcPr>
          <w:p w14:paraId="083B9171">
            <w:pPr>
              <w:pStyle w:val="7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76" w:afterAutospacing="0" w:line="400" w:lineRule="exact"/>
              <w:ind w:right="0"/>
              <w:jc w:val="left"/>
              <w:rPr>
                <w:rFonts w:hint="eastAsia" w:ascii="宋体" w:hAnsi="Times New Roman" w:cs="Times New Roman"/>
                <w:b/>
                <w:color w:val="auto"/>
                <w:szCs w:val="21"/>
                <w:highlight w:val="none"/>
              </w:rPr>
            </w:pPr>
            <w:r>
              <w:rPr>
                <w:rFonts w:hint="eastAsia" w:hAnsi="宋体" w:cs="宋体"/>
                <w:color w:val="auto"/>
                <w:sz w:val="22"/>
                <w:szCs w:val="22"/>
                <w:highlight w:val="none"/>
                <w:lang w:val="en-US" w:eastAsia="zh-CN"/>
              </w:rPr>
              <w:t>磋商保证金：中小微企业无需提交投标保证金（提供有效的《中小企业声明函》）。</w:t>
            </w:r>
          </w:p>
        </w:tc>
      </w:tr>
      <w:tr w14:paraId="47265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2177DD45">
            <w:pPr>
              <w:shd w:val="clear"/>
              <w:spacing w:line="296" w:lineRule="exact"/>
              <w:jc w:val="center"/>
              <w:rPr>
                <w:rFonts w:hint="eastAsia" w:ascii="宋体"/>
                <w:color w:val="auto"/>
                <w:szCs w:val="21"/>
                <w:highlight w:val="none"/>
                <w:lang w:val="en-US" w:eastAsia="zh-CN"/>
              </w:rPr>
            </w:pPr>
            <w:r>
              <w:rPr>
                <w:rFonts w:hint="eastAsia" w:ascii="宋体"/>
                <w:color w:val="auto"/>
                <w:szCs w:val="21"/>
                <w:highlight w:val="none"/>
                <w:lang w:val="en-US" w:eastAsia="zh-CN"/>
              </w:rPr>
              <w:t>20</w:t>
            </w:r>
          </w:p>
        </w:tc>
        <w:tc>
          <w:tcPr>
            <w:tcW w:w="2250" w:type="dxa"/>
            <w:tcBorders>
              <w:top w:val="single" w:color="000000" w:sz="4" w:space="0"/>
              <w:left w:val="single" w:color="000000" w:sz="4" w:space="0"/>
              <w:bottom w:val="single" w:color="000000" w:sz="4" w:space="0"/>
              <w:right w:val="single" w:color="000000" w:sz="4" w:space="0"/>
            </w:tcBorders>
            <w:vAlign w:val="center"/>
          </w:tcPr>
          <w:p w14:paraId="44FF630B">
            <w:pPr>
              <w:shd w:val="clear"/>
              <w:spacing w:line="296" w:lineRule="exact"/>
              <w:jc w:val="center"/>
              <w:rPr>
                <w:rFonts w:hint="eastAsia" w:ascii="宋体" w:hAnsi="Times New Roman" w:cs="Times New Roman"/>
                <w:b/>
                <w:color w:val="auto"/>
                <w:szCs w:val="21"/>
                <w:highlight w:val="none"/>
                <w:lang w:eastAsia="zh-CN"/>
              </w:rPr>
            </w:pPr>
            <w:r>
              <w:rPr>
                <w:rFonts w:hint="eastAsia" w:ascii="宋体"/>
                <w:b/>
                <w:color w:val="auto"/>
                <w:szCs w:val="21"/>
                <w:highlight w:val="none"/>
              </w:rPr>
              <w:t>相关费用及合同的签订</w:t>
            </w:r>
          </w:p>
        </w:tc>
        <w:tc>
          <w:tcPr>
            <w:tcW w:w="6844" w:type="dxa"/>
            <w:tcBorders>
              <w:top w:val="single" w:color="000000" w:sz="4" w:space="0"/>
              <w:left w:val="single" w:color="000000" w:sz="4" w:space="0"/>
              <w:bottom w:val="single" w:color="000000" w:sz="4" w:space="0"/>
              <w:right w:val="single" w:color="000000" w:sz="4" w:space="0"/>
            </w:tcBorders>
            <w:vAlign w:val="center"/>
          </w:tcPr>
          <w:p w14:paraId="092EB87D">
            <w:pPr>
              <w:pStyle w:val="158"/>
              <w:shd w:val="clear"/>
              <w:spacing w:line="400" w:lineRule="exact"/>
              <w:rPr>
                <w:rFonts w:hint="eastAsia" w:hAnsi="宋体" w:cs="宋体"/>
                <w:color w:val="auto"/>
                <w:highlight w:val="none"/>
              </w:rPr>
            </w:pPr>
            <w:r>
              <w:rPr>
                <w:rFonts w:hint="eastAsia" w:hAnsi="宋体" w:cs="宋体"/>
                <w:color w:val="auto"/>
                <w:highlight w:val="none"/>
              </w:rPr>
              <w:t>1、根据国家发改委办公厅《关于采购代理服务收费有关问题的通知》（发改办价格[2003]857号文）的精神，采购代理服务费由成交供应商支付，收取标准按</w:t>
            </w:r>
            <w:r>
              <w:rPr>
                <w:rFonts w:hint="eastAsia" w:hAnsi="宋体" w:cs="宋体"/>
                <w:color w:val="auto"/>
                <w:highlight w:val="none"/>
                <w:lang w:eastAsia="zh-CN"/>
              </w:rPr>
              <w:t>《国家发展改革委关于降低部分建设项目收费标准规范收费行为等有关问题的通知》（发改价格[2011]534号）规定计取</w:t>
            </w:r>
            <w:r>
              <w:rPr>
                <w:rFonts w:hint="eastAsia" w:hAnsi="宋体" w:cs="宋体"/>
                <w:color w:val="auto"/>
                <w:highlight w:val="none"/>
              </w:rPr>
              <w:t>。</w:t>
            </w:r>
          </w:p>
          <w:p w14:paraId="2CDB0569">
            <w:pPr>
              <w:pStyle w:val="158"/>
              <w:shd w:val="clear"/>
              <w:spacing w:line="400" w:lineRule="exact"/>
              <w:rPr>
                <w:rFonts w:hint="eastAsia" w:hAnsi="宋体" w:cs="宋体"/>
                <w:color w:val="auto"/>
                <w:highlight w:val="none"/>
              </w:rPr>
            </w:pPr>
            <w:r>
              <w:rPr>
                <w:rFonts w:hint="eastAsia" w:hAnsi="宋体" w:cs="宋体"/>
                <w:color w:val="auto"/>
                <w:highlight w:val="none"/>
              </w:rPr>
              <w:t>2、成交供应商须在领取成交通知书的同时向采购代理机构一次性付清采购代理服务费。</w:t>
            </w:r>
          </w:p>
          <w:p w14:paraId="7E9D3BFD">
            <w:pPr>
              <w:pStyle w:val="158"/>
              <w:shd w:val="clear"/>
              <w:spacing w:line="400" w:lineRule="exact"/>
              <w:rPr>
                <w:rFonts w:hint="eastAsia" w:hAnsi="宋体" w:cs="宋体"/>
                <w:b/>
                <w:bCs/>
                <w:color w:val="auto"/>
                <w:highlight w:val="none"/>
                <w:lang w:val="en-US" w:eastAsia="zh-CN"/>
              </w:rPr>
            </w:pPr>
            <w:r>
              <w:rPr>
                <w:rFonts w:hint="eastAsia" w:hAnsi="宋体" w:cs="宋体"/>
                <w:b/>
                <w:bCs/>
                <w:color w:val="auto"/>
                <w:highlight w:val="none"/>
                <w:lang w:val="en-US" w:eastAsia="zh-CN"/>
              </w:rPr>
              <w:t>3、根据政府采购要求，采购人和成交供应商应自成交通知书发出之日起25日内，按照采购文件确定的事项签订政府采购合同。</w:t>
            </w:r>
          </w:p>
          <w:p w14:paraId="454E7AA9">
            <w:pPr>
              <w:pStyle w:val="158"/>
              <w:shd w:val="clear"/>
              <w:spacing w:line="400" w:lineRule="exact"/>
              <w:rPr>
                <w:rFonts w:hint="eastAsia" w:hAnsi="宋体" w:cs="宋体"/>
                <w:color w:val="auto"/>
                <w:sz w:val="22"/>
                <w:szCs w:val="22"/>
                <w:highlight w:val="none"/>
                <w:lang w:val="en-US" w:eastAsia="zh-CN"/>
              </w:rPr>
            </w:pPr>
            <w:r>
              <w:rPr>
                <w:rFonts w:hint="eastAsia" w:hAnsi="宋体" w:cs="宋体"/>
                <w:color w:val="auto"/>
                <w:highlight w:val="none"/>
                <w:lang w:val="en-US" w:eastAsia="zh-CN"/>
              </w:rPr>
              <w:t>4、有效合同备案：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bl>
    <w:p w14:paraId="30000ACA">
      <w:pPr>
        <w:widowControl/>
        <w:shd w:val="clear"/>
        <w:spacing w:beforeAutospacing="1" w:afterAutospacing="1"/>
        <w:jc w:val="left"/>
        <w:rPr>
          <w:rFonts w:ascii="宋体"/>
          <w:b/>
          <w:color w:val="auto"/>
          <w:sz w:val="32"/>
          <w:szCs w:val="32"/>
          <w:highlight w:val="none"/>
        </w:rPr>
        <w:sectPr>
          <w:footerReference r:id="rId5" w:type="default"/>
          <w:pgSz w:w="11906" w:h="16838"/>
          <w:pgMar w:top="833" w:right="1230" w:bottom="833" w:left="1230" w:header="851" w:footer="992" w:gutter="0"/>
          <w:pgNumType w:fmt="decimal" w:start="1"/>
          <w:cols w:space="720" w:num="1"/>
          <w:docGrid w:linePitch="286" w:charSpace="0"/>
        </w:sectPr>
      </w:pPr>
    </w:p>
    <w:p w14:paraId="4472C5E1">
      <w:pPr>
        <w:shd w:val="clear"/>
        <w:spacing w:line="500" w:lineRule="exact"/>
        <w:jc w:val="center"/>
        <w:rPr>
          <w:rFonts w:ascii="宋体"/>
          <w:b/>
          <w:color w:val="auto"/>
          <w:sz w:val="32"/>
          <w:szCs w:val="32"/>
          <w:highlight w:val="none"/>
        </w:rPr>
      </w:pPr>
      <w:r>
        <w:rPr>
          <w:rFonts w:hint="eastAsia" w:ascii="宋体"/>
          <w:b/>
          <w:color w:val="auto"/>
          <w:sz w:val="32"/>
          <w:szCs w:val="32"/>
          <w:highlight w:val="none"/>
        </w:rPr>
        <w:t>竞标人须知</w:t>
      </w:r>
    </w:p>
    <w:p w14:paraId="4D1FCCA7">
      <w:pPr>
        <w:shd w:val="clear"/>
        <w:spacing w:line="340" w:lineRule="exact"/>
        <w:rPr>
          <w:rFonts w:ascii="宋体" w:hAnsi="宋体"/>
          <w:b/>
          <w:color w:val="auto"/>
          <w:szCs w:val="21"/>
          <w:highlight w:val="none"/>
        </w:rPr>
      </w:pPr>
    </w:p>
    <w:p w14:paraId="4448944A">
      <w:pPr>
        <w:keepNext w:val="0"/>
        <w:keepLines w:val="0"/>
        <w:pageBreakBefore w:val="0"/>
        <w:shd w:val="clear"/>
        <w:kinsoku/>
        <w:wordWrap/>
        <w:overflowPunct/>
        <w:topLinePunct w:val="0"/>
        <w:autoSpaceDE/>
        <w:autoSpaceDN/>
        <w:bidi w:val="0"/>
        <w:spacing w:line="400" w:lineRule="exact"/>
        <w:rPr>
          <w:rFonts w:asciiTheme="minorEastAsia" w:hAnsiTheme="minorEastAsia"/>
          <w:b/>
          <w:color w:val="auto"/>
          <w:szCs w:val="21"/>
          <w:highlight w:val="none"/>
        </w:rPr>
      </w:pPr>
      <w:r>
        <w:rPr>
          <w:rFonts w:hint="eastAsia" w:asciiTheme="minorEastAsia" w:hAnsiTheme="minorEastAsia"/>
          <w:b/>
          <w:color w:val="auto"/>
          <w:szCs w:val="21"/>
          <w:highlight w:val="none"/>
        </w:rPr>
        <w:t>一、总　则</w:t>
      </w:r>
    </w:p>
    <w:p w14:paraId="1052BA58">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 适用范围</w:t>
      </w:r>
    </w:p>
    <w:p w14:paraId="387E1D27">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rPr>
        <w:t>1.1项目名称：</w:t>
      </w:r>
      <w:r>
        <w:rPr>
          <w:rFonts w:hint="eastAsia" w:asciiTheme="minorEastAsia" w:hAnsiTheme="minorEastAsia"/>
          <w:color w:val="auto"/>
          <w:szCs w:val="21"/>
          <w:highlight w:val="none"/>
          <w:lang w:val="en-US" w:eastAsia="zh-CN"/>
        </w:rPr>
        <w:t>花山乡林坪村委长田村供水保障工程、钟山县花山乡三叉村委大柳根村、横冲村供水保障工程、钟山县花山乡三叉村委茅坪村农田灌溉渠道建设工程、燕塘镇九龙村委中和村良马坝修建工程、钟山镇钟山街村军冲河(13村民小组)引水坝提升工程</w:t>
      </w:r>
    </w:p>
    <w:p w14:paraId="7E957701">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项目编号： HZZC2025-C2-220038-GXHY</w:t>
      </w:r>
    </w:p>
    <w:p w14:paraId="7460FCC3">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本文件仅适用于本文件中所叙述的工程类采购项目。</w:t>
      </w:r>
    </w:p>
    <w:p w14:paraId="3CDBF45C">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2. 定义</w:t>
      </w:r>
    </w:p>
    <w:p w14:paraId="66A7BB93">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2.1“采购人”是指：</w:t>
      </w:r>
      <w:r>
        <w:rPr>
          <w:rStyle w:val="746"/>
          <w:rFonts w:hint="eastAsia" w:ascii="宋体" w:hAnsi="宋体" w:eastAsia="宋体" w:cs="宋体"/>
          <w:color w:val="auto"/>
          <w:sz w:val="21"/>
          <w:szCs w:val="21"/>
          <w:highlight w:val="none"/>
          <w:lang w:eastAsia="zh-CN"/>
        </w:rPr>
        <w:t>钟山县水利工程管理站</w:t>
      </w:r>
      <w:r>
        <w:rPr>
          <w:rFonts w:hint="eastAsia" w:asciiTheme="minorEastAsia" w:hAnsiTheme="minorEastAsia"/>
          <w:color w:val="auto"/>
          <w:szCs w:val="21"/>
          <w:highlight w:val="none"/>
        </w:rPr>
        <w:t xml:space="preserve">                </w:t>
      </w:r>
    </w:p>
    <w:p w14:paraId="68C0E16A">
      <w:pPr>
        <w:keepNext w:val="0"/>
        <w:keepLines w:val="0"/>
        <w:pageBreakBefore w:val="0"/>
        <w:shd w:val="clear"/>
        <w:kinsoku/>
        <w:wordWrap/>
        <w:overflowPunct/>
        <w:topLinePunct w:val="0"/>
        <w:autoSpaceDE/>
        <w:autoSpaceDN/>
        <w:bidi w:val="0"/>
        <w:spacing w:line="40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2.2“采购代理机构”是指：</w:t>
      </w:r>
      <w:r>
        <w:rPr>
          <w:rFonts w:hint="eastAsia" w:asciiTheme="minorEastAsia" w:hAnsiTheme="minorEastAsia"/>
          <w:color w:val="auto"/>
          <w:szCs w:val="21"/>
          <w:highlight w:val="none"/>
          <w:lang w:eastAsia="zh-CN"/>
        </w:rPr>
        <w:t>广西华禹工程咨询有限公司</w:t>
      </w:r>
    </w:p>
    <w:p w14:paraId="0EADF13D">
      <w:pPr>
        <w:keepNext w:val="0"/>
        <w:keepLines w:val="0"/>
        <w:pageBreakBefore w:val="0"/>
        <w:shd w:val="clear"/>
        <w:kinsoku/>
        <w:wordWrap/>
        <w:overflowPunct/>
        <w:topLinePunct w:val="0"/>
        <w:autoSpaceDE/>
        <w:autoSpaceDN/>
        <w:bidi w:val="0"/>
        <w:spacing w:line="400" w:lineRule="exact"/>
        <w:ind w:firstLine="422" w:firstLineChars="200"/>
        <w:rPr>
          <w:rFonts w:asciiTheme="minorEastAsia" w:hAnsiTheme="minorEastAsia"/>
          <w:b/>
          <w:color w:val="auto"/>
          <w:szCs w:val="21"/>
          <w:highlight w:val="none"/>
        </w:rPr>
      </w:pPr>
      <w:r>
        <w:rPr>
          <w:rFonts w:hint="eastAsia" w:asciiTheme="minorEastAsia" w:hAnsiTheme="minorEastAsia"/>
          <w:b/>
          <w:color w:val="auto"/>
          <w:szCs w:val="21"/>
          <w:highlight w:val="none"/>
        </w:rPr>
        <w:t>2.3“竞标人”是指响应本文件要求，参加磋商的法人或者其他组织。如果该竞标人在本次磋商中成交，即成为“成交人”。</w:t>
      </w:r>
    </w:p>
    <w:p w14:paraId="6F130F11">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Theme="minorEastAsia" w:hAnsiTheme="minorEastAsia"/>
          <w:color w:val="auto"/>
          <w:szCs w:val="21"/>
          <w:highlight w:val="none"/>
        </w:rPr>
        <w:t>2.4</w:t>
      </w:r>
      <w:r>
        <w:rPr>
          <w:rFonts w:hint="eastAsia" w:asciiTheme="minorEastAsia" w:hAnsiTheme="minorEastAsia"/>
          <w:color w:val="auto"/>
          <w:spacing w:val="-10"/>
          <w:szCs w:val="21"/>
          <w:highlight w:val="none"/>
        </w:rPr>
        <w:t>“响应文件”是指：竞标人根据本文件要求，编制包含</w:t>
      </w:r>
      <w:r>
        <w:rPr>
          <w:rFonts w:hint="eastAsia" w:asciiTheme="minorEastAsia" w:hAnsiTheme="minorEastAsia"/>
          <w:color w:val="auto"/>
          <w:spacing w:val="-10"/>
          <w:szCs w:val="21"/>
          <w:highlight w:val="none"/>
          <w:lang w:eastAsia="zh-CN"/>
        </w:rPr>
        <w:t>资格、商务</w:t>
      </w:r>
      <w:r>
        <w:rPr>
          <w:rFonts w:hint="eastAsia" w:asciiTheme="minorEastAsia" w:hAnsiTheme="minorEastAsia"/>
          <w:color w:val="auto"/>
          <w:spacing w:val="-10"/>
          <w:szCs w:val="21"/>
          <w:highlight w:val="none"/>
        </w:rPr>
        <w:t>技术和</w:t>
      </w:r>
      <w:r>
        <w:rPr>
          <w:rFonts w:hint="eastAsia" w:asciiTheme="minorEastAsia" w:hAnsiTheme="minorEastAsia"/>
          <w:color w:val="auto"/>
          <w:spacing w:val="-10"/>
          <w:szCs w:val="21"/>
          <w:highlight w:val="none"/>
          <w:lang w:eastAsia="zh-CN"/>
        </w:rPr>
        <w:t>报价</w:t>
      </w:r>
      <w:r>
        <w:rPr>
          <w:rFonts w:hint="eastAsia" w:asciiTheme="minorEastAsia" w:hAnsiTheme="minorEastAsia"/>
          <w:color w:val="auto"/>
          <w:spacing w:val="-10"/>
          <w:szCs w:val="21"/>
          <w:highlight w:val="none"/>
        </w:rPr>
        <w:t>等所有内容的响</w:t>
      </w:r>
      <w:r>
        <w:rPr>
          <w:rFonts w:hint="eastAsia" w:ascii="宋体" w:hAnsi="宋体"/>
          <w:color w:val="auto"/>
          <w:spacing w:val="-10"/>
          <w:szCs w:val="21"/>
          <w:highlight w:val="none"/>
        </w:rPr>
        <w:t>应文件。</w:t>
      </w:r>
    </w:p>
    <w:p w14:paraId="5C9BD6C0">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3. 竞标人的基本条件：见竞标人须知前附表。</w:t>
      </w:r>
    </w:p>
    <w:p w14:paraId="5FC066CA">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4. 磋商费用</w:t>
      </w:r>
    </w:p>
    <w:p w14:paraId="658D3810">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 竞标人应自行承担所有与编写和提交响应文件有关的费用，不论磋商结果如何，采购人和采购代理机构在任何情况下无义务和责任承担此类费用。</w:t>
      </w:r>
    </w:p>
    <w:p w14:paraId="6D2241B1">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4.2本项目代理服务费：见竞标人须知前附表。</w:t>
      </w:r>
    </w:p>
    <w:p w14:paraId="7F998CAF">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竞争性磋商文件（以下简称磋商文件）的澄清与修改、公告</w:t>
      </w:r>
    </w:p>
    <w:p w14:paraId="1D4CADD5">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竞标人；不足5日的，采购人、采购代理机构应当顺延提交首次响应文件截止时间。</w:t>
      </w:r>
    </w:p>
    <w:p w14:paraId="7D68DD52">
      <w:pPr>
        <w:keepNext w:val="0"/>
        <w:keepLines w:val="0"/>
        <w:pageBreakBefore w:val="0"/>
        <w:shd w:val="clear"/>
        <w:kinsoku/>
        <w:wordWrap/>
        <w:overflowPunct/>
        <w:topLinePunct w:val="0"/>
        <w:autoSpaceDE/>
        <w:autoSpaceDN/>
        <w:bidi w:val="0"/>
        <w:spacing w:line="40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5.2公告见网上查询地址：</w:t>
      </w:r>
      <w:r>
        <w:rPr>
          <w:rFonts w:hint="eastAsia" w:ascii="宋体" w:hAnsi="宋体" w:eastAsia="宋体" w:cs="宋体"/>
          <w:color w:val="auto"/>
          <w:kern w:val="0"/>
          <w:sz w:val="21"/>
          <w:szCs w:val="21"/>
          <w:highlight w:val="none"/>
          <w:lang w:eastAsia="zh-CN"/>
        </w:rPr>
        <w:t>中国政府采购网、广西壮族自治区政府采购网、</w:t>
      </w:r>
      <w:r>
        <w:rPr>
          <w:rFonts w:hint="eastAsia" w:cs="宋体"/>
          <w:color w:val="auto"/>
          <w:highlight w:val="none"/>
        </w:rPr>
        <w:t>全国公共资源交易平台（广西贺州）</w:t>
      </w:r>
      <w:r>
        <w:rPr>
          <w:rFonts w:hint="eastAsia" w:cs="宋体"/>
          <w:color w:val="auto"/>
          <w:highlight w:val="none"/>
          <w:lang w:eastAsia="zh-CN"/>
        </w:rPr>
        <w:t>。</w:t>
      </w:r>
    </w:p>
    <w:p w14:paraId="51952A89">
      <w:pPr>
        <w:keepNext w:val="0"/>
        <w:keepLines w:val="0"/>
        <w:pageBreakBefore w:val="0"/>
        <w:shd w:val="clear"/>
        <w:kinsoku/>
        <w:wordWrap/>
        <w:overflowPunct/>
        <w:topLinePunct w:val="0"/>
        <w:autoSpaceDE/>
        <w:autoSpaceDN/>
        <w:bidi w:val="0"/>
        <w:spacing w:line="400" w:lineRule="exact"/>
        <w:rPr>
          <w:rFonts w:hint="eastAsia" w:ascii="宋体" w:hAnsi="宋体"/>
          <w:b/>
          <w:color w:val="auto"/>
          <w:szCs w:val="21"/>
          <w:highlight w:val="none"/>
        </w:rPr>
      </w:pPr>
    </w:p>
    <w:p w14:paraId="6461FD3C">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二、响应文件的编制</w:t>
      </w:r>
    </w:p>
    <w:p w14:paraId="2F705598">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响应文件电子版要求</w:t>
      </w:r>
    </w:p>
    <w:p w14:paraId="7AF39E26">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1各供应商在编制响应文件时请按照文件“第五章 响应文件格式”规定的格式进行，混乱的编排导致响应文件被误读或</w:t>
      </w:r>
      <w:r>
        <w:rPr>
          <w:rFonts w:hint="eastAsia" w:ascii="宋体" w:hAnsi="宋体"/>
          <w:b w:val="0"/>
          <w:bCs/>
          <w:color w:val="auto"/>
          <w:szCs w:val="21"/>
          <w:highlight w:val="none"/>
          <w:lang w:eastAsia="zh-CN"/>
        </w:rPr>
        <w:t>评审</w:t>
      </w:r>
      <w:r>
        <w:rPr>
          <w:rFonts w:hint="eastAsia" w:ascii="宋体" w:hAnsi="宋体"/>
          <w:b w:val="0"/>
          <w:bCs/>
          <w:color w:val="auto"/>
          <w:szCs w:val="21"/>
          <w:highlight w:val="none"/>
        </w:rPr>
        <w:t>小组查找不到有效文件是供应商的风险。不完整、编排混乱导致响应文件被误读、漏读或者查找不到相关内容的，由此引发的后果由供应商承担。</w:t>
      </w:r>
    </w:p>
    <w:p w14:paraId="55404206">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2本</w:t>
      </w:r>
      <w:r>
        <w:rPr>
          <w:rFonts w:hint="eastAsia" w:ascii="宋体" w:hAnsi="宋体"/>
          <w:b w:val="0"/>
          <w:bCs/>
          <w:color w:val="auto"/>
          <w:szCs w:val="21"/>
          <w:highlight w:val="none"/>
          <w:lang w:eastAsia="zh-CN"/>
        </w:rPr>
        <w:t>项目</w:t>
      </w:r>
      <w:r>
        <w:rPr>
          <w:rFonts w:hint="eastAsia" w:ascii="宋体" w:hAnsi="宋体"/>
          <w:b w:val="0"/>
          <w:bCs/>
          <w:color w:val="auto"/>
          <w:szCs w:val="21"/>
          <w:highlight w:val="none"/>
        </w:rPr>
        <w:t>只接收电子版响应文件。</w:t>
      </w:r>
    </w:p>
    <w:p w14:paraId="11D01F83">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w:t>
      </w:r>
      <w:bookmarkStart w:id="2" w:name="_Hlk65832699"/>
      <w:r>
        <w:rPr>
          <w:rFonts w:hint="eastAsia" w:ascii="宋体" w:hAnsi="宋体"/>
          <w:b w:val="0"/>
          <w:bCs/>
          <w:color w:val="auto"/>
          <w:szCs w:val="21"/>
          <w:highlight w:val="none"/>
        </w:rPr>
        <w:t>3响应文件须由供应商在</w:t>
      </w:r>
      <w:r>
        <w:rPr>
          <w:rFonts w:hint="eastAsia" w:ascii="宋体" w:hAnsi="宋体"/>
          <w:b w:val="0"/>
          <w:bCs/>
          <w:color w:val="auto"/>
          <w:szCs w:val="21"/>
          <w:highlight w:val="none"/>
          <w:lang w:val="zh-CN"/>
        </w:rPr>
        <w:t>“</w:t>
      </w:r>
      <w:r>
        <w:rPr>
          <w:rFonts w:hint="eastAsia" w:ascii="宋体" w:hAnsi="宋体"/>
          <w:b w:val="0"/>
          <w:bCs/>
          <w:color w:val="auto"/>
          <w:szCs w:val="21"/>
          <w:highlight w:val="none"/>
        </w:rPr>
        <w:t>第五章 响应文件格式</w:t>
      </w:r>
      <w:r>
        <w:rPr>
          <w:rFonts w:hint="eastAsia" w:ascii="宋体" w:hAnsi="宋体"/>
          <w:b w:val="0"/>
          <w:bCs/>
          <w:color w:val="auto"/>
          <w:szCs w:val="21"/>
          <w:highlight w:val="none"/>
          <w:lang w:val="zh-CN"/>
        </w:rPr>
        <w:t>”</w:t>
      </w:r>
      <w:r>
        <w:rPr>
          <w:rFonts w:hint="eastAsia" w:ascii="宋体" w:hAnsi="宋体"/>
          <w:b w:val="0"/>
          <w:bCs/>
          <w:color w:val="auto"/>
          <w:szCs w:val="21"/>
          <w:highlight w:val="none"/>
        </w:rPr>
        <w:t>规定位置进行签署、盖章</w:t>
      </w:r>
      <w:bookmarkEnd w:id="2"/>
      <w:r>
        <w:rPr>
          <w:rFonts w:hint="eastAsia" w:ascii="宋体" w:hAnsi="宋体"/>
          <w:b w:val="0"/>
          <w:bCs/>
          <w:color w:val="auto"/>
          <w:szCs w:val="21"/>
          <w:highlight w:val="none"/>
        </w:rPr>
        <w:t>，否则其响应文件按无效响应处理。骑缝盖公章不视为在规定位置盖章。</w:t>
      </w:r>
    </w:p>
    <w:p w14:paraId="44B79B37">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.4响应文件中标注的供应商名称应与营业执照（事业单位法人证书、执业许可证、自然人身份证）及电子公章一致，否则其响应文件按无效响应处理。</w:t>
      </w:r>
    </w:p>
    <w:p w14:paraId="6DFD0073">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.5响应文件应避免涂改、行间插字或者删除，否则其响应文件按无效响应处理。</w:t>
      </w:r>
    </w:p>
    <w:p w14:paraId="41639894">
      <w:pPr>
        <w:keepNext w:val="0"/>
        <w:keepLines w:val="0"/>
        <w:pageBreakBefore w:val="0"/>
        <w:shd w:val="clear"/>
        <w:kinsoku/>
        <w:wordWrap/>
        <w:overflowPunct/>
        <w:topLinePunct w:val="0"/>
        <w:autoSpaceDE/>
        <w:autoSpaceDN/>
        <w:bidi w:val="0"/>
        <w:spacing w:line="400" w:lineRule="exact"/>
        <w:ind w:firstLine="420" w:firstLineChars="200"/>
        <w:jc w:val="both"/>
        <w:rPr>
          <w:rFonts w:hint="default" w:ascii="宋体" w:hAnsi="宋体" w:eastAsiaTheme="minorEastAsia"/>
          <w:b w:val="0"/>
          <w:bCs/>
          <w:color w:val="auto"/>
          <w:szCs w:val="21"/>
          <w:highlight w:val="none"/>
          <w:lang w:val="en-US" w:eastAsia="zh-CN"/>
        </w:rPr>
      </w:pPr>
      <w:r>
        <w:rPr>
          <w:rFonts w:hint="eastAsia" w:ascii="宋体" w:hAnsi="宋体"/>
          <w:b w:val="0"/>
          <w:bCs/>
          <w:color w:val="auto"/>
          <w:szCs w:val="21"/>
          <w:highlight w:val="none"/>
          <w:lang w:val="en-US" w:eastAsia="zh-CN"/>
        </w:rPr>
        <w:t>6.1.6电子磋商响应文件中须加盖供应商公章部分均采用 CA 签章.</w:t>
      </w:r>
    </w:p>
    <w:p w14:paraId="739A62D5">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响应文件的组成：资格</w:t>
      </w:r>
      <w:r>
        <w:rPr>
          <w:rFonts w:hint="eastAsia" w:ascii="宋体" w:hAnsi="宋体"/>
          <w:b/>
          <w:color w:val="auto"/>
          <w:szCs w:val="21"/>
          <w:highlight w:val="none"/>
          <w:lang w:eastAsia="zh-CN"/>
        </w:rPr>
        <w:t>文件、</w:t>
      </w:r>
      <w:r>
        <w:rPr>
          <w:rFonts w:hint="eastAsia" w:ascii="宋体" w:hAnsi="MS Mincho" w:eastAsia="宋体" w:cs="MS Mincho"/>
          <w:b/>
          <w:color w:val="auto"/>
          <w:szCs w:val="21"/>
          <w:highlight w:val="none"/>
          <w:lang w:eastAsia="zh-CN"/>
        </w:rPr>
        <w:t>报价文件、</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文件、技术文件</w:t>
      </w:r>
    </w:p>
    <w:p w14:paraId="05ED0EF0">
      <w:pPr>
        <w:keepNext w:val="0"/>
        <w:keepLines w:val="0"/>
        <w:pageBreakBefore w:val="0"/>
        <w:shd w:val="clear"/>
        <w:kinsoku/>
        <w:wordWrap/>
        <w:overflowPunct/>
        <w:topLinePunct w:val="0"/>
        <w:autoSpaceDE/>
        <w:autoSpaceDN/>
        <w:bidi w:val="0"/>
        <w:adjustRightInd w:val="0"/>
        <w:snapToGrid w:val="0"/>
        <w:spacing w:line="400" w:lineRule="exact"/>
        <w:ind w:firstLine="422" w:firstLineChars="200"/>
        <w:jc w:val="both"/>
        <w:rPr>
          <w:rFonts w:hint="eastAsia" w:ascii="宋体" w:hAnsi="宋体" w:eastAsiaTheme="minorEastAsia"/>
          <w:b/>
          <w:color w:val="auto"/>
          <w:szCs w:val="21"/>
          <w:highlight w:val="none"/>
          <w:lang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.1资格</w:t>
      </w:r>
      <w:r>
        <w:rPr>
          <w:rFonts w:hint="eastAsia" w:ascii="宋体" w:hAnsi="宋体"/>
          <w:b/>
          <w:color w:val="auto"/>
          <w:szCs w:val="21"/>
          <w:highlight w:val="none"/>
          <w:lang w:eastAsia="zh-CN"/>
        </w:rPr>
        <w:t>文件</w:t>
      </w:r>
    </w:p>
    <w:p w14:paraId="0388138D">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（1）投标文件签署授权委托书；</w:t>
      </w:r>
    </w:p>
    <w:p w14:paraId="1ED6B69D">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（2）磋商竞标人基本情况表；</w:t>
      </w:r>
    </w:p>
    <w:p w14:paraId="63EBD616">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hAnsi="宋体"/>
          <w:color w:val="auto"/>
          <w:szCs w:val="21"/>
          <w:highlight w:val="none"/>
        </w:rPr>
        <w:t>；</w:t>
      </w:r>
    </w:p>
    <w:p w14:paraId="4FC65B1A">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14:paraId="77A8AA38">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（5）拟派项目经理、项目施工专职安全员基本情况表及相应的注册证书；</w:t>
      </w:r>
    </w:p>
    <w:p w14:paraId="3A0E0D50">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）资格审查需要的其他材料：</w:t>
      </w:r>
      <w:r>
        <w:rPr>
          <w:rFonts w:hint="eastAsia" w:ascii="宋体" w:hAnsi="宋体"/>
          <w:color w:val="auto"/>
          <w:szCs w:val="21"/>
          <w:highlight w:val="none"/>
          <w:lang w:eastAsia="zh-CN"/>
        </w:rPr>
        <w:t>企业信誉实力一览表（如有）</w:t>
      </w:r>
      <w:r>
        <w:rPr>
          <w:rFonts w:hint="eastAsia" w:ascii="宋体" w:hAnsi="宋体"/>
          <w:color w:val="auto"/>
          <w:szCs w:val="21"/>
          <w:highlight w:val="none"/>
        </w:rPr>
        <w:t>、</w:t>
      </w:r>
      <w:r>
        <w:rPr>
          <w:rFonts w:hint="eastAsia" w:ascii="宋体" w:hAnsi="宋体"/>
          <w:color w:val="auto"/>
          <w:szCs w:val="21"/>
          <w:highlight w:val="none"/>
          <w:lang w:eastAsia="zh-CN"/>
        </w:rPr>
        <w:t>政府采购供应商信用承诺函</w:t>
      </w:r>
      <w:r>
        <w:rPr>
          <w:rFonts w:hint="eastAsia" w:ascii="宋体" w:hAnsi="宋体"/>
          <w:color w:val="auto"/>
          <w:szCs w:val="21"/>
          <w:highlight w:val="none"/>
        </w:rPr>
        <w:t>等。</w:t>
      </w:r>
    </w:p>
    <w:p w14:paraId="3615D998">
      <w:pPr>
        <w:pStyle w:val="26"/>
        <w:keepNext w:val="0"/>
        <w:keepLines w:val="0"/>
        <w:pageBreakBefore w:val="0"/>
        <w:shd w:val="clear"/>
        <w:kinsoku/>
        <w:wordWrap/>
        <w:overflowPunct/>
        <w:topLinePunct w:val="0"/>
        <w:autoSpaceDE/>
        <w:autoSpaceDN/>
        <w:bidi w:val="0"/>
        <w:spacing w:line="400" w:lineRule="exact"/>
        <w:ind w:firstLine="602" w:firstLineChars="300"/>
        <w:rPr>
          <w:rFonts w:hint="eastAsia" w:ascii="宋体" w:hAnsi="MS Mincho" w:eastAsia="MS Mincho" w:cs="MS Mincho"/>
          <w:b/>
          <w:color w:val="auto"/>
          <w:kern w:val="2"/>
          <w:sz w:val="21"/>
          <w:szCs w:val="21"/>
          <w:highlight w:val="none"/>
          <w:lang w:val="en-US" w:eastAsia="zh-CN" w:bidi="ar-SA"/>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.2</w:t>
      </w:r>
      <w:r>
        <w:rPr>
          <w:rFonts w:hint="eastAsia" w:ascii="宋体" w:hAnsi="MS Mincho" w:eastAsia="MS Mincho" w:cs="MS Mincho"/>
          <w:b/>
          <w:color w:val="auto"/>
          <w:kern w:val="2"/>
          <w:sz w:val="21"/>
          <w:szCs w:val="21"/>
          <w:highlight w:val="none"/>
          <w:lang w:val="en-US" w:eastAsia="zh-CN" w:bidi="ar-SA"/>
        </w:rPr>
        <w:t>报价文件</w:t>
      </w:r>
    </w:p>
    <w:p w14:paraId="5CF7BECF">
      <w:pPr>
        <w:keepNext w:val="0"/>
        <w:keepLines w:val="0"/>
        <w:pageBreakBefore w:val="0"/>
        <w:shd w:val="clear"/>
        <w:tabs>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（1）竞标函；</w:t>
      </w:r>
    </w:p>
    <w:p w14:paraId="4A624CDA">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hint="eastAsia" w:ascii="宋体" w:hAnsi="宋体"/>
          <w:b/>
          <w:color w:val="auto"/>
          <w:szCs w:val="21"/>
          <w:highlight w:val="none"/>
        </w:rPr>
      </w:pPr>
      <w:r>
        <w:rPr>
          <w:rFonts w:hint="eastAsia" w:ascii="宋体" w:hAnsi="宋体" w:cs="宋体"/>
          <w:color w:val="auto"/>
          <w:szCs w:val="21"/>
          <w:highlight w:val="none"/>
        </w:rPr>
        <w:t>（2）竞标函附录；</w:t>
      </w:r>
    </w:p>
    <w:p w14:paraId="30ECDEDA">
      <w:pPr>
        <w:keepNext w:val="0"/>
        <w:keepLines w:val="0"/>
        <w:pageBreakBefore w:val="0"/>
        <w:shd w:val="clear"/>
        <w:kinsoku/>
        <w:wordWrap/>
        <w:overflowPunct/>
        <w:topLinePunct w:val="0"/>
        <w:autoSpaceDE/>
        <w:autoSpaceDN/>
        <w:bidi w:val="0"/>
        <w:spacing w:line="400" w:lineRule="exact"/>
        <w:ind w:firstLine="527" w:firstLineChars="250"/>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.3</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w:t>
      </w:r>
    </w:p>
    <w:p w14:paraId="36F78971">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szCs w:val="21"/>
          <w:highlight w:val="none"/>
        </w:rPr>
        <w:t>工程量清单报价文件。</w:t>
      </w:r>
    </w:p>
    <w:p w14:paraId="37382C55">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w:t>
      </w:r>
      <w:r>
        <w:rPr>
          <w:rFonts w:hint="eastAsia" w:ascii="宋体" w:hAnsi="宋体"/>
          <w:bCs/>
          <w:color w:val="auto"/>
          <w:szCs w:val="21"/>
          <w:highlight w:val="none"/>
          <w:lang w:eastAsia="zh-CN"/>
        </w:rPr>
        <w:t>项目管理配备</w:t>
      </w:r>
      <w:r>
        <w:rPr>
          <w:rFonts w:hint="eastAsia" w:ascii="宋体" w:hAnsi="宋体"/>
          <w:bCs/>
          <w:color w:val="auto"/>
          <w:szCs w:val="21"/>
          <w:highlight w:val="none"/>
        </w:rPr>
        <w:t>（格式自拟）</w:t>
      </w:r>
    </w:p>
    <w:p w14:paraId="001D927A">
      <w:pPr>
        <w:keepNext w:val="0"/>
        <w:keepLines w:val="0"/>
        <w:pageBreakBefore w:val="0"/>
        <w:shd w:val="clear"/>
        <w:kinsoku/>
        <w:wordWrap/>
        <w:overflowPunct/>
        <w:topLinePunct w:val="0"/>
        <w:autoSpaceDE/>
        <w:autoSpaceDN/>
        <w:bidi w:val="0"/>
        <w:adjustRightInd w:val="0"/>
        <w:snapToGrid w:val="0"/>
        <w:spacing w:line="400" w:lineRule="exact"/>
        <w:ind w:firstLine="527" w:firstLineChars="250"/>
        <w:rPr>
          <w:rFonts w:ascii="宋体" w:hAnsi="宋体"/>
          <w:b/>
          <w:color w:val="auto"/>
          <w:szCs w:val="21"/>
          <w:highlight w:val="none"/>
        </w:rPr>
      </w:pPr>
      <w:r>
        <w:rPr>
          <w:rFonts w:hint="eastAsia" w:ascii="宋体" w:hAnsi="MS Mincho" w:eastAsia="MS Mincho" w:cs="MS Mincho"/>
          <w:b/>
          <w:color w:val="auto"/>
          <w:kern w:val="2"/>
          <w:sz w:val="21"/>
          <w:szCs w:val="21"/>
          <w:highlight w:val="none"/>
          <w:lang w:val="en-US" w:eastAsia="zh-CN" w:bidi="ar-SA"/>
        </w:rPr>
        <w:t>6.2.4</w:t>
      </w:r>
      <w:r>
        <w:rPr>
          <w:rFonts w:hint="eastAsia" w:ascii="宋体" w:hAnsi="宋体"/>
          <w:b/>
          <w:color w:val="auto"/>
          <w:szCs w:val="21"/>
          <w:highlight w:val="none"/>
        </w:rPr>
        <w:t>技术部分</w:t>
      </w:r>
    </w:p>
    <w:p w14:paraId="2DE62B44">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840" w:firstLineChars="400"/>
        <w:jc w:val="left"/>
        <w:textAlignment w:val="baseline"/>
        <w:rPr>
          <w:rFonts w:hint="eastAsia" w:ascii="宋体" w:hAnsi="宋体" w:cs="Times New Roman" w:eastAsiaTheme="minorEastAsia"/>
          <w:bCs/>
          <w:color w:val="auto"/>
          <w:kern w:val="2"/>
          <w:sz w:val="21"/>
          <w:szCs w:val="21"/>
          <w:highlight w:val="none"/>
          <w:lang w:val="en-US" w:eastAsia="zh-CN" w:bidi="ar-SA"/>
        </w:rPr>
      </w:pPr>
      <w:r>
        <w:rPr>
          <w:rFonts w:hint="eastAsia" w:ascii="宋体" w:hAnsi="宋体"/>
          <w:color w:val="auto"/>
          <w:szCs w:val="21"/>
          <w:highlight w:val="none"/>
        </w:rPr>
        <w:t>施工组织设计。</w:t>
      </w:r>
    </w:p>
    <w:p w14:paraId="7BDA3FA6">
      <w:pPr>
        <w:keepNext w:val="0"/>
        <w:keepLines w:val="0"/>
        <w:pageBreakBefore w:val="0"/>
        <w:shd w:val="clear"/>
        <w:kinsoku/>
        <w:wordWrap/>
        <w:overflowPunct/>
        <w:topLinePunct w:val="0"/>
        <w:autoSpaceDE/>
        <w:autoSpaceDN/>
        <w:bidi w:val="0"/>
        <w:adjustRightInd w:val="0"/>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7. 计量单位</w:t>
      </w:r>
    </w:p>
    <w:p w14:paraId="32F09BA3">
      <w:pPr>
        <w:keepNext w:val="0"/>
        <w:keepLines w:val="0"/>
        <w:pageBreakBefore w:val="0"/>
        <w:shd w:val="clear"/>
        <w:kinsoku/>
        <w:wordWrap/>
        <w:overflowPunct/>
        <w:topLinePunct w:val="0"/>
        <w:autoSpaceDE/>
        <w:autoSpaceDN/>
        <w:bidi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14:paraId="035640CA">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p>
    <w:p w14:paraId="7CFD9648">
      <w:pPr>
        <w:keepNext w:val="0"/>
        <w:keepLines w:val="0"/>
        <w:pageBreakBefore w:val="0"/>
        <w:shd w:val="clear"/>
        <w:kinsoku/>
        <w:wordWrap/>
        <w:overflowPunct/>
        <w:topLinePunct w:val="0"/>
        <w:autoSpaceDE/>
        <w:autoSpaceDN/>
        <w:bidi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三、响应文件的密封</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标记</w:t>
      </w:r>
      <w:r>
        <w:rPr>
          <w:rFonts w:hint="eastAsia" w:ascii="宋体" w:hAnsi="宋体" w:eastAsia="宋体" w:cs="宋体"/>
          <w:b/>
          <w:color w:val="auto"/>
          <w:szCs w:val="21"/>
          <w:highlight w:val="none"/>
          <w:lang w:eastAsia="zh-CN"/>
        </w:rPr>
        <w:t>、递交和首次解密</w:t>
      </w:r>
    </w:p>
    <w:p w14:paraId="0B42F5B1">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响应文件的密封</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标记</w:t>
      </w:r>
    </w:p>
    <w:p w14:paraId="49A5FDD4">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rPr>
        <w:t>8.</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val="zh-CN"/>
        </w:rPr>
        <w:t>供应商进行电子交易应安装客户端软件—“广西政府采购云电子交易客户端”，并按照磋商文件和电子交易平台的要求编制并加密响应文件。供应商未按规定加密的响应文件，电子交易平台将拒收并提示。</w:t>
      </w:r>
    </w:p>
    <w:p w14:paraId="3579D8BD">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lang w:val="zh-CN"/>
        </w:rPr>
        <w:t>.2使用“广西政府采购云电子交易客户端”需要提前申领CA数字证书，申领流程见该项目采购公告附件。</w:t>
      </w:r>
    </w:p>
    <w:p w14:paraId="5DD8851C">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3为确保网上操作合法、有效和安全，供应商应当在响应文件提交截止时间前完成在“</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”的身份认证，确保在电子交易过程中能够对相关数据电文进行加密和使用电子签名。</w:t>
      </w:r>
    </w:p>
    <w:p w14:paraId="3AC182B8">
      <w:pPr>
        <w:pStyle w:val="7"/>
        <w:rPr>
          <w:rFonts w:hint="eastAsia"/>
          <w:color w:val="auto"/>
          <w:highlight w:val="none"/>
          <w:lang w:eastAsia="zh-CN"/>
        </w:rPr>
      </w:pPr>
    </w:p>
    <w:p w14:paraId="2EB79631">
      <w:pPr>
        <w:keepNext w:val="0"/>
        <w:keepLines w:val="0"/>
        <w:pageBreakBefore w:val="0"/>
        <w:widowControl w:val="0"/>
        <w:numPr>
          <w:ilvl w:val="0"/>
          <w:numId w:val="10"/>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响应文件的递交</w:t>
      </w:r>
    </w:p>
    <w:p w14:paraId="53C81630">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9.1</w:t>
      </w:r>
      <w:r>
        <w:rPr>
          <w:rFonts w:hint="eastAsia" w:ascii="宋体" w:hAnsi="宋体" w:eastAsia="宋体" w:cs="宋体"/>
          <w:b w:val="0"/>
          <w:bCs/>
          <w:color w:val="auto"/>
          <w:szCs w:val="21"/>
          <w:highlight w:val="none"/>
        </w:rPr>
        <w:t>通过</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实行在线竞标响应</w:t>
      </w:r>
    </w:p>
    <w:p w14:paraId="0D7A52E1">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2</w:t>
      </w:r>
      <w:r>
        <w:rPr>
          <w:rFonts w:hint="eastAsia" w:ascii="宋体"/>
          <w:b w:val="0"/>
          <w:bCs/>
          <w:color w:val="auto"/>
          <w:szCs w:val="21"/>
          <w:highlight w:val="none"/>
          <w:lang w:eastAsia="zh-CN"/>
        </w:rPr>
        <w:t>供应商必须在“供应商须知前附表”规定的时间和地点提交响应文件。</w:t>
      </w:r>
    </w:p>
    <w:p w14:paraId="74AB11BC">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3</w:t>
      </w:r>
      <w:r>
        <w:rPr>
          <w:rFonts w:hint="eastAsia" w:ascii="宋体"/>
          <w:b w:val="0"/>
          <w:bCs/>
          <w:color w:val="auto"/>
          <w:szCs w:val="21"/>
          <w:highlight w:val="none"/>
          <w:lang w:eastAsia="zh-CN"/>
        </w:rPr>
        <w:t>在响应文件提交截止时间以后，不能补充、修改响应文件。</w:t>
      </w:r>
    </w:p>
    <w:p w14:paraId="01FAA8E5">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4</w:t>
      </w:r>
      <w:r>
        <w:rPr>
          <w:rFonts w:hint="eastAsia" w:ascii="宋体"/>
          <w:b w:val="0"/>
          <w:bCs/>
          <w:color w:val="auto"/>
          <w:szCs w:val="21"/>
          <w:highlight w:val="none"/>
          <w:lang w:eastAsia="zh-CN"/>
        </w:rPr>
        <w:t>在提交“最后报价”后，供应商不能退出磋商。</w:t>
      </w:r>
    </w:p>
    <w:p w14:paraId="535A79E3">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5</w:t>
      </w:r>
      <w:r>
        <w:rPr>
          <w:rFonts w:hint="eastAsia" w:ascii="宋体"/>
          <w:b w:val="0"/>
          <w:bCs/>
          <w:color w:val="auto"/>
          <w:szCs w:val="21"/>
          <w:highlight w:val="none"/>
          <w:lang w:eastAsia="zh-CN"/>
        </w:rPr>
        <w:t>电子交易平台收到响应文件，将妥善保存并即时向供应商发出确认回执通知。在响应文件提交截止时间前，除供应商补充、修改或者撤回响应文件外，任何单位和个人不得解密或提取响应文件。</w:t>
      </w:r>
    </w:p>
    <w:p w14:paraId="4DA91FDE">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6</w:t>
      </w:r>
      <w:r>
        <w:rPr>
          <w:rFonts w:hint="eastAsia" w:ascii="宋体"/>
          <w:b w:val="0"/>
          <w:bCs/>
          <w:color w:val="auto"/>
          <w:szCs w:val="21"/>
          <w:highlight w:val="none"/>
          <w:lang w:eastAsia="zh-CN"/>
        </w:rPr>
        <w:t>采购机构不可视情况延长提交响应文件的截止时间。</w:t>
      </w:r>
    </w:p>
    <w:p w14:paraId="0131FA3E">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7</w:t>
      </w:r>
      <w:r>
        <w:rPr>
          <w:rFonts w:hint="eastAsia" w:ascii="宋体"/>
          <w:b w:val="0"/>
          <w:bCs/>
          <w:color w:val="auto"/>
          <w:szCs w:val="21"/>
          <w:highlight w:val="none"/>
          <w:lang w:eastAsia="zh-CN"/>
        </w:rPr>
        <w:t>备份响应文件：本项目不接受备份响应文件。</w:t>
      </w:r>
    </w:p>
    <w:p w14:paraId="6BEACBCD">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9.8首次解密：</w:t>
      </w:r>
      <w:r>
        <w:rPr>
          <w:rFonts w:hint="eastAsia" w:ascii="宋体"/>
          <w:b w:val="0"/>
          <w:bCs/>
          <w:color w:val="auto"/>
          <w:szCs w:val="21"/>
          <w:highlight w:val="none"/>
          <w:lang w:eastAsia="zh-CN"/>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w:t>
      </w:r>
      <w:r>
        <w:rPr>
          <w:rFonts w:hint="eastAsia" w:ascii="宋体"/>
          <w:b w:val="0"/>
          <w:bCs/>
          <w:color w:val="auto"/>
          <w:szCs w:val="21"/>
          <w:highlight w:val="none"/>
          <w:lang w:val="en-US" w:eastAsia="zh-CN"/>
        </w:rPr>
        <w:t>11.2</w:t>
      </w:r>
      <w:r>
        <w:rPr>
          <w:rFonts w:hint="eastAsia" w:ascii="宋体"/>
          <w:b w:val="0"/>
          <w:bCs/>
          <w:color w:val="auto"/>
          <w:szCs w:val="21"/>
          <w:highlight w:val="none"/>
          <w:lang w:eastAsia="zh-CN"/>
        </w:rPr>
        <w:t>电子交易活动的中止”。）</w:t>
      </w:r>
    </w:p>
    <w:p w14:paraId="2836D413">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b w:val="0"/>
          <w:bCs/>
          <w:color w:val="auto"/>
          <w:highlight w:val="none"/>
          <w:lang w:eastAsia="zh-CN"/>
        </w:rPr>
      </w:pPr>
      <w:r>
        <w:rPr>
          <w:rFonts w:hint="eastAsia" w:ascii="宋体"/>
          <w:b w:val="0"/>
          <w:bCs/>
          <w:color w:val="auto"/>
          <w:szCs w:val="21"/>
          <w:highlight w:val="none"/>
          <w:lang w:eastAsia="zh-CN"/>
        </w:rPr>
        <w:t>如供应商成功解密响应文件，但未在“广西政府采购云平台”电子开标大厅参加磋商的，视同认可磋商过程和结果，由此产生的后果由供应商自行负责。 参与磋商的供应商不足3家的，不得开标。</w:t>
      </w:r>
    </w:p>
    <w:p w14:paraId="0E97C428">
      <w:pPr>
        <w:pStyle w:val="83"/>
        <w:keepNext w:val="0"/>
        <w:keepLines w:val="0"/>
        <w:pageBreakBefore w:val="0"/>
        <w:widowControl w:val="0"/>
        <w:shd w:val="clear"/>
        <w:kinsoku/>
        <w:wordWrap/>
        <w:overflowPunct/>
        <w:topLinePunct w:val="0"/>
        <w:autoSpaceDE/>
        <w:autoSpaceDN/>
        <w:bidi w:val="0"/>
        <w:adjustRightInd/>
        <w:snapToGrid/>
        <w:spacing w:line="200" w:lineRule="exact"/>
        <w:ind w:left="0" w:leftChars="0" w:firstLine="0" w:firstLineChars="0"/>
        <w:textAlignment w:val="auto"/>
        <w:rPr>
          <w:rFonts w:hint="default"/>
          <w:color w:val="auto"/>
          <w:highlight w:val="none"/>
          <w:lang w:val="en-US" w:eastAsia="zh-CN"/>
        </w:rPr>
      </w:pPr>
    </w:p>
    <w:p w14:paraId="472E4978">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四、竞争性磋商（简称磋商）与评审</w:t>
      </w:r>
    </w:p>
    <w:p w14:paraId="7FB58215">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14:paraId="6482FCC7">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10.1磋商小组构成：3人。</w:t>
      </w:r>
    </w:p>
    <w:p w14:paraId="628B3799">
      <w:pPr>
        <w:keepNext w:val="0"/>
        <w:keepLines w:val="0"/>
        <w:pageBreakBefore w:val="0"/>
        <w:shd w:val="clear"/>
        <w:kinsoku/>
        <w:wordWrap/>
        <w:overflowPunct/>
        <w:topLinePunct w:val="0"/>
        <w:autoSpaceDE/>
        <w:autoSpaceDN/>
        <w:bidi w:val="0"/>
        <w:adjustRightInd/>
        <w:snapToGrid/>
        <w:spacing w:line="440" w:lineRule="exact"/>
        <w:ind w:firstLine="840" w:firstLineChars="400"/>
        <w:textAlignment w:val="auto"/>
        <w:rPr>
          <w:rFonts w:ascii="宋体" w:hAnsi="宋体"/>
          <w:color w:val="auto"/>
          <w:szCs w:val="21"/>
          <w:highlight w:val="none"/>
        </w:rPr>
      </w:pPr>
      <w:r>
        <w:rPr>
          <w:rFonts w:hint="eastAsia" w:ascii="宋体" w:hAnsi="宋体"/>
          <w:color w:val="auto"/>
          <w:szCs w:val="21"/>
          <w:highlight w:val="none"/>
        </w:rPr>
        <w:t>评标专家确定方式：</w:t>
      </w:r>
      <w:r>
        <w:rPr>
          <w:rFonts w:hint="eastAsia" w:ascii="宋体" w:hAnsi="宋体"/>
          <w:color w:val="auto"/>
          <w:szCs w:val="21"/>
          <w:highlight w:val="none"/>
          <w:lang w:val="zh-CN"/>
        </w:rPr>
        <w:t>从</w:t>
      </w:r>
      <w:r>
        <w:rPr>
          <w:rFonts w:hint="eastAsia" w:ascii="宋体" w:hAnsi="宋体"/>
          <w:color w:val="auto"/>
          <w:szCs w:val="21"/>
          <w:highlight w:val="none"/>
        </w:rPr>
        <w:t>广西政府采购云平台</w:t>
      </w:r>
      <w:r>
        <w:rPr>
          <w:rFonts w:hint="eastAsia" w:ascii="宋体" w:hAnsi="宋体"/>
          <w:color w:val="auto"/>
          <w:szCs w:val="21"/>
          <w:highlight w:val="none"/>
          <w:lang w:val="zh-CN"/>
        </w:rPr>
        <w:t>评审专家库系统中</w:t>
      </w:r>
      <w:r>
        <w:rPr>
          <w:rFonts w:hint="eastAsia" w:ascii="宋体" w:hAnsi="宋体"/>
          <w:color w:val="auto"/>
          <w:szCs w:val="21"/>
          <w:highlight w:val="none"/>
        </w:rPr>
        <w:t>随机抽取。</w:t>
      </w:r>
    </w:p>
    <w:p w14:paraId="300EF966">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ascii="宋体" w:hAnsi="宋体"/>
          <w:color w:val="auto"/>
          <w:szCs w:val="21"/>
          <w:highlight w:val="none"/>
        </w:rPr>
        <w:t>10.2 具体的磋商时间、地点、人员见竞标人须知前附表</w:t>
      </w:r>
      <w:r>
        <w:rPr>
          <w:rFonts w:hint="eastAsia" w:ascii="宋体" w:hAnsi="宋体"/>
          <w:color w:val="auto"/>
          <w:szCs w:val="21"/>
          <w:highlight w:val="none"/>
          <w:lang w:eastAsia="zh-CN"/>
        </w:rPr>
        <w:t>。</w:t>
      </w:r>
    </w:p>
    <w:p w14:paraId="4C905BFE">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11．评审原则和评审办法</w:t>
      </w:r>
    </w:p>
    <w:p w14:paraId="4733C4DC">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11.1</w:t>
      </w:r>
      <w:r>
        <w:rPr>
          <w:rFonts w:hint="eastAsia" w:ascii="宋体" w:hAnsi="宋体"/>
          <w:b w:val="0"/>
          <w:bCs w:val="0"/>
          <w:color w:val="auto"/>
          <w:szCs w:val="21"/>
          <w:highlight w:val="none"/>
        </w:rPr>
        <w:t>具体评审原则和评审办法见评分标准。</w:t>
      </w:r>
    </w:p>
    <w:p w14:paraId="7536A0B3">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11.2</w:t>
      </w:r>
      <w:r>
        <w:rPr>
          <w:rFonts w:hint="eastAsia" w:ascii="宋体" w:hAnsi="宋体"/>
          <w:b w:val="0"/>
          <w:bCs w:val="0"/>
          <w:color w:val="auto"/>
          <w:szCs w:val="21"/>
          <w:highlight w:val="none"/>
        </w:rPr>
        <w:t>电子交易活动的中止。采购过程中出现以下情形，导致电子交易平台无法正常运行，或者无法保证电子交易的公平、公正和安全时，采购机构可中止电子交易活动：</w:t>
      </w:r>
    </w:p>
    <w:p w14:paraId="43ED15AD">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（1）电子交易平台发生故障而无法登录访问的； </w:t>
      </w:r>
    </w:p>
    <w:p w14:paraId="7EEB25E1">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（2）电子交易平台应用或数据库出现错误，不能进行正常操作的；</w:t>
      </w:r>
    </w:p>
    <w:p w14:paraId="471EE2E8">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（3）电子交易平台发现严重安全漏洞，有潜在泄密危险的；</w:t>
      </w:r>
    </w:p>
    <w:p w14:paraId="5C6ADC9C">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（4）病毒发作导致不能进行正常操作的； </w:t>
      </w:r>
    </w:p>
    <w:p w14:paraId="0BE3002F">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（4）其他无法保证电子交易的公平、公正和安全的情况。</w:t>
      </w:r>
    </w:p>
    <w:p w14:paraId="622EEE2D">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b w:val="0"/>
          <w:bCs w:val="0"/>
          <w:color w:val="auto"/>
          <w:highlight w:val="none"/>
        </w:rPr>
      </w:pPr>
      <w:r>
        <w:rPr>
          <w:rFonts w:hint="eastAsia" w:ascii="宋体" w:hAnsi="宋体"/>
          <w:b w:val="0"/>
          <w:bCs w:val="0"/>
          <w:color w:val="auto"/>
          <w:szCs w:val="21"/>
          <w:highlight w:val="none"/>
          <w:lang w:val="en-US" w:eastAsia="zh-CN"/>
        </w:rPr>
        <w:t>11.3</w:t>
      </w:r>
      <w:r>
        <w:rPr>
          <w:rFonts w:hint="eastAsia" w:ascii="宋体" w:hAnsi="宋体"/>
          <w:b w:val="0"/>
          <w:bCs w:val="0"/>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EA0FEE1">
      <w:pPr>
        <w:keepNext w:val="0"/>
        <w:keepLines w:val="0"/>
        <w:pageBreakBefore w:val="0"/>
        <w:shd w:val="clear"/>
        <w:kinsoku/>
        <w:wordWrap/>
        <w:overflowPunct/>
        <w:topLinePunct w:val="0"/>
        <w:autoSpaceDE/>
        <w:autoSpaceDN/>
        <w:bidi w:val="0"/>
        <w:adjustRightInd/>
        <w:snapToGrid/>
        <w:spacing w:line="420" w:lineRule="exact"/>
        <w:textAlignment w:val="auto"/>
        <w:rPr>
          <w:rFonts w:ascii="宋体" w:hAnsi="宋体"/>
          <w:b/>
          <w:bCs/>
          <w:color w:val="auto"/>
          <w:szCs w:val="21"/>
          <w:highlight w:val="none"/>
        </w:rPr>
      </w:pPr>
      <w:r>
        <w:rPr>
          <w:rFonts w:hint="eastAsia" w:ascii="宋体" w:hAnsi="宋体"/>
          <w:b/>
          <w:bCs/>
          <w:color w:val="auto"/>
          <w:szCs w:val="21"/>
          <w:highlight w:val="none"/>
        </w:rPr>
        <w:t>12.响应文件评审及磋商的步骤</w:t>
      </w:r>
    </w:p>
    <w:p w14:paraId="78C356FB">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14:paraId="7CAA2D52">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14:paraId="3E6F890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12.3第一轮磋商</w:t>
      </w:r>
    </w:p>
    <w:p w14:paraId="24FB7B5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14:paraId="736D94C0">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6D2C966">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w:t>
      </w:r>
      <w:r>
        <w:rPr>
          <w:rFonts w:hint="eastAsia" w:ascii="宋体" w:hAnsi="宋体"/>
          <w:color w:val="auto"/>
          <w:szCs w:val="21"/>
          <w:highlight w:val="none"/>
          <w:lang w:eastAsia="zh-CN"/>
        </w:rPr>
        <w:t>磋商</w:t>
      </w:r>
      <w:r>
        <w:rPr>
          <w:rFonts w:hint="eastAsia" w:ascii="宋体" w:hAnsi="宋体"/>
          <w:color w:val="auto"/>
          <w:szCs w:val="21"/>
          <w:highlight w:val="none"/>
        </w:rPr>
        <w:t>的供应商。</w:t>
      </w:r>
    </w:p>
    <w:p w14:paraId="0DDAA88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s="宋体"/>
          <w:color w:val="auto"/>
          <w:szCs w:val="21"/>
          <w:highlight w:val="none"/>
        </w:rPr>
        <w:t>供应商必须按照文件的变动情况和</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小组的要求以</w:t>
      </w:r>
      <w:r>
        <w:rPr>
          <w:rFonts w:hint="eastAsia" w:ascii="宋体" w:hAnsi="宋体" w:cs="宋体"/>
          <w:b/>
          <w:bCs/>
          <w:color w:val="auto"/>
          <w:szCs w:val="21"/>
          <w:highlight w:val="none"/>
          <w:lang w:eastAsia="zh-CN"/>
        </w:rPr>
        <w:t>电子</w:t>
      </w:r>
      <w:r>
        <w:rPr>
          <w:rFonts w:hint="eastAsia" w:ascii="宋体" w:hAnsi="宋体" w:cs="宋体"/>
          <w:b/>
          <w:bCs/>
          <w:color w:val="auto"/>
          <w:szCs w:val="21"/>
          <w:highlight w:val="none"/>
        </w:rPr>
        <w:t>回函的形式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并加盖电子公章</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的供应商未在规定时间内重新提交响应文件的，视同退出</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w:t>
      </w:r>
      <w:r>
        <w:rPr>
          <w:rFonts w:hint="eastAsia" w:ascii="宋体" w:hAnsi="宋体"/>
          <w:color w:val="auto"/>
          <w:szCs w:val="21"/>
          <w:highlight w:val="none"/>
        </w:rPr>
        <w:t>磋商中，磋商的任何一方不得透露与磋商有关的其他竞标人的技术资料、价格和其他信息。</w:t>
      </w:r>
    </w:p>
    <w:p w14:paraId="4EA97C4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14:paraId="5AE6066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14:paraId="65F2E840">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12.4磋商文件修正</w:t>
      </w:r>
    </w:p>
    <w:p w14:paraId="74C044DD">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14:paraId="6A72F0C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lang w:eastAsia="zh-CN"/>
        </w:rPr>
        <w:t>电子函</w:t>
      </w:r>
      <w:r>
        <w:rPr>
          <w:rFonts w:hint="eastAsia" w:ascii="宋体" w:hAnsi="宋体"/>
          <w:b/>
          <w:bCs/>
          <w:color w:val="auto"/>
          <w:szCs w:val="21"/>
          <w:highlight w:val="none"/>
        </w:rPr>
        <w:t>形式</w:t>
      </w:r>
      <w:r>
        <w:rPr>
          <w:rFonts w:hint="eastAsia" w:ascii="宋体" w:hAnsi="宋体"/>
          <w:color w:val="auto"/>
          <w:szCs w:val="21"/>
          <w:highlight w:val="none"/>
        </w:rPr>
        <w:t>通知响应竞标人，向响应竞标人提供较充分的修正时间。</w:t>
      </w:r>
    </w:p>
    <w:p w14:paraId="76C23867">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b w:val="0"/>
          <w:bCs w:val="0"/>
          <w:color w:val="auto"/>
          <w:szCs w:val="21"/>
          <w:highlight w:val="none"/>
          <w:lang w:eastAsia="zh-CN"/>
        </w:rPr>
        <w:t>提交</w:t>
      </w:r>
      <w:r>
        <w:rPr>
          <w:rFonts w:hint="eastAsia" w:ascii="宋体" w:hAnsi="宋体"/>
          <w:color w:val="auto"/>
          <w:szCs w:val="21"/>
          <w:highlight w:val="none"/>
        </w:rPr>
        <w:t>。逾时</w:t>
      </w:r>
      <w:r>
        <w:rPr>
          <w:rFonts w:hint="eastAsia" w:ascii="宋体" w:hAnsi="宋体"/>
          <w:color w:val="auto"/>
          <w:szCs w:val="21"/>
          <w:highlight w:val="none"/>
          <w:lang w:eastAsia="zh-CN"/>
        </w:rPr>
        <w:t>提交</w:t>
      </w:r>
      <w:r>
        <w:rPr>
          <w:rFonts w:hint="eastAsia" w:ascii="宋体" w:hAnsi="宋体"/>
          <w:color w:val="auto"/>
          <w:szCs w:val="21"/>
          <w:highlight w:val="none"/>
        </w:rPr>
        <w:t>的，视同放弃磋商。修正文件与响应文件同具法律效力。</w:t>
      </w:r>
    </w:p>
    <w:p w14:paraId="613DC874">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12.5第二轮磋商</w:t>
      </w:r>
    </w:p>
    <w:p w14:paraId="275709D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14:paraId="13B87B74">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14:paraId="03FB119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12.6最后报价</w:t>
      </w:r>
    </w:p>
    <w:p w14:paraId="00340639">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远程不见面开标大厅响应最后报价。</w:t>
      </w:r>
      <w:r>
        <w:rPr>
          <w:rFonts w:hint="eastAsia" w:ascii="宋体" w:hAnsi="宋体"/>
          <w:color w:val="auto"/>
          <w:szCs w:val="21"/>
          <w:highlight w:val="none"/>
        </w:rPr>
        <w:t>提交最后报价的竞标人不得少于3家。</w:t>
      </w:r>
    </w:p>
    <w:p w14:paraId="46302C9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14:paraId="04F31DC6">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14:paraId="3DB4749E">
      <w:pPr>
        <w:pStyle w:val="42"/>
        <w:keepNext w:val="0"/>
        <w:keepLines w:val="0"/>
        <w:pageBreakBefore w:val="0"/>
        <w:shd w:val="clear"/>
        <w:kinsoku/>
        <w:wordWrap/>
        <w:overflowPunct/>
        <w:topLinePunct w:val="0"/>
        <w:autoSpaceDE/>
        <w:autoSpaceDN/>
        <w:bidi w:val="0"/>
        <w:adjustRightInd/>
        <w:snapToGrid/>
        <w:spacing w:line="420" w:lineRule="exact"/>
        <w:ind w:firstLine="420"/>
        <w:jc w:val="left"/>
        <w:textAlignment w:val="auto"/>
        <w:rPr>
          <w:rFonts w:ascii="宋体" w:hAnsi="宋体"/>
          <w:color w:val="auto"/>
          <w:szCs w:val="21"/>
          <w:highlight w:val="none"/>
        </w:rPr>
      </w:pPr>
      <w:r>
        <w:rPr>
          <w:rFonts w:hint="eastAsia" w:ascii="宋体" w:hAnsi="宋体" w:cs="Times New Roman" w:eastAsiaTheme="minorEastAsia"/>
          <w:color w:val="auto"/>
          <w:kern w:val="2"/>
          <w:sz w:val="21"/>
          <w:szCs w:val="21"/>
          <w:highlight w:val="none"/>
          <w:lang w:val="en-US" w:eastAsia="zh-CN" w:bidi="ar-SA"/>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3BA3B408">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Cs/>
          <w:color w:val="auto"/>
          <w:szCs w:val="21"/>
          <w:highlight w:val="none"/>
        </w:rPr>
      </w:pPr>
      <w:r>
        <w:rPr>
          <w:rFonts w:hint="eastAsia" w:ascii="宋体" w:hAnsi="宋体"/>
          <w:b/>
          <w:color w:val="auto"/>
          <w:szCs w:val="21"/>
          <w:highlight w:val="none"/>
        </w:rPr>
        <w:t>12.</w:t>
      </w:r>
      <w:r>
        <w:rPr>
          <w:rFonts w:hint="eastAsia" w:ascii="宋体" w:hAnsi="宋体"/>
          <w:b/>
          <w:color w:val="auto"/>
          <w:szCs w:val="21"/>
          <w:highlight w:val="none"/>
          <w:lang w:val="en-US" w:eastAsia="zh-CN"/>
        </w:rPr>
        <w:t>8</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14:paraId="735C048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14:paraId="2318864C">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14:paraId="2F55EE22">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14:paraId="7606C32B">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b/>
          <w:color w:val="auto"/>
          <w:szCs w:val="21"/>
          <w:highlight w:val="none"/>
        </w:rPr>
      </w:pPr>
      <w:r>
        <w:rPr>
          <w:rFonts w:hint="eastAsia" w:ascii="宋体" w:hAnsi="宋体" w:eastAsia="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r>
        <w:rPr>
          <w:rFonts w:hint="eastAsia" w:ascii="宋体" w:hAnsi="宋体"/>
          <w:b/>
          <w:color w:val="auto"/>
          <w:szCs w:val="21"/>
          <w:highlight w:val="none"/>
        </w:rPr>
        <w:t xml:space="preserve"> </w:t>
      </w:r>
    </w:p>
    <w:p w14:paraId="2C26C667">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14.低于成本报价</w:t>
      </w:r>
    </w:p>
    <w:p w14:paraId="5D15216B">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14:paraId="74CA337E">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14:paraId="6444607B">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五、确定成交竞标人办法及结果公告</w:t>
      </w:r>
    </w:p>
    <w:p w14:paraId="7B2511F3">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竞标人中，按照排序由高到低的原则确定成交竞标人，也可以书面授权磋商小组直接确定成交竞标人。采购人逾期未确定成交竞标人且不提出异议的，视为确定评审报告提出的排序第一的竞标人为成交竞标人。</w:t>
      </w:r>
    </w:p>
    <w:p w14:paraId="7DEF0141">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17.采购代理机构应当在成交竞标人确定后2个工作日内，在竞争性磋商公告发布媒体上公告成交结果，同时向成交竞标人发出成交通知书。</w:t>
      </w:r>
    </w:p>
    <w:p w14:paraId="2E71AE0A">
      <w:pPr>
        <w:pStyle w:val="42"/>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hAnsi="宋体"/>
          <w:b/>
          <w:color w:val="auto"/>
          <w:kern w:val="2"/>
          <w:sz w:val="21"/>
          <w:highlight w:val="none"/>
        </w:rPr>
      </w:pPr>
      <w:r>
        <w:rPr>
          <w:rFonts w:hint="eastAsia" w:hAnsi="宋体"/>
          <w:b/>
          <w:color w:val="auto"/>
          <w:kern w:val="2"/>
          <w:sz w:val="21"/>
          <w:highlight w:val="none"/>
        </w:rPr>
        <w:t>六、签订合同</w:t>
      </w:r>
    </w:p>
    <w:p w14:paraId="479F3D6B">
      <w:pPr>
        <w:keepNext w:val="0"/>
        <w:keepLines w:val="0"/>
        <w:pageBreakBefore w:val="0"/>
        <w:shd w:val="clear"/>
        <w:kinsoku/>
        <w:wordWrap/>
        <w:overflowPunct/>
        <w:topLinePunct w:val="0"/>
        <w:autoSpaceDE/>
        <w:autoSpaceDN/>
        <w:bidi w:val="0"/>
        <w:adjustRightInd/>
        <w:snapToGrid/>
        <w:spacing w:line="420" w:lineRule="exact"/>
        <w:ind w:left="420" w:left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.成交竞标人在收到成交通知书后，按规定与采购人签订采购合同。</w:t>
      </w:r>
    </w:p>
    <w:p w14:paraId="2AB44652">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成交竞标人拒绝签订采购合同的，采购人可以按本项目确定成交竞标人办法确定其他竞标人作为成交竞标人并签订采购合同，也可以重新开展采购活动。拒绝签订采购合同的成交竞标人不得参加对该项目重新开展的采购活动。</w:t>
      </w:r>
    </w:p>
    <w:p w14:paraId="5D720A0A">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七、政府采购合同公告</w:t>
      </w:r>
    </w:p>
    <w:p w14:paraId="1787A05B">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B4A74CC">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八、适用法律</w:t>
      </w:r>
    </w:p>
    <w:p w14:paraId="6A1DA6CD">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w:t>
      </w:r>
      <w:r>
        <w:rPr>
          <w:rFonts w:hint="eastAsia" w:ascii="宋体" w:hAnsi="宋体"/>
          <w:color w:val="auto"/>
          <w:szCs w:val="21"/>
          <w:highlight w:val="none"/>
          <w:lang w:eastAsia="zh-CN"/>
        </w:rPr>
        <w:t>民法典</w:t>
      </w:r>
      <w:r>
        <w:rPr>
          <w:rFonts w:hint="eastAsia" w:ascii="宋体" w:hAnsi="宋体"/>
          <w:color w:val="auto"/>
          <w:szCs w:val="21"/>
          <w:highlight w:val="none"/>
        </w:rPr>
        <w:t>》、《政府采购竞争性磋商采购方式管理暂行办法》及相关规定。</w:t>
      </w:r>
    </w:p>
    <w:p w14:paraId="1FA6864D">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九、其他事项</w:t>
      </w:r>
    </w:p>
    <w:p w14:paraId="41846BA7">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.签订合同前，成交人在领取成交通知书前一次性向招标代理机构支付代理费</w:t>
      </w:r>
      <w:r>
        <w:rPr>
          <w:rFonts w:hint="eastAsia" w:ascii="宋体" w:hAnsi="宋体" w:cs="宋体"/>
          <w:color w:val="auto"/>
          <w:kern w:val="0"/>
          <w:szCs w:val="21"/>
          <w:highlight w:val="none"/>
        </w:rPr>
        <w:t>。</w:t>
      </w:r>
    </w:p>
    <w:p w14:paraId="62C79548">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s="Courier New"/>
          <w:b/>
          <w:color w:val="auto"/>
          <w:kern w:val="2"/>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.1解释权</w:t>
      </w:r>
    </w:p>
    <w:p w14:paraId="6C1C39EC">
      <w:pPr>
        <w:pStyle w:val="42"/>
        <w:keepNext w:val="0"/>
        <w:keepLines w:val="0"/>
        <w:pageBreakBefore w:val="0"/>
        <w:shd w:val="clear"/>
        <w:kinsoku/>
        <w:wordWrap/>
        <w:overflowPunct/>
        <w:topLinePunct w:val="0"/>
        <w:autoSpaceDE/>
        <w:autoSpaceDN/>
        <w:bidi w:val="0"/>
        <w:adjustRightInd/>
        <w:snapToGrid/>
        <w:spacing w:line="420" w:lineRule="exact"/>
        <w:ind w:firstLine="404" w:firstLineChars="200"/>
        <w:jc w:val="left"/>
        <w:textAlignment w:val="auto"/>
        <w:rPr>
          <w:rFonts w:hint="eastAsia" w:hAnsi="宋体"/>
          <w:b/>
          <w:color w:val="auto"/>
          <w:sz w:val="21"/>
          <w:highlight w:val="none"/>
        </w:rPr>
      </w:pPr>
      <w:r>
        <w:rPr>
          <w:rFonts w:hint="eastAsia" w:hAnsi="宋体"/>
          <w:color w:val="auto"/>
          <w:spacing w:val="-4"/>
          <w:sz w:val="21"/>
          <w:highlight w:val="none"/>
        </w:rPr>
        <w:t>本磋商文件解释权属</w:t>
      </w:r>
      <w:r>
        <w:rPr>
          <w:rFonts w:hint="eastAsia" w:hAnsi="宋体"/>
          <w:color w:val="auto"/>
          <w:sz w:val="21"/>
          <w:highlight w:val="none"/>
          <w:lang w:eastAsia="zh-CN"/>
        </w:rPr>
        <w:t>广西华禹工程咨询有限公司</w:t>
      </w:r>
      <w:r>
        <w:rPr>
          <w:rFonts w:hint="eastAsia" w:hAnsi="宋体"/>
          <w:color w:val="auto"/>
          <w:spacing w:val="-4"/>
          <w:sz w:val="21"/>
          <w:highlight w:val="none"/>
        </w:rPr>
        <w:t>。</w:t>
      </w:r>
    </w:p>
    <w:p w14:paraId="12F7E1C2">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olor w:val="auto"/>
          <w:spacing w:val="-4"/>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.2有关事宜</w:t>
      </w:r>
    </w:p>
    <w:p w14:paraId="71367AD5">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14:paraId="5C858901">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广西华禹工程咨询有限公司</w:t>
      </w:r>
      <w:r>
        <w:rPr>
          <w:rFonts w:hint="eastAsia" w:ascii="宋体" w:hAnsi="宋体" w:cs="Times New Roman"/>
          <w:color w:val="auto"/>
          <w:szCs w:val="21"/>
          <w:highlight w:val="none"/>
          <w:lang w:val="en-US" w:eastAsia="zh-CN"/>
        </w:rPr>
        <w:t xml:space="preserve">   </w:t>
      </w:r>
    </w:p>
    <w:p w14:paraId="5B5EF95D">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ascii="宋体" w:hAnsi="宋体" w:cs="Times New Roman"/>
          <w:color w:val="auto"/>
          <w:szCs w:val="21"/>
          <w:highlight w:val="none"/>
        </w:rPr>
      </w:pPr>
      <w:r>
        <w:rPr>
          <w:rFonts w:hint="eastAsia" w:ascii="宋体" w:hAnsi="宋体" w:cs="Times New Roman"/>
          <w:color w:val="auto"/>
          <w:szCs w:val="21"/>
          <w:highlight w:val="none"/>
        </w:rPr>
        <w:t>通讯地址：</w:t>
      </w:r>
      <w:r>
        <w:rPr>
          <w:rFonts w:hint="eastAsia" w:ascii="宋体" w:hAnsi="宋体" w:cs="Times New Roman"/>
          <w:color w:val="auto"/>
          <w:szCs w:val="21"/>
          <w:highlight w:val="none"/>
          <w:lang w:val="zh-CN"/>
        </w:rPr>
        <w:t>贺州市八步区太原街37号</w:t>
      </w:r>
    </w:p>
    <w:p w14:paraId="584DAEAB">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联 系 人：</w:t>
      </w:r>
      <w:r>
        <w:rPr>
          <w:rFonts w:hint="eastAsia" w:ascii="宋体" w:hAnsi="宋体" w:cs="Times New Roman"/>
          <w:color w:val="auto"/>
          <w:szCs w:val="21"/>
          <w:highlight w:val="none"/>
          <w:lang w:eastAsia="zh-CN"/>
        </w:rPr>
        <w:t>张晓宁</w:t>
      </w:r>
    </w:p>
    <w:p w14:paraId="61D46713">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default" w:ascii="宋体" w:hAnsi="宋体" w:cs="Times New Roman" w:eastAsiaTheme="minorEastAsia"/>
          <w:color w:val="auto"/>
          <w:szCs w:val="21"/>
          <w:highlight w:val="none"/>
          <w:lang w:val="en-US" w:eastAsia="zh-CN"/>
        </w:rPr>
      </w:pPr>
      <w:r>
        <w:rPr>
          <w:rFonts w:hint="eastAsia" w:ascii="宋体" w:hAnsi="宋体" w:cs="Times New Roman"/>
          <w:color w:val="auto"/>
          <w:szCs w:val="21"/>
          <w:highlight w:val="none"/>
        </w:rPr>
        <w:t>电</w:t>
      </w:r>
      <w:r>
        <w:rPr>
          <w:rFonts w:ascii="宋体" w:hAnsi="宋体" w:cs="Times New Roman"/>
          <w:color w:val="auto"/>
          <w:szCs w:val="21"/>
          <w:highlight w:val="none"/>
        </w:rPr>
        <w:t xml:space="preserve">    </w:t>
      </w:r>
      <w:r>
        <w:rPr>
          <w:rFonts w:hint="eastAsia" w:ascii="宋体" w:hAnsi="宋体" w:cs="Times New Roman"/>
          <w:color w:val="auto"/>
          <w:szCs w:val="21"/>
          <w:highlight w:val="none"/>
        </w:rPr>
        <w:t>话：</w:t>
      </w:r>
      <w:r>
        <w:rPr>
          <w:rFonts w:hint="eastAsia" w:ascii="宋体" w:hAnsi="宋体" w:cs="Times New Roman"/>
          <w:color w:val="auto"/>
          <w:szCs w:val="21"/>
          <w:highlight w:val="none"/>
          <w:lang w:val="en-US" w:eastAsia="zh-CN"/>
        </w:rPr>
        <w:t>0774-5669983</w:t>
      </w:r>
    </w:p>
    <w:p w14:paraId="0E2773A6">
      <w:pPr>
        <w:shd w:val="clear"/>
        <w:spacing w:line="360" w:lineRule="exact"/>
        <w:rPr>
          <w:rFonts w:hint="eastAsia" w:ascii="宋体" w:cs="宋体"/>
          <w:color w:val="auto"/>
          <w:szCs w:val="21"/>
          <w:highlight w:val="none"/>
        </w:rPr>
      </w:pPr>
    </w:p>
    <w:p w14:paraId="7B4EEE46">
      <w:pPr>
        <w:shd w:val="clear"/>
        <w:spacing w:line="360" w:lineRule="exact"/>
        <w:rPr>
          <w:rFonts w:hint="eastAsia" w:ascii="宋体" w:cs="宋体"/>
          <w:color w:val="auto"/>
          <w:szCs w:val="21"/>
          <w:highlight w:val="none"/>
        </w:rPr>
      </w:pPr>
    </w:p>
    <w:p w14:paraId="666F7265">
      <w:pPr>
        <w:pStyle w:val="7"/>
        <w:rPr>
          <w:rFonts w:hint="eastAsia" w:ascii="宋体" w:cs="宋体"/>
          <w:color w:val="auto"/>
          <w:szCs w:val="21"/>
          <w:highlight w:val="none"/>
        </w:rPr>
      </w:pPr>
    </w:p>
    <w:p w14:paraId="2992ED6B">
      <w:pPr>
        <w:pStyle w:val="7"/>
        <w:rPr>
          <w:rFonts w:hint="eastAsia" w:ascii="宋体" w:cs="宋体"/>
          <w:color w:val="auto"/>
          <w:szCs w:val="21"/>
          <w:highlight w:val="none"/>
        </w:rPr>
      </w:pPr>
    </w:p>
    <w:p w14:paraId="3D8A36AA">
      <w:pPr>
        <w:pStyle w:val="7"/>
        <w:rPr>
          <w:rFonts w:hint="eastAsia" w:ascii="宋体" w:cs="宋体"/>
          <w:color w:val="auto"/>
          <w:szCs w:val="21"/>
          <w:highlight w:val="none"/>
        </w:rPr>
      </w:pPr>
    </w:p>
    <w:p w14:paraId="2587D9CD">
      <w:pPr>
        <w:pStyle w:val="7"/>
        <w:rPr>
          <w:rFonts w:hint="eastAsia" w:ascii="宋体" w:cs="宋体"/>
          <w:color w:val="auto"/>
          <w:szCs w:val="21"/>
          <w:highlight w:val="none"/>
        </w:rPr>
      </w:pPr>
    </w:p>
    <w:p w14:paraId="42355C71">
      <w:pPr>
        <w:pStyle w:val="7"/>
        <w:rPr>
          <w:rFonts w:hint="eastAsia" w:ascii="宋体" w:cs="宋体"/>
          <w:color w:val="auto"/>
          <w:szCs w:val="21"/>
          <w:highlight w:val="none"/>
        </w:rPr>
      </w:pPr>
    </w:p>
    <w:p w14:paraId="4D467520">
      <w:pPr>
        <w:pStyle w:val="7"/>
        <w:rPr>
          <w:rFonts w:hint="eastAsia" w:ascii="宋体" w:cs="宋体"/>
          <w:color w:val="auto"/>
          <w:szCs w:val="21"/>
          <w:highlight w:val="none"/>
        </w:rPr>
      </w:pPr>
    </w:p>
    <w:p w14:paraId="1A7A6EBB">
      <w:pPr>
        <w:pStyle w:val="7"/>
        <w:rPr>
          <w:rFonts w:hint="eastAsia" w:ascii="宋体" w:cs="宋体"/>
          <w:color w:val="auto"/>
          <w:szCs w:val="21"/>
          <w:highlight w:val="none"/>
        </w:rPr>
      </w:pPr>
    </w:p>
    <w:p w14:paraId="6F1AEB32">
      <w:pPr>
        <w:pStyle w:val="7"/>
        <w:rPr>
          <w:rFonts w:hint="eastAsia" w:ascii="宋体" w:cs="宋体"/>
          <w:color w:val="auto"/>
          <w:szCs w:val="21"/>
          <w:highlight w:val="none"/>
        </w:rPr>
      </w:pPr>
    </w:p>
    <w:p w14:paraId="57848CCF">
      <w:pPr>
        <w:pStyle w:val="7"/>
        <w:rPr>
          <w:rFonts w:hint="eastAsia" w:ascii="宋体" w:cs="宋体"/>
          <w:color w:val="auto"/>
          <w:szCs w:val="21"/>
          <w:highlight w:val="none"/>
        </w:rPr>
      </w:pPr>
    </w:p>
    <w:p w14:paraId="06DE9793">
      <w:pPr>
        <w:pStyle w:val="7"/>
        <w:rPr>
          <w:rFonts w:hint="eastAsia" w:ascii="宋体" w:cs="宋体"/>
          <w:color w:val="auto"/>
          <w:szCs w:val="21"/>
          <w:highlight w:val="none"/>
        </w:rPr>
      </w:pPr>
    </w:p>
    <w:p w14:paraId="1AFC98EB">
      <w:pPr>
        <w:pStyle w:val="7"/>
        <w:rPr>
          <w:rFonts w:hint="eastAsia" w:ascii="宋体" w:cs="宋体"/>
          <w:color w:val="auto"/>
          <w:szCs w:val="21"/>
          <w:highlight w:val="none"/>
        </w:rPr>
      </w:pPr>
    </w:p>
    <w:p w14:paraId="13FF60E4">
      <w:pPr>
        <w:pStyle w:val="7"/>
        <w:rPr>
          <w:rFonts w:hint="eastAsia" w:ascii="宋体" w:cs="宋体"/>
          <w:color w:val="auto"/>
          <w:szCs w:val="21"/>
          <w:highlight w:val="none"/>
        </w:rPr>
      </w:pPr>
    </w:p>
    <w:p w14:paraId="1CFCF0F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“政采贷”政策告知函</w:t>
      </w:r>
    </w:p>
    <w:p w14:paraId="18342D3A">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363F8B5D">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72A1D8B7">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309DA610">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7AE7348B">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95"/>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w:t>
      </w:r>
      <w:r>
        <w:rPr>
          <w:rFonts w:hint="eastAsia" w:ascii="宋体" w:hAnsi="宋体" w:cs="宋体"/>
          <w:color w:val="auto"/>
          <w:sz w:val="21"/>
          <w:szCs w:val="21"/>
          <w:highlight w:val="none"/>
          <w:lang w:eastAsia="zh-CN"/>
        </w:rPr>
        <w:t>。（详情请按照《贺州市财政局关于进一步推行“政采贷”工作的通知》（贺财采〔2024〕3号）文件执行）</w:t>
      </w:r>
    </w:p>
    <w:p w14:paraId="296DC823">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7E50AEFD">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0" w:firstLineChars="200"/>
        <w:jc w:val="both"/>
        <w:textAlignment w:val="auto"/>
        <w:outlineLvl w:val="9"/>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1.中国建设银行贺州分行</w:t>
      </w:r>
      <w:r>
        <w:rPr>
          <w:rFonts w:hint="eastAsia" w:ascii="黑体" w:hAnsi="黑体" w:eastAsia="黑体" w:cs="黑体"/>
          <w:color w:val="auto"/>
          <w:sz w:val="28"/>
          <w:szCs w:val="28"/>
          <w:highlight w:val="none"/>
          <w:lang w:val="en-US" w:eastAsia="zh-CN"/>
        </w:rPr>
        <w:tab/>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70FA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19D3B906">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3E76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609D744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noWrap w:val="0"/>
            <w:vAlign w:val="center"/>
          </w:tcPr>
          <w:p w14:paraId="51B5C37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noWrap w:val="0"/>
            <w:vAlign w:val="center"/>
          </w:tcPr>
          <w:p w14:paraId="574326E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7E7111D9">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916" w:type="dxa"/>
            <w:noWrap w:val="0"/>
            <w:vAlign w:val="center"/>
          </w:tcPr>
          <w:p w14:paraId="405BCDD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2625" w:type="dxa"/>
            <w:noWrap w:val="0"/>
            <w:vAlign w:val="center"/>
          </w:tcPr>
          <w:p w14:paraId="4753DCC9">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3F21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4E3B7BD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noWrap w:val="0"/>
            <w:vAlign w:val="center"/>
          </w:tcPr>
          <w:p w14:paraId="5FDD8A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0FD244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noWrap w:val="0"/>
            <w:vAlign w:val="center"/>
          </w:tcPr>
          <w:p w14:paraId="5B303BF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76C554B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2625" w:type="dxa"/>
            <w:noWrap w:val="0"/>
            <w:vAlign w:val="center"/>
          </w:tcPr>
          <w:p w14:paraId="4B45012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5EE8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F9DE6E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noWrap w:val="0"/>
            <w:vAlign w:val="center"/>
          </w:tcPr>
          <w:p w14:paraId="4049E2B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7A7078D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16D61D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2BE1CF7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2625" w:type="dxa"/>
            <w:noWrap w:val="0"/>
            <w:vAlign w:val="center"/>
          </w:tcPr>
          <w:p w14:paraId="283207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4204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E48585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noWrap w:val="0"/>
            <w:vAlign w:val="center"/>
          </w:tcPr>
          <w:p w14:paraId="77B73A7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4902EAD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774B5AD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8F15AB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2625" w:type="dxa"/>
            <w:noWrap w:val="0"/>
            <w:vAlign w:val="center"/>
          </w:tcPr>
          <w:p w14:paraId="7C08DBE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2AF1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39AB17F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noWrap w:val="0"/>
            <w:vAlign w:val="center"/>
          </w:tcPr>
          <w:p w14:paraId="647BCA4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36EDF9E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noWrap w:val="0"/>
            <w:vAlign w:val="center"/>
          </w:tcPr>
          <w:p w14:paraId="63A7B61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E03011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2625" w:type="dxa"/>
            <w:noWrap w:val="0"/>
            <w:vAlign w:val="center"/>
          </w:tcPr>
          <w:p w14:paraId="4207101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7840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967087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noWrap w:val="0"/>
            <w:vAlign w:val="center"/>
          </w:tcPr>
          <w:p w14:paraId="521D4C5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7E2964D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174338A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32109BB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2625" w:type="dxa"/>
            <w:noWrap w:val="0"/>
            <w:vAlign w:val="center"/>
          </w:tcPr>
          <w:p w14:paraId="4F85F58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5A1D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3528438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p>
        </w:tc>
        <w:tc>
          <w:tcPr>
            <w:tcW w:w="2360" w:type="dxa"/>
            <w:noWrap w:val="0"/>
            <w:vAlign w:val="center"/>
          </w:tcPr>
          <w:p w14:paraId="05A0105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55F3DE2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542FE66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916" w:type="dxa"/>
            <w:noWrap w:val="0"/>
            <w:vAlign w:val="center"/>
          </w:tcPr>
          <w:p w14:paraId="3279101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2625" w:type="dxa"/>
            <w:noWrap w:val="0"/>
            <w:vAlign w:val="center"/>
          </w:tcPr>
          <w:p w14:paraId="1BB64A6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4615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04A02C7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2360" w:type="dxa"/>
            <w:noWrap w:val="0"/>
            <w:vAlign w:val="center"/>
          </w:tcPr>
          <w:p w14:paraId="5A808F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65E1653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171FFD9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29F17D6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2625" w:type="dxa"/>
            <w:noWrap w:val="0"/>
            <w:vAlign w:val="center"/>
          </w:tcPr>
          <w:p w14:paraId="4BC4B1E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7CC25274">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2.广西北部湾银行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2427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586D38C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684A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0F6023D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5BF12B0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noWrap w:val="0"/>
            <w:vAlign w:val="center"/>
          </w:tcPr>
          <w:p w14:paraId="4F1788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noWrap w:val="0"/>
            <w:vAlign w:val="center"/>
          </w:tcPr>
          <w:p w14:paraId="073D748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917" w:type="dxa"/>
            <w:noWrap w:val="0"/>
            <w:vAlign w:val="center"/>
          </w:tcPr>
          <w:p w14:paraId="437343B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906" w:type="dxa"/>
            <w:noWrap w:val="0"/>
            <w:vAlign w:val="center"/>
          </w:tcPr>
          <w:p w14:paraId="03E921A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244E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5510F2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3427CE7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noWrap w:val="0"/>
            <w:vAlign w:val="center"/>
          </w:tcPr>
          <w:p w14:paraId="6DC1237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noWrap w:val="0"/>
            <w:vAlign w:val="center"/>
          </w:tcPr>
          <w:p w14:paraId="70A29F8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917" w:type="dxa"/>
            <w:noWrap w:val="0"/>
            <w:vAlign w:val="center"/>
          </w:tcPr>
          <w:p w14:paraId="3CCE5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906" w:type="dxa"/>
            <w:noWrap w:val="0"/>
            <w:vAlign w:val="center"/>
          </w:tcPr>
          <w:p w14:paraId="6CE3967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0B8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F273F3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3303D55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noWrap w:val="0"/>
            <w:vAlign w:val="center"/>
          </w:tcPr>
          <w:p w14:paraId="1C2DC17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noWrap w:val="0"/>
            <w:vAlign w:val="center"/>
          </w:tcPr>
          <w:p w14:paraId="12BEADC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66E4F5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906" w:type="dxa"/>
            <w:noWrap w:val="0"/>
            <w:vAlign w:val="center"/>
          </w:tcPr>
          <w:p w14:paraId="75868C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3EF6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9975E2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1A9E8C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noWrap w:val="0"/>
            <w:vAlign w:val="center"/>
          </w:tcPr>
          <w:p w14:paraId="19520EC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noWrap w:val="0"/>
            <w:vAlign w:val="center"/>
          </w:tcPr>
          <w:p w14:paraId="6FF8741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526B838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906" w:type="dxa"/>
            <w:noWrap w:val="0"/>
            <w:vAlign w:val="center"/>
          </w:tcPr>
          <w:p w14:paraId="405B1A8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6DD2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6BFCF6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0F7BDF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noWrap w:val="0"/>
            <w:vAlign w:val="center"/>
          </w:tcPr>
          <w:p w14:paraId="7A93AE5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noWrap w:val="0"/>
            <w:vAlign w:val="center"/>
          </w:tcPr>
          <w:p w14:paraId="04BA462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917" w:type="dxa"/>
            <w:noWrap w:val="0"/>
            <w:vAlign w:val="center"/>
          </w:tcPr>
          <w:p w14:paraId="21038E6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906" w:type="dxa"/>
            <w:noWrap w:val="0"/>
            <w:vAlign w:val="center"/>
          </w:tcPr>
          <w:p w14:paraId="24142B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4EC2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CB1695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noWrap w:val="0"/>
            <w:vAlign w:val="center"/>
          </w:tcPr>
          <w:p w14:paraId="5A88409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noWrap w:val="0"/>
            <w:vAlign w:val="center"/>
          </w:tcPr>
          <w:p w14:paraId="7F88592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noWrap w:val="0"/>
            <w:vAlign w:val="center"/>
          </w:tcPr>
          <w:p w14:paraId="341DBEF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917" w:type="dxa"/>
            <w:noWrap w:val="0"/>
            <w:vAlign w:val="center"/>
          </w:tcPr>
          <w:p w14:paraId="2A7F634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906" w:type="dxa"/>
            <w:noWrap w:val="0"/>
            <w:vAlign w:val="center"/>
          </w:tcPr>
          <w:p w14:paraId="34D81B0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27942D89">
      <w:pPr>
        <w:rPr>
          <w:color w:val="auto"/>
          <w:sz w:val="21"/>
          <w:szCs w:val="21"/>
          <w:highlight w:val="none"/>
        </w:rPr>
      </w:pPr>
    </w:p>
    <w:p w14:paraId="47CFBA0C">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8"/>
          <w:szCs w:val="28"/>
          <w:highlight w:val="none"/>
          <w:lang w:val="en-US" w:eastAsia="zh-CN"/>
        </w:rPr>
        <w:t>3.广西贺州桂东农村合作银行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55AE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7DBDABD2">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6859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1C918E4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09FAA35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noWrap w:val="0"/>
            <w:vAlign w:val="center"/>
          </w:tcPr>
          <w:p w14:paraId="1643B77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noWrap w:val="0"/>
            <w:vAlign w:val="center"/>
          </w:tcPr>
          <w:p w14:paraId="3021456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noWrap w:val="0"/>
            <w:vAlign w:val="center"/>
          </w:tcPr>
          <w:p w14:paraId="4A3C27C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noWrap w:val="0"/>
            <w:vAlign w:val="center"/>
          </w:tcPr>
          <w:p w14:paraId="6E821CE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50D7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D6232A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364ED0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3A65515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noWrap w:val="0"/>
            <w:vAlign w:val="center"/>
          </w:tcPr>
          <w:p w14:paraId="21EB076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noWrap w:val="0"/>
            <w:vAlign w:val="center"/>
          </w:tcPr>
          <w:p w14:paraId="4306A3A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noWrap w:val="0"/>
            <w:vAlign w:val="center"/>
          </w:tcPr>
          <w:p w14:paraId="0920C3CF">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018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9EE534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29B86196">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0FBB2C7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noWrap w:val="0"/>
            <w:vAlign w:val="center"/>
          </w:tcPr>
          <w:p w14:paraId="4EFC551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noWrap w:val="0"/>
            <w:vAlign w:val="center"/>
          </w:tcPr>
          <w:p w14:paraId="06A62EB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noWrap w:val="0"/>
            <w:vAlign w:val="center"/>
          </w:tcPr>
          <w:p w14:paraId="3CA2AF8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7AB2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73702C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557462F9">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3640EC4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noWrap w:val="0"/>
            <w:vAlign w:val="center"/>
          </w:tcPr>
          <w:p w14:paraId="1087F04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7D2459A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noWrap w:val="0"/>
            <w:vAlign w:val="center"/>
          </w:tcPr>
          <w:p w14:paraId="4B125060">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6E17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BB8F8A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4D459583">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4814B09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noWrap w:val="0"/>
            <w:vAlign w:val="center"/>
          </w:tcPr>
          <w:p w14:paraId="294C8F5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58B4E4B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noWrap w:val="0"/>
            <w:vAlign w:val="center"/>
          </w:tcPr>
          <w:p w14:paraId="2D38E9E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34E4D19D">
      <w:pPr>
        <w:pStyle w:val="56"/>
        <w:tabs>
          <w:tab w:val="left" w:pos="0"/>
          <w:tab w:val="right" w:leader="dot" w:pos="9435"/>
        </w:tabs>
        <w:rPr>
          <w:color w:val="auto"/>
          <w:highlight w:val="none"/>
        </w:rPr>
      </w:pPr>
    </w:p>
    <w:p w14:paraId="5E375D87">
      <w:pPr>
        <w:pStyle w:val="7"/>
        <w:rPr>
          <w:rFonts w:hint="eastAsia" w:ascii="宋体" w:cs="宋体"/>
          <w:color w:val="auto"/>
          <w:szCs w:val="21"/>
          <w:highlight w:val="none"/>
        </w:rPr>
      </w:pPr>
    </w:p>
    <w:p w14:paraId="6C19E119">
      <w:pPr>
        <w:pStyle w:val="2"/>
        <w:keepNext w:val="0"/>
        <w:keepLines w:val="0"/>
        <w:pageBreakBefore/>
        <w:shd w:val="clear"/>
        <w:spacing w:line="400" w:lineRule="exact"/>
        <w:jc w:val="center"/>
        <w:rPr>
          <w:color w:val="auto"/>
          <w:highlight w:val="none"/>
        </w:rPr>
      </w:pPr>
      <w:bookmarkStart w:id="3" w:name="_Toc9850701"/>
      <w:bookmarkStart w:id="4" w:name="_Toc5703"/>
      <w:r>
        <w:rPr>
          <w:rFonts w:hint="eastAsia"/>
          <w:color w:val="auto"/>
          <w:sz w:val="32"/>
          <w:szCs w:val="32"/>
          <w:highlight w:val="none"/>
        </w:rPr>
        <w:t xml:space="preserve">第三章  </w:t>
      </w:r>
      <w:r>
        <w:rPr>
          <w:color w:val="auto"/>
          <w:sz w:val="32"/>
          <w:szCs w:val="32"/>
          <w:highlight w:val="none"/>
        </w:rPr>
        <w:t>评标办法（综合评</w:t>
      </w:r>
      <w:r>
        <w:rPr>
          <w:rFonts w:hint="eastAsia"/>
          <w:color w:val="auto"/>
          <w:sz w:val="32"/>
          <w:szCs w:val="32"/>
          <w:highlight w:val="none"/>
          <w:lang w:eastAsia="zh-CN"/>
        </w:rPr>
        <w:t>分</w:t>
      </w:r>
      <w:r>
        <w:rPr>
          <w:color w:val="auto"/>
          <w:sz w:val="32"/>
          <w:szCs w:val="32"/>
          <w:highlight w:val="none"/>
        </w:rPr>
        <w:t>法）</w:t>
      </w:r>
      <w:bookmarkEnd w:id="3"/>
      <w:bookmarkEnd w:id="4"/>
    </w:p>
    <w:p w14:paraId="1F7A3AEA">
      <w:pPr>
        <w:pStyle w:val="2"/>
        <w:shd w:val="clear"/>
        <w:spacing w:line="400" w:lineRule="exact"/>
        <w:jc w:val="center"/>
        <w:rPr>
          <w:color w:val="auto"/>
          <w:sz w:val="32"/>
          <w:szCs w:val="32"/>
          <w:highlight w:val="none"/>
        </w:rPr>
      </w:pPr>
      <w:bookmarkStart w:id="5" w:name="_Toc505241387"/>
      <w:bookmarkStart w:id="6" w:name="_Toc514078584"/>
      <w:bookmarkStart w:id="7" w:name="_Toc419363613"/>
      <w:bookmarkStart w:id="8" w:name="_Toc419364311"/>
      <w:bookmarkStart w:id="9" w:name="_Toc528512950"/>
      <w:bookmarkStart w:id="10" w:name="_Toc513815845"/>
      <w:bookmarkStart w:id="11" w:name="_Toc419320184"/>
      <w:bookmarkStart w:id="12" w:name="_Toc419321220"/>
      <w:bookmarkStart w:id="13" w:name="_Toc9850702"/>
      <w:bookmarkStart w:id="14" w:name="_Toc31521"/>
      <w:bookmarkStart w:id="15" w:name="_Toc433988654"/>
      <w:r>
        <w:rPr>
          <w:color w:val="auto"/>
          <w:sz w:val="32"/>
          <w:szCs w:val="32"/>
          <w:highlight w:val="none"/>
        </w:rPr>
        <w:t>评标办法前附表</w:t>
      </w:r>
      <w:bookmarkEnd w:id="5"/>
      <w:bookmarkEnd w:id="6"/>
      <w:bookmarkEnd w:id="7"/>
      <w:bookmarkEnd w:id="8"/>
      <w:bookmarkEnd w:id="9"/>
      <w:bookmarkEnd w:id="10"/>
      <w:bookmarkEnd w:id="11"/>
      <w:bookmarkEnd w:id="12"/>
      <w:bookmarkEnd w:id="13"/>
      <w:bookmarkEnd w:id="14"/>
      <w:bookmarkEnd w:id="15"/>
    </w:p>
    <w:tbl>
      <w:tblPr>
        <w:tblStyle w:val="8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2"/>
        <w:gridCol w:w="1362"/>
        <w:gridCol w:w="686"/>
        <w:gridCol w:w="52"/>
        <w:gridCol w:w="368"/>
        <w:gridCol w:w="4230"/>
      </w:tblGrid>
      <w:tr w14:paraId="7E88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14:paraId="2D921890">
            <w:pPr>
              <w:shd w:val="clear"/>
              <w:spacing w:line="300" w:lineRule="auto"/>
              <w:jc w:val="center"/>
              <w:rPr>
                <w:color w:val="auto"/>
                <w:szCs w:val="21"/>
                <w:highlight w:val="none"/>
              </w:rPr>
            </w:pPr>
            <w:r>
              <w:rPr>
                <w:color w:val="auto"/>
                <w:szCs w:val="21"/>
                <w:highlight w:val="none"/>
              </w:rPr>
              <w:t>条款号</w:t>
            </w:r>
          </w:p>
        </w:tc>
        <w:tc>
          <w:tcPr>
            <w:tcW w:w="1402" w:type="dxa"/>
            <w:shd w:val="clear" w:color="auto" w:fill="E6E6E6"/>
            <w:vAlign w:val="center"/>
          </w:tcPr>
          <w:p w14:paraId="2C2A2774">
            <w:pPr>
              <w:shd w:val="clear"/>
              <w:spacing w:line="300" w:lineRule="auto"/>
              <w:jc w:val="center"/>
              <w:rPr>
                <w:color w:val="auto"/>
                <w:szCs w:val="21"/>
                <w:highlight w:val="none"/>
              </w:rPr>
            </w:pPr>
            <w:r>
              <w:rPr>
                <w:color w:val="auto"/>
                <w:szCs w:val="21"/>
                <w:highlight w:val="none"/>
              </w:rPr>
              <w:t>评审因素</w:t>
            </w:r>
          </w:p>
        </w:tc>
        <w:tc>
          <w:tcPr>
            <w:tcW w:w="6698" w:type="dxa"/>
            <w:gridSpan w:val="5"/>
            <w:shd w:val="clear" w:color="auto" w:fill="E6E6E6"/>
            <w:vAlign w:val="center"/>
          </w:tcPr>
          <w:p w14:paraId="1F85667B">
            <w:pPr>
              <w:shd w:val="clear"/>
              <w:spacing w:line="300" w:lineRule="auto"/>
              <w:jc w:val="center"/>
              <w:rPr>
                <w:color w:val="auto"/>
                <w:szCs w:val="21"/>
                <w:highlight w:val="none"/>
              </w:rPr>
            </w:pPr>
            <w:r>
              <w:rPr>
                <w:color w:val="auto"/>
                <w:szCs w:val="21"/>
                <w:highlight w:val="none"/>
              </w:rPr>
              <w:t>评审标准</w:t>
            </w:r>
          </w:p>
        </w:tc>
      </w:tr>
      <w:tr w14:paraId="7EF0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14:paraId="132C7B90">
            <w:pPr>
              <w:shd w:val="clear"/>
              <w:spacing w:line="300" w:lineRule="auto"/>
              <w:jc w:val="center"/>
              <w:rPr>
                <w:color w:val="auto"/>
                <w:szCs w:val="21"/>
                <w:highlight w:val="none"/>
              </w:rPr>
            </w:pPr>
            <w:r>
              <w:rPr>
                <w:color w:val="auto"/>
                <w:szCs w:val="21"/>
                <w:highlight w:val="none"/>
              </w:rPr>
              <w:t>2.1.1</w:t>
            </w:r>
          </w:p>
        </w:tc>
        <w:tc>
          <w:tcPr>
            <w:tcW w:w="1402" w:type="dxa"/>
            <w:vMerge w:val="restart"/>
            <w:vAlign w:val="center"/>
          </w:tcPr>
          <w:p w14:paraId="658DA2BD">
            <w:pPr>
              <w:shd w:val="clear"/>
              <w:spacing w:line="300" w:lineRule="auto"/>
              <w:jc w:val="center"/>
              <w:rPr>
                <w:color w:val="auto"/>
                <w:szCs w:val="21"/>
                <w:highlight w:val="none"/>
              </w:rPr>
            </w:pPr>
            <w:r>
              <w:rPr>
                <w:color w:val="auto"/>
                <w:szCs w:val="21"/>
                <w:highlight w:val="none"/>
              </w:rPr>
              <w:t>资格评审标准</w:t>
            </w:r>
          </w:p>
        </w:tc>
        <w:tc>
          <w:tcPr>
            <w:tcW w:w="6698" w:type="dxa"/>
            <w:gridSpan w:val="5"/>
            <w:vAlign w:val="center"/>
          </w:tcPr>
          <w:p w14:paraId="033F0BAF">
            <w:pPr>
              <w:shd w:val="clear"/>
              <w:spacing w:line="300" w:lineRule="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14:paraId="65C8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5E42399E">
            <w:pPr>
              <w:shd w:val="clear"/>
              <w:rPr>
                <w:color w:val="auto"/>
                <w:highlight w:val="none"/>
              </w:rPr>
            </w:pPr>
          </w:p>
        </w:tc>
        <w:tc>
          <w:tcPr>
            <w:tcW w:w="1402" w:type="dxa"/>
            <w:vMerge w:val="continue"/>
            <w:vAlign w:val="center"/>
          </w:tcPr>
          <w:p w14:paraId="05C20D93">
            <w:pPr>
              <w:shd w:val="clear"/>
              <w:rPr>
                <w:color w:val="auto"/>
                <w:highlight w:val="none"/>
              </w:rPr>
            </w:pPr>
          </w:p>
        </w:tc>
        <w:tc>
          <w:tcPr>
            <w:tcW w:w="6698" w:type="dxa"/>
            <w:gridSpan w:val="5"/>
            <w:vAlign w:val="center"/>
          </w:tcPr>
          <w:p w14:paraId="4E98338B">
            <w:pPr>
              <w:shd w:val="clear"/>
              <w:spacing w:line="300" w:lineRule="auto"/>
              <w:rPr>
                <w:color w:val="auto"/>
                <w:szCs w:val="21"/>
                <w:highlight w:val="none"/>
              </w:rPr>
            </w:pPr>
            <w:r>
              <w:rPr>
                <w:rFonts w:hint="eastAsia" w:ascii="宋体"/>
                <w:color w:val="auto"/>
                <w:szCs w:val="21"/>
                <w:highlight w:val="none"/>
              </w:rPr>
              <w:t>（1）投标文件签署授权委托书；</w:t>
            </w:r>
          </w:p>
        </w:tc>
      </w:tr>
      <w:tr w14:paraId="74ED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1" w:type="dxa"/>
            <w:vMerge w:val="continue"/>
            <w:vAlign w:val="center"/>
          </w:tcPr>
          <w:p w14:paraId="5B1E9A0A">
            <w:pPr>
              <w:shd w:val="clear"/>
              <w:rPr>
                <w:color w:val="auto"/>
                <w:highlight w:val="none"/>
              </w:rPr>
            </w:pPr>
          </w:p>
        </w:tc>
        <w:tc>
          <w:tcPr>
            <w:tcW w:w="1402" w:type="dxa"/>
            <w:vMerge w:val="continue"/>
            <w:vAlign w:val="center"/>
          </w:tcPr>
          <w:p w14:paraId="34F5945D">
            <w:pPr>
              <w:shd w:val="clear"/>
              <w:rPr>
                <w:color w:val="auto"/>
                <w:highlight w:val="none"/>
              </w:rPr>
            </w:pPr>
          </w:p>
        </w:tc>
        <w:tc>
          <w:tcPr>
            <w:tcW w:w="6698" w:type="dxa"/>
            <w:gridSpan w:val="5"/>
            <w:vAlign w:val="center"/>
          </w:tcPr>
          <w:p w14:paraId="4935B98E">
            <w:pPr>
              <w:shd w:val="clear"/>
              <w:spacing w:line="300" w:lineRule="auto"/>
              <w:rPr>
                <w:color w:val="auto"/>
                <w:szCs w:val="21"/>
                <w:highlight w:val="none"/>
              </w:rPr>
            </w:pPr>
            <w:r>
              <w:rPr>
                <w:rFonts w:hint="eastAsia" w:ascii="宋体"/>
                <w:color w:val="auto"/>
                <w:szCs w:val="21"/>
                <w:highlight w:val="none"/>
              </w:rPr>
              <w:t xml:space="preserve">（2）磋商竞标人基本情况表； </w:t>
            </w:r>
          </w:p>
        </w:tc>
      </w:tr>
      <w:tr w14:paraId="0125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629178EF">
            <w:pPr>
              <w:shd w:val="clear"/>
              <w:rPr>
                <w:color w:val="auto"/>
                <w:highlight w:val="none"/>
              </w:rPr>
            </w:pPr>
          </w:p>
        </w:tc>
        <w:tc>
          <w:tcPr>
            <w:tcW w:w="1402" w:type="dxa"/>
            <w:vMerge w:val="continue"/>
            <w:vAlign w:val="center"/>
          </w:tcPr>
          <w:p w14:paraId="60754DC0">
            <w:pPr>
              <w:shd w:val="clear"/>
              <w:rPr>
                <w:color w:val="auto"/>
                <w:highlight w:val="none"/>
              </w:rPr>
            </w:pPr>
          </w:p>
        </w:tc>
        <w:tc>
          <w:tcPr>
            <w:tcW w:w="6698" w:type="dxa"/>
            <w:gridSpan w:val="5"/>
            <w:vAlign w:val="center"/>
          </w:tcPr>
          <w:p w14:paraId="7AD8CA72">
            <w:pPr>
              <w:shd w:val="clear"/>
              <w:spacing w:line="300" w:lineRule="auto"/>
              <w:rPr>
                <w:color w:val="auto"/>
                <w:szCs w:val="21"/>
                <w:highlight w:val="none"/>
              </w:rPr>
            </w:pPr>
            <w:r>
              <w:rPr>
                <w:rFonts w:hint="eastAsia" w:asci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Cs w:val="21"/>
                <w:highlight w:val="none"/>
              </w:rPr>
              <w:t>；</w:t>
            </w:r>
          </w:p>
        </w:tc>
      </w:tr>
      <w:tr w14:paraId="2CEA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6FA5E339">
            <w:pPr>
              <w:shd w:val="clear"/>
              <w:rPr>
                <w:color w:val="auto"/>
                <w:highlight w:val="none"/>
              </w:rPr>
            </w:pPr>
          </w:p>
        </w:tc>
        <w:tc>
          <w:tcPr>
            <w:tcW w:w="1402" w:type="dxa"/>
            <w:vMerge w:val="continue"/>
            <w:vAlign w:val="center"/>
          </w:tcPr>
          <w:p w14:paraId="1C9080F6">
            <w:pPr>
              <w:shd w:val="clear"/>
              <w:rPr>
                <w:color w:val="auto"/>
                <w:highlight w:val="none"/>
              </w:rPr>
            </w:pPr>
          </w:p>
        </w:tc>
        <w:tc>
          <w:tcPr>
            <w:tcW w:w="6698" w:type="dxa"/>
            <w:gridSpan w:val="5"/>
            <w:vAlign w:val="center"/>
          </w:tcPr>
          <w:p w14:paraId="13F7ABFA">
            <w:pPr>
              <w:shd w:val="clear"/>
              <w:spacing w:line="300" w:lineRule="auto"/>
              <w:rPr>
                <w:color w:val="auto"/>
                <w:szCs w:val="21"/>
                <w:highlight w:val="none"/>
              </w:rPr>
            </w:pPr>
            <w:r>
              <w:rPr>
                <w:rFonts w:hint="eastAsia" w:ascii="宋体"/>
                <w:color w:val="auto"/>
                <w:szCs w:val="21"/>
                <w:highlight w:val="none"/>
              </w:rPr>
              <w:t>（4）建设工程项目管理承诺书；</w:t>
            </w:r>
          </w:p>
        </w:tc>
      </w:tr>
      <w:tr w14:paraId="454E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746245D8">
            <w:pPr>
              <w:shd w:val="clear"/>
              <w:rPr>
                <w:color w:val="auto"/>
                <w:highlight w:val="none"/>
              </w:rPr>
            </w:pPr>
          </w:p>
        </w:tc>
        <w:tc>
          <w:tcPr>
            <w:tcW w:w="1402" w:type="dxa"/>
            <w:vMerge w:val="continue"/>
            <w:vAlign w:val="center"/>
          </w:tcPr>
          <w:p w14:paraId="4CA70C01">
            <w:pPr>
              <w:shd w:val="clear"/>
              <w:rPr>
                <w:color w:val="auto"/>
                <w:highlight w:val="none"/>
              </w:rPr>
            </w:pPr>
          </w:p>
        </w:tc>
        <w:tc>
          <w:tcPr>
            <w:tcW w:w="6698" w:type="dxa"/>
            <w:gridSpan w:val="5"/>
            <w:vAlign w:val="center"/>
          </w:tcPr>
          <w:p w14:paraId="05C52600">
            <w:pPr>
              <w:shd w:val="clear"/>
              <w:spacing w:line="300" w:lineRule="auto"/>
              <w:rPr>
                <w:color w:val="auto"/>
                <w:szCs w:val="21"/>
                <w:highlight w:val="none"/>
              </w:rPr>
            </w:pPr>
            <w:r>
              <w:rPr>
                <w:rFonts w:hint="eastAsia" w:ascii="宋体"/>
                <w:color w:val="auto"/>
                <w:szCs w:val="21"/>
                <w:highlight w:val="none"/>
              </w:rPr>
              <w:t>（5）拟派项目经理、项目施工专职安全员基本情况表及相应的注册证书；</w:t>
            </w:r>
          </w:p>
        </w:tc>
      </w:tr>
      <w:tr w14:paraId="54C3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61" w:type="dxa"/>
            <w:vMerge w:val="continue"/>
            <w:vAlign w:val="center"/>
          </w:tcPr>
          <w:p w14:paraId="4F702B5B">
            <w:pPr>
              <w:shd w:val="clear"/>
              <w:rPr>
                <w:color w:val="auto"/>
                <w:highlight w:val="none"/>
              </w:rPr>
            </w:pPr>
          </w:p>
        </w:tc>
        <w:tc>
          <w:tcPr>
            <w:tcW w:w="1402" w:type="dxa"/>
            <w:vMerge w:val="continue"/>
            <w:vAlign w:val="center"/>
          </w:tcPr>
          <w:p w14:paraId="25E876F2">
            <w:pPr>
              <w:shd w:val="clear"/>
              <w:rPr>
                <w:color w:val="auto"/>
                <w:highlight w:val="none"/>
              </w:rPr>
            </w:pPr>
          </w:p>
        </w:tc>
        <w:tc>
          <w:tcPr>
            <w:tcW w:w="6698" w:type="dxa"/>
            <w:gridSpan w:val="5"/>
            <w:vAlign w:val="center"/>
          </w:tcPr>
          <w:p w14:paraId="63B30721">
            <w:pPr>
              <w:shd w:val="clear"/>
              <w:tabs>
                <w:tab w:val="left" w:pos="826"/>
              </w:tabs>
              <w:snapToGrid w:val="0"/>
              <w:spacing w:line="360" w:lineRule="auto"/>
              <w:rPr>
                <w:rFonts w:hint="eastAsia" w:eastAsiaTheme="minorEastAsia"/>
                <w:color w:val="auto"/>
                <w:szCs w:val="21"/>
                <w:highlight w:val="none"/>
                <w:lang w:eastAsia="zh-CN"/>
              </w:rPr>
            </w:pPr>
            <w:r>
              <w:rPr>
                <w:rFonts w:hint="eastAsia" w:ascii="宋体"/>
                <w:color w:val="auto"/>
                <w:szCs w:val="21"/>
                <w:highlight w:val="none"/>
              </w:rPr>
              <w:t>（6）资格审查需要的其他材料：</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tc>
      </w:tr>
      <w:tr w14:paraId="1EA0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61" w:type="dxa"/>
            <w:vMerge w:val="restart"/>
            <w:vAlign w:val="center"/>
          </w:tcPr>
          <w:p w14:paraId="13F903DD">
            <w:pPr>
              <w:shd w:val="clear"/>
              <w:spacing w:line="300" w:lineRule="auto"/>
              <w:jc w:val="center"/>
              <w:rPr>
                <w:color w:val="auto"/>
                <w:szCs w:val="21"/>
                <w:highlight w:val="none"/>
              </w:rPr>
            </w:pPr>
            <w:r>
              <w:rPr>
                <w:color w:val="auto"/>
                <w:szCs w:val="21"/>
                <w:highlight w:val="none"/>
              </w:rPr>
              <w:t>2.1.2</w:t>
            </w:r>
          </w:p>
          <w:p w14:paraId="6CC24611">
            <w:pPr>
              <w:shd w:val="clear"/>
              <w:spacing w:line="300" w:lineRule="auto"/>
              <w:jc w:val="center"/>
              <w:rPr>
                <w:color w:val="auto"/>
                <w:szCs w:val="21"/>
                <w:highlight w:val="none"/>
              </w:rPr>
            </w:pPr>
          </w:p>
        </w:tc>
        <w:tc>
          <w:tcPr>
            <w:tcW w:w="1402" w:type="dxa"/>
            <w:vMerge w:val="restart"/>
            <w:vAlign w:val="center"/>
          </w:tcPr>
          <w:p w14:paraId="020C86F4">
            <w:pPr>
              <w:shd w:val="clear"/>
              <w:spacing w:line="300" w:lineRule="auto"/>
              <w:jc w:val="center"/>
              <w:rPr>
                <w:color w:val="auto"/>
                <w:szCs w:val="21"/>
                <w:highlight w:val="none"/>
              </w:rPr>
            </w:pPr>
            <w:r>
              <w:rPr>
                <w:rFonts w:hint="eastAsia"/>
                <w:color w:val="auto"/>
                <w:szCs w:val="21"/>
                <w:highlight w:val="none"/>
                <w:lang w:eastAsia="zh-CN"/>
              </w:rPr>
              <w:t>符合性</w:t>
            </w:r>
            <w:r>
              <w:rPr>
                <w:color w:val="auto"/>
                <w:szCs w:val="21"/>
                <w:highlight w:val="none"/>
              </w:rPr>
              <w:t>评审标准</w:t>
            </w:r>
          </w:p>
          <w:p w14:paraId="7EF2E9DC">
            <w:pPr>
              <w:shd w:val="clear"/>
              <w:spacing w:line="300" w:lineRule="auto"/>
              <w:jc w:val="center"/>
              <w:rPr>
                <w:color w:val="auto"/>
                <w:szCs w:val="21"/>
                <w:highlight w:val="none"/>
              </w:rPr>
            </w:pPr>
          </w:p>
        </w:tc>
        <w:tc>
          <w:tcPr>
            <w:tcW w:w="2100" w:type="dxa"/>
            <w:gridSpan w:val="3"/>
            <w:vAlign w:val="center"/>
          </w:tcPr>
          <w:p w14:paraId="043B0983">
            <w:pPr>
              <w:shd w:val="clear"/>
              <w:spacing w:line="300" w:lineRule="auto"/>
              <w:jc w:val="center"/>
              <w:rPr>
                <w:color w:val="auto"/>
                <w:szCs w:val="21"/>
                <w:highlight w:val="none"/>
              </w:rPr>
            </w:pPr>
            <w:r>
              <w:rPr>
                <w:color w:val="auto"/>
                <w:szCs w:val="21"/>
                <w:highlight w:val="none"/>
              </w:rPr>
              <w:t>磋商</w:t>
            </w:r>
            <w:r>
              <w:rPr>
                <w:rFonts w:hint="eastAsia"/>
                <w:color w:val="auto"/>
                <w:szCs w:val="21"/>
                <w:highlight w:val="none"/>
              </w:rPr>
              <w:t>竞标人</w:t>
            </w:r>
            <w:r>
              <w:rPr>
                <w:color w:val="auto"/>
                <w:szCs w:val="21"/>
                <w:highlight w:val="none"/>
              </w:rPr>
              <w:t>名称</w:t>
            </w:r>
          </w:p>
        </w:tc>
        <w:tc>
          <w:tcPr>
            <w:tcW w:w="4598" w:type="dxa"/>
            <w:gridSpan w:val="2"/>
            <w:vAlign w:val="center"/>
          </w:tcPr>
          <w:p w14:paraId="6A813D02">
            <w:pPr>
              <w:shd w:val="clear"/>
              <w:spacing w:line="300" w:lineRule="auto"/>
              <w:rPr>
                <w:color w:val="auto"/>
                <w:szCs w:val="21"/>
                <w:highlight w:val="none"/>
              </w:rPr>
            </w:pPr>
            <w:r>
              <w:rPr>
                <w:color w:val="auto"/>
                <w:szCs w:val="21"/>
                <w:highlight w:val="none"/>
              </w:rPr>
              <w:t>与营业执照、资质证书、安全生产许可证一致</w:t>
            </w:r>
          </w:p>
        </w:tc>
      </w:tr>
      <w:tr w14:paraId="54D5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61" w:type="dxa"/>
            <w:vMerge w:val="continue"/>
            <w:vAlign w:val="center"/>
          </w:tcPr>
          <w:p w14:paraId="77091856">
            <w:pPr>
              <w:shd w:val="clear"/>
              <w:rPr>
                <w:color w:val="auto"/>
                <w:highlight w:val="none"/>
              </w:rPr>
            </w:pPr>
          </w:p>
        </w:tc>
        <w:tc>
          <w:tcPr>
            <w:tcW w:w="1402" w:type="dxa"/>
            <w:vMerge w:val="continue"/>
            <w:vAlign w:val="center"/>
          </w:tcPr>
          <w:p w14:paraId="563795A8">
            <w:pPr>
              <w:shd w:val="clear"/>
              <w:rPr>
                <w:color w:val="auto"/>
                <w:highlight w:val="none"/>
              </w:rPr>
            </w:pPr>
          </w:p>
        </w:tc>
        <w:tc>
          <w:tcPr>
            <w:tcW w:w="2100" w:type="dxa"/>
            <w:gridSpan w:val="3"/>
            <w:vAlign w:val="center"/>
          </w:tcPr>
          <w:p w14:paraId="773BFE63">
            <w:pPr>
              <w:shd w:val="clear"/>
              <w:spacing w:line="300" w:lineRule="auto"/>
              <w:jc w:val="center"/>
              <w:rPr>
                <w:color w:val="auto"/>
                <w:szCs w:val="21"/>
                <w:highlight w:val="none"/>
              </w:rPr>
            </w:pPr>
            <w:r>
              <w:rPr>
                <w:rFonts w:hint="eastAsia"/>
                <w:color w:val="auto"/>
                <w:szCs w:val="21"/>
                <w:highlight w:val="none"/>
                <w:lang w:eastAsia="zh-CN"/>
              </w:rPr>
              <w:t>竞</w:t>
            </w:r>
            <w:r>
              <w:rPr>
                <w:color w:val="auto"/>
                <w:szCs w:val="21"/>
                <w:highlight w:val="none"/>
              </w:rPr>
              <w:t>标函签字盖章</w:t>
            </w:r>
          </w:p>
        </w:tc>
        <w:tc>
          <w:tcPr>
            <w:tcW w:w="4598" w:type="dxa"/>
            <w:gridSpan w:val="2"/>
            <w:vAlign w:val="center"/>
          </w:tcPr>
          <w:p w14:paraId="0FA3DFB8">
            <w:pPr>
              <w:shd w:val="clear"/>
              <w:spacing w:line="300" w:lineRule="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磋商竞标人</w:t>
            </w:r>
            <w:r>
              <w:rPr>
                <w:color w:val="auto"/>
                <w:szCs w:val="21"/>
                <w:highlight w:val="none"/>
              </w:rPr>
              <w:t>单位公章</w:t>
            </w:r>
          </w:p>
        </w:tc>
      </w:tr>
      <w:tr w14:paraId="0D3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continue"/>
            <w:vAlign w:val="center"/>
          </w:tcPr>
          <w:p w14:paraId="3B3C129C">
            <w:pPr>
              <w:shd w:val="clear"/>
              <w:spacing w:line="300" w:lineRule="auto"/>
              <w:jc w:val="center"/>
              <w:rPr>
                <w:color w:val="auto"/>
                <w:szCs w:val="21"/>
                <w:highlight w:val="none"/>
              </w:rPr>
            </w:pPr>
          </w:p>
        </w:tc>
        <w:tc>
          <w:tcPr>
            <w:tcW w:w="1402" w:type="dxa"/>
            <w:vMerge w:val="continue"/>
            <w:vAlign w:val="center"/>
          </w:tcPr>
          <w:p w14:paraId="60A05CDB">
            <w:pPr>
              <w:shd w:val="clear"/>
              <w:spacing w:line="300" w:lineRule="auto"/>
              <w:jc w:val="center"/>
              <w:rPr>
                <w:color w:val="auto"/>
                <w:szCs w:val="21"/>
                <w:highlight w:val="none"/>
              </w:rPr>
            </w:pPr>
          </w:p>
        </w:tc>
        <w:tc>
          <w:tcPr>
            <w:tcW w:w="2100" w:type="dxa"/>
            <w:gridSpan w:val="3"/>
            <w:vAlign w:val="center"/>
          </w:tcPr>
          <w:p w14:paraId="063C2D4B">
            <w:pPr>
              <w:shd w:val="clear"/>
              <w:spacing w:line="300" w:lineRule="auto"/>
              <w:jc w:val="center"/>
              <w:rPr>
                <w:color w:val="auto"/>
                <w:szCs w:val="21"/>
                <w:highlight w:val="none"/>
              </w:rPr>
            </w:pPr>
            <w:r>
              <w:rPr>
                <w:color w:val="auto"/>
                <w:szCs w:val="21"/>
                <w:highlight w:val="none"/>
              </w:rPr>
              <w:t>投标内容</w:t>
            </w:r>
          </w:p>
        </w:tc>
        <w:tc>
          <w:tcPr>
            <w:tcW w:w="4598" w:type="dxa"/>
            <w:gridSpan w:val="2"/>
            <w:vAlign w:val="center"/>
          </w:tcPr>
          <w:p w14:paraId="66B6D0D1">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2CF6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14:paraId="3AAAF721">
            <w:pPr>
              <w:shd w:val="clear"/>
              <w:rPr>
                <w:color w:val="auto"/>
                <w:highlight w:val="none"/>
              </w:rPr>
            </w:pPr>
          </w:p>
        </w:tc>
        <w:tc>
          <w:tcPr>
            <w:tcW w:w="1402" w:type="dxa"/>
            <w:vMerge w:val="continue"/>
            <w:vAlign w:val="center"/>
          </w:tcPr>
          <w:p w14:paraId="6B0692E2">
            <w:pPr>
              <w:shd w:val="clear"/>
              <w:rPr>
                <w:color w:val="auto"/>
                <w:highlight w:val="none"/>
              </w:rPr>
            </w:pPr>
          </w:p>
        </w:tc>
        <w:tc>
          <w:tcPr>
            <w:tcW w:w="2100" w:type="dxa"/>
            <w:gridSpan w:val="3"/>
            <w:vAlign w:val="center"/>
          </w:tcPr>
          <w:p w14:paraId="45539605">
            <w:pPr>
              <w:shd w:val="clear"/>
              <w:spacing w:line="300" w:lineRule="auto"/>
              <w:jc w:val="center"/>
              <w:rPr>
                <w:rFonts w:hint="eastAsia" w:eastAsiaTheme="minorEastAsia"/>
                <w:color w:val="auto"/>
                <w:szCs w:val="21"/>
                <w:highlight w:val="none"/>
                <w:lang w:eastAsia="zh-CN"/>
              </w:rPr>
            </w:pPr>
            <w:r>
              <w:rPr>
                <w:rFonts w:hint="eastAsia"/>
                <w:color w:val="auto"/>
                <w:szCs w:val="21"/>
                <w:highlight w:val="none"/>
                <w:lang w:eastAsia="zh-CN"/>
              </w:rPr>
              <w:t>合同履行期限</w:t>
            </w:r>
          </w:p>
        </w:tc>
        <w:tc>
          <w:tcPr>
            <w:tcW w:w="4598" w:type="dxa"/>
            <w:gridSpan w:val="2"/>
            <w:vAlign w:val="center"/>
          </w:tcPr>
          <w:p w14:paraId="7C444C93">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3C2B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14:paraId="23471B60">
            <w:pPr>
              <w:shd w:val="clear"/>
              <w:rPr>
                <w:color w:val="auto"/>
                <w:highlight w:val="none"/>
              </w:rPr>
            </w:pPr>
          </w:p>
        </w:tc>
        <w:tc>
          <w:tcPr>
            <w:tcW w:w="1402" w:type="dxa"/>
            <w:vMerge w:val="continue"/>
            <w:vAlign w:val="center"/>
          </w:tcPr>
          <w:p w14:paraId="40CCF931">
            <w:pPr>
              <w:shd w:val="clear"/>
              <w:rPr>
                <w:color w:val="auto"/>
                <w:highlight w:val="none"/>
              </w:rPr>
            </w:pPr>
          </w:p>
        </w:tc>
        <w:tc>
          <w:tcPr>
            <w:tcW w:w="2100" w:type="dxa"/>
            <w:gridSpan w:val="3"/>
            <w:vAlign w:val="center"/>
          </w:tcPr>
          <w:p w14:paraId="5FA04B2E">
            <w:pPr>
              <w:shd w:val="clear"/>
              <w:spacing w:line="300" w:lineRule="auto"/>
              <w:jc w:val="center"/>
              <w:rPr>
                <w:color w:val="auto"/>
                <w:szCs w:val="21"/>
                <w:highlight w:val="none"/>
              </w:rPr>
            </w:pPr>
            <w:r>
              <w:rPr>
                <w:color w:val="auto"/>
                <w:szCs w:val="21"/>
                <w:highlight w:val="none"/>
              </w:rPr>
              <w:t>工程质量</w:t>
            </w:r>
          </w:p>
        </w:tc>
        <w:tc>
          <w:tcPr>
            <w:tcW w:w="4598" w:type="dxa"/>
            <w:gridSpan w:val="2"/>
            <w:vAlign w:val="center"/>
          </w:tcPr>
          <w:p w14:paraId="1419A78C">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53BF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0C33312E">
            <w:pPr>
              <w:shd w:val="clear"/>
              <w:rPr>
                <w:color w:val="auto"/>
                <w:highlight w:val="none"/>
              </w:rPr>
            </w:pPr>
          </w:p>
        </w:tc>
        <w:tc>
          <w:tcPr>
            <w:tcW w:w="1402" w:type="dxa"/>
            <w:vMerge w:val="continue"/>
            <w:vAlign w:val="center"/>
          </w:tcPr>
          <w:p w14:paraId="764259E0">
            <w:pPr>
              <w:shd w:val="clear"/>
              <w:rPr>
                <w:color w:val="auto"/>
                <w:highlight w:val="none"/>
              </w:rPr>
            </w:pPr>
          </w:p>
        </w:tc>
        <w:tc>
          <w:tcPr>
            <w:tcW w:w="2100" w:type="dxa"/>
            <w:gridSpan w:val="3"/>
            <w:vAlign w:val="center"/>
          </w:tcPr>
          <w:p w14:paraId="37163C10">
            <w:pPr>
              <w:shd w:val="clear"/>
              <w:spacing w:line="300" w:lineRule="auto"/>
              <w:jc w:val="center"/>
              <w:rPr>
                <w:color w:val="auto"/>
                <w:szCs w:val="21"/>
                <w:highlight w:val="none"/>
              </w:rPr>
            </w:pPr>
            <w:r>
              <w:rPr>
                <w:rFonts w:hint="eastAsia"/>
                <w:color w:val="auto"/>
                <w:szCs w:val="21"/>
                <w:highlight w:val="none"/>
                <w:lang w:eastAsia="zh-CN"/>
              </w:rPr>
              <w:t>磋商</w:t>
            </w:r>
            <w:r>
              <w:rPr>
                <w:color w:val="auto"/>
                <w:szCs w:val="21"/>
                <w:highlight w:val="none"/>
              </w:rPr>
              <w:t>有效期</w:t>
            </w:r>
          </w:p>
        </w:tc>
        <w:tc>
          <w:tcPr>
            <w:tcW w:w="4598" w:type="dxa"/>
            <w:gridSpan w:val="2"/>
            <w:vAlign w:val="center"/>
          </w:tcPr>
          <w:p w14:paraId="4B92E7EB">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535C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1" w:type="dxa"/>
            <w:vAlign w:val="center"/>
          </w:tcPr>
          <w:p w14:paraId="1F1C1D6D">
            <w:pPr>
              <w:shd w:val="clear"/>
              <w:spacing w:line="300" w:lineRule="auto"/>
              <w:jc w:val="center"/>
              <w:rPr>
                <w:color w:val="auto"/>
                <w:szCs w:val="21"/>
                <w:highlight w:val="none"/>
              </w:rPr>
            </w:pPr>
            <w:r>
              <w:rPr>
                <w:rFonts w:hint="eastAsia"/>
                <w:b/>
                <w:color w:val="auto"/>
                <w:szCs w:val="21"/>
                <w:highlight w:val="none"/>
              </w:rPr>
              <w:t>2.2</w:t>
            </w:r>
          </w:p>
        </w:tc>
        <w:tc>
          <w:tcPr>
            <w:tcW w:w="1402" w:type="dxa"/>
            <w:vAlign w:val="center"/>
          </w:tcPr>
          <w:p w14:paraId="77FE03C5">
            <w:pPr>
              <w:shd w:val="clear"/>
              <w:spacing w:line="300" w:lineRule="auto"/>
              <w:jc w:val="center"/>
              <w:rPr>
                <w:color w:val="auto"/>
                <w:szCs w:val="21"/>
                <w:highlight w:val="none"/>
              </w:rPr>
            </w:pPr>
            <w:r>
              <w:rPr>
                <w:rFonts w:hint="eastAsia"/>
                <w:color w:val="auto"/>
                <w:szCs w:val="21"/>
                <w:highlight w:val="none"/>
              </w:rPr>
              <w:t>详细评审</w:t>
            </w:r>
          </w:p>
        </w:tc>
        <w:tc>
          <w:tcPr>
            <w:tcW w:w="6698" w:type="dxa"/>
            <w:gridSpan w:val="5"/>
            <w:vAlign w:val="center"/>
          </w:tcPr>
          <w:p w14:paraId="77960E5C">
            <w:pPr>
              <w:shd w:val="clear"/>
              <w:spacing w:line="300" w:lineRule="auto"/>
              <w:rPr>
                <w:color w:val="auto"/>
                <w:szCs w:val="21"/>
                <w:highlight w:val="none"/>
              </w:rPr>
            </w:pPr>
            <w:r>
              <w:rPr>
                <w:rFonts w:hint="eastAsia"/>
                <w:color w:val="auto"/>
                <w:szCs w:val="21"/>
                <w:highlight w:val="none"/>
              </w:rPr>
              <w:t>通过资格审查的合格磋商竞标人，只有通过了</w:t>
            </w:r>
            <w:r>
              <w:rPr>
                <w:rFonts w:hint="eastAsia"/>
                <w:color w:val="auto"/>
                <w:szCs w:val="21"/>
                <w:highlight w:val="none"/>
                <w:lang w:eastAsia="zh-CN"/>
              </w:rPr>
              <w:t>符合性</w:t>
            </w:r>
            <w:r>
              <w:rPr>
                <w:rFonts w:hint="eastAsia"/>
                <w:color w:val="auto"/>
                <w:szCs w:val="21"/>
                <w:highlight w:val="none"/>
              </w:rPr>
              <w:t>评审，才能进入详细评审程序</w:t>
            </w:r>
          </w:p>
        </w:tc>
      </w:tr>
      <w:tr w14:paraId="2E23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14:paraId="1949CC58">
            <w:pPr>
              <w:shd w:val="clear"/>
              <w:spacing w:line="300" w:lineRule="auto"/>
              <w:jc w:val="center"/>
              <w:rPr>
                <w:b/>
                <w:color w:val="auto"/>
                <w:szCs w:val="21"/>
                <w:highlight w:val="none"/>
              </w:rPr>
            </w:pPr>
            <w:r>
              <w:rPr>
                <w:b/>
                <w:color w:val="auto"/>
                <w:szCs w:val="21"/>
                <w:highlight w:val="none"/>
              </w:rPr>
              <w:t>2.2.1</w:t>
            </w:r>
          </w:p>
        </w:tc>
        <w:tc>
          <w:tcPr>
            <w:tcW w:w="1402" w:type="dxa"/>
            <w:vAlign w:val="center"/>
          </w:tcPr>
          <w:p w14:paraId="56EAD1BB">
            <w:pPr>
              <w:shd w:val="clear"/>
              <w:spacing w:line="300" w:lineRule="auto"/>
              <w:jc w:val="center"/>
              <w:rPr>
                <w:color w:val="auto"/>
                <w:szCs w:val="21"/>
                <w:highlight w:val="none"/>
              </w:rPr>
            </w:pPr>
            <w:r>
              <w:rPr>
                <w:rFonts w:hint="eastAsia"/>
                <w:color w:val="auto"/>
                <w:szCs w:val="21"/>
                <w:highlight w:val="none"/>
              </w:rPr>
              <w:t>详细评审</w:t>
            </w:r>
          </w:p>
          <w:p w14:paraId="74E0CD32">
            <w:pPr>
              <w:shd w:val="clear"/>
              <w:spacing w:line="300" w:lineRule="auto"/>
              <w:jc w:val="center"/>
              <w:rPr>
                <w:color w:val="auto"/>
                <w:szCs w:val="21"/>
                <w:highlight w:val="none"/>
              </w:rPr>
            </w:pPr>
            <w:r>
              <w:rPr>
                <w:rFonts w:hint="eastAsia"/>
                <w:color w:val="auto"/>
                <w:szCs w:val="21"/>
                <w:highlight w:val="none"/>
              </w:rPr>
              <w:t>内容</w:t>
            </w:r>
          </w:p>
        </w:tc>
        <w:tc>
          <w:tcPr>
            <w:tcW w:w="2048" w:type="dxa"/>
            <w:gridSpan w:val="2"/>
            <w:vAlign w:val="center"/>
          </w:tcPr>
          <w:p w14:paraId="6B3BA6A3">
            <w:pPr>
              <w:shd w:val="clear"/>
              <w:spacing w:line="300" w:lineRule="auto"/>
              <w:jc w:val="center"/>
              <w:rPr>
                <w:color w:val="auto"/>
                <w:szCs w:val="21"/>
                <w:highlight w:val="none"/>
              </w:rPr>
            </w:pPr>
            <w:r>
              <w:rPr>
                <w:color w:val="auto"/>
                <w:szCs w:val="21"/>
                <w:highlight w:val="none"/>
              </w:rPr>
              <w:t>分值构成</w:t>
            </w:r>
          </w:p>
          <w:p w14:paraId="3A9DC340">
            <w:pPr>
              <w:shd w:val="clear"/>
              <w:spacing w:line="300" w:lineRule="auto"/>
              <w:jc w:val="center"/>
              <w:rPr>
                <w:color w:val="auto"/>
                <w:szCs w:val="21"/>
                <w:highlight w:val="none"/>
              </w:rPr>
            </w:pPr>
            <w:r>
              <w:rPr>
                <w:color w:val="auto"/>
                <w:szCs w:val="21"/>
                <w:highlight w:val="none"/>
              </w:rPr>
              <w:t>（总分100分）</w:t>
            </w:r>
          </w:p>
        </w:tc>
        <w:tc>
          <w:tcPr>
            <w:tcW w:w="4650" w:type="dxa"/>
            <w:gridSpan w:val="3"/>
          </w:tcPr>
          <w:p w14:paraId="24A7B920">
            <w:pPr>
              <w:keepNext w:val="0"/>
              <w:keepLines w:val="0"/>
              <w:pageBreakBefore w:val="0"/>
              <w:widowControl w:val="0"/>
              <w:shd w:val="clear"/>
              <w:kinsoku/>
              <w:wordWrap/>
              <w:overflowPunct/>
              <w:topLinePunct w:val="0"/>
              <w:autoSpaceDE/>
              <w:autoSpaceDN/>
              <w:bidi w:val="0"/>
              <w:adjustRightInd/>
              <w:snapToGrid/>
              <w:spacing w:before="157" w:beforeLines="50" w:line="300" w:lineRule="auto"/>
              <w:textAlignment w:val="auto"/>
              <w:rPr>
                <w:color w:val="auto"/>
                <w:szCs w:val="21"/>
                <w:highlight w:val="none"/>
              </w:rPr>
            </w:pPr>
            <w:r>
              <w:rPr>
                <w:rFonts w:hint="eastAsia"/>
                <w:color w:val="auto"/>
                <w:szCs w:val="21"/>
                <w:highlight w:val="none"/>
              </w:rPr>
              <w:t>1.价格</w:t>
            </w:r>
            <w:r>
              <w:rPr>
                <w:rFonts w:hint="eastAsia"/>
                <w:color w:val="auto"/>
                <w:szCs w:val="21"/>
                <w:highlight w:val="none"/>
                <w:u w:val="single"/>
              </w:rPr>
              <w:t>（30）</w:t>
            </w:r>
            <w:r>
              <w:rPr>
                <w:rFonts w:hint="eastAsia"/>
                <w:color w:val="auto"/>
                <w:szCs w:val="21"/>
                <w:highlight w:val="none"/>
              </w:rPr>
              <w:t>分</w:t>
            </w:r>
          </w:p>
          <w:p w14:paraId="0A06D548">
            <w:pPr>
              <w:shd w:val="clear"/>
              <w:spacing w:line="300" w:lineRule="auto"/>
              <w:rPr>
                <w:color w:val="auto"/>
                <w:szCs w:val="21"/>
                <w:highlight w:val="none"/>
              </w:rPr>
            </w:pPr>
            <w:r>
              <w:rPr>
                <w:rFonts w:hint="eastAsia"/>
                <w:color w:val="auto"/>
                <w:szCs w:val="21"/>
                <w:highlight w:val="none"/>
              </w:rPr>
              <w:t>2.施工组织</w:t>
            </w:r>
            <w:r>
              <w:rPr>
                <w:rFonts w:hint="eastAsia"/>
                <w:color w:val="auto"/>
                <w:szCs w:val="21"/>
                <w:highlight w:val="none"/>
                <w:u w:val="single"/>
              </w:rPr>
              <w:t>（</w:t>
            </w:r>
            <w:r>
              <w:rPr>
                <w:rFonts w:hint="eastAsia"/>
                <w:color w:val="auto"/>
                <w:szCs w:val="21"/>
                <w:highlight w:val="none"/>
                <w:u w:val="single"/>
                <w:lang w:val="en-US" w:eastAsia="zh-CN"/>
              </w:rPr>
              <w:t>5</w:t>
            </w:r>
            <w:r>
              <w:rPr>
                <w:rFonts w:hint="eastAsia"/>
                <w:color w:val="auto"/>
                <w:szCs w:val="21"/>
                <w:highlight w:val="none"/>
                <w:u w:val="single"/>
              </w:rPr>
              <w:t>0）</w:t>
            </w:r>
            <w:r>
              <w:rPr>
                <w:rFonts w:hint="eastAsia"/>
                <w:color w:val="auto"/>
                <w:szCs w:val="21"/>
                <w:highlight w:val="none"/>
              </w:rPr>
              <w:t>分</w:t>
            </w:r>
          </w:p>
          <w:p w14:paraId="622EECDB">
            <w:pPr>
              <w:shd w:val="clear"/>
              <w:spacing w:line="300" w:lineRule="auto"/>
              <w:rPr>
                <w:color w:val="auto"/>
                <w:szCs w:val="21"/>
                <w:highlight w:val="none"/>
              </w:rPr>
            </w:pPr>
            <w:r>
              <w:rPr>
                <w:rFonts w:hint="eastAsia"/>
                <w:color w:val="auto"/>
                <w:szCs w:val="21"/>
                <w:highlight w:val="none"/>
              </w:rPr>
              <w:t>3.</w:t>
            </w:r>
            <w:r>
              <w:rPr>
                <w:rFonts w:hint="eastAsia"/>
                <w:color w:val="auto"/>
                <w:szCs w:val="21"/>
                <w:highlight w:val="none"/>
                <w:lang w:eastAsia="zh-CN"/>
              </w:rPr>
              <w:t>项目管理配备、</w:t>
            </w:r>
            <w:r>
              <w:rPr>
                <w:rFonts w:hint="eastAsia"/>
                <w:color w:val="auto"/>
                <w:highlight w:val="none"/>
                <w:lang w:eastAsia="zh-CN"/>
              </w:rPr>
              <w:t>企业业绩</w:t>
            </w:r>
            <w:r>
              <w:rPr>
                <w:rFonts w:hint="eastAsia"/>
                <w:color w:val="auto"/>
                <w:szCs w:val="21"/>
                <w:highlight w:val="none"/>
                <w:u w:val="single"/>
              </w:rPr>
              <w:t>（</w:t>
            </w:r>
            <w:r>
              <w:rPr>
                <w:rFonts w:hint="eastAsia"/>
                <w:color w:val="auto"/>
                <w:szCs w:val="21"/>
                <w:highlight w:val="none"/>
                <w:u w:val="single"/>
                <w:lang w:val="en-US" w:eastAsia="zh-CN"/>
              </w:rPr>
              <w:t>2</w:t>
            </w:r>
            <w:r>
              <w:rPr>
                <w:rFonts w:hint="eastAsia"/>
                <w:color w:val="auto"/>
                <w:szCs w:val="21"/>
                <w:highlight w:val="none"/>
                <w:u w:val="single"/>
              </w:rPr>
              <w:t>0）</w:t>
            </w:r>
            <w:r>
              <w:rPr>
                <w:rFonts w:hint="eastAsia"/>
                <w:color w:val="auto"/>
                <w:szCs w:val="21"/>
                <w:highlight w:val="none"/>
              </w:rPr>
              <w:t>分</w:t>
            </w:r>
          </w:p>
        </w:tc>
      </w:tr>
      <w:tr w14:paraId="59A3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61" w:type="dxa"/>
            <w:vAlign w:val="center"/>
          </w:tcPr>
          <w:p w14:paraId="4CCBC5DA">
            <w:pPr>
              <w:shd w:val="clear"/>
              <w:spacing w:line="300" w:lineRule="auto"/>
              <w:jc w:val="center"/>
              <w:rPr>
                <w:b/>
                <w:color w:val="auto"/>
                <w:szCs w:val="21"/>
                <w:highlight w:val="none"/>
              </w:rPr>
            </w:pPr>
            <w:r>
              <w:rPr>
                <w:rFonts w:hint="eastAsia"/>
                <w:color w:val="auto"/>
                <w:szCs w:val="21"/>
                <w:highlight w:val="none"/>
              </w:rPr>
              <w:t>2.2.2（1）</w:t>
            </w:r>
          </w:p>
        </w:tc>
        <w:tc>
          <w:tcPr>
            <w:tcW w:w="1402" w:type="dxa"/>
            <w:vAlign w:val="center"/>
          </w:tcPr>
          <w:p w14:paraId="71E8C83E">
            <w:pPr>
              <w:shd w:val="clear"/>
              <w:spacing w:line="280" w:lineRule="exact"/>
              <w:jc w:val="center"/>
              <w:rPr>
                <w:color w:val="auto"/>
                <w:szCs w:val="21"/>
                <w:highlight w:val="none"/>
              </w:rPr>
            </w:pPr>
            <w:r>
              <w:rPr>
                <w:rFonts w:hint="eastAsia"/>
                <w:color w:val="auto"/>
                <w:szCs w:val="21"/>
                <w:highlight w:val="none"/>
              </w:rPr>
              <w:t>价格（满分30）</w:t>
            </w:r>
          </w:p>
        </w:tc>
        <w:tc>
          <w:tcPr>
            <w:tcW w:w="2468" w:type="dxa"/>
            <w:gridSpan w:val="4"/>
            <w:vAlign w:val="center"/>
          </w:tcPr>
          <w:p w14:paraId="54F1116E">
            <w:pPr>
              <w:widowControl/>
              <w:shd w:val="clear"/>
              <w:spacing w:line="280" w:lineRule="exact"/>
              <w:rPr>
                <w:color w:val="auto"/>
                <w:szCs w:val="21"/>
                <w:highlight w:val="none"/>
              </w:rPr>
            </w:pPr>
            <w:r>
              <w:rPr>
                <w:rFonts w:hint="eastAsia"/>
                <w:bCs/>
                <w:color w:val="auto"/>
                <w:highlight w:val="none"/>
              </w:rPr>
              <w:t>采用低价优先法计算，即满足磋商文件要求且最后报价最低的竞标人的价格为磋商基准价，其价格分满分为30分。</w:t>
            </w:r>
          </w:p>
        </w:tc>
        <w:tc>
          <w:tcPr>
            <w:tcW w:w="4230" w:type="dxa"/>
            <w:vAlign w:val="center"/>
          </w:tcPr>
          <w:p w14:paraId="4217FEEA">
            <w:pPr>
              <w:shd w:val="clear"/>
              <w:spacing w:line="280" w:lineRule="exact"/>
              <w:ind w:left="1155"/>
              <w:rPr>
                <w:color w:val="auto"/>
                <w:sz w:val="22"/>
                <w:szCs w:val="22"/>
                <w:highlight w:val="none"/>
              </w:rPr>
            </w:pPr>
            <w:r>
              <w:rPr>
                <w:rFonts w:hint="eastAsia" w:ascii="宋体" w:cs="Courier New"/>
                <w:bCs/>
                <w:color w:val="auto"/>
                <w:szCs w:val="21"/>
                <w:highlight w:val="none"/>
              </w:rPr>
              <w:t xml:space="preserve">        </w:t>
            </w:r>
            <w:r>
              <w:rPr>
                <w:rFonts w:hint="eastAsia"/>
                <w:color w:val="auto"/>
                <w:sz w:val="22"/>
                <w:szCs w:val="22"/>
                <w:highlight w:val="none"/>
              </w:rPr>
              <w:t>磋商基准价</w:t>
            </w:r>
          </w:p>
          <w:p w14:paraId="32FC834D">
            <w:pPr>
              <w:shd w:val="clear"/>
              <w:spacing w:line="280" w:lineRule="exact"/>
              <w:rPr>
                <w:rFonts w:ascii="宋体" w:cs="Courier New"/>
                <w:bCs/>
                <w:color w:val="auto"/>
                <w:sz w:val="22"/>
                <w:szCs w:val="22"/>
                <w:highlight w:val="none"/>
              </w:rPr>
            </w:pPr>
            <w:r>
              <w:rPr>
                <w:rFonts w:hint="eastAsia" w:ascii="宋体" w:cs="Courier New"/>
                <w:bCs/>
                <w:color w:val="auto"/>
                <w:sz w:val="22"/>
                <w:szCs w:val="22"/>
                <w:highlight w:val="none"/>
              </w:rPr>
              <w:t>某竞标人价格分=-------------×30分</w:t>
            </w:r>
          </w:p>
          <w:p w14:paraId="2EA9D83B">
            <w:pPr>
              <w:shd w:val="clear"/>
              <w:spacing w:line="280" w:lineRule="exact"/>
              <w:ind w:firstLine="1980" w:firstLineChars="900"/>
              <w:rPr>
                <w:color w:val="auto"/>
                <w:sz w:val="24"/>
                <w:highlight w:val="none"/>
              </w:rPr>
            </w:pPr>
            <w:r>
              <w:rPr>
                <w:rFonts w:hint="eastAsia"/>
                <w:color w:val="auto"/>
                <w:sz w:val="22"/>
                <w:szCs w:val="22"/>
                <w:highlight w:val="none"/>
              </w:rPr>
              <w:t>最后磋商报价</w:t>
            </w:r>
          </w:p>
        </w:tc>
      </w:tr>
      <w:tr w14:paraId="3608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61" w:type="dxa"/>
            <w:vMerge w:val="restart"/>
            <w:vAlign w:val="center"/>
          </w:tcPr>
          <w:p w14:paraId="3F506B1D">
            <w:pPr>
              <w:shd w:val="clear"/>
              <w:spacing w:line="300" w:lineRule="auto"/>
              <w:jc w:val="center"/>
              <w:rPr>
                <w:color w:val="auto"/>
                <w:szCs w:val="21"/>
                <w:highlight w:val="none"/>
              </w:rPr>
            </w:pPr>
          </w:p>
          <w:p w14:paraId="1E998041">
            <w:pPr>
              <w:shd w:val="clear"/>
              <w:spacing w:line="300" w:lineRule="auto"/>
              <w:jc w:val="center"/>
              <w:rPr>
                <w:color w:val="auto"/>
                <w:szCs w:val="21"/>
                <w:highlight w:val="none"/>
              </w:rPr>
            </w:pPr>
          </w:p>
          <w:p w14:paraId="58827940">
            <w:pPr>
              <w:shd w:val="clear"/>
              <w:spacing w:line="300" w:lineRule="auto"/>
              <w:jc w:val="center"/>
              <w:rPr>
                <w:color w:val="auto"/>
                <w:szCs w:val="21"/>
                <w:highlight w:val="none"/>
              </w:rPr>
            </w:pPr>
          </w:p>
          <w:p w14:paraId="0609724B">
            <w:pPr>
              <w:shd w:val="clear"/>
              <w:spacing w:line="300" w:lineRule="auto"/>
              <w:jc w:val="center"/>
              <w:rPr>
                <w:color w:val="auto"/>
                <w:szCs w:val="21"/>
                <w:highlight w:val="none"/>
              </w:rPr>
            </w:pPr>
          </w:p>
          <w:p w14:paraId="2E675309">
            <w:pPr>
              <w:shd w:val="clear"/>
              <w:spacing w:line="300" w:lineRule="auto"/>
              <w:jc w:val="center"/>
              <w:rPr>
                <w:color w:val="auto"/>
                <w:szCs w:val="21"/>
                <w:highlight w:val="none"/>
              </w:rPr>
            </w:pPr>
          </w:p>
          <w:p w14:paraId="4DF18672">
            <w:pPr>
              <w:shd w:val="clear"/>
              <w:spacing w:line="300" w:lineRule="auto"/>
              <w:jc w:val="center"/>
              <w:rPr>
                <w:color w:val="auto"/>
                <w:szCs w:val="21"/>
                <w:highlight w:val="none"/>
              </w:rPr>
            </w:pPr>
          </w:p>
          <w:p w14:paraId="321725BD">
            <w:pPr>
              <w:shd w:val="clear"/>
              <w:spacing w:line="300" w:lineRule="auto"/>
              <w:jc w:val="center"/>
              <w:rPr>
                <w:color w:val="auto"/>
                <w:szCs w:val="21"/>
                <w:highlight w:val="none"/>
              </w:rPr>
            </w:pPr>
          </w:p>
          <w:p w14:paraId="7DE638FB">
            <w:pPr>
              <w:shd w:val="clear"/>
              <w:spacing w:line="300" w:lineRule="auto"/>
              <w:rPr>
                <w:color w:val="auto"/>
                <w:szCs w:val="21"/>
                <w:highlight w:val="none"/>
              </w:rPr>
            </w:pPr>
          </w:p>
          <w:p w14:paraId="1E7A4460">
            <w:pPr>
              <w:shd w:val="clear"/>
              <w:spacing w:line="300" w:lineRule="auto"/>
              <w:jc w:val="center"/>
              <w:rPr>
                <w:color w:val="auto"/>
                <w:szCs w:val="21"/>
                <w:highlight w:val="none"/>
              </w:rPr>
            </w:pPr>
          </w:p>
          <w:p w14:paraId="3C63FA9E">
            <w:pPr>
              <w:shd w:val="clear"/>
              <w:spacing w:line="300" w:lineRule="auto"/>
              <w:jc w:val="center"/>
              <w:rPr>
                <w:color w:val="auto"/>
                <w:szCs w:val="21"/>
                <w:highlight w:val="none"/>
              </w:rPr>
            </w:pPr>
            <w:r>
              <w:rPr>
                <w:rFonts w:hint="eastAsia"/>
                <w:color w:val="auto"/>
                <w:szCs w:val="21"/>
                <w:highlight w:val="none"/>
              </w:rPr>
              <w:t>2.2.2（2）</w:t>
            </w:r>
          </w:p>
          <w:p w14:paraId="5295564E">
            <w:pPr>
              <w:shd w:val="clear"/>
              <w:spacing w:line="300" w:lineRule="auto"/>
              <w:jc w:val="center"/>
              <w:rPr>
                <w:color w:val="auto"/>
                <w:szCs w:val="21"/>
                <w:highlight w:val="none"/>
              </w:rPr>
            </w:pPr>
          </w:p>
          <w:p w14:paraId="0CBD4061">
            <w:pPr>
              <w:shd w:val="clear"/>
              <w:spacing w:line="300" w:lineRule="auto"/>
              <w:jc w:val="center"/>
              <w:rPr>
                <w:color w:val="auto"/>
                <w:szCs w:val="21"/>
                <w:highlight w:val="none"/>
              </w:rPr>
            </w:pPr>
          </w:p>
          <w:p w14:paraId="48E14FE7">
            <w:pPr>
              <w:shd w:val="clear"/>
              <w:spacing w:line="300" w:lineRule="auto"/>
              <w:jc w:val="center"/>
              <w:rPr>
                <w:color w:val="auto"/>
                <w:szCs w:val="21"/>
                <w:highlight w:val="none"/>
              </w:rPr>
            </w:pPr>
          </w:p>
          <w:p w14:paraId="3810D17D">
            <w:pPr>
              <w:shd w:val="clear"/>
              <w:spacing w:line="300" w:lineRule="auto"/>
              <w:jc w:val="center"/>
              <w:rPr>
                <w:color w:val="auto"/>
                <w:szCs w:val="21"/>
                <w:highlight w:val="none"/>
              </w:rPr>
            </w:pPr>
          </w:p>
          <w:p w14:paraId="7CDC331C">
            <w:pPr>
              <w:shd w:val="clear"/>
              <w:spacing w:line="300" w:lineRule="auto"/>
              <w:jc w:val="center"/>
              <w:rPr>
                <w:color w:val="auto"/>
                <w:szCs w:val="21"/>
                <w:highlight w:val="none"/>
              </w:rPr>
            </w:pPr>
          </w:p>
          <w:p w14:paraId="71BDF0F4">
            <w:pPr>
              <w:shd w:val="clear"/>
              <w:spacing w:line="300" w:lineRule="auto"/>
              <w:jc w:val="center"/>
              <w:rPr>
                <w:color w:val="auto"/>
                <w:szCs w:val="21"/>
                <w:highlight w:val="none"/>
              </w:rPr>
            </w:pPr>
          </w:p>
          <w:p w14:paraId="0AD03135">
            <w:pPr>
              <w:shd w:val="clear"/>
              <w:spacing w:line="300" w:lineRule="auto"/>
              <w:jc w:val="center"/>
              <w:rPr>
                <w:color w:val="auto"/>
                <w:szCs w:val="21"/>
                <w:highlight w:val="none"/>
              </w:rPr>
            </w:pPr>
          </w:p>
          <w:p w14:paraId="612E9701">
            <w:pPr>
              <w:shd w:val="clear"/>
              <w:spacing w:line="300" w:lineRule="auto"/>
              <w:jc w:val="center"/>
              <w:rPr>
                <w:color w:val="auto"/>
                <w:szCs w:val="21"/>
                <w:highlight w:val="none"/>
              </w:rPr>
            </w:pPr>
          </w:p>
          <w:p w14:paraId="1080FB39">
            <w:pPr>
              <w:shd w:val="clear"/>
              <w:spacing w:line="300" w:lineRule="auto"/>
              <w:jc w:val="center"/>
              <w:rPr>
                <w:color w:val="auto"/>
                <w:szCs w:val="21"/>
                <w:highlight w:val="none"/>
              </w:rPr>
            </w:pPr>
          </w:p>
          <w:p w14:paraId="52F0AA6E">
            <w:pPr>
              <w:shd w:val="clear"/>
              <w:spacing w:line="300" w:lineRule="auto"/>
              <w:jc w:val="center"/>
              <w:rPr>
                <w:color w:val="auto"/>
                <w:szCs w:val="21"/>
                <w:highlight w:val="none"/>
              </w:rPr>
            </w:pPr>
          </w:p>
          <w:p w14:paraId="2D59B92B">
            <w:pPr>
              <w:shd w:val="clear"/>
              <w:spacing w:line="300" w:lineRule="auto"/>
              <w:jc w:val="center"/>
              <w:rPr>
                <w:color w:val="auto"/>
                <w:szCs w:val="21"/>
                <w:highlight w:val="none"/>
              </w:rPr>
            </w:pPr>
          </w:p>
          <w:p w14:paraId="5535AC23">
            <w:pPr>
              <w:shd w:val="clear"/>
              <w:spacing w:line="300" w:lineRule="auto"/>
              <w:jc w:val="center"/>
              <w:rPr>
                <w:color w:val="auto"/>
                <w:szCs w:val="21"/>
                <w:highlight w:val="none"/>
              </w:rPr>
            </w:pPr>
          </w:p>
          <w:p w14:paraId="758CEACC">
            <w:pPr>
              <w:shd w:val="clear"/>
              <w:spacing w:line="300" w:lineRule="auto"/>
              <w:jc w:val="center"/>
              <w:rPr>
                <w:color w:val="auto"/>
                <w:szCs w:val="21"/>
                <w:highlight w:val="none"/>
              </w:rPr>
            </w:pPr>
          </w:p>
          <w:p w14:paraId="197BE20F">
            <w:pPr>
              <w:shd w:val="clear"/>
              <w:spacing w:line="300" w:lineRule="auto"/>
              <w:jc w:val="center"/>
              <w:rPr>
                <w:color w:val="auto"/>
                <w:szCs w:val="21"/>
                <w:highlight w:val="none"/>
              </w:rPr>
            </w:pPr>
          </w:p>
          <w:p w14:paraId="787C935D">
            <w:pPr>
              <w:shd w:val="clear"/>
              <w:spacing w:line="300" w:lineRule="auto"/>
              <w:rPr>
                <w:color w:val="auto"/>
                <w:szCs w:val="21"/>
                <w:highlight w:val="none"/>
              </w:rPr>
            </w:pPr>
          </w:p>
          <w:p w14:paraId="6D5B878A">
            <w:pPr>
              <w:shd w:val="clear"/>
              <w:spacing w:line="300" w:lineRule="auto"/>
              <w:rPr>
                <w:color w:val="auto"/>
                <w:szCs w:val="21"/>
                <w:highlight w:val="none"/>
              </w:rPr>
            </w:pPr>
          </w:p>
          <w:p w14:paraId="16D1BB21">
            <w:pPr>
              <w:shd w:val="clear"/>
              <w:spacing w:line="300" w:lineRule="auto"/>
              <w:rPr>
                <w:color w:val="auto"/>
                <w:szCs w:val="21"/>
                <w:highlight w:val="none"/>
              </w:rPr>
            </w:pPr>
          </w:p>
          <w:p w14:paraId="26F3D33B">
            <w:pPr>
              <w:shd w:val="clear"/>
              <w:spacing w:line="300" w:lineRule="auto"/>
              <w:jc w:val="center"/>
              <w:rPr>
                <w:color w:val="auto"/>
                <w:szCs w:val="21"/>
                <w:highlight w:val="none"/>
              </w:rPr>
            </w:pPr>
          </w:p>
          <w:p w14:paraId="5F001CAE">
            <w:pPr>
              <w:shd w:val="clear"/>
              <w:spacing w:line="300" w:lineRule="auto"/>
              <w:jc w:val="center"/>
              <w:rPr>
                <w:color w:val="auto"/>
                <w:szCs w:val="21"/>
                <w:highlight w:val="none"/>
              </w:rPr>
            </w:pPr>
          </w:p>
          <w:p w14:paraId="1CC68002">
            <w:pPr>
              <w:shd w:val="clear"/>
              <w:spacing w:line="300" w:lineRule="auto"/>
              <w:jc w:val="center"/>
              <w:rPr>
                <w:color w:val="auto"/>
                <w:szCs w:val="21"/>
                <w:highlight w:val="none"/>
              </w:rPr>
            </w:pPr>
          </w:p>
          <w:p w14:paraId="616C7837">
            <w:pPr>
              <w:shd w:val="clear"/>
              <w:spacing w:line="300" w:lineRule="auto"/>
              <w:jc w:val="center"/>
              <w:rPr>
                <w:color w:val="auto"/>
                <w:szCs w:val="21"/>
                <w:highlight w:val="none"/>
              </w:rPr>
            </w:pPr>
          </w:p>
          <w:p w14:paraId="538BF6B9">
            <w:pPr>
              <w:shd w:val="clear"/>
              <w:spacing w:line="300" w:lineRule="auto"/>
              <w:jc w:val="center"/>
              <w:rPr>
                <w:color w:val="auto"/>
                <w:szCs w:val="21"/>
                <w:highlight w:val="none"/>
              </w:rPr>
            </w:pPr>
          </w:p>
        </w:tc>
        <w:tc>
          <w:tcPr>
            <w:tcW w:w="1402" w:type="dxa"/>
            <w:vMerge w:val="restart"/>
            <w:vAlign w:val="center"/>
          </w:tcPr>
          <w:p w14:paraId="66CBABD5">
            <w:pPr>
              <w:shd w:val="clear"/>
              <w:spacing w:line="300" w:lineRule="auto"/>
              <w:rPr>
                <w:rFonts w:ascii="宋体"/>
                <w:color w:val="auto"/>
                <w:szCs w:val="21"/>
                <w:highlight w:val="none"/>
              </w:rPr>
            </w:pPr>
          </w:p>
          <w:p w14:paraId="67EA6026">
            <w:pPr>
              <w:shd w:val="clear"/>
              <w:spacing w:line="300" w:lineRule="auto"/>
              <w:rPr>
                <w:rFonts w:ascii="宋体"/>
                <w:color w:val="auto"/>
                <w:szCs w:val="21"/>
                <w:highlight w:val="none"/>
              </w:rPr>
            </w:pPr>
          </w:p>
          <w:p w14:paraId="3A4AE4E4">
            <w:pPr>
              <w:shd w:val="clear"/>
              <w:spacing w:line="300" w:lineRule="auto"/>
              <w:rPr>
                <w:rFonts w:ascii="宋体"/>
                <w:color w:val="auto"/>
                <w:szCs w:val="21"/>
                <w:highlight w:val="none"/>
              </w:rPr>
            </w:pPr>
          </w:p>
          <w:p w14:paraId="5476C326">
            <w:pPr>
              <w:shd w:val="clear"/>
              <w:spacing w:line="300" w:lineRule="auto"/>
              <w:rPr>
                <w:rFonts w:ascii="宋体"/>
                <w:color w:val="auto"/>
                <w:szCs w:val="21"/>
                <w:highlight w:val="none"/>
              </w:rPr>
            </w:pPr>
          </w:p>
          <w:p w14:paraId="7BC171A0">
            <w:pPr>
              <w:shd w:val="clear"/>
              <w:spacing w:line="300" w:lineRule="auto"/>
              <w:rPr>
                <w:rFonts w:ascii="宋体"/>
                <w:color w:val="auto"/>
                <w:szCs w:val="21"/>
                <w:highlight w:val="none"/>
              </w:rPr>
            </w:pPr>
          </w:p>
          <w:p w14:paraId="0FC903F2">
            <w:pPr>
              <w:shd w:val="clear"/>
              <w:spacing w:line="300" w:lineRule="auto"/>
              <w:rPr>
                <w:rFonts w:ascii="宋体"/>
                <w:color w:val="auto"/>
                <w:szCs w:val="21"/>
                <w:highlight w:val="none"/>
              </w:rPr>
            </w:pPr>
          </w:p>
          <w:p w14:paraId="53BDB4A6">
            <w:pPr>
              <w:shd w:val="clear"/>
              <w:spacing w:line="300" w:lineRule="auto"/>
              <w:rPr>
                <w:rFonts w:ascii="宋体"/>
                <w:color w:val="auto"/>
                <w:szCs w:val="21"/>
                <w:highlight w:val="none"/>
              </w:rPr>
            </w:pPr>
          </w:p>
          <w:p w14:paraId="1F17DFDD">
            <w:pPr>
              <w:shd w:val="clear"/>
              <w:spacing w:line="300" w:lineRule="auto"/>
              <w:rPr>
                <w:color w:val="auto"/>
                <w:szCs w:val="21"/>
                <w:highlight w:val="none"/>
              </w:rPr>
            </w:pPr>
            <w:r>
              <w:rPr>
                <w:rFonts w:hint="eastAsia" w:ascii="宋体"/>
                <w:color w:val="auto"/>
                <w:szCs w:val="21"/>
                <w:highlight w:val="none"/>
              </w:rPr>
              <w:t>施工组织评分标准</w:t>
            </w:r>
            <w:r>
              <w:rPr>
                <w:rFonts w:hint="eastAsia"/>
                <w:color w:val="auto"/>
                <w:szCs w:val="21"/>
                <w:highlight w:val="none"/>
              </w:rPr>
              <w:t>（满分</w:t>
            </w:r>
            <w:r>
              <w:rPr>
                <w:rFonts w:hint="eastAsia"/>
                <w:color w:val="auto"/>
                <w:szCs w:val="21"/>
                <w:highlight w:val="none"/>
                <w:lang w:val="en-US" w:eastAsia="zh-CN"/>
              </w:rPr>
              <w:t>5</w:t>
            </w:r>
            <w:r>
              <w:rPr>
                <w:rFonts w:hint="eastAsia"/>
                <w:color w:val="auto"/>
                <w:szCs w:val="21"/>
                <w:highlight w:val="none"/>
              </w:rPr>
              <w:t>0分）</w:t>
            </w:r>
          </w:p>
          <w:p w14:paraId="008A808F">
            <w:pPr>
              <w:shd w:val="clear"/>
              <w:spacing w:line="300" w:lineRule="auto"/>
              <w:rPr>
                <w:color w:val="auto"/>
                <w:szCs w:val="21"/>
                <w:highlight w:val="none"/>
              </w:rPr>
            </w:pPr>
          </w:p>
          <w:p w14:paraId="5F37E685">
            <w:pPr>
              <w:shd w:val="clear"/>
              <w:spacing w:line="300" w:lineRule="auto"/>
              <w:rPr>
                <w:color w:val="auto"/>
                <w:szCs w:val="21"/>
                <w:highlight w:val="none"/>
              </w:rPr>
            </w:pPr>
          </w:p>
          <w:p w14:paraId="193BBBCE">
            <w:pPr>
              <w:shd w:val="clear"/>
              <w:spacing w:line="300" w:lineRule="auto"/>
              <w:rPr>
                <w:color w:val="auto"/>
                <w:szCs w:val="21"/>
                <w:highlight w:val="none"/>
              </w:rPr>
            </w:pPr>
          </w:p>
          <w:p w14:paraId="36E90BB0">
            <w:pPr>
              <w:shd w:val="clear"/>
              <w:spacing w:line="300" w:lineRule="auto"/>
              <w:rPr>
                <w:color w:val="auto"/>
                <w:szCs w:val="21"/>
                <w:highlight w:val="none"/>
              </w:rPr>
            </w:pPr>
          </w:p>
          <w:p w14:paraId="37042D66">
            <w:pPr>
              <w:shd w:val="clear"/>
              <w:spacing w:line="300" w:lineRule="auto"/>
              <w:rPr>
                <w:color w:val="auto"/>
                <w:szCs w:val="21"/>
                <w:highlight w:val="none"/>
              </w:rPr>
            </w:pPr>
          </w:p>
          <w:p w14:paraId="30F4C1BA">
            <w:pPr>
              <w:shd w:val="clear"/>
              <w:spacing w:line="300" w:lineRule="auto"/>
              <w:rPr>
                <w:color w:val="auto"/>
                <w:szCs w:val="21"/>
                <w:highlight w:val="none"/>
              </w:rPr>
            </w:pPr>
          </w:p>
          <w:p w14:paraId="0ADBB75D">
            <w:pPr>
              <w:shd w:val="clear"/>
              <w:spacing w:line="300" w:lineRule="auto"/>
              <w:rPr>
                <w:color w:val="auto"/>
                <w:szCs w:val="21"/>
                <w:highlight w:val="none"/>
              </w:rPr>
            </w:pPr>
          </w:p>
          <w:p w14:paraId="0E6D58B3">
            <w:pPr>
              <w:shd w:val="clear"/>
              <w:spacing w:line="300" w:lineRule="auto"/>
              <w:rPr>
                <w:rFonts w:ascii="宋体"/>
                <w:color w:val="auto"/>
                <w:szCs w:val="21"/>
                <w:highlight w:val="none"/>
              </w:rPr>
            </w:pPr>
          </w:p>
          <w:p w14:paraId="0EE2E080">
            <w:pPr>
              <w:shd w:val="clear"/>
              <w:spacing w:line="300" w:lineRule="auto"/>
              <w:rPr>
                <w:rFonts w:ascii="宋体"/>
                <w:color w:val="auto"/>
                <w:szCs w:val="21"/>
                <w:highlight w:val="none"/>
              </w:rPr>
            </w:pPr>
          </w:p>
          <w:p w14:paraId="47A5D09D">
            <w:pPr>
              <w:shd w:val="clear"/>
              <w:spacing w:line="300" w:lineRule="auto"/>
              <w:rPr>
                <w:color w:val="auto"/>
                <w:szCs w:val="21"/>
                <w:highlight w:val="none"/>
              </w:rPr>
            </w:pPr>
          </w:p>
        </w:tc>
        <w:tc>
          <w:tcPr>
            <w:tcW w:w="1362" w:type="dxa"/>
            <w:vAlign w:val="center"/>
          </w:tcPr>
          <w:p w14:paraId="22F0431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主要施工方法</w:t>
            </w:r>
            <w:r>
              <w:rPr>
                <w:rFonts w:hint="eastAsia"/>
                <w:color w:val="auto"/>
                <w:highlight w:val="none"/>
              </w:rPr>
              <w:t>（10分）</w:t>
            </w:r>
          </w:p>
        </w:tc>
        <w:tc>
          <w:tcPr>
            <w:tcW w:w="5336" w:type="dxa"/>
            <w:gridSpan w:val="4"/>
            <w:vAlign w:val="center"/>
          </w:tcPr>
          <w:p w14:paraId="57FB647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各主要分部施工方法符合项目实际，须有详尽的施工技术方案，工艺先进、方法科学合理、可行，能指导具体施工并确保安全。</w:t>
            </w:r>
          </w:p>
          <w:p w14:paraId="1D6D4029">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w:t>
            </w:r>
          </w:p>
        </w:tc>
      </w:tr>
      <w:tr w14:paraId="653D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61" w:type="dxa"/>
            <w:vMerge w:val="continue"/>
            <w:vAlign w:val="center"/>
          </w:tcPr>
          <w:p w14:paraId="55B51910">
            <w:pPr>
              <w:shd w:val="clear"/>
              <w:rPr>
                <w:color w:val="auto"/>
                <w:highlight w:val="none"/>
              </w:rPr>
            </w:pPr>
          </w:p>
        </w:tc>
        <w:tc>
          <w:tcPr>
            <w:tcW w:w="1402" w:type="dxa"/>
            <w:vMerge w:val="continue"/>
            <w:vAlign w:val="center"/>
          </w:tcPr>
          <w:p w14:paraId="74659923">
            <w:pPr>
              <w:shd w:val="clear"/>
              <w:rPr>
                <w:color w:val="auto"/>
                <w:highlight w:val="none"/>
              </w:rPr>
            </w:pPr>
          </w:p>
        </w:tc>
        <w:tc>
          <w:tcPr>
            <w:tcW w:w="1362" w:type="dxa"/>
            <w:vAlign w:val="center"/>
          </w:tcPr>
          <w:p w14:paraId="4BB0C6A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拟投入的主要</w:t>
            </w:r>
          </w:p>
          <w:p w14:paraId="66544A5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物资计划</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5336" w:type="dxa"/>
            <w:gridSpan w:val="4"/>
            <w:vAlign w:val="center"/>
          </w:tcPr>
          <w:p w14:paraId="16600691">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投入的施工材料有详细的组织计划且计划周密，数量、选型配置、进场时间安排合理，满足施工需要。</w:t>
            </w:r>
          </w:p>
          <w:p w14:paraId="697B2443">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7824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61" w:type="dxa"/>
            <w:vMerge w:val="continue"/>
            <w:vAlign w:val="center"/>
          </w:tcPr>
          <w:p w14:paraId="0C4B7C0F">
            <w:pPr>
              <w:shd w:val="clear"/>
              <w:rPr>
                <w:color w:val="auto"/>
                <w:highlight w:val="none"/>
              </w:rPr>
            </w:pPr>
          </w:p>
        </w:tc>
        <w:tc>
          <w:tcPr>
            <w:tcW w:w="1402" w:type="dxa"/>
            <w:vMerge w:val="continue"/>
            <w:vAlign w:val="center"/>
          </w:tcPr>
          <w:p w14:paraId="29E295AA">
            <w:pPr>
              <w:shd w:val="clear"/>
              <w:rPr>
                <w:color w:val="auto"/>
                <w:highlight w:val="none"/>
              </w:rPr>
            </w:pPr>
          </w:p>
        </w:tc>
        <w:tc>
          <w:tcPr>
            <w:tcW w:w="1362" w:type="dxa"/>
            <w:vAlign w:val="center"/>
          </w:tcPr>
          <w:p w14:paraId="2C7A03A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拟投入的主要施工机械、设备计划</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5336" w:type="dxa"/>
            <w:gridSpan w:val="4"/>
            <w:vAlign w:val="center"/>
          </w:tcPr>
          <w:p w14:paraId="32894B5B">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投入的施工机械、设备、机具有详细的组织计划且计划周密，设备数量、选型配置、进场时间安排合理，满足施工需要。</w:t>
            </w:r>
          </w:p>
          <w:p w14:paraId="1F00AFBF">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7222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1" w:type="dxa"/>
            <w:vMerge w:val="continue"/>
            <w:vAlign w:val="center"/>
          </w:tcPr>
          <w:p w14:paraId="3FE66821">
            <w:pPr>
              <w:shd w:val="clear"/>
              <w:rPr>
                <w:color w:val="auto"/>
                <w:highlight w:val="none"/>
              </w:rPr>
            </w:pPr>
          </w:p>
        </w:tc>
        <w:tc>
          <w:tcPr>
            <w:tcW w:w="1402" w:type="dxa"/>
            <w:vMerge w:val="continue"/>
            <w:vAlign w:val="center"/>
          </w:tcPr>
          <w:p w14:paraId="46790039">
            <w:pPr>
              <w:shd w:val="clear"/>
              <w:rPr>
                <w:color w:val="auto"/>
                <w:highlight w:val="none"/>
              </w:rPr>
            </w:pPr>
          </w:p>
        </w:tc>
        <w:tc>
          <w:tcPr>
            <w:tcW w:w="1362" w:type="dxa"/>
            <w:vAlign w:val="center"/>
          </w:tcPr>
          <w:p w14:paraId="4A8303E1">
            <w:pPr>
              <w:keepNext w:val="0"/>
              <w:keepLines w:val="0"/>
              <w:pageBreakBefore w:val="0"/>
              <w:widowControl/>
              <w:shd w:val="clear"/>
              <w:kinsoku/>
              <w:wordWrap/>
              <w:overflowPunct/>
              <w:topLinePunct w:val="0"/>
              <w:autoSpaceDE/>
              <w:autoSpaceDN/>
              <w:bidi w:val="0"/>
              <w:adjustRightInd/>
              <w:snapToGrid/>
              <w:spacing w:line="240" w:lineRule="exact"/>
              <w:jc w:val="both"/>
              <w:textAlignment w:val="auto"/>
              <w:rPr>
                <w:color w:val="auto"/>
                <w:szCs w:val="21"/>
                <w:highlight w:val="none"/>
              </w:rPr>
            </w:pPr>
            <w:r>
              <w:rPr>
                <w:color w:val="auto"/>
                <w:kern w:val="0"/>
                <w:szCs w:val="21"/>
                <w:highlight w:val="none"/>
              </w:rPr>
              <w:t>劳动力安排计划</w:t>
            </w:r>
            <w:r>
              <w:rPr>
                <w:rFonts w:hint="eastAsia"/>
                <w:color w:val="auto"/>
                <w:highlight w:val="none"/>
              </w:rPr>
              <w:t>（5分）</w:t>
            </w:r>
          </w:p>
        </w:tc>
        <w:tc>
          <w:tcPr>
            <w:tcW w:w="5336" w:type="dxa"/>
            <w:gridSpan w:val="4"/>
            <w:vAlign w:val="center"/>
          </w:tcPr>
          <w:p w14:paraId="182F5527">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各主要施工工序应有详细周密的劳动力安排计划，有各工种劳动力安排计划，劳动力投入合理，满足施工需要。</w:t>
            </w:r>
          </w:p>
          <w:p w14:paraId="55DEF206">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7BEC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61" w:type="dxa"/>
            <w:vMerge w:val="continue"/>
            <w:vAlign w:val="center"/>
          </w:tcPr>
          <w:p w14:paraId="0CA4AB0A">
            <w:pPr>
              <w:shd w:val="clear"/>
              <w:rPr>
                <w:color w:val="auto"/>
                <w:highlight w:val="none"/>
              </w:rPr>
            </w:pPr>
          </w:p>
        </w:tc>
        <w:tc>
          <w:tcPr>
            <w:tcW w:w="1402" w:type="dxa"/>
            <w:vMerge w:val="continue"/>
            <w:vAlign w:val="center"/>
          </w:tcPr>
          <w:p w14:paraId="4F6C143F">
            <w:pPr>
              <w:shd w:val="clear"/>
              <w:rPr>
                <w:color w:val="auto"/>
                <w:highlight w:val="none"/>
              </w:rPr>
            </w:pPr>
          </w:p>
        </w:tc>
        <w:tc>
          <w:tcPr>
            <w:tcW w:w="1362" w:type="dxa"/>
            <w:vAlign w:val="center"/>
          </w:tcPr>
          <w:p w14:paraId="6E849DE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确保工程质量的技术组织措施</w:t>
            </w:r>
          </w:p>
          <w:p w14:paraId="48C9D22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336" w:type="dxa"/>
            <w:gridSpan w:val="4"/>
            <w:vAlign w:val="center"/>
          </w:tcPr>
          <w:p w14:paraId="31DDB0D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应有专门的质量技术管理班子和制度，且人员配备合理，制度健全。主要工序应有质量技术保证措施和手段，自控体系完整，能有效保证技术质量，达到承诺的质量标准。</w:t>
            </w:r>
          </w:p>
          <w:p w14:paraId="1F0942F1">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4027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61" w:type="dxa"/>
            <w:vMerge w:val="continue"/>
            <w:vAlign w:val="center"/>
          </w:tcPr>
          <w:p w14:paraId="35CE4A30">
            <w:pPr>
              <w:shd w:val="clear"/>
              <w:rPr>
                <w:color w:val="auto"/>
                <w:highlight w:val="none"/>
              </w:rPr>
            </w:pPr>
          </w:p>
        </w:tc>
        <w:tc>
          <w:tcPr>
            <w:tcW w:w="1402" w:type="dxa"/>
            <w:vMerge w:val="continue"/>
            <w:vAlign w:val="center"/>
          </w:tcPr>
          <w:p w14:paraId="26FC724D">
            <w:pPr>
              <w:shd w:val="clear"/>
              <w:rPr>
                <w:color w:val="auto"/>
                <w:highlight w:val="none"/>
              </w:rPr>
            </w:pPr>
          </w:p>
        </w:tc>
        <w:tc>
          <w:tcPr>
            <w:tcW w:w="1362" w:type="dxa"/>
            <w:vAlign w:val="center"/>
          </w:tcPr>
          <w:p w14:paraId="65FFD3C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确保安全生产的技术组织措施</w:t>
            </w:r>
          </w:p>
          <w:p w14:paraId="61A34C6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336" w:type="dxa"/>
            <w:gridSpan w:val="4"/>
            <w:vAlign w:val="center"/>
          </w:tcPr>
          <w:p w14:paraId="33C08E3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应有专门的安全管理人员和制度，且人员配备合理，制度健全，各道工序安全技术措施针对性强，符合实际且满足有关安全</w:t>
            </w:r>
            <w:r>
              <w:rPr>
                <w:rFonts w:hint="eastAsia"/>
                <w:color w:val="auto"/>
                <w:kern w:val="0"/>
                <w:szCs w:val="21"/>
                <w:highlight w:val="none"/>
              </w:rPr>
              <w:t>技术部分</w:t>
            </w:r>
            <w:r>
              <w:rPr>
                <w:color w:val="auto"/>
                <w:kern w:val="0"/>
                <w:szCs w:val="21"/>
                <w:highlight w:val="none"/>
              </w:rPr>
              <w:t>准要求。现场防火、应急救援、社会治安安全措施得力。</w:t>
            </w:r>
          </w:p>
          <w:p w14:paraId="1F1C4B96">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2944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61" w:type="dxa"/>
            <w:vMerge w:val="continue"/>
            <w:vAlign w:val="center"/>
          </w:tcPr>
          <w:p w14:paraId="19A928E8">
            <w:pPr>
              <w:shd w:val="clear"/>
              <w:rPr>
                <w:color w:val="auto"/>
                <w:highlight w:val="none"/>
              </w:rPr>
            </w:pPr>
          </w:p>
        </w:tc>
        <w:tc>
          <w:tcPr>
            <w:tcW w:w="1402" w:type="dxa"/>
            <w:vMerge w:val="continue"/>
            <w:vAlign w:val="center"/>
          </w:tcPr>
          <w:p w14:paraId="4EE5D8CE">
            <w:pPr>
              <w:shd w:val="clear"/>
              <w:rPr>
                <w:color w:val="auto"/>
                <w:highlight w:val="none"/>
              </w:rPr>
            </w:pPr>
          </w:p>
        </w:tc>
        <w:tc>
          <w:tcPr>
            <w:tcW w:w="1362" w:type="dxa"/>
            <w:vAlign w:val="center"/>
          </w:tcPr>
          <w:p w14:paraId="2D34538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确保工期的技术组织措施</w:t>
            </w:r>
            <w:r>
              <w:rPr>
                <w:rFonts w:hint="eastAsia"/>
                <w:color w:val="auto"/>
                <w:highlight w:val="none"/>
              </w:rPr>
              <w:t>（5分）</w:t>
            </w:r>
          </w:p>
        </w:tc>
        <w:tc>
          <w:tcPr>
            <w:tcW w:w="5336" w:type="dxa"/>
            <w:gridSpan w:val="4"/>
            <w:vAlign w:val="center"/>
          </w:tcPr>
          <w:p w14:paraId="25E8D9DF">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54E1E176">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4E1E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61" w:type="dxa"/>
            <w:vMerge w:val="continue"/>
            <w:vAlign w:val="center"/>
          </w:tcPr>
          <w:p w14:paraId="17859FD2">
            <w:pPr>
              <w:shd w:val="clear"/>
              <w:rPr>
                <w:color w:val="auto"/>
                <w:highlight w:val="none"/>
              </w:rPr>
            </w:pPr>
          </w:p>
        </w:tc>
        <w:tc>
          <w:tcPr>
            <w:tcW w:w="1402" w:type="dxa"/>
            <w:vMerge w:val="continue"/>
            <w:vAlign w:val="center"/>
          </w:tcPr>
          <w:p w14:paraId="6A4092D8">
            <w:pPr>
              <w:shd w:val="clear"/>
              <w:rPr>
                <w:color w:val="auto"/>
                <w:highlight w:val="none"/>
              </w:rPr>
            </w:pPr>
          </w:p>
        </w:tc>
        <w:tc>
          <w:tcPr>
            <w:tcW w:w="1362" w:type="dxa"/>
            <w:vAlign w:val="center"/>
          </w:tcPr>
          <w:p w14:paraId="24888AF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确保文明施工的技术组织措施</w:t>
            </w:r>
          </w:p>
          <w:p w14:paraId="7A8CD28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336" w:type="dxa"/>
            <w:gridSpan w:val="4"/>
            <w:vAlign w:val="center"/>
          </w:tcPr>
          <w:p w14:paraId="2466AB0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针对本工程项目特点，应有现场文明施工、环境保护措施，且措施内容应达到《建筑施工安全生产检查标准》（JGJ59-2011）合格标准并符合《广西壮族自治区</w:t>
            </w:r>
            <w:r>
              <w:rPr>
                <w:rFonts w:hint="eastAsia"/>
                <w:bCs/>
                <w:color w:val="auto"/>
                <w:kern w:val="0"/>
                <w:szCs w:val="21"/>
                <w:highlight w:val="none"/>
              </w:rPr>
              <w:t>建设</w:t>
            </w:r>
            <w:r>
              <w:rPr>
                <w:rFonts w:hint="eastAsia"/>
                <w:color w:val="auto"/>
                <w:kern w:val="0"/>
                <w:szCs w:val="21"/>
                <w:highlight w:val="none"/>
              </w:rPr>
              <w:t>工程</w:t>
            </w:r>
            <w:r>
              <w:rPr>
                <w:color w:val="auto"/>
                <w:kern w:val="0"/>
                <w:szCs w:val="21"/>
                <w:highlight w:val="none"/>
              </w:rPr>
              <w:t>文明施工导则》要求。各项措施周全、具体、有效。有具体实现现场文明施工目标的承诺。</w:t>
            </w:r>
          </w:p>
          <w:p w14:paraId="35FB0D7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57EF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61" w:type="dxa"/>
            <w:vMerge w:val="continue"/>
            <w:vAlign w:val="center"/>
          </w:tcPr>
          <w:p w14:paraId="347840E0">
            <w:pPr>
              <w:shd w:val="clear"/>
              <w:rPr>
                <w:color w:val="auto"/>
                <w:highlight w:val="none"/>
              </w:rPr>
            </w:pPr>
          </w:p>
        </w:tc>
        <w:tc>
          <w:tcPr>
            <w:tcW w:w="1402" w:type="dxa"/>
            <w:vMerge w:val="continue"/>
            <w:vAlign w:val="center"/>
          </w:tcPr>
          <w:p w14:paraId="3606E69F">
            <w:pPr>
              <w:shd w:val="clear"/>
              <w:rPr>
                <w:color w:val="auto"/>
                <w:highlight w:val="none"/>
              </w:rPr>
            </w:pPr>
          </w:p>
        </w:tc>
        <w:tc>
          <w:tcPr>
            <w:tcW w:w="1362" w:type="dxa"/>
            <w:vAlign w:val="center"/>
          </w:tcPr>
          <w:p w14:paraId="5D6FE17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工程施工的重点和难点及保证措施</w:t>
            </w:r>
          </w:p>
          <w:p w14:paraId="3CE5C77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（5分）</w:t>
            </w:r>
          </w:p>
        </w:tc>
        <w:tc>
          <w:tcPr>
            <w:tcW w:w="5336" w:type="dxa"/>
            <w:gridSpan w:val="4"/>
            <w:vAlign w:val="center"/>
          </w:tcPr>
          <w:p w14:paraId="71904C7C">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针对本工程的特点，阐述本工程的重点和难点，解决重点和难点问题的方法是否合理。</w:t>
            </w:r>
          </w:p>
          <w:p w14:paraId="0518760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3796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61" w:type="dxa"/>
            <w:vMerge w:val="restart"/>
            <w:vAlign w:val="center"/>
          </w:tcPr>
          <w:p w14:paraId="536853A1">
            <w:pPr>
              <w:shd w:val="clear"/>
              <w:spacing w:line="300" w:lineRule="auto"/>
              <w:jc w:val="center"/>
              <w:rPr>
                <w:color w:val="auto"/>
                <w:szCs w:val="21"/>
                <w:highlight w:val="none"/>
              </w:rPr>
            </w:pPr>
            <w:r>
              <w:rPr>
                <w:color w:val="auto"/>
                <w:szCs w:val="21"/>
                <w:highlight w:val="none"/>
              </w:rPr>
              <w:t>2.2.</w:t>
            </w:r>
            <w:r>
              <w:rPr>
                <w:rFonts w:hint="eastAsia"/>
                <w:color w:val="auto"/>
                <w:szCs w:val="21"/>
                <w:highlight w:val="none"/>
              </w:rPr>
              <w:t>2（</w:t>
            </w:r>
            <w:r>
              <w:rPr>
                <w:rFonts w:hint="eastAsia"/>
                <w:color w:val="auto"/>
                <w:szCs w:val="21"/>
                <w:highlight w:val="none"/>
                <w:lang w:val="en-US" w:eastAsia="zh-CN"/>
              </w:rPr>
              <w:t>3</w:t>
            </w:r>
            <w:r>
              <w:rPr>
                <w:rFonts w:hint="eastAsia"/>
                <w:color w:val="auto"/>
                <w:szCs w:val="21"/>
                <w:highlight w:val="none"/>
              </w:rPr>
              <w:t>）</w:t>
            </w:r>
          </w:p>
        </w:tc>
        <w:tc>
          <w:tcPr>
            <w:tcW w:w="1402" w:type="dxa"/>
            <w:vMerge w:val="restart"/>
            <w:vAlign w:val="center"/>
          </w:tcPr>
          <w:p w14:paraId="5308D153">
            <w:pPr>
              <w:shd w:val="clear"/>
              <w:spacing w:line="300" w:lineRule="auto"/>
              <w:rPr>
                <w:color w:val="auto"/>
                <w:szCs w:val="21"/>
                <w:highlight w:val="none"/>
              </w:rPr>
            </w:pPr>
            <w:r>
              <w:rPr>
                <w:rFonts w:hint="eastAsia"/>
                <w:color w:val="auto"/>
                <w:szCs w:val="21"/>
                <w:highlight w:val="none"/>
                <w:lang w:eastAsia="zh-CN"/>
              </w:rPr>
              <w:t>项目管理配备</w:t>
            </w:r>
            <w:r>
              <w:rPr>
                <w:rFonts w:hint="eastAsia"/>
                <w:color w:val="auto"/>
                <w:szCs w:val="21"/>
                <w:highlight w:val="none"/>
              </w:rPr>
              <w:t>评分标准（满分</w:t>
            </w:r>
            <w:r>
              <w:rPr>
                <w:rFonts w:hint="eastAsia" w:ascii="宋体"/>
                <w:color w:val="auto"/>
                <w:szCs w:val="21"/>
                <w:highlight w:val="none"/>
              </w:rPr>
              <w:t>10分）</w:t>
            </w:r>
          </w:p>
        </w:tc>
        <w:tc>
          <w:tcPr>
            <w:tcW w:w="1362" w:type="dxa"/>
            <w:vAlign w:val="center"/>
          </w:tcPr>
          <w:p w14:paraId="5EA13111">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项目经理任职资格</w:t>
            </w:r>
          </w:p>
          <w:p w14:paraId="13E9677D">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分）</w:t>
            </w:r>
          </w:p>
        </w:tc>
        <w:tc>
          <w:tcPr>
            <w:tcW w:w="5336" w:type="dxa"/>
            <w:gridSpan w:val="4"/>
            <w:vAlign w:val="center"/>
          </w:tcPr>
          <w:p w14:paraId="542C9B7A">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项目经理具备水利水电工程专业贰级及以上注册建造师资格，具备有效的安全生产考核合格证书（B类），得2分</w:t>
            </w:r>
            <w:r>
              <w:rPr>
                <w:rFonts w:hint="eastAsia" w:ascii="宋体"/>
                <w:bCs/>
                <w:color w:val="auto"/>
                <w:szCs w:val="21"/>
                <w:highlight w:val="none"/>
              </w:rPr>
              <w:t>；</w:t>
            </w:r>
            <w:r>
              <w:rPr>
                <w:rStyle w:val="746"/>
                <w:rFonts w:hint="eastAsia" w:ascii="宋体" w:hAnsi="宋体" w:eastAsia="宋体" w:cs="宋体"/>
                <w:color w:val="auto"/>
                <w:kern w:val="2"/>
                <w:sz w:val="21"/>
                <w:szCs w:val="21"/>
                <w:highlight w:val="none"/>
                <w:lang w:val="en-US" w:eastAsia="zh-CN" w:bidi="ar-SA"/>
              </w:rPr>
              <w:t>具有中级以上（含中级）职称，得4分；（满分4分）</w:t>
            </w:r>
          </w:p>
          <w:p w14:paraId="5A210264">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半年内近三个月的社保</w:t>
            </w:r>
            <w:r>
              <w:rPr>
                <w:rFonts w:hint="eastAsia" w:cs="宋体"/>
                <w:b/>
                <w:bCs/>
                <w:color w:val="auto"/>
                <w:highlight w:val="none"/>
              </w:rPr>
              <w:t>缴纳证明的不予计分。</w:t>
            </w:r>
          </w:p>
        </w:tc>
      </w:tr>
      <w:tr w14:paraId="2644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Merge w:val="continue"/>
            <w:vAlign w:val="center"/>
          </w:tcPr>
          <w:p w14:paraId="2DCD25B1">
            <w:pPr>
              <w:shd w:val="clear"/>
              <w:spacing w:line="300" w:lineRule="auto"/>
              <w:jc w:val="center"/>
              <w:rPr>
                <w:color w:val="auto"/>
                <w:szCs w:val="21"/>
                <w:highlight w:val="none"/>
              </w:rPr>
            </w:pPr>
          </w:p>
        </w:tc>
        <w:tc>
          <w:tcPr>
            <w:tcW w:w="1402" w:type="dxa"/>
            <w:vMerge w:val="continue"/>
            <w:vAlign w:val="center"/>
          </w:tcPr>
          <w:p w14:paraId="66BB8ED7">
            <w:pPr>
              <w:shd w:val="clear"/>
              <w:spacing w:line="300" w:lineRule="auto"/>
              <w:jc w:val="center"/>
              <w:rPr>
                <w:color w:val="auto"/>
                <w:szCs w:val="21"/>
                <w:highlight w:val="none"/>
              </w:rPr>
            </w:pPr>
          </w:p>
        </w:tc>
        <w:tc>
          <w:tcPr>
            <w:tcW w:w="1362" w:type="dxa"/>
            <w:vAlign w:val="center"/>
          </w:tcPr>
          <w:p w14:paraId="4B3CD26C">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技术负责人</w:t>
            </w:r>
          </w:p>
          <w:p w14:paraId="69975A8C">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分）</w:t>
            </w:r>
          </w:p>
        </w:tc>
        <w:tc>
          <w:tcPr>
            <w:tcW w:w="5336" w:type="dxa"/>
            <w:gridSpan w:val="4"/>
            <w:vAlign w:val="center"/>
          </w:tcPr>
          <w:p w14:paraId="76CC0F89">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ascii="宋体"/>
                <w:bCs/>
                <w:color w:val="auto"/>
                <w:szCs w:val="21"/>
                <w:highlight w:val="none"/>
              </w:rPr>
            </w:pPr>
            <w:r>
              <w:rPr>
                <w:rFonts w:hint="eastAsia" w:ascii="宋体"/>
                <w:bCs/>
                <w:color w:val="auto"/>
                <w:szCs w:val="21"/>
                <w:highlight w:val="none"/>
              </w:rPr>
              <w:t>投入本工程的技术负责人具有</w:t>
            </w:r>
            <w:r>
              <w:rPr>
                <w:rFonts w:hint="eastAsia" w:ascii="宋体"/>
                <w:bCs/>
                <w:color w:val="auto"/>
                <w:szCs w:val="21"/>
                <w:highlight w:val="none"/>
                <w:lang w:val="en-US" w:eastAsia="zh-CN"/>
              </w:rPr>
              <w:t>工程类</w:t>
            </w:r>
            <w:r>
              <w:rPr>
                <w:rFonts w:hint="eastAsia" w:ascii="宋体"/>
                <w:bCs/>
                <w:color w:val="auto"/>
                <w:szCs w:val="21"/>
                <w:highlight w:val="none"/>
                <w:lang w:eastAsia="zh-CN"/>
              </w:rPr>
              <w:t>中</w:t>
            </w:r>
            <w:r>
              <w:rPr>
                <w:rFonts w:hint="eastAsia" w:ascii="宋体"/>
                <w:bCs/>
                <w:color w:val="auto"/>
                <w:szCs w:val="21"/>
                <w:highlight w:val="none"/>
              </w:rPr>
              <w:t>级工程师及以上职称的得</w:t>
            </w:r>
            <w:r>
              <w:rPr>
                <w:rFonts w:hint="eastAsia" w:ascii="宋体"/>
                <w:bCs/>
                <w:color w:val="auto"/>
                <w:szCs w:val="21"/>
                <w:highlight w:val="none"/>
                <w:lang w:val="en-US" w:eastAsia="zh-CN"/>
              </w:rPr>
              <w:t>3</w:t>
            </w:r>
            <w:r>
              <w:rPr>
                <w:rFonts w:hint="eastAsia" w:ascii="宋体"/>
                <w:bCs/>
                <w:color w:val="auto"/>
                <w:szCs w:val="21"/>
                <w:highlight w:val="none"/>
              </w:rPr>
              <w:t>分；</w:t>
            </w:r>
            <w:r>
              <w:rPr>
                <w:rFonts w:hint="eastAsia" w:ascii="宋体" w:hAnsi="宋体" w:cs="宋体"/>
                <w:color w:val="auto"/>
                <w:highlight w:val="none"/>
              </w:rPr>
              <w:t>（满分</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3329ED89">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宋体" w:hAnsi="Times New Roman" w:cs="Times New Roman" w:eastAsiaTheme="minorEastAsia"/>
                <w:bCs/>
                <w:color w:val="auto"/>
                <w:kern w:val="2"/>
                <w:sz w:val="21"/>
                <w:szCs w:val="21"/>
                <w:highlight w:val="none"/>
                <w:lang w:val="en-US" w:eastAsia="zh-CN" w:bidi="ar-SA"/>
              </w:rPr>
            </w:pPr>
            <w:r>
              <w:rPr>
                <w:rFonts w:hint="eastAsia" w:ascii="宋体"/>
                <w:b/>
                <w:bCs w:val="0"/>
                <w:color w:val="auto"/>
                <w:szCs w:val="21"/>
                <w:highlight w:val="none"/>
              </w:rPr>
              <w:t>注：未提供技术负责人</w:t>
            </w:r>
            <w:r>
              <w:rPr>
                <w:rFonts w:hint="eastAsia" w:ascii="宋体"/>
                <w:b/>
                <w:bCs w:val="0"/>
                <w:color w:val="auto"/>
                <w:szCs w:val="21"/>
                <w:highlight w:val="none"/>
                <w:lang w:eastAsia="zh-CN"/>
              </w:rPr>
              <w:t>半年内近三个月的社保</w:t>
            </w:r>
            <w:r>
              <w:rPr>
                <w:rFonts w:hint="eastAsia" w:ascii="宋体"/>
                <w:b/>
                <w:bCs w:val="0"/>
                <w:color w:val="auto"/>
                <w:szCs w:val="21"/>
                <w:highlight w:val="none"/>
              </w:rPr>
              <w:t>缴纳证明的，不予计分。</w:t>
            </w:r>
          </w:p>
        </w:tc>
      </w:tr>
      <w:tr w14:paraId="1C0E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7B918A95">
            <w:pPr>
              <w:shd w:val="clear"/>
              <w:rPr>
                <w:color w:val="auto"/>
                <w:highlight w:val="none"/>
              </w:rPr>
            </w:pPr>
          </w:p>
        </w:tc>
        <w:tc>
          <w:tcPr>
            <w:tcW w:w="1402" w:type="dxa"/>
            <w:vMerge w:val="continue"/>
            <w:vAlign w:val="center"/>
          </w:tcPr>
          <w:p w14:paraId="38B834D5">
            <w:pPr>
              <w:shd w:val="clear"/>
              <w:rPr>
                <w:color w:val="auto"/>
                <w:highlight w:val="none"/>
              </w:rPr>
            </w:pPr>
          </w:p>
        </w:tc>
        <w:tc>
          <w:tcPr>
            <w:tcW w:w="1362" w:type="dxa"/>
            <w:vAlign w:val="center"/>
          </w:tcPr>
          <w:p w14:paraId="729162A6">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其他主要</w:t>
            </w:r>
          </w:p>
          <w:p w14:paraId="63DF3D86">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人员</w:t>
            </w:r>
          </w:p>
          <w:p w14:paraId="1A73BA7B">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3</w:t>
            </w:r>
            <w:r>
              <w:rPr>
                <w:rFonts w:hint="eastAsia" w:cs="宋体"/>
                <w:color w:val="auto"/>
                <w:kern w:val="0"/>
                <w:highlight w:val="none"/>
              </w:rPr>
              <w:t>分）</w:t>
            </w:r>
          </w:p>
        </w:tc>
        <w:tc>
          <w:tcPr>
            <w:tcW w:w="5336" w:type="dxa"/>
            <w:gridSpan w:val="4"/>
            <w:vAlign w:val="center"/>
          </w:tcPr>
          <w:p w14:paraId="463B717B">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其他配备人员：安全员、施工员、质量员、材料员应具有相应岗位资格证书，得3分；（满分3分）。</w:t>
            </w:r>
          </w:p>
          <w:p w14:paraId="2CF9E279">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半年内近三个月的社保</w:t>
            </w:r>
            <w:r>
              <w:rPr>
                <w:rFonts w:hint="eastAsia" w:cs="宋体"/>
                <w:b/>
                <w:bCs/>
                <w:color w:val="auto"/>
                <w:highlight w:val="none"/>
              </w:rPr>
              <w:t>缴纳证明的不予计分。</w:t>
            </w:r>
          </w:p>
        </w:tc>
      </w:tr>
      <w:tr w14:paraId="46C3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020BC7B0">
            <w:pPr>
              <w:shd w:val="clear"/>
              <w:rPr>
                <w:color w:val="auto"/>
                <w:highlight w:val="none"/>
              </w:rPr>
            </w:pPr>
          </w:p>
        </w:tc>
        <w:tc>
          <w:tcPr>
            <w:tcW w:w="1402" w:type="dxa"/>
            <w:vAlign w:val="center"/>
          </w:tcPr>
          <w:p w14:paraId="48F47BA2">
            <w:pPr>
              <w:shd w:val="clear"/>
              <w:rPr>
                <w:rFonts w:hint="default" w:eastAsiaTheme="minorEastAsia"/>
                <w:color w:val="auto"/>
                <w:highlight w:val="none"/>
                <w:lang w:val="en-US" w:eastAsia="zh-CN"/>
              </w:rPr>
            </w:pPr>
            <w:r>
              <w:rPr>
                <w:rFonts w:hint="eastAsia"/>
                <w:color w:val="auto"/>
                <w:highlight w:val="none"/>
                <w:lang w:eastAsia="zh-CN"/>
              </w:rPr>
              <w:t>企业业绩</w:t>
            </w:r>
            <w:r>
              <w:rPr>
                <w:rFonts w:hint="eastAsia"/>
                <w:color w:val="auto"/>
                <w:szCs w:val="21"/>
                <w:highlight w:val="none"/>
              </w:rPr>
              <w:t>（满分</w:t>
            </w:r>
            <w:r>
              <w:rPr>
                <w:rFonts w:hint="eastAsia" w:ascii="宋体"/>
                <w:color w:val="auto"/>
                <w:szCs w:val="21"/>
                <w:highlight w:val="none"/>
              </w:rPr>
              <w:t>10分）</w:t>
            </w:r>
          </w:p>
        </w:tc>
        <w:tc>
          <w:tcPr>
            <w:tcW w:w="1362" w:type="dxa"/>
            <w:vAlign w:val="center"/>
          </w:tcPr>
          <w:p w14:paraId="5ECDE437">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olor w:val="auto"/>
                <w:szCs w:val="21"/>
                <w:highlight w:val="none"/>
              </w:rPr>
              <w:t>业绩分（10 分）</w:t>
            </w:r>
          </w:p>
        </w:tc>
        <w:tc>
          <w:tcPr>
            <w:tcW w:w="5336" w:type="dxa"/>
            <w:gridSpan w:val="4"/>
            <w:vAlign w:val="center"/>
          </w:tcPr>
          <w:p w14:paraId="362D7C35">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hint="eastAsia" w:cs="宋体"/>
                <w:b/>
                <w:bCs/>
                <w:color w:val="auto"/>
                <w:highlight w:val="none"/>
              </w:rPr>
            </w:pPr>
            <w:r>
              <w:rPr>
                <w:rFonts w:hint="eastAsia" w:cs="宋体"/>
                <w:b w:val="0"/>
                <w:bCs w:val="0"/>
                <w:color w:val="auto"/>
                <w:highlight w:val="none"/>
                <w:lang w:val="en-US" w:eastAsia="zh-CN"/>
              </w:rPr>
              <w:t>2021 年 1 月 1 日以来至响应文件递交截止日期止，供应商完成过类似工程业绩的，每项得 5 分，满分 10 分。（业绩须同时提供中标（成交）通知书扫描件、合同扫描件、竣工验收报告扫描件为准。</w:t>
            </w:r>
          </w:p>
        </w:tc>
      </w:tr>
      <w:tr w14:paraId="7AFE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725" w:type="dxa"/>
            <w:gridSpan w:val="3"/>
            <w:vAlign w:val="center"/>
          </w:tcPr>
          <w:p w14:paraId="4FF11407">
            <w:pPr>
              <w:keepNext w:val="0"/>
              <w:keepLines w:val="0"/>
              <w:pageBreakBefore w:val="0"/>
              <w:shd w:val="clear"/>
              <w:kinsoku/>
              <w:wordWrap/>
              <w:overflowPunct/>
              <w:topLinePunct w:val="0"/>
              <w:autoSpaceDE/>
              <w:autoSpaceDN/>
              <w:bidi w:val="0"/>
              <w:adjustRightInd/>
              <w:snapToGrid/>
              <w:spacing w:line="240" w:lineRule="exact"/>
              <w:ind w:firstLine="1476" w:firstLineChars="700"/>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p>
        </w:tc>
        <w:tc>
          <w:tcPr>
            <w:tcW w:w="5336" w:type="dxa"/>
            <w:gridSpan w:val="4"/>
            <w:vAlign w:val="center"/>
          </w:tcPr>
          <w:p w14:paraId="06838A22">
            <w:pPr>
              <w:keepNext w:val="0"/>
              <w:keepLines w:val="0"/>
              <w:pageBreakBefore w:val="0"/>
              <w:shd w:val="clear"/>
              <w:kinsoku/>
              <w:wordWrap/>
              <w:overflowPunct/>
              <w:topLinePunct w:val="0"/>
              <w:autoSpaceDE/>
              <w:autoSpaceDN/>
              <w:bidi w:val="0"/>
              <w:adjustRightInd/>
              <w:snapToGrid/>
              <w:spacing w:line="240" w:lineRule="exact"/>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r>
              <w:rPr>
                <w:rFonts w:hint="eastAsia"/>
                <w:b/>
                <w:bCs/>
                <w:color w:val="auto"/>
                <w:szCs w:val="21"/>
                <w:highlight w:val="none"/>
              </w:rPr>
              <w:t>2.2.2（1）+2.2.2（2）+2.2.2（3）</w:t>
            </w:r>
          </w:p>
        </w:tc>
      </w:tr>
    </w:tbl>
    <w:p w14:paraId="490170FF">
      <w:pPr>
        <w:pStyle w:val="42"/>
        <w:keepNext w:val="0"/>
        <w:keepLines w:val="0"/>
        <w:pageBreakBefore w:val="0"/>
        <w:widowControl w:val="0"/>
        <w:shd w:val="clear"/>
        <w:kinsoku/>
        <w:wordWrap/>
        <w:overflowPunct/>
        <w:topLinePunct w:val="0"/>
        <w:autoSpaceDE/>
        <w:autoSpaceDN/>
        <w:bidi w:val="0"/>
        <w:adjustRightInd/>
        <w:snapToGrid/>
        <w:spacing w:before="157" w:beforeLines="50" w:line="440" w:lineRule="atLeast"/>
        <w:jc w:val="left"/>
        <w:textAlignment w:val="auto"/>
        <w:rPr>
          <w:rFonts w:cs="Courier New"/>
          <w:b/>
          <w:bCs/>
          <w:color w:val="auto"/>
          <w:kern w:val="2"/>
          <w:sz w:val="24"/>
          <w:szCs w:val="24"/>
          <w:highlight w:val="none"/>
        </w:rPr>
      </w:pPr>
      <w:r>
        <w:rPr>
          <w:rFonts w:hint="eastAsia" w:cs="Courier New"/>
          <w:b/>
          <w:bCs/>
          <w:color w:val="auto"/>
          <w:kern w:val="2"/>
          <w:sz w:val="24"/>
          <w:szCs w:val="24"/>
          <w:highlight w:val="none"/>
        </w:rPr>
        <w:t>三、成交候选人推荐原则</w:t>
      </w:r>
    </w:p>
    <w:p w14:paraId="41A4F8BC">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cs="Courier New"/>
          <w:b/>
          <w:bCs/>
          <w:color w:val="auto"/>
          <w:kern w:val="2"/>
          <w:sz w:val="21"/>
          <w:highlight w:val="none"/>
        </w:rPr>
        <w:t>（一）政采优惠</w:t>
      </w:r>
    </w:p>
    <w:p w14:paraId="75879855">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hAnsi="宋体"/>
          <w:b/>
          <w:color w:val="auto"/>
          <w:sz w:val="21"/>
          <w:highlight w:val="none"/>
        </w:rPr>
        <w:t>（1）评标价为竞标人的报价进行政策性扣除后的价格，评标价只是作为评标时使用。最终成交人的成交金额＝竞标报价。</w:t>
      </w:r>
    </w:p>
    <w:p w14:paraId="34D496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40" w:lineRule="atLeast"/>
        <w:ind w:left="0" w:right="0" w:firstLine="422" w:firstLineChars="200"/>
        <w:jc w:val="left"/>
        <w:textAlignment w:val="auto"/>
        <w:rPr>
          <w:rFonts w:hint="eastAsia" w:ascii="宋体" w:hAnsi="宋体" w:cs="Times New Roman" w:eastAsiaTheme="minorEastAsia"/>
          <w:b/>
          <w:color w:val="auto"/>
          <w:kern w:val="0"/>
          <w:sz w:val="21"/>
          <w:szCs w:val="21"/>
          <w:highlight w:val="none"/>
          <w:lang w:val="en-US" w:eastAsia="zh-CN" w:bidi="ar-SA"/>
        </w:rPr>
      </w:pPr>
      <w:r>
        <w:rPr>
          <w:rFonts w:hint="eastAsia" w:ascii="宋体" w:hAnsi="宋体" w:cs="Times New Roman" w:eastAsiaTheme="minorEastAsia"/>
          <w:b/>
          <w:color w:val="auto"/>
          <w:kern w:val="0"/>
          <w:sz w:val="21"/>
          <w:szCs w:val="21"/>
          <w:highlight w:val="none"/>
          <w:lang w:val="en-US" w:eastAsia="zh-CN" w:bidi="ar-SA"/>
        </w:rPr>
        <w:t>（2）本项目为专门面向“中小企业”的项目，不再执行价格评审优惠的扶持政策。</w:t>
      </w:r>
    </w:p>
    <w:p w14:paraId="30DF63EF">
      <w:pPr>
        <w:pStyle w:val="42"/>
        <w:keepNext w:val="0"/>
        <w:keepLines w:val="0"/>
        <w:pageBreakBefore w:val="0"/>
        <w:kinsoku/>
        <w:wordWrap/>
        <w:overflowPunct/>
        <w:topLinePunct w:val="0"/>
        <w:autoSpaceDE/>
        <w:autoSpaceDN/>
        <w:bidi w:val="0"/>
        <w:adjustRightInd/>
        <w:snapToGrid/>
        <w:spacing w:line="440" w:lineRule="atLeast"/>
        <w:ind w:firstLine="1054" w:firstLineChars="500"/>
        <w:textAlignment w:val="auto"/>
        <w:rPr>
          <w:rFonts w:hint="eastAsia" w:hAnsi="宋体"/>
          <w:b/>
          <w:color w:val="auto"/>
          <w:sz w:val="21"/>
          <w:highlight w:val="none"/>
        </w:rPr>
      </w:pPr>
      <w:r>
        <w:rPr>
          <w:rFonts w:hint="eastAsia" w:hAnsi="宋体"/>
          <w:b/>
          <w:color w:val="auto"/>
          <w:sz w:val="21"/>
          <w:highlight w:val="none"/>
        </w:rPr>
        <w:t>评标价=磋商价。</w:t>
      </w:r>
    </w:p>
    <w:p w14:paraId="7923EAA7">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二</w:t>
      </w:r>
      <w:r>
        <w:rPr>
          <w:rFonts w:hint="eastAsia" w:cs="Courier New"/>
          <w:bCs/>
          <w:color w:val="auto"/>
          <w:sz w:val="21"/>
          <w:highlight w:val="none"/>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256E2CA3">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三</w:t>
      </w:r>
      <w:r>
        <w:rPr>
          <w:rFonts w:hint="eastAsia" w:cs="Courier New"/>
          <w:bCs/>
          <w:color w:val="auto"/>
          <w:sz w:val="21"/>
          <w:highlight w:val="none"/>
        </w:rPr>
        <w:t>）第一名成交候选人放弃成交或因不可抗力等原因提出不能履行合同，采购人可以确定排名次位的候选人为成交人，以此类推。但确定为成交人的候选人放弃成交时，采购人也可以重新开展磋商。</w:t>
      </w:r>
    </w:p>
    <w:p w14:paraId="280657A7">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四</w:t>
      </w:r>
      <w:r>
        <w:rPr>
          <w:rFonts w:hint="eastAsia" w:cs="Courier New"/>
          <w:bCs/>
          <w:color w:val="auto"/>
          <w:sz w:val="21"/>
          <w:highlight w:val="none"/>
        </w:rPr>
        <w:t>）磋商小组认为，某竞标人的有效响应报价或者某些分项报价明显不合理或者低于成本，有可能影响商品质量和不能诚信履约的，应要求其在规定的期限内提供书面文件予以解释说明，并提交相关证明材料，否则，磋商小组可以取消该竞标人的成交候选资格，按顺序由排在其后面的竞标人递补，以此类推。</w:t>
      </w:r>
    </w:p>
    <w:p w14:paraId="6793C20B">
      <w:pPr>
        <w:shd w:val="clear"/>
        <w:rPr>
          <w:rFonts w:cs="Courier New"/>
          <w:bCs/>
          <w:color w:val="auto"/>
          <w:sz w:val="24"/>
          <w:szCs w:val="24"/>
          <w:highlight w:val="none"/>
        </w:rPr>
      </w:pPr>
    </w:p>
    <w:p w14:paraId="3449913C">
      <w:pPr>
        <w:pStyle w:val="26"/>
        <w:shd w:val="clear"/>
        <w:rPr>
          <w:rFonts w:cs="Courier New"/>
          <w:bCs/>
          <w:color w:val="auto"/>
          <w:sz w:val="24"/>
          <w:szCs w:val="24"/>
          <w:highlight w:val="none"/>
        </w:rPr>
      </w:pPr>
    </w:p>
    <w:p w14:paraId="1691CA57">
      <w:pPr>
        <w:pStyle w:val="26"/>
        <w:shd w:val="clear"/>
        <w:rPr>
          <w:rFonts w:cs="Courier New"/>
          <w:bCs/>
          <w:color w:val="auto"/>
          <w:sz w:val="24"/>
          <w:szCs w:val="24"/>
          <w:highlight w:val="none"/>
        </w:rPr>
      </w:pPr>
    </w:p>
    <w:p w14:paraId="601E13C9">
      <w:pPr>
        <w:pStyle w:val="26"/>
        <w:shd w:val="clear"/>
        <w:rPr>
          <w:rFonts w:cs="Courier New"/>
          <w:bCs/>
          <w:color w:val="auto"/>
          <w:sz w:val="24"/>
          <w:szCs w:val="24"/>
          <w:highlight w:val="none"/>
        </w:rPr>
      </w:pPr>
    </w:p>
    <w:p w14:paraId="05E4DA7A">
      <w:pPr>
        <w:pStyle w:val="26"/>
        <w:shd w:val="clear"/>
        <w:rPr>
          <w:rFonts w:cs="Courier New"/>
          <w:bCs/>
          <w:color w:val="auto"/>
          <w:sz w:val="24"/>
          <w:szCs w:val="24"/>
          <w:highlight w:val="none"/>
        </w:rPr>
      </w:pPr>
    </w:p>
    <w:p w14:paraId="6852C201">
      <w:pPr>
        <w:pStyle w:val="42"/>
        <w:shd w:val="clear"/>
        <w:spacing w:line="380" w:lineRule="exact"/>
        <w:jc w:val="left"/>
        <w:rPr>
          <w:rFonts w:cs="Courier New"/>
          <w:bCs/>
          <w:color w:val="auto"/>
          <w:sz w:val="24"/>
          <w:szCs w:val="24"/>
          <w:highlight w:val="none"/>
        </w:rPr>
      </w:pPr>
    </w:p>
    <w:p w14:paraId="4DD214D2">
      <w:pPr>
        <w:rPr>
          <w:rFonts w:hint="eastAsia" w:cs="黑体"/>
          <w:color w:val="auto"/>
          <w:sz w:val="32"/>
          <w:szCs w:val="32"/>
          <w:highlight w:val="none"/>
        </w:rPr>
      </w:pPr>
      <w:bookmarkStart w:id="16" w:name="_Toc524262060"/>
      <w:bookmarkStart w:id="17" w:name="_Toc358569763"/>
      <w:r>
        <w:rPr>
          <w:rFonts w:hint="eastAsia" w:cs="黑体"/>
          <w:color w:val="auto"/>
          <w:sz w:val="32"/>
          <w:szCs w:val="32"/>
          <w:highlight w:val="none"/>
        </w:rPr>
        <w:br w:type="page"/>
      </w:r>
    </w:p>
    <w:bookmarkEnd w:id="16"/>
    <w:p w14:paraId="3404D680">
      <w:pPr>
        <w:pStyle w:val="2"/>
        <w:numPr>
          <w:ilvl w:val="0"/>
          <w:numId w:val="7"/>
        </w:numPr>
        <w:shd w:val="clear"/>
        <w:adjustRightInd w:val="0"/>
        <w:snapToGrid w:val="0"/>
        <w:spacing w:before="100" w:beforeAutospacing="1" w:after="0"/>
        <w:ind w:left="0" w:leftChars="0" w:firstLine="964" w:firstLineChars="300"/>
        <w:jc w:val="center"/>
        <w:rPr>
          <w:rFonts w:hint="eastAsia" w:cs="黑体"/>
          <w:color w:val="auto"/>
          <w:sz w:val="32"/>
          <w:szCs w:val="32"/>
          <w:highlight w:val="none"/>
        </w:rPr>
      </w:pPr>
      <w:r>
        <w:rPr>
          <w:rFonts w:hint="eastAsia" w:cs="黑体"/>
          <w:color w:val="auto"/>
          <w:sz w:val="32"/>
          <w:szCs w:val="32"/>
          <w:highlight w:val="none"/>
        </w:rPr>
        <w:t xml:space="preserve"> 合同格式</w:t>
      </w:r>
    </w:p>
    <w:p w14:paraId="7DC0EFF3">
      <w:pPr>
        <w:widowControl w:val="0"/>
        <w:numPr>
          <w:ilvl w:val="0"/>
          <w:numId w:val="0"/>
        </w:numPr>
        <w:jc w:val="both"/>
        <w:rPr>
          <w:highlight w:val="none"/>
        </w:rPr>
      </w:pPr>
    </w:p>
    <w:p w14:paraId="5F54A90D">
      <w:pPr>
        <w:widowControl w:val="0"/>
        <w:numPr>
          <w:ilvl w:val="0"/>
          <w:numId w:val="0"/>
        </w:numPr>
        <w:jc w:val="both"/>
        <w:rPr>
          <w:highlight w:val="none"/>
        </w:rPr>
      </w:pPr>
    </w:p>
    <w:p w14:paraId="7054ACAC">
      <w:pPr>
        <w:widowControl w:val="0"/>
        <w:numPr>
          <w:ilvl w:val="0"/>
          <w:numId w:val="0"/>
        </w:numPr>
        <w:jc w:val="both"/>
        <w:rPr>
          <w:highlight w:val="none"/>
        </w:rPr>
      </w:pPr>
    </w:p>
    <w:p w14:paraId="5D62F805">
      <w:pPr>
        <w:widowControl w:val="0"/>
        <w:numPr>
          <w:ilvl w:val="0"/>
          <w:numId w:val="0"/>
        </w:numPr>
        <w:jc w:val="both"/>
        <w:rPr>
          <w:highlight w:val="none"/>
        </w:rPr>
      </w:pPr>
    </w:p>
    <w:p w14:paraId="3C9259B5">
      <w:pPr>
        <w:widowControl w:val="0"/>
        <w:numPr>
          <w:ilvl w:val="0"/>
          <w:numId w:val="0"/>
        </w:numPr>
        <w:jc w:val="both"/>
        <w:rPr>
          <w:highlight w:val="none"/>
        </w:rPr>
      </w:pPr>
    </w:p>
    <w:p w14:paraId="02541E25">
      <w:pPr>
        <w:widowControl w:val="0"/>
        <w:numPr>
          <w:ilvl w:val="0"/>
          <w:numId w:val="0"/>
        </w:numPr>
        <w:jc w:val="both"/>
        <w:rPr>
          <w:highlight w:val="none"/>
        </w:rPr>
      </w:pPr>
    </w:p>
    <w:p w14:paraId="687B8841">
      <w:pPr>
        <w:widowControl w:val="0"/>
        <w:numPr>
          <w:ilvl w:val="0"/>
          <w:numId w:val="0"/>
        </w:numPr>
        <w:jc w:val="both"/>
        <w:rPr>
          <w:highlight w:val="none"/>
        </w:rPr>
      </w:pPr>
    </w:p>
    <w:p w14:paraId="0C9EADDE">
      <w:pPr>
        <w:widowControl w:val="0"/>
        <w:numPr>
          <w:ilvl w:val="0"/>
          <w:numId w:val="0"/>
        </w:numPr>
        <w:jc w:val="both"/>
        <w:rPr>
          <w:highlight w:val="none"/>
        </w:rPr>
      </w:pPr>
    </w:p>
    <w:p w14:paraId="71584E84">
      <w:pPr>
        <w:widowControl w:val="0"/>
        <w:numPr>
          <w:ilvl w:val="0"/>
          <w:numId w:val="0"/>
        </w:numPr>
        <w:jc w:val="both"/>
        <w:rPr>
          <w:highlight w:val="none"/>
        </w:rPr>
      </w:pPr>
    </w:p>
    <w:p w14:paraId="423C7835">
      <w:pPr>
        <w:widowControl w:val="0"/>
        <w:numPr>
          <w:ilvl w:val="0"/>
          <w:numId w:val="0"/>
        </w:numPr>
        <w:jc w:val="both"/>
        <w:rPr>
          <w:highlight w:val="none"/>
        </w:rPr>
      </w:pPr>
    </w:p>
    <w:p w14:paraId="7736CF7B">
      <w:pPr>
        <w:widowControl w:val="0"/>
        <w:numPr>
          <w:ilvl w:val="0"/>
          <w:numId w:val="0"/>
        </w:numPr>
        <w:jc w:val="both"/>
        <w:rPr>
          <w:highlight w:val="none"/>
        </w:rPr>
      </w:pPr>
    </w:p>
    <w:p w14:paraId="2FF3A1F1">
      <w:pPr>
        <w:widowControl w:val="0"/>
        <w:numPr>
          <w:ilvl w:val="0"/>
          <w:numId w:val="0"/>
        </w:numPr>
        <w:jc w:val="both"/>
        <w:rPr>
          <w:highlight w:val="none"/>
        </w:rPr>
      </w:pPr>
    </w:p>
    <w:p w14:paraId="035637B0">
      <w:pPr>
        <w:widowControl w:val="0"/>
        <w:numPr>
          <w:ilvl w:val="0"/>
          <w:numId w:val="0"/>
        </w:numPr>
        <w:jc w:val="both"/>
        <w:rPr>
          <w:highlight w:val="none"/>
        </w:rPr>
      </w:pPr>
    </w:p>
    <w:p w14:paraId="3DD0445D">
      <w:pPr>
        <w:widowControl w:val="0"/>
        <w:numPr>
          <w:ilvl w:val="0"/>
          <w:numId w:val="0"/>
        </w:numPr>
        <w:jc w:val="both"/>
        <w:rPr>
          <w:highlight w:val="none"/>
        </w:rPr>
      </w:pPr>
    </w:p>
    <w:p w14:paraId="496AAB1F">
      <w:pPr>
        <w:widowControl w:val="0"/>
        <w:numPr>
          <w:ilvl w:val="0"/>
          <w:numId w:val="0"/>
        </w:numPr>
        <w:jc w:val="both"/>
        <w:rPr>
          <w:highlight w:val="none"/>
        </w:rPr>
      </w:pPr>
    </w:p>
    <w:p w14:paraId="68B434E3">
      <w:pPr>
        <w:widowControl w:val="0"/>
        <w:numPr>
          <w:ilvl w:val="0"/>
          <w:numId w:val="0"/>
        </w:numPr>
        <w:jc w:val="both"/>
        <w:rPr>
          <w:highlight w:val="none"/>
        </w:rPr>
      </w:pPr>
    </w:p>
    <w:p w14:paraId="74098BC6">
      <w:pPr>
        <w:widowControl w:val="0"/>
        <w:numPr>
          <w:ilvl w:val="0"/>
          <w:numId w:val="0"/>
        </w:numPr>
        <w:jc w:val="both"/>
        <w:rPr>
          <w:highlight w:val="none"/>
        </w:rPr>
      </w:pPr>
    </w:p>
    <w:p w14:paraId="1CFB170E">
      <w:pPr>
        <w:widowControl w:val="0"/>
        <w:numPr>
          <w:ilvl w:val="0"/>
          <w:numId w:val="0"/>
        </w:numPr>
        <w:jc w:val="both"/>
        <w:rPr>
          <w:highlight w:val="none"/>
        </w:rPr>
      </w:pPr>
    </w:p>
    <w:p w14:paraId="6D855DC6">
      <w:pPr>
        <w:widowControl w:val="0"/>
        <w:numPr>
          <w:ilvl w:val="0"/>
          <w:numId w:val="0"/>
        </w:numPr>
        <w:jc w:val="both"/>
        <w:rPr>
          <w:highlight w:val="none"/>
        </w:rPr>
      </w:pPr>
    </w:p>
    <w:p w14:paraId="48006408">
      <w:pPr>
        <w:widowControl w:val="0"/>
        <w:numPr>
          <w:ilvl w:val="0"/>
          <w:numId w:val="0"/>
        </w:numPr>
        <w:jc w:val="both"/>
        <w:rPr>
          <w:highlight w:val="none"/>
        </w:rPr>
      </w:pPr>
    </w:p>
    <w:p w14:paraId="2DD96CB2">
      <w:pPr>
        <w:widowControl w:val="0"/>
        <w:numPr>
          <w:ilvl w:val="0"/>
          <w:numId w:val="0"/>
        </w:numPr>
        <w:jc w:val="both"/>
        <w:rPr>
          <w:highlight w:val="none"/>
        </w:rPr>
      </w:pPr>
    </w:p>
    <w:p w14:paraId="31AF9D45">
      <w:pPr>
        <w:widowControl w:val="0"/>
        <w:numPr>
          <w:ilvl w:val="0"/>
          <w:numId w:val="0"/>
        </w:numPr>
        <w:jc w:val="both"/>
        <w:rPr>
          <w:highlight w:val="none"/>
        </w:rPr>
      </w:pPr>
    </w:p>
    <w:p w14:paraId="0DBC8680">
      <w:pPr>
        <w:widowControl w:val="0"/>
        <w:numPr>
          <w:ilvl w:val="0"/>
          <w:numId w:val="0"/>
        </w:numPr>
        <w:jc w:val="both"/>
        <w:rPr>
          <w:highlight w:val="none"/>
        </w:rPr>
      </w:pPr>
    </w:p>
    <w:p w14:paraId="77DB8C2B">
      <w:pPr>
        <w:widowControl w:val="0"/>
        <w:numPr>
          <w:ilvl w:val="0"/>
          <w:numId w:val="0"/>
        </w:numPr>
        <w:jc w:val="both"/>
        <w:rPr>
          <w:highlight w:val="none"/>
        </w:rPr>
      </w:pPr>
    </w:p>
    <w:p w14:paraId="4B1AF7A6">
      <w:pPr>
        <w:widowControl w:val="0"/>
        <w:numPr>
          <w:ilvl w:val="0"/>
          <w:numId w:val="0"/>
        </w:numPr>
        <w:jc w:val="both"/>
        <w:rPr>
          <w:highlight w:val="none"/>
        </w:rPr>
      </w:pPr>
    </w:p>
    <w:p w14:paraId="5575C922">
      <w:pPr>
        <w:widowControl w:val="0"/>
        <w:numPr>
          <w:ilvl w:val="0"/>
          <w:numId w:val="0"/>
        </w:numPr>
        <w:jc w:val="both"/>
        <w:rPr>
          <w:highlight w:val="none"/>
        </w:rPr>
      </w:pPr>
    </w:p>
    <w:p w14:paraId="64EB06C0">
      <w:pPr>
        <w:widowControl w:val="0"/>
        <w:numPr>
          <w:ilvl w:val="0"/>
          <w:numId w:val="0"/>
        </w:numPr>
        <w:jc w:val="both"/>
        <w:rPr>
          <w:highlight w:val="none"/>
        </w:rPr>
      </w:pPr>
    </w:p>
    <w:p w14:paraId="0A31AE74">
      <w:pPr>
        <w:widowControl w:val="0"/>
        <w:numPr>
          <w:ilvl w:val="0"/>
          <w:numId w:val="0"/>
        </w:numPr>
        <w:jc w:val="both"/>
        <w:rPr>
          <w:highlight w:val="none"/>
        </w:rPr>
      </w:pPr>
    </w:p>
    <w:p w14:paraId="25B1F729">
      <w:pPr>
        <w:widowControl w:val="0"/>
        <w:numPr>
          <w:ilvl w:val="0"/>
          <w:numId w:val="0"/>
        </w:numPr>
        <w:jc w:val="both"/>
        <w:rPr>
          <w:highlight w:val="none"/>
        </w:rPr>
      </w:pPr>
    </w:p>
    <w:p w14:paraId="5181B09B">
      <w:pPr>
        <w:widowControl w:val="0"/>
        <w:numPr>
          <w:ilvl w:val="0"/>
          <w:numId w:val="0"/>
        </w:numPr>
        <w:jc w:val="both"/>
        <w:rPr>
          <w:highlight w:val="none"/>
        </w:rPr>
      </w:pPr>
    </w:p>
    <w:p w14:paraId="3E30338B">
      <w:pPr>
        <w:widowControl w:val="0"/>
        <w:numPr>
          <w:ilvl w:val="0"/>
          <w:numId w:val="0"/>
        </w:numPr>
        <w:jc w:val="both"/>
        <w:rPr>
          <w:highlight w:val="none"/>
        </w:rPr>
      </w:pPr>
    </w:p>
    <w:p w14:paraId="712F21A8">
      <w:pPr>
        <w:widowControl w:val="0"/>
        <w:numPr>
          <w:ilvl w:val="0"/>
          <w:numId w:val="0"/>
        </w:numPr>
        <w:jc w:val="both"/>
        <w:rPr>
          <w:highlight w:val="none"/>
        </w:rPr>
      </w:pPr>
    </w:p>
    <w:p w14:paraId="7A8A75EE">
      <w:pPr>
        <w:widowControl w:val="0"/>
        <w:numPr>
          <w:ilvl w:val="0"/>
          <w:numId w:val="0"/>
        </w:numPr>
        <w:jc w:val="both"/>
        <w:rPr>
          <w:highlight w:val="none"/>
        </w:rPr>
      </w:pPr>
    </w:p>
    <w:p w14:paraId="75452C35">
      <w:pPr>
        <w:widowControl w:val="0"/>
        <w:numPr>
          <w:ilvl w:val="0"/>
          <w:numId w:val="0"/>
        </w:numPr>
        <w:jc w:val="both"/>
        <w:rPr>
          <w:highlight w:val="none"/>
        </w:rPr>
      </w:pPr>
    </w:p>
    <w:p w14:paraId="6668A3F4">
      <w:pPr>
        <w:widowControl w:val="0"/>
        <w:numPr>
          <w:ilvl w:val="0"/>
          <w:numId w:val="0"/>
        </w:numPr>
        <w:jc w:val="both"/>
        <w:rPr>
          <w:highlight w:val="none"/>
        </w:rPr>
      </w:pPr>
    </w:p>
    <w:p w14:paraId="3396D548">
      <w:pPr>
        <w:widowControl w:val="0"/>
        <w:numPr>
          <w:ilvl w:val="0"/>
          <w:numId w:val="0"/>
        </w:numPr>
        <w:jc w:val="both"/>
        <w:rPr>
          <w:highlight w:val="none"/>
        </w:rPr>
      </w:pPr>
    </w:p>
    <w:p w14:paraId="352BA458">
      <w:pPr>
        <w:widowControl w:val="0"/>
        <w:numPr>
          <w:ilvl w:val="0"/>
          <w:numId w:val="0"/>
        </w:numPr>
        <w:jc w:val="both"/>
        <w:rPr>
          <w:highlight w:val="none"/>
        </w:rPr>
      </w:pPr>
    </w:p>
    <w:p w14:paraId="3D97109B">
      <w:pPr>
        <w:widowControl w:val="0"/>
        <w:numPr>
          <w:ilvl w:val="0"/>
          <w:numId w:val="0"/>
        </w:numPr>
        <w:jc w:val="both"/>
        <w:rPr>
          <w:highlight w:val="none"/>
        </w:rPr>
      </w:pPr>
    </w:p>
    <w:p w14:paraId="09848274">
      <w:pPr>
        <w:widowControl w:val="0"/>
        <w:numPr>
          <w:ilvl w:val="0"/>
          <w:numId w:val="0"/>
        </w:numPr>
        <w:jc w:val="both"/>
        <w:rPr>
          <w:highlight w:val="none"/>
        </w:rPr>
      </w:pPr>
    </w:p>
    <w:p w14:paraId="57A56D36">
      <w:pPr>
        <w:widowControl w:val="0"/>
        <w:numPr>
          <w:ilvl w:val="0"/>
          <w:numId w:val="0"/>
        </w:numPr>
        <w:jc w:val="both"/>
        <w:rPr>
          <w:highlight w:val="none"/>
        </w:rPr>
      </w:pPr>
    </w:p>
    <w:p w14:paraId="1FD68086">
      <w:pPr>
        <w:widowControl w:val="0"/>
        <w:numPr>
          <w:ilvl w:val="0"/>
          <w:numId w:val="0"/>
        </w:numPr>
        <w:jc w:val="both"/>
        <w:rPr>
          <w:highlight w:val="none"/>
        </w:rPr>
      </w:pPr>
    </w:p>
    <w:p w14:paraId="3EB992BB">
      <w:pPr>
        <w:widowControl w:val="0"/>
        <w:numPr>
          <w:ilvl w:val="0"/>
          <w:numId w:val="0"/>
        </w:numPr>
        <w:jc w:val="both"/>
        <w:rPr>
          <w:highlight w:val="none"/>
        </w:rPr>
      </w:pPr>
    </w:p>
    <w:bookmarkEnd w:id="17"/>
    <w:p w14:paraId="05198EE8">
      <w:pPr>
        <w:pStyle w:val="32"/>
        <w:jc w:val="center"/>
        <w:rPr>
          <w:rFonts w:hint="default" w:ascii="宋体" w:hAnsi="宋体" w:eastAsia="宋体" w:cs="宋体"/>
          <w:b/>
          <w:bCs/>
          <w:color w:val="auto"/>
          <w:sz w:val="32"/>
          <w:szCs w:val="32"/>
          <w:highlight w:val="none"/>
          <w:u w:val="none"/>
          <w:lang w:val="en-US" w:eastAsia="zh-CN"/>
        </w:rPr>
      </w:pPr>
      <w:bookmarkStart w:id="18" w:name="_Toc27323"/>
      <w:bookmarkStart w:id="19" w:name="_Toc9850705"/>
      <w:r>
        <w:rPr>
          <w:rFonts w:hint="eastAsia" w:ascii="宋体" w:hAnsi="宋体" w:eastAsia="宋体" w:cs="宋体"/>
          <w:b/>
          <w:bCs/>
          <w:color w:val="auto"/>
          <w:sz w:val="32"/>
          <w:szCs w:val="32"/>
          <w:highlight w:val="none"/>
          <w:u w:val="none"/>
          <w:lang w:val="en-US" w:eastAsia="zh-CN"/>
        </w:rPr>
        <w:t>花山乡林坪村委长田村供水保障工程、钟山县花山乡三叉村委大柳根村、横冲村供水保障工程、钟山县花山乡三叉村委茅坪村农田灌溉渠道建设工程、燕塘镇九龙村委中和村良马坝修建工程、钟山镇钟山街村军冲河(13村民小组)引水坝提升工程</w:t>
      </w:r>
    </w:p>
    <w:p w14:paraId="1FC157FB">
      <w:pPr>
        <w:pStyle w:val="32"/>
        <w:rPr>
          <w:b/>
          <w:color w:val="auto"/>
          <w:sz w:val="36"/>
          <w:highlight w:val="none"/>
        </w:rPr>
      </w:pPr>
    </w:p>
    <w:p w14:paraId="5D82D381">
      <w:pPr>
        <w:jc w:val="both"/>
        <w:rPr>
          <w:rFonts w:hint="eastAsia" w:ascii="仿宋" w:hAnsi="仿宋" w:eastAsia="仿宋" w:cs="仿宋"/>
          <w:b/>
          <w:color w:val="auto"/>
          <w:sz w:val="44"/>
          <w:szCs w:val="44"/>
          <w:highlight w:val="none"/>
        </w:rPr>
      </w:pPr>
    </w:p>
    <w:p w14:paraId="100269DA">
      <w:pPr>
        <w:jc w:val="center"/>
        <w:rPr>
          <w:rFonts w:hint="eastAsia" w:ascii="仿宋" w:hAnsi="仿宋" w:eastAsia="仿宋" w:cs="仿宋"/>
          <w:b/>
          <w:color w:val="auto"/>
          <w:sz w:val="44"/>
          <w:szCs w:val="44"/>
          <w:highlight w:val="none"/>
        </w:rPr>
      </w:pPr>
    </w:p>
    <w:p w14:paraId="6A8BFFD7">
      <w:pPr>
        <w:rPr>
          <w:rFonts w:hint="eastAsia" w:ascii="宋体" w:hAnsi="宋体" w:eastAsia="宋体" w:cs="宋体"/>
          <w:b/>
          <w:bCs w:val="0"/>
          <w:color w:val="auto"/>
          <w:sz w:val="52"/>
          <w:szCs w:val="5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52"/>
          <w:szCs w:val="52"/>
          <w:highlight w:val="none"/>
          <w:lang w:val="en-US" w:eastAsia="zh-CN"/>
        </w:rPr>
        <w:t xml:space="preserve">    </w:t>
      </w:r>
      <w:r>
        <w:rPr>
          <w:rFonts w:hint="eastAsia" w:ascii="宋体" w:hAnsi="宋体" w:eastAsia="宋体" w:cs="宋体"/>
          <w:b/>
          <w:bCs w:val="0"/>
          <w:color w:val="auto"/>
          <w:sz w:val="72"/>
          <w:szCs w:val="72"/>
          <w:highlight w:val="none"/>
        </w:rPr>
        <w:t>施工承包合同</w:t>
      </w:r>
    </w:p>
    <w:p w14:paraId="5B010016">
      <w:pPr>
        <w:spacing w:line="440" w:lineRule="exact"/>
        <w:jc w:val="center"/>
        <w:rPr>
          <w:rFonts w:hint="eastAsia" w:ascii="宋体" w:hAnsi="宋体" w:cs="宋体"/>
          <w:b/>
          <w:bCs w:val="0"/>
          <w:color w:val="auto"/>
          <w:sz w:val="32"/>
          <w:szCs w:val="32"/>
          <w:highlight w:val="none"/>
        </w:rPr>
      </w:pPr>
      <w:r>
        <w:rPr>
          <w:rFonts w:hint="eastAsia" w:ascii="宋体" w:hAnsi="宋体" w:cs="仿宋"/>
          <w:b/>
          <w:bCs w:val="0"/>
          <w:color w:val="auto"/>
          <w:sz w:val="32"/>
          <w:szCs w:val="32"/>
          <w:highlight w:val="none"/>
        </w:rPr>
        <w:t>(项目编号：</w:t>
      </w:r>
      <w:bookmarkStart w:id="203" w:name="_GoBack"/>
      <w:bookmarkEnd w:id="203"/>
      <w:r>
        <w:rPr>
          <w:rFonts w:hint="eastAsia" w:ascii="宋体" w:hAnsi="宋体" w:cs="Arial"/>
          <w:b/>
          <w:bCs w:val="0"/>
          <w:color w:val="auto"/>
          <w:sz w:val="32"/>
          <w:szCs w:val="32"/>
          <w:highlight w:val="none"/>
        </w:rPr>
        <w:t>）</w:t>
      </w:r>
    </w:p>
    <w:p w14:paraId="4BF125EC">
      <w:pPr>
        <w:spacing w:before="446"/>
        <w:ind w:left="640" w:right="640" w:firstLine="0"/>
        <w:jc w:val="center"/>
        <w:rPr>
          <w:rFonts w:hint="eastAsia" w:ascii="仿宋" w:hAnsi="仿宋" w:eastAsia="仿宋" w:cs="仿宋"/>
          <w:b/>
          <w:bCs/>
          <w:color w:val="auto"/>
          <w:sz w:val="32"/>
          <w:szCs w:val="32"/>
          <w:highlight w:val="none"/>
          <w:lang w:val="en-US"/>
        </w:rPr>
      </w:pPr>
    </w:p>
    <w:p w14:paraId="56470429">
      <w:pPr>
        <w:rPr>
          <w:rFonts w:hint="eastAsia" w:ascii="仿宋" w:hAnsi="仿宋" w:eastAsia="仿宋" w:cs="仿宋"/>
          <w:color w:val="auto"/>
          <w:sz w:val="30"/>
          <w:szCs w:val="30"/>
          <w:highlight w:val="none"/>
        </w:rPr>
      </w:pPr>
    </w:p>
    <w:p w14:paraId="01298742">
      <w:pPr>
        <w:rPr>
          <w:rFonts w:hint="eastAsia" w:ascii="仿宋" w:hAnsi="仿宋" w:eastAsia="仿宋" w:cs="仿宋"/>
          <w:color w:val="auto"/>
          <w:sz w:val="30"/>
          <w:szCs w:val="30"/>
          <w:highlight w:val="none"/>
        </w:rPr>
      </w:pPr>
    </w:p>
    <w:p w14:paraId="503BE352">
      <w:pPr>
        <w:rPr>
          <w:rFonts w:hint="eastAsia" w:ascii="仿宋" w:hAnsi="仿宋" w:eastAsia="仿宋" w:cs="仿宋"/>
          <w:color w:val="auto"/>
          <w:sz w:val="30"/>
          <w:szCs w:val="30"/>
          <w:highlight w:val="none"/>
        </w:rPr>
      </w:pPr>
    </w:p>
    <w:p w14:paraId="5AA9275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0ACFE4BD">
      <w:pPr>
        <w:spacing w:line="900" w:lineRule="exact"/>
        <w:ind w:left="1193" w:leftChars="568" w:firstLine="0" w:firstLineChars="0"/>
        <w:rPr>
          <w:rFonts w:hint="default" w:ascii="仿宋" w:hAnsi="仿宋" w:eastAsia="仿宋" w:cs="仿宋"/>
          <w:b/>
          <w:bCs/>
          <w:color w:val="auto"/>
          <w:sz w:val="30"/>
          <w:szCs w:val="30"/>
          <w:highlight w:val="none"/>
          <w:u w:val="single"/>
          <w:lang w:val="en-US" w:eastAsia="zh-CN"/>
        </w:rPr>
      </w:pPr>
      <w:r>
        <w:rPr>
          <w:rFonts w:hint="eastAsia" w:ascii="仿宋" w:hAnsi="仿宋" w:eastAsia="仿宋" w:cs="仿宋"/>
          <w:b/>
          <w:bCs/>
          <w:color w:val="auto"/>
          <w:sz w:val="30"/>
          <w:szCs w:val="30"/>
          <w:highlight w:val="none"/>
        </w:rPr>
        <w:t>发包方（甲方）：</w:t>
      </w:r>
      <w:r>
        <w:rPr>
          <w:rFonts w:hint="eastAsia" w:ascii="仿宋" w:hAnsi="仿宋" w:eastAsia="仿宋" w:cs="仿宋"/>
          <w:b/>
          <w:bCs/>
          <w:color w:val="auto"/>
          <w:sz w:val="30"/>
          <w:szCs w:val="30"/>
          <w:highlight w:val="none"/>
          <w:u w:val="single"/>
          <w:lang w:val="en-US" w:eastAsia="zh-CN"/>
        </w:rPr>
        <w:t>钟山县水利工程管理站</w:t>
      </w:r>
      <w:r>
        <w:rPr>
          <w:rFonts w:hint="eastAsia" w:ascii="仿宋" w:hAnsi="仿宋" w:eastAsia="仿宋" w:cs="仿宋"/>
          <w:b/>
          <w:color w:val="auto"/>
          <w:sz w:val="30"/>
          <w:highlight w:val="none"/>
          <w:u w:val="single"/>
        </w:rPr>
        <w:br w:type="textWrapping"/>
      </w:r>
      <w:r>
        <w:rPr>
          <w:rFonts w:hint="eastAsia" w:ascii="仿宋" w:hAnsi="仿宋" w:eastAsia="仿宋" w:cs="仿宋"/>
          <w:b/>
          <w:bCs/>
          <w:color w:val="auto"/>
          <w:sz w:val="30"/>
          <w:szCs w:val="30"/>
          <w:highlight w:val="none"/>
        </w:rPr>
        <w:t>承包方（乙方）：</w:t>
      </w:r>
      <w:r>
        <w:rPr>
          <w:rFonts w:hint="eastAsia" w:ascii="仿宋" w:hAnsi="仿宋" w:eastAsia="仿宋" w:cs="仿宋"/>
          <w:b/>
          <w:bCs/>
          <w:color w:val="auto"/>
          <w:sz w:val="30"/>
          <w:szCs w:val="30"/>
          <w:highlight w:val="none"/>
          <w:u w:val="single"/>
          <w:lang w:val="en-US" w:eastAsia="zh-CN"/>
        </w:rPr>
        <w:t xml:space="preserve">                     </w:t>
      </w:r>
    </w:p>
    <w:p w14:paraId="30DDCB3C">
      <w:pPr>
        <w:spacing w:line="900" w:lineRule="exact"/>
        <w:ind w:firstLine="1205" w:firstLineChars="400"/>
        <w:rPr>
          <w:rFonts w:hint="default" w:ascii="仿宋" w:hAnsi="仿宋" w:eastAsia="仿宋" w:cs="仿宋"/>
          <w:b/>
          <w:bCs/>
          <w:color w:val="auto"/>
          <w:sz w:val="30"/>
          <w:szCs w:val="30"/>
          <w:highlight w:val="none"/>
          <w:u w:val="none"/>
          <w:lang w:val="en-US" w:eastAsia="zh-CN"/>
        </w:rPr>
        <w:sectPr>
          <w:headerReference r:id="rId6" w:type="default"/>
          <w:footerReference r:id="rId7" w:type="default"/>
          <w:pgSz w:w="11906" w:h="16838"/>
          <w:pgMar w:top="1701" w:right="851" w:bottom="1418" w:left="1134" w:header="851" w:footer="567" w:gutter="0"/>
          <w:pgNumType w:fmt="decimal"/>
          <w:cols w:space="720" w:num="1"/>
          <w:docGrid w:type="lines" w:linePitch="312" w:charSpace="0"/>
        </w:sectPr>
      </w:pPr>
      <w:r>
        <w:rPr>
          <w:rFonts w:hint="eastAsia" w:ascii="仿宋" w:hAnsi="仿宋" w:eastAsia="仿宋" w:cs="仿宋"/>
          <w:b/>
          <w:bCs/>
          <w:color w:val="auto"/>
          <w:sz w:val="30"/>
          <w:szCs w:val="30"/>
          <w:highlight w:val="none"/>
        </w:rPr>
        <w:t>签订日期：</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月</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none"/>
          <w:lang w:val="en-US" w:eastAsia="zh-CN"/>
        </w:rPr>
        <w:t>日</w:t>
      </w:r>
    </w:p>
    <w:p w14:paraId="293A2CD6">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05ED7C25">
      <w:pPr>
        <w:spacing w:line="560" w:lineRule="atLeast"/>
        <w:jc w:val="both"/>
        <w:rPr>
          <w:rFonts w:hint="eastAsia" w:ascii="仿宋" w:hAnsi="仿宋" w:eastAsia="仿宋" w:cs="仿宋"/>
          <w:b/>
          <w:bCs/>
          <w:color w:val="auto"/>
          <w:sz w:val="30"/>
          <w:szCs w:val="30"/>
          <w:highlight w:val="none"/>
        </w:rPr>
      </w:pPr>
    </w:p>
    <w:p w14:paraId="692AF6DF">
      <w:pPr>
        <w:tabs>
          <w:tab w:val="left" w:pos="0"/>
        </w:tabs>
        <w:spacing w:line="560" w:lineRule="atLeast"/>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02EEB018">
      <w:pPr>
        <w:tabs>
          <w:tab w:val="left" w:pos="0"/>
        </w:tabs>
        <w:spacing w:line="560" w:lineRule="atLeas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第二部分、通用合同条款</w:t>
      </w:r>
    </w:p>
    <w:p w14:paraId="0D99A88B">
      <w:pPr>
        <w:tabs>
          <w:tab w:val="left" w:pos="0"/>
        </w:tabs>
        <w:spacing w:line="56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sz w:val="30"/>
          <w:szCs w:val="30"/>
          <w:highlight w:val="none"/>
        </w:rPr>
        <w:t xml:space="preserve">    第三部分、专用合同条款</w:t>
      </w:r>
    </w:p>
    <w:p w14:paraId="1AB137ED">
      <w:pPr>
        <w:tabs>
          <w:tab w:val="left" w:pos="0"/>
        </w:tabs>
        <w:spacing w:line="560" w:lineRule="atLeast"/>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第四部分、附件</w:t>
      </w:r>
    </w:p>
    <w:p w14:paraId="2B8F0B53">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AFAECE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85A2B4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FC2B69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0736174">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018A54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3679CC8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32DBD9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0F588CE4">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25BDFFA">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8F60B6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069FF4D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4DB26A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192C22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61B0E6C">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8D8304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056BFB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4F1236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F1A6761">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B88970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kern w:val="0"/>
          <w:sz w:val="30"/>
          <w:szCs w:val="30"/>
          <w:highlight w:val="none"/>
        </w:rPr>
      </w:pPr>
      <w:r>
        <w:rPr>
          <w:rFonts w:hint="eastAsia" w:ascii="仿宋" w:hAnsi="仿宋" w:eastAsia="仿宋" w:cs="仿宋"/>
          <w:b/>
          <w:color w:val="auto"/>
          <w:sz w:val="30"/>
          <w:szCs w:val="30"/>
          <w:highlight w:val="none"/>
          <w:lang w:val="en-US" w:eastAsia="zh-CN"/>
        </w:rPr>
        <w:t xml:space="preserve">第一节 </w:t>
      </w:r>
      <w:r>
        <w:rPr>
          <w:rFonts w:hint="eastAsia" w:ascii="仿宋" w:hAnsi="仿宋" w:eastAsia="仿宋" w:cs="仿宋"/>
          <w:b/>
          <w:color w:val="auto"/>
          <w:kern w:val="0"/>
          <w:sz w:val="30"/>
          <w:szCs w:val="30"/>
          <w:highlight w:val="none"/>
        </w:rPr>
        <w:t>合同协议书</w:t>
      </w:r>
    </w:p>
    <w:p w14:paraId="1CCED226">
      <w:pPr>
        <w:spacing w:line="580" w:lineRule="exact"/>
        <w:ind w:firstLine="480"/>
        <w:rPr>
          <w:rFonts w:hint="eastAsia" w:ascii="仿宋" w:hAnsi="仿宋" w:eastAsia="仿宋" w:cs="仿宋"/>
          <w:b/>
          <w:color w:val="auto"/>
          <w:sz w:val="24"/>
          <w:szCs w:val="24"/>
          <w:highlight w:val="none"/>
          <w:u w:val="single"/>
        </w:rPr>
      </w:pPr>
      <w:r>
        <w:rPr>
          <w:rFonts w:hint="eastAsia" w:ascii="仿宋" w:hAnsi="仿宋" w:eastAsia="仿宋" w:cs="仿宋"/>
          <w:b/>
          <w:color w:val="auto"/>
          <w:w w:val="95"/>
          <w:sz w:val="24"/>
          <w:szCs w:val="24"/>
          <w:highlight w:val="none"/>
          <w:u w:val="single"/>
          <w:lang w:val="en-US" w:eastAsia="zh-CN"/>
        </w:rPr>
        <w:t>钟山县水利工程</w:t>
      </w:r>
      <w:r>
        <w:rPr>
          <w:rFonts w:hint="eastAsia" w:ascii="仿宋" w:hAnsi="仿宋" w:eastAsia="仿宋" w:cs="仿宋"/>
          <w:b/>
          <w:color w:val="auto"/>
          <w:w w:val="95"/>
          <w:sz w:val="24"/>
          <w:szCs w:val="24"/>
          <w:highlight w:val="none"/>
          <w:u w:val="single"/>
        </w:rPr>
        <w:t>管理站</w:t>
      </w:r>
      <w:r>
        <w:rPr>
          <w:rFonts w:hint="eastAsia" w:ascii="仿宋" w:hAnsi="仿宋" w:eastAsia="仿宋" w:cs="仿宋"/>
          <w:b/>
          <w:color w:val="auto"/>
          <w:sz w:val="24"/>
          <w:szCs w:val="24"/>
          <w:highlight w:val="none"/>
          <w:u w:val="single"/>
        </w:rPr>
        <w:t>(以下简称“发包人”)</w:t>
      </w:r>
    </w:p>
    <w:p w14:paraId="2DB1F4C4">
      <w:pPr>
        <w:spacing w:line="580" w:lineRule="exact"/>
        <w:ind w:left="239" w:leftChars="114" w:firstLine="307" w:firstLineChars="1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为实施</w:t>
      </w:r>
      <w:r>
        <w:rPr>
          <w:rFonts w:hint="eastAsia" w:ascii="仿宋" w:hAnsi="仿宋" w:eastAsia="仿宋" w:cs="仿宋"/>
          <w:color w:val="auto"/>
          <w:sz w:val="24"/>
          <w:szCs w:val="24"/>
          <w:highlight w:val="none"/>
          <w:u w:val="single"/>
          <w:lang w:val="en-US" w:eastAsia="zh-CN"/>
        </w:rPr>
        <w:t>花山乡林坪村委长田村供水保障工程、钟山县花山乡三叉村委大柳根村、横冲村供水保障工程、钟山县花山乡三叉村委茅坪村农田灌溉渠道建设工程、燕塘镇九龙村委中和村良马坝修建工程、钟山镇钟山街村军冲河(13村民小组)引水坝提升工程</w:t>
      </w:r>
      <w:r>
        <w:rPr>
          <w:rFonts w:hint="eastAsia" w:ascii="仿宋" w:hAnsi="仿宋" w:eastAsia="仿宋" w:cs="仿宋"/>
          <w:b/>
          <w:bCs/>
          <w:color w:val="auto"/>
          <w:sz w:val="24"/>
          <w:szCs w:val="24"/>
          <w:highlight w:val="none"/>
          <w:u w:val="none"/>
          <w:lang w:val="en-US" w:eastAsia="zh-CN"/>
        </w:rPr>
        <w:t>，</w:t>
      </w:r>
      <w:r>
        <w:rPr>
          <w:rFonts w:hint="eastAsia" w:ascii="仿宋" w:hAnsi="仿宋" w:eastAsia="仿宋" w:cs="仿宋"/>
          <w:color w:val="auto"/>
          <w:sz w:val="24"/>
          <w:szCs w:val="24"/>
          <w:highlight w:val="none"/>
        </w:rPr>
        <w:t>已接受</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（以下简称“承包人”）对该</w:t>
      </w:r>
      <w:r>
        <w:rPr>
          <w:rFonts w:hint="eastAsia" w:ascii="仿宋" w:hAnsi="仿宋" w:eastAsia="仿宋" w:cs="仿宋"/>
          <w:color w:val="auto"/>
          <w:sz w:val="24"/>
          <w:szCs w:val="24"/>
          <w:highlight w:val="none"/>
          <w:lang w:eastAsia="zh-CN"/>
        </w:rPr>
        <w:t>项目</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的投标</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none"/>
          <w:lang w:eastAsia="zh-CN"/>
        </w:rPr>
        <w:t>的施工单位</w:t>
      </w:r>
      <w:r>
        <w:rPr>
          <w:rFonts w:hint="eastAsia" w:ascii="仿宋" w:hAnsi="仿宋" w:eastAsia="仿宋" w:cs="仿宋"/>
          <w:color w:val="auto"/>
          <w:sz w:val="24"/>
          <w:szCs w:val="24"/>
          <w:highlight w:val="none"/>
        </w:rPr>
        <w:t>。</w:t>
      </w:r>
      <w:bookmarkStart w:id="20" w:name="_Toc351203481"/>
      <w:r>
        <w:rPr>
          <w:rFonts w:hint="eastAsia" w:ascii="仿宋" w:hAnsi="仿宋" w:eastAsia="仿宋" w:cs="仿宋"/>
          <w:color w:val="auto"/>
          <w:sz w:val="24"/>
          <w:szCs w:val="24"/>
          <w:highlight w:val="none"/>
        </w:rPr>
        <w:t>发包人和承包人共同达成如下协议。</w:t>
      </w:r>
    </w:p>
    <w:p w14:paraId="353466F8">
      <w:pPr>
        <w:numPr>
          <w:ilvl w:val="0"/>
          <w:numId w:val="11"/>
        </w:numPr>
        <w:spacing w:line="400" w:lineRule="exact"/>
        <w:ind w:firstLine="410" w:firstLineChars="171"/>
        <w:rPr>
          <w:rFonts w:hint="default" w:ascii="仿宋" w:hAnsi="仿宋" w:eastAsia="仿宋" w:cs="仿宋"/>
          <w:color w:val="auto"/>
          <w:sz w:val="24"/>
          <w:szCs w:val="24"/>
          <w:highlight w:val="none"/>
          <w:lang w:val="en-US" w:eastAsia="zh-CN"/>
        </w:rPr>
      </w:pPr>
      <w:bookmarkStart w:id="21" w:name="_Toc168476288"/>
      <w:bookmarkStart w:id="22" w:name="_Toc144974828"/>
      <w:bookmarkStart w:id="23" w:name="_Toc168475885"/>
      <w:r>
        <w:rPr>
          <w:rFonts w:hint="eastAsia" w:ascii="仿宋" w:hAnsi="仿宋" w:eastAsia="仿宋" w:cs="仿宋"/>
          <w:color w:val="auto"/>
          <w:sz w:val="24"/>
          <w:szCs w:val="24"/>
          <w:highlight w:val="none"/>
        </w:rPr>
        <w:t>本协议书与下列文件一起构成合同文件</w:t>
      </w:r>
      <w:bookmarkEnd w:id="21"/>
      <w:bookmarkEnd w:id="22"/>
      <w:bookmarkEnd w:id="23"/>
      <w:r>
        <w:rPr>
          <w:rFonts w:hint="eastAsia" w:ascii="仿宋" w:hAnsi="仿宋" w:eastAsia="仿宋" w:cs="仿宋"/>
          <w:color w:val="auto"/>
          <w:sz w:val="24"/>
          <w:szCs w:val="24"/>
          <w:highlight w:val="none"/>
          <w:lang w:eastAsia="zh-CN"/>
        </w:rPr>
        <w:t>：</w:t>
      </w:r>
    </w:p>
    <w:p w14:paraId="6D612967">
      <w:pPr>
        <w:spacing w:line="400" w:lineRule="exact"/>
        <w:ind w:firstLine="480" w:firstLineChars="200"/>
        <w:rPr>
          <w:rFonts w:hint="eastAsia" w:ascii="仿宋" w:hAnsi="仿宋" w:eastAsia="仿宋" w:cs="仿宋"/>
          <w:color w:val="auto"/>
          <w:sz w:val="24"/>
          <w:szCs w:val="24"/>
          <w:highlight w:val="none"/>
        </w:rPr>
      </w:pPr>
      <w:bookmarkStart w:id="24" w:name="_Toc168476289"/>
      <w:bookmarkStart w:id="25" w:name="_Toc168475886"/>
      <w:bookmarkStart w:id="26" w:name="_Toc144974829"/>
      <w:r>
        <w:rPr>
          <w:rFonts w:hint="eastAsia" w:ascii="仿宋" w:hAnsi="仿宋" w:eastAsia="仿宋" w:cs="仿宋"/>
          <w:color w:val="auto"/>
          <w:sz w:val="24"/>
          <w:szCs w:val="24"/>
          <w:highlight w:val="none"/>
        </w:rPr>
        <w:t>（1）合同协议书（包括补充协议、合同谈判备忘录）；</w:t>
      </w:r>
    </w:p>
    <w:p w14:paraId="0EBDAEE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（2）成交通知书；</w:t>
      </w:r>
    </w:p>
    <w:p w14:paraId="2669826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（3）磋商函及磋商函附录；</w:t>
      </w:r>
    </w:p>
    <w:p w14:paraId="5EC80DF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（4）专用合同条款（含附加条款）；</w:t>
      </w:r>
    </w:p>
    <w:p w14:paraId="7167BD5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（5）通用合同条款；</w:t>
      </w:r>
    </w:p>
    <w:p w14:paraId="47C0B0A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（6）技术标准和要求（合同技术条款）；</w:t>
      </w:r>
    </w:p>
    <w:p w14:paraId="53AFCE2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（7）图纸；</w:t>
      </w:r>
    </w:p>
    <w:p w14:paraId="186BA4C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（8）已标价工程量清单；</w:t>
      </w:r>
    </w:p>
    <w:p w14:paraId="55C0CD1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（9）投标文件其他内容；</w:t>
      </w:r>
    </w:p>
    <w:p w14:paraId="02D24E5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（10）其他合同文件。</w:t>
      </w:r>
    </w:p>
    <w:p w14:paraId="57CD86B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上述文件互相补充和解释，如有不明确或不一致之处，以合同约定次序在先者为准。</w:t>
      </w:r>
      <w:bookmarkEnd w:id="24"/>
      <w:bookmarkEnd w:id="25"/>
      <w:bookmarkEnd w:id="26"/>
    </w:p>
    <w:p w14:paraId="3CEE4332">
      <w:pPr>
        <w:spacing w:line="300" w:lineRule="auto"/>
        <w:ind w:firstLine="480" w:firstLineChars="200"/>
        <w:rPr>
          <w:rFonts w:hint="eastAsia" w:ascii="仿宋" w:hAnsi="仿宋" w:eastAsia="仿宋_GB2312" w:cs="仿宋"/>
          <w:color w:val="auto"/>
          <w:sz w:val="24"/>
          <w:szCs w:val="24"/>
          <w:highlight w:val="none"/>
          <w:u w:val="single"/>
          <w:lang w:eastAsia="zh-CN"/>
        </w:rPr>
      </w:pPr>
      <w:r>
        <w:rPr>
          <w:rFonts w:hint="eastAsia" w:ascii="仿宋" w:hAnsi="仿宋" w:eastAsia="仿宋" w:cs="仿宋"/>
          <w:color w:val="auto"/>
          <w:sz w:val="24"/>
          <w:szCs w:val="24"/>
          <w:highlight w:val="none"/>
        </w:rPr>
        <w:t>3. 签约合同价：</w:t>
      </w:r>
      <w:r>
        <w:rPr>
          <w:rFonts w:hint="eastAsia" w:ascii="仿宋" w:hAnsi="仿宋" w:eastAsia="仿宋" w:cs="仿宋"/>
          <w:b/>
          <w:bCs/>
          <w:color w:val="auto"/>
          <w:sz w:val="24"/>
          <w:szCs w:val="24"/>
          <w:highlight w:val="none"/>
        </w:rPr>
        <w:t>人民币（大写）</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元）</w:t>
      </w:r>
      <w:r>
        <w:rPr>
          <w:rFonts w:hint="eastAsia" w:ascii="仿宋" w:hAnsi="仿宋" w:eastAsia="仿宋" w:cs="仿宋"/>
          <w:color w:val="auto"/>
          <w:sz w:val="24"/>
          <w:szCs w:val="24"/>
          <w:highlight w:val="none"/>
          <w:u w:val="none"/>
          <w:lang w:eastAsia="zh-CN"/>
        </w:rPr>
        <w:t>。合同价格形式：</w:t>
      </w:r>
      <w:r>
        <w:rPr>
          <w:rFonts w:hint="eastAsia" w:ascii="仿宋" w:hAnsi="仿宋" w:eastAsia="仿宋" w:cs="仿宋"/>
          <w:color w:val="auto"/>
          <w:sz w:val="24"/>
          <w:szCs w:val="24"/>
          <w:highlight w:val="none"/>
          <w:u w:val="single"/>
          <w:lang w:eastAsia="zh-CN"/>
        </w:rPr>
        <w:t>固定综合单价</w:t>
      </w:r>
      <w:r>
        <w:rPr>
          <w:rFonts w:hint="eastAsia" w:ascii="仿宋" w:hAnsi="仿宋" w:eastAsia="仿宋" w:cs="仿宋"/>
          <w:color w:val="auto"/>
          <w:sz w:val="24"/>
          <w:szCs w:val="24"/>
          <w:highlight w:val="none"/>
          <w:u w:val="none"/>
          <w:lang w:eastAsia="zh-CN"/>
        </w:rPr>
        <w:t>。</w:t>
      </w:r>
    </w:p>
    <w:p w14:paraId="4A1A1F69">
      <w:pPr>
        <w:spacing w:line="30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4. </w:t>
      </w:r>
      <w:r>
        <w:rPr>
          <w:rFonts w:hint="eastAsia" w:ascii="仿宋" w:hAnsi="仿宋" w:eastAsia="仿宋" w:cs="仿宋"/>
          <w:b/>
          <w:bCs/>
          <w:color w:val="auto"/>
          <w:sz w:val="24"/>
          <w:szCs w:val="24"/>
          <w:highlight w:val="none"/>
        </w:rPr>
        <w:t>承包人项目经理：</w:t>
      </w:r>
      <w:r>
        <w:rPr>
          <w:rFonts w:hint="eastAsia" w:ascii="仿宋" w:hAnsi="仿宋" w:eastAsia="仿宋" w:cs="仿宋"/>
          <w:b/>
          <w:bCs/>
          <w:color w:val="auto"/>
          <w:sz w:val="24"/>
          <w:szCs w:val="24"/>
          <w:highlight w:val="none"/>
          <w:u w:val="single"/>
          <w:lang w:val="en-US" w:eastAsia="zh-CN"/>
        </w:rPr>
        <w:t xml:space="preserve"> </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highlight w:val="none"/>
        </w:rPr>
        <w:t>，注册证书号：</w:t>
      </w:r>
      <w:r>
        <w:rPr>
          <w:rFonts w:hint="eastAsia" w:ascii="仿宋" w:hAnsi="仿宋" w:eastAsia="仿宋" w:cs="仿宋"/>
          <w:b/>
          <w:bCs/>
          <w:color w:val="auto"/>
          <w:sz w:val="24"/>
          <w:highlight w:val="none"/>
          <w:u w:val="single"/>
          <w:lang w:val="en-US" w:eastAsia="zh-CN"/>
        </w:rPr>
        <w:t xml:space="preserve">  </w:t>
      </w:r>
      <w:r>
        <w:rPr>
          <w:rFonts w:hint="default"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，联系电话：</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szCs w:val="24"/>
          <w:highlight w:val="none"/>
        </w:rPr>
        <w:t>。</w:t>
      </w:r>
    </w:p>
    <w:p w14:paraId="514404A2">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工程质量符合</w:t>
      </w:r>
      <w:r>
        <w:rPr>
          <w:rFonts w:hint="eastAsia" w:ascii="仿宋" w:hAnsi="仿宋" w:eastAsia="仿宋" w:cs="仿宋"/>
          <w:b/>
          <w:bCs/>
          <w:color w:val="auto"/>
          <w:sz w:val="24"/>
          <w:szCs w:val="24"/>
          <w:highlight w:val="none"/>
          <w:u w:val="single"/>
        </w:rPr>
        <w:t>水利水电建设工程验收规程合格</w:t>
      </w:r>
      <w:r>
        <w:rPr>
          <w:rFonts w:hint="eastAsia" w:ascii="仿宋" w:hAnsi="仿宋" w:eastAsia="仿宋" w:cs="仿宋"/>
          <w:color w:val="auto"/>
          <w:sz w:val="24"/>
          <w:szCs w:val="24"/>
          <w:highlight w:val="none"/>
        </w:rPr>
        <w:t>标准。</w:t>
      </w:r>
    </w:p>
    <w:p w14:paraId="3125AE3A">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承包人承诺按合同约定承担工程的实施、完成及缺陷修复。</w:t>
      </w:r>
    </w:p>
    <w:p w14:paraId="01D58740">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发包人承诺按合同约定的条件、时间和方式向承包人支付合同价款。发包人根据上级财政资金到位情况按规定程序以报帐方式支付工程施工进度款，总额不超过完成工程量折款的</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0%，每期进度款将以不低于工程款1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的标准转入企业在经办银行开设的农民工工资专用账户。完工后工程结算款支付不超过97%（工程结算款支付达到97%时需获得在广西壮族自治区水利厅备案的相关检测单位出具的工程竣工验收前质量检测合格证明），预留3%作为质量保证金，保质期一年。一年后没有质量问题，保证金在三个月内结付给承包方。</w:t>
      </w:r>
    </w:p>
    <w:p w14:paraId="2602E58F">
      <w:pPr>
        <w:spacing w:line="300" w:lineRule="auto"/>
        <w:ind w:left="239" w:leftChars="114"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8. 承包人承诺执行监理人开工通知，计划工期为</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天。</w:t>
      </w:r>
      <w:r>
        <w:rPr>
          <w:rFonts w:hint="eastAsia" w:ascii="仿宋" w:hAnsi="仿宋" w:eastAsia="仿宋" w:cs="仿宋"/>
          <w:b/>
          <w:bCs/>
          <w:color w:val="auto"/>
          <w:sz w:val="24"/>
          <w:szCs w:val="24"/>
          <w:highlight w:val="none"/>
        </w:rPr>
        <w:t>计划开工日期为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日，主体工程完工日期</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日前，合同工程完工日期为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w:t>
      </w:r>
    </w:p>
    <w:p w14:paraId="36388A3E">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承包人必须按施工规范、要求做好施工，保证质量，若出现质量不合格的、要及时返工，返工的一切人工、材料等费用，由承包人负责，但工期不增加。</w:t>
      </w:r>
    </w:p>
    <w:p w14:paraId="1927DC07">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10.承包人在施工中，要重视安全生产，加强管理，按安全生产要求施工，如发生安全事故，一切责任及费用由承包人负责。</w:t>
      </w:r>
    </w:p>
    <w:p w14:paraId="27BC2CAB">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11.承包人要按规定、按要求及时整理、及时提供施工中的工程档案资料，否则发包方拒绝付款。</w:t>
      </w:r>
    </w:p>
    <w:p w14:paraId="0A258376">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贺州市发展壮大村集体经济领导小组办公室《关于印发&lt;贺州市“资源整合.项目下放”工作方案&gt;等5个文件的通知》承包人要文明施工，尊重地方风俗习惯，注重工地环保、整洁，搞好团结和群众关系。</w:t>
      </w:r>
    </w:p>
    <w:p w14:paraId="0F3E111E">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13.本合同协议书经双方法定代表人或其委托代理人签名并分别盖本单位公章后生效。</w:t>
      </w:r>
    </w:p>
    <w:p w14:paraId="7729E863">
      <w:pPr>
        <w:spacing w:line="560" w:lineRule="exact"/>
        <w:ind w:left="149" w:leftChars="71"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14.本协议书一式</w:t>
      </w:r>
      <w:r>
        <w:rPr>
          <w:rFonts w:hint="eastAsia" w:ascii="仿宋" w:hAnsi="仿宋" w:eastAsia="仿宋" w:cs="仿宋"/>
          <w:color w:val="auto"/>
          <w:sz w:val="24"/>
          <w:szCs w:val="24"/>
          <w:highlight w:val="none"/>
          <w:u w:val="single"/>
        </w:rPr>
        <w:t>拾</w:t>
      </w:r>
      <w:r>
        <w:rPr>
          <w:rFonts w:hint="eastAsia" w:ascii="仿宋" w:hAnsi="仿宋" w:eastAsia="仿宋" w:cs="仿宋"/>
          <w:color w:val="auto"/>
          <w:sz w:val="24"/>
          <w:szCs w:val="24"/>
          <w:highlight w:val="none"/>
        </w:rPr>
        <w:t>份，正本</w:t>
      </w:r>
      <w:r>
        <w:rPr>
          <w:rFonts w:hint="eastAsia" w:ascii="仿宋" w:hAnsi="仿宋" w:eastAsia="仿宋" w:cs="仿宋"/>
          <w:color w:val="auto"/>
          <w:sz w:val="24"/>
          <w:szCs w:val="24"/>
          <w:highlight w:val="none"/>
          <w:u w:val="single"/>
        </w:rPr>
        <w:t>两</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份，合同发包人执</w:t>
      </w:r>
      <w:r>
        <w:rPr>
          <w:rFonts w:hint="eastAsia" w:ascii="仿宋" w:hAnsi="仿宋" w:eastAsia="仿宋" w:cs="仿宋"/>
          <w:color w:val="auto"/>
          <w:sz w:val="24"/>
          <w:szCs w:val="24"/>
          <w:highlight w:val="none"/>
          <w:u w:val="single"/>
        </w:rPr>
        <w:t>柒</w:t>
      </w:r>
      <w:r>
        <w:rPr>
          <w:rFonts w:hint="eastAsia" w:ascii="仿宋" w:hAnsi="仿宋" w:eastAsia="仿宋" w:cs="仿宋"/>
          <w:color w:val="auto"/>
          <w:sz w:val="24"/>
          <w:szCs w:val="24"/>
          <w:highlight w:val="none"/>
        </w:rPr>
        <w:t>份，合同承包人执</w:t>
      </w:r>
      <w:r>
        <w:rPr>
          <w:rFonts w:hint="eastAsia" w:ascii="仿宋" w:hAnsi="仿宋" w:eastAsia="仿宋" w:cs="仿宋"/>
          <w:color w:val="auto"/>
          <w:sz w:val="24"/>
          <w:szCs w:val="24"/>
          <w:highlight w:val="none"/>
          <w:u w:val="single"/>
        </w:rPr>
        <w:t>叁</w:t>
      </w:r>
      <w:r>
        <w:rPr>
          <w:rFonts w:hint="eastAsia" w:ascii="仿宋" w:hAnsi="仿宋" w:eastAsia="仿宋" w:cs="仿宋"/>
          <w:color w:val="auto"/>
          <w:sz w:val="24"/>
          <w:szCs w:val="24"/>
          <w:highlight w:val="none"/>
        </w:rPr>
        <w:t>份。</w:t>
      </w:r>
    </w:p>
    <w:p w14:paraId="6E880EC6">
      <w:pPr>
        <w:spacing w:line="400" w:lineRule="exact"/>
        <w:ind w:firstLine="480" w:firstLineChars="200"/>
        <w:rPr>
          <w:rFonts w:hint="eastAsia" w:ascii="仿宋" w:hAnsi="仿宋" w:eastAsia="仿宋" w:cs="仿宋"/>
          <w:color w:val="auto"/>
          <w:sz w:val="24"/>
          <w:szCs w:val="24"/>
          <w:highlight w:val="none"/>
          <w:lang w:eastAsia="zh-CN"/>
        </w:rPr>
      </w:pPr>
      <w:bookmarkStart w:id="27" w:name="_Toc144974830"/>
      <w:bookmarkStart w:id="28" w:name="_Toc168475887"/>
      <w:bookmarkStart w:id="29" w:name="_Toc168476290"/>
      <w:r>
        <w:rPr>
          <w:rFonts w:hint="eastAsia" w:ascii="仿宋" w:hAnsi="仿宋" w:eastAsia="仿宋" w:cs="仿宋"/>
          <w:color w:val="auto"/>
          <w:sz w:val="24"/>
          <w:szCs w:val="24"/>
          <w:highlight w:val="none"/>
        </w:rPr>
        <w:t>15.合同未尽事宜，双方另行签订补充协议。补充协议是合同的组成部分。</w:t>
      </w:r>
      <w:bookmarkEnd w:id="27"/>
      <w:bookmarkEnd w:id="28"/>
      <w:bookmarkEnd w:id="29"/>
    </w:p>
    <w:p w14:paraId="66A81791">
      <w:pPr>
        <w:keepNext w:val="0"/>
        <w:keepLines w:val="0"/>
        <w:pageBreakBefore w:val="0"/>
        <w:kinsoku/>
        <w:wordWrap/>
        <w:overflowPunct/>
        <w:topLinePunct w:val="0"/>
        <w:bidi w:val="0"/>
        <w:snapToGrid/>
        <w:spacing w:line="520" w:lineRule="exact"/>
        <w:ind w:left="1400" w:hanging="1205" w:hangingChars="500"/>
        <w:jc w:val="both"/>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发包人：</w:t>
      </w:r>
      <w:r>
        <w:rPr>
          <w:rFonts w:hint="eastAsia" w:ascii="仿宋" w:hAnsi="仿宋" w:eastAsia="仿宋" w:cs="仿宋"/>
          <w:b/>
          <w:bCs/>
          <w:color w:val="auto"/>
          <w:sz w:val="24"/>
          <w:szCs w:val="24"/>
          <w:highlight w:val="none"/>
          <w:u w:val="single"/>
          <w:lang w:val="en-US" w:eastAsia="zh-CN"/>
        </w:rPr>
        <w:t>钟山县水利工程管理站</w:t>
      </w:r>
      <w:r>
        <w:rPr>
          <w:rFonts w:hint="eastAsia" w:ascii="仿宋" w:hAnsi="仿宋" w:eastAsia="仿宋" w:cs="仿宋"/>
          <w:b/>
          <w:bCs/>
          <w:color w:val="auto"/>
          <w:sz w:val="24"/>
          <w:szCs w:val="24"/>
          <w:highlight w:val="none"/>
        </w:rPr>
        <w:t>（公章）</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承包人</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u w:val="single"/>
          <w:lang w:val="en-US" w:eastAsia="zh-CN"/>
        </w:rPr>
        <w:t xml:space="preserve">     （公章）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244CA91D">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法定代表人：（签名）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法定代表人：（签名） </w:t>
      </w:r>
    </w:p>
    <w:p w14:paraId="33541309">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 xml:space="preserve">（或委托代理人）: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（或委托代理人）:</w:t>
      </w:r>
      <w:r>
        <w:rPr>
          <w:rFonts w:hint="eastAsia" w:ascii="仿宋" w:hAnsi="仿宋" w:eastAsia="仿宋" w:cs="仿宋"/>
          <w:b/>
          <w:bCs/>
          <w:color w:val="auto"/>
          <w:sz w:val="24"/>
          <w:szCs w:val="24"/>
          <w:highlight w:val="none"/>
          <w:u w:val="single"/>
          <w:lang w:val="en-US" w:eastAsia="zh-CN"/>
        </w:rPr>
        <w:t xml:space="preserve">             </w:t>
      </w:r>
    </w:p>
    <w:p w14:paraId="1013ECE3">
      <w:pPr>
        <w:keepNext w:val="0"/>
        <w:keepLines w:val="0"/>
        <w:pageBreakBefore w:val="0"/>
        <w:kinsoku/>
        <w:wordWrap/>
        <w:overflowPunct/>
        <w:topLinePunct w:val="0"/>
        <w:bidi w:val="0"/>
        <w:snapToGrid/>
        <w:spacing w:line="520" w:lineRule="exact"/>
        <w:ind w:left="5542" w:hanging="5542" w:hangingChars="2300"/>
        <w:jc w:val="both"/>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u w:val="single"/>
          <w:lang w:val="en-US" w:eastAsia="zh-CN"/>
        </w:rPr>
        <w:t xml:space="preserve">贺州市钟山县城中路26号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u w:val="single"/>
          <w:lang w:val="en-US" w:eastAsia="zh-CN"/>
        </w:rPr>
        <w:t xml:space="preserve">                     </w:t>
      </w:r>
    </w:p>
    <w:p w14:paraId="50943CC2">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u w:val="single"/>
        </w:rPr>
        <w:t xml:space="preserve">：0774-8973565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电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话：</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 xml:space="preserve">                </w:t>
      </w:r>
    </w:p>
    <w:p w14:paraId="4AA34274">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传    真：</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传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真：</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b/>
          <w:bCs/>
          <w:color w:val="auto"/>
          <w:sz w:val="24"/>
          <w:szCs w:val="24"/>
          <w:highlight w:val="none"/>
        </w:rPr>
        <w:t xml:space="preserve">               </w:t>
      </w:r>
    </w:p>
    <w:p w14:paraId="5DE6C691">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邮政编码：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邮政编码：</w:t>
      </w:r>
      <w:r>
        <w:rPr>
          <w:rFonts w:hint="eastAsia" w:ascii="仿宋" w:hAnsi="仿宋" w:eastAsia="仿宋" w:cs="仿宋"/>
          <w:b/>
          <w:bCs/>
          <w:color w:val="auto"/>
          <w:sz w:val="24"/>
          <w:szCs w:val="24"/>
          <w:highlight w:val="none"/>
          <w:u w:val="single"/>
          <w:shd w:val="clear" w:color="auto" w:fill="FFFFFF"/>
        </w:rPr>
        <w:t xml:space="preserve">  </w:t>
      </w:r>
      <w:r>
        <w:rPr>
          <w:rFonts w:hint="eastAsia" w:ascii="仿宋" w:hAnsi="仿宋" w:eastAsia="仿宋" w:cs="仿宋"/>
          <w:b/>
          <w:bCs/>
          <w:color w:val="auto"/>
          <w:sz w:val="24"/>
          <w:szCs w:val="24"/>
          <w:highlight w:val="none"/>
          <w:u w:val="single"/>
          <w:shd w:val="clear" w:color="auto" w:fill="FFFFFF"/>
          <w:lang w:val="en-US" w:eastAsia="zh-CN"/>
        </w:rPr>
        <w:t xml:space="preserve">    </w:t>
      </w:r>
      <w:r>
        <w:rPr>
          <w:rFonts w:hint="eastAsia" w:ascii="仿宋" w:hAnsi="仿宋" w:eastAsia="仿宋" w:cs="仿宋"/>
          <w:b/>
          <w:bCs/>
          <w:color w:val="auto"/>
          <w:sz w:val="24"/>
          <w:szCs w:val="24"/>
          <w:highlight w:val="none"/>
          <w:u w:val="single"/>
          <w:shd w:val="clear" w:color="auto" w:fill="FFFFFF"/>
        </w:rPr>
        <w:t xml:space="preserve">   </w:t>
      </w:r>
      <w:r>
        <w:rPr>
          <w:rFonts w:hint="eastAsia" w:ascii="仿宋" w:hAnsi="仿宋" w:eastAsia="仿宋" w:cs="仿宋"/>
          <w:b/>
          <w:bCs/>
          <w:color w:val="auto"/>
          <w:sz w:val="24"/>
          <w:szCs w:val="24"/>
          <w:highlight w:val="none"/>
          <w:shd w:val="clear" w:color="auto" w:fill="FFFFFF"/>
        </w:rPr>
        <w:t xml:space="preserve">      </w:t>
      </w:r>
    </w:p>
    <w:p w14:paraId="225DE966">
      <w:pPr>
        <w:pStyle w:val="42"/>
        <w:pageBreakBefore w:val="0"/>
        <w:tabs>
          <w:tab w:val="left" w:pos="4500"/>
        </w:tabs>
        <w:kinsoku/>
        <w:wordWrap/>
        <w:overflowPunct/>
        <w:topLinePunct w:val="0"/>
        <w:autoSpaceDE/>
        <w:autoSpaceDN/>
        <w:bidi w:val="0"/>
        <w:adjustRightInd/>
        <w:spacing w:line="460" w:lineRule="exact"/>
        <w:jc w:val="both"/>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开户名全称：</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开户名全称：</w:t>
      </w:r>
      <w:r>
        <w:rPr>
          <w:rFonts w:hint="eastAsia" w:ascii="仿宋" w:hAnsi="仿宋" w:eastAsia="仿宋" w:cs="仿宋"/>
          <w:b/>
          <w:bCs/>
          <w:color w:val="auto"/>
          <w:sz w:val="24"/>
          <w:szCs w:val="24"/>
          <w:highlight w:val="none"/>
          <w:u w:val="single"/>
          <w:lang w:val="en-US" w:eastAsia="zh-CN"/>
        </w:rPr>
        <w:t xml:space="preserve">               </w:t>
      </w:r>
    </w:p>
    <w:p w14:paraId="2E935665">
      <w:pPr>
        <w:pStyle w:val="42"/>
        <w:pageBreakBefore w:val="0"/>
        <w:tabs>
          <w:tab w:val="left" w:pos="4500"/>
        </w:tabs>
        <w:kinsoku/>
        <w:wordWrap/>
        <w:overflowPunct/>
        <w:topLinePunct w:val="0"/>
        <w:autoSpaceDE/>
        <w:autoSpaceDN/>
        <w:bidi w:val="0"/>
        <w:adjustRightInd/>
        <w:spacing w:line="460" w:lineRule="exact"/>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账   </w:t>
      </w:r>
      <w:r>
        <w:rPr>
          <w:rFonts w:hint="eastAsia" w:ascii="仿宋" w:hAnsi="仿宋" w:eastAsia="仿宋" w:cs="仿宋"/>
          <w:b/>
          <w:bCs/>
          <w:color w:val="auto"/>
          <w:sz w:val="24"/>
          <w:szCs w:val="24"/>
          <w:highlight w:val="none"/>
          <w:u w:val="none"/>
        </w:rPr>
        <w:t xml:space="preserve"> </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none"/>
        </w:rPr>
        <w:t>号：</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 xml:space="preserve">   </w:t>
      </w:r>
    </w:p>
    <w:p w14:paraId="4312D3CF">
      <w:pPr>
        <w:keepNext w:val="0"/>
        <w:keepLines w:val="0"/>
        <w:pageBreakBefore w:val="0"/>
        <w:kinsoku/>
        <w:wordWrap/>
        <w:overflowPunct/>
        <w:topLinePunct w:val="0"/>
        <w:bidi w:val="0"/>
        <w:snapToGrid/>
        <w:spacing w:line="520" w:lineRule="exact"/>
        <w:ind w:left="7420" w:hanging="6385" w:hangingChars="265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none"/>
        </w:rPr>
        <w:t>开户行名称：</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none"/>
        </w:rPr>
        <w:t xml:space="preserve">     </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none"/>
        </w:rPr>
        <w:t>开户行名称：</w:t>
      </w:r>
      <w:r>
        <w:rPr>
          <w:rFonts w:hint="eastAsia" w:ascii="仿宋" w:hAnsi="仿宋" w:eastAsia="仿宋" w:cs="仿宋"/>
          <w:b/>
          <w:bCs/>
          <w:color w:val="auto"/>
          <w:sz w:val="24"/>
          <w:szCs w:val="24"/>
          <w:highlight w:val="none"/>
          <w:u w:val="single"/>
          <w:lang w:val="en-US" w:eastAsia="zh-CN"/>
        </w:rPr>
        <w:t xml:space="preserve">               </w:t>
      </w:r>
    </w:p>
    <w:p w14:paraId="16289220">
      <w:pPr>
        <w:keepNext w:val="0"/>
        <w:keepLines w:val="0"/>
        <w:pageBreakBefore w:val="0"/>
        <w:kinsoku/>
        <w:wordWrap/>
        <w:overflowPunct/>
        <w:topLinePunct w:val="0"/>
        <w:bidi w:val="0"/>
        <w:snapToGrid/>
        <w:spacing w:line="520" w:lineRule="exact"/>
        <w:ind w:left="7349" w:hanging="7349" w:hangingChars="305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u w:val="none"/>
          <w:lang w:val="en-US" w:eastAsia="zh-CN"/>
        </w:rPr>
        <w:t>统一社会信用代码：</w:t>
      </w:r>
      <w:r>
        <w:rPr>
          <w:rFonts w:hint="eastAsia" w:ascii="仿宋" w:hAnsi="仿宋" w:eastAsia="仿宋" w:cs="仿宋"/>
          <w:b/>
          <w:bCs/>
          <w:color w:val="auto"/>
          <w:sz w:val="24"/>
          <w:szCs w:val="24"/>
          <w:highlight w:val="none"/>
          <w:u w:val="single"/>
          <w:lang w:val="en-US" w:eastAsia="zh-CN"/>
        </w:rPr>
        <w:t xml:space="preserve">1245112277598122X6  </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highlight w:val="none"/>
        </w:rPr>
        <w:t>农民工工资专用账户</w:t>
      </w:r>
    </w:p>
    <w:p w14:paraId="2088BA70">
      <w:pPr>
        <w:keepNext w:val="0"/>
        <w:keepLines w:val="0"/>
        <w:pageBreakBefore w:val="0"/>
        <w:kinsoku/>
        <w:wordWrap/>
        <w:overflowPunct/>
        <w:topLinePunct w:val="0"/>
        <w:bidi w:val="0"/>
        <w:snapToGrid/>
        <w:spacing w:line="520" w:lineRule="exact"/>
        <w:ind w:left="7420" w:hanging="6385" w:hangingChars="265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highlight w:val="none"/>
          <w:lang w:val="en-US" w:eastAsia="zh-CN"/>
        </w:rPr>
        <w:t xml:space="preserve">                                        户名：</w:t>
      </w:r>
      <w:r>
        <w:rPr>
          <w:rFonts w:hint="eastAsia" w:ascii="仿宋" w:hAnsi="仿宋" w:eastAsia="仿宋" w:cs="仿宋"/>
          <w:b/>
          <w:bCs/>
          <w:color w:val="auto"/>
          <w:sz w:val="24"/>
          <w:highlight w:val="none"/>
          <w:u w:val="single"/>
          <w:lang w:val="en-US" w:eastAsia="zh-CN"/>
        </w:rPr>
        <w:t xml:space="preserve">                     </w:t>
      </w:r>
    </w:p>
    <w:p w14:paraId="7BC2C7F1">
      <w:pPr>
        <w:keepNext w:val="0"/>
        <w:keepLines w:val="0"/>
        <w:pageBreakBefore w:val="0"/>
        <w:kinsoku/>
        <w:wordWrap/>
        <w:overflowPunct/>
        <w:topLinePunct w:val="0"/>
        <w:bidi w:val="0"/>
        <w:snapToGrid/>
        <w:spacing w:line="520" w:lineRule="exact"/>
        <w:textAlignment w:val="auto"/>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 xml:space="preserve">                                        账户：</w:t>
      </w:r>
      <w:r>
        <w:rPr>
          <w:rFonts w:hint="eastAsia" w:ascii="仿宋" w:hAnsi="仿宋" w:eastAsia="仿宋" w:cs="仿宋"/>
          <w:b/>
          <w:bCs/>
          <w:color w:val="auto"/>
          <w:sz w:val="24"/>
          <w:highlight w:val="none"/>
          <w:u w:val="single"/>
          <w:lang w:val="en-US" w:eastAsia="zh-CN"/>
        </w:rPr>
        <w:t xml:space="preserve">                       </w:t>
      </w:r>
    </w:p>
    <w:p w14:paraId="2FE5F0A3">
      <w:pPr>
        <w:keepNext w:val="0"/>
        <w:keepLines w:val="0"/>
        <w:pageBreakBefore w:val="0"/>
        <w:kinsoku/>
        <w:wordWrap/>
        <w:overflowPunct/>
        <w:topLinePunct w:val="0"/>
        <w:bidi w:val="0"/>
        <w:snapToGrid/>
        <w:spacing w:line="520" w:lineRule="exact"/>
        <w:ind w:left="7420" w:hanging="6385" w:hangingChars="265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highlight w:val="none"/>
          <w:lang w:val="en-US" w:eastAsia="zh-CN"/>
        </w:rPr>
        <w:t xml:space="preserve">                                        开户行：</w:t>
      </w:r>
      <w:r>
        <w:rPr>
          <w:rFonts w:hint="eastAsia" w:ascii="仿宋" w:hAnsi="仿宋" w:eastAsia="仿宋" w:cs="仿宋"/>
          <w:b/>
          <w:bCs/>
          <w:color w:val="auto"/>
          <w:sz w:val="24"/>
          <w:highlight w:val="none"/>
          <w:u w:val="single"/>
          <w:lang w:val="en-US" w:eastAsia="zh-CN"/>
        </w:rPr>
        <w:t xml:space="preserve">                    </w:t>
      </w:r>
    </w:p>
    <w:p w14:paraId="19C17538">
      <w:pPr>
        <w:keepNext w:val="0"/>
        <w:keepLines w:val="0"/>
        <w:pageBreakBefore w:val="0"/>
        <w:kinsoku/>
        <w:wordWrap/>
        <w:overflowPunct/>
        <w:topLinePunct w:val="0"/>
        <w:bidi w:val="0"/>
        <w:snapToGrid/>
        <w:spacing w:line="520" w:lineRule="exact"/>
        <w:ind w:firstLine="964" w:firstLineChars="400"/>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single"/>
          <w:lang w:val="en-US" w:eastAsia="zh-CN"/>
        </w:rPr>
        <w:t xml:space="preserve">2025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日</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u w:val="single"/>
          <w:lang w:val="en-US" w:eastAsia="zh-CN"/>
        </w:rPr>
        <w:t xml:space="preserve">2025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日</w:t>
      </w:r>
    </w:p>
    <w:bookmarkEnd w:id="20"/>
    <w:p w14:paraId="263CF4CF">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67D34C98">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p>
    <w:p w14:paraId="20657FFA">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p>
    <w:p w14:paraId="33815B45">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p>
    <w:p w14:paraId="57879083">
      <w:pPr>
        <w:pStyle w:val="165"/>
        <w:pageBreakBefore w:val="0"/>
        <w:numPr>
          <w:ilvl w:val="0"/>
          <w:numId w:val="12"/>
        </w:numPr>
        <w:kinsoku/>
        <w:wordWrap/>
        <w:overflowPunct/>
        <w:topLinePunct w:val="0"/>
        <w:bidi w:val="0"/>
        <w:spacing w:line="440" w:lineRule="exact"/>
        <w:ind w:left="0" w:right="72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通用合同条款</w:t>
      </w:r>
    </w:p>
    <w:p w14:paraId="73FF5F92">
      <w:pPr>
        <w:pStyle w:val="165"/>
        <w:pageBreakBefore w:val="0"/>
        <w:numPr>
          <w:ilvl w:val="0"/>
          <w:numId w:val="0"/>
        </w:numPr>
        <w:kinsoku/>
        <w:wordWrap/>
        <w:overflowPunct/>
        <w:topLinePunct w:val="0"/>
        <w:bidi w:val="0"/>
        <w:spacing w:line="440" w:lineRule="exact"/>
        <w:ind w:right="720" w:rightChars="0"/>
        <w:jc w:val="both"/>
        <w:textAlignment w:val="auto"/>
        <w:rPr>
          <w:rFonts w:hint="eastAsia" w:ascii="仿宋" w:hAnsi="仿宋" w:eastAsia="仿宋" w:cs="仿宋"/>
          <w:b/>
          <w:color w:val="auto"/>
          <w:sz w:val="30"/>
          <w:szCs w:val="30"/>
          <w:highlight w:val="none"/>
        </w:rPr>
      </w:pPr>
    </w:p>
    <w:p w14:paraId="4C469EEB">
      <w:pPr>
        <w:ind w:firstLine="640" w:firstLineChars="200"/>
        <w:rPr>
          <w:rFonts w:hint="eastAsia" w:ascii="仿宋" w:hAnsi="仿宋" w:eastAsia="仿宋" w:cs="仿宋"/>
          <w:b/>
          <w:bCs w:val="0"/>
          <w:color w:val="auto"/>
          <w:spacing w:val="-6"/>
          <w:sz w:val="24"/>
          <w:szCs w:val="24"/>
          <w:highlight w:val="none"/>
        </w:rPr>
      </w:pPr>
      <w:r>
        <w:rPr>
          <w:rFonts w:hint="eastAsia" w:ascii="仿宋_GB2312" w:hAnsi="仿宋" w:eastAsia="仿宋_GB2312"/>
          <w:bCs/>
          <w:color w:val="auto"/>
          <w:sz w:val="32"/>
          <w:szCs w:val="32"/>
          <w:highlight w:val="none"/>
        </w:rPr>
        <w:t xml:space="preserve"> </w:t>
      </w:r>
      <w:r>
        <w:rPr>
          <w:rFonts w:hint="eastAsia" w:ascii="仿宋" w:hAnsi="仿宋" w:eastAsia="仿宋" w:cs="仿宋"/>
          <w:b/>
          <w:bCs w:val="0"/>
          <w:color w:val="auto"/>
          <w:sz w:val="24"/>
          <w:szCs w:val="24"/>
          <w:highlight w:val="none"/>
        </w:rPr>
        <w:t>本文全文应用水利部、国家电力公司和国家工商行政管理局2000年2月联合颁布的《水利水电土建工程施工合同条件》（GF-2000-0208）的通用合同条款(本文略)。</w:t>
      </w:r>
    </w:p>
    <w:p w14:paraId="3A698627">
      <w:pPr>
        <w:pageBreakBefore w:val="0"/>
        <w:tabs>
          <w:tab w:val="center" w:pos="5452"/>
        </w:tabs>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p>
    <w:p w14:paraId="09ABC216">
      <w:pPr>
        <w:pageBreakBefore w:val="0"/>
        <w:kinsoku/>
        <w:wordWrap/>
        <w:overflowPunct/>
        <w:topLinePunct w:val="0"/>
        <w:autoSpaceDE w:val="0"/>
        <w:autoSpaceDN w:val="0"/>
        <w:bidi w:val="0"/>
        <w:adjustRightInd w:val="0"/>
        <w:spacing w:line="440" w:lineRule="exact"/>
        <w:textAlignment w:val="auto"/>
        <w:rPr>
          <w:rFonts w:hint="eastAsia" w:ascii="仿宋" w:hAnsi="仿宋" w:eastAsia="仿宋" w:cs="仿宋"/>
          <w:b/>
          <w:color w:val="auto"/>
          <w:kern w:val="0"/>
          <w:sz w:val="28"/>
          <w:szCs w:val="28"/>
          <w:highlight w:val="none"/>
        </w:rPr>
      </w:pPr>
    </w:p>
    <w:p w14:paraId="7BDB7A5E">
      <w:pPr>
        <w:pageBreakBefore w:val="0"/>
        <w:kinsoku/>
        <w:wordWrap/>
        <w:overflowPunct/>
        <w:topLinePunct w:val="0"/>
        <w:bidi w:val="0"/>
        <w:spacing w:line="440" w:lineRule="exact"/>
        <w:ind w:firstLine="600" w:firstLineChars="200"/>
        <w:textAlignment w:val="auto"/>
        <w:rPr>
          <w:rFonts w:hint="eastAsia" w:ascii="仿宋" w:hAnsi="仿宋" w:eastAsia="仿宋" w:cs="仿宋"/>
          <w:color w:val="auto"/>
          <w:kern w:val="0"/>
          <w:sz w:val="30"/>
          <w:szCs w:val="30"/>
          <w:highlight w:val="none"/>
          <w:u w:val="single"/>
        </w:rPr>
      </w:pPr>
    </w:p>
    <w:p w14:paraId="16E0C25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2C7EB6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5DC2946">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99FD6C5">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C420B0D">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54F0048">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4AD36D5">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E01406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3552E03">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557A151">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CD4C2F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37926D9C">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0439049">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319C30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81DBAB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3226FDB">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sectPr>
          <w:footerReference r:id="rId8" w:type="default"/>
          <w:pgSz w:w="11906" w:h="16838"/>
          <w:pgMar w:top="1701" w:right="851" w:bottom="1418" w:left="1134" w:header="851" w:footer="567" w:gutter="0"/>
          <w:pgNumType w:fmt="decimal"/>
          <w:cols w:space="720" w:num="1"/>
          <w:docGrid w:type="lines" w:linePitch="312" w:charSpace="0"/>
        </w:sectPr>
      </w:pPr>
    </w:p>
    <w:p w14:paraId="10A3801C">
      <w:pPr>
        <w:tabs>
          <w:tab w:val="left" w:pos="1127"/>
        </w:tabs>
        <w:spacing w:before="61"/>
        <w:ind w:left="1" w:right="0" w:firstLine="0"/>
        <w:jc w:val="center"/>
        <w:rPr>
          <w:rFonts w:hint="eastAsia" w:ascii="仿宋" w:hAnsi="仿宋" w:eastAsia="仿宋" w:cs="仿宋"/>
          <w:b/>
          <w:bCs w:val="0"/>
          <w:color w:val="auto"/>
          <w:sz w:val="24"/>
          <w:szCs w:val="24"/>
          <w:highlight w:val="none"/>
        </w:rPr>
      </w:pPr>
      <w:bookmarkStart w:id="30" w:name="_TOC_250015"/>
      <w:r>
        <w:rPr>
          <w:rFonts w:hint="eastAsia" w:ascii="仿宋" w:hAnsi="仿宋" w:eastAsia="仿宋" w:cs="仿宋"/>
          <w:b/>
          <w:bCs w:val="0"/>
          <w:color w:val="auto"/>
          <w:sz w:val="30"/>
          <w:szCs w:val="30"/>
          <w:highlight w:val="none"/>
        </w:rPr>
        <w:t>第</w:t>
      </w:r>
      <w:bookmarkEnd w:id="30"/>
      <w:r>
        <w:rPr>
          <w:rFonts w:hint="eastAsia" w:ascii="仿宋" w:hAnsi="仿宋" w:eastAsia="仿宋" w:cs="仿宋"/>
          <w:b/>
          <w:bCs w:val="0"/>
          <w:color w:val="auto"/>
          <w:sz w:val="30"/>
          <w:szCs w:val="30"/>
          <w:highlight w:val="none"/>
          <w:lang w:val="en-US" w:eastAsia="zh-CN"/>
        </w:rPr>
        <w:t xml:space="preserve">三节  </w:t>
      </w:r>
      <w:r>
        <w:rPr>
          <w:rFonts w:hint="eastAsia" w:ascii="仿宋" w:hAnsi="仿宋" w:eastAsia="仿宋" w:cs="仿宋"/>
          <w:b/>
          <w:bCs w:val="0"/>
          <w:color w:val="auto"/>
          <w:sz w:val="30"/>
          <w:szCs w:val="30"/>
          <w:highlight w:val="none"/>
        </w:rPr>
        <w:t>专用合同条款</w:t>
      </w:r>
    </w:p>
    <w:p w14:paraId="4B2BCEA8">
      <w:pPr>
        <w:pStyle w:val="5"/>
        <w:keepNext w:val="0"/>
        <w:keepLines w:val="0"/>
        <w:spacing w:before="0" w:after="0" w:line="400" w:lineRule="exact"/>
        <w:rPr>
          <w:rFonts w:hint="eastAsia" w:ascii="仿宋" w:hAnsi="仿宋" w:eastAsia="仿宋" w:cs="仿宋"/>
          <w:color w:val="auto"/>
          <w:sz w:val="24"/>
          <w:szCs w:val="24"/>
          <w:highlight w:val="none"/>
        </w:rPr>
      </w:pPr>
      <w:bookmarkStart w:id="31" w:name="_Toc222031029"/>
      <w:bookmarkStart w:id="32" w:name="_Toc229305387"/>
      <w:bookmarkStart w:id="33" w:name="_Toc221951111"/>
      <w:bookmarkStart w:id="34" w:name="_Toc222029527"/>
      <w:bookmarkStart w:id="35" w:name="_Toc222032696"/>
      <w:bookmarkStart w:id="36" w:name="_Toc222033878"/>
      <w:r>
        <w:rPr>
          <w:rFonts w:hint="eastAsia" w:ascii="仿宋" w:hAnsi="仿宋" w:eastAsia="仿宋" w:cs="仿宋"/>
          <w:color w:val="auto"/>
          <w:sz w:val="24"/>
          <w:szCs w:val="24"/>
          <w:highlight w:val="none"/>
        </w:rPr>
        <w:t>1. 一般约定</w:t>
      </w:r>
      <w:bookmarkEnd w:id="31"/>
      <w:bookmarkEnd w:id="32"/>
      <w:bookmarkEnd w:id="33"/>
      <w:bookmarkEnd w:id="34"/>
      <w:bookmarkEnd w:id="35"/>
      <w:bookmarkEnd w:id="36"/>
    </w:p>
    <w:p w14:paraId="0838A1BC">
      <w:pPr>
        <w:pStyle w:val="5"/>
        <w:keepNext w:val="0"/>
        <w:keepLines w:val="0"/>
        <w:spacing w:before="0" w:after="0" w:line="400" w:lineRule="exact"/>
        <w:rPr>
          <w:rFonts w:hint="eastAsia" w:ascii="仿宋" w:hAnsi="仿宋" w:eastAsia="仿宋" w:cs="仿宋"/>
          <w:color w:val="auto"/>
          <w:sz w:val="24"/>
          <w:szCs w:val="24"/>
          <w:highlight w:val="none"/>
        </w:rPr>
      </w:pPr>
      <w:bookmarkStart w:id="37" w:name="_Toc221951112"/>
      <w:r>
        <w:rPr>
          <w:rFonts w:hint="eastAsia" w:ascii="仿宋" w:hAnsi="仿宋" w:eastAsia="仿宋" w:cs="仿宋"/>
          <w:color w:val="auto"/>
          <w:sz w:val="24"/>
          <w:szCs w:val="24"/>
          <w:highlight w:val="none"/>
        </w:rPr>
        <w:t>1.1 词语定义</w:t>
      </w:r>
      <w:bookmarkEnd w:id="37"/>
    </w:p>
    <w:p w14:paraId="631F92B6">
      <w:pPr>
        <w:spacing w:line="400" w:lineRule="exact"/>
        <w:rPr>
          <w:rFonts w:hint="eastAsia" w:ascii="仿宋" w:hAnsi="仿宋" w:eastAsia="仿宋" w:cs="仿宋"/>
          <w:color w:val="auto"/>
          <w:sz w:val="24"/>
          <w:szCs w:val="24"/>
          <w:highlight w:val="none"/>
        </w:rPr>
      </w:pPr>
      <w:bookmarkStart w:id="38" w:name="_Toc221951113"/>
      <w:r>
        <w:rPr>
          <w:rFonts w:hint="eastAsia" w:ascii="仿宋" w:hAnsi="仿宋" w:eastAsia="仿宋" w:cs="仿宋"/>
          <w:color w:val="auto"/>
          <w:sz w:val="24"/>
          <w:szCs w:val="24"/>
          <w:highlight w:val="none"/>
        </w:rPr>
        <w:t>1.1.2  合同当事人和人员</w:t>
      </w:r>
      <w:bookmarkEnd w:id="38"/>
    </w:p>
    <w:p w14:paraId="5B623CF4">
      <w:pPr>
        <w:spacing w:line="400" w:lineRule="exact"/>
        <w:rPr>
          <w:rFonts w:hint="eastAsia" w:ascii="仿宋" w:hAnsi="仿宋" w:eastAsia="仿宋" w:cs="仿宋"/>
          <w:color w:val="auto"/>
          <w:sz w:val="24"/>
          <w:szCs w:val="24"/>
          <w:highlight w:val="none"/>
        </w:rPr>
      </w:pPr>
      <w:bookmarkStart w:id="39" w:name="_Toc221951114"/>
      <w:r>
        <w:rPr>
          <w:rFonts w:hint="eastAsia" w:ascii="仿宋" w:hAnsi="仿宋" w:eastAsia="仿宋" w:cs="仿宋"/>
          <w:color w:val="auto"/>
          <w:sz w:val="24"/>
          <w:szCs w:val="24"/>
          <w:highlight w:val="none"/>
        </w:rPr>
        <w:t>1.1.2.2  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钟山县水利工程管理站</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39"/>
    </w:p>
    <w:p w14:paraId="5E3BC7EC">
      <w:pPr>
        <w:spacing w:line="400" w:lineRule="exact"/>
        <w:rPr>
          <w:rFonts w:hint="eastAsia" w:ascii="仿宋" w:hAnsi="仿宋" w:eastAsia="仿宋" w:cs="仿宋"/>
          <w:color w:val="auto"/>
          <w:sz w:val="24"/>
          <w:szCs w:val="24"/>
          <w:highlight w:val="none"/>
        </w:rPr>
      </w:pPr>
      <w:bookmarkStart w:id="40" w:name="_Toc221951115"/>
      <w:r>
        <w:rPr>
          <w:rFonts w:hint="eastAsia" w:ascii="仿宋" w:hAnsi="仿宋" w:eastAsia="仿宋" w:cs="仿宋"/>
          <w:color w:val="auto"/>
          <w:sz w:val="24"/>
          <w:szCs w:val="24"/>
          <w:highlight w:val="none"/>
        </w:rPr>
        <w:t>1.1.2.3  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0"/>
    </w:p>
    <w:p w14:paraId="3975867D">
      <w:pPr>
        <w:spacing w:line="400" w:lineRule="exact"/>
        <w:rPr>
          <w:rFonts w:hint="eastAsia" w:ascii="仿宋" w:hAnsi="仿宋" w:eastAsia="仿宋" w:cs="仿宋"/>
          <w:color w:val="auto"/>
          <w:sz w:val="24"/>
          <w:szCs w:val="24"/>
          <w:highlight w:val="none"/>
        </w:rPr>
      </w:pPr>
      <w:bookmarkStart w:id="41" w:name="_Toc221951116"/>
      <w:r>
        <w:rPr>
          <w:rFonts w:hint="eastAsia" w:ascii="仿宋" w:hAnsi="仿宋" w:eastAsia="仿宋" w:cs="仿宋"/>
          <w:color w:val="auto"/>
          <w:sz w:val="24"/>
          <w:szCs w:val="24"/>
          <w:highlight w:val="none"/>
        </w:rPr>
        <w:t>1.1.2.5  分包人：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不允许分包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1"/>
    </w:p>
    <w:p w14:paraId="5648309E">
      <w:pPr>
        <w:spacing w:line="400" w:lineRule="exact"/>
        <w:rPr>
          <w:rFonts w:hint="eastAsia" w:ascii="仿宋" w:hAnsi="仿宋" w:eastAsia="仿宋" w:cs="仿宋"/>
          <w:b/>
          <w:bCs/>
          <w:color w:val="auto"/>
          <w:sz w:val="24"/>
          <w:szCs w:val="24"/>
          <w:highlight w:val="none"/>
        </w:rPr>
      </w:pPr>
      <w:bookmarkStart w:id="42" w:name="_Toc221951117"/>
      <w:r>
        <w:rPr>
          <w:rFonts w:hint="eastAsia" w:ascii="仿宋" w:hAnsi="仿宋" w:eastAsia="仿宋" w:cs="仿宋"/>
          <w:color w:val="auto"/>
          <w:sz w:val="24"/>
          <w:szCs w:val="24"/>
          <w:highlight w:val="none"/>
        </w:rPr>
        <w:t xml:space="preserve">1.1.2.6 </w:t>
      </w:r>
      <w:r>
        <w:rPr>
          <w:rFonts w:hint="eastAsia" w:ascii="仿宋" w:hAnsi="仿宋" w:eastAsia="仿宋" w:cs="仿宋"/>
          <w:b/>
          <w:bCs/>
          <w:color w:val="auto"/>
          <w:sz w:val="24"/>
          <w:szCs w:val="24"/>
          <w:highlight w:val="none"/>
        </w:rPr>
        <w:t xml:space="preserve"> 监理人：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w:t>
      </w:r>
      <w:bookmarkEnd w:id="42"/>
    </w:p>
    <w:p w14:paraId="564957AE">
      <w:pPr>
        <w:spacing w:line="400" w:lineRule="exact"/>
        <w:rPr>
          <w:rFonts w:hint="eastAsia" w:ascii="仿宋" w:hAnsi="仿宋" w:eastAsia="仿宋" w:cs="仿宋"/>
          <w:color w:val="auto"/>
          <w:sz w:val="24"/>
          <w:szCs w:val="24"/>
          <w:highlight w:val="none"/>
        </w:rPr>
      </w:pPr>
      <w:bookmarkStart w:id="43" w:name="_Toc221951125"/>
      <w:r>
        <w:rPr>
          <w:rFonts w:hint="eastAsia" w:ascii="仿宋" w:hAnsi="仿宋" w:eastAsia="仿宋" w:cs="仿宋"/>
          <w:color w:val="auto"/>
          <w:sz w:val="24"/>
          <w:szCs w:val="24"/>
          <w:highlight w:val="none"/>
        </w:rPr>
        <w:t>1.1.4  日期</w:t>
      </w:r>
      <w:bookmarkEnd w:id="43"/>
    </w:p>
    <w:p w14:paraId="115F61A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  计划工期为</w:t>
      </w:r>
      <w:r>
        <w:rPr>
          <w:rFonts w:hint="default"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w:t>
      </w:r>
    </w:p>
    <w:p w14:paraId="522DF196">
      <w:pPr>
        <w:spacing w:line="400" w:lineRule="exact"/>
        <w:rPr>
          <w:rFonts w:hint="eastAsia" w:ascii="仿宋" w:hAnsi="仿宋" w:eastAsia="仿宋" w:cs="仿宋"/>
          <w:color w:val="auto"/>
          <w:sz w:val="24"/>
          <w:szCs w:val="24"/>
          <w:highlight w:val="none"/>
        </w:rPr>
      </w:pPr>
      <w:bookmarkStart w:id="44" w:name="_Toc221951126"/>
      <w:r>
        <w:rPr>
          <w:rFonts w:hint="eastAsia" w:ascii="仿宋" w:hAnsi="仿宋" w:eastAsia="仿宋" w:cs="仿宋"/>
          <w:color w:val="auto"/>
          <w:sz w:val="24"/>
          <w:szCs w:val="24"/>
          <w:highlight w:val="none"/>
        </w:rPr>
        <w:t xml:space="preserve">1.1.4.5  </w:t>
      </w:r>
      <w:bookmarkEnd w:id="44"/>
      <w:r>
        <w:rPr>
          <w:rFonts w:hint="eastAsia" w:ascii="仿宋" w:hAnsi="仿宋" w:eastAsia="仿宋" w:cs="仿宋"/>
          <w:color w:val="auto"/>
          <w:sz w:val="24"/>
          <w:szCs w:val="24"/>
          <w:highlight w:val="none"/>
        </w:rPr>
        <w:t>缺陷责任期：</w:t>
      </w:r>
      <w:r>
        <w:rPr>
          <w:rFonts w:hint="eastAsia" w:ascii="仿宋" w:hAnsi="仿宋" w:eastAsia="仿宋" w:cs="仿宋"/>
          <w:color w:val="auto"/>
          <w:sz w:val="24"/>
          <w:szCs w:val="24"/>
          <w:highlight w:val="none"/>
          <w:u w:val="single"/>
        </w:rPr>
        <w:t>壹年</w:t>
      </w:r>
      <w:r>
        <w:rPr>
          <w:rFonts w:hint="eastAsia" w:ascii="仿宋" w:hAnsi="仿宋" w:eastAsia="仿宋" w:cs="仿宋"/>
          <w:color w:val="auto"/>
          <w:sz w:val="24"/>
          <w:szCs w:val="24"/>
          <w:highlight w:val="none"/>
        </w:rPr>
        <w:t>。工程质量保修期：</w:t>
      </w:r>
      <w:r>
        <w:rPr>
          <w:rFonts w:hint="eastAsia" w:ascii="仿宋" w:hAnsi="仿宋" w:eastAsia="仿宋" w:cs="仿宋"/>
          <w:color w:val="auto"/>
          <w:sz w:val="24"/>
          <w:szCs w:val="24"/>
          <w:highlight w:val="none"/>
          <w:u w:val="single"/>
        </w:rPr>
        <w:t xml:space="preserve"> 按国家规定</w:t>
      </w:r>
      <w:r>
        <w:rPr>
          <w:rFonts w:hint="eastAsia" w:ascii="仿宋" w:hAnsi="仿宋" w:eastAsia="仿宋" w:cs="仿宋"/>
          <w:color w:val="auto"/>
          <w:sz w:val="24"/>
          <w:szCs w:val="24"/>
          <w:highlight w:val="none"/>
        </w:rPr>
        <w:t>。</w:t>
      </w:r>
    </w:p>
    <w:p w14:paraId="13083C89">
      <w:pPr>
        <w:pStyle w:val="5"/>
        <w:keepNext w:val="0"/>
        <w:keepLines w:val="0"/>
        <w:spacing w:before="0" w:after="0" w:line="400" w:lineRule="exact"/>
        <w:rPr>
          <w:rFonts w:hint="eastAsia" w:ascii="仿宋" w:hAnsi="仿宋" w:eastAsia="仿宋" w:cs="仿宋"/>
          <w:color w:val="auto"/>
          <w:sz w:val="24"/>
          <w:szCs w:val="24"/>
          <w:highlight w:val="none"/>
        </w:rPr>
      </w:pPr>
      <w:bookmarkStart w:id="45" w:name="_Toc221951127"/>
      <w:r>
        <w:rPr>
          <w:rFonts w:hint="eastAsia" w:ascii="仿宋" w:hAnsi="仿宋" w:eastAsia="仿宋" w:cs="仿宋"/>
          <w:color w:val="auto"/>
          <w:sz w:val="24"/>
          <w:szCs w:val="24"/>
          <w:highlight w:val="none"/>
        </w:rPr>
        <w:t>1.4 合同文件的优先顺序</w:t>
      </w:r>
      <w:bookmarkEnd w:id="45"/>
    </w:p>
    <w:p w14:paraId="1D29AC85">
      <w:pPr>
        <w:spacing w:line="400" w:lineRule="exact"/>
        <w:rPr>
          <w:rFonts w:hint="eastAsia" w:ascii="仿宋" w:hAnsi="仿宋" w:eastAsia="仿宋" w:cs="仿宋"/>
          <w:color w:val="auto"/>
          <w:sz w:val="24"/>
          <w:szCs w:val="24"/>
          <w:highlight w:val="none"/>
        </w:rPr>
      </w:pPr>
      <w:bookmarkStart w:id="46" w:name="_Toc221951128"/>
      <w:r>
        <w:rPr>
          <w:rFonts w:hint="eastAsia" w:ascii="仿宋" w:hAnsi="仿宋" w:eastAsia="仿宋" w:cs="仿宋"/>
          <w:color w:val="auto"/>
          <w:sz w:val="24"/>
          <w:szCs w:val="24"/>
          <w:highlight w:val="none"/>
        </w:rPr>
        <w:t>进入合同的各项文件及其优先顺序</w:t>
      </w:r>
      <w:bookmarkEnd w:id="46"/>
      <w:r>
        <w:rPr>
          <w:rFonts w:hint="eastAsia" w:ascii="仿宋" w:hAnsi="仿宋" w:eastAsia="仿宋" w:cs="仿宋"/>
          <w:color w:val="auto"/>
          <w:sz w:val="24"/>
          <w:szCs w:val="24"/>
          <w:highlight w:val="none"/>
        </w:rPr>
        <w:t>如下：</w:t>
      </w:r>
    </w:p>
    <w:p w14:paraId="240A10DB">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（1）合同协议书（包括补充协议、合同谈判备忘录）；</w:t>
      </w:r>
    </w:p>
    <w:p w14:paraId="61B17985">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）专用合同条款（含附加条款）；</w:t>
      </w:r>
    </w:p>
    <w:p w14:paraId="1A280C40">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）通用合同条款；</w:t>
      </w:r>
    </w:p>
    <w:p w14:paraId="3A23028B">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）技术标准和要求（合同技术条款）；</w:t>
      </w:r>
    </w:p>
    <w:p w14:paraId="41BCD4E6">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）图纸；</w:t>
      </w:r>
    </w:p>
    <w:p w14:paraId="0A89D75F">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）已标价工程量清单；</w:t>
      </w:r>
    </w:p>
    <w:p w14:paraId="3675B37A">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）投标文件其他内容；</w:t>
      </w:r>
    </w:p>
    <w:p w14:paraId="276210E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）其他合同文件。</w:t>
      </w:r>
    </w:p>
    <w:p w14:paraId="06688D69">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1.5合同签订</w:t>
      </w:r>
    </w:p>
    <w:p w14:paraId="2A2F262D">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成交单位在签订合同时，必须由本单位法定代表人</w:t>
      </w:r>
      <w:r>
        <w:rPr>
          <w:rFonts w:hint="eastAsia" w:ascii="仿宋" w:hAnsi="仿宋" w:eastAsia="仿宋" w:cs="仿宋"/>
          <w:color w:val="auto"/>
          <w:sz w:val="24"/>
          <w:szCs w:val="24"/>
          <w:highlight w:val="none"/>
          <w:lang w:val="en-US" w:eastAsia="zh-CN"/>
        </w:rPr>
        <w:t>或委托人</w:t>
      </w:r>
      <w:r>
        <w:rPr>
          <w:rFonts w:hint="eastAsia" w:ascii="仿宋" w:hAnsi="仿宋" w:eastAsia="仿宋" w:cs="仿宋"/>
          <w:color w:val="auto"/>
          <w:sz w:val="24"/>
          <w:szCs w:val="24"/>
          <w:highlight w:val="none"/>
        </w:rPr>
        <w:t>和项目经理到场签订合同和承诺书，承诺书须承诺施工工期完成并通过完工验收；因施工单位的原因未能按期完工的，按有关约定计处罚金。</w:t>
      </w:r>
    </w:p>
    <w:p w14:paraId="02831339">
      <w:pPr>
        <w:pStyle w:val="5"/>
        <w:keepNext w:val="0"/>
        <w:keepLines w:val="0"/>
        <w:spacing w:before="0" w:after="0" w:line="400" w:lineRule="exact"/>
        <w:rPr>
          <w:rFonts w:hint="eastAsia" w:ascii="仿宋" w:hAnsi="仿宋" w:eastAsia="仿宋" w:cs="仿宋"/>
          <w:color w:val="auto"/>
          <w:sz w:val="24"/>
          <w:szCs w:val="24"/>
          <w:highlight w:val="none"/>
        </w:rPr>
      </w:pPr>
      <w:bookmarkStart w:id="47" w:name="_Toc221951129"/>
      <w:r>
        <w:rPr>
          <w:rFonts w:hint="eastAsia" w:ascii="仿宋" w:hAnsi="仿宋" w:eastAsia="仿宋" w:cs="仿宋"/>
          <w:color w:val="auto"/>
          <w:sz w:val="24"/>
          <w:szCs w:val="24"/>
          <w:highlight w:val="none"/>
        </w:rPr>
        <w:t>1.7 联络</w:t>
      </w:r>
      <w:bookmarkEnd w:id="47"/>
    </w:p>
    <w:p w14:paraId="03E25DEF">
      <w:pPr>
        <w:spacing w:line="400" w:lineRule="exact"/>
        <w:rPr>
          <w:rFonts w:hint="eastAsia" w:ascii="仿宋" w:hAnsi="仿宋" w:eastAsia="仿宋" w:cs="仿宋"/>
          <w:color w:val="auto"/>
          <w:sz w:val="24"/>
          <w:szCs w:val="24"/>
          <w:highlight w:val="none"/>
        </w:rPr>
      </w:pPr>
      <w:bookmarkStart w:id="48" w:name="_Toc221951130"/>
      <w:r>
        <w:rPr>
          <w:rFonts w:hint="eastAsia" w:ascii="仿宋" w:hAnsi="仿宋" w:eastAsia="仿宋" w:cs="仿宋"/>
          <w:color w:val="auto"/>
          <w:sz w:val="24"/>
          <w:szCs w:val="24"/>
          <w:highlight w:val="none"/>
        </w:rPr>
        <w:t xml:space="preserve">1.7.2  来往函件均应按技术标准和要求（合同技术条款）约定的期限送达 </w:t>
      </w:r>
      <w:r>
        <w:rPr>
          <w:rFonts w:hint="eastAsia" w:ascii="仿宋" w:hAnsi="仿宋" w:eastAsia="仿宋" w:cs="仿宋"/>
          <w:color w:val="auto"/>
          <w:sz w:val="24"/>
          <w:szCs w:val="24"/>
          <w:highlight w:val="none"/>
          <w:u w:val="single"/>
        </w:rPr>
        <w:t xml:space="preserve">钟山县县城中路26号钟山县水利工程管理站 ，最迟不超过文件确定后的第3天 </w:t>
      </w:r>
      <w:r>
        <w:rPr>
          <w:rFonts w:hint="eastAsia" w:ascii="仿宋" w:hAnsi="仿宋" w:eastAsia="仿宋" w:cs="仿宋"/>
          <w:color w:val="auto"/>
          <w:sz w:val="24"/>
          <w:szCs w:val="24"/>
          <w:highlight w:val="none"/>
        </w:rPr>
        <w:t xml:space="preserve"> 。</w:t>
      </w:r>
      <w:bookmarkEnd w:id="48"/>
    </w:p>
    <w:p w14:paraId="31E6A924">
      <w:pPr>
        <w:pStyle w:val="5"/>
        <w:keepNext w:val="0"/>
        <w:keepLines w:val="0"/>
        <w:spacing w:before="0" w:after="0" w:line="400" w:lineRule="exact"/>
        <w:rPr>
          <w:rFonts w:hint="eastAsia" w:ascii="仿宋" w:hAnsi="仿宋" w:eastAsia="仿宋" w:cs="仿宋"/>
          <w:color w:val="auto"/>
          <w:sz w:val="24"/>
          <w:szCs w:val="24"/>
          <w:highlight w:val="none"/>
        </w:rPr>
      </w:pPr>
      <w:bookmarkStart w:id="49" w:name="_Toc222033879"/>
      <w:bookmarkStart w:id="50" w:name="_Toc222031030"/>
      <w:bookmarkStart w:id="51" w:name="_Toc222029528"/>
      <w:bookmarkStart w:id="52" w:name="_Toc221951131"/>
      <w:bookmarkStart w:id="53" w:name="_Toc222032697"/>
      <w:bookmarkStart w:id="54" w:name="_Toc229305388"/>
      <w:r>
        <w:rPr>
          <w:rFonts w:hint="eastAsia" w:ascii="仿宋" w:hAnsi="仿宋" w:eastAsia="仿宋" w:cs="仿宋"/>
          <w:color w:val="auto"/>
          <w:sz w:val="24"/>
          <w:szCs w:val="24"/>
          <w:highlight w:val="none"/>
        </w:rPr>
        <w:t>2. 发包人义务</w:t>
      </w:r>
      <w:bookmarkEnd w:id="49"/>
      <w:bookmarkEnd w:id="50"/>
      <w:bookmarkEnd w:id="51"/>
      <w:bookmarkEnd w:id="52"/>
      <w:bookmarkEnd w:id="53"/>
      <w:bookmarkEnd w:id="54"/>
    </w:p>
    <w:p w14:paraId="7B91093A">
      <w:pPr>
        <w:pStyle w:val="5"/>
        <w:keepNext w:val="0"/>
        <w:keepLines w:val="0"/>
        <w:spacing w:before="0" w:after="0" w:line="400" w:lineRule="exact"/>
        <w:rPr>
          <w:rFonts w:hint="eastAsia" w:ascii="仿宋" w:hAnsi="仿宋" w:eastAsia="仿宋" w:cs="仿宋"/>
          <w:color w:val="auto"/>
          <w:sz w:val="24"/>
          <w:szCs w:val="24"/>
          <w:highlight w:val="none"/>
        </w:rPr>
      </w:pPr>
      <w:bookmarkStart w:id="55" w:name="_Toc221951132"/>
      <w:r>
        <w:rPr>
          <w:rFonts w:hint="eastAsia" w:ascii="仿宋" w:hAnsi="仿宋" w:eastAsia="仿宋" w:cs="仿宋"/>
          <w:color w:val="auto"/>
          <w:sz w:val="24"/>
          <w:szCs w:val="24"/>
          <w:highlight w:val="none"/>
        </w:rPr>
        <w:t>2.3 提供施工场地</w:t>
      </w:r>
      <w:bookmarkEnd w:id="55"/>
    </w:p>
    <w:p w14:paraId="0148F1E3">
      <w:pPr>
        <w:spacing w:line="400" w:lineRule="exact"/>
        <w:ind w:right="248" w:firstLine="480"/>
        <w:rPr>
          <w:rFonts w:hint="eastAsia" w:ascii="仿宋" w:hAnsi="仿宋" w:eastAsia="仿宋" w:cs="仿宋"/>
          <w:b/>
          <w:bCs/>
          <w:color w:val="auto"/>
          <w:sz w:val="24"/>
          <w:szCs w:val="24"/>
          <w:highlight w:val="none"/>
        </w:rPr>
      </w:pPr>
      <w:bookmarkStart w:id="56" w:name="_Toc221951133"/>
      <w:r>
        <w:rPr>
          <w:rFonts w:hint="eastAsia" w:ascii="仿宋" w:hAnsi="仿宋" w:eastAsia="仿宋" w:cs="仿宋"/>
          <w:color w:val="auto"/>
          <w:sz w:val="24"/>
          <w:szCs w:val="24"/>
          <w:highlight w:val="none"/>
        </w:rPr>
        <w:t>2.3.2发包人提供的施工场地范围为：</w:t>
      </w:r>
      <w:bookmarkEnd w:id="56"/>
      <w:r>
        <w:rPr>
          <w:rFonts w:hint="eastAsia" w:ascii="仿宋" w:hAnsi="仿宋" w:eastAsia="仿宋" w:cs="仿宋"/>
          <w:color w:val="auto"/>
          <w:sz w:val="24"/>
          <w:szCs w:val="24"/>
          <w:highlight w:val="none"/>
          <w:u w:val="single"/>
        </w:rPr>
        <w:t>发包人负责办理工地范围内的征地、拆迁和移民等有关手续，向承包人提供施工用地。提供的用地范围和期限在签订协议书时商定。</w:t>
      </w:r>
      <w:r>
        <w:rPr>
          <w:rFonts w:hint="eastAsia" w:ascii="仿宋" w:hAnsi="仿宋" w:eastAsia="仿宋" w:cs="仿宋"/>
          <w:b/>
          <w:bCs/>
          <w:color w:val="auto"/>
          <w:sz w:val="24"/>
          <w:szCs w:val="24"/>
          <w:highlight w:val="none"/>
        </w:rPr>
        <w:t xml:space="preserve">  </w:t>
      </w:r>
    </w:p>
    <w:p w14:paraId="324E7335">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出于任何正当的理由，要求使用任何额外的施工用地，他应至少提前90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p>
    <w:p w14:paraId="519091CC">
      <w:pPr>
        <w:spacing w:line="400" w:lineRule="exact"/>
        <w:ind w:right="248"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发包人不组织踏勘，由承包人自行安排</w:t>
      </w:r>
      <w:r>
        <w:rPr>
          <w:rFonts w:hint="eastAsia" w:ascii="仿宋" w:hAnsi="仿宋" w:eastAsia="仿宋" w:cs="仿宋"/>
          <w:color w:val="auto"/>
          <w:sz w:val="24"/>
          <w:szCs w:val="24"/>
          <w:highlight w:val="none"/>
        </w:rPr>
        <w:t>。</w:t>
      </w:r>
    </w:p>
    <w:p w14:paraId="5E7F32A6">
      <w:pPr>
        <w:pStyle w:val="5"/>
        <w:keepNext w:val="0"/>
        <w:keepLines w:val="0"/>
        <w:spacing w:before="0" w:after="0" w:line="400" w:lineRule="exact"/>
        <w:rPr>
          <w:rFonts w:hint="eastAsia" w:ascii="仿宋" w:hAnsi="仿宋" w:eastAsia="仿宋" w:cs="仿宋"/>
          <w:color w:val="auto"/>
          <w:sz w:val="24"/>
          <w:szCs w:val="24"/>
          <w:highlight w:val="none"/>
        </w:rPr>
      </w:pPr>
      <w:bookmarkStart w:id="57" w:name="_Toc222031031"/>
      <w:bookmarkStart w:id="58" w:name="_Toc222033880"/>
      <w:bookmarkStart w:id="59" w:name="_Toc222029529"/>
      <w:bookmarkStart w:id="60" w:name="_Toc222032698"/>
      <w:bookmarkStart w:id="61" w:name="_Toc221951140"/>
      <w:bookmarkStart w:id="62" w:name="_Toc229305389"/>
      <w:r>
        <w:rPr>
          <w:rFonts w:hint="eastAsia" w:ascii="仿宋" w:hAnsi="仿宋" w:eastAsia="仿宋" w:cs="仿宋"/>
          <w:color w:val="auto"/>
          <w:sz w:val="24"/>
          <w:szCs w:val="24"/>
          <w:highlight w:val="none"/>
        </w:rPr>
        <w:t>3. 监理人</w:t>
      </w:r>
      <w:bookmarkEnd w:id="57"/>
      <w:bookmarkEnd w:id="58"/>
      <w:bookmarkEnd w:id="59"/>
      <w:bookmarkEnd w:id="60"/>
      <w:bookmarkEnd w:id="61"/>
      <w:bookmarkEnd w:id="62"/>
    </w:p>
    <w:p w14:paraId="5A1E43A1">
      <w:pPr>
        <w:pStyle w:val="5"/>
        <w:keepNext w:val="0"/>
        <w:keepLines w:val="0"/>
        <w:spacing w:before="0" w:after="0" w:line="400" w:lineRule="exact"/>
        <w:rPr>
          <w:rFonts w:hint="eastAsia" w:ascii="仿宋" w:hAnsi="仿宋" w:eastAsia="仿宋" w:cs="仿宋"/>
          <w:color w:val="auto"/>
          <w:sz w:val="24"/>
          <w:szCs w:val="24"/>
          <w:highlight w:val="none"/>
        </w:rPr>
      </w:pPr>
      <w:bookmarkStart w:id="63" w:name="_Toc221951141"/>
      <w:r>
        <w:rPr>
          <w:rFonts w:hint="eastAsia" w:ascii="仿宋" w:hAnsi="仿宋" w:eastAsia="仿宋" w:cs="仿宋"/>
          <w:color w:val="auto"/>
          <w:sz w:val="24"/>
          <w:szCs w:val="24"/>
          <w:highlight w:val="none"/>
        </w:rPr>
        <w:t>3.1 监理人的职责和权力</w:t>
      </w:r>
      <w:bookmarkEnd w:id="63"/>
    </w:p>
    <w:p w14:paraId="7E68E950">
      <w:pPr>
        <w:spacing w:line="400" w:lineRule="exact"/>
        <w:ind w:firstLine="480" w:firstLineChars="200"/>
        <w:rPr>
          <w:rFonts w:hint="eastAsia" w:ascii="仿宋" w:hAnsi="仿宋" w:eastAsia="仿宋" w:cs="仿宋"/>
          <w:color w:val="auto"/>
          <w:sz w:val="24"/>
          <w:szCs w:val="24"/>
          <w:highlight w:val="none"/>
        </w:rPr>
      </w:pPr>
      <w:bookmarkStart w:id="64" w:name="_Toc221951142"/>
      <w:r>
        <w:rPr>
          <w:rFonts w:hint="eastAsia" w:ascii="仿宋" w:hAnsi="仿宋" w:eastAsia="仿宋" w:cs="仿宋"/>
          <w:color w:val="auto"/>
          <w:sz w:val="24"/>
          <w:szCs w:val="24"/>
          <w:highlight w:val="none"/>
        </w:rPr>
        <w:t>3.1.1</w:t>
      </w:r>
      <w:bookmarkEnd w:id="64"/>
      <w:r>
        <w:rPr>
          <w:rFonts w:hint="eastAsia" w:ascii="仿宋" w:hAnsi="仿宋" w:eastAsia="仿宋" w:cs="仿宋"/>
          <w:color w:val="auto"/>
          <w:sz w:val="24"/>
          <w:szCs w:val="24"/>
          <w:highlight w:val="none"/>
        </w:rPr>
        <w:t>　</w:t>
      </w:r>
      <w:bookmarkStart w:id="65" w:name="_Toc221951143"/>
      <w:r>
        <w:rPr>
          <w:rFonts w:hint="eastAsia" w:ascii="仿宋" w:hAnsi="仿宋" w:eastAsia="仿宋" w:cs="仿宋"/>
          <w:color w:val="auto"/>
          <w:sz w:val="24"/>
          <w:szCs w:val="24"/>
          <w:highlight w:val="none"/>
        </w:rPr>
        <w:t>监理人须根据发包人事先批准的权力范围行使权力，发包人批准的权力范围：</w:t>
      </w:r>
      <w:bookmarkEnd w:id="65"/>
      <w:r>
        <w:rPr>
          <w:rFonts w:hint="eastAsia" w:ascii="仿宋" w:hAnsi="仿宋" w:eastAsia="仿宋" w:cs="仿宋"/>
          <w:color w:val="auto"/>
          <w:sz w:val="24"/>
          <w:szCs w:val="24"/>
          <w:highlight w:val="none"/>
        </w:rPr>
        <w:t>按本工程委托监理合同。</w:t>
      </w:r>
    </w:p>
    <w:p w14:paraId="16527C86">
      <w:pPr>
        <w:pStyle w:val="5"/>
        <w:keepNext w:val="0"/>
        <w:keepLines w:val="0"/>
        <w:spacing w:before="0" w:after="0" w:line="400" w:lineRule="exact"/>
        <w:rPr>
          <w:rFonts w:hint="eastAsia" w:ascii="仿宋" w:hAnsi="仿宋" w:eastAsia="仿宋" w:cs="仿宋"/>
          <w:color w:val="auto"/>
          <w:sz w:val="24"/>
          <w:szCs w:val="24"/>
          <w:highlight w:val="none"/>
        </w:rPr>
      </w:pPr>
      <w:bookmarkStart w:id="66" w:name="_Toc221951150"/>
      <w:bookmarkStart w:id="67" w:name="_Toc222031032"/>
      <w:bookmarkStart w:id="68" w:name="_Toc229305390"/>
      <w:bookmarkStart w:id="69" w:name="_Toc222029530"/>
      <w:bookmarkStart w:id="70" w:name="_Toc222032699"/>
      <w:bookmarkStart w:id="71" w:name="_Toc222033881"/>
      <w:r>
        <w:rPr>
          <w:rFonts w:hint="eastAsia" w:ascii="仿宋" w:hAnsi="仿宋" w:eastAsia="仿宋" w:cs="仿宋"/>
          <w:color w:val="auto"/>
          <w:sz w:val="24"/>
          <w:szCs w:val="24"/>
          <w:highlight w:val="none"/>
        </w:rPr>
        <w:t>4. 承包人</w:t>
      </w:r>
      <w:bookmarkEnd w:id="66"/>
      <w:bookmarkEnd w:id="67"/>
      <w:bookmarkEnd w:id="68"/>
      <w:bookmarkEnd w:id="69"/>
      <w:bookmarkEnd w:id="70"/>
      <w:bookmarkEnd w:id="71"/>
    </w:p>
    <w:p w14:paraId="6AC9C0FA">
      <w:pPr>
        <w:pStyle w:val="5"/>
        <w:keepNext w:val="0"/>
        <w:keepLines w:val="0"/>
        <w:spacing w:before="0" w:after="0" w:line="400" w:lineRule="exact"/>
        <w:rPr>
          <w:rFonts w:hint="eastAsia" w:ascii="仿宋" w:hAnsi="仿宋" w:eastAsia="仿宋" w:cs="仿宋"/>
          <w:color w:val="auto"/>
          <w:sz w:val="24"/>
          <w:szCs w:val="24"/>
          <w:highlight w:val="none"/>
        </w:rPr>
      </w:pPr>
      <w:bookmarkStart w:id="72" w:name="_Toc221951151"/>
      <w:r>
        <w:rPr>
          <w:rFonts w:hint="eastAsia" w:ascii="仿宋" w:hAnsi="仿宋" w:eastAsia="仿宋" w:cs="仿宋"/>
          <w:color w:val="auto"/>
          <w:sz w:val="24"/>
          <w:szCs w:val="24"/>
          <w:highlight w:val="none"/>
        </w:rPr>
        <w:t>4.1 承包人的一般义务</w:t>
      </w:r>
      <w:bookmarkEnd w:id="72"/>
    </w:p>
    <w:p w14:paraId="14989E36">
      <w:pPr>
        <w:spacing w:line="400" w:lineRule="exact"/>
        <w:ind w:right="248" w:firstLine="480"/>
        <w:rPr>
          <w:rFonts w:hint="eastAsia" w:ascii="仿宋" w:hAnsi="仿宋" w:eastAsia="仿宋" w:cs="仿宋"/>
          <w:b/>
          <w:color w:val="auto"/>
          <w:sz w:val="24"/>
          <w:szCs w:val="24"/>
          <w:highlight w:val="none"/>
        </w:rPr>
      </w:pPr>
      <w:bookmarkStart w:id="73" w:name="_Toc221951152"/>
      <w:r>
        <w:rPr>
          <w:rFonts w:hint="eastAsia" w:ascii="仿宋" w:hAnsi="仿宋" w:eastAsia="仿宋" w:cs="仿宋"/>
          <w:b/>
          <w:color w:val="auto"/>
          <w:sz w:val="24"/>
          <w:szCs w:val="24"/>
          <w:highlight w:val="none"/>
        </w:rPr>
        <w:t>4.1.10 其他义务</w:t>
      </w:r>
      <w:bookmarkEnd w:id="73"/>
    </w:p>
    <w:p w14:paraId="520FA74D">
      <w:pPr>
        <w:spacing w:line="400" w:lineRule="exact"/>
        <w:ind w:right="249"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（一）办理建筑意外伤害保险。</w:t>
      </w:r>
    </w:p>
    <w:p w14:paraId="44F69A82">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中标的工程量清</w:t>
      </w:r>
      <w:r>
        <w:rPr>
          <w:rFonts w:hint="eastAsia" w:ascii="仿宋" w:hAnsi="仿宋" w:eastAsia="仿宋" w:cs="仿宋"/>
          <w:color w:val="auto"/>
          <w:sz w:val="24"/>
          <w:szCs w:val="24"/>
          <w:highlight w:val="none"/>
          <w:lang w:eastAsia="zh-CN"/>
        </w:rPr>
        <w:t>单为准</w:t>
      </w:r>
      <w:r>
        <w:rPr>
          <w:rFonts w:hint="eastAsia" w:ascii="仿宋" w:hAnsi="仿宋" w:eastAsia="仿宋" w:cs="仿宋"/>
          <w:color w:val="auto"/>
          <w:sz w:val="24"/>
          <w:szCs w:val="24"/>
          <w:highlight w:val="none"/>
        </w:rPr>
        <w:t>，由承包人承担）。</w:t>
      </w:r>
    </w:p>
    <w:p w14:paraId="23322705">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保险期限自投保之日（工程开工之日）起至工程竣工验收时止，时间上涵盖施工全过程的任一时段。</w:t>
      </w:r>
    </w:p>
    <w:p w14:paraId="44BB5E80">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14:paraId="091E8AC9">
      <w:pPr>
        <w:spacing w:line="400" w:lineRule="exact"/>
        <w:ind w:right="249"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（二）执行农民工工资保证金制度，缴纳农民工工资保证金。</w:t>
      </w:r>
    </w:p>
    <w:p w14:paraId="05009812">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执行广西壮族自治区解决企业拖欠工资问题联席会议关于保障农民工工资支付的有关规定，确保农民工工资无拖欠。</w:t>
      </w:r>
    </w:p>
    <w:p w14:paraId="2699EA05">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依法与招用的农民工签订并履行劳动合同，建立职工名册，及时办理劳动用工备案。实行农民工工资专用账户管理、银行代发农民工工资制度和农民工工资保证金制度。</w:t>
      </w:r>
    </w:p>
    <w:p w14:paraId="372E432F">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广西壮族自治区劳动和社会保障厅、自治区水利厅二OO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4174BDB3">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按以下标准在劳动保障部门指定的账户足额存入农民工工资保证金：   </w:t>
      </w:r>
    </w:p>
    <w:p w14:paraId="2A33C97E">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工程项目中标价(合同价)1000万元(含1000万元)以下的，按2％计算；超过1000万元部分，按1％计算。</w:t>
      </w:r>
    </w:p>
    <w:p w14:paraId="5B149995">
      <w:pPr>
        <w:pStyle w:val="48"/>
        <w:numPr>
          <w:ilvl w:val="0"/>
          <w:numId w:val="13"/>
        </w:numPr>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val="en-US" w:eastAsia="zh-CN"/>
        </w:rPr>
        <w:t>在签署合同时</w:t>
      </w:r>
      <w:r>
        <w:rPr>
          <w:rFonts w:hint="eastAsia" w:ascii="仿宋" w:hAnsi="仿宋" w:eastAsia="仿宋" w:cs="仿宋"/>
          <w:color w:val="auto"/>
          <w:sz w:val="24"/>
          <w:szCs w:val="24"/>
          <w:highlight w:val="none"/>
        </w:rPr>
        <w:t>，必须作如下承诺：</w:t>
      </w:r>
    </w:p>
    <w:p w14:paraId="0EA74FBE">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①如实说明其以前所承建的工程项目中工资支付的情况，特别注明是否存在拖欠或克扣农民工工资的行为。</w:t>
      </w:r>
    </w:p>
    <w:p w14:paraId="0DE73C54">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②承诺</w:t>
      </w:r>
      <w:r>
        <w:rPr>
          <w:rFonts w:hint="eastAsia" w:ascii="仿宋" w:hAnsi="仿宋" w:eastAsia="仿宋" w:cs="仿宋"/>
          <w:color w:val="auto"/>
          <w:sz w:val="24"/>
          <w:szCs w:val="24"/>
          <w:highlight w:val="none"/>
          <w:lang w:val="en-US" w:eastAsia="zh-CN"/>
        </w:rPr>
        <w:t>签署合约</w:t>
      </w:r>
      <w:r>
        <w:rPr>
          <w:rFonts w:hint="eastAsia" w:ascii="仿宋" w:hAnsi="仿宋" w:eastAsia="仿宋" w:cs="仿宋"/>
          <w:color w:val="auto"/>
          <w:sz w:val="24"/>
          <w:szCs w:val="24"/>
          <w:highlight w:val="none"/>
        </w:rPr>
        <w:t>后及时、足额存入农民工工资保证金。</w:t>
      </w:r>
    </w:p>
    <w:p w14:paraId="66054FDC">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③承诺依法足额支付农民工工资，一旦其承建的工程项目出现拖欠农民工工资情况的，可由劳动保障部门从工资保证金中先予垫支。</w:t>
      </w:r>
    </w:p>
    <w:p w14:paraId="4129165F">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承包人应当持根据上述作出的承诺和说明、存入农民工工资保证金的银行凭证到劳动保障部门报备。由劳动保障部门出具备案证明后到水利部门办理开工手续。</w:t>
      </w:r>
    </w:p>
    <w:p w14:paraId="48C55DE7">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2、按照《广西壮族自治区劳动和社会保障厅 交通厅关于建立交通行业农民工工资保证金制度的通知》（桂劳社发[2017]147号）、《广西壮族自治区劳动和社会保障厅 水利厅关于完善水利水电工程项目农民工工资保证金制度的通知》（桂劳社发[2009]52号）、《广西壮族自治区劳动和社会保障厅 建设厅关于进一步完善建筑行业农民工工资保证金制度的通知》（桂劳社发[2009]50号）和《明确农民工工资保证金制度有关问题通知》（桂薪联发[2016]2号）等文件的有关规定办理，要求住建、交通、水利等在建设工程项目农民工资保障金缴纳全覆盖。承包人须履行以下义务：</w:t>
      </w:r>
    </w:p>
    <w:p w14:paraId="6D56DB5A">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（1）实名制  要求在施工现场配备劳资专管员，专门收集身份证、签订劳动合同、劳动用工花名册、劳动考勤、银行卡号和工资支付等建设劳务用工资料，造册坐表并及时报告行业主管部门。有条件的企业和项目逐步推行信息化实名制管理和宿舍区物业化管理，逐步完善门禁通道及其信息系统的建设。</w:t>
      </w:r>
    </w:p>
    <w:p w14:paraId="623A2933">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（2）分账制  实行农民工工资与工程材料款等相分离的制度，全面推行农民工工资支付分账管理制度。施工总承包、专业分包、劳务分包单位在银行开设农民工工资支付三方监管专用账户（以下简称专户），建设单位实行人工费用和其他工程款分账支付管理，实现专款专用，本合同约定。</w:t>
      </w:r>
    </w:p>
    <w:p w14:paraId="01A9A9E4">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（3）银行代发工资制度  在工程建设领域实现分包企业委托总承包企业直接向农民工代发工资制度，按要求足额发放当月工资，并不得低于当地最低工资标准。</w:t>
      </w:r>
    </w:p>
    <w:p w14:paraId="7976E3AE">
      <w:pPr>
        <w:spacing w:line="400" w:lineRule="exact"/>
        <w:ind w:right="249"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（三）工程施工的义务和责任</w:t>
      </w:r>
    </w:p>
    <w:p w14:paraId="688D1235">
      <w:pPr>
        <w:spacing w:line="400" w:lineRule="exact"/>
        <w:ind w:firstLine="480" w:firstLineChars="200"/>
        <w:rPr>
          <w:rFonts w:hint="eastAsia" w:ascii="仿宋" w:hAnsi="仿宋" w:eastAsia="仿宋" w:cs="仿宋"/>
          <w:bCs/>
          <w:color w:val="auto"/>
          <w:sz w:val="24"/>
          <w:szCs w:val="24"/>
          <w:highlight w:val="none"/>
        </w:rPr>
      </w:pPr>
      <w:bookmarkStart w:id="74" w:name="_Toc221951153"/>
      <w:r>
        <w:rPr>
          <w:rFonts w:hint="eastAsia" w:ascii="仿宋" w:hAnsi="仿宋" w:eastAsia="仿宋" w:cs="仿宋"/>
          <w:bCs/>
          <w:color w:val="auto"/>
          <w:sz w:val="24"/>
          <w:szCs w:val="24"/>
          <w:highlight w:val="none"/>
        </w:rPr>
        <w:t>（1）承包人应负责施工场地内部的水、电等施工管、线路的铺、架设及其费用，并按供电部门规定向供电部门（或发包人）交纳水电费。另外，</w:t>
      </w:r>
      <w:r>
        <w:rPr>
          <w:rFonts w:hint="eastAsia" w:ascii="仿宋" w:hAnsi="仿宋" w:eastAsia="仿宋" w:cs="仿宋"/>
          <w:bCs/>
          <w:color w:val="auto"/>
          <w:sz w:val="24"/>
          <w:szCs w:val="24"/>
          <w:highlight w:val="none"/>
          <w:lang w:val="en-US" w:eastAsia="zh-CN"/>
        </w:rPr>
        <w:t>施工用电接入点、</w:t>
      </w:r>
      <w:r>
        <w:rPr>
          <w:rFonts w:hint="eastAsia" w:ascii="仿宋" w:hAnsi="仿宋" w:eastAsia="仿宋" w:cs="仿宋"/>
          <w:bCs/>
          <w:color w:val="auto"/>
          <w:sz w:val="24"/>
          <w:szCs w:val="24"/>
          <w:highlight w:val="none"/>
        </w:rPr>
        <w:t>施工通讯及设施由承包人负责并承担费用。</w:t>
      </w:r>
    </w:p>
    <w:p w14:paraId="68D3084D">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（2）除民房外、承包人应按监理人的指示负责拆除、清理已征用土地上的杂物、灌木、树木、树根、杂草等。</w:t>
      </w:r>
    </w:p>
    <w:p w14:paraId="754ADF7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（3）承包人应充分理解有一些设施（如施工道路、桥梁）可能会有其它人和单位使用通行，在使用过程中发生干扰时，应立即通知监理人并服从监理人的决定。</w:t>
      </w:r>
    </w:p>
    <w:p w14:paraId="5E051989">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（4）承包人应为监理人、发包人现场代表对施工现场的检查监督提供必要的配合，并对这种配合对施工的影响应有充分的考虑。</w:t>
      </w:r>
    </w:p>
    <w:p w14:paraId="4FA20C9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（5）工程竣工后，承包人应按监理人的指示清理施工现场直至监理人、发包人满意为止。</w:t>
      </w:r>
    </w:p>
    <w:p w14:paraId="565EB0EE">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（6）对上述（1）～（5）项工作,费用已包括在有关单价和总价中，发包人不再另行支付由此所发生的一切费用。</w:t>
      </w:r>
    </w:p>
    <w:p w14:paraId="61BFE825">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381F28F2">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（8）承包人必须文明、安全施工，在施工期间发生的一切人员伤亡和财产损失等责任事故和所发生的一切费用概由承包人承担。</w:t>
      </w:r>
    </w:p>
    <w:p w14:paraId="25E6C91E">
      <w:pPr>
        <w:pStyle w:val="42"/>
        <w:tabs>
          <w:tab w:val="left" w:pos="6300"/>
          <w:tab w:val="left" w:pos="6510"/>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（9）按照发包人的要求作好安全文明宣传、领导检查宣传等工作，相关费用由承包人承担。</w:t>
      </w:r>
    </w:p>
    <w:p w14:paraId="779E431C">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（10）承包人应按约定时间和要求，完成以下工作：</w:t>
      </w:r>
    </w:p>
    <w:p w14:paraId="132FCBA5">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①按时提交施工组织设计、单位工程的施工方案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雨季施工安全预案</w:t>
      </w:r>
      <w:r>
        <w:rPr>
          <w:rFonts w:hint="eastAsia" w:ascii="仿宋" w:hAnsi="仿宋" w:eastAsia="仿宋" w:cs="仿宋"/>
          <w:color w:val="auto"/>
          <w:sz w:val="24"/>
          <w:szCs w:val="24"/>
          <w:highlight w:val="none"/>
        </w:rPr>
        <w:t xml:space="preserve">。                     </w:t>
      </w:r>
    </w:p>
    <w:p w14:paraId="3F8E7B95">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按设计要求，保质保量完成建设任务，并</w:t>
      </w:r>
      <w:r>
        <w:rPr>
          <w:rFonts w:hint="eastAsia" w:ascii="仿宋" w:hAnsi="仿宋" w:eastAsia="仿宋" w:cs="仿宋"/>
          <w:color w:val="auto"/>
          <w:sz w:val="24"/>
          <w:szCs w:val="24"/>
          <w:highlight w:val="none"/>
        </w:rPr>
        <w:t>每月25日向监理人提交当月工程进度报表及下月进度计划。</w:t>
      </w:r>
    </w:p>
    <w:p w14:paraId="49CAD46F">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③承包人自行负责施工安全保卫工作及夜间施工照明。                                                                           </w:t>
      </w:r>
    </w:p>
    <w:p w14:paraId="3E82350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④需承包人办理的有关施工场地交通、环卫和施工噪音管理等手续：遵守有关部门对施工现场交通、环卫和施工噪音管理规定，如有发生，费用由承包人承担。             </w:t>
      </w:r>
    </w:p>
    <w:p w14:paraId="1241163F">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⑤已完工程成品保护的特殊要求及费用承担：已竣工工程未交付发包人之前，承包人按协议条款约定负责已完成工程的成品保护工作，保护期间发生损坏，承包人自费予以修复。 </w:t>
      </w:r>
    </w:p>
    <w:p w14:paraId="0A437487">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⑥承包人有义务对施工场地周围管线（含地上及地下）和邻近建筑物、构筑物(含文物保护建筑)、古树名木等进行探明并负责保护。 </w:t>
      </w:r>
    </w:p>
    <w:p w14:paraId="3D761C35">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⑦施工场地清洁卫生的要求：按城建卫生有关规定执行，由承包人负责，费用由承包人承担。 </w:t>
      </w:r>
    </w:p>
    <w:p w14:paraId="1FF61E7B">
      <w:pPr>
        <w:pStyle w:val="42"/>
        <w:tabs>
          <w:tab w:val="left" w:pos="6300"/>
          <w:tab w:val="left" w:pos="6510"/>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⑧承包人承担施工场地、水电及运输通道的修建和维护、清场等费用。</w:t>
      </w:r>
    </w:p>
    <w:p w14:paraId="044ACEA0">
      <w:pPr>
        <w:pStyle w:val="42"/>
        <w:tabs>
          <w:tab w:val="left" w:pos="6300"/>
          <w:tab w:val="left" w:pos="6510"/>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（11）双方约定承包人应做的其他工作：</w:t>
      </w:r>
    </w:p>
    <w:p w14:paraId="0B765D34">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0B9A65DA">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②工程完工后，承包人应按监理人的指示清理施工现场。并在</w:t>
      </w:r>
      <w:r>
        <w:rPr>
          <w:rFonts w:hint="eastAsia" w:ascii="仿宋" w:hAnsi="仿宋" w:eastAsia="仿宋" w:cs="仿宋"/>
          <w:color w:val="auto"/>
          <w:sz w:val="24"/>
          <w:szCs w:val="24"/>
          <w:highlight w:val="none"/>
          <w:lang w:val="en-US" w:eastAsia="zh-CN"/>
        </w:rPr>
        <w:t>申请项目验收一周之内</w:t>
      </w:r>
      <w:r>
        <w:rPr>
          <w:rFonts w:hint="eastAsia" w:ascii="仿宋" w:hAnsi="仿宋" w:eastAsia="仿宋" w:cs="仿宋"/>
          <w:color w:val="auto"/>
          <w:sz w:val="24"/>
          <w:szCs w:val="24"/>
          <w:highlight w:val="none"/>
        </w:rPr>
        <w:t>提交工程竣工资料和工程结算资料。承包人逾期提交，发包人将对承包人的拖延行为视为违约，并按1000元/天计算违约金，违约金从承包人应得的工程款中扣除，</w:t>
      </w:r>
      <w:r>
        <w:rPr>
          <w:rFonts w:hint="eastAsia" w:ascii="仿宋" w:hAnsi="仿宋" w:eastAsia="仿宋" w:cs="仿宋"/>
          <w:color w:val="auto"/>
          <w:sz w:val="24"/>
          <w:szCs w:val="24"/>
          <w:highlight w:val="none"/>
          <w:lang w:val="en-US" w:eastAsia="zh-CN"/>
        </w:rPr>
        <w:t>单项</w:t>
      </w:r>
      <w:r>
        <w:rPr>
          <w:rFonts w:hint="eastAsia" w:ascii="仿宋" w:hAnsi="仿宋" w:eastAsia="仿宋" w:cs="仿宋"/>
          <w:color w:val="auto"/>
          <w:sz w:val="24"/>
          <w:szCs w:val="24"/>
          <w:highlight w:val="none"/>
        </w:rPr>
        <w:t>违约金不超过合同价格的5％。</w:t>
      </w:r>
    </w:p>
    <w:p w14:paraId="3A035243">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）聘请3-5名项目所在地本地（本镇内）群众参与项目建设（优先监测户、脱贫户）。</w:t>
      </w:r>
    </w:p>
    <w:p w14:paraId="56EFC77D">
      <w:pPr>
        <w:pStyle w:val="48"/>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）其他未尽事宜待签订施工合同时双方再协商。</w:t>
      </w:r>
    </w:p>
    <w:p w14:paraId="59E0C397">
      <w:pPr>
        <w:pStyle w:val="5"/>
        <w:keepNext w:val="0"/>
        <w:keepLines w:val="0"/>
        <w:spacing w:before="0" w:after="0" w:line="400" w:lineRule="exact"/>
        <w:rPr>
          <w:rFonts w:hint="eastAsia" w:ascii="仿宋" w:hAnsi="仿宋" w:eastAsia="仿宋" w:cs="仿宋"/>
          <w:color w:val="auto"/>
          <w:sz w:val="24"/>
          <w:szCs w:val="24"/>
          <w:highlight w:val="none"/>
        </w:rPr>
      </w:pPr>
      <w:bookmarkStart w:id="75" w:name="_Toc398374515"/>
      <w:r>
        <w:rPr>
          <w:rFonts w:hint="eastAsia" w:ascii="仿宋" w:hAnsi="仿宋" w:eastAsia="仿宋" w:cs="仿宋"/>
          <w:color w:val="auto"/>
          <w:sz w:val="24"/>
          <w:szCs w:val="24"/>
          <w:highlight w:val="none"/>
        </w:rPr>
        <w:t>4.2 履约担保</w:t>
      </w:r>
      <w:bookmarkEnd w:id="75"/>
    </w:p>
    <w:p w14:paraId="7A4BEA9A">
      <w:pPr>
        <w:pStyle w:val="48"/>
        <w:spacing w:after="0" w:line="40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根据《关于印发建设工程质量保证金管理办法的通知》（建质〔2017〕138号）和《国务院办公厅关于清理规范工程建设领域保证金的通知》（国办发〔2016〕49号）精神，本工程已预留工程质量保证金，不再要求提供履约担保。 </w:t>
      </w:r>
    </w:p>
    <w:p w14:paraId="54034487">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分包</w:t>
      </w:r>
      <w:bookmarkEnd w:id="74"/>
    </w:p>
    <w:p w14:paraId="7B7D8D1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本工程不允许分包。</w:t>
      </w:r>
    </w:p>
    <w:p w14:paraId="29760BCD">
      <w:pPr>
        <w:pStyle w:val="5"/>
        <w:keepNext w:val="0"/>
        <w:keepLines w:val="0"/>
        <w:spacing w:before="0" w:after="0" w:line="400" w:lineRule="exact"/>
        <w:rPr>
          <w:rFonts w:hint="eastAsia" w:ascii="仿宋" w:hAnsi="仿宋" w:eastAsia="仿宋" w:cs="仿宋"/>
          <w:color w:val="auto"/>
          <w:sz w:val="24"/>
          <w:szCs w:val="24"/>
          <w:highlight w:val="none"/>
        </w:rPr>
      </w:pPr>
      <w:bookmarkStart w:id="76" w:name="_Toc221951158"/>
      <w:r>
        <w:rPr>
          <w:rFonts w:hint="eastAsia" w:ascii="仿宋" w:hAnsi="仿宋" w:eastAsia="仿宋" w:cs="仿宋"/>
          <w:color w:val="auto"/>
          <w:sz w:val="24"/>
          <w:szCs w:val="24"/>
          <w:highlight w:val="none"/>
        </w:rPr>
        <w:t>4.11 不利物质条件</w:t>
      </w:r>
      <w:bookmarkEnd w:id="76"/>
    </w:p>
    <w:p w14:paraId="5912A129">
      <w:pPr>
        <w:spacing w:line="400" w:lineRule="exact"/>
        <w:ind w:right="248" w:firstLine="480" w:firstLineChars="200"/>
        <w:rPr>
          <w:rFonts w:hint="eastAsia" w:ascii="仿宋" w:hAnsi="仿宋" w:eastAsia="仿宋" w:cs="仿宋"/>
          <w:color w:val="auto"/>
          <w:sz w:val="24"/>
          <w:szCs w:val="24"/>
          <w:highlight w:val="none"/>
        </w:rPr>
      </w:pPr>
      <w:bookmarkStart w:id="77" w:name="_Toc221951159"/>
      <w:r>
        <w:rPr>
          <w:rFonts w:hint="eastAsia" w:ascii="仿宋" w:hAnsi="仿宋" w:eastAsia="仿宋" w:cs="仿宋"/>
          <w:color w:val="auto"/>
          <w:sz w:val="24"/>
          <w:szCs w:val="24"/>
          <w:highlight w:val="none"/>
        </w:rPr>
        <w:t>4.11.1不利物质条件的范围：</w:t>
      </w:r>
      <w:r>
        <w:rPr>
          <w:rFonts w:hint="eastAsia" w:ascii="仿宋" w:hAnsi="仿宋" w:eastAsia="仿宋" w:cs="仿宋"/>
          <w:color w:val="auto"/>
          <w:sz w:val="24"/>
          <w:szCs w:val="24"/>
          <w:highlight w:val="none"/>
          <w:u w:val="single"/>
          <w:lang w:val="en-US" w:eastAsia="zh-CN"/>
        </w:rPr>
        <w:t>按通用条款执行</w:t>
      </w:r>
      <w:r>
        <w:rPr>
          <w:rFonts w:hint="eastAsia" w:ascii="仿宋" w:hAnsi="仿宋" w:eastAsia="仿宋" w:cs="仿宋"/>
          <w:color w:val="auto"/>
          <w:sz w:val="24"/>
          <w:szCs w:val="24"/>
          <w:highlight w:val="none"/>
        </w:rPr>
        <w:t>。</w:t>
      </w:r>
      <w:bookmarkEnd w:id="77"/>
    </w:p>
    <w:p w14:paraId="7F323204">
      <w:pPr>
        <w:pStyle w:val="5"/>
        <w:keepNext w:val="0"/>
        <w:keepLines w:val="0"/>
        <w:spacing w:before="0" w:after="0" w:line="400" w:lineRule="exact"/>
        <w:rPr>
          <w:rFonts w:hint="eastAsia" w:ascii="仿宋" w:hAnsi="仿宋" w:eastAsia="仿宋" w:cs="仿宋"/>
          <w:color w:val="auto"/>
          <w:sz w:val="24"/>
          <w:szCs w:val="24"/>
          <w:highlight w:val="none"/>
        </w:rPr>
      </w:pPr>
      <w:bookmarkStart w:id="78" w:name="_Toc222029531"/>
      <w:bookmarkStart w:id="79" w:name="_Toc222032700"/>
      <w:bookmarkStart w:id="80" w:name="_Toc222031033"/>
      <w:bookmarkStart w:id="81" w:name="_Toc222033882"/>
      <w:bookmarkStart w:id="82" w:name="_Toc229305391"/>
      <w:bookmarkStart w:id="83" w:name="_Toc221951160"/>
      <w:r>
        <w:rPr>
          <w:rFonts w:hint="eastAsia" w:ascii="仿宋" w:hAnsi="仿宋" w:eastAsia="仿宋" w:cs="仿宋"/>
          <w:color w:val="auto"/>
          <w:sz w:val="24"/>
          <w:szCs w:val="24"/>
          <w:highlight w:val="none"/>
        </w:rPr>
        <w:t>5. 材料和工程设备</w:t>
      </w:r>
      <w:bookmarkEnd w:id="78"/>
      <w:bookmarkEnd w:id="79"/>
      <w:bookmarkEnd w:id="80"/>
      <w:bookmarkEnd w:id="81"/>
      <w:bookmarkEnd w:id="82"/>
      <w:bookmarkEnd w:id="83"/>
    </w:p>
    <w:p w14:paraId="4C0E07CA">
      <w:pPr>
        <w:pStyle w:val="5"/>
        <w:keepNext w:val="0"/>
        <w:keepLines w:val="0"/>
        <w:spacing w:before="0" w:after="0" w:line="400" w:lineRule="exact"/>
        <w:rPr>
          <w:rFonts w:hint="eastAsia" w:ascii="仿宋" w:hAnsi="仿宋" w:eastAsia="仿宋" w:cs="仿宋"/>
          <w:color w:val="auto"/>
          <w:sz w:val="24"/>
          <w:szCs w:val="24"/>
          <w:highlight w:val="none"/>
        </w:rPr>
      </w:pPr>
      <w:bookmarkStart w:id="84" w:name="_Toc221951163"/>
      <w:r>
        <w:rPr>
          <w:rFonts w:hint="eastAsia" w:ascii="仿宋" w:hAnsi="仿宋" w:eastAsia="仿宋" w:cs="仿宋"/>
          <w:color w:val="auto"/>
          <w:sz w:val="24"/>
          <w:szCs w:val="24"/>
          <w:highlight w:val="none"/>
        </w:rPr>
        <w:t>5.2 发包人提供的材料和工程设备</w:t>
      </w:r>
      <w:bookmarkEnd w:id="84"/>
    </w:p>
    <w:p w14:paraId="021E2932">
      <w:pPr>
        <w:pStyle w:val="5"/>
        <w:spacing w:before="0" w:after="0" w:line="377" w:lineRule="auto"/>
        <w:ind w:firstLine="240" w:firstLineChars="100"/>
        <w:rPr>
          <w:rFonts w:hint="eastAsia" w:ascii="仿宋" w:hAnsi="仿宋" w:eastAsia="仿宋" w:cs="仿宋"/>
          <w:b w:val="0"/>
          <w:bCs w:val="0"/>
          <w:color w:val="auto"/>
          <w:sz w:val="24"/>
          <w:szCs w:val="24"/>
          <w:highlight w:val="none"/>
        </w:rPr>
      </w:pPr>
      <w:bookmarkStart w:id="85" w:name="_Toc221951166"/>
      <w:bookmarkStart w:id="86" w:name="_Toc222033883"/>
      <w:bookmarkStart w:id="87" w:name="_Toc222029532"/>
      <w:bookmarkStart w:id="88" w:name="_Toc229305392"/>
      <w:bookmarkStart w:id="89" w:name="_Toc222032701"/>
      <w:bookmarkStart w:id="90" w:name="_Toc222031034"/>
      <w:r>
        <w:rPr>
          <w:rFonts w:hint="eastAsia" w:ascii="仿宋" w:hAnsi="仿宋" w:eastAsia="仿宋" w:cs="仿宋"/>
          <w:b w:val="0"/>
          <w:bCs w:val="0"/>
          <w:color w:val="auto"/>
          <w:sz w:val="24"/>
          <w:szCs w:val="24"/>
          <w:highlight w:val="none"/>
        </w:rPr>
        <w:t>5.1.1本工程发包人不提供材料和设备，由承包人自行解决。</w:t>
      </w:r>
    </w:p>
    <w:p w14:paraId="5004FB3E">
      <w:pPr>
        <w:pStyle w:val="5"/>
        <w:spacing w:before="0" w:after="0" w:line="377" w:lineRule="auto"/>
        <w:ind w:firstLine="240" w:firstLineChars="1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5.1.2本工程所有钢筋、性能相当于柳钢、水城、平钢生产的产品；水泥性能相当于鱼峰牌、华润牌{红水河牌}、海螺牌的产品标准。</w:t>
      </w:r>
    </w:p>
    <w:p w14:paraId="04262DEB">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施工设备和临时设施</w:t>
      </w:r>
      <w:bookmarkEnd w:id="85"/>
      <w:bookmarkEnd w:id="86"/>
      <w:bookmarkEnd w:id="87"/>
      <w:bookmarkEnd w:id="88"/>
      <w:bookmarkEnd w:id="89"/>
      <w:bookmarkEnd w:id="90"/>
    </w:p>
    <w:p w14:paraId="33624482">
      <w:pPr>
        <w:pStyle w:val="5"/>
        <w:keepNext w:val="0"/>
        <w:keepLines w:val="0"/>
        <w:spacing w:before="0" w:after="0" w:line="400" w:lineRule="exact"/>
        <w:rPr>
          <w:rFonts w:hint="eastAsia" w:ascii="仿宋" w:hAnsi="仿宋" w:eastAsia="仿宋" w:cs="仿宋"/>
          <w:color w:val="auto"/>
          <w:sz w:val="24"/>
          <w:szCs w:val="24"/>
          <w:highlight w:val="none"/>
        </w:rPr>
      </w:pPr>
      <w:bookmarkStart w:id="91" w:name="_Toc229593367"/>
      <w:r>
        <w:rPr>
          <w:rFonts w:hint="eastAsia" w:ascii="仿宋" w:hAnsi="仿宋" w:eastAsia="仿宋" w:cs="仿宋"/>
          <w:color w:val="auto"/>
          <w:sz w:val="24"/>
          <w:szCs w:val="24"/>
          <w:highlight w:val="none"/>
        </w:rPr>
        <w:t>6.1 承包人提供的施工设备和临时设施</w:t>
      </w:r>
      <w:bookmarkEnd w:id="91"/>
    </w:p>
    <w:p w14:paraId="418799B7">
      <w:pPr>
        <w:adjustRightInd w:val="0"/>
        <w:snapToGrid w:val="0"/>
        <w:spacing w:line="432" w:lineRule="atLeast"/>
        <w:ind w:firstLine="480" w:firstLineChars="200"/>
        <w:rPr>
          <w:rFonts w:hint="eastAsia" w:ascii="仿宋" w:hAnsi="仿宋" w:eastAsia="仿宋" w:cs="仿宋"/>
          <w:color w:val="auto"/>
          <w:sz w:val="24"/>
          <w:szCs w:val="24"/>
          <w:highlight w:val="none"/>
        </w:rPr>
      </w:pPr>
      <w:bookmarkStart w:id="92" w:name="_Toc221951167"/>
      <w:r>
        <w:rPr>
          <w:rFonts w:hint="eastAsia" w:ascii="仿宋" w:hAnsi="仿宋" w:eastAsia="仿宋" w:cs="仿宋"/>
          <w:color w:val="auto"/>
          <w:sz w:val="24"/>
          <w:szCs w:val="24"/>
          <w:highlight w:val="none"/>
        </w:rPr>
        <w:t>6.1.2 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14:paraId="3001F9E7">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发包人提供的施工设备和临时设施</w:t>
      </w:r>
      <w:bookmarkEnd w:id="92"/>
    </w:p>
    <w:p w14:paraId="59C7F52F">
      <w:pPr>
        <w:spacing w:line="400" w:lineRule="exact"/>
        <w:ind w:right="248" w:firstLine="484" w:firstLineChars="202"/>
        <w:rPr>
          <w:rFonts w:hint="eastAsia" w:ascii="仿宋" w:hAnsi="仿宋" w:eastAsia="仿宋" w:cs="仿宋"/>
          <w:b/>
          <w:bCs/>
          <w:color w:val="auto"/>
          <w:sz w:val="24"/>
          <w:szCs w:val="24"/>
          <w:highlight w:val="none"/>
        </w:rPr>
      </w:pPr>
      <w:bookmarkStart w:id="93" w:name="_Toc221951169"/>
      <w:r>
        <w:rPr>
          <w:rFonts w:hint="eastAsia" w:ascii="仿宋" w:hAnsi="仿宋" w:eastAsia="仿宋" w:cs="仿宋"/>
          <w:color w:val="auto"/>
          <w:sz w:val="24"/>
          <w:szCs w:val="24"/>
          <w:highlight w:val="none"/>
        </w:rPr>
        <w:t>（1）发包人提供的的施工设备</w:t>
      </w:r>
      <w:bookmarkEnd w:id="93"/>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w:t>
      </w:r>
    </w:p>
    <w:p w14:paraId="2A985E3C">
      <w:pPr>
        <w:spacing w:line="400" w:lineRule="exact"/>
        <w:ind w:right="248"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（2）发包人提供的临时设施：</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w:t>
      </w:r>
    </w:p>
    <w:p w14:paraId="512FB5D6">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交通运输</w:t>
      </w:r>
    </w:p>
    <w:p w14:paraId="20C702D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7.1道路通行权和场外设施</w:t>
      </w:r>
    </w:p>
    <w:p w14:paraId="6BEEE91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道路通行权和场外设施的约定：</w:t>
      </w:r>
      <w:r>
        <w:rPr>
          <w:rFonts w:hint="eastAsia" w:ascii="仿宋" w:hAnsi="仿宋" w:eastAsia="仿宋" w:cs="仿宋"/>
          <w:color w:val="auto"/>
          <w:sz w:val="24"/>
          <w:szCs w:val="24"/>
          <w:highlight w:val="none"/>
          <w:u w:val="single"/>
        </w:rPr>
        <w:t xml:space="preserve">   </w:t>
      </w:r>
      <w:r>
        <w:rPr>
          <w:rFonts w:hint="eastAsia" w:ascii="仿宋_GB2312" w:eastAsia="仿宋_GB2312"/>
          <w:color w:val="auto"/>
          <w:sz w:val="24"/>
          <w:szCs w:val="24"/>
          <w:highlight w:val="none"/>
          <w:u w:val="single"/>
        </w:rPr>
        <w:t xml:space="preserve">承包人负责并承担费用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6AD9F09">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测量放线</w:t>
      </w:r>
    </w:p>
    <w:p w14:paraId="63BEF579">
      <w:pPr>
        <w:spacing w:line="400" w:lineRule="exact"/>
        <w:outlineLvl w:val="3"/>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8.1 施工控制</w:t>
      </w:r>
      <w:r>
        <w:rPr>
          <w:rFonts w:hint="eastAsia" w:ascii="仿宋" w:hAnsi="仿宋" w:eastAsia="仿宋" w:cs="仿宋"/>
          <w:b/>
          <w:color w:val="auto"/>
          <w:sz w:val="24"/>
          <w:szCs w:val="24"/>
          <w:highlight w:val="none"/>
          <w:lang w:val="en-US" w:eastAsia="zh-CN"/>
        </w:rPr>
        <w:t>测量</w:t>
      </w:r>
    </w:p>
    <w:p w14:paraId="753ADF4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8.1.1施工控制</w:t>
      </w:r>
      <w:r>
        <w:rPr>
          <w:rFonts w:hint="eastAsia" w:ascii="仿宋" w:hAnsi="仿宋" w:eastAsia="仿宋" w:cs="仿宋"/>
          <w:color w:val="auto"/>
          <w:sz w:val="24"/>
          <w:szCs w:val="24"/>
          <w:highlight w:val="none"/>
          <w:lang w:val="en-US" w:eastAsia="zh-CN"/>
        </w:rPr>
        <w:t>测量</w:t>
      </w:r>
      <w:r>
        <w:rPr>
          <w:rFonts w:hint="eastAsia" w:ascii="仿宋" w:hAnsi="仿宋" w:eastAsia="仿宋" w:cs="仿宋"/>
          <w:color w:val="auto"/>
          <w:sz w:val="24"/>
          <w:szCs w:val="24"/>
          <w:highlight w:val="none"/>
        </w:rPr>
        <w:t>的约定：</w:t>
      </w:r>
      <w:r>
        <w:rPr>
          <w:rFonts w:hint="eastAsia" w:ascii="仿宋_GB2312" w:eastAsia="仿宋_GB2312"/>
          <w:color w:val="auto"/>
          <w:sz w:val="24"/>
          <w:szCs w:val="24"/>
          <w:highlight w:val="none"/>
          <w:u w:val="single"/>
        </w:rPr>
        <w:t>由</w:t>
      </w:r>
      <w:r>
        <w:rPr>
          <w:rFonts w:hint="eastAsia" w:ascii="仿宋_GB2312" w:eastAsia="仿宋_GB2312"/>
          <w:color w:val="auto"/>
          <w:sz w:val="24"/>
          <w:szCs w:val="24"/>
          <w:highlight w:val="none"/>
          <w:u w:val="single"/>
          <w:lang w:val="en-US" w:eastAsia="zh-CN"/>
        </w:rPr>
        <w:t>设计方</w:t>
      </w:r>
      <w:r>
        <w:rPr>
          <w:rFonts w:hint="eastAsia" w:ascii="仿宋_GB2312" w:eastAsia="仿宋_GB2312"/>
          <w:color w:val="auto"/>
          <w:sz w:val="24"/>
          <w:szCs w:val="24"/>
          <w:highlight w:val="none"/>
          <w:u w:val="single"/>
        </w:rPr>
        <w:t>负责交桩，</w:t>
      </w:r>
      <w:r>
        <w:rPr>
          <w:rFonts w:hint="eastAsia" w:ascii="仿宋_GB2312" w:eastAsia="仿宋_GB2312"/>
          <w:color w:val="auto"/>
          <w:sz w:val="24"/>
          <w:szCs w:val="24"/>
          <w:highlight w:val="none"/>
          <w:u w:val="single"/>
          <w:lang w:val="en-US" w:eastAsia="zh-CN"/>
        </w:rPr>
        <w:t>承包方负责放线、放桩、校准，监理方负责复核，设计方对提供的测量桩点控制准确性负责</w:t>
      </w:r>
      <w:r>
        <w:rPr>
          <w:rFonts w:hint="eastAsia" w:ascii="仿宋" w:hAnsi="仿宋" w:eastAsia="仿宋" w:cs="仿宋"/>
          <w:color w:val="auto"/>
          <w:sz w:val="24"/>
          <w:szCs w:val="24"/>
          <w:highlight w:val="none"/>
        </w:rPr>
        <w:t>。</w:t>
      </w:r>
    </w:p>
    <w:p w14:paraId="110231F5">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施工安全、治安保卫和环境保护</w:t>
      </w:r>
    </w:p>
    <w:p w14:paraId="4BC76E10">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承包人的施工安全责任</w:t>
      </w:r>
    </w:p>
    <w:p w14:paraId="44CCE298">
      <w:pPr>
        <w:spacing w:line="400" w:lineRule="exact"/>
        <w:ind w:right="2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9.2.12下列工程应编制专项施工方案：</w:t>
      </w:r>
      <w:r>
        <w:rPr>
          <w:rFonts w:hint="eastAsia" w:ascii="仿宋_GB2312" w:eastAsia="仿宋_GB2312"/>
          <w:color w:val="auto"/>
          <w:sz w:val="24"/>
          <w:szCs w:val="24"/>
          <w:highlight w:val="none"/>
          <w:u w:val="single"/>
        </w:rPr>
        <w:t>制定施工安全措施、度汛应急预案等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。其中应组织专家论证和审查的专项施工方案：</w:t>
      </w:r>
      <w:r>
        <w:rPr>
          <w:rFonts w:hint="eastAsia" w:ascii="仿宋" w:hAnsi="仿宋" w:eastAsia="仿宋" w:cs="仿宋"/>
          <w:color w:val="auto"/>
          <w:sz w:val="24"/>
          <w:szCs w:val="24"/>
          <w:highlight w:val="none"/>
          <w:u w:val="single"/>
        </w:rPr>
        <w:t>无</w:t>
      </w:r>
      <w:r>
        <w:rPr>
          <w:rFonts w:hint="eastAsia" w:ascii="仿宋" w:hAnsi="仿宋" w:eastAsia="仿宋" w:cs="仿宋"/>
          <w:color w:val="auto"/>
          <w:sz w:val="24"/>
          <w:szCs w:val="24"/>
          <w:highlight w:val="none"/>
        </w:rPr>
        <w:t>。</w:t>
      </w:r>
    </w:p>
    <w:p w14:paraId="7F0212B9">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 文明工地</w:t>
      </w:r>
    </w:p>
    <w:p w14:paraId="27CEEF8D">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9.7.1 本合同文明工地的约定：</w:t>
      </w:r>
      <w:r>
        <w:rPr>
          <w:rFonts w:hint="eastAsia" w:ascii="仿宋" w:hAnsi="仿宋" w:eastAsia="仿宋" w:cs="仿宋"/>
          <w:bCs/>
          <w:color w:val="auto"/>
          <w:sz w:val="24"/>
          <w:szCs w:val="24"/>
          <w:highlight w:val="none"/>
          <w:u w:val="single"/>
        </w:rPr>
        <w:t>按水利部《水利系统文明建设工地评审管理办法》创建文明建设工地</w:t>
      </w:r>
      <w:r>
        <w:rPr>
          <w:rFonts w:hint="eastAsia" w:ascii="仿宋" w:hAnsi="仿宋" w:eastAsia="仿宋" w:cs="仿宋"/>
          <w:color w:val="auto"/>
          <w:sz w:val="24"/>
          <w:szCs w:val="24"/>
          <w:highlight w:val="none"/>
        </w:rPr>
        <w:t>。</w:t>
      </w:r>
    </w:p>
    <w:p w14:paraId="0B4469E8">
      <w:pPr>
        <w:pStyle w:val="5"/>
        <w:keepNext w:val="0"/>
        <w:keepLines w:val="0"/>
        <w:spacing w:before="0" w:after="0" w:line="400" w:lineRule="exact"/>
        <w:rPr>
          <w:rFonts w:hint="eastAsia" w:ascii="仿宋" w:hAnsi="仿宋" w:eastAsia="仿宋" w:cs="仿宋"/>
          <w:color w:val="auto"/>
          <w:sz w:val="24"/>
          <w:szCs w:val="24"/>
          <w:highlight w:val="none"/>
        </w:rPr>
      </w:pPr>
      <w:bookmarkStart w:id="94" w:name="_Toc221951188"/>
      <w:bookmarkStart w:id="95" w:name="_Toc222033887"/>
      <w:bookmarkStart w:id="96" w:name="_Toc222029536"/>
      <w:bookmarkStart w:id="97" w:name="_Toc229305394"/>
      <w:bookmarkStart w:id="98" w:name="_Toc222032705"/>
      <w:bookmarkStart w:id="99" w:name="_Toc222031038"/>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开工和竣工</w:t>
      </w:r>
      <w:bookmarkEnd w:id="94"/>
      <w:bookmarkEnd w:id="95"/>
      <w:bookmarkEnd w:id="96"/>
      <w:bookmarkEnd w:id="97"/>
      <w:bookmarkEnd w:id="98"/>
      <w:bookmarkEnd w:id="99"/>
      <w:r>
        <w:rPr>
          <w:rFonts w:hint="eastAsia" w:ascii="仿宋" w:hAnsi="仿宋" w:eastAsia="仿宋" w:cs="仿宋"/>
          <w:color w:val="auto"/>
          <w:sz w:val="24"/>
          <w:szCs w:val="24"/>
          <w:highlight w:val="none"/>
        </w:rPr>
        <w:t>（完工）</w:t>
      </w:r>
    </w:p>
    <w:p w14:paraId="7FAD8787">
      <w:pPr>
        <w:spacing w:line="4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11.2  本工程主体工程完工时间为：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rPr>
        <w:t>。</w:t>
      </w:r>
    </w:p>
    <w:p w14:paraId="7A23C912">
      <w:pPr>
        <w:spacing w:line="400" w:lineRule="exact"/>
        <w:ind w:right="248"/>
        <w:rPr>
          <w:rFonts w:hint="eastAsia" w:ascii="仿宋" w:hAnsi="仿宋" w:eastAsia="仿宋" w:cs="仿宋"/>
          <w:color w:val="auto"/>
          <w:sz w:val="24"/>
          <w:szCs w:val="24"/>
          <w:highlight w:val="none"/>
        </w:rPr>
      </w:pPr>
      <w:bookmarkStart w:id="100" w:name="_Toc398374516"/>
      <w:r>
        <w:rPr>
          <w:rFonts w:hint="eastAsia" w:ascii="仿宋" w:hAnsi="仿宋" w:eastAsia="仿宋" w:cs="仿宋"/>
          <w:b/>
          <w:color w:val="auto"/>
          <w:sz w:val="24"/>
          <w:szCs w:val="24"/>
          <w:highlight w:val="none"/>
        </w:rPr>
        <w:t>11.3 发包人的工期延误</w:t>
      </w:r>
      <w:bookmarkEnd w:id="100"/>
      <w:r>
        <w:rPr>
          <w:rFonts w:hint="eastAsia" w:ascii="仿宋" w:hAnsi="仿宋" w:eastAsia="仿宋" w:cs="仿宋"/>
          <w:color w:val="auto"/>
          <w:sz w:val="24"/>
          <w:szCs w:val="24"/>
          <w:highlight w:val="none"/>
        </w:rPr>
        <w:t xml:space="preserve">  </w:t>
      </w:r>
    </w:p>
    <w:p w14:paraId="5DE3C289">
      <w:pPr>
        <w:spacing w:line="400" w:lineRule="exact"/>
        <w:ind w:right="248"/>
        <w:rPr>
          <w:rFonts w:hint="eastAsia" w:ascii="仿宋" w:hAnsi="仿宋" w:eastAsia="仿宋" w:cs="仿宋"/>
          <w:color w:val="auto"/>
          <w:sz w:val="24"/>
          <w:szCs w:val="24"/>
          <w:highlight w:val="none"/>
        </w:rPr>
      </w:pPr>
      <w:r>
        <w:rPr>
          <w:rFonts w:hint="eastAsia" w:ascii="仿宋_GB2312" w:eastAsia="仿宋_GB2312"/>
          <w:color w:val="auto"/>
          <w:sz w:val="24"/>
          <w:szCs w:val="24"/>
          <w:highlight w:val="none"/>
          <w:u w:val="single"/>
        </w:rPr>
        <w:t>（7）若因施工征地原因造成工期延误，发包人仅给与承包人顺延工期（不补费用）。</w:t>
      </w:r>
      <w:r>
        <w:rPr>
          <w:rFonts w:hint="eastAsia" w:ascii="仿宋" w:hAnsi="仿宋" w:eastAsia="仿宋" w:cs="仿宋"/>
          <w:color w:val="auto"/>
          <w:sz w:val="24"/>
          <w:szCs w:val="24"/>
          <w:highlight w:val="none"/>
        </w:rPr>
        <w:t xml:space="preserve">     </w:t>
      </w:r>
    </w:p>
    <w:p w14:paraId="1D03B34A">
      <w:pPr>
        <w:pStyle w:val="5"/>
        <w:keepNext w:val="0"/>
        <w:keepLines w:val="0"/>
        <w:spacing w:before="0" w:after="0" w:line="400" w:lineRule="exact"/>
        <w:rPr>
          <w:rFonts w:hint="eastAsia" w:ascii="仿宋" w:hAnsi="仿宋" w:eastAsia="仿宋" w:cs="仿宋"/>
          <w:color w:val="auto"/>
          <w:sz w:val="24"/>
          <w:szCs w:val="24"/>
          <w:highlight w:val="none"/>
        </w:rPr>
      </w:pPr>
      <w:bookmarkStart w:id="101" w:name="_Toc221951189"/>
      <w:r>
        <w:rPr>
          <w:rFonts w:hint="eastAsia" w:ascii="仿宋" w:hAnsi="仿宋" w:eastAsia="仿宋" w:cs="仿宋"/>
          <w:color w:val="auto"/>
          <w:sz w:val="24"/>
          <w:szCs w:val="24"/>
          <w:highlight w:val="none"/>
        </w:rPr>
        <w:t>11.4 异常恶劣的气候条件</w:t>
      </w:r>
      <w:bookmarkEnd w:id="101"/>
      <w:r>
        <w:rPr>
          <w:rFonts w:hint="eastAsia" w:ascii="仿宋" w:hAnsi="仿宋" w:eastAsia="仿宋" w:cs="仿宋"/>
          <w:color w:val="auto"/>
          <w:sz w:val="24"/>
          <w:szCs w:val="24"/>
          <w:highlight w:val="none"/>
        </w:rPr>
        <w:t xml:space="preserve"> </w:t>
      </w:r>
    </w:p>
    <w:p w14:paraId="190173A7">
      <w:pPr>
        <w:spacing w:line="400" w:lineRule="exact"/>
        <w:ind w:right="248" w:firstLine="480"/>
        <w:rPr>
          <w:rFonts w:hint="eastAsia" w:ascii="仿宋" w:hAnsi="仿宋" w:eastAsia="仿宋" w:cs="仿宋"/>
          <w:color w:val="auto"/>
          <w:sz w:val="24"/>
          <w:szCs w:val="24"/>
          <w:highlight w:val="none"/>
          <w:u w:val="single"/>
        </w:rPr>
      </w:pPr>
      <w:bookmarkStart w:id="102" w:name="_Toc221951191"/>
      <w:r>
        <w:rPr>
          <w:rFonts w:hint="eastAsia" w:ascii="仿宋" w:hAnsi="仿宋" w:eastAsia="仿宋" w:cs="仿宋"/>
          <w:color w:val="auto"/>
          <w:sz w:val="24"/>
          <w:szCs w:val="24"/>
          <w:highlight w:val="none"/>
        </w:rPr>
        <w:t>11.4.3 本合同工程界定异常恶劣气候条件的范围为：</w:t>
      </w:r>
      <w:bookmarkEnd w:id="102"/>
    </w:p>
    <w:p w14:paraId="5478EAD5">
      <w:pPr>
        <w:spacing w:line="300" w:lineRule="exact"/>
        <w:ind w:right="248" w:firstLine="480"/>
        <w:rPr>
          <w:rFonts w:hint="eastAsia" w:ascii="仿宋" w:hAnsi="仿宋" w:eastAsia="仿宋" w:cs="仿宋"/>
          <w:color w:val="auto"/>
          <w:sz w:val="24"/>
          <w:szCs w:val="24"/>
          <w:highlight w:val="none"/>
        </w:rPr>
      </w:pPr>
      <w:bookmarkStart w:id="103" w:name="_Toc221951192"/>
      <w:r>
        <w:rPr>
          <w:rFonts w:hint="eastAsia" w:ascii="仿宋" w:hAnsi="仿宋" w:eastAsia="仿宋" w:cs="仿宋"/>
          <w:color w:val="auto"/>
          <w:sz w:val="24"/>
          <w:szCs w:val="24"/>
          <w:highlight w:val="none"/>
        </w:rPr>
        <w:t>（1）日降雨量大于</w:t>
      </w:r>
      <w:r>
        <w:rPr>
          <w:rFonts w:hint="eastAsia" w:ascii="仿宋" w:hAnsi="仿宋" w:eastAsia="仿宋" w:cs="仿宋"/>
          <w:color w:val="auto"/>
          <w:sz w:val="24"/>
          <w:szCs w:val="24"/>
          <w:highlight w:val="none"/>
          <w:u w:val="single"/>
        </w:rPr>
        <w:t xml:space="preserve"> 80  </w:t>
      </w:r>
      <w:r>
        <w:rPr>
          <w:rFonts w:hint="eastAsia" w:ascii="仿宋" w:hAnsi="仿宋" w:eastAsia="仿宋" w:cs="仿宋"/>
          <w:color w:val="auto"/>
          <w:sz w:val="24"/>
          <w:szCs w:val="24"/>
          <w:highlight w:val="none"/>
        </w:rPr>
        <w:t>㎜的雨日超过</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天；</w:t>
      </w:r>
      <w:bookmarkEnd w:id="103"/>
    </w:p>
    <w:p w14:paraId="46B72EFA">
      <w:pPr>
        <w:spacing w:line="300" w:lineRule="exact"/>
        <w:ind w:right="248" w:firstLine="480"/>
        <w:rPr>
          <w:rFonts w:hint="eastAsia" w:ascii="仿宋" w:hAnsi="仿宋" w:eastAsia="仿宋" w:cs="仿宋"/>
          <w:color w:val="auto"/>
          <w:sz w:val="24"/>
          <w:szCs w:val="24"/>
          <w:highlight w:val="none"/>
        </w:rPr>
      </w:pPr>
      <w:bookmarkStart w:id="104" w:name="_Toc221951193"/>
      <w:r>
        <w:rPr>
          <w:rFonts w:hint="eastAsia" w:ascii="仿宋" w:hAnsi="仿宋" w:eastAsia="仿宋" w:cs="仿宋"/>
          <w:color w:val="auto"/>
          <w:sz w:val="24"/>
          <w:szCs w:val="24"/>
          <w:highlight w:val="none"/>
        </w:rPr>
        <w:t>（2）</w:t>
      </w:r>
      <w:bookmarkEnd w:id="104"/>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级以上的持续</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日的大风（以气象部门鉴定为准））</w:t>
      </w:r>
    </w:p>
    <w:p w14:paraId="6817D600">
      <w:pPr>
        <w:spacing w:line="300" w:lineRule="exact"/>
        <w:ind w:right="248" w:firstLine="480"/>
        <w:rPr>
          <w:rFonts w:hint="eastAsia" w:ascii="仿宋" w:hAnsi="仿宋" w:eastAsia="仿宋" w:cs="仿宋"/>
          <w:color w:val="auto"/>
          <w:sz w:val="24"/>
          <w:szCs w:val="24"/>
          <w:highlight w:val="none"/>
        </w:rPr>
      </w:pPr>
      <w:bookmarkStart w:id="105" w:name="_Toc221951194"/>
      <w:r>
        <w:rPr>
          <w:rFonts w:hint="eastAsia" w:ascii="仿宋" w:hAnsi="仿宋" w:eastAsia="仿宋" w:cs="仿宋"/>
          <w:color w:val="auto"/>
          <w:sz w:val="24"/>
          <w:szCs w:val="24"/>
          <w:highlight w:val="none"/>
        </w:rPr>
        <w:t>（3）</w:t>
      </w:r>
      <w:bookmarkEnd w:id="105"/>
      <w:r>
        <w:rPr>
          <w:rFonts w:hint="eastAsia" w:ascii="仿宋" w:hAnsi="仿宋" w:eastAsia="仿宋" w:cs="仿宋"/>
          <w:color w:val="auto"/>
          <w:sz w:val="24"/>
          <w:szCs w:val="24"/>
          <w:highlight w:val="none"/>
        </w:rPr>
        <w:t>日气温超过</w:t>
      </w:r>
      <w:r>
        <w:rPr>
          <w:rFonts w:hint="eastAsia" w:ascii="仿宋" w:hAnsi="仿宋" w:eastAsia="仿宋" w:cs="仿宋"/>
          <w:color w:val="auto"/>
          <w:sz w:val="24"/>
          <w:szCs w:val="24"/>
          <w:highlight w:val="none"/>
          <w:u w:val="single"/>
        </w:rPr>
        <w:t xml:space="preserve"> 40   </w:t>
      </w:r>
      <w:r>
        <w:rPr>
          <w:rFonts w:hint="eastAsia" w:ascii="仿宋" w:hAnsi="仿宋" w:eastAsia="仿宋" w:cs="仿宋"/>
          <w:color w:val="auto"/>
          <w:sz w:val="24"/>
          <w:szCs w:val="24"/>
          <w:highlight w:val="none"/>
        </w:rPr>
        <w:t>℃的高温大于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6" w:name="_Toc221951195"/>
    </w:p>
    <w:p w14:paraId="0CB6A063">
      <w:pPr>
        <w:spacing w:line="3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bookmarkEnd w:id="106"/>
      <w:r>
        <w:rPr>
          <w:rFonts w:hint="eastAsia" w:ascii="仿宋" w:hAnsi="仿宋" w:eastAsia="仿宋" w:cs="仿宋"/>
          <w:color w:val="auto"/>
          <w:sz w:val="24"/>
          <w:szCs w:val="24"/>
          <w:highlight w:val="none"/>
        </w:rPr>
        <w:t>日气温低于</w:t>
      </w:r>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℃的严寒大于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7" w:name="_Toc221951196"/>
    </w:p>
    <w:p w14:paraId="39812E71">
      <w:pPr>
        <w:spacing w:line="3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End w:id="107"/>
      <w:r>
        <w:rPr>
          <w:rFonts w:hint="eastAsia" w:ascii="仿宋" w:hAnsi="仿宋" w:eastAsia="仿宋" w:cs="仿宋"/>
          <w:color w:val="auto"/>
          <w:sz w:val="24"/>
          <w:szCs w:val="24"/>
          <w:highlight w:val="none"/>
        </w:rPr>
        <w:t>造成工程损坏的冰雹和大雪灾害；</w:t>
      </w:r>
    </w:p>
    <w:p w14:paraId="6711680E">
      <w:pPr>
        <w:spacing w:line="3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single"/>
        </w:rPr>
        <w:t xml:space="preserve"> 6  </w:t>
      </w:r>
      <w:r>
        <w:rPr>
          <w:rFonts w:hint="eastAsia" w:ascii="仿宋" w:hAnsi="仿宋" w:eastAsia="仿宋" w:cs="仿宋"/>
          <w:color w:val="auto"/>
          <w:sz w:val="24"/>
          <w:szCs w:val="24"/>
          <w:highlight w:val="none"/>
        </w:rPr>
        <w:t>级以上的地震；</w:t>
      </w:r>
    </w:p>
    <w:p w14:paraId="2A1EF208">
      <w:pPr>
        <w:spacing w:line="300" w:lineRule="exact"/>
        <w:ind w:right="248"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u w:val="single"/>
        </w:rPr>
        <w:t xml:space="preserve"> 50  </w:t>
      </w:r>
      <w:r>
        <w:rPr>
          <w:rFonts w:hint="eastAsia" w:ascii="仿宋" w:hAnsi="仿宋" w:eastAsia="仿宋" w:cs="仿宋"/>
          <w:color w:val="auto"/>
          <w:sz w:val="24"/>
          <w:szCs w:val="24"/>
          <w:highlight w:val="none"/>
        </w:rPr>
        <w:t>年一遇及以上的洪水；</w:t>
      </w:r>
    </w:p>
    <w:p w14:paraId="150F388B">
      <w:pPr>
        <w:spacing w:line="300" w:lineRule="exact"/>
        <w:ind w:right="248" w:firstLine="480"/>
        <w:rPr>
          <w:rFonts w:hint="eastAsia" w:ascii="仿宋" w:hAnsi="仿宋" w:eastAsia="仿宋" w:cs="仿宋"/>
          <w:color w:val="auto"/>
          <w:sz w:val="24"/>
          <w:szCs w:val="24"/>
          <w:highlight w:val="none"/>
        </w:rPr>
      </w:pPr>
      <w:bookmarkStart w:id="108" w:name="_Toc221951197"/>
      <w:r>
        <w:rPr>
          <w:rFonts w:hint="eastAsia" w:ascii="仿宋" w:hAnsi="仿宋" w:eastAsia="仿宋" w:cs="仿宋"/>
          <w:color w:val="auto"/>
          <w:sz w:val="24"/>
          <w:szCs w:val="24"/>
          <w:highlight w:val="none"/>
        </w:rPr>
        <w:t>（8）其他异常恶劣气候灾害。</w:t>
      </w:r>
      <w:bookmarkEnd w:id="108"/>
    </w:p>
    <w:p w14:paraId="15412ED3">
      <w:pPr>
        <w:pStyle w:val="5"/>
        <w:keepNext w:val="0"/>
        <w:keepLines w:val="0"/>
        <w:spacing w:before="0" w:after="0" w:line="400" w:lineRule="exact"/>
        <w:rPr>
          <w:rFonts w:hint="eastAsia" w:ascii="仿宋" w:hAnsi="仿宋" w:eastAsia="仿宋" w:cs="仿宋"/>
          <w:color w:val="auto"/>
          <w:sz w:val="24"/>
          <w:szCs w:val="24"/>
          <w:highlight w:val="none"/>
        </w:rPr>
      </w:pPr>
      <w:bookmarkStart w:id="109" w:name="_Toc221951198"/>
      <w:r>
        <w:rPr>
          <w:rFonts w:hint="eastAsia" w:ascii="仿宋" w:hAnsi="仿宋" w:eastAsia="仿宋" w:cs="仿宋"/>
          <w:color w:val="auto"/>
          <w:sz w:val="24"/>
          <w:szCs w:val="24"/>
          <w:highlight w:val="none"/>
        </w:rPr>
        <w:t>11.5 承包人工期延误</w:t>
      </w:r>
      <w:bookmarkEnd w:id="109"/>
      <w:r>
        <w:rPr>
          <w:rFonts w:hint="eastAsia" w:ascii="仿宋" w:hAnsi="仿宋" w:eastAsia="仿宋" w:cs="仿宋"/>
          <w:color w:val="auto"/>
          <w:sz w:val="24"/>
          <w:szCs w:val="24"/>
          <w:highlight w:val="none"/>
        </w:rPr>
        <w:t xml:space="preserve"> </w:t>
      </w:r>
      <w:bookmarkStart w:id="110" w:name="_Toc221951200"/>
    </w:p>
    <w:p w14:paraId="407532A4">
      <w:pPr>
        <w:spacing w:line="400" w:lineRule="exact"/>
        <w:ind w:right="248" w:firstLine="480" w:firstLineChars="200"/>
        <w:rPr>
          <w:rFonts w:hint="eastAsia" w:ascii="仿宋" w:hAnsi="仿宋" w:eastAsia="仿宋" w:cs="仿宋"/>
          <w:color w:val="auto"/>
          <w:sz w:val="24"/>
          <w:szCs w:val="24"/>
          <w:highlight w:val="none"/>
        </w:rPr>
      </w:pPr>
      <w:bookmarkStart w:id="111" w:name="_Toc221951205"/>
      <w:r>
        <w:rPr>
          <w:rFonts w:hint="eastAsia" w:ascii="仿宋" w:hAnsi="仿宋" w:eastAsia="仿宋" w:cs="仿宋"/>
          <w:color w:val="auto"/>
          <w:sz w:val="24"/>
          <w:szCs w:val="24"/>
          <w:highlight w:val="none"/>
        </w:rPr>
        <w:t>本款补充如下内容：</w:t>
      </w:r>
    </w:p>
    <w:p w14:paraId="7CCB0051">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（1）由于承包人原因造成工期延误，承包人应向发包人支付逾期竣工违约金。逾期竣工违约金的计算方法为：工期延误天数×P1，其中P1：1000元。</w:t>
      </w:r>
    </w:p>
    <w:p w14:paraId="3C8CEE4A">
      <w:pPr>
        <w:spacing w:line="400" w:lineRule="exact"/>
        <w:ind w:right="248"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（2）全部逾期完工违约金</w:t>
      </w:r>
      <w:r>
        <w:rPr>
          <w:rFonts w:hint="eastAsia" w:ascii="仿宋" w:hAnsi="仿宋" w:eastAsia="仿宋" w:cs="仿宋"/>
          <w:color w:val="auto"/>
          <w:sz w:val="24"/>
          <w:szCs w:val="24"/>
          <w:highlight w:val="none"/>
          <w:lang w:eastAsia="zh-CN"/>
        </w:rPr>
        <w:t>不限额度</w:t>
      </w:r>
      <w:r>
        <w:rPr>
          <w:rFonts w:hint="eastAsia" w:ascii="仿宋" w:hAnsi="仿宋" w:eastAsia="仿宋" w:cs="仿宋"/>
          <w:color w:val="auto"/>
          <w:sz w:val="24"/>
          <w:szCs w:val="24"/>
          <w:highlight w:val="none"/>
        </w:rPr>
        <w:t>，发包人可从应向承包人支付的任何金额中扣除此项违约金或以其他方式收回此款，此违约金的支付并不能解除承包人应完成工程的责任或合同规定的其他责任 。</w:t>
      </w:r>
      <w:bookmarkEnd w:id="111"/>
    </w:p>
    <w:bookmarkEnd w:id="110"/>
    <w:p w14:paraId="40A4FB32">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工期提前</w:t>
      </w:r>
    </w:p>
    <w:p w14:paraId="632DDE58">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工期提前的资金约定：</w:t>
      </w:r>
      <w:r>
        <w:rPr>
          <w:rFonts w:hint="eastAsia" w:ascii="仿宋" w:hAnsi="仿宋" w:eastAsia="仿宋" w:cs="仿宋"/>
          <w:bCs/>
          <w:color w:val="auto"/>
          <w:sz w:val="24"/>
          <w:szCs w:val="24"/>
          <w:highlight w:val="none"/>
          <w:u w:val="single"/>
        </w:rPr>
        <w:t>在保证工程质量的前提下，发包人鼓励承包人提前完工，但本合同工程无提前工期奖金</w:t>
      </w:r>
      <w:r>
        <w:rPr>
          <w:rFonts w:hint="eastAsia" w:ascii="仿宋" w:hAnsi="仿宋" w:eastAsia="仿宋" w:cs="仿宋"/>
          <w:color w:val="auto"/>
          <w:sz w:val="24"/>
          <w:szCs w:val="24"/>
          <w:highlight w:val="none"/>
        </w:rPr>
        <w:t>。</w:t>
      </w:r>
    </w:p>
    <w:p w14:paraId="05BF7C74">
      <w:pPr>
        <w:pStyle w:val="5"/>
        <w:keepNext w:val="0"/>
        <w:keepLines w:val="0"/>
        <w:spacing w:before="0" w:after="0" w:line="377" w:lineRule="auto"/>
        <w:rPr>
          <w:rFonts w:hint="eastAsia" w:ascii="仿宋" w:hAnsi="仿宋" w:eastAsia="仿宋" w:cs="仿宋"/>
          <w:color w:val="auto"/>
          <w:sz w:val="24"/>
          <w:szCs w:val="24"/>
          <w:highlight w:val="none"/>
        </w:rPr>
      </w:pPr>
      <w:bookmarkStart w:id="112" w:name="_Toc222032706"/>
      <w:bookmarkStart w:id="113" w:name="_Toc222033888"/>
      <w:bookmarkStart w:id="114" w:name="_Toc229305395"/>
      <w:bookmarkStart w:id="115" w:name="_Toc222029537"/>
      <w:bookmarkStart w:id="116" w:name="_Toc221951206"/>
      <w:bookmarkStart w:id="117" w:name="_Toc222031039"/>
      <w:r>
        <w:rPr>
          <w:rFonts w:hint="eastAsia" w:ascii="仿宋" w:hAnsi="仿宋" w:eastAsia="仿宋" w:cs="仿宋"/>
          <w:color w:val="auto"/>
          <w:sz w:val="24"/>
          <w:szCs w:val="24"/>
          <w:highlight w:val="none"/>
        </w:rPr>
        <w:t>12. 暂停施工</w:t>
      </w:r>
      <w:bookmarkEnd w:id="112"/>
      <w:bookmarkEnd w:id="113"/>
      <w:bookmarkEnd w:id="114"/>
      <w:bookmarkEnd w:id="115"/>
      <w:bookmarkEnd w:id="116"/>
      <w:bookmarkEnd w:id="117"/>
    </w:p>
    <w:p w14:paraId="64CABDEC">
      <w:pPr>
        <w:pStyle w:val="5"/>
        <w:keepNext w:val="0"/>
        <w:keepLines w:val="0"/>
        <w:spacing w:before="0" w:after="0" w:line="377" w:lineRule="auto"/>
        <w:rPr>
          <w:rFonts w:hint="eastAsia" w:ascii="仿宋" w:hAnsi="仿宋" w:eastAsia="仿宋" w:cs="仿宋"/>
          <w:color w:val="auto"/>
          <w:sz w:val="24"/>
          <w:szCs w:val="24"/>
          <w:highlight w:val="none"/>
        </w:rPr>
      </w:pPr>
      <w:bookmarkStart w:id="118" w:name="_Toc221951207"/>
      <w:r>
        <w:rPr>
          <w:rFonts w:hint="eastAsia" w:ascii="仿宋" w:hAnsi="仿宋" w:eastAsia="仿宋" w:cs="仿宋"/>
          <w:color w:val="auto"/>
          <w:sz w:val="24"/>
          <w:szCs w:val="24"/>
          <w:highlight w:val="none"/>
        </w:rPr>
        <w:t>12.1 承包人暂停施工的责任</w:t>
      </w:r>
      <w:bookmarkEnd w:id="118"/>
    </w:p>
    <w:p w14:paraId="5C0DC5B7">
      <w:pPr>
        <w:spacing w:line="400" w:lineRule="exact"/>
        <w:ind w:right="248" w:firstLine="480"/>
        <w:rPr>
          <w:rFonts w:hint="eastAsia" w:ascii="仿宋" w:hAnsi="仿宋" w:eastAsia="仿宋" w:cs="仿宋"/>
          <w:color w:val="auto"/>
          <w:sz w:val="24"/>
          <w:szCs w:val="24"/>
          <w:highlight w:val="none"/>
        </w:rPr>
      </w:pPr>
      <w:bookmarkStart w:id="119" w:name="_Toc221951209"/>
      <w:r>
        <w:rPr>
          <w:rFonts w:hint="eastAsia" w:ascii="仿宋" w:hAnsi="仿宋" w:eastAsia="仿宋" w:cs="仿宋"/>
          <w:color w:val="auto"/>
          <w:sz w:val="24"/>
          <w:szCs w:val="24"/>
          <w:highlight w:val="none"/>
        </w:rPr>
        <w:t xml:space="preserve"> (5) 承包人承担暂停施工责任的其它情形：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bookmarkEnd w:id="119"/>
    </w:p>
    <w:p w14:paraId="62BC8CEC">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发包人暂停施工的责任</w:t>
      </w:r>
    </w:p>
    <w:p w14:paraId="2B7F1FCB">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 发包人承担暂停施工责任的其它情形：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p>
    <w:p w14:paraId="129EDABA">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工程质量</w:t>
      </w:r>
    </w:p>
    <w:p w14:paraId="647F83B3">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 质量评定</w:t>
      </w:r>
    </w:p>
    <w:p w14:paraId="3BD6654B">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13.7.4重要隐蔽单元工程和关键部位单元工程质量评定的约定：</w:t>
      </w:r>
      <w:r>
        <w:rPr>
          <w:rFonts w:hint="eastAsia" w:ascii="仿宋" w:hAnsi="仿宋" w:eastAsia="仿宋" w:cs="仿宋"/>
          <w:color w:val="auto"/>
          <w:sz w:val="24"/>
          <w:szCs w:val="24"/>
          <w:highlight w:val="none"/>
          <w:u w:val="single"/>
          <w:lang w:val="en-US" w:eastAsia="zh-CN"/>
        </w:rPr>
        <w:t>达到合格标准</w:t>
      </w:r>
      <w:r>
        <w:rPr>
          <w:rFonts w:hint="eastAsia" w:ascii="仿宋" w:hAnsi="仿宋" w:eastAsia="仿宋" w:cs="仿宋"/>
          <w:color w:val="auto"/>
          <w:sz w:val="24"/>
          <w:szCs w:val="24"/>
          <w:highlight w:val="none"/>
        </w:rPr>
        <w:t>。</w:t>
      </w:r>
    </w:p>
    <w:p w14:paraId="3589A5B6">
      <w:pPr>
        <w:spacing w:line="460" w:lineRule="exact"/>
        <w:ind w:right="249"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13.7.7工程合格标准为</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rPr>
        <w:t xml:space="preserve">执行《水利水电建设工程验收规程》（SL223-2008）、《水利水电工程施工质量检验与评定规程》(SL176-2007)，施工质量达到合格等级 </w:t>
      </w:r>
      <w:r>
        <w:rPr>
          <w:rFonts w:hint="eastAsia" w:ascii="仿宋" w:hAnsi="仿宋" w:eastAsia="仿宋" w:cs="仿宋"/>
          <w:bCs/>
          <w:color w:val="auto"/>
          <w:sz w:val="24"/>
          <w:szCs w:val="24"/>
          <w:highlight w:val="none"/>
          <w:u w:val="single"/>
        </w:rPr>
        <w:t>；优良标准为:</w:t>
      </w:r>
      <w:r>
        <w:rPr>
          <w:rFonts w:hint="eastAsia" w:ascii="仿宋" w:hAnsi="仿宋" w:eastAsia="仿宋" w:cs="仿宋"/>
          <w:b/>
          <w:bCs/>
          <w:color w:val="auto"/>
          <w:sz w:val="24"/>
          <w:szCs w:val="24"/>
          <w:highlight w:val="none"/>
          <w:u w:val="single"/>
        </w:rPr>
        <w:t>执行《水利水电建设工程验收规程》（SL223-2008）、《水利水电工程施工质量检验与评定规程》（SL176-2007），施工质量达到优良等级</w:t>
      </w:r>
      <w:r>
        <w:rPr>
          <w:rFonts w:hint="eastAsia" w:ascii="仿宋" w:hAnsi="仿宋" w:eastAsia="仿宋" w:cs="仿宋"/>
          <w:bCs/>
          <w:color w:val="auto"/>
          <w:sz w:val="24"/>
          <w:szCs w:val="24"/>
          <w:highlight w:val="none"/>
          <w:u w:val="single"/>
        </w:rPr>
        <w:t xml:space="preserve"> 。达到优良的奖金为： </w:t>
      </w:r>
      <w:r>
        <w:rPr>
          <w:rFonts w:hint="eastAsia" w:ascii="仿宋" w:hAnsi="仿宋" w:eastAsia="仿宋" w:cs="仿宋"/>
          <w:b/>
          <w:bCs/>
          <w:color w:val="auto"/>
          <w:sz w:val="24"/>
          <w:szCs w:val="24"/>
          <w:highlight w:val="none"/>
          <w:u w:val="single"/>
        </w:rPr>
        <w:t>无</w:t>
      </w:r>
      <w:r>
        <w:rPr>
          <w:rFonts w:hint="eastAsia" w:ascii="仿宋" w:hAnsi="仿宋" w:eastAsia="仿宋" w:cs="仿宋"/>
          <w:bCs/>
          <w:color w:val="auto"/>
          <w:sz w:val="24"/>
          <w:szCs w:val="24"/>
          <w:highlight w:val="none"/>
          <w:u w:val="single"/>
        </w:rPr>
        <w:t xml:space="preserve">  。</w:t>
      </w:r>
    </w:p>
    <w:p w14:paraId="2761B016">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 质量事故处理</w:t>
      </w:r>
    </w:p>
    <w:p w14:paraId="559B9A75">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13.8.4</w:t>
      </w:r>
      <w:r>
        <w:rPr>
          <w:rFonts w:hint="eastAsia" w:ascii="仿宋" w:hAnsi="仿宋" w:eastAsia="仿宋" w:cs="仿宋"/>
          <w:b/>
          <w:bCs/>
          <w:color w:val="auto"/>
          <w:sz w:val="24"/>
          <w:szCs w:val="24"/>
          <w:highlight w:val="none"/>
        </w:rPr>
        <w:t>发生质量事故时，由质量事故的责任方承担造成的所有整改费用及检测费用，工程竣工验收时，承包人和监理单位分别向竣工验收委员会汇报并提交历次质量缺陷处理的备案资料。</w:t>
      </w:r>
    </w:p>
    <w:p w14:paraId="7C0CFA08">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试验和检验</w:t>
      </w:r>
    </w:p>
    <w:p w14:paraId="6001A2A3">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材料、工程设备和工程的试验和检验</w:t>
      </w:r>
    </w:p>
    <w:p w14:paraId="26FC1DF7">
      <w:pPr>
        <w:spacing w:line="400" w:lineRule="exact"/>
        <w:ind w:firstLine="480" w:firstLineChars="200"/>
        <w:outlineLvl w:val="0"/>
        <w:rPr>
          <w:rFonts w:hint="eastAsia" w:ascii="仿宋_GB2312" w:hAnsi="仿宋" w:eastAsia="仿宋_GB2312"/>
          <w:bCs/>
          <w:color w:val="auto"/>
          <w:sz w:val="24"/>
          <w:szCs w:val="24"/>
          <w:highlight w:val="none"/>
        </w:rPr>
      </w:pPr>
      <w:bookmarkStart w:id="120" w:name="_Toc222033890"/>
      <w:bookmarkStart w:id="121" w:name="_Toc222031041"/>
      <w:bookmarkStart w:id="122" w:name="_Toc229305396"/>
      <w:bookmarkStart w:id="123" w:name="_Toc222029539"/>
      <w:bookmarkStart w:id="124" w:name="_Toc222032708"/>
      <w:bookmarkStart w:id="125" w:name="_Toc221951213"/>
      <w:r>
        <w:rPr>
          <w:rFonts w:hint="eastAsia" w:ascii="仿宋_GB2312" w:eastAsia="仿宋_GB2312"/>
          <w:color w:val="auto"/>
          <w:sz w:val="24"/>
          <w:szCs w:val="24"/>
          <w:highlight w:val="none"/>
        </w:rPr>
        <w:t>14.1.5 水工金属结构、启闭机及机电产品进场后的交货检查和验收中，</w:t>
      </w:r>
      <w:r>
        <w:rPr>
          <w:rFonts w:hint="eastAsia" w:ascii="仿宋_GB2312" w:hAnsi="仿宋" w:eastAsia="仿宋_GB2312"/>
          <w:bCs/>
          <w:color w:val="auto"/>
          <w:sz w:val="24"/>
          <w:szCs w:val="24"/>
          <w:highlight w:val="none"/>
        </w:rPr>
        <w:t>如承包人负责安装，则</w:t>
      </w:r>
      <w:r>
        <w:rPr>
          <w:rFonts w:hint="eastAsia" w:ascii="仿宋_GB2312" w:hAnsi="仿宋" w:eastAsia="仿宋_GB2312"/>
          <w:bCs/>
          <w:color w:val="auto"/>
          <w:sz w:val="24"/>
          <w:szCs w:val="24"/>
          <w:highlight w:val="none"/>
          <w:u w:val="single"/>
        </w:rPr>
        <w:t>负责卸车及卸车后的验收、保管、转运、仓储管理</w:t>
      </w:r>
      <w:r>
        <w:rPr>
          <w:rFonts w:hint="eastAsia" w:ascii="仿宋_GB2312" w:hAnsi="仿宋" w:eastAsia="仿宋_GB2312"/>
          <w:bCs/>
          <w:color w:val="auto"/>
          <w:sz w:val="24"/>
          <w:szCs w:val="24"/>
          <w:highlight w:val="none"/>
        </w:rPr>
        <w:t>，发生的相关费用由承包人承担，发包人不另行支付该费用。</w:t>
      </w:r>
    </w:p>
    <w:p w14:paraId="79D7361F">
      <w:pPr>
        <w:spacing w:line="400" w:lineRule="exact"/>
        <w:ind w:firstLine="480" w:firstLineChars="200"/>
        <w:rPr>
          <w:rFonts w:hint="eastAsia" w:ascii="仿宋_GB2312" w:hAnsi="仿宋" w:eastAsia="仿宋_GB2312"/>
          <w:bCs/>
          <w:color w:val="auto"/>
          <w:sz w:val="24"/>
          <w:szCs w:val="24"/>
          <w:highlight w:val="none"/>
        </w:rPr>
      </w:pPr>
      <w:r>
        <w:rPr>
          <w:rFonts w:hint="eastAsia" w:ascii="仿宋_GB2312" w:hAnsi="仿宋" w:eastAsia="仿宋_GB2312"/>
          <w:bCs/>
          <w:color w:val="auto"/>
          <w:sz w:val="24"/>
          <w:szCs w:val="24"/>
          <w:highlight w:val="none"/>
        </w:rPr>
        <w:t>13.1.2 本工程实行见证取样的试块、试件及有关材料：</w:t>
      </w:r>
      <w:r>
        <w:rPr>
          <w:rFonts w:hint="eastAsia" w:ascii="仿宋_GB2312" w:hAnsi="仿宋" w:eastAsia="仿宋_GB2312"/>
          <w:bCs/>
          <w:color w:val="auto"/>
          <w:sz w:val="24"/>
          <w:szCs w:val="24"/>
          <w:highlight w:val="none"/>
          <w:u w:val="single"/>
        </w:rPr>
        <w:t>水泥、砂、碎（卵）石、土料压实、砼试件、钢筋、砂浆。</w:t>
      </w:r>
    </w:p>
    <w:p w14:paraId="0583CAE6">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变更</w:t>
      </w:r>
      <w:bookmarkEnd w:id="120"/>
      <w:bookmarkEnd w:id="121"/>
      <w:bookmarkEnd w:id="122"/>
      <w:bookmarkEnd w:id="123"/>
      <w:bookmarkEnd w:id="124"/>
      <w:bookmarkEnd w:id="125"/>
    </w:p>
    <w:p w14:paraId="67271748">
      <w:pPr>
        <w:pStyle w:val="5"/>
        <w:keepNext w:val="0"/>
        <w:keepLines w:val="0"/>
        <w:spacing w:before="0" w:after="0" w:line="377" w:lineRule="auto"/>
        <w:rPr>
          <w:rFonts w:hint="eastAsia" w:ascii="仿宋" w:hAnsi="仿宋" w:eastAsia="仿宋" w:cs="仿宋"/>
          <w:color w:val="auto"/>
          <w:sz w:val="24"/>
          <w:szCs w:val="24"/>
          <w:highlight w:val="none"/>
        </w:rPr>
      </w:pPr>
      <w:bookmarkStart w:id="126" w:name="_Toc221951214"/>
      <w:r>
        <w:rPr>
          <w:rFonts w:hint="eastAsia" w:ascii="仿宋" w:hAnsi="仿宋" w:eastAsia="仿宋" w:cs="仿宋"/>
          <w:color w:val="auto"/>
          <w:sz w:val="24"/>
          <w:szCs w:val="24"/>
          <w:highlight w:val="none"/>
        </w:rPr>
        <w:t>15.1 变更的范围和内容</w:t>
      </w:r>
      <w:bookmarkEnd w:id="126"/>
    </w:p>
    <w:p w14:paraId="185CD998">
      <w:pPr>
        <w:spacing w:line="400" w:lineRule="exact"/>
        <w:ind w:right="248" w:firstLine="480"/>
        <w:rPr>
          <w:rFonts w:hint="eastAsia" w:ascii="仿宋" w:hAnsi="仿宋" w:eastAsia="仿宋" w:cs="仿宋"/>
          <w:color w:val="auto"/>
          <w:sz w:val="24"/>
          <w:szCs w:val="24"/>
          <w:highlight w:val="none"/>
        </w:rPr>
      </w:pPr>
      <w:bookmarkStart w:id="127" w:name="_Toc221951216"/>
      <w:r>
        <w:rPr>
          <w:rFonts w:hint="eastAsia" w:ascii="仿宋" w:hAnsi="仿宋" w:eastAsia="仿宋" w:cs="仿宋"/>
          <w:color w:val="auto"/>
          <w:sz w:val="24"/>
          <w:szCs w:val="24"/>
          <w:highlight w:val="none"/>
        </w:rPr>
        <w:t>（6）增加或减少合同中关键项目的工程量超过其项目工程总量的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27"/>
      <w:r>
        <w:rPr>
          <w:rFonts w:hint="eastAsia" w:ascii="仿宋" w:hAnsi="仿宋" w:eastAsia="仿宋" w:cs="仿宋"/>
          <w:color w:val="auto"/>
          <w:sz w:val="24"/>
          <w:szCs w:val="24"/>
          <w:highlight w:val="none"/>
        </w:rPr>
        <w:t>，关键项目：</w:t>
      </w:r>
      <w:r>
        <w:rPr>
          <w:rFonts w:hint="eastAsia" w:ascii="仿宋" w:hAnsi="仿宋" w:eastAsia="仿宋" w:cs="仿宋"/>
          <w:color w:val="auto"/>
          <w:sz w:val="24"/>
          <w:szCs w:val="24"/>
          <w:highlight w:val="none"/>
          <w:u w:val="single"/>
          <w:lang w:val="en-US" w:eastAsia="zh-CN"/>
        </w:rPr>
        <w:t>无</w:t>
      </w:r>
      <w:r>
        <w:rPr>
          <w:rFonts w:hint="eastAsia" w:ascii="仿宋" w:hAnsi="仿宋" w:eastAsia="仿宋" w:cs="仿宋"/>
          <w:color w:val="auto"/>
          <w:sz w:val="24"/>
          <w:szCs w:val="24"/>
          <w:highlight w:val="none"/>
        </w:rPr>
        <w:t>，单价调整方式：</w:t>
      </w:r>
      <w:r>
        <w:rPr>
          <w:rFonts w:hint="eastAsia" w:ascii="仿宋_GB2312" w:eastAsia="仿宋_GB2312"/>
          <w:color w:val="auto"/>
          <w:sz w:val="24"/>
          <w:szCs w:val="24"/>
          <w:highlight w:val="none"/>
          <w:u w:val="single"/>
        </w:rPr>
        <w:t>在工程单价均不进行调整</w:t>
      </w:r>
      <w:r>
        <w:rPr>
          <w:rFonts w:hint="eastAsia" w:ascii="仿宋" w:hAnsi="仿宋" w:eastAsia="仿宋" w:cs="仿宋"/>
          <w:color w:val="auto"/>
          <w:sz w:val="24"/>
          <w:szCs w:val="24"/>
          <w:highlight w:val="none"/>
        </w:rPr>
        <w:t>。</w:t>
      </w:r>
    </w:p>
    <w:p w14:paraId="0CECA99F">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 变更的估价原则</w:t>
      </w:r>
    </w:p>
    <w:p w14:paraId="65C8AE52">
      <w:pPr>
        <w:adjustRightInd w:val="0"/>
        <w:snapToGrid w:val="0"/>
        <w:spacing w:line="460" w:lineRule="exact"/>
        <w:ind w:firstLine="600" w:firstLineChars="250"/>
        <w:rPr>
          <w:rFonts w:hint="eastAsia"/>
          <w:color w:val="auto"/>
          <w:sz w:val="24"/>
          <w:szCs w:val="24"/>
          <w:highlight w:val="none"/>
        </w:rPr>
      </w:pPr>
      <w:bookmarkStart w:id="128" w:name="_Toc221951218"/>
      <w:r>
        <w:rPr>
          <w:rFonts w:hint="eastAsia" w:ascii="仿宋_GB2312" w:hAnsi="仿宋" w:eastAsia="仿宋_GB2312"/>
          <w:bCs/>
          <w:color w:val="auto"/>
          <w:sz w:val="24"/>
          <w:szCs w:val="24"/>
          <w:highlight w:val="none"/>
        </w:rPr>
        <w:t>14.2.1在工程施工中，需增加工程内容而附后工程清单报价表没有的：（1）套用中标价工程量清单中适用或类似子目的单价；（2）中标价工程量清单中无适用或类似子目的单价，按照以下原则确定①有定额可套的，套用编制控制价所选定额“广西壮族自治区水利厅、区发改委、区财政厅以桂水基[2007]38号文联合发布的《广西水利水电工程设计概（预）算编制规定》、《广西水利水电工程概（预）算系列定额》”计算，并乘以中标价下浮系数（中标价下浮系数为中标价与控制价的比值），其中材料价格有信息的按当地同期信息价，无信息的由发包人、承包人、监理人市场询价确定。②无定额可套的，由发包方、承包人、监理人市场询价确定</w:t>
      </w:r>
      <w:r>
        <w:rPr>
          <w:rFonts w:hint="eastAsia"/>
          <w:color w:val="auto"/>
          <w:sz w:val="24"/>
          <w:szCs w:val="24"/>
          <w:highlight w:val="none"/>
        </w:rPr>
        <w:t>。</w:t>
      </w:r>
    </w:p>
    <w:p w14:paraId="38774D6D">
      <w:pPr>
        <w:adjustRightInd w:val="0"/>
        <w:snapToGrid w:val="0"/>
        <w:spacing w:line="460" w:lineRule="exact"/>
        <w:ind w:firstLine="480" w:firstLineChars="200"/>
        <w:rPr>
          <w:rFonts w:hint="default" w:ascii="仿宋_GB2312" w:hAnsi="仿宋" w:eastAsia="仿宋_GB2312"/>
          <w:bCs/>
          <w:color w:val="auto"/>
          <w:sz w:val="24"/>
          <w:szCs w:val="24"/>
          <w:highlight w:val="none"/>
          <w:lang w:val="en-US" w:eastAsia="zh-CN"/>
        </w:rPr>
      </w:pPr>
      <w:r>
        <w:rPr>
          <w:rFonts w:hint="eastAsia" w:ascii="仿宋_GB2312" w:hAnsi="仿宋" w:eastAsia="仿宋_GB2312"/>
          <w:bCs/>
          <w:color w:val="auto"/>
          <w:sz w:val="24"/>
          <w:szCs w:val="24"/>
          <w:highlight w:val="none"/>
        </w:rPr>
        <w:t>如发生超合同工程量的情况，须履行工程量签证手续，报业主审核后方可进行施工。如施工方擅自</w:t>
      </w:r>
      <w:r>
        <w:rPr>
          <w:rFonts w:hint="eastAsia" w:ascii="仿宋_GB2312" w:hAnsi="仿宋" w:eastAsia="仿宋_GB2312"/>
          <w:bCs/>
          <w:color w:val="auto"/>
          <w:sz w:val="24"/>
          <w:szCs w:val="24"/>
          <w:highlight w:val="none"/>
          <w:lang w:val="en-US" w:eastAsia="zh-CN"/>
        </w:rPr>
        <w:t>修改</w:t>
      </w:r>
      <w:r>
        <w:rPr>
          <w:rFonts w:hint="eastAsia" w:ascii="仿宋_GB2312" w:hAnsi="仿宋" w:eastAsia="仿宋_GB2312"/>
          <w:bCs/>
          <w:color w:val="auto"/>
          <w:sz w:val="24"/>
          <w:szCs w:val="24"/>
          <w:highlight w:val="none"/>
        </w:rPr>
        <w:t>施工</w:t>
      </w:r>
      <w:r>
        <w:rPr>
          <w:rFonts w:hint="eastAsia" w:ascii="仿宋_GB2312" w:hAnsi="仿宋" w:eastAsia="仿宋_GB2312"/>
          <w:bCs/>
          <w:color w:val="auto"/>
          <w:sz w:val="24"/>
          <w:szCs w:val="24"/>
          <w:highlight w:val="none"/>
          <w:lang w:val="en-US" w:eastAsia="zh-CN"/>
        </w:rPr>
        <w:t>方案</w:t>
      </w:r>
      <w:r>
        <w:rPr>
          <w:rFonts w:hint="eastAsia" w:ascii="仿宋_GB2312" w:hAnsi="仿宋" w:eastAsia="仿宋_GB2312"/>
          <w:bCs/>
          <w:color w:val="auto"/>
          <w:sz w:val="24"/>
          <w:szCs w:val="24"/>
          <w:highlight w:val="none"/>
        </w:rPr>
        <w:t>，虚增工程量，业主方不予以计量。若调增工程价款估算造价在5万元以上（含5万元）的，必须经业主、监理单位、现场签字确认。</w:t>
      </w:r>
      <w:r>
        <w:rPr>
          <w:rFonts w:hint="eastAsia" w:ascii="仿宋_GB2312" w:hAnsi="仿宋" w:eastAsia="仿宋_GB2312"/>
          <w:bCs/>
          <w:color w:val="auto"/>
          <w:sz w:val="24"/>
          <w:szCs w:val="24"/>
          <w:highlight w:val="none"/>
          <w:lang w:val="en-US" w:eastAsia="zh-CN"/>
        </w:rPr>
        <w:t>原则上不允许变更突破原造价，如发生超合同价情况，以合同总价为支付上限，超过部分不予支付。</w:t>
      </w:r>
    </w:p>
    <w:p w14:paraId="285DD319">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 承包人的合理化建议</w:t>
      </w:r>
    </w:p>
    <w:p w14:paraId="2B1FC69B">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15.5.2 </w:t>
      </w:r>
      <w:bookmarkEnd w:id="128"/>
      <w:bookmarkStart w:id="129" w:name="_Toc221951219"/>
      <w:r>
        <w:rPr>
          <w:rFonts w:hint="eastAsia" w:ascii="仿宋" w:hAnsi="仿宋" w:eastAsia="仿宋" w:cs="仿宋"/>
          <w:color w:val="auto"/>
          <w:sz w:val="24"/>
          <w:szCs w:val="24"/>
          <w:highlight w:val="none"/>
        </w:rPr>
        <w:t>承包人实现合理化建议的奖励金额为：</w:t>
      </w:r>
      <w:bookmarkEnd w:id="129"/>
      <w:bookmarkStart w:id="130" w:name="_Toc221951220"/>
      <w:r>
        <w:rPr>
          <w:rFonts w:hint="eastAsia" w:ascii="仿宋" w:hAnsi="仿宋" w:eastAsia="仿宋" w:cs="仿宋"/>
          <w:color w:val="auto"/>
          <w:sz w:val="24"/>
          <w:szCs w:val="24"/>
          <w:highlight w:val="none"/>
          <w:u w:val="single"/>
        </w:rPr>
        <w:t xml:space="preserve">在保证工程质量和进度的前提下，发包人鼓励承包人提出合法合理建议，但本合同工程不设实现合理化建议奖金 </w:t>
      </w:r>
      <w:r>
        <w:rPr>
          <w:rFonts w:hint="eastAsia" w:ascii="仿宋" w:hAnsi="仿宋" w:eastAsia="仿宋" w:cs="仿宋"/>
          <w:color w:val="auto"/>
          <w:sz w:val="24"/>
          <w:szCs w:val="24"/>
          <w:highlight w:val="none"/>
        </w:rPr>
        <w:t>。</w:t>
      </w:r>
      <w:bookmarkEnd w:id="130"/>
    </w:p>
    <w:p w14:paraId="30CF2A8A">
      <w:pPr>
        <w:pStyle w:val="5"/>
        <w:keepNext w:val="0"/>
        <w:keepLines w:val="0"/>
        <w:spacing w:before="0" w:after="0" w:line="377" w:lineRule="auto"/>
        <w:rPr>
          <w:rFonts w:hint="eastAsia" w:ascii="仿宋" w:hAnsi="仿宋" w:eastAsia="仿宋" w:cs="仿宋"/>
          <w:color w:val="auto"/>
          <w:sz w:val="24"/>
          <w:szCs w:val="24"/>
          <w:highlight w:val="none"/>
        </w:rPr>
      </w:pPr>
      <w:bookmarkStart w:id="131" w:name="_Toc229305397"/>
      <w:r>
        <w:rPr>
          <w:rFonts w:hint="eastAsia" w:ascii="仿宋" w:hAnsi="仿宋" w:eastAsia="仿宋" w:cs="仿宋"/>
          <w:color w:val="auto"/>
          <w:sz w:val="24"/>
          <w:szCs w:val="24"/>
          <w:highlight w:val="none"/>
        </w:rPr>
        <w:t>16 价格调整</w:t>
      </w:r>
      <w:bookmarkEnd w:id="131"/>
    </w:p>
    <w:p w14:paraId="2CD5AA26">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物价波动引起的价格调整  </w:t>
      </w:r>
    </w:p>
    <w:p w14:paraId="2343C9D5">
      <w:pPr>
        <w:spacing w:line="400" w:lineRule="exact"/>
        <w:ind w:right="248" w:firstLine="480" w:firstLineChars="200"/>
        <w:rPr>
          <w:rFonts w:hint="eastAsia" w:ascii="仿宋_GB2312" w:eastAsia="仿宋_GB2312"/>
          <w:color w:val="auto"/>
          <w:sz w:val="24"/>
          <w:szCs w:val="24"/>
          <w:highlight w:val="none"/>
        </w:rPr>
      </w:pPr>
      <w:bookmarkStart w:id="132" w:name="_Toc222033891"/>
      <w:bookmarkStart w:id="133" w:name="_Toc221951223"/>
      <w:bookmarkStart w:id="134" w:name="_Toc222032709"/>
      <w:bookmarkStart w:id="135" w:name="_Toc222031042"/>
      <w:bookmarkStart w:id="136" w:name="_Toc229305398"/>
      <w:bookmarkStart w:id="137" w:name="_Toc222029540"/>
      <w:r>
        <w:rPr>
          <w:rFonts w:hint="eastAsia" w:ascii="仿宋_GB2312" w:eastAsia="仿宋_GB2312"/>
          <w:color w:val="auto"/>
          <w:sz w:val="24"/>
          <w:szCs w:val="24"/>
          <w:highlight w:val="none"/>
        </w:rPr>
        <w:t>16.1.1工期内，本项目的材料价不因物价波动、施工工期延误等因素引起的材料价格波动而调差。</w:t>
      </w:r>
    </w:p>
    <w:p w14:paraId="3D072E15">
      <w:pPr>
        <w:spacing w:line="400" w:lineRule="exact"/>
        <w:ind w:right="248"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16.1.2工期内，人工费不得因价差政策等因素调差。</w:t>
      </w:r>
    </w:p>
    <w:p w14:paraId="067C7170">
      <w:pPr>
        <w:pStyle w:val="5"/>
        <w:keepNext w:val="0"/>
        <w:keepLines w:val="0"/>
        <w:numPr>
          <w:ilvl w:val="0"/>
          <w:numId w:val="14"/>
        </w:numPr>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计量与支付</w:t>
      </w:r>
      <w:bookmarkEnd w:id="132"/>
      <w:bookmarkEnd w:id="133"/>
      <w:bookmarkEnd w:id="134"/>
      <w:bookmarkEnd w:id="135"/>
      <w:bookmarkEnd w:id="136"/>
      <w:bookmarkEnd w:id="137"/>
    </w:p>
    <w:p w14:paraId="138C2943">
      <w:pPr>
        <w:spacing w:line="440" w:lineRule="exact"/>
        <w:ind w:right="248"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17.1.1预付款</w:t>
      </w:r>
    </w:p>
    <w:p w14:paraId="3116DD3A">
      <w:pPr>
        <w:spacing w:line="440" w:lineRule="exact"/>
        <w:ind w:right="-52" w:firstLine="480"/>
        <w:rPr>
          <w:rFonts w:hint="eastAsia" w:ascii="仿宋_GB2312" w:eastAsia="仿宋_GB2312"/>
          <w:color w:val="auto"/>
          <w:sz w:val="24"/>
          <w:szCs w:val="24"/>
          <w:highlight w:val="none"/>
          <w:lang w:eastAsia="zh-CN"/>
        </w:rPr>
      </w:pPr>
      <w:bookmarkStart w:id="138" w:name="_Toc221951228"/>
      <w:r>
        <w:rPr>
          <w:rFonts w:hint="eastAsia" w:ascii="仿宋_GB2312" w:eastAsia="仿宋_GB2312"/>
          <w:color w:val="auto"/>
          <w:sz w:val="24"/>
          <w:szCs w:val="24"/>
          <w:highlight w:val="none"/>
        </w:rPr>
        <w:t>（1）预付款的总金额为</w:t>
      </w:r>
      <w:r>
        <w:rPr>
          <w:rFonts w:hint="eastAsia" w:ascii="仿宋_GB2312" w:eastAsia="仿宋_GB2312"/>
          <w:color w:val="auto"/>
          <w:sz w:val="24"/>
          <w:szCs w:val="24"/>
          <w:highlight w:val="none"/>
          <w:lang w:val="en-US" w:eastAsia="zh-CN"/>
        </w:rPr>
        <w:t>不超过</w:t>
      </w:r>
      <w:r>
        <w:rPr>
          <w:rFonts w:hint="eastAsia" w:ascii="仿宋_GB2312" w:eastAsia="仿宋_GB2312"/>
          <w:color w:val="auto"/>
          <w:sz w:val="24"/>
          <w:szCs w:val="24"/>
          <w:highlight w:val="none"/>
        </w:rPr>
        <w:t>签约合同价的</w:t>
      </w:r>
      <w:r>
        <w:rPr>
          <w:rFonts w:hint="eastAsia" w:ascii="仿宋_GB2312" w:eastAsia="仿宋_GB2312"/>
          <w:color w:val="auto"/>
          <w:sz w:val="24"/>
          <w:szCs w:val="24"/>
          <w:highlight w:val="none"/>
          <w:u w:val="single"/>
          <w:lang w:val="en-US" w:eastAsia="zh-CN"/>
        </w:rPr>
        <w:t>30</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一次性</w:t>
      </w:r>
      <w:r>
        <w:rPr>
          <w:rFonts w:hint="eastAsia" w:ascii="仿宋_GB2312" w:eastAsia="仿宋_GB2312"/>
          <w:color w:val="auto"/>
          <w:sz w:val="24"/>
          <w:szCs w:val="24"/>
          <w:highlight w:val="none"/>
        </w:rPr>
        <w:t>支付给承包人。</w:t>
      </w:r>
      <w:bookmarkEnd w:id="138"/>
    </w:p>
    <w:p w14:paraId="2F43C4F3">
      <w:pPr>
        <w:spacing w:line="440" w:lineRule="exact"/>
        <w:ind w:right="248" w:firstLine="480"/>
        <w:rPr>
          <w:rFonts w:ascii="仿宋_GB2312" w:eastAsia="仿宋_GB2312"/>
          <w:color w:val="auto"/>
          <w:sz w:val="24"/>
          <w:szCs w:val="24"/>
          <w:highlight w:val="none"/>
        </w:rPr>
      </w:pPr>
      <w:bookmarkStart w:id="139" w:name="_Toc221951229"/>
      <w:r>
        <w:rPr>
          <w:rFonts w:hint="eastAsia" w:ascii="仿宋_GB2312" w:eastAsia="仿宋_GB2312"/>
          <w:color w:val="auto"/>
          <w:sz w:val="24"/>
          <w:szCs w:val="24"/>
          <w:highlight w:val="none"/>
        </w:rPr>
        <w:t>预付款的支付额度和付款时间为：</w:t>
      </w:r>
      <w:bookmarkEnd w:id="139"/>
    </w:p>
    <w:p w14:paraId="11CC069A">
      <w:pPr>
        <w:spacing w:line="440" w:lineRule="exact"/>
        <w:ind w:right="248" w:firstLine="480"/>
        <w:rPr>
          <w:rFonts w:ascii="仿宋_GB2312" w:eastAsia="仿宋_GB2312"/>
          <w:color w:val="auto"/>
          <w:sz w:val="24"/>
          <w:szCs w:val="24"/>
          <w:highlight w:val="none"/>
        </w:rPr>
      </w:pPr>
      <w:bookmarkStart w:id="140" w:name="_Toc221951230"/>
      <w:r>
        <w:rPr>
          <w:rFonts w:hint="eastAsia" w:ascii="仿宋_GB2312" w:eastAsia="仿宋_GB2312"/>
          <w:color w:val="auto"/>
          <w:sz w:val="24"/>
          <w:szCs w:val="24"/>
          <w:highlight w:val="none"/>
        </w:rPr>
        <w:t>付款时间应在合同协议书签订后，</w:t>
      </w:r>
      <w:r>
        <w:rPr>
          <w:rFonts w:hint="eastAsia" w:ascii="仿宋_GB2312" w:eastAsia="仿宋_GB2312"/>
          <w:color w:val="auto"/>
          <w:sz w:val="24"/>
          <w:szCs w:val="24"/>
          <w:highlight w:val="none"/>
          <w:lang w:eastAsia="zh-CN"/>
        </w:rPr>
        <w:t>且承包方的机械、施工人员进场后，</w:t>
      </w:r>
      <w:r>
        <w:rPr>
          <w:rFonts w:hint="eastAsia" w:ascii="仿宋_GB2312" w:eastAsia="仿宋_GB2312"/>
          <w:color w:val="auto"/>
          <w:sz w:val="24"/>
          <w:szCs w:val="24"/>
          <w:highlight w:val="none"/>
        </w:rPr>
        <w:t>由承包人向发包人提交了发包人认可的工程预付款担保，并经监理人出具付款证书报送发包人批准后14天内予以支付。</w:t>
      </w:r>
      <w:bookmarkEnd w:id="140"/>
    </w:p>
    <w:p w14:paraId="5AEE65F8">
      <w:pPr>
        <w:spacing w:line="440" w:lineRule="exact"/>
        <w:ind w:right="248"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（2）工程材料预付款的额度和预付办法约定为：</w:t>
      </w:r>
      <w:r>
        <w:rPr>
          <w:rFonts w:hint="eastAsia" w:ascii="仿宋_GB2312" w:eastAsia="仿宋_GB2312"/>
          <w:color w:val="auto"/>
          <w:sz w:val="24"/>
          <w:szCs w:val="24"/>
          <w:highlight w:val="none"/>
          <w:u w:val="single"/>
        </w:rPr>
        <w:t xml:space="preserve"> 本工程无材料预付款 </w:t>
      </w:r>
      <w:r>
        <w:rPr>
          <w:rFonts w:hint="eastAsia" w:ascii="仿宋_GB2312" w:eastAsia="仿宋_GB2312"/>
          <w:color w:val="auto"/>
          <w:sz w:val="24"/>
          <w:szCs w:val="24"/>
          <w:highlight w:val="none"/>
        </w:rPr>
        <w:t>。</w:t>
      </w:r>
    </w:p>
    <w:p w14:paraId="0C3E1794">
      <w:pPr>
        <w:spacing w:line="440" w:lineRule="exact"/>
        <w:ind w:right="248"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w:t>
      </w:r>
      <w:bookmarkStart w:id="141" w:name="_Toc221951235"/>
      <w:r>
        <w:rPr>
          <w:rFonts w:hint="eastAsia" w:ascii="仿宋_GB2312" w:eastAsia="仿宋_GB2312"/>
          <w:color w:val="auto"/>
          <w:sz w:val="24"/>
          <w:szCs w:val="24"/>
          <w:highlight w:val="none"/>
        </w:rPr>
        <w:t>17.1.2 预付款保函</w:t>
      </w:r>
      <w:bookmarkEnd w:id="141"/>
      <w:r>
        <w:rPr>
          <w:rFonts w:hint="eastAsia" w:ascii="仿宋_GB2312" w:eastAsia="仿宋_GB2312"/>
          <w:color w:val="auto"/>
          <w:sz w:val="24"/>
          <w:szCs w:val="24"/>
          <w:highlight w:val="none"/>
        </w:rPr>
        <w:t>（担保）</w:t>
      </w:r>
    </w:p>
    <w:p w14:paraId="56E4578F">
      <w:pPr>
        <w:spacing w:line="440" w:lineRule="exact"/>
        <w:ind w:right="248" w:firstLine="480" w:firstLineChars="200"/>
        <w:rPr>
          <w:rFonts w:ascii="仿宋_GB2312" w:eastAsia="仿宋_GB2312"/>
          <w:color w:val="auto"/>
          <w:sz w:val="24"/>
          <w:szCs w:val="24"/>
          <w:highlight w:val="none"/>
        </w:rPr>
      </w:pPr>
      <w:bookmarkStart w:id="142" w:name="_Toc221951236"/>
      <w:r>
        <w:rPr>
          <w:rFonts w:hint="eastAsia" w:ascii="仿宋_GB2312" w:eastAsia="仿宋_GB2312"/>
          <w:color w:val="auto"/>
          <w:sz w:val="24"/>
          <w:szCs w:val="24"/>
          <w:highlight w:val="none"/>
        </w:rPr>
        <w:t>（2）工程预付款的担保约定为：</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银行或同等效力的保函</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bookmarkEnd w:id="142"/>
    </w:p>
    <w:p w14:paraId="095D8979">
      <w:pPr>
        <w:spacing w:line="440" w:lineRule="exact"/>
        <w:ind w:right="248" w:firstLine="480"/>
        <w:rPr>
          <w:rFonts w:ascii="仿宋_GB2312" w:eastAsia="仿宋_GB2312"/>
          <w:color w:val="auto"/>
          <w:sz w:val="24"/>
          <w:szCs w:val="24"/>
          <w:highlight w:val="none"/>
        </w:rPr>
      </w:pPr>
      <w:bookmarkStart w:id="143" w:name="_Toc221951237"/>
      <w:r>
        <w:rPr>
          <w:rFonts w:hint="eastAsia" w:ascii="仿宋_GB2312" w:eastAsia="仿宋_GB2312"/>
          <w:color w:val="auto"/>
          <w:sz w:val="24"/>
          <w:szCs w:val="24"/>
          <w:highlight w:val="none"/>
        </w:rPr>
        <w:t>16.1.3 预付款的扣回与还清</w:t>
      </w:r>
      <w:bookmarkEnd w:id="143"/>
    </w:p>
    <w:p w14:paraId="6E7C0D33">
      <w:pPr>
        <w:spacing w:line="440" w:lineRule="exact"/>
        <w:ind w:right="248" w:firstLine="480"/>
        <w:rPr>
          <w:rFonts w:ascii="仿宋_GB2312" w:eastAsia="仿宋_GB2312"/>
          <w:color w:val="auto"/>
          <w:sz w:val="24"/>
          <w:szCs w:val="24"/>
          <w:highlight w:val="none"/>
        </w:rPr>
      </w:pPr>
      <w:bookmarkStart w:id="144" w:name="_Toc221951238"/>
      <w:r>
        <w:rPr>
          <w:rFonts w:hint="eastAsia" w:ascii="仿宋_GB2312" w:eastAsia="仿宋_GB2312"/>
          <w:color w:val="auto"/>
          <w:sz w:val="24"/>
          <w:szCs w:val="24"/>
          <w:highlight w:val="none"/>
        </w:rPr>
        <w:t>工程预付款在合同累计完成金额达到签约合同价格的</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20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%时开始扣款，</w:t>
      </w:r>
      <w:bookmarkEnd w:id="144"/>
      <w:bookmarkStart w:id="145" w:name="_Toc221951245"/>
      <w:r>
        <w:rPr>
          <w:rFonts w:hint="eastAsia" w:ascii="仿宋_GB2312" w:eastAsia="仿宋_GB2312"/>
          <w:color w:val="auto"/>
          <w:sz w:val="24"/>
          <w:szCs w:val="24"/>
          <w:highlight w:val="none"/>
        </w:rPr>
        <w:t>直至合同累计完成金额达到签约合同价的</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80</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%时全部扣清。</w:t>
      </w:r>
      <w:bookmarkEnd w:id="145"/>
    </w:p>
    <w:p w14:paraId="707ABDF7">
      <w:pPr>
        <w:spacing w:line="440" w:lineRule="exact"/>
        <w:ind w:right="248" w:firstLine="480"/>
        <w:rPr>
          <w:rFonts w:ascii="仿宋_GB2312" w:eastAsia="仿宋_GB2312"/>
          <w:color w:val="auto"/>
          <w:sz w:val="24"/>
          <w:szCs w:val="24"/>
          <w:highlight w:val="none"/>
        </w:rPr>
      </w:pPr>
      <w:bookmarkStart w:id="146" w:name="_Toc221951246"/>
      <w:r>
        <w:rPr>
          <w:rFonts w:hint="eastAsia" w:ascii="仿宋_GB2312" w:eastAsia="仿宋_GB2312"/>
          <w:color w:val="auto"/>
          <w:sz w:val="24"/>
          <w:szCs w:val="24"/>
          <w:highlight w:val="none"/>
        </w:rPr>
        <w:t>上述合同累计完成金额均指价格调整前未扣质量保证金的金额。</w:t>
      </w:r>
      <w:bookmarkEnd w:id="146"/>
    </w:p>
    <w:p w14:paraId="3B8F6775">
      <w:pPr>
        <w:spacing w:line="440" w:lineRule="exact"/>
        <w:ind w:right="248" w:firstLine="480"/>
        <w:rPr>
          <w:rFonts w:hint="eastAsia"/>
          <w:color w:val="auto"/>
          <w:highlight w:val="none"/>
        </w:rPr>
      </w:pPr>
      <w:r>
        <w:rPr>
          <w:rFonts w:hint="eastAsia" w:ascii="仿宋_GB2312" w:eastAsia="仿宋_GB2312"/>
          <w:color w:val="auto"/>
          <w:sz w:val="24"/>
          <w:szCs w:val="24"/>
          <w:highlight w:val="none"/>
        </w:rPr>
        <w:t>（2）工程材料预付款的扣回与还清约定为：</w:t>
      </w:r>
      <w:r>
        <w:rPr>
          <w:rFonts w:hint="eastAsia" w:ascii="仿宋_GB2312" w:eastAsia="仿宋_GB2312"/>
          <w:color w:val="auto"/>
          <w:sz w:val="24"/>
          <w:szCs w:val="24"/>
          <w:highlight w:val="none"/>
          <w:u w:val="single"/>
        </w:rPr>
        <w:t xml:space="preserve">  无 </w:t>
      </w:r>
      <w:r>
        <w:rPr>
          <w:rFonts w:hint="eastAsia" w:ascii="仿宋_GB2312" w:eastAsia="仿宋_GB2312"/>
          <w:color w:val="auto"/>
          <w:sz w:val="24"/>
          <w:szCs w:val="24"/>
          <w:highlight w:val="none"/>
        </w:rPr>
        <w:t>。</w:t>
      </w:r>
    </w:p>
    <w:p w14:paraId="727C4B0B">
      <w:pPr>
        <w:adjustRightInd w:val="0"/>
        <w:snapToGrid w:val="0"/>
        <w:spacing w:line="460" w:lineRule="exact"/>
        <w:rPr>
          <w:rFonts w:ascii="仿宋_GB2312" w:hAnsi="宋体" w:eastAsia="仿宋_GB2312"/>
          <w:b/>
          <w:bCs/>
          <w:color w:val="auto"/>
          <w:sz w:val="24"/>
          <w:szCs w:val="24"/>
          <w:highlight w:val="none"/>
        </w:rPr>
      </w:pPr>
      <w:bookmarkStart w:id="147" w:name="_Toc221951260"/>
      <w:r>
        <w:rPr>
          <w:rFonts w:hint="eastAsia" w:ascii="仿宋_GB2312" w:hAnsi="宋体" w:eastAsia="仿宋_GB2312"/>
          <w:b/>
          <w:bCs/>
          <w:color w:val="auto"/>
          <w:sz w:val="24"/>
          <w:szCs w:val="24"/>
          <w:highlight w:val="none"/>
        </w:rPr>
        <w:t>17.2进度款</w:t>
      </w:r>
    </w:p>
    <w:p w14:paraId="5FA4BC1F">
      <w:pPr>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17.2.1进度付款申请单</w:t>
      </w:r>
    </w:p>
    <w:p w14:paraId="2BAF4839">
      <w:pPr>
        <w:spacing w:line="400" w:lineRule="exact"/>
        <w:ind w:right="248"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承包人提交进度付款申请单的份数：</w:t>
      </w:r>
      <w:r>
        <w:rPr>
          <w:rFonts w:hint="eastAsia" w:ascii="仿宋_GB2312" w:hAnsi="宋体" w:eastAsia="仿宋_GB2312"/>
          <w:color w:val="auto"/>
          <w:sz w:val="24"/>
          <w:szCs w:val="24"/>
          <w:highlight w:val="none"/>
          <w:u w:val="single"/>
          <w:lang w:val="en-US" w:eastAsia="zh-CN"/>
        </w:rPr>
        <w:t>每个项目只允许申报三期进度款，</w:t>
      </w:r>
      <w:r>
        <w:rPr>
          <w:rFonts w:hint="eastAsia" w:ascii="仿宋_GB2312" w:hAnsi="宋体" w:eastAsia="仿宋_GB2312"/>
          <w:color w:val="auto"/>
          <w:sz w:val="24"/>
          <w:szCs w:val="24"/>
          <w:highlight w:val="none"/>
          <w:u w:val="single"/>
        </w:rPr>
        <w:t>进度款申请</w:t>
      </w:r>
      <w:r>
        <w:rPr>
          <w:rFonts w:hint="eastAsia" w:ascii="仿宋_GB2312" w:hAnsi="宋体" w:eastAsia="仿宋_GB2312"/>
          <w:color w:val="auto"/>
          <w:sz w:val="24"/>
          <w:szCs w:val="24"/>
          <w:highlight w:val="none"/>
          <w:u w:val="single"/>
          <w:lang w:val="en-US" w:eastAsia="zh-CN"/>
        </w:rPr>
        <w:t>材料份</w:t>
      </w:r>
      <w:r>
        <w:rPr>
          <w:rFonts w:hint="eastAsia" w:ascii="仿宋_GB2312" w:hAnsi="宋体" w:eastAsia="仿宋_GB2312"/>
          <w:color w:val="auto"/>
          <w:sz w:val="24"/>
          <w:szCs w:val="24"/>
          <w:highlight w:val="none"/>
          <w:u w:val="single"/>
        </w:rPr>
        <w:t>数为一式</w:t>
      </w:r>
      <w:r>
        <w:rPr>
          <w:rFonts w:hint="eastAsia" w:ascii="仿宋_GB2312" w:hAnsi="宋体" w:eastAsia="仿宋_GB2312"/>
          <w:color w:val="auto"/>
          <w:sz w:val="24"/>
          <w:szCs w:val="24"/>
          <w:highlight w:val="none"/>
          <w:u w:val="single"/>
          <w:lang w:val="en-US" w:eastAsia="zh-CN"/>
        </w:rPr>
        <w:t>4</w:t>
      </w:r>
      <w:r>
        <w:rPr>
          <w:rFonts w:hint="eastAsia" w:ascii="仿宋_GB2312" w:hAnsi="宋体" w:eastAsia="仿宋_GB2312"/>
          <w:color w:val="auto"/>
          <w:sz w:val="24"/>
          <w:szCs w:val="24"/>
          <w:highlight w:val="none"/>
          <w:u w:val="single"/>
        </w:rPr>
        <w:t xml:space="preserve">份 </w:t>
      </w:r>
      <w:r>
        <w:rPr>
          <w:rFonts w:hint="eastAsia" w:ascii="仿宋_GB2312" w:hAnsi="宋体" w:eastAsia="仿宋_GB2312"/>
          <w:color w:val="auto"/>
          <w:sz w:val="24"/>
          <w:szCs w:val="24"/>
          <w:highlight w:val="none"/>
        </w:rPr>
        <w:t>。</w:t>
      </w:r>
    </w:p>
    <w:p w14:paraId="5A5A28AC">
      <w:pPr>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17.2.2进度付款证书和支付时间</w:t>
      </w:r>
    </w:p>
    <w:p w14:paraId="15E465E4">
      <w:pPr>
        <w:spacing w:line="400" w:lineRule="exact"/>
        <w:ind w:right="248" w:firstLine="480"/>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rPr>
        <w:t>（2）本款</w:t>
      </w:r>
      <w:r>
        <w:rPr>
          <w:rFonts w:hint="eastAsia" w:ascii="仿宋_GB2312" w:hAnsi="宋体" w:eastAsia="仿宋_GB2312"/>
          <w:color w:val="auto"/>
          <w:sz w:val="24"/>
          <w:szCs w:val="24"/>
          <w:highlight w:val="none"/>
          <w:lang w:eastAsia="zh-CN"/>
        </w:rPr>
        <w:t>无</w:t>
      </w:r>
      <w:r>
        <w:rPr>
          <w:rFonts w:hint="eastAsia" w:ascii="仿宋_GB2312" w:hAnsi="宋体" w:eastAsia="仿宋_GB2312"/>
          <w:color w:val="auto"/>
          <w:sz w:val="24"/>
          <w:szCs w:val="24"/>
          <w:highlight w:val="none"/>
        </w:rPr>
        <w:t>“专用合同条款的约定支付逾期付款违约金”</w:t>
      </w:r>
      <w:r>
        <w:rPr>
          <w:rFonts w:hint="default" w:ascii="仿宋_GB2312" w:hAnsi="宋体" w:eastAsia="仿宋_GB2312"/>
          <w:color w:val="auto"/>
          <w:sz w:val="24"/>
          <w:szCs w:val="24"/>
          <w:highlight w:val="none"/>
          <w:lang w:val="en-US"/>
        </w:rPr>
        <w:t>,</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具体拨付时间按上级下达资金时间为准。</w:t>
      </w:r>
    </w:p>
    <w:p w14:paraId="7811E4AD">
      <w:pPr>
        <w:autoSpaceDE w:val="0"/>
        <w:autoSpaceDN w:val="0"/>
        <w:adjustRightInd w:val="0"/>
        <w:spacing w:line="400" w:lineRule="exact"/>
        <w:ind w:left="-420" w:leftChars="-200" w:right="-420" w:rightChars="-200" w:firstLine="960" w:firstLineChars="4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17.2.3 工程进度付款的支付比例</w:t>
      </w:r>
    </w:p>
    <w:p w14:paraId="3E2EB8EB">
      <w:pPr>
        <w:spacing w:line="400" w:lineRule="exact"/>
        <w:ind w:right="248" w:firstLine="48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每个付款周期按实际完成工程量的90% 支付工程进度款（含因设计变更引起增加工程量造价同期支付）, 但余款不能少于关键工程未完工程量造价的2倍；每期进度款将以不低于工程款15%的标准转入企业在经办银行开设的农民工工资专用账户。完工后工程结算款支付不超过97%，工程结算款支付达到97%时需获得在广西壮族自治区水利厅备案的相关检测单位出具的工程质量检测合格证明，3%作为质量保证金，余款在工程完工结算经财政评审（或审计机构审计）确认后，扣除质量保证金后，在一个月内付清。</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具体拨付时间按上级下达资金时间为准。</w:t>
      </w:r>
    </w:p>
    <w:p w14:paraId="16C5118B">
      <w:pPr>
        <w:spacing w:line="400" w:lineRule="exact"/>
        <w:ind w:right="248" w:firstLine="360" w:firstLineChars="1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承包人所实施项目已完成完工验收的,须在完工验收后2周内整理完成结算送审材料送审，并于取得结算审核结果后7天内申请结算剩余款项。</w:t>
      </w:r>
    </w:p>
    <w:p w14:paraId="32DBD491">
      <w:pPr>
        <w:spacing w:line="400" w:lineRule="exact"/>
        <w:ind w:right="248"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结算金额:</w:t>
      </w:r>
    </w:p>
    <w:p w14:paraId="4B127B5D">
      <w:pPr>
        <w:spacing w:line="400" w:lineRule="exact"/>
        <w:ind w:right="248" w:firstLine="480"/>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项目结算审核结果小于原签订合同价的，以实际结算审核定案造价为最终结算依据；项目结算审核结果超过原签订合同价的，以签订合同价为最高支付上限，超过合同价部分做为对</w:t>
      </w:r>
      <w:r>
        <w:rPr>
          <w:rFonts w:hint="eastAsia" w:ascii="仿宋_GB2312" w:eastAsia="仿宋_GB2312"/>
          <w:color w:val="auto"/>
          <w:sz w:val="24"/>
          <w:szCs w:val="24"/>
          <w:highlight w:val="none"/>
          <w:lang w:val="en-US" w:eastAsia="zh-CN"/>
        </w:rPr>
        <w:t>项目村</w:t>
      </w:r>
      <w:r>
        <w:rPr>
          <w:rFonts w:hint="eastAsia" w:ascii="仿宋_GB2312" w:eastAsia="仿宋_GB2312"/>
          <w:color w:val="auto"/>
          <w:sz w:val="24"/>
          <w:szCs w:val="24"/>
          <w:highlight w:val="none"/>
        </w:rPr>
        <w:t>的无偿援助不予支付</w:t>
      </w:r>
      <w:r>
        <w:rPr>
          <w:rFonts w:hint="eastAsia" w:ascii="仿宋_GB2312" w:eastAsia="仿宋_GB2312"/>
          <w:color w:val="auto"/>
          <w:sz w:val="24"/>
          <w:szCs w:val="24"/>
          <w:highlight w:val="none"/>
          <w:lang w:eastAsia="zh-CN"/>
        </w:rPr>
        <w:t>，</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具体拨付时间按上级下达资金时间为准。</w:t>
      </w:r>
    </w:p>
    <w:p w14:paraId="0F527698">
      <w:pPr>
        <w:spacing w:line="400" w:lineRule="exact"/>
        <w:ind w:right="248"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质保金:项目质保金按合同约定在完工验收满一年后</w:t>
      </w:r>
      <w:r>
        <w:rPr>
          <w:rFonts w:hint="eastAsia" w:ascii="仿宋_GB2312" w:eastAsia="仿宋_GB2312"/>
          <w:color w:val="auto"/>
          <w:sz w:val="24"/>
          <w:szCs w:val="24"/>
          <w:highlight w:val="none"/>
          <w:lang w:eastAsia="zh-CN"/>
        </w:rPr>
        <w:t>，经复检合格，发挥工程效益，即可</w:t>
      </w:r>
      <w:r>
        <w:rPr>
          <w:rFonts w:hint="eastAsia" w:ascii="仿宋_GB2312" w:eastAsia="仿宋_GB2312"/>
          <w:color w:val="auto"/>
          <w:sz w:val="24"/>
          <w:szCs w:val="24"/>
          <w:highlight w:val="none"/>
        </w:rPr>
        <w:t>拨付。</w:t>
      </w:r>
    </w:p>
    <w:p w14:paraId="406BB172">
      <w:pPr>
        <w:spacing w:line="400" w:lineRule="exact"/>
        <w:ind w:right="248" w:firstLine="480"/>
        <w:rPr>
          <w:rFonts w:hint="eastAsia" w:ascii="仿宋_GB2312" w:eastAsia="仿宋_GB2312"/>
          <w:color w:val="auto"/>
          <w:sz w:val="24"/>
          <w:szCs w:val="24"/>
          <w:highlight w:val="none"/>
        </w:rPr>
      </w:pP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1</w:t>
      </w: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质保期满后,工程质量达到项目要求的,承包人须在质保期满后7天内向发包人提出请款申请。</w:t>
      </w:r>
    </w:p>
    <w:p w14:paraId="39567D28">
      <w:pPr>
        <w:spacing w:line="400" w:lineRule="exact"/>
        <w:ind w:right="248" w:firstLine="480"/>
        <w:rPr>
          <w:rFonts w:hint="eastAsia"/>
          <w:color w:val="auto"/>
          <w:highlight w:val="none"/>
        </w:rPr>
      </w:pP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2</w:t>
      </w: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质保期满后,工程质量未能达到项目要求的,承包人须按施工合同约定在十五天内完成整改,整改完成后7天内向发包人提出请款申请。十五天内不能完成项目整改的,扣除项目质保金。</w:t>
      </w:r>
    </w:p>
    <w:p w14:paraId="12D3F4A3">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质量保证金</w:t>
      </w:r>
      <w:bookmarkEnd w:id="147"/>
    </w:p>
    <w:p w14:paraId="39084E4F">
      <w:pPr>
        <w:spacing w:line="400" w:lineRule="exact"/>
        <w:ind w:right="248" w:firstLine="480" w:firstLineChars="200"/>
        <w:rPr>
          <w:rFonts w:hint="eastAsia" w:ascii="仿宋" w:hAnsi="仿宋" w:eastAsia="仿宋_GB2312" w:cs="仿宋"/>
          <w:color w:val="auto"/>
          <w:sz w:val="24"/>
          <w:szCs w:val="24"/>
          <w:highlight w:val="none"/>
          <w:lang w:eastAsia="zh-CN"/>
        </w:rPr>
      </w:pPr>
      <w:bookmarkStart w:id="148" w:name="_Toc221951262"/>
      <w:r>
        <w:rPr>
          <w:rFonts w:hint="eastAsia" w:ascii="仿宋_GB2312" w:eastAsia="仿宋_GB2312"/>
          <w:color w:val="auto"/>
          <w:sz w:val="24"/>
          <w:szCs w:val="24"/>
          <w:highlight w:val="none"/>
        </w:rPr>
        <w:t>17.4.1</w:t>
      </w:r>
      <w:bookmarkEnd w:id="148"/>
      <w:r>
        <w:rPr>
          <w:rFonts w:hint="eastAsia" w:ascii="仿宋_GB2312" w:eastAsia="仿宋_GB2312"/>
          <w:color w:val="auto"/>
          <w:sz w:val="24"/>
          <w:szCs w:val="24"/>
          <w:highlight w:val="none"/>
        </w:rPr>
        <w:t xml:space="preserve"> 每个付款周期扣留的质量保证金为工程进度付款的</w:t>
      </w:r>
      <w:r>
        <w:rPr>
          <w:rFonts w:hint="eastAsia" w:ascii="仿宋_GB2312" w:eastAsia="仿宋_GB2312"/>
          <w:color w:val="auto"/>
          <w:sz w:val="24"/>
          <w:szCs w:val="24"/>
          <w:highlight w:val="none"/>
          <w:u w:val="single"/>
        </w:rPr>
        <w:t>3</w:t>
      </w:r>
      <w:r>
        <w:rPr>
          <w:rFonts w:hint="eastAsia" w:ascii="仿宋_GB2312" w:eastAsia="仿宋_GB2312"/>
          <w:color w:val="auto"/>
          <w:sz w:val="24"/>
          <w:szCs w:val="24"/>
          <w:highlight w:val="none"/>
        </w:rPr>
        <w:t>%，扣留的质量保证金总额为签约合同价(或实际结算总价)的3%。[根据《加强水利工程建设管理若干意见》（桂水基〔2014〕36号）</w:t>
      </w:r>
      <w:r>
        <w:rPr>
          <w:rFonts w:hint="eastAsia" w:ascii="仿宋_GB2312" w:hAnsi="仿宋" w:eastAsia="仿宋_GB2312"/>
          <w:color w:val="auto"/>
          <w:kern w:val="0"/>
          <w:sz w:val="24"/>
          <w:szCs w:val="24"/>
          <w:highlight w:val="none"/>
        </w:rPr>
        <w:t>，及《关于印发建设工程质量保证金管理办法的通知》（建质〔2017〕138号）]</w:t>
      </w:r>
      <w:r>
        <w:rPr>
          <w:rFonts w:hint="eastAsia" w:ascii="仿宋_GB2312" w:hAnsi="仿宋" w:eastAsia="仿宋_GB2312"/>
          <w:color w:val="auto"/>
          <w:kern w:val="0"/>
          <w:sz w:val="24"/>
          <w:szCs w:val="24"/>
          <w:highlight w:val="none"/>
          <w:lang w:eastAsia="zh-CN"/>
        </w:rPr>
        <w:t>，</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具体拨付时间当到达质保年限后，按上级下达资金时间为准。</w:t>
      </w:r>
    </w:p>
    <w:p w14:paraId="533040A5">
      <w:pPr>
        <w:pStyle w:val="5"/>
        <w:keepNext w:val="0"/>
        <w:keepLines w:val="0"/>
        <w:spacing w:before="0" w:after="0" w:line="377" w:lineRule="auto"/>
        <w:rPr>
          <w:rFonts w:hint="eastAsia" w:ascii="仿宋" w:hAnsi="仿宋" w:eastAsia="仿宋" w:cs="仿宋"/>
          <w:color w:val="auto"/>
          <w:sz w:val="24"/>
          <w:szCs w:val="24"/>
          <w:highlight w:val="none"/>
        </w:rPr>
      </w:pPr>
      <w:bookmarkStart w:id="149" w:name="_Toc221951265"/>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竣工（完工）结算</w:t>
      </w:r>
      <w:bookmarkEnd w:id="149"/>
    </w:p>
    <w:p w14:paraId="0D603BD3">
      <w:pPr>
        <w:spacing w:line="400" w:lineRule="exact"/>
        <w:ind w:right="248" w:firstLine="480"/>
        <w:rPr>
          <w:rFonts w:hint="eastAsia" w:ascii="仿宋_GB2312" w:eastAsia="仿宋_GB2312"/>
          <w:color w:val="auto"/>
          <w:sz w:val="24"/>
          <w:szCs w:val="24"/>
          <w:highlight w:val="none"/>
        </w:rPr>
      </w:pPr>
      <w:bookmarkStart w:id="150" w:name="_Toc221951266"/>
      <w:bookmarkStart w:id="151" w:name="_Toc221951268"/>
      <w:r>
        <w:rPr>
          <w:rFonts w:hint="eastAsia" w:ascii="仿宋_GB2312" w:eastAsia="仿宋_GB2312"/>
          <w:color w:val="auto"/>
          <w:sz w:val="24"/>
          <w:szCs w:val="24"/>
          <w:highlight w:val="none"/>
        </w:rPr>
        <w:t>17.5.1  竣工（完工）付款申请单</w:t>
      </w:r>
      <w:bookmarkEnd w:id="150"/>
      <w:r>
        <w:rPr>
          <w:rFonts w:hint="eastAsia" w:ascii="仿宋_GB2312" w:eastAsia="仿宋_GB2312"/>
          <w:color w:val="auto"/>
          <w:sz w:val="24"/>
          <w:szCs w:val="24"/>
          <w:highlight w:val="none"/>
        </w:rPr>
        <w:t xml:space="preserve"> </w:t>
      </w:r>
    </w:p>
    <w:p w14:paraId="6B090A7E">
      <w:pPr>
        <w:spacing w:line="400" w:lineRule="exact"/>
        <w:ind w:right="248" w:firstLine="480"/>
        <w:rPr>
          <w:rFonts w:hint="eastAsia" w:ascii="仿宋_GB2312" w:eastAsia="仿宋_GB2312"/>
          <w:color w:val="auto"/>
          <w:sz w:val="24"/>
          <w:szCs w:val="24"/>
          <w:highlight w:val="none"/>
        </w:rPr>
      </w:pPr>
      <w:bookmarkStart w:id="152" w:name="_Toc221951267"/>
      <w:r>
        <w:rPr>
          <w:rFonts w:hint="eastAsia" w:ascii="仿宋_GB2312" w:eastAsia="仿宋_GB2312"/>
          <w:color w:val="auto"/>
          <w:sz w:val="24"/>
          <w:szCs w:val="24"/>
          <w:highlight w:val="none"/>
        </w:rPr>
        <w:t>（1）承包人应提交竣工付款申请单份数：</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_GB2312" w:eastAsia="仿宋_GB2312"/>
          <w:color w:val="auto"/>
          <w:sz w:val="24"/>
          <w:szCs w:val="24"/>
          <w:highlight w:val="none"/>
        </w:rPr>
        <w:t>。</w:t>
      </w:r>
      <w:bookmarkEnd w:id="152"/>
    </w:p>
    <w:p w14:paraId="57102410">
      <w:pPr>
        <w:spacing w:line="400" w:lineRule="exact"/>
        <w:ind w:right="248"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17.5.3除按通用合同条款所说的内容外，增加以下内容：</w:t>
      </w:r>
      <w:r>
        <w:rPr>
          <w:rFonts w:hint="eastAsia" w:ascii="仿宋_GB2312" w:eastAsia="仿宋_GB2312"/>
          <w:b/>
          <w:bCs/>
          <w:color w:val="auto"/>
          <w:sz w:val="24"/>
          <w:szCs w:val="24"/>
          <w:highlight w:val="none"/>
          <w:u w:val="single"/>
        </w:rPr>
        <w:t>最终结算以审计结果为准</w:t>
      </w:r>
      <w:r>
        <w:rPr>
          <w:rFonts w:hint="eastAsia" w:ascii="仿宋_GB2312" w:eastAsia="仿宋_GB2312"/>
          <w:color w:val="auto"/>
          <w:sz w:val="24"/>
          <w:szCs w:val="24"/>
          <w:highlight w:val="none"/>
        </w:rPr>
        <w:t>。</w:t>
      </w:r>
    </w:p>
    <w:p w14:paraId="4FB77F00">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最终结清</w:t>
      </w:r>
      <w:bookmarkEnd w:id="151"/>
    </w:p>
    <w:p w14:paraId="6088D32C">
      <w:pPr>
        <w:spacing w:line="400" w:lineRule="exact"/>
        <w:ind w:right="249" w:firstLine="482"/>
        <w:rPr>
          <w:rFonts w:hint="eastAsia" w:ascii="仿宋" w:hAnsi="仿宋" w:eastAsia="仿宋" w:cs="仿宋"/>
          <w:color w:val="auto"/>
          <w:sz w:val="24"/>
          <w:szCs w:val="24"/>
          <w:highlight w:val="none"/>
        </w:rPr>
      </w:pPr>
      <w:bookmarkStart w:id="153" w:name="_Toc221951269"/>
      <w:r>
        <w:rPr>
          <w:rFonts w:hint="eastAsia" w:ascii="仿宋" w:hAnsi="仿宋" w:eastAsia="仿宋" w:cs="仿宋"/>
          <w:color w:val="auto"/>
          <w:sz w:val="24"/>
          <w:szCs w:val="24"/>
          <w:highlight w:val="none"/>
        </w:rPr>
        <w:t>17.6 1 最终结清申请单</w:t>
      </w:r>
      <w:bookmarkEnd w:id="153"/>
    </w:p>
    <w:p w14:paraId="6FE59097">
      <w:pPr>
        <w:spacing w:line="400" w:lineRule="exact"/>
        <w:ind w:right="248" w:firstLine="480"/>
        <w:rPr>
          <w:rFonts w:hint="eastAsia" w:ascii="仿宋" w:hAnsi="仿宋" w:eastAsia="仿宋" w:cs="仿宋"/>
          <w:color w:val="auto"/>
          <w:sz w:val="24"/>
          <w:szCs w:val="24"/>
          <w:highlight w:val="none"/>
        </w:rPr>
      </w:pPr>
      <w:bookmarkStart w:id="154" w:name="_Toc221951270"/>
      <w:r>
        <w:rPr>
          <w:rFonts w:hint="eastAsia" w:ascii="仿宋" w:hAnsi="仿宋" w:eastAsia="仿宋" w:cs="仿宋"/>
          <w:color w:val="auto"/>
          <w:sz w:val="24"/>
          <w:szCs w:val="24"/>
          <w:highlight w:val="none"/>
        </w:rPr>
        <w:t>（1）承包人应提交最终结清申请单</w:t>
      </w:r>
      <w:bookmarkEnd w:id="154"/>
      <w:r>
        <w:rPr>
          <w:rFonts w:hint="eastAsia" w:ascii="仿宋" w:hAnsi="仿宋" w:eastAsia="仿宋" w:cs="仿宋"/>
          <w:color w:val="auto"/>
          <w:sz w:val="24"/>
          <w:szCs w:val="24"/>
          <w:highlight w:val="none"/>
        </w:rPr>
        <w:t>份数：</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 w:hAnsi="仿宋" w:eastAsia="仿宋" w:cs="仿宋"/>
          <w:color w:val="auto"/>
          <w:sz w:val="24"/>
          <w:szCs w:val="24"/>
          <w:highlight w:val="none"/>
        </w:rPr>
        <w:t>。</w:t>
      </w:r>
    </w:p>
    <w:p w14:paraId="4D940925">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竣工财务决算</w:t>
      </w:r>
    </w:p>
    <w:p w14:paraId="29546B4E">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承包人应为竣工财务决算编制提供的资料：</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 w:hAnsi="仿宋" w:eastAsia="仿宋" w:cs="仿宋"/>
          <w:color w:val="auto"/>
          <w:sz w:val="24"/>
          <w:szCs w:val="24"/>
          <w:highlight w:val="none"/>
        </w:rPr>
        <w:t>。</w:t>
      </w:r>
    </w:p>
    <w:p w14:paraId="69FE14B7">
      <w:pPr>
        <w:pStyle w:val="5"/>
        <w:keepNext w:val="0"/>
        <w:keepLines w:val="0"/>
        <w:spacing w:before="0" w:after="0" w:line="377" w:lineRule="auto"/>
        <w:rPr>
          <w:rFonts w:hint="eastAsia" w:ascii="仿宋" w:hAnsi="仿宋" w:eastAsia="仿宋" w:cs="仿宋"/>
          <w:color w:val="auto"/>
          <w:sz w:val="24"/>
          <w:szCs w:val="24"/>
          <w:highlight w:val="none"/>
        </w:rPr>
      </w:pPr>
      <w:bookmarkStart w:id="155" w:name="_Toc221951271"/>
      <w:bookmarkStart w:id="156" w:name="_Toc222033892"/>
      <w:bookmarkStart w:id="157" w:name="_Toc222032710"/>
      <w:bookmarkStart w:id="158" w:name="_Toc222031043"/>
      <w:bookmarkStart w:id="159" w:name="_Toc222029541"/>
      <w:bookmarkStart w:id="160" w:name="_Toc229305399"/>
      <w:r>
        <w:rPr>
          <w:rFonts w:hint="eastAsia" w:ascii="仿宋" w:hAnsi="仿宋" w:eastAsia="仿宋" w:cs="仿宋"/>
          <w:color w:val="auto"/>
          <w:sz w:val="24"/>
          <w:szCs w:val="24"/>
          <w:highlight w:val="none"/>
        </w:rPr>
        <w:t>18. 竣工验收</w:t>
      </w:r>
      <w:bookmarkEnd w:id="155"/>
      <w:bookmarkEnd w:id="156"/>
      <w:bookmarkEnd w:id="157"/>
      <w:bookmarkEnd w:id="158"/>
      <w:bookmarkEnd w:id="159"/>
      <w:bookmarkEnd w:id="160"/>
      <w:r>
        <w:rPr>
          <w:rFonts w:hint="eastAsia" w:ascii="仿宋" w:hAnsi="仿宋" w:eastAsia="仿宋" w:cs="仿宋"/>
          <w:color w:val="auto"/>
          <w:sz w:val="24"/>
          <w:szCs w:val="24"/>
          <w:highlight w:val="none"/>
        </w:rPr>
        <w:t>（验收）</w:t>
      </w:r>
    </w:p>
    <w:p w14:paraId="1BBE62F4">
      <w:pPr>
        <w:pStyle w:val="5"/>
        <w:keepNext w:val="0"/>
        <w:keepLines w:val="0"/>
        <w:spacing w:before="0" w:after="0" w:line="377" w:lineRule="auto"/>
        <w:rPr>
          <w:rFonts w:hint="eastAsia" w:ascii="仿宋" w:hAnsi="仿宋" w:eastAsia="仿宋" w:cs="仿宋"/>
          <w:color w:val="auto"/>
          <w:sz w:val="24"/>
          <w:szCs w:val="24"/>
          <w:highlight w:val="none"/>
        </w:rPr>
      </w:pPr>
      <w:bookmarkStart w:id="161" w:name="_Toc221951272"/>
      <w:r>
        <w:rPr>
          <w:rFonts w:hint="eastAsia" w:ascii="仿宋" w:hAnsi="仿宋" w:eastAsia="仿宋" w:cs="仿宋"/>
          <w:color w:val="auto"/>
          <w:sz w:val="24"/>
          <w:szCs w:val="24"/>
          <w:highlight w:val="none"/>
        </w:rPr>
        <w:t xml:space="preserve">18.1 </w:t>
      </w:r>
      <w:bookmarkEnd w:id="161"/>
      <w:r>
        <w:rPr>
          <w:rFonts w:hint="eastAsia" w:ascii="仿宋" w:hAnsi="仿宋" w:eastAsia="仿宋" w:cs="仿宋"/>
          <w:color w:val="auto"/>
          <w:sz w:val="24"/>
          <w:szCs w:val="24"/>
          <w:highlight w:val="none"/>
        </w:rPr>
        <w:t>验收工作分类</w:t>
      </w:r>
    </w:p>
    <w:p w14:paraId="6F8ED9F7">
      <w:pPr>
        <w:spacing w:line="400" w:lineRule="exact"/>
        <w:ind w:right="248" w:firstLine="480"/>
        <w:rPr>
          <w:rFonts w:hint="eastAsia" w:ascii="仿宋" w:hAnsi="仿宋" w:eastAsia="仿宋" w:cs="仿宋"/>
          <w:color w:val="auto"/>
          <w:sz w:val="24"/>
          <w:szCs w:val="24"/>
          <w:highlight w:val="none"/>
        </w:rPr>
      </w:pPr>
      <w:bookmarkStart w:id="162" w:name="_Toc221951274"/>
      <w:r>
        <w:rPr>
          <w:rFonts w:hint="eastAsia" w:ascii="仿宋" w:hAnsi="仿宋" w:eastAsia="仿宋" w:cs="仿宋"/>
          <w:color w:val="auto"/>
          <w:sz w:val="24"/>
          <w:szCs w:val="24"/>
          <w:highlight w:val="none"/>
        </w:rPr>
        <w:t>根据《水利工程建设项目验收管理规定》(水利部令第30号)和《水利水电建设工程验收规程》（SL223-2008）的相关规定执行。</w:t>
      </w:r>
    </w:p>
    <w:p w14:paraId="113352DA">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分部工程验收</w:t>
      </w:r>
    </w:p>
    <w:p w14:paraId="0F28FE8C">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18.2.2本工程由发包人主持的分部工程验收为 ：</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，其余由监理主持。</w:t>
      </w:r>
    </w:p>
    <w:p w14:paraId="0217E33B">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单位工程验收</w:t>
      </w:r>
    </w:p>
    <w:p w14:paraId="5047888C">
      <w:pPr>
        <w:spacing w:line="400" w:lineRule="exact"/>
        <w:ind w:right="24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18.3.4  提前投入使用的单位工程包括：</w:t>
      </w:r>
      <w:r>
        <w:rPr>
          <w:rFonts w:hint="eastAsia" w:ascii="仿宋_GB2312" w:eastAsia="仿宋_GB2312"/>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bookmarkEnd w:id="162"/>
    <w:p w14:paraId="0D25CA38">
      <w:pPr>
        <w:pStyle w:val="5"/>
        <w:keepNext w:val="0"/>
        <w:keepLines w:val="0"/>
        <w:spacing w:before="0" w:after="0" w:line="377" w:lineRule="auto"/>
        <w:rPr>
          <w:rFonts w:hint="eastAsia" w:ascii="仿宋" w:hAnsi="仿宋" w:eastAsia="仿宋" w:cs="仿宋"/>
          <w:color w:val="auto"/>
          <w:sz w:val="24"/>
          <w:szCs w:val="24"/>
          <w:highlight w:val="none"/>
        </w:rPr>
      </w:pPr>
      <w:bookmarkStart w:id="163" w:name="_Toc221951282"/>
      <w:r>
        <w:rPr>
          <w:rFonts w:hint="eastAsia" w:ascii="仿宋" w:hAnsi="仿宋" w:eastAsia="仿宋" w:cs="仿宋"/>
          <w:color w:val="auto"/>
          <w:sz w:val="24"/>
          <w:szCs w:val="24"/>
          <w:highlight w:val="none"/>
        </w:rPr>
        <w:t xml:space="preserve">18.5 </w:t>
      </w:r>
      <w:bookmarkEnd w:id="163"/>
      <w:r>
        <w:rPr>
          <w:rFonts w:hint="eastAsia" w:ascii="仿宋" w:hAnsi="仿宋" w:eastAsia="仿宋" w:cs="仿宋"/>
          <w:color w:val="auto"/>
          <w:sz w:val="24"/>
          <w:szCs w:val="24"/>
          <w:highlight w:val="none"/>
        </w:rPr>
        <w:t>阶段验收</w:t>
      </w:r>
    </w:p>
    <w:p w14:paraId="23286F44">
      <w:pPr>
        <w:spacing w:line="400" w:lineRule="exact"/>
        <w:ind w:firstLine="480" w:firstLineChars="200"/>
        <w:rPr>
          <w:rFonts w:hint="eastAsia" w:ascii="仿宋" w:hAnsi="仿宋" w:eastAsia="仿宋" w:cs="仿宋"/>
          <w:color w:val="auto"/>
          <w:sz w:val="24"/>
          <w:szCs w:val="24"/>
          <w:highlight w:val="none"/>
        </w:rPr>
      </w:pPr>
      <w:bookmarkStart w:id="164" w:name="_Toc221951283"/>
      <w:r>
        <w:rPr>
          <w:rFonts w:hint="eastAsia" w:ascii="仿宋" w:hAnsi="仿宋" w:eastAsia="仿宋" w:cs="仿宋"/>
          <w:color w:val="auto"/>
          <w:sz w:val="24"/>
          <w:szCs w:val="24"/>
          <w:highlight w:val="none"/>
        </w:rPr>
        <w:t>18.5.1 本合同工程阶段验收类别包括：</w:t>
      </w:r>
      <w:bookmarkEnd w:id="164"/>
      <w:bookmarkStart w:id="165" w:name="_Toc221951284"/>
      <w:r>
        <w:rPr>
          <w:rFonts w:hint="eastAsia" w:ascii="仿宋_GB2312" w:hAnsi="仿宋" w:eastAsia="仿宋_GB2312"/>
          <w:color w:val="auto"/>
          <w:sz w:val="24"/>
          <w:szCs w:val="24"/>
          <w:highlight w:val="none"/>
          <w:u w:val="single"/>
        </w:rPr>
        <w:t>按国家有关验收规定执行包括合同工程完工验收</w:t>
      </w:r>
      <w:r>
        <w:rPr>
          <w:rFonts w:hint="eastAsia" w:ascii="仿宋" w:hAnsi="仿宋" w:eastAsia="仿宋" w:cs="仿宋"/>
          <w:color w:val="auto"/>
          <w:sz w:val="24"/>
          <w:szCs w:val="24"/>
          <w:highlight w:val="none"/>
        </w:rPr>
        <w:t>。</w:t>
      </w:r>
      <w:bookmarkEnd w:id="165"/>
    </w:p>
    <w:p w14:paraId="036EBDE7">
      <w:pPr>
        <w:pStyle w:val="5"/>
        <w:keepNext w:val="0"/>
        <w:keepLines w:val="0"/>
        <w:spacing w:before="0" w:after="0" w:line="377" w:lineRule="auto"/>
        <w:rPr>
          <w:rFonts w:hint="eastAsia" w:ascii="仿宋" w:hAnsi="仿宋" w:eastAsia="仿宋" w:cs="仿宋"/>
          <w:color w:val="auto"/>
          <w:sz w:val="24"/>
          <w:szCs w:val="24"/>
          <w:highlight w:val="none"/>
        </w:rPr>
      </w:pPr>
      <w:bookmarkStart w:id="166" w:name="_Toc221951285"/>
      <w:r>
        <w:rPr>
          <w:rFonts w:hint="eastAsia" w:ascii="仿宋" w:hAnsi="仿宋" w:eastAsia="仿宋" w:cs="仿宋"/>
          <w:color w:val="auto"/>
          <w:sz w:val="24"/>
          <w:szCs w:val="24"/>
          <w:highlight w:val="none"/>
        </w:rPr>
        <w:t xml:space="preserve">18.6 </w:t>
      </w:r>
      <w:bookmarkEnd w:id="166"/>
      <w:r>
        <w:rPr>
          <w:rFonts w:hint="eastAsia" w:ascii="仿宋" w:hAnsi="仿宋" w:eastAsia="仿宋" w:cs="仿宋"/>
          <w:color w:val="auto"/>
          <w:sz w:val="24"/>
          <w:szCs w:val="24"/>
          <w:highlight w:val="none"/>
        </w:rPr>
        <w:t xml:space="preserve">专项验收   </w:t>
      </w:r>
    </w:p>
    <w:p w14:paraId="3D0B220F">
      <w:pPr>
        <w:spacing w:line="400" w:lineRule="exact"/>
        <w:ind w:right="248" w:firstLine="480"/>
        <w:rPr>
          <w:rFonts w:hint="eastAsia" w:ascii="仿宋" w:hAnsi="仿宋" w:eastAsia="仿宋" w:cs="仿宋"/>
          <w:color w:val="auto"/>
          <w:sz w:val="24"/>
          <w:szCs w:val="24"/>
          <w:highlight w:val="none"/>
        </w:rPr>
      </w:pPr>
      <w:bookmarkStart w:id="167" w:name="_Toc221951286"/>
      <w:r>
        <w:rPr>
          <w:rFonts w:hint="eastAsia" w:ascii="仿宋" w:hAnsi="仿宋" w:eastAsia="仿宋" w:cs="仿宋"/>
          <w:color w:val="auto"/>
          <w:sz w:val="24"/>
          <w:szCs w:val="24"/>
          <w:highlight w:val="none"/>
        </w:rPr>
        <w:t xml:space="preserve">18.6.2 </w:t>
      </w:r>
      <w:bookmarkEnd w:id="167"/>
      <w:r>
        <w:rPr>
          <w:rFonts w:hint="eastAsia" w:ascii="仿宋" w:hAnsi="仿宋" w:eastAsia="仿宋" w:cs="仿宋"/>
          <w:color w:val="auto"/>
          <w:sz w:val="24"/>
          <w:szCs w:val="24"/>
          <w:highlight w:val="none"/>
        </w:rPr>
        <w:t>本合同工程专项验收类别包括：</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p w14:paraId="6B1F01A6">
      <w:pPr>
        <w:pStyle w:val="5"/>
        <w:keepNext w:val="0"/>
        <w:keepLines w:val="0"/>
        <w:spacing w:before="0" w:after="0" w:line="377" w:lineRule="auto"/>
        <w:rPr>
          <w:rFonts w:hint="eastAsia" w:ascii="仿宋" w:hAnsi="仿宋" w:eastAsia="仿宋" w:cs="仿宋"/>
          <w:color w:val="auto"/>
          <w:sz w:val="24"/>
          <w:szCs w:val="24"/>
          <w:highlight w:val="none"/>
        </w:rPr>
      </w:pPr>
      <w:bookmarkStart w:id="168" w:name="_Toc221951289"/>
      <w:r>
        <w:rPr>
          <w:rFonts w:hint="eastAsia" w:ascii="仿宋" w:hAnsi="仿宋" w:eastAsia="仿宋" w:cs="仿宋"/>
          <w:color w:val="auto"/>
          <w:sz w:val="24"/>
          <w:szCs w:val="24"/>
          <w:highlight w:val="none"/>
        </w:rPr>
        <w:t>18.7 竣工</w:t>
      </w:r>
      <w:bookmarkEnd w:id="168"/>
      <w:r>
        <w:rPr>
          <w:rFonts w:hint="eastAsia" w:ascii="仿宋" w:hAnsi="仿宋" w:eastAsia="仿宋" w:cs="仿宋"/>
          <w:color w:val="auto"/>
          <w:sz w:val="24"/>
          <w:szCs w:val="24"/>
          <w:highlight w:val="none"/>
        </w:rPr>
        <w:t>验收</w:t>
      </w:r>
    </w:p>
    <w:p w14:paraId="4704A232">
      <w:pPr>
        <w:spacing w:line="460" w:lineRule="exact"/>
        <w:ind w:firstLine="600"/>
        <w:rPr>
          <w:rFonts w:hint="eastAsia" w:ascii="仿宋" w:hAnsi="仿宋" w:eastAsia="仿宋" w:cs="仿宋"/>
          <w:color w:val="auto"/>
          <w:sz w:val="24"/>
          <w:szCs w:val="24"/>
          <w:highlight w:val="none"/>
        </w:rPr>
      </w:pPr>
      <w:bookmarkStart w:id="169" w:name="_Toc221951290"/>
      <w:r>
        <w:rPr>
          <w:rFonts w:hint="eastAsia" w:ascii="仿宋" w:hAnsi="仿宋" w:eastAsia="仿宋" w:cs="仿宋"/>
          <w:color w:val="auto"/>
          <w:sz w:val="24"/>
          <w:szCs w:val="24"/>
          <w:highlight w:val="none"/>
        </w:rPr>
        <w:t>18.7.3</w:t>
      </w:r>
      <w:bookmarkEnd w:id="169"/>
      <w:r>
        <w:rPr>
          <w:rFonts w:hint="eastAsia" w:ascii="仿宋" w:hAnsi="仿宋" w:eastAsia="仿宋" w:cs="仿宋"/>
          <w:color w:val="auto"/>
          <w:sz w:val="24"/>
          <w:szCs w:val="24"/>
          <w:highlight w:val="none"/>
        </w:rPr>
        <w:t>18.7.3本工程是否需要进行竣工验收技术鉴定，由竣工验收主持单位确定。</w:t>
      </w:r>
    </w:p>
    <w:p w14:paraId="4DA0DEE0">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 施工期运行</w:t>
      </w:r>
    </w:p>
    <w:p w14:paraId="0FAF39AA">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18.8.1需要在施工期运行的单位工程或工程设备为：</w:t>
      </w:r>
      <w:r>
        <w:rPr>
          <w:rFonts w:hint="eastAsia" w:ascii="仿宋_GB2312" w:eastAsia="仿宋_GB2312"/>
          <w:color w:val="auto"/>
          <w:sz w:val="24"/>
          <w:szCs w:val="24"/>
          <w:highlight w:val="none"/>
          <w:u w:val="single"/>
        </w:rPr>
        <w:t>在施工过程中另行确定</w:t>
      </w:r>
      <w:r>
        <w:rPr>
          <w:rFonts w:hint="eastAsia" w:ascii="仿宋_GB2312" w:eastAsia="仿宋_GB2312"/>
          <w:color w:val="auto"/>
          <w:sz w:val="24"/>
          <w:szCs w:val="24"/>
          <w:highlight w:val="none"/>
        </w:rPr>
        <w:t>。</w:t>
      </w:r>
    </w:p>
    <w:p w14:paraId="6DCE813C">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18.9试运行</w:t>
      </w:r>
    </w:p>
    <w:p w14:paraId="7D109230">
      <w:pPr>
        <w:spacing w:line="400" w:lineRule="exact"/>
        <w:ind w:left="120" w:leftChars="57" w:right="248"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18.9.1</w:t>
      </w:r>
      <w:r>
        <w:rPr>
          <w:rFonts w:hint="eastAsia" w:ascii="仿宋_GB2312" w:eastAsia="仿宋_GB2312"/>
          <w:color w:val="auto"/>
          <w:sz w:val="24"/>
          <w:szCs w:val="24"/>
          <w:highlight w:val="none"/>
        </w:rPr>
        <w:t>试运行的组织：</w:t>
      </w:r>
      <w:r>
        <w:rPr>
          <w:rFonts w:hint="eastAsia" w:ascii="仿宋_GB2312" w:eastAsia="仿宋_GB2312"/>
          <w:color w:val="auto"/>
          <w:sz w:val="24"/>
          <w:szCs w:val="24"/>
          <w:highlight w:val="none"/>
          <w:u w:val="single"/>
        </w:rPr>
        <w:t>另行通知</w:t>
      </w:r>
      <w:r>
        <w:rPr>
          <w:rFonts w:hint="eastAsia" w:ascii="仿宋_GB2312" w:eastAsia="仿宋_GB2312"/>
          <w:color w:val="auto"/>
          <w:sz w:val="24"/>
          <w:szCs w:val="24"/>
          <w:highlight w:val="none"/>
        </w:rPr>
        <w:t>；费用承担：</w:t>
      </w:r>
      <w:r>
        <w:rPr>
          <w:rFonts w:hint="eastAsia" w:ascii="仿宋_GB2312" w:eastAsia="仿宋_GB2312"/>
          <w:color w:val="auto"/>
          <w:sz w:val="24"/>
          <w:szCs w:val="24"/>
          <w:highlight w:val="none"/>
          <w:u w:val="single"/>
        </w:rPr>
        <w:t>承包人承担全部试运行费用</w:t>
      </w:r>
      <w:r>
        <w:rPr>
          <w:rFonts w:hint="eastAsia" w:ascii="仿宋_GB2312" w:eastAsia="仿宋_GB2312"/>
          <w:color w:val="auto"/>
          <w:sz w:val="24"/>
          <w:szCs w:val="24"/>
          <w:highlight w:val="none"/>
        </w:rPr>
        <w:t>。</w:t>
      </w:r>
    </w:p>
    <w:p w14:paraId="489BED3B">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 缺陷责任与保修责任</w:t>
      </w:r>
    </w:p>
    <w:p w14:paraId="0A94F7EE">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缺陷责任期（工程质量保修期）的起算时间</w:t>
      </w:r>
    </w:p>
    <w:p w14:paraId="0E3C476F">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本工程缺陷责任期（工程质量保修）计算如下：起算日 按通用条款19.1和19.7的约定，终止日按专用条款1.1.4.5约定。</w:t>
      </w:r>
    </w:p>
    <w:p w14:paraId="0CD93CFF">
      <w:pPr>
        <w:pStyle w:val="5"/>
        <w:keepNext w:val="0"/>
        <w:keepLines w:val="0"/>
        <w:spacing w:before="0" w:after="0" w:line="377" w:lineRule="auto"/>
        <w:rPr>
          <w:rFonts w:hint="eastAsia" w:ascii="仿宋" w:hAnsi="仿宋" w:eastAsia="仿宋" w:cs="仿宋"/>
          <w:color w:val="auto"/>
          <w:sz w:val="24"/>
          <w:szCs w:val="24"/>
          <w:highlight w:val="none"/>
        </w:rPr>
      </w:pPr>
      <w:bookmarkStart w:id="170" w:name="_Toc229305400"/>
      <w:bookmarkStart w:id="171" w:name="_Toc221951299"/>
      <w:bookmarkStart w:id="172" w:name="_Toc222031044"/>
      <w:bookmarkStart w:id="173" w:name="_Toc222032711"/>
      <w:bookmarkStart w:id="174" w:name="_Toc222029542"/>
      <w:bookmarkStart w:id="175" w:name="_Toc222033893"/>
      <w:r>
        <w:rPr>
          <w:rFonts w:hint="eastAsia" w:ascii="仿宋" w:hAnsi="仿宋" w:eastAsia="仿宋" w:cs="仿宋"/>
          <w:color w:val="auto"/>
          <w:sz w:val="24"/>
          <w:szCs w:val="24"/>
          <w:highlight w:val="none"/>
        </w:rPr>
        <w:t>20. 保险</w:t>
      </w:r>
      <w:bookmarkEnd w:id="170"/>
      <w:bookmarkEnd w:id="171"/>
      <w:bookmarkEnd w:id="172"/>
      <w:bookmarkEnd w:id="173"/>
      <w:bookmarkEnd w:id="174"/>
      <w:bookmarkEnd w:id="175"/>
    </w:p>
    <w:p w14:paraId="587B5110">
      <w:pPr>
        <w:pStyle w:val="5"/>
        <w:keepNext w:val="0"/>
        <w:keepLines w:val="0"/>
        <w:spacing w:before="0" w:after="0" w:line="377" w:lineRule="auto"/>
        <w:rPr>
          <w:rFonts w:hint="eastAsia" w:ascii="仿宋" w:hAnsi="仿宋" w:eastAsia="仿宋" w:cs="仿宋"/>
          <w:color w:val="auto"/>
          <w:sz w:val="24"/>
          <w:szCs w:val="24"/>
          <w:highlight w:val="none"/>
        </w:rPr>
      </w:pPr>
      <w:bookmarkStart w:id="176" w:name="_Toc221951321"/>
      <w:r>
        <w:rPr>
          <w:rFonts w:hint="eastAsia" w:ascii="仿宋" w:hAnsi="仿宋" w:eastAsia="仿宋" w:cs="仿宋"/>
          <w:color w:val="auto"/>
          <w:sz w:val="24"/>
          <w:szCs w:val="24"/>
          <w:highlight w:val="none"/>
        </w:rPr>
        <w:t>20.1 工程保险</w:t>
      </w:r>
      <w:bookmarkEnd w:id="176"/>
    </w:p>
    <w:p w14:paraId="376E1EA2">
      <w:pPr>
        <w:spacing w:line="400" w:lineRule="exact"/>
        <w:ind w:right="248" w:firstLine="480" w:firstLineChars="200"/>
        <w:rPr>
          <w:rFonts w:hint="eastAsia" w:ascii="仿宋_GB2312" w:hAnsi="仿宋" w:eastAsia="仿宋_GB2312"/>
          <w:color w:val="auto"/>
          <w:sz w:val="24"/>
          <w:szCs w:val="24"/>
          <w:highlight w:val="none"/>
          <w:u w:val="single"/>
        </w:rPr>
      </w:pPr>
      <w:bookmarkStart w:id="177" w:name="_Toc221951323"/>
      <w:r>
        <w:rPr>
          <w:rFonts w:hint="eastAsia" w:ascii="仿宋_GB2312" w:hAnsi="仿宋" w:eastAsia="仿宋_GB2312"/>
          <w:color w:val="auto"/>
          <w:sz w:val="24"/>
          <w:szCs w:val="24"/>
          <w:highlight w:val="none"/>
        </w:rPr>
        <w:t>投保内容</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u w:val="single"/>
        </w:rPr>
        <w:t>（1）永久性工程，包括建筑工程、金属结构及安装工程、交通工程、导流工程等。</w:t>
      </w:r>
    </w:p>
    <w:p w14:paraId="7A504979">
      <w:pPr>
        <w:spacing w:line="400" w:lineRule="exact"/>
        <w:ind w:right="248" w:firstLine="480" w:firstLineChars="200"/>
        <w:rPr>
          <w:rFonts w:hint="eastAsia"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u w:val="single"/>
        </w:rPr>
        <w:t>（2）临时工程、包括工棚、仓库、堆场、料场、拌和场、预制场、便道等。</w:t>
      </w:r>
    </w:p>
    <w:p w14:paraId="15EEEB0D">
      <w:pPr>
        <w:spacing w:line="400" w:lineRule="exact"/>
        <w:ind w:right="248"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u w:val="single"/>
        </w:rPr>
        <w:t>（3）构成永久性工程和临时工程的物料，包括原材料、结构件、预制件以及机械设备、零配件等。</w:t>
      </w:r>
      <w:r>
        <w:rPr>
          <w:rFonts w:hint="eastAsia" w:ascii="仿宋_GB2312" w:hAnsi="仿宋" w:eastAsia="仿宋_GB2312"/>
          <w:color w:val="auto"/>
          <w:sz w:val="24"/>
          <w:szCs w:val="24"/>
          <w:highlight w:val="none"/>
        </w:rPr>
        <w:t xml:space="preserve">                  </w:t>
      </w:r>
    </w:p>
    <w:p w14:paraId="5B15E3E5">
      <w:pPr>
        <w:spacing w:line="460" w:lineRule="exact"/>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保险金额、保险费率和保险期限：保险金额以本合同段工程建筑工程完成时的工程实际总造价为准。保险金费率</w:t>
      </w:r>
      <w:r>
        <w:rPr>
          <w:rFonts w:hint="eastAsia" w:ascii="仿宋_GB2312" w:hAnsi="仿宋" w:eastAsia="仿宋_GB2312"/>
          <w:color w:val="auto"/>
          <w:sz w:val="24"/>
          <w:szCs w:val="24"/>
          <w:highlight w:val="none"/>
          <w:u w:val="single"/>
        </w:rPr>
        <w:t>由承包人咨询保险公司确定。</w:t>
      </w:r>
      <w:r>
        <w:rPr>
          <w:rFonts w:hint="eastAsia" w:ascii="仿宋_GB2312" w:hAnsi="仿宋" w:eastAsia="仿宋_GB2312"/>
          <w:color w:val="auto"/>
          <w:sz w:val="24"/>
          <w:szCs w:val="24"/>
          <w:highlight w:val="none"/>
        </w:rPr>
        <w:t>保险期限从工程开工之日起至工程竣工验收之日止。</w:t>
      </w:r>
    </w:p>
    <w:p w14:paraId="0CADB95D">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第三者责任险</w:t>
      </w:r>
      <w:bookmarkEnd w:id="177"/>
    </w:p>
    <w:p w14:paraId="0C43F649">
      <w:pPr>
        <w:spacing w:line="400" w:lineRule="exact"/>
        <w:ind w:right="248" w:firstLine="480"/>
        <w:rPr>
          <w:rFonts w:hint="eastAsia" w:ascii="仿宋" w:hAnsi="仿宋" w:eastAsia="仿宋" w:cs="仿宋"/>
          <w:color w:val="auto"/>
          <w:sz w:val="24"/>
          <w:szCs w:val="24"/>
          <w:highlight w:val="none"/>
        </w:rPr>
      </w:pPr>
      <w:bookmarkStart w:id="178" w:name="_Toc221951325"/>
      <w:r>
        <w:rPr>
          <w:rFonts w:hint="eastAsia" w:ascii="仿宋" w:hAnsi="仿宋" w:eastAsia="仿宋" w:cs="仿宋"/>
          <w:color w:val="auto"/>
          <w:sz w:val="24"/>
          <w:szCs w:val="24"/>
          <w:highlight w:val="none"/>
        </w:rPr>
        <w:t>20.4.2  第三者责任险保险费率：</w:t>
      </w:r>
      <w:r>
        <w:rPr>
          <w:rFonts w:hint="eastAsia" w:ascii="仿宋" w:hAnsi="仿宋" w:eastAsia="仿宋" w:cs="仿宋"/>
          <w:color w:val="auto"/>
          <w:sz w:val="24"/>
          <w:szCs w:val="24"/>
          <w:highlight w:val="none"/>
          <w:u w:val="single"/>
        </w:rPr>
        <w:t xml:space="preserve">  </w:t>
      </w:r>
      <w:r>
        <w:rPr>
          <w:rFonts w:hint="eastAsia" w:ascii="仿宋_GB2312" w:hAnsi="仿宋" w:eastAsia="仿宋_GB2312"/>
          <w:color w:val="auto"/>
          <w:sz w:val="24"/>
          <w:szCs w:val="24"/>
          <w:highlight w:val="none"/>
          <w:u w:val="single"/>
        </w:rPr>
        <w:t>由承包人咨询保险公司确定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CA7810D">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第三者责任险保险金额：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1FD04BF8">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20.5 其他保险</w:t>
      </w:r>
      <w:bookmarkEnd w:id="178"/>
    </w:p>
    <w:p w14:paraId="49FBCA97">
      <w:pPr>
        <w:spacing w:line="400" w:lineRule="exact"/>
        <w:ind w:right="248" w:firstLine="480"/>
        <w:rPr>
          <w:rFonts w:hint="eastAsia" w:ascii="仿宋" w:hAnsi="仿宋" w:eastAsia="仿宋" w:cs="仿宋"/>
          <w:color w:val="auto"/>
          <w:sz w:val="24"/>
          <w:szCs w:val="24"/>
          <w:highlight w:val="none"/>
        </w:rPr>
      </w:pPr>
      <w:bookmarkStart w:id="179" w:name="_Toc221951327"/>
      <w:r>
        <w:rPr>
          <w:rFonts w:hint="eastAsia" w:ascii="仿宋" w:hAnsi="仿宋" w:eastAsia="仿宋" w:cs="仿宋"/>
          <w:color w:val="auto"/>
          <w:sz w:val="24"/>
          <w:szCs w:val="24"/>
          <w:highlight w:val="none"/>
        </w:rPr>
        <w:t>需要投保的其他内容：</w:t>
      </w:r>
      <w:r>
        <w:rPr>
          <w:rFonts w:hint="eastAsia" w:ascii="仿宋" w:hAnsi="仿宋" w:eastAsia="仿宋" w:cs="仿宋"/>
          <w:color w:val="auto"/>
          <w:sz w:val="24"/>
          <w:szCs w:val="24"/>
          <w:highlight w:val="none"/>
          <w:u w:val="single"/>
        </w:rPr>
        <w:t xml:space="preserve">       </w:t>
      </w:r>
      <w:r>
        <w:rPr>
          <w:rFonts w:hint="eastAsia" w:ascii="仿宋_GB2312" w:hAnsi="仿宋" w:eastAsia="仿宋_GB2312"/>
          <w:color w:val="auto"/>
          <w:sz w:val="24"/>
          <w:szCs w:val="24"/>
          <w:highlight w:val="none"/>
          <w:u w:val="single"/>
        </w:rPr>
        <w:t>其他保险，已含工程报价中</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08E4B8">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保险金额、保险费率和保险期限：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0688862">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 对各项保险的一般要求</w:t>
      </w:r>
      <w:bookmarkEnd w:id="179"/>
    </w:p>
    <w:p w14:paraId="342E9652">
      <w:pPr>
        <w:spacing w:line="400" w:lineRule="exact"/>
        <w:ind w:firstLine="600" w:firstLineChars="250"/>
        <w:rPr>
          <w:rFonts w:hint="eastAsia" w:ascii="仿宋" w:hAnsi="仿宋" w:eastAsia="仿宋" w:cs="仿宋"/>
          <w:color w:val="auto"/>
          <w:sz w:val="24"/>
          <w:szCs w:val="24"/>
          <w:highlight w:val="none"/>
        </w:rPr>
      </w:pPr>
      <w:bookmarkStart w:id="180" w:name="_Toc221951328"/>
      <w:r>
        <w:rPr>
          <w:rFonts w:hint="eastAsia" w:ascii="仿宋" w:hAnsi="仿宋" w:eastAsia="仿宋" w:cs="仿宋"/>
          <w:color w:val="auto"/>
          <w:sz w:val="24"/>
          <w:szCs w:val="24"/>
          <w:highlight w:val="none"/>
        </w:rPr>
        <w:t>20.6.1 保险凭证</w:t>
      </w:r>
      <w:bookmarkEnd w:id="180"/>
    </w:p>
    <w:p w14:paraId="457BCC58">
      <w:pPr>
        <w:spacing w:line="400" w:lineRule="exact"/>
        <w:ind w:right="248" w:firstLine="480"/>
        <w:rPr>
          <w:rFonts w:hint="eastAsia" w:ascii="仿宋" w:hAnsi="仿宋" w:eastAsia="仿宋" w:cs="仿宋"/>
          <w:color w:val="auto"/>
          <w:sz w:val="24"/>
          <w:szCs w:val="24"/>
          <w:highlight w:val="none"/>
        </w:rPr>
      </w:pPr>
      <w:bookmarkStart w:id="181" w:name="_Toc221951329"/>
      <w:r>
        <w:rPr>
          <w:rFonts w:hint="eastAsia" w:ascii="仿宋" w:hAnsi="仿宋" w:eastAsia="仿宋" w:cs="仿宋"/>
          <w:color w:val="auto"/>
          <w:sz w:val="24"/>
          <w:szCs w:val="24"/>
          <w:highlight w:val="none"/>
        </w:rPr>
        <w:t>承包人提交保险凭证的期限：</w:t>
      </w:r>
      <w:r>
        <w:rPr>
          <w:rFonts w:hint="eastAsia" w:ascii="仿宋" w:hAnsi="仿宋" w:eastAsia="仿宋" w:cs="仿宋"/>
          <w:color w:val="auto"/>
          <w:sz w:val="24"/>
          <w:szCs w:val="24"/>
          <w:highlight w:val="none"/>
          <w:u w:val="single"/>
        </w:rPr>
        <w:t xml:space="preserve">   </w:t>
      </w:r>
      <w:r>
        <w:rPr>
          <w:rFonts w:hint="eastAsia" w:ascii="仿宋_GB2312" w:hAnsi="仿宋" w:eastAsia="仿宋_GB2312"/>
          <w:color w:val="auto"/>
          <w:sz w:val="24"/>
          <w:szCs w:val="24"/>
          <w:highlight w:val="none"/>
          <w:u w:val="single"/>
        </w:rPr>
        <w:t>合同生效后21天内</w:t>
      </w:r>
      <w:r>
        <w:rPr>
          <w:rFonts w:hint="eastAsia" w:ascii="仿宋_GB2312" w:eastAsia="仿宋_GB2312"/>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bookmarkEnd w:id="181"/>
      <w:r>
        <w:rPr>
          <w:rFonts w:hint="eastAsia" w:ascii="仿宋" w:hAnsi="仿宋" w:eastAsia="仿宋" w:cs="仿宋"/>
          <w:color w:val="auto"/>
          <w:sz w:val="24"/>
          <w:szCs w:val="24"/>
          <w:highlight w:val="none"/>
        </w:rPr>
        <w:t>；</w:t>
      </w:r>
    </w:p>
    <w:p w14:paraId="33A17668">
      <w:pPr>
        <w:spacing w:line="400" w:lineRule="exact"/>
        <w:ind w:right="248" w:firstLine="480"/>
        <w:rPr>
          <w:rFonts w:hint="eastAsia" w:ascii="仿宋" w:hAnsi="仿宋" w:eastAsia="仿宋" w:cs="仿宋"/>
          <w:color w:val="auto"/>
          <w:sz w:val="24"/>
          <w:szCs w:val="24"/>
          <w:highlight w:val="none"/>
        </w:rPr>
      </w:pPr>
      <w:bookmarkStart w:id="182" w:name="_Toc221951330"/>
      <w:r>
        <w:rPr>
          <w:rFonts w:hint="eastAsia" w:ascii="仿宋" w:hAnsi="仿宋" w:eastAsia="仿宋" w:cs="仿宋"/>
          <w:color w:val="auto"/>
          <w:sz w:val="24"/>
          <w:szCs w:val="24"/>
          <w:highlight w:val="none"/>
        </w:rPr>
        <w:t>保险条件：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bookmarkEnd w:id="182"/>
    </w:p>
    <w:p w14:paraId="6E98535D">
      <w:pPr>
        <w:spacing w:line="400" w:lineRule="exact"/>
        <w:ind w:right="248" w:firstLine="480"/>
        <w:rPr>
          <w:rFonts w:hint="eastAsia" w:ascii="仿宋" w:hAnsi="仿宋" w:eastAsia="仿宋" w:cs="仿宋"/>
          <w:color w:val="auto"/>
          <w:sz w:val="24"/>
          <w:szCs w:val="24"/>
          <w:highlight w:val="none"/>
        </w:rPr>
      </w:pPr>
      <w:bookmarkStart w:id="183" w:name="_Toc221951331"/>
      <w:r>
        <w:rPr>
          <w:rFonts w:hint="eastAsia" w:ascii="仿宋" w:hAnsi="仿宋" w:eastAsia="仿宋" w:cs="仿宋"/>
          <w:color w:val="auto"/>
          <w:sz w:val="24"/>
          <w:szCs w:val="24"/>
          <w:highlight w:val="none"/>
        </w:rPr>
        <w:t>20.6.4 保险金不足的补偿</w:t>
      </w:r>
      <w:bookmarkEnd w:id="183"/>
    </w:p>
    <w:p w14:paraId="4542CDD8">
      <w:pPr>
        <w:spacing w:line="400" w:lineRule="exact"/>
        <w:ind w:left="959" w:leftChars="228" w:right="248" w:hanging="480" w:hangingChars="200"/>
        <w:rPr>
          <w:rFonts w:hint="eastAsia" w:ascii="仿宋" w:hAnsi="仿宋" w:eastAsia="仿宋" w:cs="仿宋"/>
          <w:color w:val="auto"/>
          <w:sz w:val="24"/>
          <w:szCs w:val="24"/>
          <w:highlight w:val="none"/>
        </w:rPr>
      </w:pPr>
      <w:bookmarkStart w:id="184" w:name="_Toc221951332"/>
      <w:r>
        <w:rPr>
          <w:rFonts w:hint="eastAsia" w:ascii="仿宋" w:hAnsi="仿宋" w:eastAsia="仿宋" w:cs="仿宋"/>
          <w:color w:val="auto"/>
          <w:sz w:val="24"/>
          <w:szCs w:val="24"/>
          <w:highlight w:val="none"/>
        </w:rPr>
        <w:t>承包人负责补偿的范围与金额：</w:t>
      </w:r>
      <w:bookmarkEnd w:id="184"/>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B229D0">
      <w:pPr>
        <w:spacing w:line="400" w:lineRule="exact"/>
        <w:ind w:left="959" w:leftChars="228" w:right="248"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发包人负责补偿的范围与金额：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9CD348C">
      <w:pPr>
        <w:pStyle w:val="5"/>
        <w:keepNext w:val="0"/>
        <w:keepLines w:val="0"/>
        <w:spacing w:before="0" w:after="0" w:line="400" w:lineRule="exact"/>
        <w:rPr>
          <w:rFonts w:hint="eastAsia" w:ascii="仿宋" w:hAnsi="仿宋" w:eastAsia="仿宋" w:cs="仿宋"/>
          <w:color w:val="auto"/>
          <w:sz w:val="24"/>
          <w:szCs w:val="24"/>
          <w:highlight w:val="none"/>
        </w:rPr>
      </w:pPr>
      <w:bookmarkStart w:id="185" w:name="_Toc229593394"/>
      <w:bookmarkStart w:id="186" w:name="_Toc241491287"/>
      <w:bookmarkStart w:id="187" w:name="_Toc216003201"/>
      <w:r>
        <w:rPr>
          <w:rFonts w:hint="eastAsia" w:ascii="仿宋" w:hAnsi="仿宋" w:eastAsia="仿宋" w:cs="仿宋"/>
          <w:color w:val="auto"/>
          <w:sz w:val="24"/>
          <w:szCs w:val="24"/>
          <w:highlight w:val="none"/>
        </w:rPr>
        <w:t>21. 不可抗力</w:t>
      </w:r>
      <w:bookmarkEnd w:id="185"/>
      <w:bookmarkEnd w:id="186"/>
      <w:bookmarkEnd w:id="187"/>
    </w:p>
    <w:p w14:paraId="52C862B7">
      <w:pPr>
        <w:pStyle w:val="5"/>
        <w:keepNext w:val="0"/>
        <w:keepLines w:val="0"/>
        <w:spacing w:before="0" w:after="0" w:line="400" w:lineRule="exact"/>
        <w:rPr>
          <w:rFonts w:hint="eastAsia" w:ascii="仿宋" w:hAnsi="仿宋" w:eastAsia="仿宋" w:cs="仿宋"/>
          <w:color w:val="auto"/>
          <w:sz w:val="24"/>
          <w:szCs w:val="24"/>
          <w:highlight w:val="none"/>
        </w:rPr>
      </w:pPr>
      <w:bookmarkStart w:id="188" w:name="_Toc229593395"/>
      <w:bookmarkStart w:id="189" w:name="_Toc216003202"/>
      <w:r>
        <w:rPr>
          <w:rFonts w:hint="eastAsia" w:ascii="仿宋" w:hAnsi="仿宋" w:eastAsia="仿宋" w:cs="仿宋"/>
          <w:color w:val="auto"/>
          <w:sz w:val="24"/>
          <w:szCs w:val="24"/>
          <w:highlight w:val="none"/>
        </w:rPr>
        <w:t>21.1 不可抗力的确认</w:t>
      </w:r>
      <w:bookmarkEnd w:id="188"/>
      <w:bookmarkEnd w:id="189"/>
    </w:p>
    <w:p w14:paraId="17F6A8BD">
      <w:pPr>
        <w:spacing w:line="400" w:lineRule="exact"/>
        <w:ind w:right="248"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仿宋" w:hAnsi="仿宋" w:eastAsia="仿宋" w:cs="仿宋"/>
          <w:b/>
          <w:color w:val="auto"/>
          <w:sz w:val="24"/>
          <w:szCs w:val="24"/>
          <w:highlight w:val="none"/>
        </w:rPr>
        <w:t xml:space="preserve"> </w:t>
      </w:r>
    </w:p>
    <w:p w14:paraId="11BDE94B">
      <w:pPr>
        <w:pStyle w:val="5"/>
        <w:keepNext w:val="0"/>
        <w:keepLines w:val="0"/>
        <w:spacing w:before="0" w:after="0" w:line="400" w:lineRule="exact"/>
        <w:rPr>
          <w:rFonts w:hint="eastAsia" w:ascii="仿宋" w:hAnsi="仿宋" w:eastAsia="仿宋" w:cs="仿宋"/>
          <w:color w:val="auto"/>
          <w:sz w:val="24"/>
          <w:szCs w:val="24"/>
          <w:highlight w:val="none"/>
        </w:rPr>
      </w:pPr>
      <w:bookmarkStart w:id="190" w:name="_Toc222032712"/>
      <w:bookmarkStart w:id="191" w:name="_Toc221951334"/>
      <w:bookmarkStart w:id="192" w:name="_Toc222029543"/>
      <w:bookmarkStart w:id="193" w:name="_Toc222033894"/>
      <w:bookmarkStart w:id="194" w:name="_Toc222031045"/>
      <w:bookmarkStart w:id="195" w:name="_Toc229305401"/>
      <w:r>
        <w:rPr>
          <w:rFonts w:hint="eastAsia" w:ascii="仿宋" w:hAnsi="仿宋" w:eastAsia="仿宋" w:cs="仿宋"/>
          <w:color w:val="auto"/>
          <w:sz w:val="24"/>
          <w:szCs w:val="24"/>
          <w:highlight w:val="none"/>
        </w:rPr>
        <w:t>24. 争议的解决</w:t>
      </w:r>
      <w:bookmarkEnd w:id="190"/>
      <w:bookmarkEnd w:id="191"/>
      <w:bookmarkEnd w:id="192"/>
      <w:bookmarkEnd w:id="193"/>
      <w:bookmarkEnd w:id="194"/>
      <w:bookmarkEnd w:id="195"/>
    </w:p>
    <w:p w14:paraId="5560C4D4">
      <w:pPr>
        <w:pStyle w:val="5"/>
        <w:keepNext w:val="0"/>
        <w:keepLines w:val="0"/>
        <w:spacing w:before="0" w:after="0" w:line="400" w:lineRule="exact"/>
        <w:rPr>
          <w:rFonts w:hint="eastAsia" w:ascii="仿宋" w:hAnsi="仿宋" w:eastAsia="仿宋" w:cs="仿宋"/>
          <w:color w:val="auto"/>
          <w:sz w:val="24"/>
          <w:szCs w:val="24"/>
          <w:highlight w:val="none"/>
        </w:rPr>
      </w:pPr>
      <w:bookmarkStart w:id="196" w:name="_Toc221951335"/>
      <w:r>
        <w:rPr>
          <w:rFonts w:hint="eastAsia" w:ascii="仿宋" w:hAnsi="仿宋" w:eastAsia="仿宋" w:cs="仿宋"/>
          <w:color w:val="auto"/>
          <w:sz w:val="24"/>
          <w:szCs w:val="24"/>
          <w:highlight w:val="none"/>
        </w:rPr>
        <w:t>24.1 争议的解决方式</w:t>
      </w:r>
    </w:p>
    <w:p w14:paraId="581419F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合同当事人友好协商解决不成、不愿提请争议评审或不接受争议评审组意见的，约定的合同争议解决方式</w:t>
      </w:r>
      <w:bookmarkEnd w:id="196"/>
      <w:r>
        <w:rPr>
          <w:rFonts w:hint="eastAsia" w:ascii="仿宋" w:hAnsi="仿宋" w:eastAsia="仿宋" w:cs="仿宋"/>
          <w:color w:val="auto"/>
          <w:sz w:val="24"/>
          <w:szCs w:val="24"/>
          <w:highlight w:val="none"/>
          <w:lang w:eastAsia="zh-CN"/>
        </w:rPr>
        <w:t>：</w:t>
      </w:r>
      <w:r>
        <w:rPr>
          <w:rFonts w:hint="eastAsia" w:ascii="仿宋_GB2312" w:eastAsia="仿宋_GB2312"/>
          <w:color w:val="auto"/>
          <w:sz w:val="24"/>
          <w:szCs w:val="24"/>
          <w:highlight w:val="none"/>
          <w:u w:val="single"/>
        </w:rPr>
        <w:t>向发包人所在地的人民法院提起诉讼</w:t>
      </w:r>
      <w:r>
        <w:rPr>
          <w:rFonts w:hint="eastAsia" w:ascii="仿宋" w:hAnsi="仿宋" w:eastAsia="仿宋" w:cs="仿宋"/>
          <w:color w:val="auto"/>
          <w:sz w:val="24"/>
          <w:szCs w:val="24"/>
          <w:highlight w:val="none"/>
        </w:rPr>
        <w:t xml:space="preserve">。 </w:t>
      </w:r>
    </w:p>
    <w:p w14:paraId="0DD32A00">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25.附加条款</w:t>
      </w:r>
    </w:p>
    <w:p w14:paraId="62584799">
      <w:pPr>
        <w:spacing w:line="40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bCs/>
          <w:color w:val="auto"/>
          <w:sz w:val="24"/>
          <w:szCs w:val="24"/>
          <w:highlight w:val="none"/>
        </w:rPr>
        <w:t>对承包人的要求</w:t>
      </w:r>
    </w:p>
    <w:p w14:paraId="4A93289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因承包人的原因造成施工进度计划滞后，承包人</w:t>
      </w:r>
      <w:r>
        <w:rPr>
          <w:rFonts w:hint="eastAsia" w:ascii="仿宋" w:hAnsi="仿宋" w:eastAsia="仿宋" w:cs="仿宋"/>
          <w:bCs/>
          <w:color w:val="auto"/>
          <w:sz w:val="24"/>
          <w:szCs w:val="24"/>
          <w:highlight w:val="none"/>
          <w:lang w:val="en-US" w:eastAsia="zh-CN"/>
        </w:rPr>
        <w:t>有义务</w:t>
      </w:r>
      <w:r>
        <w:rPr>
          <w:rFonts w:hint="eastAsia" w:ascii="仿宋" w:hAnsi="仿宋" w:eastAsia="仿宋" w:cs="仿宋"/>
          <w:bCs/>
          <w:color w:val="auto"/>
          <w:sz w:val="24"/>
          <w:szCs w:val="24"/>
          <w:highlight w:val="none"/>
        </w:rPr>
        <w:t>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6F90E17B">
      <w:pPr>
        <w:spacing w:line="400" w:lineRule="exact"/>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r>
        <w:rPr>
          <w:rFonts w:hint="eastAsia" w:ascii="仿宋" w:hAnsi="仿宋" w:eastAsia="仿宋" w:cs="仿宋"/>
          <w:bCs/>
          <w:color w:val="auto"/>
          <w:sz w:val="24"/>
          <w:szCs w:val="24"/>
          <w:highlight w:val="none"/>
          <w:lang w:val="en-US" w:eastAsia="zh-CN"/>
        </w:rPr>
        <w:t>在历次质量监督过程中，如发生质量检查不合格产品，一律限期清退出场或拆出重建，全部费用有施工单位承担。</w:t>
      </w:r>
    </w:p>
    <w:p w14:paraId="3E978284">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1BBBCA7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按有关施工规程规范及本招标文件技术条款进行组织施工并实施施工过程和移交前工程保护措施。</w:t>
      </w:r>
    </w:p>
    <w:p w14:paraId="6ED1CFA4">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按水利部《水利系统文明建设工地评审管理办法》创建文明建设工地。</w:t>
      </w:r>
    </w:p>
    <w:p w14:paraId="475987B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承包人违约有以下情况之一者，发包人有权采取合同规定的以下措施处理，并视情节轻重处予违约金。</w:t>
      </w:r>
    </w:p>
    <w:p w14:paraId="168BB0A2">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（1）未经发包人批准，施工期内承包人调走主要施工技术人员（包括建造师、专业工程师），经发现不及时调回的，违约金额为1000元～3000元（视情节严重而定）。</w:t>
      </w:r>
    </w:p>
    <w:p w14:paraId="0F524A3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（2）未经发包人批准，施工期内自行调走主要施工机械，经发现不及时调回的，违约金额为1000元～3000元（视情节严重而定）。</w:t>
      </w:r>
    </w:p>
    <w:p w14:paraId="013D9CA6">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（3）所有以上违约金额均在承包人的计量支付款内扣除。</w:t>
      </w:r>
    </w:p>
    <w:p w14:paraId="160B7F3C">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5E178F31">
      <w:pPr>
        <w:spacing w:line="400" w:lineRule="exact"/>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（5）合同签订之日起15日内，承包人无法按合同规定进场全部人员和机械时，作为承包人违约，发包人可解除合同，另行发包工程。</w:t>
      </w:r>
      <w:r>
        <w:rPr>
          <w:rFonts w:hint="eastAsia" w:ascii="仿宋" w:hAnsi="仿宋" w:eastAsia="仿宋" w:cs="仿宋"/>
          <w:bCs/>
          <w:color w:val="auto"/>
          <w:sz w:val="24"/>
          <w:szCs w:val="24"/>
          <w:highlight w:val="none"/>
          <w:lang w:val="en-US" w:eastAsia="zh-CN"/>
        </w:rPr>
        <w:t>如遇合同无法履约，非承包人原因的，可友好协商解除合同。</w:t>
      </w:r>
    </w:p>
    <w:p w14:paraId="0195048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承包人生活设施及施工场地，应自费配备消防设备，防止火灾发生。</w:t>
      </w:r>
    </w:p>
    <w:p w14:paraId="6A16BBA0">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bCs/>
          <w:color w:val="auto"/>
          <w:sz w:val="24"/>
          <w:szCs w:val="24"/>
          <w:highlight w:val="none"/>
        </w:rPr>
        <w:t>承包人使用的劳动力均应进行保险，否则不准安排工作，禁止使用童工。</w:t>
      </w:r>
    </w:p>
    <w:p w14:paraId="0B7057BB">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bCs/>
          <w:color w:val="auto"/>
          <w:sz w:val="24"/>
          <w:szCs w:val="24"/>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45EC9111">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7C9AFA1D">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2584FC1">
      <w:pPr>
        <w:pStyle w:val="32"/>
        <w:pageBreakBefore w:val="0"/>
        <w:widowControl w:val="0"/>
        <w:numPr>
          <w:ilvl w:val="0"/>
          <w:numId w:val="0"/>
        </w:numPr>
        <w:kinsoku/>
        <w:wordWrap/>
        <w:overflowPunct/>
        <w:topLinePunct w:val="0"/>
        <w:autoSpaceDE/>
        <w:autoSpaceDN/>
        <w:bidi w:val="0"/>
        <w:adjustRightInd/>
        <w:snapToGrid/>
        <w:spacing w:line="360" w:lineRule="exact"/>
        <w:ind w:right="252" w:righ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25.2 </w:t>
      </w:r>
      <w:r>
        <w:rPr>
          <w:rFonts w:hint="eastAsia" w:ascii="仿宋" w:hAnsi="仿宋" w:eastAsia="仿宋" w:cs="仿宋"/>
          <w:b/>
          <w:bCs w:val="0"/>
          <w:color w:val="auto"/>
          <w:sz w:val="24"/>
          <w:szCs w:val="24"/>
          <w:highlight w:val="none"/>
        </w:rPr>
        <w:t>发包人</w:t>
      </w:r>
      <w:r>
        <w:rPr>
          <w:rFonts w:hint="eastAsia" w:ascii="仿宋" w:hAnsi="仿宋" w:eastAsia="仿宋" w:cs="仿宋"/>
          <w:b/>
          <w:bCs w:val="0"/>
          <w:color w:val="auto"/>
          <w:sz w:val="24"/>
          <w:szCs w:val="24"/>
          <w:highlight w:val="none"/>
          <w:lang w:eastAsia="zh-CN"/>
        </w:rPr>
        <w:t>将转入农民工工资账户外的</w:t>
      </w:r>
      <w:r>
        <w:rPr>
          <w:rFonts w:hint="eastAsia" w:ascii="仿宋" w:hAnsi="仿宋" w:eastAsia="仿宋" w:cs="仿宋"/>
          <w:b/>
          <w:bCs w:val="0"/>
          <w:color w:val="auto"/>
          <w:sz w:val="24"/>
          <w:szCs w:val="24"/>
          <w:highlight w:val="none"/>
        </w:rPr>
        <w:t>所有付款(含预付款)均转入如下承包人单位基本账户</w:t>
      </w:r>
      <w:r>
        <w:rPr>
          <w:rFonts w:hint="eastAsia" w:ascii="仿宋" w:hAnsi="仿宋" w:eastAsia="仿宋" w:cs="仿宋"/>
          <w:b/>
          <w:bCs/>
          <w:color w:val="auto"/>
          <w:sz w:val="24"/>
          <w:szCs w:val="24"/>
          <w:highlight w:val="none"/>
          <w:u w:val="none"/>
        </w:rPr>
        <w:t>户名：</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,开户银行：</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，帐号：</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，承包人单位基本账户发生改变时，承包人应书面通知（法定代表人签名并加盖单位公章）发包人。</w:t>
      </w:r>
    </w:p>
    <w:p w14:paraId="1E845877">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25.3 专用合同条款中未尽事宜，在签订施工合同时双方再商定。</w:t>
      </w:r>
    </w:p>
    <w:p w14:paraId="114CFA2E">
      <w:pPr>
        <w:pStyle w:val="3"/>
        <w:shd w:val="clear"/>
        <w:spacing w:line="500" w:lineRule="exact"/>
        <w:jc w:val="center"/>
        <w:rPr>
          <w:rFonts w:hint="eastAsia"/>
          <w:color w:val="auto"/>
          <w:highlight w:val="none"/>
        </w:rPr>
      </w:pPr>
    </w:p>
    <w:p w14:paraId="03E542DE">
      <w:pPr>
        <w:rPr>
          <w:rFonts w:hint="eastAsia"/>
          <w:color w:val="auto"/>
          <w:highlight w:val="none"/>
        </w:rPr>
      </w:pPr>
    </w:p>
    <w:p w14:paraId="23C8ECCC">
      <w:pPr>
        <w:rPr>
          <w:rFonts w:hint="eastAsia"/>
          <w:color w:val="auto"/>
          <w:highlight w:val="none"/>
        </w:rPr>
      </w:pPr>
    </w:p>
    <w:p w14:paraId="325BE7BC">
      <w:pPr>
        <w:rPr>
          <w:rFonts w:hint="eastAsia"/>
          <w:color w:val="auto"/>
          <w:highlight w:val="none"/>
        </w:rPr>
      </w:pPr>
    </w:p>
    <w:p w14:paraId="47993439">
      <w:pPr>
        <w:rPr>
          <w:rFonts w:hint="eastAsia"/>
          <w:color w:val="auto"/>
          <w:highlight w:val="none"/>
        </w:rPr>
      </w:pPr>
    </w:p>
    <w:p w14:paraId="53E7CCF0">
      <w:pPr>
        <w:rPr>
          <w:rFonts w:hint="eastAsia"/>
          <w:color w:val="auto"/>
          <w:highlight w:val="none"/>
        </w:rPr>
      </w:pPr>
    </w:p>
    <w:p w14:paraId="01B4F04A">
      <w:pPr>
        <w:rPr>
          <w:rFonts w:hint="eastAsia"/>
          <w:color w:val="auto"/>
          <w:highlight w:val="none"/>
        </w:rPr>
      </w:pPr>
    </w:p>
    <w:p w14:paraId="79BD861C">
      <w:pPr>
        <w:rPr>
          <w:rFonts w:hint="eastAsia"/>
          <w:color w:val="auto"/>
          <w:highlight w:val="none"/>
        </w:rPr>
      </w:pPr>
    </w:p>
    <w:p w14:paraId="23BC5939">
      <w:pPr>
        <w:rPr>
          <w:rFonts w:hint="eastAsia"/>
          <w:color w:val="auto"/>
          <w:highlight w:val="none"/>
        </w:rPr>
      </w:pPr>
    </w:p>
    <w:p w14:paraId="26AEC6AB">
      <w:pPr>
        <w:rPr>
          <w:rFonts w:hint="eastAsia"/>
          <w:color w:val="auto"/>
          <w:highlight w:val="none"/>
        </w:rPr>
      </w:pPr>
    </w:p>
    <w:p w14:paraId="3C1BE4EE">
      <w:pPr>
        <w:rPr>
          <w:rFonts w:hint="eastAsia"/>
          <w:color w:val="auto"/>
          <w:highlight w:val="none"/>
        </w:rPr>
      </w:pPr>
    </w:p>
    <w:p w14:paraId="644C398F">
      <w:pPr>
        <w:rPr>
          <w:rFonts w:hint="eastAsia"/>
          <w:color w:val="auto"/>
          <w:highlight w:val="none"/>
        </w:rPr>
      </w:pPr>
    </w:p>
    <w:p w14:paraId="497C3BF8">
      <w:pPr>
        <w:rPr>
          <w:rFonts w:hint="eastAsia"/>
          <w:color w:val="auto"/>
          <w:highlight w:val="none"/>
        </w:rPr>
      </w:pPr>
    </w:p>
    <w:p w14:paraId="1E1320CE">
      <w:pPr>
        <w:rPr>
          <w:rFonts w:hint="eastAsia"/>
          <w:color w:val="auto"/>
          <w:highlight w:val="none"/>
        </w:rPr>
      </w:pPr>
    </w:p>
    <w:p w14:paraId="0D4DD8EC">
      <w:pPr>
        <w:rPr>
          <w:rFonts w:hint="eastAsia"/>
          <w:color w:val="auto"/>
          <w:highlight w:val="none"/>
        </w:rPr>
      </w:pPr>
    </w:p>
    <w:p w14:paraId="7BF347FD">
      <w:pPr>
        <w:rPr>
          <w:rFonts w:hint="eastAsia"/>
          <w:color w:val="auto"/>
          <w:highlight w:val="none"/>
        </w:rPr>
      </w:pPr>
    </w:p>
    <w:p w14:paraId="3DCB0C5A">
      <w:pPr>
        <w:rPr>
          <w:rFonts w:hint="eastAsia"/>
          <w:color w:val="auto"/>
          <w:highlight w:val="none"/>
        </w:rPr>
      </w:pPr>
    </w:p>
    <w:p w14:paraId="50A02EDD">
      <w:pPr>
        <w:rPr>
          <w:rFonts w:hint="eastAsia"/>
          <w:color w:val="auto"/>
          <w:highlight w:val="none"/>
        </w:rPr>
      </w:pPr>
    </w:p>
    <w:p w14:paraId="204D3AC3">
      <w:pPr>
        <w:pStyle w:val="3"/>
        <w:shd w:val="clear"/>
        <w:spacing w:line="500" w:lineRule="exact"/>
        <w:jc w:val="center"/>
        <w:rPr>
          <w:color w:val="auto"/>
          <w:highlight w:val="none"/>
        </w:rPr>
      </w:pPr>
      <w:r>
        <w:rPr>
          <w:rFonts w:hint="eastAsia"/>
          <w:color w:val="auto"/>
          <w:highlight w:val="none"/>
        </w:rPr>
        <w:t>第五章</w:t>
      </w:r>
      <w:r>
        <w:rPr>
          <w:color w:val="auto"/>
          <w:highlight w:val="none"/>
        </w:rPr>
        <w:t xml:space="preserve"> </w:t>
      </w:r>
      <w:r>
        <w:rPr>
          <w:rFonts w:hint="eastAsia"/>
          <w:color w:val="auto"/>
          <w:highlight w:val="none"/>
        </w:rPr>
        <w:t>响应文件格式</w:t>
      </w:r>
      <w:bookmarkEnd w:id="18"/>
      <w:bookmarkEnd w:id="19"/>
    </w:p>
    <w:p w14:paraId="5E6E8016">
      <w:pPr>
        <w:shd w:val="clear"/>
        <w:spacing w:line="500" w:lineRule="exact"/>
        <w:jc w:val="center"/>
        <w:rPr>
          <w:b/>
          <w:color w:val="auto"/>
          <w:sz w:val="36"/>
          <w:szCs w:val="36"/>
          <w:highlight w:val="none"/>
        </w:rPr>
      </w:pPr>
    </w:p>
    <w:p w14:paraId="63CE6E50">
      <w:pPr>
        <w:pStyle w:val="42"/>
        <w:shd w:val="clear"/>
        <w:spacing w:line="800" w:lineRule="exact"/>
        <w:jc w:val="center"/>
        <w:rPr>
          <w:rFonts w:hint="eastAsia"/>
          <w:b/>
          <w:color w:val="auto"/>
          <w:sz w:val="36"/>
          <w:szCs w:val="36"/>
          <w:highlight w:val="none"/>
        </w:rPr>
      </w:pPr>
      <w:r>
        <w:rPr>
          <w:rFonts w:hint="eastAsia"/>
          <w:b/>
          <w:color w:val="auto"/>
          <w:sz w:val="36"/>
          <w:szCs w:val="36"/>
          <w:highlight w:val="none"/>
        </w:rPr>
        <w:t>（一）响应文件封面格式：</w:t>
      </w:r>
    </w:p>
    <w:p w14:paraId="0D166B05">
      <w:pPr>
        <w:pStyle w:val="42"/>
        <w:shd w:val="clear"/>
        <w:spacing w:line="800" w:lineRule="exact"/>
        <w:jc w:val="center"/>
        <w:rPr>
          <w:rFonts w:hint="eastAsia"/>
          <w:b/>
          <w:bCs/>
          <w:color w:val="auto"/>
          <w:sz w:val="48"/>
          <w:szCs w:val="48"/>
          <w:highlight w:val="none"/>
        </w:rPr>
      </w:pPr>
      <w:r>
        <w:rPr>
          <w:rFonts w:hint="eastAsia"/>
          <w:b/>
          <w:bCs/>
          <w:color w:val="auto"/>
          <w:sz w:val="48"/>
          <w:szCs w:val="48"/>
          <w:highlight w:val="none"/>
        </w:rPr>
        <w:t>竞争性磋商响应文件</w:t>
      </w:r>
    </w:p>
    <w:p w14:paraId="1D1872FA">
      <w:pPr>
        <w:pStyle w:val="47"/>
        <w:rPr>
          <w:rFonts w:hint="eastAsia"/>
          <w:color w:val="auto"/>
          <w:sz w:val="72"/>
          <w:szCs w:val="72"/>
          <w:highlight w:val="none"/>
        </w:rPr>
      </w:pPr>
    </w:p>
    <w:p w14:paraId="2732322B">
      <w:pPr>
        <w:rPr>
          <w:rFonts w:hint="eastAsia"/>
          <w:color w:val="auto"/>
          <w:sz w:val="72"/>
          <w:szCs w:val="72"/>
          <w:highlight w:val="none"/>
        </w:rPr>
      </w:pPr>
    </w:p>
    <w:p w14:paraId="7A5C91C8">
      <w:pPr>
        <w:pStyle w:val="82"/>
        <w:rPr>
          <w:color w:val="auto"/>
          <w:highlight w:val="none"/>
        </w:rPr>
      </w:pPr>
    </w:p>
    <w:p w14:paraId="56015A59">
      <w:pPr>
        <w:pStyle w:val="42"/>
        <w:shd w:val="clear"/>
        <w:spacing w:line="500" w:lineRule="exact"/>
        <w:jc w:val="center"/>
        <w:rPr>
          <w:color w:val="auto"/>
          <w:sz w:val="36"/>
          <w:szCs w:val="36"/>
          <w:highlight w:val="none"/>
        </w:rPr>
      </w:pPr>
    </w:p>
    <w:p w14:paraId="34D022E1">
      <w:pPr>
        <w:pStyle w:val="42"/>
        <w:shd w:val="clear"/>
        <w:spacing w:line="360" w:lineRule="auto"/>
        <w:jc w:val="center"/>
        <w:rPr>
          <w:color w:val="auto"/>
          <w:sz w:val="36"/>
          <w:szCs w:val="36"/>
          <w:highlight w:val="none"/>
        </w:rPr>
      </w:pPr>
    </w:p>
    <w:p w14:paraId="0AECD754">
      <w:pPr>
        <w:pStyle w:val="42"/>
        <w:shd w:val="clear"/>
        <w:spacing w:line="360" w:lineRule="auto"/>
        <w:ind w:firstLine="800" w:firstLineChars="25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14:paraId="4D61DAC7">
      <w:pPr>
        <w:pStyle w:val="42"/>
        <w:shd w:val="clear"/>
        <w:spacing w:line="360" w:lineRule="auto"/>
        <w:ind w:firstLine="800" w:firstLineChars="25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09D833AA">
      <w:pPr>
        <w:pStyle w:val="42"/>
        <w:shd w:val="clear"/>
        <w:spacing w:line="360" w:lineRule="auto"/>
        <w:ind w:firstLine="800" w:firstLineChars="250"/>
        <w:rPr>
          <w:color w:val="auto"/>
          <w:sz w:val="32"/>
          <w:szCs w:val="32"/>
          <w:highlight w:val="none"/>
          <w:u w:val="single"/>
        </w:rPr>
      </w:pPr>
      <w:r>
        <w:rPr>
          <w:rFonts w:hint="eastAsia"/>
          <w:color w:val="auto"/>
          <w:sz w:val="32"/>
          <w:szCs w:val="32"/>
          <w:highlight w:val="none"/>
        </w:rPr>
        <w:t>供 应 商：</w:t>
      </w:r>
      <w:r>
        <w:rPr>
          <w:rFonts w:hint="eastAsia"/>
          <w:color w:val="auto"/>
          <w:sz w:val="32"/>
          <w:szCs w:val="32"/>
          <w:highlight w:val="none"/>
          <w:u w:val="single"/>
        </w:rPr>
        <w:t xml:space="preserve">                                       </w:t>
      </w:r>
    </w:p>
    <w:p w14:paraId="1B67B499">
      <w:pPr>
        <w:pStyle w:val="42"/>
        <w:shd w:val="clear"/>
        <w:spacing w:line="360" w:lineRule="auto"/>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14:paraId="7A4D3594">
      <w:pPr>
        <w:pStyle w:val="42"/>
        <w:shd w:val="clear"/>
        <w:spacing w:line="360" w:lineRule="auto"/>
        <w:ind w:firstLine="480" w:firstLineChars="150"/>
        <w:rPr>
          <w:color w:val="auto"/>
          <w:sz w:val="32"/>
          <w:szCs w:val="32"/>
          <w:highlight w:val="none"/>
        </w:rPr>
      </w:pPr>
    </w:p>
    <w:p w14:paraId="41C6B045">
      <w:pPr>
        <w:pStyle w:val="42"/>
        <w:shd w:val="clear"/>
        <w:spacing w:line="360" w:lineRule="auto"/>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3F00F9C8">
      <w:pPr>
        <w:pStyle w:val="42"/>
        <w:shd w:val="clear"/>
        <w:tabs>
          <w:tab w:val="left" w:pos="7560"/>
          <w:tab w:val="left" w:pos="7920"/>
        </w:tabs>
        <w:spacing w:line="500" w:lineRule="exact"/>
        <w:jc w:val="center"/>
        <w:rPr>
          <w:color w:val="auto"/>
          <w:sz w:val="36"/>
          <w:szCs w:val="36"/>
          <w:highlight w:val="none"/>
        </w:rPr>
      </w:pPr>
      <w:bookmarkStart w:id="197" w:name="_Toc417029006"/>
      <w:bookmarkStart w:id="198" w:name="_Toc397585461"/>
    </w:p>
    <w:p w14:paraId="705BEB93">
      <w:pPr>
        <w:pStyle w:val="42"/>
        <w:shd w:val="clear"/>
        <w:tabs>
          <w:tab w:val="left" w:pos="7560"/>
          <w:tab w:val="left" w:pos="7920"/>
        </w:tabs>
        <w:spacing w:line="500" w:lineRule="exact"/>
        <w:jc w:val="center"/>
        <w:rPr>
          <w:color w:val="auto"/>
          <w:sz w:val="36"/>
          <w:szCs w:val="36"/>
          <w:highlight w:val="none"/>
        </w:rPr>
      </w:pPr>
    </w:p>
    <w:p w14:paraId="5D0D6443">
      <w:pPr>
        <w:pStyle w:val="42"/>
        <w:shd w:val="clear"/>
        <w:tabs>
          <w:tab w:val="left" w:pos="7560"/>
          <w:tab w:val="left" w:pos="7920"/>
        </w:tabs>
        <w:spacing w:line="500" w:lineRule="exact"/>
        <w:jc w:val="center"/>
        <w:rPr>
          <w:color w:val="auto"/>
          <w:sz w:val="36"/>
          <w:szCs w:val="36"/>
          <w:highlight w:val="none"/>
        </w:rPr>
      </w:pPr>
    </w:p>
    <w:bookmarkEnd w:id="197"/>
    <w:bookmarkEnd w:id="198"/>
    <w:p w14:paraId="23497AE2">
      <w:pPr>
        <w:shd w:val="clear"/>
        <w:rPr>
          <w:color w:val="auto"/>
          <w:highlight w:val="none"/>
        </w:rPr>
      </w:pPr>
    </w:p>
    <w:p w14:paraId="0B89A0EE">
      <w:pPr>
        <w:shd w:val="clear"/>
        <w:rPr>
          <w:color w:val="auto"/>
          <w:highlight w:val="none"/>
        </w:rPr>
      </w:pPr>
    </w:p>
    <w:p w14:paraId="32F5E36C">
      <w:pPr>
        <w:shd w:val="clear"/>
        <w:rPr>
          <w:color w:val="auto"/>
          <w:highlight w:val="none"/>
        </w:rPr>
      </w:pPr>
    </w:p>
    <w:p w14:paraId="72BB903C">
      <w:pPr>
        <w:shd w:val="clear"/>
        <w:rPr>
          <w:color w:val="auto"/>
          <w:highlight w:val="none"/>
        </w:rPr>
      </w:pPr>
    </w:p>
    <w:p w14:paraId="18D3F374">
      <w:pPr>
        <w:shd w:val="clear"/>
        <w:rPr>
          <w:color w:val="auto"/>
          <w:highlight w:val="none"/>
        </w:rPr>
      </w:pPr>
    </w:p>
    <w:p w14:paraId="38021C1C">
      <w:pPr>
        <w:shd w:val="clear"/>
        <w:rPr>
          <w:color w:val="auto"/>
          <w:highlight w:val="none"/>
        </w:rPr>
      </w:pPr>
    </w:p>
    <w:p w14:paraId="35DEBEC8">
      <w:pPr>
        <w:shd w:val="clear"/>
        <w:rPr>
          <w:color w:val="auto"/>
          <w:highlight w:val="none"/>
        </w:rPr>
      </w:pPr>
    </w:p>
    <w:p w14:paraId="33E1CFE3">
      <w:pPr>
        <w:shd w:val="clear"/>
        <w:rPr>
          <w:color w:val="auto"/>
          <w:highlight w:val="none"/>
        </w:rPr>
      </w:pPr>
    </w:p>
    <w:p w14:paraId="259607F1">
      <w:pPr>
        <w:shd w:val="clear"/>
        <w:rPr>
          <w:color w:val="auto"/>
          <w:highlight w:val="none"/>
        </w:rPr>
      </w:pPr>
    </w:p>
    <w:p w14:paraId="2AF7FFF4">
      <w:pPr>
        <w:shd w:val="clear"/>
        <w:rPr>
          <w:color w:val="auto"/>
          <w:highlight w:val="none"/>
        </w:rPr>
      </w:pPr>
    </w:p>
    <w:p w14:paraId="4E47D7EB">
      <w:pPr>
        <w:shd w:val="clear"/>
        <w:rPr>
          <w:color w:val="auto"/>
          <w:highlight w:val="none"/>
        </w:rPr>
      </w:pPr>
    </w:p>
    <w:p w14:paraId="04DA00D0">
      <w:pPr>
        <w:shd w:val="clear"/>
        <w:jc w:val="center"/>
        <w:rPr>
          <w:rFonts w:ascii="宋体"/>
          <w:color w:val="auto"/>
          <w:sz w:val="28"/>
          <w:szCs w:val="28"/>
          <w:highlight w:val="none"/>
        </w:rPr>
      </w:pPr>
    </w:p>
    <w:p w14:paraId="7C464181">
      <w:pPr>
        <w:shd w:val="clear"/>
        <w:jc w:val="right"/>
        <w:rPr>
          <w:rFonts w:hint="eastAsia" w:ascii="宋体"/>
          <w:color w:val="auto"/>
          <w:sz w:val="52"/>
          <w:szCs w:val="52"/>
          <w:highlight w:val="none"/>
        </w:rPr>
      </w:pPr>
    </w:p>
    <w:p w14:paraId="43332BD6">
      <w:pPr>
        <w:shd w:val="clear"/>
        <w:jc w:val="right"/>
        <w:rPr>
          <w:rFonts w:ascii="宋体"/>
          <w:color w:val="auto"/>
          <w:sz w:val="72"/>
          <w:szCs w:val="72"/>
          <w:highlight w:val="none"/>
        </w:rPr>
      </w:pPr>
      <w:r>
        <w:rPr>
          <w:rFonts w:hint="eastAsia" w:ascii="宋体"/>
          <w:color w:val="auto"/>
          <w:sz w:val="52"/>
          <w:szCs w:val="52"/>
          <w:highlight w:val="none"/>
        </w:rPr>
        <w:t>磋  商  文  件</w:t>
      </w:r>
      <w:r>
        <w:rPr>
          <w:rFonts w:hint="eastAsia" w:ascii="宋体"/>
          <w:color w:val="auto"/>
          <w:sz w:val="52"/>
          <w:szCs w:val="52"/>
          <w:highlight w:val="none"/>
          <w:lang w:val="en-US" w:eastAsia="zh-CN"/>
        </w:rPr>
        <w:t xml:space="preserve">      </w:t>
      </w:r>
      <w:r>
        <w:rPr>
          <w:rFonts w:hint="eastAsia" w:ascii="宋体" w:hAnsi="宋体"/>
          <w:color w:val="auto"/>
          <w:sz w:val="28"/>
          <w:szCs w:val="28"/>
          <w:highlight w:val="none"/>
        </w:rPr>
        <w:t xml:space="preserve"> </w:t>
      </w:r>
      <w:r>
        <w:rPr>
          <w:rFonts w:hint="eastAsia" w:ascii="宋体" w:hAnsi="宋体"/>
          <w:bCs/>
          <w:color w:val="auto"/>
          <w:sz w:val="28"/>
          <w:szCs w:val="28"/>
          <w:highlight w:val="none"/>
        </w:rPr>
        <w:t>全流程电子文件</w:t>
      </w:r>
    </w:p>
    <w:p w14:paraId="3D00B7B1">
      <w:pPr>
        <w:shd w:val="clear"/>
        <w:jc w:val="center"/>
        <w:rPr>
          <w:rFonts w:ascii="宋体"/>
          <w:color w:val="auto"/>
          <w:sz w:val="32"/>
          <w:szCs w:val="32"/>
          <w:highlight w:val="none"/>
        </w:rPr>
      </w:pPr>
    </w:p>
    <w:p w14:paraId="3B1BB720">
      <w:pPr>
        <w:shd w:val="clear"/>
        <w:rPr>
          <w:rFonts w:ascii="宋体"/>
          <w:color w:val="auto"/>
          <w:sz w:val="32"/>
          <w:szCs w:val="32"/>
          <w:highlight w:val="none"/>
        </w:rPr>
      </w:pPr>
    </w:p>
    <w:p w14:paraId="38E9AC49">
      <w:pPr>
        <w:pStyle w:val="82"/>
        <w:rPr>
          <w:color w:val="auto"/>
          <w:highlight w:val="none"/>
        </w:rPr>
      </w:pPr>
    </w:p>
    <w:p w14:paraId="283ADA4C">
      <w:pPr>
        <w:pStyle w:val="26"/>
        <w:shd w:val="clear"/>
        <w:rPr>
          <w:rFonts w:ascii="宋体"/>
          <w:color w:val="auto"/>
          <w:sz w:val="32"/>
          <w:szCs w:val="32"/>
          <w:highlight w:val="none"/>
        </w:rPr>
      </w:pPr>
    </w:p>
    <w:p w14:paraId="257F38BB">
      <w:pPr>
        <w:pStyle w:val="26"/>
        <w:shd w:val="clear"/>
        <w:rPr>
          <w:rFonts w:ascii="宋体"/>
          <w:color w:val="auto"/>
          <w:sz w:val="32"/>
          <w:szCs w:val="32"/>
          <w:highlight w:val="none"/>
        </w:rPr>
      </w:pPr>
    </w:p>
    <w:p w14:paraId="57029752">
      <w:pPr>
        <w:shd w:val="clear"/>
        <w:jc w:val="center"/>
        <w:rPr>
          <w:rFonts w:ascii="宋体"/>
          <w:color w:val="auto"/>
          <w:sz w:val="32"/>
          <w:szCs w:val="32"/>
          <w:highlight w:val="none"/>
        </w:rPr>
      </w:pPr>
    </w:p>
    <w:p w14:paraId="57543FAD">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59EE0186">
      <w:pPr>
        <w:shd w:val="clear"/>
        <w:jc w:val="center"/>
        <w:rPr>
          <w:rFonts w:ascii="宋体"/>
          <w:color w:val="auto"/>
          <w:sz w:val="32"/>
          <w:szCs w:val="32"/>
          <w:highlight w:val="none"/>
        </w:rPr>
      </w:pPr>
    </w:p>
    <w:p w14:paraId="1A15EE7E">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47BF9C95">
      <w:pPr>
        <w:shd w:val="clear"/>
        <w:rPr>
          <w:rFonts w:ascii="宋体"/>
          <w:color w:val="auto"/>
          <w:sz w:val="32"/>
          <w:szCs w:val="32"/>
          <w:highlight w:val="none"/>
        </w:rPr>
      </w:pPr>
    </w:p>
    <w:p w14:paraId="66D1ADEF">
      <w:pPr>
        <w:shd w:val="clear"/>
        <w:jc w:val="center"/>
        <w:rPr>
          <w:rFonts w:ascii="宋体"/>
          <w:color w:val="auto"/>
          <w:sz w:val="32"/>
          <w:szCs w:val="32"/>
          <w:highlight w:val="none"/>
        </w:rPr>
      </w:pPr>
    </w:p>
    <w:p w14:paraId="7D4281C3">
      <w:pPr>
        <w:pStyle w:val="82"/>
        <w:rPr>
          <w:rFonts w:ascii="宋体"/>
          <w:color w:val="auto"/>
          <w:sz w:val="32"/>
          <w:szCs w:val="32"/>
          <w:highlight w:val="none"/>
        </w:rPr>
      </w:pPr>
    </w:p>
    <w:p w14:paraId="190C0965">
      <w:pPr>
        <w:rPr>
          <w:color w:val="auto"/>
          <w:highlight w:val="none"/>
        </w:rPr>
      </w:pPr>
    </w:p>
    <w:p w14:paraId="0A72E8F7">
      <w:pPr>
        <w:pStyle w:val="82"/>
        <w:rPr>
          <w:color w:val="auto"/>
          <w:highlight w:val="none"/>
        </w:rPr>
      </w:pPr>
    </w:p>
    <w:p w14:paraId="7D8CB6D1">
      <w:pPr>
        <w:rPr>
          <w:color w:val="auto"/>
          <w:highlight w:val="none"/>
        </w:rPr>
      </w:pPr>
    </w:p>
    <w:p w14:paraId="421605CE">
      <w:pPr>
        <w:shd w:val="clear"/>
        <w:rPr>
          <w:rFonts w:ascii="宋体"/>
          <w:color w:val="auto"/>
          <w:sz w:val="32"/>
          <w:szCs w:val="32"/>
          <w:highlight w:val="none"/>
        </w:rPr>
      </w:pPr>
    </w:p>
    <w:p w14:paraId="44A3CA1B">
      <w:pPr>
        <w:shd w:val="clear"/>
        <w:jc w:val="center"/>
        <w:rPr>
          <w:rFonts w:ascii="宋体"/>
          <w:color w:val="auto"/>
          <w:sz w:val="32"/>
          <w:szCs w:val="32"/>
          <w:highlight w:val="none"/>
        </w:rPr>
      </w:pPr>
    </w:p>
    <w:p w14:paraId="52BC3F5C">
      <w:pPr>
        <w:shd w:val="clear"/>
        <w:jc w:val="center"/>
        <w:rPr>
          <w:rFonts w:ascii="宋体"/>
          <w:color w:val="auto"/>
          <w:sz w:val="32"/>
          <w:szCs w:val="32"/>
          <w:highlight w:val="none"/>
        </w:rPr>
      </w:pPr>
    </w:p>
    <w:p w14:paraId="380B1DDA">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65F65651">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 商 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483EDF0E">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EFFCBA3">
      <w:pPr>
        <w:shd w:val="clear"/>
        <w:spacing w:line="480" w:lineRule="auto"/>
        <w:ind w:firstLine="2240" w:firstLineChars="8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7280987">
      <w:pPr>
        <w:shd w:val="clear"/>
        <w:spacing w:line="400" w:lineRule="exact"/>
        <w:rPr>
          <w:rFonts w:ascii="宋体"/>
          <w:color w:val="auto"/>
          <w:highlight w:val="none"/>
        </w:rPr>
      </w:pPr>
      <w:r>
        <w:rPr>
          <w:rFonts w:hint="eastAsia" w:ascii="宋体"/>
          <w:color w:val="auto"/>
          <w:highlight w:val="none"/>
        </w:rPr>
        <w:br w:type="page"/>
      </w:r>
    </w:p>
    <w:p w14:paraId="3B9B4645">
      <w:pPr>
        <w:shd w:val="clear"/>
        <w:tabs>
          <w:tab w:val="left" w:pos="826"/>
        </w:tabs>
        <w:snapToGrid w:val="0"/>
        <w:spacing w:line="360" w:lineRule="auto"/>
        <w:ind w:firstLine="482" w:firstLineChars="150"/>
        <w:jc w:val="center"/>
        <w:rPr>
          <w:rFonts w:hint="eastAsia" w:ascii="宋体"/>
          <w:b/>
          <w:color w:val="auto"/>
          <w:sz w:val="32"/>
          <w:szCs w:val="32"/>
          <w:highlight w:val="none"/>
        </w:rPr>
      </w:pPr>
      <w:r>
        <w:rPr>
          <w:rFonts w:hint="eastAsia" w:ascii="宋体"/>
          <w:b/>
          <w:color w:val="auto"/>
          <w:sz w:val="32"/>
          <w:szCs w:val="32"/>
          <w:highlight w:val="none"/>
        </w:rPr>
        <w:t>目  录</w:t>
      </w:r>
    </w:p>
    <w:p w14:paraId="42B7E7AD">
      <w:pPr>
        <w:pStyle w:val="82"/>
        <w:rPr>
          <w:color w:val="auto"/>
          <w:highlight w:val="none"/>
        </w:rPr>
      </w:pPr>
    </w:p>
    <w:p w14:paraId="06265685">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1、投标文件签署授权委托书（格式自拟），后附：法定代表人身份证明和代理人身份证等材料的复印件；</w:t>
      </w:r>
    </w:p>
    <w:p w14:paraId="4CD16DC2">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2、竞标人基本情况表（企业资质证书副本、安全生产许可证副本等材料的复印件）；</w:t>
      </w:r>
    </w:p>
    <w:p w14:paraId="5E823738">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 w:val="23"/>
          <w:szCs w:val="23"/>
          <w:highlight w:val="none"/>
        </w:rPr>
        <w:t>；</w:t>
      </w:r>
    </w:p>
    <w:p w14:paraId="0B415B80">
      <w:pPr>
        <w:shd w:val="clear"/>
        <w:tabs>
          <w:tab w:val="left" w:pos="826"/>
        </w:tabs>
        <w:snapToGrid w:val="0"/>
        <w:spacing w:line="360" w:lineRule="auto"/>
        <w:ind w:firstLine="345" w:firstLineChars="150"/>
        <w:rPr>
          <w:rFonts w:ascii="宋体"/>
          <w:color w:val="auto"/>
          <w:sz w:val="23"/>
          <w:szCs w:val="23"/>
          <w:highlight w:val="none"/>
        </w:rPr>
      </w:pPr>
      <w:bookmarkStart w:id="199" w:name="_Toc419363891"/>
      <w:r>
        <w:rPr>
          <w:rFonts w:hint="eastAsia" w:ascii="宋体"/>
          <w:color w:val="auto"/>
          <w:sz w:val="23"/>
          <w:szCs w:val="23"/>
          <w:highlight w:val="none"/>
        </w:rPr>
        <w:t>4、建设工程项目管理承诺书；</w:t>
      </w:r>
      <w:bookmarkEnd w:id="199"/>
    </w:p>
    <w:p w14:paraId="74F4C7D5">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5、拟派项目经理、项目施工专职安全员基本情况表（格式自拟）及相应的注册证书；（附其相应注册证书，建造师安全生产考核合格证书（B类），项目施工专职安全员安全生产考核合格证书（C类），职称证（如有）等材料的复印件）。</w:t>
      </w:r>
    </w:p>
    <w:p w14:paraId="71B0AC20">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6、资格审查需要的其他材料（格式自拟）：</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p w14:paraId="5A0810BA">
      <w:pPr>
        <w:shd w:val="clear"/>
        <w:adjustRightInd w:val="0"/>
        <w:snapToGrid w:val="0"/>
        <w:spacing w:line="360" w:lineRule="auto"/>
        <w:ind w:firstLine="460" w:firstLineChars="200"/>
        <w:rPr>
          <w:rFonts w:ascii="宋体"/>
          <w:color w:val="auto"/>
          <w:sz w:val="23"/>
          <w:szCs w:val="23"/>
          <w:highlight w:val="none"/>
        </w:rPr>
      </w:pPr>
    </w:p>
    <w:p w14:paraId="2A2043FB">
      <w:pPr>
        <w:shd w:val="clear"/>
        <w:tabs>
          <w:tab w:val="left" w:pos="826"/>
        </w:tabs>
        <w:snapToGrid w:val="0"/>
        <w:spacing w:line="360" w:lineRule="auto"/>
        <w:rPr>
          <w:rFonts w:ascii="宋体"/>
          <w:color w:val="auto"/>
          <w:sz w:val="23"/>
          <w:szCs w:val="23"/>
          <w:highlight w:val="none"/>
        </w:rPr>
      </w:pPr>
    </w:p>
    <w:p w14:paraId="00443086">
      <w:pPr>
        <w:shd w:val="clear"/>
        <w:spacing w:line="480" w:lineRule="auto"/>
        <w:rPr>
          <w:rFonts w:ascii="宋体"/>
          <w:color w:val="auto"/>
          <w:sz w:val="23"/>
          <w:szCs w:val="23"/>
          <w:highlight w:val="none"/>
        </w:rPr>
      </w:pPr>
      <w:bookmarkStart w:id="200" w:name="_Toc349215544"/>
      <w:bookmarkStart w:id="201" w:name="_Toc251051976"/>
      <w:bookmarkStart w:id="202" w:name="_Toc349555831"/>
    </w:p>
    <w:p w14:paraId="7CE0537F">
      <w:pPr>
        <w:shd w:val="clear"/>
        <w:spacing w:line="480" w:lineRule="auto"/>
        <w:rPr>
          <w:rFonts w:ascii="宋体"/>
          <w:color w:val="auto"/>
          <w:highlight w:val="none"/>
        </w:rPr>
      </w:pPr>
    </w:p>
    <w:p w14:paraId="4D63594E">
      <w:pPr>
        <w:shd w:val="clear"/>
        <w:spacing w:line="480" w:lineRule="auto"/>
        <w:rPr>
          <w:rFonts w:ascii="宋体"/>
          <w:color w:val="auto"/>
          <w:highlight w:val="none"/>
        </w:rPr>
      </w:pPr>
    </w:p>
    <w:p w14:paraId="7B9894FF">
      <w:pPr>
        <w:pStyle w:val="82"/>
        <w:rPr>
          <w:color w:val="auto"/>
          <w:highlight w:val="none"/>
        </w:rPr>
      </w:pPr>
    </w:p>
    <w:p w14:paraId="169EBA24">
      <w:pPr>
        <w:pageBreakBefore/>
        <w:numPr>
          <w:ilvl w:val="0"/>
          <w:numId w:val="15"/>
        </w:numPr>
        <w:shd w:val="clear"/>
        <w:spacing w:line="480" w:lineRule="auto"/>
        <w:jc w:val="center"/>
        <w:rPr>
          <w:rFonts w:hint="eastAsia" w:ascii="宋体"/>
          <w:b/>
          <w:color w:val="auto"/>
          <w:sz w:val="28"/>
          <w:szCs w:val="28"/>
          <w:highlight w:val="none"/>
        </w:rPr>
      </w:pPr>
      <w:r>
        <w:rPr>
          <w:rFonts w:hint="eastAsia" w:ascii="宋体"/>
          <w:b/>
          <w:color w:val="auto"/>
          <w:sz w:val="28"/>
          <w:szCs w:val="28"/>
          <w:highlight w:val="none"/>
        </w:rPr>
        <w:t>投标文件签署授权委托书</w:t>
      </w:r>
    </w:p>
    <w:p w14:paraId="65115B71">
      <w:pPr>
        <w:pStyle w:val="7"/>
        <w:numPr>
          <w:ilvl w:val="0"/>
          <w:numId w:val="0"/>
        </w:numPr>
        <w:ind w:firstLine="600" w:firstLineChars="300"/>
        <w:rPr>
          <w:rFonts w:hint="eastAsia" w:eastAsiaTheme="minorEastAsia"/>
          <w:color w:val="auto"/>
          <w:highlight w:val="none"/>
          <w:lang w:eastAsia="zh-CN"/>
        </w:rPr>
      </w:pPr>
      <w:r>
        <w:rPr>
          <w:rFonts w:hint="eastAsia" w:ascii="宋体"/>
          <w:color w:val="auto"/>
          <w:szCs w:val="21"/>
          <w:highlight w:val="none"/>
        </w:rPr>
        <w:t>备注：附法定代表人身份证明和代理人身份证等材料的复印件</w:t>
      </w:r>
      <w:r>
        <w:rPr>
          <w:rFonts w:hint="eastAsia" w:ascii="宋体"/>
          <w:color w:val="auto"/>
          <w:szCs w:val="21"/>
          <w:highlight w:val="none"/>
          <w:lang w:eastAsia="zh-CN"/>
        </w:rPr>
        <w:t>。</w:t>
      </w:r>
    </w:p>
    <w:p w14:paraId="0933695F">
      <w:pPr>
        <w:pageBreakBefore/>
        <w:shd w:val="clear"/>
        <w:spacing w:line="480" w:lineRule="auto"/>
        <w:jc w:val="center"/>
        <w:rPr>
          <w:rFonts w:ascii="宋体"/>
          <w:b/>
          <w:color w:val="auto"/>
          <w:sz w:val="28"/>
          <w:szCs w:val="28"/>
          <w:highlight w:val="none"/>
        </w:rPr>
      </w:pPr>
      <w:r>
        <w:rPr>
          <w:rFonts w:hint="eastAsia" w:ascii="宋体"/>
          <w:b/>
          <w:color w:val="auto"/>
          <w:sz w:val="28"/>
          <w:szCs w:val="28"/>
          <w:highlight w:val="none"/>
        </w:rPr>
        <w:t>2、竞标人基本情况表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02CD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DE20CB0">
            <w:pPr>
              <w:shd w:val="clear"/>
              <w:jc w:val="center"/>
              <w:rPr>
                <w:rFonts w:ascii="宋体"/>
                <w:color w:val="auto"/>
                <w:szCs w:val="21"/>
                <w:highlight w:val="none"/>
              </w:rPr>
            </w:pPr>
            <w:r>
              <w:rPr>
                <w:rFonts w:hint="eastAsia" w:ascii="宋体"/>
                <w:color w:val="auto"/>
                <w:szCs w:val="21"/>
                <w:highlight w:val="none"/>
              </w:rPr>
              <w:t>竞标人名称</w:t>
            </w:r>
          </w:p>
        </w:tc>
        <w:tc>
          <w:tcPr>
            <w:tcW w:w="7341" w:type="dxa"/>
            <w:gridSpan w:val="8"/>
            <w:vAlign w:val="center"/>
          </w:tcPr>
          <w:p w14:paraId="688F6179">
            <w:pPr>
              <w:shd w:val="clear"/>
              <w:jc w:val="center"/>
              <w:rPr>
                <w:rFonts w:ascii="宋体"/>
                <w:color w:val="auto"/>
                <w:szCs w:val="21"/>
                <w:highlight w:val="none"/>
              </w:rPr>
            </w:pPr>
          </w:p>
        </w:tc>
      </w:tr>
      <w:tr w14:paraId="5CC3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2A312CF">
            <w:pPr>
              <w:shd w:val="clea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14:paraId="6955A9A5">
            <w:pPr>
              <w:shd w:val="clear"/>
              <w:jc w:val="center"/>
              <w:rPr>
                <w:rFonts w:ascii="宋体"/>
                <w:color w:val="auto"/>
                <w:szCs w:val="21"/>
                <w:highlight w:val="none"/>
              </w:rPr>
            </w:pPr>
          </w:p>
        </w:tc>
        <w:tc>
          <w:tcPr>
            <w:tcW w:w="1246" w:type="dxa"/>
            <w:vAlign w:val="center"/>
          </w:tcPr>
          <w:p w14:paraId="777E6305">
            <w:pPr>
              <w:shd w:val="clea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14:paraId="052A2E61">
            <w:pPr>
              <w:shd w:val="clear"/>
              <w:jc w:val="center"/>
              <w:rPr>
                <w:rFonts w:ascii="宋体"/>
                <w:color w:val="auto"/>
                <w:szCs w:val="21"/>
                <w:highlight w:val="none"/>
              </w:rPr>
            </w:pPr>
          </w:p>
        </w:tc>
      </w:tr>
      <w:tr w14:paraId="32B0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790A7D15">
            <w:pPr>
              <w:shd w:val="clea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14:paraId="1B621605">
            <w:pPr>
              <w:shd w:val="clea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14:paraId="44C00DAA">
            <w:pPr>
              <w:shd w:val="clear"/>
              <w:jc w:val="center"/>
              <w:rPr>
                <w:rFonts w:ascii="宋体"/>
                <w:color w:val="auto"/>
                <w:szCs w:val="21"/>
                <w:highlight w:val="none"/>
              </w:rPr>
            </w:pPr>
          </w:p>
        </w:tc>
        <w:tc>
          <w:tcPr>
            <w:tcW w:w="1246" w:type="dxa"/>
            <w:vAlign w:val="center"/>
          </w:tcPr>
          <w:p w14:paraId="517563B9">
            <w:pPr>
              <w:shd w:val="clea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14:paraId="3657A59E">
            <w:pPr>
              <w:shd w:val="clear"/>
              <w:jc w:val="center"/>
              <w:rPr>
                <w:rFonts w:ascii="宋体"/>
                <w:color w:val="auto"/>
                <w:szCs w:val="21"/>
                <w:highlight w:val="none"/>
              </w:rPr>
            </w:pPr>
          </w:p>
        </w:tc>
      </w:tr>
      <w:tr w14:paraId="7A00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48341076">
            <w:pPr>
              <w:shd w:val="clear"/>
              <w:rPr>
                <w:color w:val="auto"/>
                <w:highlight w:val="none"/>
              </w:rPr>
            </w:pPr>
          </w:p>
        </w:tc>
        <w:tc>
          <w:tcPr>
            <w:tcW w:w="897" w:type="dxa"/>
            <w:vAlign w:val="center"/>
          </w:tcPr>
          <w:p w14:paraId="5C749402">
            <w:pPr>
              <w:shd w:val="clea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14:paraId="7371032E">
            <w:pPr>
              <w:shd w:val="clear"/>
              <w:jc w:val="center"/>
              <w:rPr>
                <w:rFonts w:ascii="宋体"/>
                <w:color w:val="auto"/>
                <w:szCs w:val="21"/>
                <w:highlight w:val="none"/>
              </w:rPr>
            </w:pPr>
          </w:p>
        </w:tc>
        <w:tc>
          <w:tcPr>
            <w:tcW w:w="1246" w:type="dxa"/>
            <w:vAlign w:val="center"/>
          </w:tcPr>
          <w:p w14:paraId="539B26A7">
            <w:pPr>
              <w:shd w:val="clea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14:paraId="5B3FB9BE">
            <w:pPr>
              <w:shd w:val="clear"/>
              <w:jc w:val="center"/>
              <w:rPr>
                <w:rFonts w:ascii="宋体"/>
                <w:color w:val="auto"/>
                <w:szCs w:val="21"/>
                <w:highlight w:val="none"/>
              </w:rPr>
            </w:pPr>
          </w:p>
        </w:tc>
      </w:tr>
      <w:tr w14:paraId="3DA5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97C2CBC">
            <w:pPr>
              <w:shd w:val="clea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14:paraId="26AD6B6C">
            <w:pPr>
              <w:shd w:val="clear"/>
              <w:jc w:val="center"/>
              <w:rPr>
                <w:rFonts w:ascii="宋体"/>
                <w:color w:val="auto"/>
                <w:szCs w:val="21"/>
                <w:highlight w:val="none"/>
              </w:rPr>
            </w:pPr>
          </w:p>
        </w:tc>
      </w:tr>
      <w:tr w14:paraId="09A5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499A7AD">
            <w:pPr>
              <w:shd w:val="clea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14:paraId="3790E6FE">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54489F74">
            <w:pPr>
              <w:shd w:val="clear"/>
              <w:jc w:val="center"/>
              <w:rPr>
                <w:rFonts w:ascii="宋体"/>
                <w:color w:val="auto"/>
                <w:szCs w:val="21"/>
                <w:highlight w:val="none"/>
              </w:rPr>
            </w:pPr>
          </w:p>
        </w:tc>
        <w:tc>
          <w:tcPr>
            <w:tcW w:w="1160" w:type="dxa"/>
            <w:vAlign w:val="center"/>
          </w:tcPr>
          <w:p w14:paraId="0AE17C83">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66727FAA">
            <w:pPr>
              <w:shd w:val="clear"/>
              <w:jc w:val="center"/>
              <w:rPr>
                <w:rFonts w:ascii="宋体"/>
                <w:color w:val="auto"/>
                <w:szCs w:val="21"/>
                <w:highlight w:val="none"/>
              </w:rPr>
            </w:pPr>
          </w:p>
        </w:tc>
        <w:tc>
          <w:tcPr>
            <w:tcW w:w="720" w:type="dxa"/>
            <w:vAlign w:val="center"/>
          </w:tcPr>
          <w:p w14:paraId="63BFF956">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025AF8C4">
            <w:pPr>
              <w:shd w:val="clear"/>
              <w:jc w:val="center"/>
              <w:rPr>
                <w:rFonts w:ascii="宋体"/>
                <w:color w:val="auto"/>
                <w:szCs w:val="21"/>
                <w:highlight w:val="none"/>
              </w:rPr>
            </w:pPr>
          </w:p>
        </w:tc>
      </w:tr>
      <w:tr w14:paraId="08A3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5AD04B">
            <w:pPr>
              <w:shd w:val="clea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14:paraId="53329FFF">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6C4CA0BB">
            <w:pPr>
              <w:shd w:val="clear"/>
              <w:jc w:val="center"/>
              <w:rPr>
                <w:rFonts w:ascii="宋体"/>
                <w:color w:val="auto"/>
                <w:szCs w:val="21"/>
                <w:highlight w:val="none"/>
              </w:rPr>
            </w:pPr>
          </w:p>
        </w:tc>
        <w:tc>
          <w:tcPr>
            <w:tcW w:w="1160" w:type="dxa"/>
            <w:vAlign w:val="center"/>
          </w:tcPr>
          <w:p w14:paraId="24FFDB42">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006AD689">
            <w:pPr>
              <w:shd w:val="clear"/>
              <w:jc w:val="center"/>
              <w:rPr>
                <w:rFonts w:ascii="宋体"/>
                <w:color w:val="auto"/>
                <w:szCs w:val="21"/>
                <w:highlight w:val="none"/>
              </w:rPr>
            </w:pPr>
          </w:p>
        </w:tc>
        <w:tc>
          <w:tcPr>
            <w:tcW w:w="720" w:type="dxa"/>
            <w:vAlign w:val="center"/>
          </w:tcPr>
          <w:p w14:paraId="6AE53BEE">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26AAA6A8">
            <w:pPr>
              <w:shd w:val="clear"/>
              <w:jc w:val="center"/>
              <w:rPr>
                <w:rFonts w:ascii="宋体"/>
                <w:color w:val="auto"/>
                <w:szCs w:val="21"/>
                <w:highlight w:val="none"/>
              </w:rPr>
            </w:pPr>
          </w:p>
        </w:tc>
      </w:tr>
      <w:tr w14:paraId="36AC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F3E1B6A">
            <w:pPr>
              <w:shd w:val="clea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14:paraId="76FD096A">
            <w:pPr>
              <w:shd w:val="clear"/>
              <w:jc w:val="center"/>
              <w:rPr>
                <w:rFonts w:ascii="宋体"/>
                <w:color w:val="auto"/>
                <w:szCs w:val="21"/>
                <w:highlight w:val="none"/>
              </w:rPr>
            </w:pPr>
          </w:p>
        </w:tc>
        <w:tc>
          <w:tcPr>
            <w:tcW w:w="5423" w:type="dxa"/>
            <w:gridSpan w:val="6"/>
            <w:vAlign w:val="center"/>
          </w:tcPr>
          <w:p w14:paraId="611E0354">
            <w:pPr>
              <w:shd w:val="clear"/>
              <w:jc w:val="center"/>
              <w:rPr>
                <w:rFonts w:ascii="宋体"/>
                <w:color w:val="auto"/>
                <w:szCs w:val="21"/>
                <w:highlight w:val="none"/>
              </w:rPr>
            </w:pPr>
            <w:r>
              <w:rPr>
                <w:rFonts w:hint="eastAsia" w:ascii="宋体"/>
                <w:color w:val="auto"/>
                <w:szCs w:val="21"/>
                <w:highlight w:val="none"/>
              </w:rPr>
              <w:t>员工总人数：</w:t>
            </w:r>
          </w:p>
        </w:tc>
      </w:tr>
      <w:tr w14:paraId="7561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5C9E866">
            <w:pPr>
              <w:shd w:val="clea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14:paraId="7809BE83">
            <w:pPr>
              <w:shd w:val="clear"/>
              <w:jc w:val="center"/>
              <w:rPr>
                <w:rFonts w:ascii="宋体"/>
                <w:color w:val="auto"/>
                <w:szCs w:val="21"/>
                <w:highlight w:val="none"/>
              </w:rPr>
            </w:pPr>
          </w:p>
        </w:tc>
        <w:tc>
          <w:tcPr>
            <w:tcW w:w="1160" w:type="dxa"/>
            <w:vMerge w:val="restart"/>
            <w:vAlign w:val="center"/>
          </w:tcPr>
          <w:p w14:paraId="512F7143">
            <w:pPr>
              <w:shd w:val="clea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14:paraId="7A6FC582">
            <w:pPr>
              <w:shd w:val="clea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14:paraId="2A834BD9">
            <w:pPr>
              <w:shd w:val="clear"/>
              <w:jc w:val="center"/>
              <w:rPr>
                <w:rFonts w:ascii="宋体"/>
                <w:color w:val="auto"/>
                <w:szCs w:val="21"/>
                <w:highlight w:val="none"/>
              </w:rPr>
            </w:pPr>
          </w:p>
        </w:tc>
      </w:tr>
      <w:tr w14:paraId="1A7C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34D69D6">
            <w:pPr>
              <w:shd w:val="clea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14:paraId="62B37270">
            <w:pPr>
              <w:shd w:val="clear"/>
              <w:jc w:val="center"/>
              <w:rPr>
                <w:rFonts w:ascii="宋体"/>
                <w:color w:val="auto"/>
                <w:szCs w:val="21"/>
                <w:highlight w:val="none"/>
              </w:rPr>
            </w:pPr>
          </w:p>
        </w:tc>
        <w:tc>
          <w:tcPr>
            <w:tcW w:w="1160" w:type="dxa"/>
            <w:vMerge w:val="continue"/>
            <w:vAlign w:val="center"/>
          </w:tcPr>
          <w:p w14:paraId="732C6D87">
            <w:pPr>
              <w:shd w:val="clear"/>
              <w:rPr>
                <w:color w:val="auto"/>
                <w:highlight w:val="none"/>
              </w:rPr>
            </w:pPr>
          </w:p>
        </w:tc>
        <w:tc>
          <w:tcPr>
            <w:tcW w:w="1620" w:type="dxa"/>
            <w:gridSpan w:val="3"/>
            <w:vAlign w:val="center"/>
          </w:tcPr>
          <w:p w14:paraId="3F39865A">
            <w:pPr>
              <w:shd w:val="clea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14:paraId="77F583D8">
            <w:pPr>
              <w:shd w:val="clear"/>
              <w:jc w:val="center"/>
              <w:rPr>
                <w:rFonts w:ascii="宋体"/>
                <w:color w:val="auto"/>
                <w:szCs w:val="21"/>
                <w:highlight w:val="none"/>
              </w:rPr>
            </w:pPr>
          </w:p>
        </w:tc>
      </w:tr>
      <w:tr w14:paraId="2D59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1CBCFEC">
            <w:pPr>
              <w:shd w:val="clea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14:paraId="29BB3745">
            <w:pPr>
              <w:shd w:val="clear"/>
              <w:jc w:val="center"/>
              <w:rPr>
                <w:rFonts w:ascii="宋体"/>
                <w:color w:val="auto"/>
                <w:szCs w:val="21"/>
                <w:highlight w:val="none"/>
              </w:rPr>
            </w:pPr>
          </w:p>
        </w:tc>
        <w:tc>
          <w:tcPr>
            <w:tcW w:w="1160" w:type="dxa"/>
            <w:vMerge w:val="continue"/>
            <w:vAlign w:val="center"/>
          </w:tcPr>
          <w:p w14:paraId="3B6117DD">
            <w:pPr>
              <w:shd w:val="clear"/>
              <w:rPr>
                <w:color w:val="auto"/>
                <w:highlight w:val="none"/>
              </w:rPr>
            </w:pPr>
          </w:p>
        </w:tc>
        <w:tc>
          <w:tcPr>
            <w:tcW w:w="1620" w:type="dxa"/>
            <w:gridSpan w:val="3"/>
            <w:vAlign w:val="center"/>
          </w:tcPr>
          <w:p w14:paraId="7E7FEB64">
            <w:pPr>
              <w:shd w:val="clea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14:paraId="1842D6EE">
            <w:pPr>
              <w:shd w:val="clear"/>
              <w:jc w:val="center"/>
              <w:rPr>
                <w:rFonts w:ascii="宋体"/>
                <w:color w:val="auto"/>
                <w:szCs w:val="21"/>
                <w:highlight w:val="none"/>
              </w:rPr>
            </w:pPr>
          </w:p>
        </w:tc>
      </w:tr>
      <w:tr w14:paraId="4E5F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68A56EC">
            <w:pPr>
              <w:shd w:val="clea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14:paraId="1AF4A936">
            <w:pPr>
              <w:shd w:val="clear"/>
              <w:jc w:val="center"/>
              <w:rPr>
                <w:rFonts w:ascii="宋体"/>
                <w:color w:val="auto"/>
                <w:szCs w:val="21"/>
                <w:highlight w:val="none"/>
              </w:rPr>
            </w:pPr>
          </w:p>
        </w:tc>
        <w:tc>
          <w:tcPr>
            <w:tcW w:w="1160" w:type="dxa"/>
            <w:vMerge w:val="continue"/>
            <w:vAlign w:val="center"/>
          </w:tcPr>
          <w:p w14:paraId="6F72C493">
            <w:pPr>
              <w:shd w:val="clear"/>
              <w:rPr>
                <w:color w:val="auto"/>
                <w:highlight w:val="none"/>
              </w:rPr>
            </w:pPr>
          </w:p>
        </w:tc>
        <w:tc>
          <w:tcPr>
            <w:tcW w:w="1620" w:type="dxa"/>
            <w:gridSpan w:val="3"/>
            <w:vAlign w:val="center"/>
          </w:tcPr>
          <w:p w14:paraId="440005F2">
            <w:pPr>
              <w:shd w:val="clea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14:paraId="5F61102D">
            <w:pPr>
              <w:shd w:val="clear"/>
              <w:jc w:val="center"/>
              <w:rPr>
                <w:rFonts w:ascii="宋体"/>
                <w:color w:val="auto"/>
                <w:szCs w:val="21"/>
                <w:highlight w:val="none"/>
              </w:rPr>
            </w:pPr>
          </w:p>
        </w:tc>
      </w:tr>
      <w:tr w14:paraId="5BDE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DE15D42">
            <w:pPr>
              <w:shd w:val="clea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14:paraId="4286CC2A">
            <w:pPr>
              <w:shd w:val="clear"/>
              <w:jc w:val="center"/>
              <w:rPr>
                <w:rFonts w:ascii="宋体"/>
                <w:color w:val="auto"/>
                <w:szCs w:val="21"/>
                <w:highlight w:val="none"/>
              </w:rPr>
            </w:pPr>
          </w:p>
        </w:tc>
        <w:tc>
          <w:tcPr>
            <w:tcW w:w="1160" w:type="dxa"/>
            <w:vMerge w:val="continue"/>
            <w:vAlign w:val="center"/>
          </w:tcPr>
          <w:p w14:paraId="0A7E1183">
            <w:pPr>
              <w:shd w:val="clear"/>
              <w:rPr>
                <w:color w:val="auto"/>
                <w:highlight w:val="none"/>
              </w:rPr>
            </w:pPr>
          </w:p>
        </w:tc>
        <w:tc>
          <w:tcPr>
            <w:tcW w:w="1620" w:type="dxa"/>
            <w:gridSpan w:val="3"/>
            <w:vAlign w:val="center"/>
          </w:tcPr>
          <w:p w14:paraId="477AEBD2">
            <w:pPr>
              <w:shd w:val="clea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14:paraId="71F90C42">
            <w:pPr>
              <w:shd w:val="clear"/>
              <w:jc w:val="center"/>
              <w:rPr>
                <w:rFonts w:ascii="宋体"/>
                <w:color w:val="auto"/>
                <w:szCs w:val="21"/>
                <w:highlight w:val="none"/>
              </w:rPr>
            </w:pPr>
          </w:p>
        </w:tc>
      </w:tr>
      <w:tr w14:paraId="4CB9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3F21850A">
            <w:pPr>
              <w:shd w:val="clea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14:paraId="162E5D30">
            <w:pPr>
              <w:shd w:val="clear"/>
              <w:jc w:val="center"/>
              <w:rPr>
                <w:rFonts w:ascii="宋体"/>
                <w:color w:val="auto"/>
                <w:szCs w:val="21"/>
                <w:highlight w:val="none"/>
              </w:rPr>
            </w:pPr>
          </w:p>
        </w:tc>
      </w:tr>
      <w:tr w14:paraId="5C37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E9E3B0F">
            <w:pPr>
              <w:shd w:val="clea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14:paraId="19B16CDC">
            <w:pPr>
              <w:shd w:val="clear"/>
              <w:jc w:val="center"/>
              <w:rPr>
                <w:rFonts w:ascii="宋体"/>
                <w:color w:val="auto"/>
                <w:szCs w:val="21"/>
                <w:highlight w:val="none"/>
              </w:rPr>
            </w:pPr>
          </w:p>
        </w:tc>
      </w:tr>
    </w:tbl>
    <w:p w14:paraId="420F4976">
      <w:pPr>
        <w:shd w:val="clear"/>
        <w:spacing w:line="440" w:lineRule="exact"/>
        <w:rPr>
          <w:rFonts w:ascii="宋体"/>
          <w:color w:val="auto"/>
          <w:szCs w:val="21"/>
          <w:highlight w:val="none"/>
        </w:rPr>
      </w:pPr>
    </w:p>
    <w:p w14:paraId="664F455B">
      <w:pPr>
        <w:shd w:val="clear"/>
        <w:spacing w:line="480" w:lineRule="auto"/>
        <w:rPr>
          <w:rFonts w:ascii="宋体"/>
          <w:color w:val="auto"/>
          <w:szCs w:val="21"/>
          <w:highlight w:val="none"/>
        </w:rPr>
      </w:pPr>
      <w:r>
        <w:rPr>
          <w:rFonts w:hint="eastAsia" w:ascii="宋体"/>
          <w:color w:val="auto"/>
          <w:szCs w:val="21"/>
          <w:highlight w:val="none"/>
        </w:rPr>
        <w:t>备注：附企业资质证书副本、安全生产许可证副本等材料的复印件。</w:t>
      </w:r>
    </w:p>
    <w:p w14:paraId="1D2EEE69">
      <w:pPr>
        <w:shd w:val="clear"/>
        <w:spacing w:line="480" w:lineRule="auto"/>
        <w:ind w:firstLine="525" w:firstLineChars="250"/>
        <w:jc w:val="left"/>
        <w:rPr>
          <w:rFonts w:ascii="宋体"/>
          <w:color w:val="auto"/>
          <w:highlight w:val="none"/>
        </w:rPr>
      </w:pPr>
      <w:r>
        <w:rPr>
          <w:rFonts w:hint="eastAsia" w:ascii="宋体"/>
          <w:color w:val="auto"/>
          <w:highlight w:val="none"/>
        </w:rPr>
        <w:br w:type="page"/>
      </w:r>
    </w:p>
    <w:p w14:paraId="74F1D4FF">
      <w:pPr>
        <w:pStyle w:val="42"/>
        <w:shd w:val="clear"/>
        <w:ind w:firstLine="141" w:firstLineChars="50"/>
        <w:jc w:val="center"/>
        <w:rPr>
          <w:b/>
          <w:color w:val="auto"/>
          <w:sz w:val="28"/>
          <w:szCs w:val="28"/>
          <w:highlight w:val="none"/>
        </w:rPr>
      </w:pPr>
      <w:r>
        <w:rPr>
          <w:rFonts w:hint="eastAsia"/>
          <w:b/>
          <w:color w:val="auto"/>
          <w:sz w:val="28"/>
          <w:szCs w:val="28"/>
          <w:highlight w:val="none"/>
        </w:rPr>
        <w:t>3、基本账户开户许可证复印件或帐户基本信息复印件</w:t>
      </w:r>
    </w:p>
    <w:p w14:paraId="409F9004">
      <w:pPr>
        <w:pStyle w:val="42"/>
        <w:shd w:val="clear"/>
        <w:ind w:firstLine="100" w:firstLineChars="50"/>
        <w:rPr>
          <w:color w:val="auto"/>
          <w:highlight w:val="none"/>
        </w:rPr>
      </w:pPr>
    </w:p>
    <w:p w14:paraId="1A5637DD">
      <w:pPr>
        <w:pStyle w:val="42"/>
        <w:shd w:val="clear"/>
        <w:rPr>
          <w:color w:val="auto"/>
          <w:highlight w:val="none"/>
        </w:rPr>
      </w:pPr>
    </w:p>
    <w:p w14:paraId="7CE96D1D">
      <w:pPr>
        <w:pageBreakBefore/>
        <w:shd w:val="clear"/>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14:paraId="23240B78">
      <w:pPr>
        <w:shd w:val="clear"/>
        <w:spacing w:line="480" w:lineRule="auto"/>
        <w:jc w:val="left"/>
        <w:rPr>
          <w:rFonts w:ascii="宋体"/>
          <w:color w:val="auto"/>
          <w:highlight w:val="none"/>
        </w:rPr>
      </w:pPr>
    </w:p>
    <w:p w14:paraId="1C6F39B3">
      <w:pPr>
        <w:shd w:val="clea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（招标人名称）：</w:t>
      </w:r>
    </w:p>
    <w:p w14:paraId="3E3FB140">
      <w:pPr>
        <w:shd w:val="clea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（工程名称）项目的投标方，根据国家、自治区相关文件规定，我方在此向招标人承诺：</w:t>
      </w:r>
    </w:p>
    <w:p w14:paraId="5B9359FD">
      <w:pPr>
        <w:shd w:val="clea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14:paraId="0E6320CF">
      <w:pPr>
        <w:shd w:val="clea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w:t>
      </w:r>
      <w:r>
        <w:rPr>
          <w:rFonts w:hint="eastAsia" w:ascii="宋体"/>
          <w:bCs/>
          <w:color w:val="auto"/>
          <w:highlight w:val="none"/>
        </w:rPr>
        <w:t>建设</w:t>
      </w:r>
      <w:r>
        <w:rPr>
          <w:rFonts w:hint="eastAsia" w:ascii="宋体"/>
          <w:color w:val="auto"/>
          <w:highlight w:val="none"/>
        </w:rPr>
        <w:t>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298FE17">
      <w:pPr>
        <w:shd w:val="clea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74D20E45">
      <w:pPr>
        <w:shd w:val="clea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36178EA9">
      <w:pPr>
        <w:shd w:val="clear"/>
        <w:spacing w:line="360" w:lineRule="auto"/>
        <w:jc w:val="left"/>
        <w:rPr>
          <w:rFonts w:ascii="宋体"/>
          <w:color w:val="auto"/>
          <w:highlight w:val="none"/>
        </w:rPr>
      </w:pPr>
    </w:p>
    <w:p w14:paraId="159D8A0F">
      <w:pPr>
        <w:shd w:val="clear"/>
        <w:spacing w:line="360" w:lineRule="auto"/>
        <w:ind w:firstLine="3360" w:firstLineChars="1600"/>
        <w:jc w:val="left"/>
        <w:rPr>
          <w:rFonts w:ascii="宋体"/>
          <w:color w:val="auto"/>
          <w:highlight w:val="none"/>
          <w:u w:val="single"/>
        </w:rPr>
      </w:pPr>
      <w:r>
        <w:rPr>
          <w:rFonts w:hint="eastAsia" w:ascii="宋体"/>
          <w:color w:val="auto"/>
          <w:highlight w:val="none"/>
        </w:rPr>
        <w:t>竞标人：</w:t>
      </w:r>
      <w:r>
        <w:rPr>
          <w:rFonts w:hint="eastAsia" w:ascii="宋体"/>
          <w:color w:val="auto"/>
          <w:highlight w:val="none"/>
          <w:u w:val="single"/>
        </w:rPr>
        <w:t xml:space="preserve">                     （盖单位章）</w:t>
      </w:r>
    </w:p>
    <w:p w14:paraId="15739A0A">
      <w:pPr>
        <w:shd w:val="clear"/>
        <w:spacing w:line="360" w:lineRule="auto"/>
        <w:ind w:firstLine="2940" w:firstLineChars="1400"/>
        <w:jc w:val="left"/>
        <w:rPr>
          <w:rFonts w:ascii="宋体"/>
          <w:color w:val="auto"/>
          <w:highlight w:val="none"/>
        </w:rPr>
      </w:pPr>
    </w:p>
    <w:p w14:paraId="6B204380">
      <w:pPr>
        <w:shd w:val="clear"/>
        <w:spacing w:line="360" w:lineRule="auto"/>
        <w:ind w:firstLine="3360" w:firstLineChars="16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14:paraId="2737A53F">
      <w:pPr>
        <w:shd w:val="clear"/>
        <w:spacing w:line="360" w:lineRule="auto"/>
        <w:ind w:firstLine="2940" w:firstLineChars="1400"/>
        <w:jc w:val="left"/>
        <w:rPr>
          <w:rFonts w:hint="default" w:ascii="宋体" w:eastAsiaTheme="minorEastAsia"/>
          <w:color w:val="auto"/>
          <w:highlight w:val="none"/>
          <w:lang w:val="en-US" w:eastAsia="zh-CN"/>
        </w:rPr>
      </w:pPr>
      <w:r>
        <w:rPr>
          <w:rFonts w:hint="eastAsia" w:ascii="宋体"/>
          <w:color w:val="auto"/>
          <w:highlight w:val="none"/>
          <w:lang w:val="en-US" w:eastAsia="zh-CN"/>
        </w:rPr>
        <w:t xml:space="preserve">  </w:t>
      </w:r>
    </w:p>
    <w:p w14:paraId="33888158">
      <w:pPr>
        <w:shd w:val="clear"/>
        <w:spacing w:line="360" w:lineRule="auto"/>
        <w:ind w:firstLine="3360" w:firstLineChars="16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5927C15C">
      <w:pPr>
        <w:shd w:val="clea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广西壮族自治区建设工程安全文明施工措施项目清单内容</w:t>
      </w:r>
    </w:p>
    <w:p w14:paraId="7D329D47">
      <w:pPr>
        <w:shd w:val="clear"/>
        <w:ind w:firstLine="3045" w:firstLineChars="1450"/>
        <w:rPr>
          <w:rFonts w:ascii="宋体"/>
          <w:color w:val="auto"/>
          <w:highlight w:val="none"/>
        </w:rPr>
      </w:pPr>
      <w:r>
        <w:rPr>
          <w:rFonts w:hint="eastAsia" w:ascii="宋体"/>
          <w:color w:val="auto"/>
          <w:highlight w:val="none"/>
        </w:rPr>
        <w:t>（桂建质〔2015〕16号文附件一）</w:t>
      </w:r>
    </w:p>
    <w:p w14:paraId="1CF877A1">
      <w:pPr>
        <w:pStyle w:val="447"/>
        <w:shd w:val="clear"/>
        <w:spacing w:line="0" w:lineRule="atLeast"/>
        <w:jc w:val="center"/>
        <w:rPr>
          <w:rFonts w:ascii="宋体"/>
          <w:b/>
          <w:bCs/>
          <w:color w:val="auto"/>
          <w:sz w:val="24"/>
          <w:highlight w:val="none"/>
        </w:rPr>
      </w:pPr>
      <w:r>
        <w:rPr>
          <w:rFonts w:hint="eastAsia" w:ascii="宋体"/>
          <w:b/>
          <w:bCs/>
          <w:color w:val="auto"/>
          <w:sz w:val="24"/>
          <w:highlight w:val="none"/>
        </w:rPr>
        <w:t>广西壮族自治区</w:t>
      </w:r>
    </w:p>
    <w:p w14:paraId="384B9BAB">
      <w:pPr>
        <w:pStyle w:val="447"/>
        <w:shd w:val="clear"/>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4"/>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14:paraId="52ECB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14:paraId="408B3D9B">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14:paraId="2A92B0CC">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14:paraId="19FF56A5">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14:paraId="7D557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5321EB6">
            <w:pPr>
              <w:pStyle w:val="447"/>
              <w:shd w:val="clear"/>
              <w:spacing w:line="300" w:lineRule="exact"/>
              <w:jc w:val="center"/>
              <w:rPr>
                <w:rFonts w:ascii="宋体"/>
                <w:color w:val="auto"/>
                <w:szCs w:val="21"/>
                <w:highlight w:val="none"/>
              </w:rPr>
            </w:pPr>
            <w:r>
              <w:rPr>
                <w:rFonts w:hint="eastAsia" w:ascii="宋体"/>
                <w:color w:val="auto"/>
                <w:szCs w:val="21"/>
                <w:highlight w:val="none"/>
              </w:rPr>
              <w:t>文明</w:t>
            </w:r>
          </w:p>
          <w:p w14:paraId="2D92A0B6">
            <w:pPr>
              <w:pStyle w:val="447"/>
              <w:shd w:val="clear"/>
              <w:spacing w:line="300" w:lineRule="exact"/>
              <w:jc w:val="center"/>
              <w:rPr>
                <w:rFonts w:ascii="宋体"/>
                <w:color w:val="auto"/>
                <w:szCs w:val="21"/>
                <w:highlight w:val="none"/>
              </w:rPr>
            </w:pPr>
            <w:r>
              <w:rPr>
                <w:rFonts w:hint="eastAsia" w:ascii="宋体"/>
                <w:color w:val="auto"/>
                <w:szCs w:val="21"/>
                <w:highlight w:val="none"/>
              </w:rPr>
              <w:t>施工</w:t>
            </w:r>
          </w:p>
          <w:p w14:paraId="2EADAC55">
            <w:pPr>
              <w:pStyle w:val="447"/>
              <w:shd w:val="clear"/>
              <w:spacing w:line="300" w:lineRule="exact"/>
              <w:jc w:val="center"/>
              <w:rPr>
                <w:rFonts w:ascii="宋体"/>
                <w:color w:val="auto"/>
                <w:szCs w:val="21"/>
                <w:highlight w:val="none"/>
              </w:rPr>
            </w:pPr>
            <w:r>
              <w:rPr>
                <w:rFonts w:hint="eastAsia" w:ascii="宋体"/>
                <w:color w:val="auto"/>
                <w:szCs w:val="21"/>
                <w:highlight w:val="none"/>
              </w:rPr>
              <w:t>与</w:t>
            </w:r>
          </w:p>
          <w:p w14:paraId="26E513DA">
            <w:pPr>
              <w:pStyle w:val="447"/>
              <w:shd w:val="clear"/>
              <w:spacing w:line="300" w:lineRule="exact"/>
              <w:jc w:val="center"/>
              <w:rPr>
                <w:rFonts w:ascii="宋体"/>
                <w:color w:val="auto"/>
                <w:szCs w:val="21"/>
                <w:highlight w:val="none"/>
              </w:rPr>
            </w:pPr>
            <w:r>
              <w:rPr>
                <w:rFonts w:hint="eastAsia" w:ascii="宋体"/>
                <w:color w:val="auto"/>
                <w:szCs w:val="21"/>
                <w:highlight w:val="none"/>
              </w:rPr>
              <w:t>环境</w:t>
            </w:r>
          </w:p>
          <w:p w14:paraId="72A4E9D6">
            <w:pPr>
              <w:pStyle w:val="447"/>
              <w:shd w:val="clear"/>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14:paraId="34CB9DFF">
            <w:pPr>
              <w:pStyle w:val="447"/>
              <w:shd w:val="clear"/>
              <w:spacing w:line="300" w:lineRule="exact"/>
              <w:jc w:val="center"/>
              <w:rPr>
                <w:rFonts w:ascii="宋体"/>
                <w:color w:val="auto"/>
                <w:szCs w:val="21"/>
                <w:highlight w:val="none"/>
              </w:rPr>
            </w:pPr>
            <w:r>
              <w:rPr>
                <w:rFonts w:hint="eastAsia" w:ascii="宋体"/>
                <w:color w:val="auto"/>
                <w:szCs w:val="21"/>
                <w:highlight w:val="none"/>
              </w:rPr>
              <w:t>安全警示</w:t>
            </w:r>
          </w:p>
          <w:p w14:paraId="460E50E8">
            <w:pPr>
              <w:pStyle w:val="447"/>
              <w:shd w:val="clear"/>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14:paraId="7BA57939">
            <w:pPr>
              <w:pStyle w:val="447"/>
              <w:shd w:val="clear"/>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14:paraId="35F4B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8D6A076">
            <w:pPr>
              <w:shd w:val="clear"/>
              <w:rPr>
                <w:color w:val="auto"/>
                <w:highlight w:val="none"/>
              </w:rPr>
            </w:pPr>
          </w:p>
        </w:tc>
        <w:tc>
          <w:tcPr>
            <w:tcW w:w="2070" w:type="dxa"/>
            <w:gridSpan w:val="2"/>
            <w:vAlign w:val="center"/>
          </w:tcPr>
          <w:p w14:paraId="019B7E74">
            <w:pPr>
              <w:pStyle w:val="447"/>
              <w:shd w:val="clear"/>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14:paraId="5A024C79">
            <w:pPr>
              <w:pStyle w:val="447"/>
              <w:shd w:val="clear"/>
              <w:spacing w:line="300" w:lineRule="exact"/>
              <w:rPr>
                <w:rFonts w:ascii="宋体"/>
                <w:color w:val="auto"/>
                <w:szCs w:val="21"/>
                <w:highlight w:val="none"/>
              </w:rPr>
            </w:pPr>
            <w:r>
              <w:rPr>
                <w:rFonts w:hint="eastAsia" w:ascii="宋体"/>
                <w:color w:val="auto"/>
                <w:szCs w:val="21"/>
                <w:highlight w:val="none"/>
              </w:rPr>
              <w:t>1. 现场采用封闭围挡，高度不小于1.8m。</w:t>
            </w:r>
          </w:p>
          <w:p w14:paraId="2D779132">
            <w:pPr>
              <w:pStyle w:val="447"/>
              <w:shd w:val="clear"/>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14:paraId="5AE37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4709F6F">
            <w:pPr>
              <w:shd w:val="clear"/>
              <w:rPr>
                <w:color w:val="auto"/>
                <w:highlight w:val="none"/>
              </w:rPr>
            </w:pPr>
          </w:p>
        </w:tc>
        <w:tc>
          <w:tcPr>
            <w:tcW w:w="2070" w:type="dxa"/>
            <w:gridSpan w:val="2"/>
            <w:vAlign w:val="center"/>
          </w:tcPr>
          <w:p w14:paraId="2F05B8FD">
            <w:pPr>
              <w:pStyle w:val="447"/>
              <w:shd w:val="clear"/>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14:paraId="33C5C295">
            <w:pPr>
              <w:pStyle w:val="447"/>
              <w:shd w:val="clear"/>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48D8E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75FFB46C">
            <w:pPr>
              <w:shd w:val="clear"/>
              <w:rPr>
                <w:color w:val="auto"/>
                <w:highlight w:val="none"/>
              </w:rPr>
            </w:pPr>
          </w:p>
        </w:tc>
        <w:tc>
          <w:tcPr>
            <w:tcW w:w="2070" w:type="dxa"/>
            <w:gridSpan w:val="2"/>
            <w:vAlign w:val="center"/>
          </w:tcPr>
          <w:p w14:paraId="4634ECDD">
            <w:pPr>
              <w:pStyle w:val="447"/>
              <w:shd w:val="clear"/>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14:paraId="2A47665A">
            <w:pPr>
              <w:pStyle w:val="447"/>
              <w:shd w:val="clear"/>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14:paraId="1C971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481263E">
            <w:pPr>
              <w:shd w:val="clear"/>
              <w:rPr>
                <w:color w:val="auto"/>
                <w:highlight w:val="none"/>
              </w:rPr>
            </w:pPr>
          </w:p>
        </w:tc>
        <w:tc>
          <w:tcPr>
            <w:tcW w:w="2070" w:type="dxa"/>
            <w:gridSpan w:val="2"/>
            <w:vAlign w:val="center"/>
          </w:tcPr>
          <w:p w14:paraId="281EAC47">
            <w:pPr>
              <w:pStyle w:val="447"/>
              <w:shd w:val="clear"/>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14:paraId="5E0954B7">
            <w:pPr>
              <w:pStyle w:val="447"/>
              <w:shd w:val="clear"/>
              <w:spacing w:line="300" w:lineRule="exact"/>
              <w:rPr>
                <w:rFonts w:ascii="宋体"/>
                <w:color w:val="auto"/>
                <w:szCs w:val="21"/>
                <w:highlight w:val="none"/>
              </w:rPr>
            </w:pPr>
            <w:r>
              <w:rPr>
                <w:rFonts w:hint="eastAsia" w:ascii="宋体"/>
                <w:color w:val="auto"/>
                <w:szCs w:val="21"/>
                <w:highlight w:val="none"/>
              </w:rPr>
              <w:t>1. 道路畅通。</w:t>
            </w:r>
          </w:p>
          <w:p w14:paraId="629FF6CC">
            <w:pPr>
              <w:pStyle w:val="447"/>
              <w:shd w:val="clear"/>
              <w:spacing w:line="300" w:lineRule="exact"/>
              <w:rPr>
                <w:rFonts w:ascii="宋体"/>
                <w:color w:val="auto"/>
                <w:szCs w:val="21"/>
                <w:highlight w:val="none"/>
              </w:rPr>
            </w:pPr>
            <w:r>
              <w:rPr>
                <w:rFonts w:hint="eastAsia" w:ascii="宋体"/>
                <w:color w:val="auto"/>
                <w:szCs w:val="21"/>
                <w:highlight w:val="none"/>
              </w:rPr>
              <w:t>2. 排水设施齐全畅通。</w:t>
            </w:r>
          </w:p>
          <w:p w14:paraId="133D58AC">
            <w:pPr>
              <w:pStyle w:val="447"/>
              <w:shd w:val="clear"/>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14:paraId="7D8E7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BE1993E">
            <w:pPr>
              <w:shd w:val="clear"/>
              <w:rPr>
                <w:color w:val="auto"/>
                <w:highlight w:val="none"/>
              </w:rPr>
            </w:pPr>
          </w:p>
        </w:tc>
        <w:tc>
          <w:tcPr>
            <w:tcW w:w="2070" w:type="dxa"/>
            <w:gridSpan w:val="2"/>
            <w:vAlign w:val="center"/>
          </w:tcPr>
          <w:p w14:paraId="7772BEAA">
            <w:pPr>
              <w:pStyle w:val="447"/>
              <w:shd w:val="clear"/>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14:paraId="61BF49BD">
            <w:pPr>
              <w:pStyle w:val="447"/>
              <w:numPr>
                <w:ilvl w:val="0"/>
                <w:numId w:val="16"/>
              </w:numPr>
              <w:shd w:val="clea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14:paraId="114441D4">
            <w:pPr>
              <w:pStyle w:val="447"/>
              <w:shd w:val="clear"/>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14:paraId="4AA86161">
            <w:pPr>
              <w:pStyle w:val="447"/>
              <w:shd w:val="clear"/>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14:paraId="4F4E2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4D9D9668">
            <w:pPr>
              <w:shd w:val="clear"/>
              <w:rPr>
                <w:color w:val="auto"/>
                <w:highlight w:val="none"/>
              </w:rPr>
            </w:pPr>
          </w:p>
        </w:tc>
        <w:tc>
          <w:tcPr>
            <w:tcW w:w="2070" w:type="dxa"/>
            <w:gridSpan w:val="2"/>
            <w:vAlign w:val="center"/>
          </w:tcPr>
          <w:p w14:paraId="645D2660">
            <w:pPr>
              <w:pStyle w:val="447"/>
              <w:shd w:val="clear"/>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14:paraId="75D4E116">
            <w:pPr>
              <w:pStyle w:val="447"/>
              <w:shd w:val="clear"/>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14:paraId="20634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365257D">
            <w:pPr>
              <w:shd w:val="clear"/>
              <w:rPr>
                <w:color w:val="auto"/>
                <w:highlight w:val="none"/>
              </w:rPr>
            </w:pPr>
          </w:p>
        </w:tc>
        <w:tc>
          <w:tcPr>
            <w:tcW w:w="2070" w:type="dxa"/>
            <w:gridSpan w:val="2"/>
            <w:vAlign w:val="center"/>
          </w:tcPr>
          <w:p w14:paraId="2FFF0A1C">
            <w:pPr>
              <w:pStyle w:val="447"/>
              <w:shd w:val="clear"/>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14:paraId="7514767A">
            <w:pPr>
              <w:pStyle w:val="447"/>
              <w:shd w:val="clear"/>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14:paraId="3CF56893">
            <w:pPr>
              <w:pStyle w:val="447"/>
              <w:shd w:val="clear"/>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14:paraId="07C4A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038F10F">
            <w:pPr>
              <w:shd w:val="clear"/>
              <w:rPr>
                <w:color w:val="auto"/>
                <w:highlight w:val="none"/>
              </w:rPr>
            </w:pPr>
          </w:p>
        </w:tc>
        <w:tc>
          <w:tcPr>
            <w:tcW w:w="2070" w:type="dxa"/>
            <w:gridSpan w:val="2"/>
            <w:vAlign w:val="center"/>
          </w:tcPr>
          <w:p w14:paraId="1EC9CA21">
            <w:pPr>
              <w:pStyle w:val="447"/>
              <w:shd w:val="clear"/>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14:paraId="6D610AEF">
            <w:pPr>
              <w:pStyle w:val="447"/>
              <w:shd w:val="clear"/>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14:paraId="2C71F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3DC76A11">
            <w:pPr>
              <w:pStyle w:val="447"/>
              <w:shd w:val="clear"/>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14:paraId="45A29D8C">
            <w:pPr>
              <w:pStyle w:val="447"/>
              <w:shd w:val="clear"/>
              <w:spacing w:line="300" w:lineRule="exact"/>
              <w:jc w:val="center"/>
              <w:rPr>
                <w:rFonts w:ascii="宋体"/>
                <w:color w:val="auto"/>
                <w:szCs w:val="21"/>
                <w:highlight w:val="none"/>
              </w:rPr>
            </w:pPr>
            <w:r>
              <w:rPr>
                <w:rFonts w:hint="eastAsia" w:ascii="宋体"/>
                <w:color w:val="auto"/>
                <w:szCs w:val="21"/>
                <w:highlight w:val="none"/>
              </w:rPr>
              <w:t>现场办公</w:t>
            </w:r>
          </w:p>
          <w:p w14:paraId="70E7BC63">
            <w:pPr>
              <w:pStyle w:val="447"/>
              <w:shd w:val="clear"/>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14:paraId="59A4D2AF">
            <w:pPr>
              <w:pStyle w:val="447"/>
              <w:shd w:val="clear"/>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14:paraId="2C79CEAF">
            <w:pPr>
              <w:pStyle w:val="447"/>
              <w:shd w:val="clear"/>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14:paraId="6AD5A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4B422C1">
            <w:pPr>
              <w:shd w:val="clear"/>
              <w:rPr>
                <w:color w:val="auto"/>
                <w:highlight w:val="none"/>
              </w:rPr>
            </w:pPr>
          </w:p>
        </w:tc>
        <w:tc>
          <w:tcPr>
            <w:tcW w:w="525" w:type="dxa"/>
            <w:vMerge w:val="restart"/>
            <w:vAlign w:val="center"/>
          </w:tcPr>
          <w:p w14:paraId="46DAC591">
            <w:pPr>
              <w:pStyle w:val="447"/>
              <w:shd w:val="clear"/>
              <w:spacing w:line="300" w:lineRule="exact"/>
              <w:jc w:val="center"/>
              <w:rPr>
                <w:rFonts w:ascii="宋体"/>
                <w:color w:val="auto"/>
                <w:szCs w:val="21"/>
                <w:highlight w:val="none"/>
              </w:rPr>
            </w:pPr>
            <w:r>
              <w:rPr>
                <w:rFonts w:hint="eastAsia" w:ascii="宋体"/>
                <w:color w:val="auto"/>
                <w:szCs w:val="21"/>
                <w:highlight w:val="none"/>
              </w:rPr>
              <w:t>施工现场</w:t>
            </w:r>
          </w:p>
          <w:p w14:paraId="12F3F968">
            <w:pPr>
              <w:pStyle w:val="447"/>
              <w:shd w:val="clear"/>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14:paraId="3048D763">
            <w:pPr>
              <w:pStyle w:val="447"/>
              <w:shd w:val="clear"/>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14:paraId="0FB31C4B">
            <w:pPr>
              <w:pStyle w:val="447"/>
              <w:shd w:val="clear"/>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14:paraId="09DE3063">
            <w:pPr>
              <w:pStyle w:val="447"/>
              <w:shd w:val="clear"/>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14:paraId="62BC1430">
            <w:pPr>
              <w:pStyle w:val="447"/>
              <w:shd w:val="clear"/>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14:paraId="52744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738" w:type="dxa"/>
            <w:vMerge w:val="continue"/>
            <w:vAlign w:val="center"/>
          </w:tcPr>
          <w:p w14:paraId="763EFD74">
            <w:pPr>
              <w:shd w:val="clear"/>
              <w:rPr>
                <w:color w:val="auto"/>
                <w:highlight w:val="none"/>
              </w:rPr>
            </w:pPr>
          </w:p>
        </w:tc>
        <w:tc>
          <w:tcPr>
            <w:tcW w:w="525" w:type="dxa"/>
            <w:vMerge w:val="continue"/>
            <w:vAlign w:val="center"/>
          </w:tcPr>
          <w:p w14:paraId="44DF920A">
            <w:pPr>
              <w:shd w:val="clear"/>
              <w:rPr>
                <w:color w:val="auto"/>
                <w:highlight w:val="none"/>
              </w:rPr>
            </w:pPr>
          </w:p>
        </w:tc>
        <w:tc>
          <w:tcPr>
            <w:tcW w:w="1545" w:type="dxa"/>
            <w:vAlign w:val="center"/>
          </w:tcPr>
          <w:p w14:paraId="111566FB">
            <w:pPr>
              <w:pStyle w:val="447"/>
              <w:shd w:val="clear"/>
              <w:spacing w:line="300" w:lineRule="exact"/>
              <w:jc w:val="center"/>
              <w:rPr>
                <w:rFonts w:ascii="宋体"/>
                <w:color w:val="auto"/>
                <w:szCs w:val="21"/>
                <w:highlight w:val="none"/>
              </w:rPr>
            </w:pPr>
            <w:r>
              <w:rPr>
                <w:rFonts w:hint="eastAsia" w:ascii="宋体"/>
                <w:color w:val="auto"/>
                <w:szCs w:val="21"/>
                <w:highlight w:val="none"/>
              </w:rPr>
              <w:t>配电箱</w:t>
            </w:r>
          </w:p>
          <w:p w14:paraId="57E76B63">
            <w:pPr>
              <w:pStyle w:val="447"/>
              <w:shd w:val="clear"/>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14:paraId="62B67082">
            <w:pPr>
              <w:pStyle w:val="447"/>
              <w:shd w:val="clear"/>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14:paraId="26A18868">
            <w:pPr>
              <w:pStyle w:val="447"/>
              <w:shd w:val="clear"/>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14:paraId="53D03E8C">
            <w:pPr>
              <w:pStyle w:val="447"/>
              <w:shd w:val="clear"/>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14:paraId="7EA2D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14:paraId="399A2DFE">
            <w:pPr>
              <w:shd w:val="clear"/>
              <w:rPr>
                <w:color w:val="auto"/>
                <w:highlight w:val="none"/>
              </w:rPr>
            </w:pPr>
          </w:p>
        </w:tc>
        <w:tc>
          <w:tcPr>
            <w:tcW w:w="525" w:type="dxa"/>
            <w:vMerge w:val="continue"/>
            <w:vAlign w:val="center"/>
          </w:tcPr>
          <w:p w14:paraId="39F81508">
            <w:pPr>
              <w:shd w:val="clear"/>
              <w:rPr>
                <w:color w:val="auto"/>
                <w:highlight w:val="none"/>
              </w:rPr>
            </w:pPr>
          </w:p>
        </w:tc>
        <w:tc>
          <w:tcPr>
            <w:tcW w:w="1545" w:type="dxa"/>
            <w:vAlign w:val="center"/>
          </w:tcPr>
          <w:p w14:paraId="2E9149F0">
            <w:pPr>
              <w:pStyle w:val="447"/>
              <w:shd w:val="clear"/>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14:paraId="372A627C">
            <w:pPr>
              <w:pStyle w:val="447"/>
              <w:shd w:val="clear"/>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14:paraId="6309F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14:paraId="12437BB8">
            <w:pPr>
              <w:shd w:val="clear"/>
              <w:rPr>
                <w:color w:val="auto"/>
                <w:highlight w:val="none"/>
              </w:rPr>
            </w:pPr>
          </w:p>
        </w:tc>
        <w:tc>
          <w:tcPr>
            <w:tcW w:w="525" w:type="dxa"/>
            <w:vMerge w:val="continue"/>
            <w:vAlign w:val="center"/>
          </w:tcPr>
          <w:p w14:paraId="26D59800">
            <w:pPr>
              <w:shd w:val="clear"/>
              <w:rPr>
                <w:color w:val="auto"/>
                <w:highlight w:val="none"/>
              </w:rPr>
            </w:pPr>
          </w:p>
        </w:tc>
        <w:tc>
          <w:tcPr>
            <w:tcW w:w="1545" w:type="dxa"/>
            <w:vAlign w:val="center"/>
          </w:tcPr>
          <w:p w14:paraId="7BE2F002">
            <w:pPr>
              <w:pStyle w:val="447"/>
              <w:shd w:val="clear"/>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14:paraId="5F01940C">
            <w:pPr>
              <w:pStyle w:val="447"/>
              <w:shd w:val="clear"/>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14:paraId="1E407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17261347">
            <w:pPr>
              <w:pStyle w:val="447"/>
              <w:shd w:val="clear"/>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14:paraId="4FCDA86A">
            <w:pPr>
              <w:pStyle w:val="447"/>
              <w:shd w:val="clear"/>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14:paraId="7FE0404B">
            <w:pPr>
              <w:pStyle w:val="447"/>
              <w:shd w:val="clear"/>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14:paraId="551DD952">
            <w:pPr>
              <w:pStyle w:val="447"/>
              <w:shd w:val="clear"/>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14:paraId="4932B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E4A1B37">
            <w:pPr>
              <w:shd w:val="clear"/>
              <w:rPr>
                <w:color w:val="auto"/>
                <w:highlight w:val="none"/>
              </w:rPr>
            </w:pPr>
          </w:p>
        </w:tc>
        <w:tc>
          <w:tcPr>
            <w:tcW w:w="525" w:type="dxa"/>
            <w:vMerge w:val="continue"/>
            <w:vAlign w:val="center"/>
          </w:tcPr>
          <w:p w14:paraId="56D8B53E">
            <w:pPr>
              <w:shd w:val="clear"/>
              <w:rPr>
                <w:color w:val="auto"/>
                <w:highlight w:val="none"/>
              </w:rPr>
            </w:pPr>
          </w:p>
        </w:tc>
        <w:tc>
          <w:tcPr>
            <w:tcW w:w="1545" w:type="dxa"/>
            <w:vAlign w:val="center"/>
          </w:tcPr>
          <w:p w14:paraId="58CBF623">
            <w:pPr>
              <w:pStyle w:val="447"/>
              <w:shd w:val="clear"/>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14:paraId="38DC2E7C">
            <w:pPr>
              <w:pStyle w:val="447"/>
              <w:shd w:val="clear"/>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14:paraId="2D46D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0347554">
            <w:pPr>
              <w:shd w:val="clear"/>
              <w:rPr>
                <w:color w:val="auto"/>
                <w:highlight w:val="none"/>
              </w:rPr>
            </w:pPr>
          </w:p>
        </w:tc>
        <w:tc>
          <w:tcPr>
            <w:tcW w:w="525" w:type="dxa"/>
            <w:vMerge w:val="continue"/>
            <w:vAlign w:val="center"/>
          </w:tcPr>
          <w:p w14:paraId="55C6F82A">
            <w:pPr>
              <w:shd w:val="clear"/>
              <w:rPr>
                <w:color w:val="auto"/>
                <w:highlight w:val="none"/>
              </w:rPr>
            </w:pPr>
          </w:p>
        </w:tc>
        <w:tc>
          <w:tcPr>
            <w:tcW w:w="1545" w:type="dxa"/>
            <w:vAlign w:val="center"/>
          </w:tcPr>
          <w:p w14:paraId="2ACB5A5D">
            <w:pPr>
              <w:pStyle w:val="447"/>
              <w:shd w:val="clear"/>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14:paraId="1F0CFC84">
            <w:pPr>
              <w:pStyle w:val="447"/>
              <w:shd w:val="clear"/>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14:paraId="64061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14:paraId="577302D7">
            <w:pPr>
              <w:shd w:val="clear"/>
              <w:rPr>
                <w:color w:val="auto"/>
                <w:highlight w:val="none"/>
              </w:rPr>
            </w:pPr>
          </w:p>
        </w:tc>
        <w:tc>
          <w:tcPr>
            <w:tcW w:w="525" w:type="dxa"/>
            <w:vMerge w:val="continue"/>
            <w:vAlign w:val="center"/>
          </w:tcPr>
          <w:p w14:paraId="12B672B3">
            <w:pPr>
              <w:shd w:val="clear"/>
              <w:rPr>
                <w:color w:val="auto"/>
                <w:highlight w:val="none"/>
              </w:rPr>
            </w:pPr>
          </w:p>
        </w:tc>
        <w:tc>
          <w:tcPr>
            <w:tcW w:w="1545" w:type="dxa"/>
            <w:vAlign w:val="center"/>
          </w:tcPr>
          <w:p w14:paraId="50E90690">
            <w:pPr>
              <w:pStyle w:val="447"/>
              <w:shd w:val="clear"/>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14:paraId="0BCF41B1">
            <w:pPr>
              <w:pStyle w:val="447"/>
              <w:shd w:val="clear"/>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14:paraId="08206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8210EE1">
            <w:pPr>
              <w:shd w:val="clear"/>
              <w:rPr>
                <w:color w:val="auto"/>
                <w:highlight w:val="none"/>
              </w:rPr>
            </w:pPr>
          </w:p>
        </w:tc>
        <w:tc>
          <w:tcPr>
            <w:tcW w:w="525" w:type="dxa"/>
            <w:vMerge w:val="continue"/>
            <w:vAlign w:val="center"/>
          </w:tcPr>
          <w:p w14:paraId="420F7E38">
            <w:pPr>
              <w:shd w:val="clear"/>
              <w:rPr>
                <w:color w:val="auto"/>
                <w:highlight w:val="none"/>
              </w:rPr>
            </w:pPr>
          </w:p>
        </w:tc>
        <w:tc>
          <w:tcPr>
            <w:tcW w:w="1545" w:type="dxa"/>
            <w:vAlign w:val="center"/>
          </w:tcPr>
          <w:p w14:paraId="2F365974">
            <w:pPr>
              <w:pStyle w:val="447"/>
              <w:shd w:val="clear"/>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14:paraId="4DB795E1">
            <w:pPr>
              <w:pStyle w:val="447"/>
              <w:shd w:val="clear"/>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14:paraId="19552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5E31292">
            <w:pPr>
              <w:shd w:val="clear"/>
              <w:rPr>
                <w:color w:val="auto"/>
                <w:highlight w:val="none"/>
              </w:rPr>
            </w:pPr>
          </w:p>
        </w:tc>
        <w:tc>
          <w:tcPr>
            <w:tcW w:w="525" w:type="dxa"/>
            <w:vMerge w:val="continue"/>
            <w:vAlign w:val="center"/>
          </w:tcPr>
          <w:p w14:paraId="7D25AC48">
            <w:pPr>
              <w:shd w:val="clear"/>
              <w:rPr>
                <w:color w:val="auto"/>
                <w:highlight w:val="none"/>
              </w:rPr>
            </w:pPr>
          </w:p>
        </w:tc>
        <w:tc>
          <w:tcPr>
            <w:tcW w:w="1545" w:type="dxa"/>
            <w:vAlign w:val="center"/>
          </w:tcPr>
          <w:p w14:paraId="37A1F63A">
            <w:pPr>
              <w:pStyle w:val="447"/>
              <w:shd w:val="clear"/>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14:paraId="5BBC932B">
            <w:pPr>
              <w:pStyle w:val="447"/>
              <w:shd w:val="clear"/>
              <w:spacing w:line="300" w:lineRule="exact"/>
              <w:rPr>
                <w:rFonts w:ascii="宋体"/>
                <w:color w:val="auto"/>
                <w:szCs w:val="21"/>
                <w:highlight w:val="none"/>
              </w:rPr>
            </w:pPr>
            <w:r>
              <w:rPr>
                <w:rFonts w:hint="eastAsia" w:ascii="宋体"/>
                <w:color w:val="auto"/>
                <w:szCs w:val="21"/>
                <w:highlight w:val="none"/>
              </w:rPr>
              <w:t>设置防护隔离棚或其它设施。</w:t>
            </w:r>
          </w:p>
        </w:tc>
      </w:tr>
      <w:tr w14:paraId="1BD13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60A6485">
            <w:pPr>
              <w:shd w:val="clear"/>
              <w:rPr>
                <w:color w:val="auto"/>
                <w:highlight w:val="none"/>
              </w:rPr>
            </w:pPr>
          </w:p>
        </w:tc>
        <w:tc>
          <w:tcPr>
            <w:tcW w:w="525" w:type="dxa"/>
            <w:vMerge w:val="continue"/>
            <w:vAlign w:val="center"/>
          </w:tcPr>
          <w:p w14:paraId="440F8033">
            <w:pPr>
              <w:shd w:val="clear"/>
              <w:rPr>
                <w:color w:val="auto"/>
                <w:highlight w:val="none"/>
              </w:rPr>
            </w:pPr>
          </w:p>
        </w:tc>
        <w:tc>
          <w:tcPr>
            <w:tcW w:w="1545" w:type="dxa"/>
            <w:vAlign w:val="center"/>
          </w:tcPr>
          <w:p w14:paraId="495648D5">
            <w:pPr>
              <w:pStyle w:val="447"/>
              <w:shd w:val="clear"/>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14:paraId="408CF3BA">
            <w:pPr>
              <w:pStyle w:val="447"/>
              <w:shd w:val="clear"/>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14:paraId="59FB4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851C637">
            <w:pPr>
              <w:shd w:val="clear"/>
              <w:rPr>
                <w:color w:val="auto"/>
                <w:highlight w:val="none"/>
              </w:rPr>
            </w:pPr>
          </w:p>
        </w:tc>
        <w:tc>
          <w:tcPr>
            <w:tcW w:w="525" w:type="dxa"/>
            <w:vMerge w:val="continue"/>
            <w:vAlign w:val="center"/>
          </w:tcPr>
          <w:p w14:paraId="12C5C22D">
            <w:pPr>
              <w:shd w:val="clear"/>
              <w:rPr>
                <w:color w:val="auto"/>
                <w:highlight w:val="none"/>
              </w:rPr>
            </w:pPr>
          </w:p>
        </w:tc>
        <w:tc>
          <w:tcPr>
            <w:tcW w:w="1545" w:type="dxa"/>
            <w:vAlign w:val="center"/>
          </w:tcPr>
          <w:p w14:paraId="7E781395">
            <w:pPr>
              <w:pStyle w:val="447"/>
              <w:shd w:val="clear"/>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14:paraId="11061A7E">
            <w:pPr>
              <w:pStyle w:val="447"/>
              <w:shd w:val="clear"/>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14:paraId="16639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028E2C3">
            <w:pPr>
              <w:shd w:val="clear"/>
              <w:rPr>
                <w:color w:val="auto"/>
                <w:highlight w:val="none"/>
              </w:rPr>
            </w:pPr>
          </w:p>
        </w:tc>
        <w:tc>
          <w:tcPr>
            <w:tcW w:w="2070" w:type="dxa"/>
            <w:gridSpan w:val="2"/>
            <w:vAlign w:val="center"/>
          </w:tcPr>
          <w:p w14:paraId="5DC3AD86">
            <w:pPr>
              <w:pStyle w:val="447"/>
              <w:shd w:val="clear"/>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14:paraId="1B53DCBA">
            <w:pPr>
              <w:pStyle w:val="447"/>
              <w:shd w:val="clear"/>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14:paraId="53D6A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14:paraId="6CA1E104">
            <w:pPr>
              <w:pStyle w:val="447"/>
              <w:shd w:val="clear"/>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14:paraId="45592770">
            <w:pPr>
              <w:pStyle w:val="447"/>
              <w:shd w:val="clear"/>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14:paraId="0799EF4C">
            <w:pPr>
              <w:pStyle w:val="447"/>
              <w:shd w:val="clear"/>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14:paraId="0EB297D9">
            <w:pPr>
              <w:pStyle w:val="447"/>
              <w:shd w:val="clear"/>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14:paraId="7FA41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63A95DF">
            <w:pPr>
              <w:shd w:val="clear"/>
              <w:rPr>
                <w:color w:val="auto"/>
                <w:highlight w:val="none"/>
              </w:rPr>
            </w:pPr>
          </w:p>
        </w:tc>
        <w:tc>
          <w:tcPr>
            <w:tcW w:w="525" w:type="dxa"/>
            <w:vMerge w:val="continue"/>
            <w:vAlign w:val="center"/>
          </w:tcPr>
          <w:p w14:paraId="2E1934FF">
            <w:pPr>
              <w:shd w:val="clear"/>
              <w:rPr>
                <w:color w:val="auto"/>
                <w:highlight w:val="none"/>
              </w:rPr>
            </w:pPr>
          </w:p>
        </w:tc>
        <w:tc>
          <w:tcPr>
            <w:tcW w:w="1545" w:type="dxa"/>
            <w:vAlign w:val="center"/>
          </w:tcPr>
          <w:p w14:paraId="3DB3126C">
            <w:pPr>
              <w:pStyle w:val="447"/>
              <w:shd w:val="clear"/>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14:paraId="54B29EB0">
            <w:pPr>
              <w:pStyle w:val="447"/>
              <w:shd w:val="clear"/>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14:paraId="7FD92000">
            <w:pPr>
              <w:pStyle w:val="447"/>
              <w:shd w:val="clear"/>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14:paraId="33FF4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757F368B">
            <w:pPr>
              <w:shd w:val="clear"/>
              <w:rPr>
                <w:color w:val="auto"/>
                <w:highlight w:val="none"/>
              </w:rPr>
            </w:pPr>
          </w:p>
        </w:tc>
        <w:tc>
          <w:tcPr>
            <w:tcW w:w="2070" w:type="dxa"/>
            <w:gridSpan w:val="2"/>
            <w:vAlign w:val="center"/>
          </w:tcPr>
          <w:p w14:paraId="7EE02971">
            <w:pPr>
              <w:pStyle w:val="447"/>
              <w:shd w:val="clear"/>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14:paraId="61E0614C">
            <w:pPr>
              <w:pStyle w:val="447"/>
              <w:shd w:val="clear"/>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14:paraId="37C4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13B3ABE9">
            <w:pPr>
              <w:shd w:val="clear"/>
              <w:rPr>
                <w:color w:val="auto"/>
                <w:highlight w:val="none"/>
              </w:rPr>
            </w:pPr>
          </w:p>
        </w:tc>
        <w:tc>
          <w:tcPr>
            <w:tcW w:w="2070" w:type="dxa"/>
            <w:gridSpan w:val="2"/>
            <w:vAlign w:val="center"/>
          </w:tcPr>
          <w:p w14:paraId="48916DCF">
            <w:pPr>
              <w:pStyle w:val="447"/>
              <w:shd w:val="clear"/>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14:paraId="6244CCB0">
            <w:pPr>
              <w:pStyle w:val="447"/>
              <w:shd w:val="clear"/>
              <w:spacing w:line="300" w:lineRule="exact"/>
              <w:rPr>
                <w:rFonts w:ascii="宋体"/>
                <w:color w:val="auto"/>
                <w:szCs w:val="21"/>
                <w:highlight w:val="none"/>
              </w:rPr>
            </w:pPr>
            <w:r>
              <w:rPr>
                <w:rFonts w:hint="eastAsia" w:ascii="宋体"/>
                <w:color w:val="auto"/>
                <w:szCs w:val="21"/>
                <w:highlight w:val="none"/>
              </w:rPr>
              <w:t>救援器材准备及演练等。</w:t>
            </w:r>
          </w:p>
        </w:tc>
      </w:tr>
      <w:tr w14:paraId="38C72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1A0A69B">
            <w:pPr>
              <w:shd w:val="clear"/>
              <w:rPr>
                <w:color w:val="auto"/>
                <w:highlight w:val="none"/>
              </w:rPr>
            </w:pPr>
          </w:p>
        </w:tc>
        <w:tc>
          <w:tcPr>
            <w:tcW w:w="2070" w:type="dxa"/>
            <w:gridSpan w:val="2"/>
            <w:vAlign w:val="center"/>
          </w:tcPr>
          <w:p w14:paraId="3B3FD366">
            <w:pPr>
              <w:pStyle w:val="447"/>
              <w:shd w:val="clear"/>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14:paraId="526C8990">
            <w:pPr>
              <w:pStyle w:val="447"/>
              <w:shd w:val="clear"/>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14:paraId="499F1A4D">
      <w:pPr>
        <w:shd w:val="clear"/>
        <w:ind w:firstLine="2310" w:firstLineChars="1100"/>
        <w:rPr>
          <w:rFonts w:ascii="宋体"/>
          <w:color w:val="auto"/>
          <w:highlight w:val="none"/>
        </w:rPr>
      </w:pPr>
    </w:p>
    <w:p w14:paraId="707B1E17">
      <w:pPr>
        <w:shd w:val="clear"/>
        <w:ind w:firstLine="420" w:firstLineChars="200"/>
        <w:rPr>
          <w:rFonts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bookmarkEnd w:id="200"/>
    <w:bookmarkEnd w:id="201"/>
    <w:bookmarkEnd w:id="202"/>
    <w:p w14:paraId="2BF5C098">
      <w:pPr>
        <w:pageBreakBefore/>
        <w:shd w:val="clear"/>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rPr>
        <w:t>5、拟派项目经理、项目采购负责人（如有）、项目施工专职安全员基本情况</w:t>
      </w:r>
    </w:p>
    <w:p w14:paraId="4AA39AFA">
      <w:pPr>
        <w:shd w:val="clea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1.应附上述人员的相应注册证书，建造师安全生产考核合格证书（B类），项目施工专职安全员安全生产考核合格证书（C类），身份证、职称证（如有）等材料的复印件。</w:t>
      </w:r>
    </w:p>
    <w:p w14:paraId="32A82BC5">
      <w:pPr>
        <w:shd w:val="clear"/>
        <w:spacing w:line="360" w:lineRule="auto"/>
        <w:ind w:firstLine="420" w:firstLineChars="200"/>
        <w:rPr>
          <w:rFonts w:ascii="宋体" w:cs="宋体"/>
          <w:color w:val="auto"/>
          <w:szCs w:val="21"/>
          <w:highlight w:val="none"/>
        </w:rPr>
      </w:pPr>
      <w:r>
        <w:rPr>
          <w:rFonts w:hint="eastAsia" w:ascii="宋体" w:cs="宋体"/>
          <w:color w:val="auto"/>
          <w:szCs w:val="21"/>
          <w:highlight w:val="none"/>
        </w:rPr>
        <w:t>2.以上人员需提供</w:t>
      </w:r>
      <w:r>
        <w:rPr>
          <w:rFonts w:hint="eastAsia" w:cs="宋体"/>
          <w:b w:val="0"/>
          <w:bCs w:val="0"/>
          <w:color w:val="auto"/>
          <w:highlight w:val="none"/>
        </w:rPr>
        <w:t>半年内</w:t>
      </w:r>
      <w:r>
        <w:rPr>
          <w:rFonts w:hint="eastAsia" w:cs="宋体"/>
          <w:b w:val="0"/>
          <w:bCs w:val="0"/>
          <w:color w:val="auto"/>
          <w:highlight w:val="none"/>
          <w:lang w:eastAsia="zh-CN"/>
        </w:rPr>
        <w:t>近三个月</w:t>
      </w:r>
      <w:r>
        <w:rPr>
          <w:rFonts w:hint="eastAsia" w:cs="宋体"/>
          <w:b w:val="0"/>
          <w:bCs w:val="0"/>
          <w:color w:val="auto"/>
          <w:highlight w:val="none"/>
        </w:rPr>
        <w:t>的社保</w:t>
      </w:r>
      <w:r>
        <w:rPr>
          <w:rFonts w:hint="eastAsia" w:ascii="宋体" w:cs="宋体"/>
          <w:color w:val="auto"/>
          <w:szCs w:val="21"/>
          <w:highlight w:val="none"/>
        </w:rPr>
        <w:t>缴纳证明材料的复印件并加盖公章。</w:t>
      </w:r>
    </w:p>
    <w:p w14:paraId="2A7F8242">
      <w:pPr>
        <w:shd w:val="clear"/>
        <w:tabs>
          <w:tab w:val="left" w:pos="0"/>
        </w:tabs>
        <w:spacing w:line="360" w:lineRule="auto"/>
        <w:ind w:right="-210"/>
        <w:rPr>
          <w:rFonts w:ascii="宋体" w:cs="宋体"/>
          <w:color w:val="auto"/>
          <w:szCs w:val="21"/>
          <w:highlight w:val="none"/>
        </w:rPr>
      </w:pPr>
    </w:p>
    <w:p w14:paraId="728C5B5B">
      <w:pPr>
        <w:pStyle w:val="82"/>
        <w:rPr>
          <w:rFonts w:ascii="宋体" w:cs="宋体"/>
          <w:color w:val="auto"/>
          <w:szCs w:val="21"/>
          <w:highlight w:val="none"/>
        </w:rPr>
      </w:pPr>
    </w:p>
    <w:p w14:paraId="099BFE8F">
      <w:pPr>
        <w:rPr>
          <w:rFonts w:ascii="宋体" w:cs="宋体"/>
          <w:color w:val="auto"/>
          <w:szCs w:val="21"/>
          <w:highlight w:val="none"/>
        </w:rPr>
      </w:pPr>
    </w:p>
    <w:p w14:paraId="6C53A8E7">
      <w:pPr>
        <w:pStyle w:val="7"/>
        <w:rPr>
          <w:rFonts w:ascii="宋体" w:cs="宋体"/>
          <w:color w:val="auto"/>
          <w:szCs w:val="21"/>
          <w:highlight w:val="none"/>
        </w:rPr>
      </w:pPr>
    </w:p>
    <w:p w14:paraId="7FB0435B">
      <w:pPr>
        <w:pStyle w:val="7"/>
        <w:rPr>
          <w:rFonts w:ascii="宋体" w:cs="宋体"/>
          <w:color w:val="auto"/>
          <w:szCs w:val="21"/>
          <w:highlight w:val="none"/>
        </w:rPr>
      </w:pPr>
    </w:p>
    <w:p w14:paraId="04AFBAEF">
      <w:pPr>
        <w:pStyle w:val="7"/>
        <w:rPr>
          <w:rFonts w:ascii="宋体" w:cs="宋体"/>
          <w:color w:val="auto"/>
          <w:szCs w:val="21"/>
          <w:highlight w:val="none"/>
        </w:rPr>
      </w:pPr>
    </w:p>
    <w:p w14:paraId="77DACC22">
      <w:pPr>
        <w:pStyle w:val="7"/>
        <w:rPr>
          <w:rFonts w:ascii="宋体" w:cs="宋体"/>
          <w:color w:val="auto"/>
          <w:szCs w:val="21"/>
          <w:highlight w:val="none"/>
        </w:rPr>
      </w:pPr>
    </w:p>
    <w:p w14:paraId="23638BD9">
      <w:pPr>
        <w:pStyle w:val="7"/>
        <w:rPr>
          <w:rFonts w:ascii="宋体" w:cs="宋体"/>
          <w:color w:val="auto"/>
          <w:szCs w:val="21"/>
          <w:highlight w:val="none"/>
        </w:rPr>
      </w:pPr>
    </w:p>
    <w:p w14:paraId="0AF03882">
      <w:pPr>
        <w:pStyle w:val="7"/>
        <w:rPr>
          <w:rFonts w:ascii="宋体" w:cs="宋体"/>
          <w:color w:val="auto"/>
          <w:szCs w:val="21"/>
          <w:highlight w:val="none"/>
        </w:rPr>
      </w:pPr>
    </w:p>
    <w:p w14:paraId="595A121A">
      <w:pPr>
        <w:pStyle w:val="7"/>
        <w:rPr>
          <w:rFonts w:ascii="宋体" w:cs="宋体"/>
          <w:color w:val="auto"/>
          <w:szCs w:val="21"/>
          <w:highlight w:val="none"/>
        </w:rPr>
      </w:pPr>
    </w:p>
    <w:p w14:paraId="6B0C8F98">
      <w:pPr>
        <w:pStyle w:val="7"/>
        <w:rPr>
          <w:rFonts w:ascii="宋体" w:cs="宋体"/>
          <w:color w:val="auto"/>
          <w:szCs w:val="21"/>
          <w:highlight w:val="none"/>
        </w:rPr>
      </w:pPr>
    </w:p>
    <w:p w14:paraId="6C825EC3">
      <w:pPr>
        <w:pStyle w:val="7"/>
        <w:rPr>
          <w:rFonts w:ascii="宋体" w:cs="宋体"/>
          <w:color w:val="auto"/>
          <w:szCs w:val="21"/>
          <w:highlight w:val="none"/>
        </w:rPr>
      </w:pPr>
    </w:p>
    <w:p w14:paraId="0F73CFD9">
      <w:pPr>
        <w:pStyle w:val="7"/>
        <w:rPr>
          <w:rFonts w:ascii="宋体" w:cs="宋体"/>
          <w:color w:val="auto"/>
          <w:szCs w:val="21"/>
          <w:highlight w:val="none"/>
        </w:rPr>
      </w:pPr>
    </w:p>
    <w:p w14:paraId="1A7428AE">
      <w:pPr>
        <w:pStyle w:val="7"/>
        <w:rPr>
          <w:rFonts w:ascii="宋体" w:cs="宋体"/>
          <w:color w:val="auto"/>
          <w:szCs w:val="21"/>
          <w:highlight w:val="none"/>
        </w:rPr>
      </w:pPr>
    </w:p>
    <w:p w14:paraId="358B98A1">
      <w:pPr>
        <w:pStyle w:val="7"/>
        <w:rPr>
          <w:rFonts w:ascii="宋体" w:cs="宋体"/>
          <w:color w:val="auto"/>
          <w:szCs w:val="21"/>
          <w:highlight w:val="none"/>
        </w:rPr>
      </w:pPr>
    </w:p>
    <w:p w14:paraId="5BE29F46">
      <w:pPr>
        <w:pStyle w:val="7"/>
        <w:rPr>
          <w:rFonts w:ascii="宋体" w:cs="宋体"/>
          <w:color w:val="auto"/>
          <w:szCs w:val="21"/>
          <w:highlight w:val="none"/>
        </w:rPr>
      </w:pPr>
    </w:p>
    <w:p w14:paraId="0559A6AF">
      <w:pPr>
        <w:pStyle w:val="7"/>
        <w:rPr>
          <w:rFonts w:ascii="宋体" w:cs="宋体"/>
          <w:color w:val="auto"/>
          <w:szCs w:val="21"/>
          <w:highlight w:val="none"/>
        </w:rPr>
      </w:pPr>
    </w:p>
    <w:p w14:paraId="0112C5FC">
      <w:pPr>
        <w:pStyle w:val="7"/>
        <w:rPr>
          <w:rFonts w:ascii="宋体" w:cs="宋体"/>
          <w:color w:val="auto"/>
          <w:szCs w:val="21"/>
          <w:highlight w:val="none"/>
        </w:rPr>
      </w:pPr>
    </w:p>
    <w:p w14:paraId="55103A86">
      <w:pPr>
        <w:pStyle w:val="7"/>
        <w:rPr>
          <w:rFonts w:ascii="宋体" w:cs="宋体"/>
          <w:color w:val="auto"/>
          <w:szCs w:val="21"/>
          <w:highlight w:val="none"/>
        </w:rPr>
      </w:pPr>
    </w:p>
    <w:p w14:paraId="23182F35">
      <w:pPr>
        <w:pStyle w:val="7"/>
        <w:rPr>
          <w:rFonts w:ascii="宋体" w:cs="宋体"/>
          <w:color w:val="auto"/>
          <w:szCs w:val="21"/>
          <w:highlight w:val="none"/>
        </w:rPr>
      </w:pPr>
    </w:p>
    <w:p w14:paraId="139D9B9D">
      <w:pPr>
        <w:pStyle w:val="7"/>
        <w:rPr>
          <w:rFonts w:ascii="宋体" w:cs="宋体"/>
          <w:color w:val="auto"/>
          <w:szCs w:val="21"/>
          <w:highlight w:val="none"/>
        </w:rPr>
      </w:pPr>
    </w:p>
    <w:p w14:paraId="1157FD9A">
      <w:pPr>
        <w:pStyle w:val="7"/>
        <w:rPr>
          <w:rFonts w:ascii="宋体" w:cs="宋体"/>
          <w:color w:val="auto"/>
          <w:szCs w:val="21"/>
          <w:highlight w:val="none"/>
        </w:rPr>
      </w:pPr>
    </w:p>
    <w:p w14:paraId="1AE0E44C">
      <w:pPr>
        <w:pStyle w:val="7"/>
        <w:rPr>
          <w:rFonts w:ascii="宋体" w:cs="宋体"/>
          <w:color w:val="auto"/>
          <w:szCs w:val="21"/>
          <w:highlight w:val="none"/>
        </w:rPr>
      </w:pPr>
    </w:p>
    <w:p w14:paraId="56C1FD5C">
      <w:pPr>
        <w:pStyle w:val="7"/>
        <w:rPr>
          <w:rFonts w:ascii="宋体" w:cs="宋体"/>
          <w:color w:val="auto"/>
          <w:szCs w:val="21"/>
          <w:highlight w:val="none"/>
        </w:rPr>
      </w:pPr>
    </w:p>
    <w:p w14:paraId="63464088">
      <w:pPr>
        <w:pStyle w:val="7"/>
        <w:rPr>
          <w:rFonts w:ascii="宋体" w:cs="宋体"/>
          <w:color w:val="auto"/>
          <w:szCs w:val="21"/>
          <w:highlight w:val="none"/>
        </w:rPr>
      </w:pPr>
    </w:p>
    <w:p w14:paraId="51E0B6CC">
      <w:pPr>
        <w:pStyle w:val="7"/>
        <w:rPr>
          <w:rFonts w:ascii="宋体" w:cs="宋体"/>
          <w:color w:val="auto"/>
          <w:szCs w:val="21"/>
          <w:highlight w:val="none"/>
        </w:rPr>
      </w:pPr>
    </w:p>
    <w:p w14:paraId="160073FA">
      <w:pPr>
        <w:pStyle w:val="7"/>
        <w:rPr>
          <w:rFonts w:ascii="宋体" w:cs="宋体"/>
          <w:color w:val="auto"/>
          <w:szCs w:val="21"/>
          <w:highlight w:val="none"/>
        </w:rPr>
      </w:pPr>
    </w:p>
    <w:p w14:paraId="50562F89">
      <w:pPr>
        <w:pStyle w:val="7"/>
        <w:rPr>
          <w:rFonts w:ascii="宋体" w:cs="宋体"/>
          <w:color w:val="auto"/>
          <w:szCs w:val="21"/>
          <w:highlight w:val="none"/>
        </w:rPr>
      </w:pPr>
    </w:p>
    <w:p w14:paraId="7C08BDF9">
      <w:pPr>
        <w:pStyle w:val="7"/>
        <w:rPr>
          <w:rFonts w:ascii="宋体" w:cs="宋体"/>
          <w:color w:val="auto"/>
          <w:szCs w:val="21"/>
          <w:highlight w:val="none"/>
        </w:rPr>
      </w:pPr>
    </w:p>
    <w:p w14:paraId="1405CD78">
      <w:pPr>
        <w:pStyle w:val="7"/>
        <w:rPr>
          <w:rFonts w:ascii="宋体" w:cs="宋体"/>
          <w:color w:val="auto"/>
          <w:szCs w:val="21"/>
          <w:highlight w:val="none"/>
        </w:rPr>
      </w:pPr>
    </w:p>
    <w:p w14:paraId="7BB3DD51">
      <w:pPr>
        <w:pStyle w:val="7"/>
        <w:rPr>
          <w:rFonts w:ascii="宋体" w:cs="宋体"/>
          <w:color w:val="auto"/>
          <w:szCs w:val="21"/>
          <w:highlight w:val="none"/>
        </w:rPr>
      </w:pPr>
    </w:p>
    <w:p w14:paraId="20B1A90A">
      <w:pPr>
        <w:pStyle w:val="7"/>
        <w:rPr>
          <w:rFonts w:ascii="宋体" w:cs="宋体"/>
          <w:color w:val="auto"/>
          <w:szCs w:val="21"/>
          <w:highlight w:val="none"/>
        </w:rPr>
      </w:pPr>
    </w:p>
    <w:p w14:paraId="0FAA5666">
      <w:pPr>
        <w:pStyle w:val="7"/>
        <w:rPr>
          <w:rFonts w:ascii="宋体" w:cs="宋体"/>
          <w:color w:val="auto"/>
          <w:szCs w:val="21"/>
          <w:highlight w:val="none"/>
        </w:rPr>
      </w:pPr>
    </w:p>
    <w:p w14:paraId="360ED4FB">
      <w:pPr>
        <w:pStyle w:val="7"/>
        <w:rPr>
          <w:rFonts w:ascii="宋体" w:cs="宋体"/>
          <w:color w:val="auto"/>
          <w:szCs w:val="21"/>
          <w:highlight w:val="none"/>
        </w:rPr>
      </w:pPr>
    </w:p>
    <w:p w14:paraId="542408A0">
      <w:pPr>
        <w:pStyle w:val="7"/>
        <w:rPr>
          <w:rFonts w:ascii="宋体" w:cs="宋体"/>
          <w:color w:val="auto"/>
          <w:szCs w:val="21"/>
          <w:highlight w:val="none"/>
        </w:rPr>
      </w:pPr>
    </w:p>
    <w:p w14:paraId="1A4A3632">
      <w:pPr>
        <w:pStyle w:val="7"/>
        <w:rPr>
          <w:rFonts w:ascii="宋体" w:cs="宋体"/>
          <w:color w:val="auto"/>
          <w:szCs w:val="21"/>
          <w:highlight w:val="none"/>
        </w:rPr>
      </w:pPr>
    </w:p>
    <w:p w14:paraId="46195F48">
      <w:pPr>
        <w:pStyle w:val="7"/>
        <w:rPr>
          <w:rFonts w:ascii="宋体" w:cs="宋体"/>
          <w:color w:val="auto"/>
          <w:szCs w:val="21"/>
          <w:highlight w:val="none"/>
        </w:rPr>
      </w:pPr>
    </w:p>
    <w:p w14:paraId="6F99D0A7">
      <w:pPr>
        <w:pStyle w:val="7"/>
        <w:rPr>
          <w:rFonts w:ascii="宋体" w:cs="宋体"/>
          <w:color w:val="auto"/>
          <w:szCs w:val="21"/>
          <w:highlight w:val="none"/>
        </w:rPr>
      </w:pPr>
    </w:p>
    <w:p w14:paraId="16F98C7D">
      <w:pPr>
        <w:pStyle w:val="7"/>
        <w:rPr>
          <w:rFonts w:ascii="宋体" w:cs="宋体"/>
          <w:color w:val="auto"/>
          <w:szCs w:val="21"/>
          <w:highlight w:val="none"/>
        </w:rPr>
      </w:pPr>
    </w:p>
    <w:p w14:paraId="762E74DF">
      <w:pPr>
        <w:pStyle w:val="7"/>
        <w:rPr>
          <w:rFonts w:ascii="宋体" w:cs="宋体"/>
          <w:color w:val="auto"/>
          <w:szCs w:val="21"/>
          <w:highlight w:val="none"/>
        </w:rPr>
      </w:pPr>
    </w:p>
    <w:p w14:paraId="5D824EE9">
      <w:pPr>
        <w:pStyle w:val="7"/>
        <w:rPr>
          <w:rFonts w:ascii="宋体" w:cs="宋体"/>
          <w:color w:val="auto"/>
          <w:szCs w:val="21"/>
          <w:highlight w:val="none"/>
        </w:rPr>
      </w:pPr>
    </w:p>
    <w:p w14:paraId="46866C75">
      <w:pPr>
        <w:pStyle w:val="7"/>
        <w:rPr>
          <w:rFonts w:ascii="宋体" w:cs="宋体"/>
          <w:color w:val="auto"/>
          <w:szCs w:val="21"/>
          <w:highlight w:val="none"/>
        </w:rPr>
      </w:pPr>
    </w:p>
    <w:p w14:paraId="0D193B21">
      <w:pPr>
        <w:pStyle w:val="82"/>
        <w:rPr>
          <w:color w:val="auto"/>
          <w:highlight w:val="none"/>
        </w:rPr>
      </w:pPr>
    </w:p>
    <w:p w14:paraId="5655708E">
      <w:pPr>
        <w:shd w:val="clear"/>
        <w:tabs>
          <w:tab w:val="left" w:pos="0"/>
        </w:tabs>
        <w:spacing w:line="360" w:lineRule="auto"/>
        <w:ind w:right="-210"/>
        <w:rPr>
          <w:rFonts w:ascii="宋体" w:cs="宋体"/>
          <w:color w:val="auto"/>
          <w:szCs w:val="21"/>
          <w:highlight w:val="none"/>
        </w:rPr>
      </w:pPr>
    </w:p>
    <w:p w14:paraId="4327FB9C">
      <w:pPr>
        <w:shd w:val="clea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rPr>
        <w:t>6、资格审查需要的其他材料</w:t>
      </w:r>
    </w:p>
    <w:p w14:paraId="7DFD1550">
      <w:pPr>
        <w:shd w:val="clear"/>
        <w:rPr>
          <w:rFonts w:ascii="宋体"/>
          <w:color w:val="auto"/>
          <w:highlight w:val="none"/>
        </w:rPr>
      </w:pPr>
    </w:p>
    <w:p w14:paraId="239CE79D">
      <w:pPr>
        <w:pStyle w:val="77"/>
        <w:widowControl/>
        <w:spacing w:before="450" w:after="450" w:line="555" w:lineRule="atLeast"/>
        <w:jc w:val="center"/>
        <w:rPr>
          <w:rFonts w:hint="eastAsia" w:hAnsi="宋体" w:cs="宋体"/>
          <w:b/>
          <w:color w:val="auto"/>
          <w:kern w:val="2"/>
          <w:sz w:val="32"/>
          <w:szCs w:val="32"/>
          <w:highlight w:val="none"/>
          <w:lang w:eastAsia="zh-CN"/>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1</w:t>
      </w:r>
      <w:r>
        <w:rPr>
          <w:rFonts w:hint="eastAsia" w:hAnsi="宋体" w:cs="宋体"/>
          <w:b/>
          <w:color w:val="auto"/>
          <w:kern w:val="2"/>
          <w:sz w:val="32"/>
          <w:szCs w:val="32"/>
          <w:highlight w:val="none"/>
          <w:lang w:eastAsia="zh-CN"/>
        </w:rPr>
        <w:t>）企业信誉实力一览表（如有）（格式自拟）</w:t>
      </w:r>
    </w:p>
    <w:p w14:paraId="67DB9CA7">
      <w:pPr>
        <w:pStyle w:val="7"/>
        <w:rPr>
          <w:rFonts w:ascii="宋体"/>
          <w:color w:val="auto"/>
          <w:highlight w:val="none"/>
        </w:rPr>
      </w:pPr>
    </w:p>
    <w:p w14:paraId="0935FC57">
      <w:pPr>
        <w:pStyle w:val="7"/>
        <w:rPr>
          <w:rFonts w:ascii="宋体"/>
          <w:color w:val="auto"/>
          <w:highlight w:val="none"/>
        </w:rPr>
      </w:pPr>
    </w:p>
    <w:p w14:paraId="1EBA663E">
      <w:pPr>
        <w:pStyle w:val="7"/>
        <w:rPr>
          <w:rFonts w:ascii="宋体"/>
          <w:color w:val="auto"/>
          <w:highlight w:val="none"/>
        </w:rPr>
      </w:pPr>
    </w:p>
    <w:p w14:paraId="321128D4">
      <w:pPr>
        <w:pStyle w:val="7"/>
        <w:rPr>
          <w:rFonts w:ascii="宋体"/>
          <w:color w:val="auto"/>
          <w:highlight w:val="none"/>
        </w:rPr>
      </w:pPr>
    </w:p>
    <w:p w14:paraId="36CD579F">
      <w:pPr>
        <w:pStyle w:val="7"/>
        <w:rPr>
          <w:rFonts w:ascii="宋体"/>
          <w:color w:val="auto"/>
          <w:highlight w:val="none"/>
        </w:rPr>
      </w:pPr>
    </w:p>
    <w:p w14:paraId="5B3104F7">
      <w:pPr>
        <w:pStyle w:val="7"/>
        <w:rPr>
          <w:rFonts w:ascii="宋体"/>
          <w:color w:val="auto"/>
          <w:highlight w:val="none"/>
        </w:rPr>
      </w:pPr>
    </w:p>
    <w:p w14:paraId="3A1B53EB">
      <w:pPr>
        <w:pStyle w:val="7"/>
        <w:rPr>
          <w:rFonts w:ascii="宋体"/>
          <w:color w:val="auto"/>
          <w:highlight w:val="none"/>
        </w:rPr>
      </w:pPr>
    </w:p>
    <w:p w14:paraId="5CFAED64">
      <w:pPr>
        <w:pStyle w:val="7"/>
        <w:rPr>
          <w:rFonts w:ascii="宋体"/>
          <w:color w:val="auto"/>
          <w:highlight w:val="none"/>
        </w:rPr>
      </w:pPr>
    </w:p>
    <w:p w14:paraId="46B068D1">
      <w:pPr>
        <w:pStyle w:val="7"/>
        <w:rPr>
          <w:rFonts w:ascii="宋体"/>
          <w:color w:val="auto"/>
          <w:highlight w:val="none"/>
        </w:rPr>
      </w:pPr>
    </w:p>
    <w:p w14:paraId="2CD351CF">
      <w:pPr>
        <w:pStyle w:val="7"/>
        <w:rPr>
          <w:rFonts w:ascii="宋体"/>
          <w:color w:val="auto"/>
          <w:highlight w:val="none"/>
        </w:rPr>
      </w:pPr>
    </w:p>
    <w:p w14:paraId="3CD92CC9">
      <w:pPr>
        <w:pStyle w:val="7"/>
        <w:rPr>
          <w:rFonts w:ascii="宋体"/>
          <w:color w:val="auto"/>
          <w:highlight w:val="none"/>
        </w:rPr>
      </w:pPr>
    </w:p>
    <w:p w14:paraId="4BB1B230">
      <w:pPr>
        <w:pStyle w:val="7"/>
        <w:rPr>
          <w:rFonts w:ascii="宋体"/>
          <w:color w:val="auto"/>
          <w:highlight w:val="none"/>
        </w:rPr>
      </w:pPr>
    </w:p>
    <w:p w14:paraId="30094A37">
      <w:pPr>
        <w:pStyle w:val="7"/>
        <w:rPr>
          <w:rFonts w:ascii="宋体"/>
          <w:color w:val="auto"/>
          <w:highlight w:val="none"/>
        </w:rPr>
      </w:pPr>
    </w:p>
    <w:p w14:paraId="17B3C9CE">
      <w:pPr>
        <w:pStyle w:val="7"/>
        <w:rPr>
          <w:rFonts w:ascii="宋体"/>
          <w:color w:val="auto"/>
          <w:highlight w:val="none"/>
        </w:rPr>
      </w:pPr>
    </w:p>
    <w:p w14:paraId="6F188F85">
      <w:pPr>
        <w:pStyle w:val="7"/>
        <w:rPr>
          <w:rFonts w:ascii="宋体"/>
          <w:color w:val="auto"/>
          <w:highlight w:val="none"/>
        </w:rPr>
      </w:pPr>
    </w:p>
    <w:p w14:paraId="6B1924A4">
      <w:pPr>
        <w:pStyle w:val="7"/>
        <w:rPr>
          <w:rFonts w:ascii="宋体"/>
          <w:color w:val="auto"/>
          <w:highlight w:val="none"/>
        </w:rPr>
      </w:pPr>
    </w:p>
    <w:p w14:paraId="65A2C598">
      <w:pPr>
        <w:pStyle w:val="7"/>
        <w:rPr>
          <w:rFonts w:ascii="宋体"/>
          <w:color w:val="auto"/>
          <w:highlight w:val="none"/>
        </w:rPr>
      </w:pPr>
    </w:p>
    <w:p w14:paraId="1BB2DA4F">
      <w:pPr>
        <w:pStyle w:val="7"/>
        <w:rPr>
          <w:rFonts w:ascii="宋体"/>
          <w:color w:val="auto"/>
          <w:highlight w:val="none"/>
        </w:rPr>
      </w:pPr>
    </w:p>
    <w:p w14:paraId="40EBB699">
      <w:pPr>
        <w:pStyle w:val="7"/>
        <w:rPr>
          <w:rFonts w:ascii="宋体"/>
          <w:color w:val="auto"/>
          <w:highlight w:val="none"/>
        </w:rPr>
      </w:pPr>
    </w:p>
    <w:p w14:paraId="1588BC0E">
      <w:pPr>
        <w:pStyle w:val="7"/>
        <w:rPr>
          <w:rFonts w:ascii="宋体"/>
          <w:color w:val="auto"/>
          <w:highlight w:val="none"/>
        </w:rPr>
      </w:pPr>
    </w:p>
    <w:p w14:paraId="7FE9E9FC">
      <w:pPr>
        <w:pStyle w:val="7"/>
        <w:rPr>
          <w:rFonts w:ascii="宋体"/>
          <w:color w:val="auto"/>
          <w:highlight w:val="none"/>
        </w:rPr>
      </w:pPr>
    </w:p>
    <w:p w14:paraId="50C6B570">
      <w:pPr>
        <w:pStyle w:val="7"/>
        <w:rPr>
          <w:rFonts w:ascii="宋体"/>
          <w:color w:val="auto"/>
          <w:highlight w:val="none"/>
        </w:rPr>
      </w:pPr>
    </w:p>
    <w:p w14:paraId="61597819">
      <w:pPr>
        <w:pStyle w:val="7"/>
        <w:rPr>
          <w:rFonts w:ascii="宋体"/>
          <w:color w:val="auto"/>
          <w:highlight w:val="none"/>
        </w:rPr>
      </w:pPr>
    </w:p>
    <w:p w14:paraId="4C4567F8">
      <w:pPr>
        <w:pStyle w:val="7"/>
        <w:rPr>
          <w:rFonts w:ascii="宋体"/>
          <w:color w:val="auto"/>
          <w:highlight w:val="none"/>
        </w:rPr>
      </w:pPr>
    </w:p>
    <w:p w14:paraId="2520D709">
      <w:pPr>
        <w:pStyle w:val="7"/>
        <w:rPr>
          <w:rFonts w:ascii="宋体"/>
          <w:color w:val="auto"/>
          <w:highlight w:val="none"/>
        </w:rPr>
      </w:pPr>
    </w:p>
    <w:p w14:paraId="56386B12">
      <w:pPr>
        <w:pStyle w:val="7"/>
        <w:rPr>
          <w:rFonts w:ascii="宋体"/>
          <w:color w:val="auto"/>
          <w:highlight w:val="none"/>
        </w:rPr>
      </w:pPr>
    </w:p>
    <w:p w14:paraId="418A5A8E">
      <w:pPr>
        <w:pStyle w:val="7"/>
        <w:rPr>
          <w:rFonts w:ascii="宋体"/>
          <w:color w:val="auto"/>
          <w:highlight w:val="none"/>
        </w:rPr>
      </w:pPr>
    </w:p>
    <w:p w14:paraId="153E2DC4">
      <w:pPr>
        <w:pStyle w:val="7"/>
        <w:rPr>
          <w:rFonts w:ascii="宋体"/>
          <w:color w:val="auto"/>
          <w:highlight w:val="none"/>
        </w:rPr>
      </w:pPr>
    </w:p>
    <w:p w14:paraId="4A056ADA">
      <w:pPr>
        <w:pStyle w:val="7"/>
        <w:rPr>
          <w:rFonts w:ascii="宋体"/>
          <w:color w:val="auto"/>
          <w:highlight w:val="none"/>
        </w:rPr>
      </w:pPr>
    </w:p>
    <w:p w14:paraId="4C53A433">
      <w:pPr>
        <w:pStyle w:val="7"/>
        <w:rPr>
          <w:rFonts w:ascii="宋体"/>
          <w:color w:val="auto"/>
          <w:highlight w:val="none"/>
        </w:rPr>
      </w:pPr>
    </w:p>
    <w:p w14:paraId="0EFCEE27">
      <w:pPr>
        <w:pStyle w:val="7"/>
        <w:rPr>
          <w:rFonts w:ascii="宋体"/>
          <w:color w:val="auto"/>
          <w:highlight w:val="none"/>
        </w:rPr>
      </w:pPr>
    </w:p>
    <w:p w14:paraId="491193DD">
      <w:pPr>
        <w:pStyle w:val="7"/>
        <w:rPr>
          <w:rFonts w:ascii="宋体"/>
          <w:color w:val="auto"/>
          <w:highlight w:val="none"/>
        </w:rPr>
      </w:pPr>
    </w:p>
    <w:p w14:paraId="39E4355F">
      <w:pPr>
        <w:pStyle w:val="7"/>
        <w:rPr>
          <w:rFonts w:ascii="宋体"/>
          <w:color w:val="auto"/>
          <w:highlight w:val="none"/>
        </w:rPr>
      </w:pPr>
    </w:p>
    <w:p w14:paraId="6E8E9498">
      <w:pPr>
        <w:pStyle w:val="7"/>
        <w:rPr>
          <w:rFonts w:ascii="宋体"/>
          <w:color w:val="auto"/>
          <w:highlight w:val="none"/>
        </w:rPr>
      </w:pPr>
    </w:p>
    <w:p w14:paraId="541281A8">
      <w:pPr>
        <w:pStyle w:val="7"/>
        <w:rPr>
          <w:rFonts w:ascii="宋体"/>
          <w:color w:val="auto"/>
          <w:highlight w:val="none"/>
        </w:rPr>
      </w:pPr>
    </w:p>
    <w:p w14:paraId="01F54B0C">
      <w:pPr>
        <w:pStyle w:val="7"/>
        <w:rPr>
          <w:rFonts w:ascii="宋体"/>
          <w:color w:val="auto"/>
          <w:highlight w:val="none"/>
        </w:rPr>
      </w:pPr>
    </w:p>
    <w:p w14:paraId="0026D52A">
      <w:pPr>
        <w:pStyle w:val="7"/>
        <w:rPr>
          <w:rFonts w:ascii="宋体"/>
          <w:color w:val="auto"/>
          <w:highlight w:val="none"/>
        </w:rPr>
      </w:pPr>
    </w:p>
    <w:p w14:paraId="35CAFF29">
      <w:pPr>
        <w:pStyle w:val="7"/>
        <w:rPr>
          <w:rFonts w:ascii="宋体"/>
          <w:color w:val="auto"/>
          <w:highlight w:val="none"/>
        </w:rPr>
      </w:pPr>
    </w:p>
    <w:p w14:paraId="7D555281">
      <w:pPr>
        <w:pStyle w:val="7"/>
        <w:rPr>
          <w:rFonts w:ascii="宋体"/>
          <w:color w:val="auto"/>
          <w:highlight w:val="none"/>
        </w:rPr>
      </w:pPr>
    </w:p>
    <w:p w14:paraId="58F8CC36">
      <w:pPr>
        <w:pStyle w:val="7"/>
        <w:rPr>
          <w:rFonts w:ascii="宋体"/>
          <w:color w:val="auto"/>
          <w:highlight w:val="none"/>
        </w:rPr>
      </w:pPr>
    </w:p>
    <w:p w14:paraId="4FC61187">
      <w:pPr>
        <w:pStyle w:val="7"/>
        <w:rPr>
          <w:rFonts w:ascii="宋体"/>
          <w:color w:val="auto"/>
          <w:highlight w:val="none"/>
        </w:rPr>
      </w:pPr>
    </w:p>
    <w:p w14:paraId="12874CED">
      <w:pPr>
        <w:pStyle w:val="7"/>
        <w:rPr>
          <w:rFonts w:ascii="宋体"/>
          <w:color w:val="auto"/>
          <w:highlight w:val="none"/>
        </w:rPr>
      </w:pPr>
    </w:p>
    <w:p w14:paraId="138CBADB">
      <w:pPr>
        <w:pStyle w:val="7"/>
        <w:rPr>
          <w:rFonts w:ascii="宋体"/>
          <w:color w:val="auto"/>
          <w:highlight w:val="none"/>
        </w:rPr>
      </w:pPr>
    </w:p>
    <w:p w14:paraId="2E536B86">
      <w:pPr>
        <w:pStyle w:val="7"/>
        <w:rPr>
          <w:rFonts w:ascii="宋体"/>
          <w:color w:val="auto"/>
          <w:highlight w:val="none"/>
        </w:rPr>
      </w:pPr>
    </w:p>
    <w:p w14:paraId="5472374B">
      <w:pPr>
        <w:pStyle w:val="7"/>
        <w:rPr>
          <w:rFonts w:ascii="宋体"/>
          <w:color w:val="auto"/>
          <w:highlight w:val="none"/>
        </w:rPr>
      </w:pPr>
    </w:p>
    <w:p w14:paraId="70B339B0">
      <w:pPr>
        <w:pStyle w:val="7"/>
        <w:rPr>
          <w:rFonts w:ascii="宋体"/>
          <w:color w:val="auto"/>
          <w:highlight w:val="none"/>
        </w:rPr>
      </w:pPr>
    </w:p>
    <w:p w14:paraId="76761D9E">
      <w:pPr>
        <w:pStyle w:val="7"/>
        <w:rPr>
          <w:rFonts w:ascii="宋体"/>
          <w:color w:val="auto"/>
          <w:highlight w:val="none"/>
        </w:rPr>
      </w:pPr>
    </w:p>
    <w:p w14:paraId="17714AEC">
      <w:pPr>
        <w:pStyle w:val="7"/>
        <w:ind w:left="0" w:leftChars="0" w:firstLine="0" w:firstLineChars="0"/>
        <w:rPr>
          <w:rFonts w:ascii="宋体"/>
          <w:color w:val="auto"/>
          <w:highlight w:val="none"/>
        </w:rPr>
      </w:pPr>
    </w:p>
    <w:p w14:paraId="7ABB9D68">
      <w:pPr>
        <w:pStyle w:val="77"/>
        <w:widowControl/>
        <w:spacing w:before="450" w:after="450" w:line="555" w:lineRule="atLeast"/>
        <w:jc w:val="center"/>
        <w:rPr>
          <w:color w:val="auto"/>
          <w:highlight w:val="none"/>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2</w:t>
      </w:r>
      <w:r>
        <w:rPr>
          <w:rFonts w:hint="eastAsia" w:hAnsi="宋体" w:cs="宋体"/>
          <w:b/>
          <w:color w:val="auto"/>
          <w:kern w:val="2"/>
          <w:sz w:val="32"/>
          <w:szCs w:val="32"/>
          <w:highlight w:val="none"/>
          <w:lang w:eastAsia="zh-CN"/>
        </w:rPr>
        <w:t>）</w:t>
      </w:r>
      <w:r>
        <w:rPr>
          <w:rFonts w:ascii="宋体" w:hAnsi="宋体" w:cs="宋体"/>
          <w:b/>
          <w:color w:val="auto"/>
          <w:kern w:val="2"/>
          <w:sz w:val="32"/>
          <w:szCs w:val="32"/>
          <w:highlight w:val="none"/>
        </w:rPr>
        <w:t>政府采购供应商信用承诺函（格式）</w:t>
      </w:r>
      <w:r>
        <w:rPr>
          <w:rFonts w:ascii="仿宋_GB2312" w:eastAsia="仿宋_GB2312" w:cs="仿宋_GB2312"/>
          <w:color w:val="auto"/>
          <w:sz w:val="31"/>
          <w:szCs w:val="31"/>
          <w:highlight w:val="none"/>
        </w:rPr>
        <w:t> </w:t>
      </w:r>
    </w:p>
    <w:p w14:paraId="0E17C51A">
      <w:pPr>
        <w:pStyle w:val="77"/>
        <w:widowControl/>
        <w:spacing w:before="450" w:after="450" w:line="360" w:lineRule="exact"/>
        <w:rPr>
          <w:rFonts w:hint="eastAsia" w:ascii="宋体" w:hAnsi="宋体" w:cs="宋体"/>
          <w:color w:val="auto"/>
          <w:sz w:val="23"/>
          <w:szCs w:val="23"/>
          <w:highlight w:val="none"/>
        </w:rPr>
      </w:pPr>
      <w:r>
        <w:rPr>
          <w:rFonts w:hint="eastAsia" w:ascii="宋体" w:hAnsi="宋体" w:cs="宋体"/>
          <w:color w:val="auto"/>
          <w:sz w:val="23"/>
          <w:szCs w:val="23"/>
          <w:highlight w:val="none"/>
        </w:rPr>
        <w:t>致（采购人或采购代理机构）：</w:t>
      </w:r>
    </w:p>
    <w:p w14:paraId="2737E6D1">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w:t>
      </w:r>
    </w:p>
    <w:p w14:paraId="443E355E">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统一社会信用代码：</w:t>
      </w:r>
    </w:p>
    <w:p w14:paraId="2D74B452">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供应商地址：</w:t>
      </w:r>
    </w:p>
    <w:p w14:paraId="0DE91209">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BFC67C0">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1.我单位具有符合采购文件资格要求独立承担民事责任的能力。</w:t>
      </w:r>
    </w:p>
    <w:p w14:paraId="603D1849">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2.我单位具有符合采购文件资格要求的财务状况报告。</w:t>
      </w:r>
    </w:p>
    <w:p w14:paraId="6D686A7F">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3.我单位具有符合采购文件资格要求的依法缴纳税收和社会保障记录的良好记录。</w:t>
      </w:r>
    </w:p>
    <w:p w14:paraId="3056582F">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4.我单位具有符合采购文件资格要求履行合同所必需的设备和专业技术能力。</w:t>
      </w:r>
    </w:p>
    <w:p w14:paraId="023605A8">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5.参加政府采购活动前三年内，在经营活动中没有重大违法记录。</w:t>
      </w:r>
    </w:p>
    <w:p w14:paraId="59D581D7">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若我单位承诺不实，自愿承担提供虚假材料谋取中标、成交的法律责任。</w:t>
      </w:r>
    </w:p>
    <w:p w14:paraId="35B0FE9F">
      <w:pPr>
        <w:pStyle w:val="77"/>
        <w:widowControl/>
        <w:spacing w:before="450" w:after="450" w:line="360" w:lineRule="exact"/>
        <w:ind w:firstLine="3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供应商名称（电子公章）：</w:t>
      </w:r>
    </w:p>
    <w:p w14:paraId="4C11B304">
      <w:pPr>
        <w:pStyle w:val="77"/>
        <w:widowControl/>
        <w:spacing w:before="450" w:after="450" w:line="360" w:lineRule="exact"/>
        <w:ind w:firstLine="2205"/>
        <w:rPr>
          <w:rFonts w:hint="eastAsia" w:ascii="宋体" w:hAnsi="宋体" w:eastAsia="宋体" w:cs="宋体"/>
          <w:color w:val="auto"/>
          <w:sz w:val="23"/>
          <w:szCs w:val="23"/>
          <w:highlight w:val="none"/>
          <w:lang w:eastAsia="zh-CN"/>
        </w:rPr>
      </w:pPr>
      <w:r>
        <w:rPr>
          <w:rFonts w:hint="eastAsia" w:ascii="宋体" w:hAnsi="宋体" w:cs="宋体"/>
          <w:color w:val="auto"/>
          <w:sz w:val="23"/>
          <w:szCs w:val="23"/>
          <w:highlight w:val="none"/>
        </w:rPr>
        <w:t>法定代表人或授权代表(签名)</w:t>
      </w:r>
      <w:r>
        <w:rPr>
          <w:rFonts w:hint="eastAsia" w:ascii="宋体" w:hAnsi="宋体" w:cs="宋体"/>
          <w:color w:val="auto"/>
          <w:sz w:val="23"/>
          <w:szCs w:val="23"/>
          <w:highlight w:val="none"/>
          <w:lang w:eastAsia="zh-CN"/>
        </w:rPr>
        <w:t>：</w:t>
      </w:r>
    </w:p>
    <w:p w14:paraId="179EF0C8">
      <w:pPr>
        <w:pStyle w:val="77"/>
        <w:widowControl/>
        <w:spacing w:before="450" w:after="450" w:line="555" w:lineRule="atLeast"/>
        <w:ind w:firstLine="4425"/>
        <w:rPr>
          <w:rFonts w:hint="eastAsia" w:ascii="宋体" w:hAnsi="宋体" w:cs="宋体"/>
          <w:color w:val="auto"/>
          <w:sz w:val="23"/>
          <w:szCs w:val="23"/>
          <w:highlight w:val="none"/>
        </w:rPr>
      </w:pPr>
      <w:r>
        <w:rPr>
          <w:rFonts w:hint="eastAsia" w:ascii="宋体" w:hAnsi="宋体" w:cs="宋体"/>
          <w:color w:val="auto"/>
          <w:sz w:val="23"/>
          <w:szCs w:val="23"/>
          <w:highlight w:val="none"/>
        </w:rPr>
        <w:t>日期：   年  月  日</w:t>
      </w:r>
    </w:p>
    <w:p w14:paraId="41ECFD28">
      <w:pPr>
        <w:pStyle w:val="77"/>
        <w:widowControl/>
        <w:spacing w:before="450" w:after="450" w:line="555" w:lineRule="atLeast"/>
        <w:rPr>
          <w:rFonts w:hint="eastAsia" w:ascii="宋体" w:hAnsi="宋体" w:cs="宋体"/>
          <w:color w:val="auto"/>
          <w:highlight w:val="none"/>
        </w:rPr>
      </w:pPr>
      <w:r>
        <w:rPr>
          <w:rFonts w:hint="eastAsia" w:ascii="宋体" w:hAnsi="宋体" w:cs="宋体"/>
          <w:color w:val="auto"/>
          <w:highlight w:val="none"/>
        </w:rPr>
        <w:t> </w:t>
      </w:r>
    </w:p>
    <w:p w14:paraId="1A774071">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注：1.供应商须在投标（响应）文件中按此模板提供承诺函，未提供视为未实质性响应招标（采购）文件要求，按无效投标（响应）处理。</w:t>
      </w:r>
    </w:p>
    <w:p w14:paraId="2A789502">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2.供应商的法定代表人（其他组织的为负责人）或者授权代表的签名或盖章应真实、有效，如由授权代表签名或盖章的，应提供“法定代表人授权书”。</w:t>
      </w:r>
    </w:p>
    <w:p w14:paraId="4B670EAF">
      <w:pPr>
        <w:shd w:val="clear"/>
        <w:rPr>
          <w:rFonts w:ascii="宋体"/>
          <w:color w:val="auto"/>
          <w:highlight w:val="none"/>
        </w:rPr>
      </w:pPr>
    </w:p>
    <w:p w14:paraId="6C483779">
      <w:pPr>
        <w:rPr>
          <w:color w:val="auto"/>
          <w:highlight w:val="none"/>
        </w:rPr>
      </w:pPr>
    </w:p>
    <w:p w14:paraId="0F4C1C92">
      <w:pPr>
        <w:shd w:val="clear"/>
        <w:jc w:val="center"/>
        <w:rPr>
          <w:rFonts w:hint="eastAsia" w:ascii="宋体"/>
          <w:color w:val="auto"/>
          <w:sz w:val="52"/>
          <w:szCs w:val="52"/>
          <w:highlight w:val="none"/>
          <w:lang w:val="en-US" w:eastAsia="zh-CN"/>
        </w:rPr>
      </w:pPr>
      <w:r>
        <w:rPr>
          <w:rFonts w:hint="eastAsia" w:ascii="宋体"/>
          <w:color w:val="auto"/>
          <w:sz w:val="52"/>
          <w:szCs w:val="52"/>
          <w:highlight w:val="none"/>
          <w:lang w:val="en-US" w:eastAsia="zh-CN"/>
        </w:rPr>
        <w:t xml:space="preserve">    </w:t>
      </w:r>
    </w:p>
    <w:p w14:paraId="5BC773F2">
      <w:pPr>
        <w:shd w:val="clear"/>
        <w:jc w:val="center"/>
        <w:rPr>
          <w:rFonts w:hint="eastAsia" w:ascii="宋体"/>
          <w:color w:val="auto"/>
          <w:sz w:val="52"/>
          <w:szCs w:val="52"/>
          <w:highlight w:val="none"/>
          <w:lang w:val="en-US" w:eastAsia="zh-CN"/>
        </w:rPr>
      </w:pPr>
    </w:p>
    <w:p w14:paraId="6FDBBD83">
      <w:pPr>
        <w:shd w:val="clear"/>
        <w:jc w:val="center"/>
        <w:rPr>
          <w:rFonts w:hint="eastAsia" w:ascii="宋体"/>
          <w:color w:val="auto"/>
          <w:sz w:val="52"/>
          <w:szCs w:val="52"/>
          <w:highlight w:val="none"/>
          <w:lang w:val="en-US" w:eastAsia="zh-CN"/>
        </w:rPr>
      </w:pPr>
    </w:p>
    <w:p w14:paraId="17107BB2">
      <w:pPr>
        <w:shd w:val="clear"/>
        <w:jc w:val="center"/>
        <w:rPr>
          <w:rFonts w:hint="eastAsia" w:ascii="宋体"/>
          <w:color w:val="auto"/>
          <w:sz w:val="52"/>
          <w:szCs w:val="52"/>
          <w:highlight w:val="none"/>
          <w:lang w:val="en-US" w:eastAsia="zh-CN"/>
        </w:rPr>
      </w:pPr>
      <w:r>
        <w:rPr>
          <w:rFonts w:hint="eastAsia" w:ascii="宋体"/>
          <w:b/>
          <w:bCs/>
          <w:color w:val="auto"/>
          <w:sz w:val="52"/>
          <w:szCs w:val="52"/>
          <w:highlight w:val="none"/>
          <w:lang w:val="en-US" w:eastAsia="zh-CN"/>
        </w:rPr>
        <w:t xml:space="preserve"> </w:t>
      </w:r>
      <w:r>
        <w:rPr>
          <w:rFonts w:hint="eastAsia" w:ascii="宋体"/>
          <w:b/>
          <w:bCs/>
          <w:color w:val="auto"/>
          <w:sz w:val="52"/>
          <w:szCs w:val="52"/>
          <w:highlight w:val="none"/>
        </w:rPr>
        <w:t>磋  商  文  件</w:t>
      </w:r>
      <w:r>
        <w:rPr>
          <w:rFonts w:hint="eastAsia" w:ascii="宋体"/>
          <w:b/>
          <w:bCs/>
          <w:color w:val="auto"/>
          <w:sz w:val="52"/>
          <w:szCs w:val="52"/>
          <w:highlight w:val="none"/>
          <w:lang w:val="en-US" w:eastAsia="zh-CN"/>
        </w:rPr>
        <w:t xml:space="preserve"> </w:t>
      </w:r>
      <w:r>
        <w:rPr>
          <w:rFonts w:hint="eastAsia" w:ascii="宋体"/>
          <w:color w:val="auto"/>
          <w:sz w:val="52"/>
          <w:szCs w:val="52"/>
          <w:highlight w:val="none"/>
          <w:lang w:val="en-US" w:eastAsia="zh-CN"/>
        </w:rPr>
        <w:t xml:space="preserve">       </w:t>
      </w:r>
    </w:p>
    <w:p w14:paraId="14AB21D7">
      <w:pPr>
        <w:shd w:val="clear"/>
        <w:jc w:val="center"/>
        <w:rPr>
          <w:rFonts w:hint="eastAsia" w:ascii="宋体"/>
          <w:color w:val="auto"/>
          <w:sz w:val="52"/>
          <w:szCs w:val="52"/>
          <w:highlight w:val="none"/>
          <w:lang w:val="en-US" w:eastAsia="zh-CN"/>
        </w:rPr>
      </w:pPr>
    </w:p>
    <w:p w14:paraId="40D93DFC">
      <w:pPr>
        <w:shd w:val="clear"/>
        <w:jc w:val="center"/>
        <w:rPr>
          <w:rFonts w:ascii="宋体"/>
          <w:color w:val="auto"/>
          <w:sz w:val="28"/>
          <w:szCs w:val="28"/>
          <w:highlight w:val="none"/>
        </w:rPr>
      </w:pPr>
      <w:r>
        <w:rPr>
          <w:rFonts w:hint="eastAsia" w:ascii="宋体"/>
          <w:color w:val="auto"/>
          <w:sz w:val="52"/>
          <w:szCs w:val="52"/>
          <w:highlight w:val="none"/>
          <w:lang w:val="en-US" w:eastAsia="zh-CN"/>
        </w:rPr>
        <w:t xml:space="preserve">                     </w:t>
      </w:r>
      <w:r>
        <w:rPr>
          <w:rFonts w:hint="eastAsia" w:ascii="宋体" w:hAnsi="宋体"/>
          <w:bCs/>
          <w:color w:val="auto"/>
          <w:sz w:val="28"/>
          <w:szCs w:val="28"/>
          <w:highlight w:val="none"/>
        </w:rPr>
        <w:t>全流程电子文件</w:t>
      </w:r>
    </w:p>
    <w:p w14:paraId="1EF1B21A">
      <w:pPr>
        <w:shd w:val="clear"/>
        <w:jc w:val="center"/>
        <w:rPr>
          <w:rFonts w:hint="eastAsia" w:ascii="宋体" w:eastAsiaTheme="minorEastAsia"/>
          <w:color w:val="auto"/>
          <w:sz w:val="52"/>
          <w:szCs w:val="52"/>
          <w:highlight w:val="none"/>
          <w:lang w:val="en-US" w:eastAsia="zh-CN"/>
        </w:rPr>
      </w:pPr>
      <w:r>
        <w:rPr>
          <w:rFonts w:hint="eastAsia" w:ascii="宋体"/>
          <w:color w:val="auto"/>
          <w:sz w:val="52"/>
          <w:szCs w:val="52"/>
          <w:highlight w:val="none"/>
          <w:lang w:val="en-US" w:eastAsia="zh-CN"/>
        </w:rPr>
        <w:t xml:space="preserve"> </w:t>
      </w:r>
    </w:p>
    <w:p w14:paraId="63CA31C8">
      <w:pPr>
        <w:shd w:val="clear"/>
        <w:jc w:val="center"/>
        <w:rPr>
          <w:rFonts w:hint="default" w:ascii="宋体" w:eastAsiaTheme="minorEastAsia"/>
          <w:color w:val="auto"/>
          <w:sz w:val="32"/>
          <w:szCs w:val="32"/>
          <w:highlight w:val="none"/>
          <w:lang w:val="en-US" w:eastAsia="zh-CN"/>
        </w:rPr>
      </w:pPr>
      <w:r>
        <w:rPr>
          <w:rFonts w:hint="eastAsia" w:ascii="宋体"/>
          <w:color w:val="auto"/>
          <w:sz w:val="32"/>
          <w:szCs w:val="32"/>
          <w:highlight w:val="none"/>
          <w:lang w:val="en-US" w:eastAsia="zh-CN"/>
        </w:rPr>
        <w:t xml:space="preserve">                </w:t>
      </w:r>
    </w:p>
    <w:p w14:paraId="1939F77C">
      <w:pPr>
        <w:shd w:val="clear"/>
        <w:rPr>
          <w:rFonts w:ascii="宋体"/>
          <w:color w:val="auto"/>
          <w:sz w:val="32"/>
          <w:szCs w:val="32"/>
          <w:highlight w:val="none"/>
        </w:rPr>
      </w:pPr>
    </w:p>
    <w:p w14:paraId="67FFACF2">
      <w:pPr>
        <w:shd w:val="clear"/>
        <w:jc w:val="center"/>
        <w:rPr>
          <w:rFonts w:ascii="宋体"/>
          <w:color w:val="auto"/>
          <w:sz w:val="32"/>
          <w:szCs w:val="32"/>
          <w:highlight w:val="none"/>
        </w:rPr>
      </w:pPr>
    </w:p>
    <w:p w14:paraId="65525D86">
      <w:pPr>
        <w:shd w:val="clear"/>
        <w:spacing w:line="360" w:lineRule="auto"/>
        <w:ind w:firstLine="1680" w:firstLineChars="600"/>
        <w:rPr>
          <w:rFonts w:hint="eastAsia" w:ascii="宋体"/>
          <w:color w:val="auto"/>
          <w:sz w:val="28"/>
          <w:szCs w:val="28"/>
          <w:highlight w:val="none"/>
        </w:rPr>
      </w:pPr>
    </w:p>
    <w:p w14:paraId="7A032CDB">
      <w:pPr>
        <w:shd w:val="clear"/>
        <w:spacing w:line="360" w:lineRule="auto"/>
        <w:ind w:firstLine="1680" w:firstLineChars="6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7C69CC92">
      <w:pPr>
        <w:shd w:val="clear"/>
        <w:jc w:val="center"/>
        <w:rPr>
          <w:rFonts w:ascii="宋体"/>
          <w:color w:val="auto"/>
          <w:sz w:val="32"/>
          <w:szCs w:val="32"/>
          <w:highlight w:val="none"/>
        </w:rPr>
      </w:pPr>
    </w:p>
    <w:p w14:paraId="203D8258">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7283EF09">
      <w:pPr>
        <w:shd w:val="clear"/>
        <w:rPr>
          <w:rFonts w:ascii="宋体"/>
          <w:color w:val="auto"/>
          <w:sz w:val="32"/>
          <w:szCs w:val="32"/>
          <w:highlight w:val="none"/>
        </w:rPr>
      </w:pPr>
    </w:p>
    <w:p w14:paraId="5F9635AE">
      <w:pPr>
        <w:pStyle w:val="7"/>
        <w:rPr>
          <w:rFonts w:ascii="宋体"/>
          <w:color w:val="auto"/>
          <w:sz w:val="32"/>
          <w:szCs w:val="32"/>
          <w:highlight w:val="none"/>
        </w:rPr>
      </w:pPr>
    </w:p>
    <w:p w14:paraId="062C8EA5">
      <w:pPr>
        <w:pStyle w:val="7"/>
        <w:rPr>
          <w:rFonts w:ascii="宋体"/>
          <w:color w:val="auto"/>
          <w:sz w:val="32"/>
          <w:szCs w:val="32"/>
          <w:highlight w:val="none"/>
        </w:rPr>
      </w:pPr>
    </w:p>
    <w:p w14:paraId="569AAA9E">
      <w:pPr>
        <w:pStyle w:val="82"/>
        <w:rPr>
          <w:rFonts w:ascii="宋体"/>
          <w:color w:val="auto"/>
          <w:sz w:val="32"/>
          <w:szCs w:val="32"/>
          <w:highlight w:val="none"/>
        </w:rPr>
      </w:pPr>
    </w:p>
    <w:p w14:paraId="6C84A4E1">
      <w:pPr>
        <w:rPr>
          <w:color w:val="auto"/>
          <w:highlight w:val="none"/>
        </w:rPr>
      </w:pPr>
    </w:p>
    <w:p w14:paraId="6BF5A225">
      <w:pPr>
        <w:pStyle w:val="82"/>
        <w:rPr>
          <w:color w:val="auto"/>
          <w:highlight w:val="none"/>
        </w:rPr>
      </w:pPr>
    </w:p>
    <w:p w14:paraId="51FC8915">
      <w:pPr>
        <w:rPr>
          <w:color w:val="auto"/>
          <w:highlight w:val="none"/>
        </w:rPr>
      </w:pPr>
    </w:p>
    <w:p w14:paraId="7C5808ED">
      <w:pPr>
        <w:shd w:val="clear"/>
        <w:jc w:val="center"/>
        <w:rPr>
          <w:rFonts w:ascii="宋体"/>
          <w:color w:val="auto"/>
          <w:sz w:val="32"/>
          <w:szCs w:val="32"/>
          <w:highlight w:val="none"/>
        </w:rPr>
      </w:pPr>
    </w:p>
    <w:p w14:paraId="65B0F6BC">
      <w:pPr>
        <w:shd w:val="clear"/>
        <w:jc w:val="center"/>
        <w:rPr>
          <w:rFonts w:ascii="宋体"/>
          <w:color w:val="auto"/>
          <w:sz w:val="32"/>
          <w:szCs w:val="32"/>
          <w:highlight w:val="none"/>
        </w:rPr>
      </w:pPr>
    </w:p>
    <w:p w14:paraId="5D60330A">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报价文件</w:t>
      </w:r>
      <w:r>
        <w:rPr>
          <w:rFonts w:hint="eastAsia" w:ascii="宋体"/>
          <w:color w:val="auto"/>
          <w:sz w:val="28"/>
          <w:szCs w:val="28"/>
          <w:highlight w:val="none"/>
          <w:u w:val="single"/>
        </w:rPr>
        <w:t xml:space="preserve">             </w:t>
      </w:r>
    </w:p>
    <w:p w14:paraId="27FA05A0">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551CE62">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807A306">
      <w:pPr>
        <w:shd w:val="clear"/>
        <w:spacing w:line="48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63F5E607">
      <w:pPr>
        <w:pStyle w:val="7"/>
        <w:ind w:left="0" w:leftChars="0" w:firstLine="0" w:firstLineChars="0"/>
        <w:rPr>
          <w:rFonts w:ascii="宋体"/>
          <w:color w:val="auto"/>
          <w:highlight w:val="none"/>
        </w:rPr>
      </w:pPr>
    </w:p>
    <w:p w14:paraId="25D9AEE7">
      <w:pPr>
        <w:pStyle w:val="7"/>
        <w:rPr>
          <w:rFonts w:ascii="宋体"/>
          <w:color w:val="auto"/>
          <w:highlight w:val="none"/>
        </w:rPr>
      </w:pPr>
    </w:p>
    <w:p w14:paraId="3C9820F4">
      <w:pPr>
        <w:shd w:val="clear"/>
        <w:spacing w:line="400" w:lineRule="exact"/>
        <w:rPr>
          <w:rFonts w:ascii="宋体"/>
          <w:color w:val="auto"/>
          <w:highlight w:val="none"/>
        </w:rPr>
      </w:pPr>
    </w:p>
    <w:p w14:paraId="08CEF35A">
      <w:pPr>
        <w:shd w:val="clear"/>
        <w:tabs>
          <w:tab w:val="left" w:pos="-49"/>
          <w:tab w:val="left" w:pos="0"/>
        </w:tabs>
        <w:adjustRightInd w:val="0"/>
        <w:spacing w:line="300" w:lineRule="auto"/>
        <w:ind w:left="900" w:firstLine="3534" w:firstLineChars="1100"/>
        <w:jc w:val="both"/>
        <w:textAlignment w:val="baseline"/>
        <w:rPr>
          <w:rFonts w:hint="eastAsia" w:ascii="宋体" w:cs="宋体"/>
          <w:b/>
          <w:bCs/>
          <w:color w:val="auto"/>
          <w:sz w:val="32"/>
          <w:szCs w:val="32"/>
          <w:highlight w:val="none"/>
          <w:lang w:eastAsia="zh-CN"/>
        </w:rPr>
      </w:pPr>
      <w:r>
        <w:rPr>
          <w:rFonts w:hint="eastAsia" w:ascii="宋体" w:cs="宋体"/>
          <w:b/>
          <w:bCs/>
          <w:color w:val="auto"/>
          <w:sz w:val="32"/>
          <w:szCs w:val="32"/>
          <w:highlight w:val="none"/>
          <w:lang w:eastAsia="zh-CN"/>
        </w:rPr>
        <w:t>目</w:t>
      </w:r>
      <w:r>
        <w:rPr>
          <w:rFonts w:hint="eastAsia" w:ascii="宋体" w:cs="宋体"/>
          <w:b/>
          <w:bCs/>
          <w:color w:val="auto"/>
          <w:sz w:val="32"/>
          <w:szCs w:val="32"/>
          <w:highlight w:val="none"/>
          <w:lang w:val="en-US" w:eastAsia="zh-CN"/>
        </w:rPr>
        <w:t xml:space="preserve">  </w:t>
      </w:r>
      <w:r>
        <w:rPr>
          <w:rFonts w:hint="eastAsia" w:ascii="宋体" w:cs="宋体"/>
          <w:b/>
          <w:bCs/>
          <w:color w:val="auto"/>
          <w:sz w:val="32"/>
          <w:szCs w:val="32"/>
          <w:highlight w:val="none"/>
          <w:lang w:eastAsia="zh-CN"/>
        </w:rPr>
        <w:t>录</w:t>
      </w:r>
    </w:p>
    <w:p w14:paraId="263D28D6">
      <w:pPr>
        <w:pStyle w:val="82"/>
        <w:rPr>
          <w:rFonts w:hint="eastAsia"/>
          <w:color w:val="auto"/>
          <w:highlight w:val="none"/>
          <w:lang w:eastAsia="zh-CN"/>
        </w:rPr>
      </w:pPr>
    </w:p>
    <w:p w14:paraId="3B480CF4">
      <w:pPr>
        <w:shd w:val="clear"/>
        <w:tabs>
          <w:tab w:val="left" w:pos="-49"/>
          <w:tab w:val="left" w:pos="0"/>
        </w:tabs>
        <w:adjustRightInd w:val="0"/>
        <w:spacing w:line="300" w:lineRule="auto"/>
        <w:ind w:left="900"/>
        <w:textAlignment w:val="baseline"/>
        <w:rPr>
          <w:rFonts w:hint="eastAsia" w:ascii="宋体" w:cs="宋体"/>
          <w:color w:val="auto"/>
          <w:sz w:val="28"/>
          <w:szCs w:val="28"/>
          <w:highlight w:val="none"/>
        </w:rPr>
      </w:pPr>
    </w:p>
    <w:p w14:paraId="67065059">
      <w:pPr>
        <w:shd w:val="clear"/>
        <w:tabs>
          <w:tab w:val="left" w:pos="-49"/>
          <w:tab w:val="left" w:pos="0"/>
        </w:tabs>
        <w:adjustRightInd w:val="0"/>
        <w:spacing w:line="300" w:lineRule="auto"/>
        <w:ind w:left="900"/>
        <w:textAlignment w:val="baseline"/>
        <w:rPr>
          <w:rFonts w:ascii="宋体"/>
          <w:color w:val="auto"/>
          <w:sz w:val="28"/>
          <w:szCs w:val="28"/>
          <w:highlight w:val="none"/>
        </w:rPr>
      </w:pPr>
      <w:r>
        <w:rPr>
          <w:rFonts w:hint="eastAsia" w:ascii="宋体" w:cs="宋体"/>
          <w:color w:val="auto"/>
          <w:sz w:val="28"/>
          <w:szCs w:val="28"/>
          <w:highlight w:val="none"/>
        </w:rPr>
        <w:t>（1）竞标函；</w:t>
      </w:r>
    </w:p>
    <w:p w14:paraId="4DD2DB50">
      <w:pPr>
        <w:shd w:val="clear"/>
        <w:spacing w:line="300" w:lineRule="auto"/>
        <w:rPr>
          <w:rFonts w:ascii="宋体"/>
          <w:color w:val="auto"/>
          <w:sz w:val="28"/>
          <w:szCs w:val="28"/>
          <w:highlight w:val="none"/>
        </w:rPr>
      </w:pPr>
      <w:r>
        <w:rPr>
          <w:rFonts w:hint="eastAsia" w:ascii="宋体" w:cs="宋体"/>
          <w:color w:val="auto"/>
          <w:sz w:val="28"/>
          <w:szCs w:val="28"/>
          <w:highlight w:val="none"/>
        </w:rPr>
        <w:t xml:space="preserve"> </w:t>
      </w:r>
    </w:p>
    <w:p w14:paraId="5B8C5D6A">
      <w:pPr>
        <w:shd w:val="clear"/>
        <w:tabs>
          <w:tab w:val="left" w:pos="-49"/>
          <w:tab w:val="left" w:pos="0"/>
        </w:tabs>
        <w:adjustRightInd w:val="0"/>
        <w:spacing w:line="300" w:lineRule="auto"/>
        <w:ind w:left="851"/>
        <w:textAlignment w:val="baseline"/>
        <w:rPr>
          <w:rFonts w:ascii="宋体"/>
          <w:color w:val="auto"/>
          <w:sz w:val="28"/>
          <w:szCs w:val="28"/>
          <w:highlight w:val="none"/>
        </w:rPr>
      </w:pPr>
      <w:r>
        <w:rPr>
          <w:rFonts w:hint="eastAsia" w:ascii="宋体" w:cs="宋体"/>
          <w:color w:val="auto"/>
          <w:sz w:val="28"/>
          <w:szCs w:val="28"/>
          <w:highlight w:val="none"/>
        </w:rPr>
        <w:t>（2）竞标函附录；</w:t>
      </w:r>
    </w:p>
    <w:p w14:paraId="282ED001">
      <w:pPr>
        <w:shd w:val="clear"/>
        <w:spacing w:line="300" w:lineRule="auto"/>
        <w:rPr>
          <w:rFonts w:ascii="宋体"/>
          <w:color w:val="auto"/>
          <w:highlight w:val="none"/>
        </w:rPr>
      </w:pPr>
    </w:p>
    <w:p w14:paraId="00D5BD99">
      <w:pPr>
        <w:shd w:val="clear"/>
        <w:spacing w:line="500" w:lineRule="exact"/>
        <w:jc w:val="left"/>
        <w:rPr>
          <w:rFonts w:hint="eastAsia" w:cs="宋体" w:asciiTheme="minorEastAsia" w:hAnsiTheme="minorEastAsia"/>
          <w:b/>
          <w:color w:val="auto"/>
          <w:szCs w:val="21"/>
          <w:highlight w:val="none"/>
        </w:rPr>
      </w:pPr>
    </w:p>
    <w:p w14:paraId="4B6C6C41">
      <w:pPr>
        <w:pStyle w:val="26"/>
        <w:shd w:val="clear"/>
        <w:rPr>
          <w:rFonts w:hint="eastAsia" w:cs="宋体" w:asciiTheme="minorEastAsia" w:hAnsiTheme="minorEastAsia"/>
          <w:b/>
          <w:color w:val="auto"/>
          <w:szCs w:val="21"/>
          <w:highlight w:val="none"/>
        </w:rPr>
      </w:pPr>
    </w:p>
    <w:p w14:paraId="0BD836CE">
      <w:pPr>
        <w:pStyle w:val="26"/>
        <w:shd w:val="clear"/>
        <w:rPr>
          <w:rFonts w:hint="eastAsia" w:cs="宋体" w:asciiTheme="minorEastAsia" w:hAnsiTheme="minorEastAsia"/>
          <w:b/>
          <w:color w:val="auto"/>
          <w:szCs w:val="21"/>
          <w:highlight w:val="none"/>
        </w:rPr>
      </w:pPr>
    </w:p>
    <w:p w14:paraId="120D9EFD">
      <w:pPr>
        <w:pStyle w:val="26"/>
        <w:shd w:val="clear"/>
        <w:rPr>
          <w:rFonts w:hint="eastAsia" w:cs="宋体" w:asciiTheme="minorEastAsia" w:hAnsiTheme="minorEastAsia"/>
          <w:b/>
          <w:color w:val="auto"/>
          <w:szCs w:val="21"/>
          <w:highlight w:val="none"/>
        </w:rPr>
      </w:pPr>
    </w:p>
    <w:p w14:paraId="309B876F">
      <w:pPr>
        <w:pStyle w:val="26"/>
        <w:shd w:val="clear"/>
        <w:rPr>
          <w:rFonts w:hint="eastAsia" w:cs="宋体" w:asciiTheme="minorEastAsia" w:hAnsiTheme="minorEastAsia"/>
          <w:b/>
          <w:color w:val="auto"/>
          <w:szCs w:val="21"/>
          <w:highlight w:val="none"/>
        </w:rPr>
      </w:pPr>
    </w:p>
    <w:p w14:paraId="18051147">
      <w:pPr>
        <w:pStyle w:val="26"/>
        <w:shd w:val="clear"/>
        <w:rPr>
          <w:rFonts w:hint="eastAsia" w:cs="宋体" w:asciiTheme="minorEastAsia" w:hAnsiTheme="minorEastAsia"/>
          <w:b/>
          <w:color w:val="auto"/>
          <w:szCs w:val="21"/>
          <w:highlight w:val="none"/>
        </w:rPr>
      </w:pPr>
    </w:p>
    <w:p w14:paraId="126A02BB">
      <w:pPr>
        <w:pStyle w:val="26"/>
        <w:shd w:val="clear"/>
        <w:rPr>
          <w:rFonts w:hint="eastAsia" w:cs="宋体" w:asciiTheme="minorEastAsia" w:hAnsiTheme="minorEastAsia"/>
          <w:b/>
          <w:color w:val="auto"/>
          <w:szCs w:val="21"/>
          <w:highlight w:val="none"/>
        </w:rPr>
      </w:pPr>
    </w:p>
    <w:p w14:paraId="35D789E8">
      <w:pPr>
        <w:pStyle w:val="26"/>
        <w:shd w:val="clear"/>
        <w:rPr>
          <w:rFonts w:hint="eastAsia" w:cs="宋体" w:asciiTheme="minorEastAsia" w:hAnsiTheme="minorEastAsia"/>
          <w:b/>
          <w:color w:val="auto"/>
          <w:szCs w:val="21"/>
          <w:highlight w:val="none"/>
        </w:rPr>
      </w:pPr>
    </w:p>
    <w:p w14:paraId="191929F3">
      <w:pPr>
        <w:pStyle w:val="26"/>
        <w:shd w:val="clear"/>
        <w:rPr>
          <w:rFonts w:hint="eastAsia" w:cs="宋体" w:asciiTheme="minorEastAsia" w:hAnsiTheme="minorEastAsia"/>
          <w:b/>
          <w:color w:val="auto"/>
          <w:szCs w:val="21"/>
          <w:highlight w:val="none"/>
        </w:rPr>
      </w:pPr>
    </w:p>
    <w:p w14:paraId="0F90E769">
      <w:pPr>
        <w:pStyle w:val="26"/>
        <w:shd w:val="clear"/>
        <w:rPr>
          <w:rFonts w:hint="eastAsia" w:cs="宋体" w:asciiTheme="minorEastAsia" w:hAnsiTheme="minorEastAsia"/>
          <w:b/>
          <w:color w:val="auto"/>
          <w:szCs w:val="21"/>
          <w:highlight w:val="none"/>
        </w:rPr>
      </w:pPr>
    </w:p>
    <w:p w14:paraId="6A0EE8FA">
      <w:pPr>
        <w:pStyle w:val="26"/>
        <w:shd w:val="clear"/>
        <w:rPr>
          <w:rFonts w:hint="eastAsia" w:cs="宋体" w:asciiTheme="minorEastAsia" w:hAnsiTheme="minorEastAsia"/>
          <w:b/>
          <w:color w:val="auto"/>
          <w:szCs w:val="21"/>
          <w:highlight w:val="none"/>
        </w:rPr>
      </w:pPr>
    </w:p>
    <w:p w14:paraId="12FEB399">
      <w:pPr>
        <w:pStyle w:val="26"/>
        <w:shd w:val="clear"/>
        <w:rPr>
          <w:rFonts w:hint="eastAsia" w:cs="宋体" w:asciiTheme="minorEastAsia" w:hAnsiTheme="minorEastAsia"/>
          <w:b/>
          <w:color w:val="auto"/>
          <w:szCs w:val="21"/>
          <w:highlight w:val="none"/>
        </w:rPr>
      </w:pPr>
    </w:p>
    <w:p w14:paraId="2C925538">
      <w:pPr>
        <w:pStyle w:val="26"/>
        <w:shd w:val="clear"/>
        <w:rPr>
          <w:rFonts w:hint="eastAsia" w:cs="宋体" w:asciiTheme="minorEastAsia" w:hAnsiTheme="minorEastAsia"/>
          <w:b/>
          <w:color w:val="auto"/>
          <w:szCs w:val="21"/>
          <w:highlight w:val="none"/>
        </w:rPr>
      </w:pPr>
    </w:p>
    <w:p w14:paraId="605BB264">
      <w:pPr>
        <w:pStyle w:val="26"/>
        <w:shd w:val="clear"/>
        <w:rPr>
          <w:rFonts w:hint="eastAsia" w:cs="宋体" w:asciiTheme="minorEastAsia" w:hAnsiTheme="minorEastAsia"/>
          <w:b/>
          <w:color w:val="auto"/>
          <w:szCs w:val="21"/>
          <w:highlight w:val="none"/>
        </w:rPr>
      </w:pPr>
    </w:p>
    <w:p w14:paraId="0931CF82">
      <w:pPr>
        <w:pStyle w:val="26"/>
        <w:shd w:val="clear"/>
        <w:rPr>
          <w:rFonts w:hint="eastAsia" w:cs="宋体" w:asciiTheme="minorEastAsia" w:hAnsiTheme="minorEastAsia"/>
          <w:b/>
          <w:color w:val="auto"/>
          <w:szCs w:val="21"/>
          <w:highlight w:val="none"/>
        </w:rPr>
      </w:pPr>
    </w:p>
    <w:p w14:paraId="4E0CDF30">
      <w:pPr>
        <w:pStyle w:val="26"/>
        <w:shd w:val="clear"/>
        <w:rPr>
          <w:rFonts w:hint="eastAsia" w:cs="宋体" w:asciiTheme="minorEastAsia" w:hAnsiTheme="minorEastAsia"/>
          <w:b/>
          <w:color w:val="auto"/>
          <w:szCs w:val="21"/>
          <w:highlight w:val="none"/>
        </w:rPr>
      </w:pPr>
    </w:p>
    <w:p w14:paraId="5C985874">
      <w:pPr>
        <w:pStyle w:val="26"/>
        <w:shd w:val="clear"/>
        <w:rPr>
          <w:rFonts w:hint="eastAsia" w:cs="宋体" w:asciiTheme="minorEastAsia" w:hAnsiTheme="minorEastAsia"/>
          <w:b/>
          <w:color w:val="auto"/>
          <w:szCs w:val="21"/>
          <w:highlight w:val="none"/>
        </w:rPr>
      </w:pPr>
    </w:p>
    <w:p w14:paraId="58D462F6">
      <w:pPr>
        <w:pStyle w:val="26"/>
        <w:shd w:val="clear"/>
        <w:rPr>
          <w:rFonts w:hint="eastAsia" w:cs="宋体" w:asciiTheme="minorEastAsia" w:hAnsiTheme="minorEastAsia"/>
          <w:b/>
          <w:color w:val="auto"/>
          <w:szCs w:val="21"/>
          <w:highlight w:val="none"/>
        </w:rPr>
      </w:pPr>
    </w:p>
    <w:p w14:paraId="39D92491">
      <w:pPr>
        <w:pStyle w:val="26"/>
        <w:shd w:val="clear"/>
        <w:rPr>
          <w:rFonts w:hint="eastAsia" w:cs="宋体" w:asciiTheme="minorEastAsia" w:hAnsiTheme="minorEastAsia"/>
          <w:b/>
          <w:color w:val="auto"/>
          <w:szCs w:val="21"/>
          <w:highlight w:val="none"/>
        </w:rPr>
      </w:pPr>
    </w:p>
    <w:p w14:paraId="06383793">
      <w:pPr>
        <w:pStyle w:val="26"/>
        <w:shd w:val="clear"/>
        <w:rPr>
          <w:rFonts w:hint="eastAsia" w:cs="宋体" w:asciiTheme="minorEastAsia" w:hAnsiTheme="minorEastAsia"/>
          <w:b/>
          <w:color w:val="auto"/>
          <w:szCs w:val="21"/>
          <w:highlight w:val="none"/>
        </w:rPr>
      </w:pPr>
    </w:p>
    <w:p w14:paraId="0B7D3EC1">
      <w:pPr>
        <w:pStyle w:val="26"/>
        <w:shd w:val="clear"/>
        <w:rPr>
          <w:rFonts w:hint="eastAsia" w:cs="宋体" w:asciiTheme="minorEastAsia" w:hAnsiTheme="minorEastAsia"/>
          <w:b/>
          <w:color w:val="auto"/>
          <w:szCs w:val="21"/>
          <w:highlight w:val="none"/>
        </w:rPr>
      </w:pPr>
    </w:p>
    <w:p w14:paraId="0E770A69">
      <w:pPr>
        <w:pStyle w:val="26"/>
        <w:shd w:val="clear"/>
        <w:rPr>
          <w:rFonts w:hint="eastAsia" w:cs="宋体" w:asciiTheme="minorEastAsia" w:hAnsiTheme="minorEastAsia"/>
          <w:b/>
          <w:color w:val="auto"/>
          <w:szCs w:val="21"/>
          <w:highlight w:val="none"/>
        </w:rPr>
      </w:pPr>
    </w:p>
    <w:p w14:paraId="32FFA35A">
      <w:pPr>
        <w:pStyle w:val="26"/>
        <w:shd w:val="clear"/>
        <w:rPr>
          <w:rFonts w:hint="eastAsia" w:cs="宋体" w:asciiTheme="minorEastAsia" w:hAnsiTheme="minorEastAsia"/>
          <w:b/>
          <w:color w:val="auto"/>
          <w:szCs w:val="21"/>
          <w:highlight w:val="none"/>
        </w:rPr>
      </w:pPr>
    </w:p>
    <w:p w14:paraId="3BE1464A">
      <w:pPr>
        <w:pStyle w:val="26"/>
        <w:shd w:val="clear"/>
        <w:rPr>
          <w:rFonts w:hint="eastAsia" w:cs="宋体" w:asciiTheme="minorEastAsia" w:hAnsiTheme="minorEastAsia"/>
          <w:b/>
          <w:color w:val="auto"/>
          <w:szCs w:val="21"/>
          <w:highlight w:val="none"/>
        </w:rPr>
      </w:pPr>
    </w:p>
    <w:p w14:paraId="1FF9400E">
      <w:pPr>
        <w:pStyle w:val="26"/>
        <w:shd w:val="clear"/>
        <w:rPr>
          <w:rFonts w:hint="eastAsia" w:cs="宋体" w:asciiTheme="minorEastAsia" w:hAnsiTheme="minorEastAsia"/>
          <w:b/>
          <w:color w:val="auto"/>
          <w:szCs w:val="21"/>
          <w:highlight w:val="none"/>
        </w:rPr>
      </w:pPr>
    </w:p>
    <w:p w14:paraId="2CAA40DF">
      <w:pPr>
        <w:pStyle w:val="26"/>
        <w:shd w:val="clear"/>
        <w:rPr>
          <w:rFonts w:hint="eastAsia" w:cs="宋体" w:asciiTheme="minorEastAsia" w:hAnsiTheme="minorEastAsia"/>
          <w:b/>
          <w:color w:val="auto"/>
          <w:szCs w:val="21"/>
          <w:highlight w:val="none"/>
        </w:rPr>
      </w:pPr>
    </w:p>
    <w:p w14:paraId="0A2ABBD8">
      <w:pPr>
        <w:pStyle w:val="26"/>
        <w:shd w:val="clear"/>
        <w:rPr>
          <w:rFonts w:hint="eastAsia" w:cs="宋体" w:asciiTheme="minorEastAsia" w:hAnsiTheme="minorEastAsia"/>
          <w:b/>
          <w:color w:val="auto"/>
          <w:szCs w:val="21"/>
          <w:highlight w:val="none"/>
        </w:rPr>
      </w:pPr>
    </w:p>
    <w:p w14:paraId="21851BDE">
      <w:pPr>
        <w:pStyle w:val="26"/>
        <w:shd w:val="clear"/>
        <w:rPr>
          <w:rFonts w:hint="eastAsia" w:cs="宋体" w:asciiTheme="minorEastAsia" w:hAnsiTheme="minorEastAsia"/>
          <w:b/>
          <w:color w:val="auto"/>
          <w:szCs w:val="21"/>
          <w:highlight w:val="none"/>
        </w:rPr>
      </w:pPr>
    </w:p>
    <w:p w14:paraId="398C2D86">
      <w:pPr>
        <w:pStyle w:val="26"/>
        <w:shd w:val="clear"/>
        <w:rPr>
          <w:rFonts w:hint="eastAsia" w:cs="宋体" w:asciiTheme="minorEastAsia" w:hAnsiTheme="minorEastAsia"/>
          <w:b/>
          <w:color w:val="auto"/>
          <w:szCs w:val="21"/>
          <w:highlight w:val="none"/>
        </w:rPr>
      </w:pPr>
    </w:p>
    <w:p w14:paraId="390D4B40">
      <w:pPr>
        <w:pStyle w:val="26"/>
        <w:shd w:val="clear"/>
        <w:rPr>
          <w:rFonts w:hint="eastAsia" w:cs="宋体" w:asciiTheme="minorEastAsia" w:hAnsiTheme="minorEastAsia"/>
          <w:b/>
          <w:color w:val="auto"/>
          <w:szCs w:val="21"/>
          <w:highlight w:val="none"/>
        </w:rPr>
      </w:pPr>
    </w:p>
    <w:p w14:paraId="63D7422F">
      <w:pPr>
        <w:pStyle w:val="26"/>
        <w:shd w:val="clear"/>
        <w:rPr>
          <w:rFonts w:hint="eastAsia" w:cs="宋体" w:asciiTheme="minorEastAsia" w:hAnsiTheme="minorEastAsia"/>
          <w:b/>
          <w:color w:val="auto"/>
          <w:szCs w:val="21"/>
          <w:highlight w:val="none"/>
        </w:rPr>
      </w:pPr>
    </w:p>
    <w:p w14:paraId="1B72F670">
      <w:pPr>
        <w:pStyle w:val="26"/>
        <w:shd w:val="clear"/>
        <w:rPr>
          <w:rFonts w:hint="eastAsia" w:cs="宋体" w:asciiTheme="minorEastAsia" w:hAnsiTheme="minorEastAsia"/>
          <w:b/>
          <w:color w:val="auto"/>
          <w:szCs w:val="21"/>
          <w:highlight w:val="none"/>
        </w:rPr>
      </w:pPr>
    </w:p>
    <w:p w14:paraId="16D2505D">
      <w:pPr>
        <w:pStyle w:val="26"/>
        <w:shd w:val="clear"/>
        <w:rPr>
          <w:rFonts w:hint="eastAsia" w:cs="宋体" w:asciiTheme="minorEastAsia" w:hAnsiTheme="minorEastAsia"/>
          <w:b/>
          <w:color w:val="auto"/>
          <w:szCs w:val="21"/>
          <w:highlight w:val="none"/>
        </w:rPr>
      </w:pPr>
    </w:p>
    <w:p w14:paraId="3A17BD17">
      <w:pPr>
        <w:pStyle w:val="26"/>
        <w:shd w:val="clear"/>
        <w:rPr>
          <w:rFonts w:hint="eastAsia" w:cs="宋体" w:asciiTheme="minorEastAsia" w:hAnsiTheme="minorEastAsia"/>
          <w:b/>
          <w:color w:val="auto"/>
          <w:szCs w:val="21"/>
          <w:highlight w:val="none"/>
        </w:rPr>
      </w:pPr>
    </w:p>
    <w:p w14:paraId="0B4C60A4">
      <w:pPr>
        <w:pStyle w:val="26"/>
        <w:shd w:val="clear"/>
        <w:rPr>
          <w:rFonts w:hint="eastAsia" w:cs="宋体" w:asciiTheme="minorEastAsia" w:hAnsiTheme="minorEastAsia"/>
          <w:b/>
          <w:color w:val="auto"/>
          <w:szCs w:val="21"/>
          <w:highlight w:val="none"/>
        </w:rPr>
      </w:pPr>
    </w:p>
    <w:p w14:paraId="026BC0AC">
      <w:pPr>
        <w:pStyle w:val="26"/>
        <w:shd w:val="clear"/>
        <w:rPr>
          <w:rFonts w:hint="eastAsia" w:cs="宋体" w:asciiTheme="minorEastAsia" w:hAnsiTheme="minorEastAsia"/>
          <w:b/>
          <w:color w:val="auto"/>
          <w:szCs w:val="21"/>
          <w:highlight w:val="none"/>
        </w:rPr>
      </w:pPr>
    </w:p>
    <w:p w14:paraId="21269310">
      <w:pPr>
        <w:pStyle w:val="26"/>
        <w:shd w:val="clear"/>
        <w:rPr>
          <w:rFonts w:hint="eastAsia" w:cs="宋体" w:asciiTheme="minorEastAsia" w:hAnsiTheme="minorEastAsia"/>
          <w:b/>
          <w:color w:val="auto"/>
          <w:szCs w:val="21"/>
          <w:highlight w:val="none"/>
        </w:rPr>
      </w:pPr>
    </w:p>
    <w:p w14:paraId="6ABFB16A">
      <w:pPr>
        <w:pStyle w:val="26"/>
        <w:shd w:val="clear"/>
        <w:rPr>
          <w:rFonts w:hint="eastAsia" w:cs="宋体" w:asciiTheme="minorEastAsia" w:hAnsiTheme="minorEastAsia"/>
          <w:b/>
          <w:color w:val="auto"/>
          <w:szCs w:val="21"/>
          <w:highlight w:val="none"/>
        </w:rPr>
      </w:pPr>
    </w:p>
    <w:p w14:paraId="1BF95E6A">
      <w:pPr>
        <w:pStyle w:val="26"/>
        <w:shd w:val="clear"/>
        <w:rPr>
          <w:rFonts w:hint="eastAsia" w:cs="宋体" w:asciiTheme="minorEastAsia" w:hAnsiTheme="minorEastAsia"/>
          <w:b/>
          <w:color w:val="auto"/>
          <w:szCs w:val="21"/>
          <w:highlight w:val="none"/>
        </w:rPr>
      </w:pPr>
    </w:p>
    <w:p w14:paraId="7699BF5A">
      <w:pPr>
        <w:pStyle w:val="26"/>
        <w:shd w:val="clear"/>
        <w:rPr>
          <w:rFonts w:hint="eastAsia" w:cs="宋体" w:asciiTheme="minorEastAsia" w:hAnsiTheme="minorEastAsia"/>
          <w:b/>
          <w:color w:val="auto"/>
          <w:szCs w:val="21"/>
          <w:highlight w:val="none"/>
        </w:rPr>
      </w:pPr>
    </w:p>
    <w:p w14:paraId="0BDF8CCC">
      <w:pPr>
        <w:pStyle w:val="26"/>
        <w:shd w:val="clear"/>
        <w:rPr>
          <w:rFonts w:hint="eastAsia" w:cs="宋体" w:asciiTheme="minorEastAsia" w:hAnsiTheme="minorEastAsia"/>
          <w:b/>
          <w:color w:val="auto"/>
          <w:szCs w:val="21"/>
          <w:highlight w:val="none"/>
        </w:rPr>
      </w:pPr>
    </w:p>
    <w:p w14:paraId="329D1001">
      <w:pPr>
        <w:pStyle w:val="26"/>
        <w:shd w:val="clear"/>
        <w:rPr>
          <w:rFonts w:hint="eastAsia" w:cs="宋体" w:asciiTheme="minorEastAsia" w:hAnsiTheme="minorEastAsia"/>
          <w:b/>
          <w:color w:val="auto"/>
          <w:szCs w:val="21"/>
          <w:highlight w:val="none"/>
        </w:rPr>
      </w:pPr>
    </w:p>
    <w:p w14:paraId="1D4D5D40">
      <w:pPr>
        <w:pStyle w:val="26"/>
        <w:shd w:val="clear"/>
        <w:rPr>
          <w:rFonts w:hint="eastAsia" w:cs="宋体" w:asciiTheme="minorEastAsia" w:hAnsiTheme="minorEastAsia"/>
          <w:b/>
          <w:color w:val="auto"/>
          <w:szCs w:val="21"/>
          <w:highlight w:val="none"/>
        </w:rPr>
      </w:pPr>
    </w:p>
    <w:p w14:paraId="0BFD46A5">
      <w:pPr>
        <w:shd w:val="clea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竞</w:t>
      </w:r>
      <w:r>
        <w:rPr>
          <w:b/>
          <w:bCs/>
          <w:color w:val="auto"/>
          <w:sz w:val="28"/>
          <w:szCs w:val="28"/>
          <w:highlight w:val="none"/>
        </w:rPr>
        <w:t xml:space="preserve"> </w:t>
      </w:r>
      <w:r>
        <w:rPr>
          <w:rFonts w:hint="eastAsia" w:cs="宋体"/>
          <w:b/>
          <w:bCs/>
          <w:color w:val="auto"/>
          <w:sz w:val="28"/>
          <w:szCs w:val="28"/>
          <w:highlight w:val="none"/>
        </w:rPr>
        <w:t>标</w:t>
      </w:r>
      <w:r>
        <w:rPr>
          <w:b/>
          <w:bCs/>
          <w:color w:val="auto"/>
          <w:sz w:val="28"/>
          <w:szCs w:val="28"/>
          <w:highlight w:val="none"/>
        </w:rPr>
        <w:t xml:space="preserve"> </w:t>
      </w:r>
      <w:r>
        <w:rPr>
          <w:rFonts w:hint="eastAsia" w:cs="宋体"/>
          <w:b/>
          <w:bCs/>
          <w:color w:val="auto"/>
          <w:sz w:val="28"/>
          <w:szCs w:val="28"/>
          <w:highlight w:val="none"/>
        </w:rPr>
        <w:t>函</w:t>
      </w:r>
    </w:p>
    <w:p w14:paraId="27EC4362">
      <w:pPr>
        <w:shd w:val="clear"/>
        <w:jc w:val="center"/>
        <w:rPr>
          <w:rFonts w:ascii="宋体"/>
          <w:b/>
          <w:bCs/>
          <w:color w:val="auto"/>
          <w:spacing w:val="20"/>
          <w:sz w:val="32"/>
          <w:szCs w:val="32"/>
          <w:highlight w:val="none"/>
        </w:rPr>
      </w:pPr>
    </w:p>
    <w:p w14:paraId="6182B86B">
      <w:pPr>
        <w:shd w:val="clear"/>
        <w:spacing w:line="300" w:lineRule="auto"/>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14:paraId="7DA86C24">
      <w:pPr>
        <w:shd w:val="clear"/>
        <w:spacing w:line="336" w:lineRule="auto"/>
        <w:ind w:left="-4" w:leftChars="-2" w:right="-153" w:rightChars="-73" w:firstLine="2" w:firstLineChars="1"/>
        <w:jc w:val="center"/>
        <w:rPr>
          <w:rFonts w:hint="eastAsia" w:ascii="宋体" w:hAnsi="宋体" w:cs="宋体"/>
          <w:b/>
          <w:color w:val="auto"/>
          <w:sz w:val="24"/>
          <w:highlight w:val="none"/>
        </w:rPr>
      </w:pPr>
    </w:p>
    <w:p w14:paraId="47387801">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1、我方已仔细研究了</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（项目名称）施工采购文件的全部内容，愿意以人民币（大写）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总报价</w:t>
      </w:r>
      <w:r>
        <w:rPr>
          <w:rFonts w:hint="eastAsia" w:ascii="宋体" w:hAnsi="宋体" w:cs="宋体"/>
          <w:color w:val="auto"/>
          <w:sz w:val="22"/>
          <w:szCs w:val="22"/>
          <w:highlight w:val="none"/>
          <w:lang w:eastAsia="zh-CN"/>
        </w:rPr>
        <w:t>（其中：红花镇龙燕村委龙塘村高木岭至大布岩水渠建设工程</w:t>
      </w:r>
      <w:r>
        <w:rPr>
          <w:rFonts w:hint="eastAsia" w:ascii="宋体" w:hAnsi="宋体" w:cs="宋体"/>
          <w:color w:val="auto"/>
          <w:sz w:val="22"/>
          <w:szCs w:val="22"/>
          <w:highlight w:val="none"/>
        </w:rPr>
        <w:t>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；红花镇桃加村委六寨坝水渠加固工程</w:t>
      </w:r>
      <w:r>
        <w:rPr>
          <w:rFonts w:hint="eastAsia" w:ascii="宋体" w:hAnsi="宋体" w:cs="宋体"/>
          <w:color w:val="auto"/>
          <w:sz w:val="22"/>
          <w:szCs w:val="22"/>
          <w:highlight w:val="none"/>
        </w:rPr>
        <w:t>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合同履行期限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，按合同约定实施和完成承包工程，修补工程中的任何缺陷，工程质量达到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3C5E2AE">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2、我方承诺在</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有效期内不修改、撤销</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w:t>
      </w:r>
    </w:p>
    <w:p w14:paraId="60FB4A7A">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3、随同本</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函提交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保证金一份，金额为人民币（大写）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65AD431">
      <w:pPr>
        <w:shd w:val="clear"/>
        <w:spacing w:line="336" w:lineRule="auto"/>
        <w:ind w:left="-4" w:leftChars="-2" w:right="-153" w:rightChars="-73" w:firstLine="380" w:firstLineChars="173"/>
        <w:rPr>
          <w:rFonts w:hint="default" w:ascii="宋体" w:hAnsi="宋体" w:cs="宋体" w:eastAsiaTheme="minorEastAsia"/>
          <w:color w:val="auto"/>
          <w:sz w:val="22"/>
          <w:szCs w:val="22"/>
          <w:highlight w:val="none"/>
          <w:u w:val="single"/>
          <w:lang w:val="en-US" w:eastAsia="zh-CN"/>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p>
    <w:p w14:paraId="72B08A6C">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、如我方成交：</w:t>
      </w:r>
    </w:p>
    <w:p w14:paraId="65F7A71E">
      <w:pPr>
        <w:shd w:val="clear"/>
        <w:spacing w:line="336" w:lineRule="auto"/>
        <w:ind w:left="-4" w:leftChars="-2" w:right="-153" w:rightChars="-73"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（1）我方郑重承诺，在收到成交通知书后，在成交通知书规定的期限内与你方签订合同。如果我方未在规定期限内签订合同，或不能按合同约定交付全部成交价款的，或违反</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文件规定，或不履行此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书承诺等，均可被视为违约并没收我方交纳的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w:t>
      </w:r>
    </w:p>
    <w:p w14:paraId="23D6550C">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（2）在《成交通知书》发出后，转让合同正式签订及履行前，本标书为你方与我方之间具有法律效力的文件。</w:t>
      </w:r>
    </w:p>
    <w:p w14:paraId="62E2BC6F">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、我方在此声明，所递交的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文件及有关资料内容完整、真实和准确，且不存在第二章“</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人须知”第1.4.3项规定的任何一种情形。</w:t>
      </w:r>
    </w:p>
    <w:p w14:paraId="62168E1D">
      <w:pPr>
        <w:shd w:val="clear"/>
        <w:spacing w:line="336" w:lineRule="auto"/>
        <w:ind w:left="-4" w:leftChars="-2" w:right="-153" w:rightChars="-73" w:firstLine="380" w:firstLineChars="173"/>
        <w:rPr>
          <w:rFonts w:hint="eastAsia" w:ascii="宋体" w:hAnsi="宋体" w:cs="宋体"/>
          <w:color w:val="auto"/>
          <w:sz w:val="24"/>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（其他补充说明）。</w:t>
      </w:r>
    </w:p>
    <w:p w14:paraId="01740033">
      <w:pPr>
        <w:shd w:val="clear"/>
        <w:spacing w:line="360" w:lineRule="auto"/>
        <w:ind w:right="420" w:firstLine="3240" w:firstLineChars="1350"/>
        <w:rPr>
          <w:rFonts w:hint="eastAsia" w:ascii="宋体" w:hAnsi="宋体" w:cs="宋体"/>
          <w:color w:val="auto"/>
          <w:sz w:val="24"/>
          <w:highlight w:val="none"/>
        </w:rPr>
      </w:pPr>
    </w:p>
    <w:p w14:paraId="4799B86A">
      <w:pPr>
        <w:shd w:val="clear"/>
        <w:autoSpaceDE w:val="0"/>
        <w:autoSpaceDN w:val="0"/>
        <w:spacing w:line="300" w:lineRule="auto"/>
        <w:ind w:firstLine="570"/>
        <w:rPr>
          <w:rFonts w:ascii="宋体"/>
          <w:color w:val="auto"/>
          <w:spacing w:val="20"/>
          <w:highlight w:val="none"/>
        </w:rPr>
      </w:pPr>
    </w:p>
    <w:p w14:paraId="784C2AB3">
      <w:pPr>
        <w:shd w:val="clear"/>
        <w:spacing w:line="300" w:lineRule="auto"/>
        <w:ind w:firstLine="490"/>
        <w:rPr>
          <w:rFonts w:ascii="宋体"/>
          <w:color w:val="auto"/>
          <w:highlight w:val="none"/>
        </w:rPr>
      </w:pPr>
      <w:r>
        <w:rPr>
          <w:rFonts w:hint="eastAsia" w:ascii="宋体" w:cs="宋体"/>
          <w:color w:val="auto"/>
          <w:highlight w:val="none"/>
        </w:rPr>
        <w:t xml:space="preserve">                    </w:t>
      </w:r>
    </w:p>
    <w:p w14:paraId="3A95CA83">
      <w:pPr>
        <w:shd w:val="clear"/>
        <w:spacing w:line="480" w:lineRule="auto"/>
        <w:ind w:left="1000"/>
        <w:rPr>
          <w:rFonts w:ascii="宋体"/>
          <w:color w:val="auto"/>
          <w:highlight w:val="none"/>
          <w:u w:val="single"/>
        </w:rPr>
      </w:pPr>
      <w:r>
        <w:rPr>
          <w:rFonts w:hint="eastAsia" w:ascii="宋体" w:cs="宋体"/>
          <w:color w:val="auto"/>
          <w:highlight w:val="none"/>
        </w:rPr>
        <w:t xml:space="preserve">         竞 标 人：</w:t>
      </w:r>
      <w:r>
        <w:rPr>
          <w:rFonts w:hint="eastAsia" w:ascii="宋体" w:cs="宋体"/>
          <w:color w:val="auto"/>
          <w:highlight w:val="none"/>
          <w:u w:val="single"/>
        </w:rPr>
        <w:t xml:space="preserve">                                     </w:t>
      </w:r>
      <w:r>
        <w:rPr>
          <w:rFonts w:hint="eastAsia" w:ascii="宋体" w:cs="宋体"/>
          <w:color w:val="auto"/>
          <w:highlight w:val="none"/>
        </w:rPr>
        <w:t xml:space="preserve">（盖章）   </w:t>
      </w:r>
    </w:p>
    <w:p w14:paraId="01521407">
      <w:pPr>
        <w:shd w:val="clear"/>
        <w:spacing w:line="48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14:paraId="0A35E13F">
      <w:pPr>
        <w:shd w:val="clear"/>
        <w:spacing w:line="48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14:paraId="5E2B4806">
      <w:pPr>
        <w:shd w:val="clear"/>
        <w:spacing w:line="48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5639985C">
      <w:pPr>
        <w:shd w:val="clear"/>
        <w:spacing w:line="480" w:lineRule="auto"/>
        <w:ind w:left="1000"/>
        <w:rPr>
          <w:rFonts w:ascii="宋体"/>
          <w:color w:val="auto"/>
          <w:highlight w:val="none"/>
        </w:rPr>
      </w:pPr>
      <w:r>
        <w:rPr>
          <w:rFonts w:hint="eastAsia" w:ascii="宋体" w:cs="宋体"/>
          <w:color w:val="auto"/>
          <w:highlight w:val="none"/>
        </w:rPr>
        <w:t xml:space="preserve">                                                                         </w:t>
      </w:r>
    </w:p>
    <w:p w14:paraId="4C760E1F">
      <w:pPr>
        <w:shd w:val="clear"/>
        <w:spacing w:line="300" w:lineRule="auto"/>
        <w:ind w:firstLine="5460" w:firstLineChars="2600"/>
        <w:rPr>
          <w:rFonts w:ascii="宋体"/>
          <w:color w:val="auto"/>
          <w:highlight w:val="none"/>
        </w:rPr>
      </w:pPr>
    </w:p>
    <w:p w14:paraId="2B9C2832">
      <w:pPr>
        <w:shd w:val="clea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14:paraId="4ECAEACC">
      <w:pPr>
        <w:shd w:val="clear"/>
        <w:spacing w:line="300" w:lineRule="auto"/>
        <w:ind w:left="5292" w:leftChars="2520" w:firstLine="840" w:firstLineChars="400"/>
        <w:rPr>
          <w:rFonts w:ascii="宋体"/>
          <w:color w:val="auto"/>
          <w:highlight w:val="none"/>
        </w:rPr>
      </w:pPr>
    </w:p>
    <w:p w14:paraId="29DC7BA8">
      <w:pPr>
        <w:shd w:val="clear"/>
        <w:spacing w:line="300" w:lineRule="auto"/>
        <w:ind w:left="5292" w:leftChars="2520" w:firstLine="960" w:firstLineChars="400"/>
        <w:rPr>
          <w:rFonts w:ascii="宋体"/>
          <w:color w:val="auto"/>
          <w:sz w:val="24"/>
          <w:highlight w:val="none"/>
        </w:rPr>
      </w:pPr>
    </w:p>
    <w:p w14:paraId="024244E9">
      <w:pPr>
        <w:pStyle w:val="26"/>
        <w:shd w:val="clear"/>
        <w:rPr>
          <w:rFonts w:ascii="宋体"/>
          <w:color w:val="auto"/>
          <w:sz w:val="24"/>
          <w:highlight w:val="none"/>
        </w:rPr>
      </w:pPr>
    </w:p>
    <w:p w14:paraId="4463493C">
      <w:pPr>
        <w:pStyle w:val="26"/>
        <w:shd w:val="clear"/>
        <w:rPr>
          <w:rFonts w:ascii="宋体"/>
          <w:color w:val="auto"/>
          <w:sz w:val="24"/>
          <w:highlight w:val="none"/>
        </w:rPr>
      </w:pPr>
    </w:p>
    <w:p w14:paraId="36703E60">
      <w:pPr>
        <w:pStyle w:val="26"/>
        <w:shd w:val="clear"/>
        <w:rPr>
          <w:rFonts w:ascii="宋体"/>
          <w:color w:val="auto"/>
          <w:sz w:val="24"/>
          <w:highlight w:val="none"/>
        </w:rPr>
      </w:pPr>
    </w:p>
    <w:p w14:paraId="4DC50FA1">
      <w:pPr>
        <w:shd w:val="clear"/>
        <w:spacing w:line="300" w:lineRule="auto"/>
        <w:rPr>
          <w:color w:val="auto"/>
          <w:highlight w:val="none"/>
        </w:rPr>
      </w:pPr>
    </w:p>
    <w:p w14:paraId="76355FF7">
      <w:pPr>
        <w:shd w:val="clear"/>
        <w:jc w:val="center"/>
        <w:rPr>
          <w:rFonts w:cs="宋体"/>
          <w:b/>
          <w:bCs/>
          <w:color w:val="auto"/>
          <w:sz w:val="28"/>
          <w:szCs w:val="28"/>
          <w:highlight w:val="none"/>
        </w:rPr>
      </w:pPr>
    </w:p>
    <w:p w14:paraId="0ED6774C">
      <w:pPr>
        <w:shd w:val="clear"/>
        <w:jc w:val="center"/>
        <w:rPr>
          <w:b/>
          <w:bCs/>
          <w:color w:val="auto"/>
          <w:sz w:val="28"/>
          <w:szCs w:val="28"/>
          <w:highlight w:val="none"/>
        </w:rPr>
      </w:pPr>
      <w:r>
        <w:rPr>
          <w:rFonts w:hint="eastAsia" w:cs="宋体"/>
          <w:b/>
          <w:bCs/>
          <w:color w:val="auto"/>
          <w:sz w:val="28"/>
          <w:szCs w:val="28"/>
          <w:highlight w:val="none"/>
        </w:rPr>
        <w:t>（2）竞标函附录</w:t>
      </w:r>
    </w:p>
    <w:p w14:paraId="71E89B55">
      <w:pPr>
        <w:shd w:val="clear"/>
        <w:autoSpaceDE w:val="0"/>
        <w:autoSpaceDN w:val="0"/>
        <w:spacing w:line="300" w:lineRule="auto"/>
        <w:ind w:firstLine="570"/>
        <w:jc w:val="center"/>
        <w:rPr>
          <w:rFonts w:ascii="宋体"/>
          <w:b/>
          <w:bCs/>
          <w:color w:val="auto"/>
          <w:sz w:val="24"/>
          <w:highlight w:val="none"/>
        </w:rPr>
      </w:pPr>
    </w:p>
    <w:tbl>
      <w:tblPr>
        <w:tblStyle w:val="84"/>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71"/>
        <w:gridCol w:w="2410"/>
        <w:gridCol w:w="1833"/>
      </w:tblGrid>
      <w:tr w14:paraId="084F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23" w:type="dxa"/>
            <w:gridSpan w:val="2"/>
            <w:vAlign w:val="center"/>
          </w:tcPr>
          <w:p w14:paraId="4E2BEB7B">
            <w:pPr>
              <w:shd w:val="clear"/>
              <w:tabs>
                <w:tab w:val="left" w:pos="2720"/>
              </w:tabs>
              <w:spacing w:line="560" w:lineRule="exact"/>
              <w:ind w:left="180"/>
              <w:jc w:val="center"/>
              <w:rPr>
                <w:rFonts w:ascii="宋体"/>
                <w:color w:val="auto"/>
                <w:highlight w:val="none"/>
              </w:rPr>
            </w:pPr>
            <w:r>
              <w:rPr>
                <w:rFonts w:hint="eastAsia" w:ascii="宋体" w:cs="宋体"/>
                <w:color w:val="auto"/>
                <w:highlight w:val="none"/>
              </w:rPr>
              <w:t>竞标总报价</w:t>
            </w:r>
          </w:p>
        </w:tc>
        <w:tc>
          <w:tcPr>
            <w:tcW w:w="2410" w:type="dxa"/>
            <w:vAlign w:val="center"/>
          </w:tcPr>
          <w:p w14:paraId="2F368136">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0EDC603B">
            <w:pPr>
              <w:shd w:val="clear"/>
              <w:tabs>
                <w:tab w:val="left" w:pos="2720"/>
              </w:tabs>
              <w:spacing w:line="560" w:lineRule="exact"/>
              <w:jc w:val="center"/>
              <w:rPr>
                <w:rFonts w:ascii="宋体"/>
                <w:color w:val="auto"/>
                <w:highlight w:val="none"/>
              </w:rPr>
            </w:pPr>
            <w:r>
              <w:rPr>
                <w:rFonts w:hint="eastAsia" w:ascii="宋体" w:cs="宋体"/>
                <w:color w:val="auto"/>
                <w:highlight w:val="none"/>
              </w:rPr>
              <w:t>备注</w:t>
            </w:r>
          </w:p>
        </w:tc>
      </w:tr>
      <w:tr w14:paraId="322A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restart"/>
            <w:vAlign w:val="center"/>
          </w:tcPr>
          <w:p w14:paraId="4633B8C8">
            <w:pPr>
              <w:shd w:val="clear"/>
              <w:jc w:val="center"/>
              <w:rPr>
                <w:rFonts w:hint="eastAsia" w:eastAsiaTheme="minorEastAsia"/>
                <w:color w:val="auto"/>
                <w:highlight w:val="none"/>
                <w:lang w:eastAsia="zh-CN"/>
              </w:rPr>
            </w:pPr>
            <w:r>
              <w:rPr>
                <w:rFonts w:hint="eastAsia"/>
                <w:color w:val="auto"/>
                <w:highlight w:val="none"/>
                <w:lang w:eastAsia="zh-CN"/>
              </w:rPr>
              <w:t>其中</w:t>
            </w:r>
          </w:p>
        </w:tc>
        <w:tc>
          <w:tcPr>
            <w:tcW w:w="3271" w:type="dxa"/>
            <w:vAlign w:val="center"/>
          </w:tcPr>
          <w:p w14:paraId="20EE4B82">
            <w:pPr>
              <w:shd w:val="clear"/>
              <w:tabs>
                <w:tab w:val="left" w:pos="2720"/>
              </w:tabs>
              <w:spacing w:line="560" w:lineRule="exact"/>
              <w:jc w:val="center"/>
              <w:rPr>
                <w:rFonts w:ascii="宋体"/>
                <w:color w:val="auto"/>
                <w:highlight w:val="none"/>
              </w:rPr>
            </w:pPr>
            <w:r>
              <w:rPr>
                <w:rFonts w:hint="eastAsia" w:ascii="宋体" w:cs="宋体"/>
                <w:color w:val="auto"/>
                <w:highlight w:val="none"/>
              </w:rPr>
              <w:t>安全文明施工费</w:t>
            </w:r>
          </w:p>
        </w:tc>
        <w:tc>
          <w:tcPr>
            <w:tcW w:w="2410" w:type="dxa"/>
            <w:vAlign w:val="center"/>
          </w:tcPr>
          <w:p w14:paraId="293ECBA7">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 万元  </w:t>
            </w:r>
          </w:p>
        </w:tc>
        <w:tc>
          <w:tcPr>
            <w:tcW w:w="1833" w:type="dxa"/>
          </w:tcPr>
          <w:p w14:paraId="3ED0F988">
            <w:pPr>
              <w:shd w:val="clear"/>
              <w:tabs>
                <w:tab w:val="left" w:pos="2720"/>
              </w:tabs>
              <w:wordWrap w:val="0"/>
              <w:spacing w:line="560" w:lineRule="exact"/>
              <w:jc w:val="right"/>
              <w:rPr>
                <w:rFonts w:ascii="宋体"/>
                <w:color w:val="auto"/>
                <w:highlight w:val="none"/>
              </w:rPr>
            </w:pPr>
          </w:p>
        </w:tc>
      </w:tr>
      <w:tr w14:paraId="51F5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0EDE538D">
            <w:pPr>
              <w:shd w:val="clear"/>
              <w:rPr>
                <w:color w:val="auto"/>
                <w:highlight w:val="none"/>
              </w:rPr>
            </w:pPr>
          </w:p>
        </w:tc>
        <w:tc>
          <w:tcPr>
            <w:tcW w:w="3271" w:type="dxa"/>
            <w:vAlign w:val="center"/>
          </w:tcPr>
          <w:p w14:paraId="2D682150">
            <w:pPr>
              <w:shd w:val="clear"/>
              <w:tabs>
                <w:tab w:val="left" w:pos="2720"/>
              </w:tabs>
              <w:spacing w:line="560" w:lineRule="exact"/>
              <w:jc w:val="center"/>
              <w:rPr>
                <w:rFonts w:ascii="宋体"/>
                <w:color w:val="auto"/>
                <w:highlight w:val="none"/>
              </w:rPr>
            </w:pPr>
            <w:r>
              <w:rPr>
                <w:rFonts w:hint="eastAsia" w:ascii="宋体" w:cs="宋体"/>
                <w:color w:val="auto"/>
                <w:highlight w:val="none"/>
              </w:rPr>
              <w:t>发包人提供材料</w:t>
            </w:r>
          </w:p>
        </w:tc>
        <w:tc>
          <w:tcPr>
            <w:tcW w:w="2410" w:type="dxa"/>
            <w:vAlign w:val="center"/>
          </w:tcPr>
          <w:p w14:paraId="6F7AEBAC">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00C1780B">
            <w:pPr>
              <w:shd w:val="clear"/>
              <w:tabs>
                <w:tab w:val="left" w:pos="2720"/>
              </w:tabs>
              <w:wordWrap w:val="0"/>
              <w:spacing w:line="560" w:lineRule="exact"/>
              <w:jc w:val="right"/>
              <w:rPr>
                <w:rFonts w:ascii="宋体"/>
                <w:color w:val="auto"/>
                <w:highlight w:val="none"/>
              </w:rPr>
            </w:pPr>
          </w:p>
        </w:tc>
      </w:tr>
      <w:tr w14:paraId="71D6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646D378F">
            <w:pPr>
              <w:shd w:val="clear"/>
              <w:rPr>
                <w:color w:val="auto"/>
                <w:highlight w:val="none"/>
              </w:rPr>
            </w:pPr>
          </w:p>
        </w:tc>
        <w:tc>
          <w:tcPr>
            <w:tcW w:w="3271" w:type="dxa"/>
            <w:vAlign w:val="center"/>
          </w:tcPr>
          <w:p w14:paraId="69634D84">
            <w:pPr>
              <w:shd w:val="clear"/>
              <w:tabs>
                <w:tab w:val="left" w:pos="2720"/>
              </w:tabs>
              <w:spacing w:line="560" w:lineRule="exact"/>
              <w:jc w:val="center"/>
              <w:rPr>
                <w:rFonts w:ascii="宋体"/>
                <w:color w:val="auto"/>
                <w:highlight w:val="none"/>
              </w:rPr>
            </w:pPr>
            <w:r>
              <w:rPr>
                <w:rFonts w:hint="eastAsia" w:ascii="宋体" w:cs="宋体"/>
                <w:color w:val="auto"/>
                <w:highlight w:val="none"/>
              </w:rPr>
              <w:t>承包人提供材料（设备）暂估价</w:t>
            </w:r>
          </w:p>
        </w:tc>
        <w:tc>
          <w:tcPr>
            <w:tcW w:w="2410" w:type="dxa"/>
            <w:vAlign w:val="center"/>
          </w:tcPr>
          <w:p w14:paraId="5AFCC781">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69173B98">
            <w:pPr>
              <w:shd w:val="clear"/>
              <w:tabs>
                <w:tab w:val="left" w:pos="2720"/>
              </w:tabs>
              <w:wordWrap w:val="0"/>
              <w:spacing w:line="560" w:lineRule="exact"/>
              <w:jc w:val="right"/>
              <w:rPr>
                <w:rFonts w:ascii="宋体"/>
                <w:color w:val="auto"/>
                <w:highlight w:val="none"/>
              </w:rPr>
            </w:pPr>
          </w:p>
        </w:tc>
      </w:tr>
      <w:tr w14:paraId="3384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0A48AEA2">
            <w:pPr>
              <w:shd w:val="clear"/>
              <w:rPr>
                <w:color w:val="auto"/>
                <w:highlight w:val="none"/>
              </w:rPr>
            </w:pPr>
          </w:p>
        </w:tc>
        <w:tc>
          <w:tcPr>
            <w:tcW w:w="3271" w:type="dxa"/>
            <w:vAlign w:val="center"/>
          </w:tcPr>
          <w:p w14:paraId="7291AF69">
            <w:pPr>
              <w:shd w:val="clear"/>
              <w:tabs>
                <w:tab w:val="left" w:pos="2720"/>
              </w:tabs>
              <w:spacing w:line="560" w:lineRule="exact"/>
              <w:jc w:val="center"/>
              <w:rPr>
                <w:rFonts w:ascii="宋体"/>
                <w:color w:val="auto"/>
                <w:highlight w:val="none"/>
              </w:rPr>
            </w:pPr>
            <w:r>
              <w:rPr>
                <w:rFonts w:hint="eastAsia" w:ascii="宋体" w:cs="宋体"/>
                <w:color w:val="auto"/>
                <w:highlight w:val="none"/>
              </w:rPr>
              <w:t>暂估专业工程</w:t>
            </w:r>
          </w:p>
        </w:tc>
        <w:tc>
          <w:tcPr>
            <w:tcW w:w="2410" w:type="dxa"/>
            <w:vAlign w:val="center"/>
          </w:tcPr>
          <w:p w14:paraId="73B9129F">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3EAA5C55">
            <w:pPr>
              <w:shd w:val="clear"/>
              <w:tabs>
                <w:tab w:val="left" w:pos="2720"/>
              </w:tabs>
              <w:wordWrap w:val="0"/>
              <w:spacing w:line="560" w:lineRule="exact"/>
              <w:jc w:val="right"/>
              <w:rPr>
                <w:rFonts w:ascii="宋体"/>
                <w:color w:val="auto"/>
                <w:highlight w:val="none"/>
              </w:rPr>
            </w:pPr>
          </w:p>
        </w:tc>
      </w:tr>
      <w:tr w14:paraId="39D2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0408FF72">
            <w:pPr>
              <w:shd w:val="clear"/>
              <w:rPr>
                <w:color w:val="auto"/>
                <w:highlight w:val="none"/>
              </w:rPr>
            </w:pPr>
          </w:p>
        </w:tc>
        <w:tc>
          <w:tcPr>
            <w:tcW w:w="3271" w:type="dxa"/>
            <w:vAlign w:val="center"/>
          </w:tcPr>
          <w:p w14:paraId="00CEE4CC">
            <w:pPr>
              <w:shd w:val="clear"/>
              <w:tabs>
                <w:tab w:val="left" w:pos="2720"/>
              </w:tabs>
              <w:spacing w:line="560" w:lineRule="exact"/>
              <w:jc w:val="center"/>
              <w:rPr>
                <w:rFonts w:ascii="宋体"/>
                <w:color w:val="auto"/>
                <w:highlight w:val="none"/>
              </w:rPr>
            </w:pPr>
            <w:r>
              <w:rPr>
                <w:rFonts w:hint="eastAsia" w:ascii="宋体" w:cs="宋体"/>
                <w:color w:val="auto"/>
                <w:highlight w:val="none"/>
              </w:rPr>
              <w:t>暂列金额</w:t>
            </w:r>
          </w:p>
        </w:tc>
        <w:tc>
          <w:tcPr>
            <w:tcW w:w="2410" w:type="dxa"/>
            <w:vAlign w:val="center"/>
          </w:tcPr>
          <w:p w14:paraId="45BEDDA2">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7DF0A2C3">
            <w:pPr>
              <w:shd w:val="clear"/>
              <w:tabs>
                <w:tab w:val="left" w:pos="2720"/>
              </w:tabs>
              <w:wordWrap w:val="0"/>
              <w:spacing w:line="560" w:lineRule="exact"/>
              <w:jc w:val="right"/>
              <w:rPr>
                <w:rFonts w:ascii="宋体"/>
                <w:color w:val="auto"/>
                <w:highlight w:val="none"/>
              </w:rPr>
            </w:pPr>
          </w:p>
        </w:tc>
      </w:tr>
      <w:tr w14:paraId="31A3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restart"/>
            <w:vAlign w:val="center"/>
          </w:tcPr>
          <w:p w14:paraId="0F2ED75D">
            <w:pPr>
              <w:shd w:val="clear"/>
              <w:tabs>
                <w:tab w:val="left" w:pos="2720"/>
              </w:tabs>
              <w:spacing w:line="560" w:lineRule="exact"/>
              <w:jc w:val="center"/>
              <w:rPr>
                <w:rFonts w:ascii="宋体"/>
                <w:color w:val="auto"/>
                <w:highlight w:val="none"/>
              </w:rPr>
            </w:pPr>
            <w:r>
              <w:rPr>
                <w:rFonts w:hint="eastAsia" w:ascii="宋体" w:cs="宋体"/>
                <w:color w:val="auto"/>
                <w:highlight w:val="none"/>
              </w:rPr>
              <w:t>主要材料用量</w:t>
            </w:r>
          </w:p>
        </w:tc>
        <w:tc>
          <w:tcPr>
            <w:tcW w:w="3271" w:type="dxa"/>
            <w:vAlign w:val="center"/>
          </w:tcPr>
          <w:p w14:paraId="53B827E3">
            <w:pPr>
              <w:shd w:val="clear"/>
              <w:tabs>
                <w:tab w:val="left" w:pos="2720"/>
              </w:tabs>
              <w:spacing w:line="560" w:lineRule="exact"/>
              <w:jc w:val="center"/>
              <w:rPr>
                <w:rFonts w:ascii="宋体"/>
                <w:color w:val="auto"/>
                <w:highlight w:val="none"/>
              </w:rPr>
            </w:pPr>
            <w:r>
              <w:rPr>
                <w:rFonts w:hint="eastAsia" w:ascii="宋体" w:cs="宋体"/>
                <w:color w:val="auto"/>
                <w:highlight w:val="none"/>
              </w:rPr>
              <w:t>钢筋</w:t>
            </w:r>
          </w:p>
        </w:tc>
        <w:tc>
          <w:tcPr>
            <w:tcW w:w="2410" w:type="dxa"/>
            <w:vAlign w:val="center"/>
          </w:tcPr>
          <w:p w14:paraId="0ECD4AE1">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2ABAA802">
            <w:pPr>
              <w:shd w:val="clear"/>
              <w:tabs>
                <w:tab w:val="left" w:pos="2720"/>
              </w:tabs>
              <w:wordWrap w:val="0"/>
              <w:spacing w:line="560" w:lineRule="exact"/>
              <w:ind w:right="140"/>
              <w:jc w:val="right"/>
              <w:rPr>
                <w:rFonts w:ascii="宋体"/>
                <w:color w:val="auto"/>
                <w:highlight w:val="none"/>
              </w:rPr>
            </w:pPr>
          </w:p>
        </w:tc>
      </w:tr>
      <w:tr w14:paraId="5625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continue"/>
            <w:vAlign w:val="center"/>
          </w:tcPr>
          <w:p w14:paraId="1DCE6C38">
            <w:pPr>
              <w:shd w:val="clear"/>
              <w:rPr>
                <w:color w:val="auto"/>
                <w:highlight w:val="none"/>
              </w:rPr>
            </w:pPr>
          </w:p>
        </w:tc>
        <w:tc>
          <w:tcPr>
            <w:tcW w:w="3271" w:type="dxa"/>
            <w:vAlign w:val="center"/>
          </w:tcPr>
          <w:p w14:paraId="5B7A696E">
            <w:pPr>
              <w:shd w:val="clear"/>
              <w:tabs>
                <w:tab w:val="left" w:pos="2720"/>
              </w:tabs>
              <w:spacing w:line="560" w:lineRule="exact"/>
              <w:jc w:val="center"/>
              <w:rPr>
                <w:rFonts w:ascii="宋体"/>
                <w:color w:val="auto"/>
                <w:highlight w:val="none"/>
              </w:rPr>
            </w:pPr>
            <w:r>
              <w:rPr>
                <w:rFonts w:hint="eastAsia" w:ascii="宋体" w:cs="宋体"/>
                <w:color w:val="auto"/>
                <w:highlight w:val="none"/>
              </w:rPr>
              <w:t>水泥（不含商品混凝土用量）</w:t>
            </w:r>
          </w:p>
        </w:tc>
        <w:tc>
          <w:tcPr>
            <w:tcW w:w="2410" w:type="dxa"/>
            <w:vAlign w:val="center"/>
          </w:tcPr>
          <w:p w14:paraId="05A8F208">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5049C2EC">
            <w:pPr>
              <w:shd w:val="clear"/>
              <w:tabs>
                <w:tab w:val="left" w:pos="2720"/>
              </w:tabs>
              <w:wordWrap w:val="0"/>
              <w:spacing w:line="560" w:lineRule="exact"/>
              <w:ind w:right="140"/>
              <w:jc w:val="right"/>
              <w:rPr>
                <w:rFonts w:ascii="宋体"/>
                <w:color w:val="auto"/>
                <w:highlight w:val="none"/>
              </w:rPr>
            </w:pPr>
          </w:p>
        </w:tc>
      </w:tr>
      <w:tr w14:paraId="4BE0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Merge w:val="continue"/>
            <w:vAlign w:val="center"/>
          </w:tcPr>
          <w:p w14:paraId="0806CA7A">
            <w:pPr>
              <w:shd w:val="clear"/>
              <w:rPr>
                <w:color w:val="auto"/>
                <w:highlight w:val="none"/>
              </w:rPr>
            </w:pPr>
          </w:p>
        </w:tc>
        <w:tc>
          <w:tcPr>
            <w:tcW w:w="3271" w:type="dxa"/>
            <w:vAlign w:val="center"/>
          </w:tcPr>
          <w:p w14:paraId="1C3A975D">
            <w:pPr>
              <w:shd w:val="clear"/>
              <w:tabs>
                <w:tab w:val="left" w:pos="2720"/>
              </w:tabs>
              <w:spacing w:line="560" w:lineRule="exact"/>
              <w:jc w:val="center"/>
              <w:rPr>
                <w:rFonts w:ascii="宋体"/>
                <w:color w:val="auto"/>
                <w:highlight w:val="none"/>
              </w:rPr>
            </w:pPr>
            <w:r>
              <w:rPr>
                <w:rFonts w:hint="eastAsia" w:ascii="宋体" w:cs="宋体"/>
                <w:color w:val="auto"/>
                <w:highlight w:val="none"/>
              </w:rPr>
              <w:t>商品砼</w:t>
            </w:r>
          </w:p>
        </w:tc>
        <w:tc>
          <w:tcPr>
            <w:tcW w:w="2410" w:type="dxa"/>
            <w:vAlign w:val="center"/>
          </w:tcPr>
          <w:p w14:paraId="470EFB7E">
            <w:pPr>
              <w:shd w:val="clear"/>
              <w:tabs>
                <w:tab w:val="left" w:pos="2720"/>
              </w:tabs>
              <w:wordWrap w:val="0"/>
              <w:spacing w:line="560" w:lineRule="exact"/>
              <w:ind w:right="140"/>
              <w:jc w:val="right"/>
              <w:rPr>
                <w:rFonts w:ascii="宋体"/>
                <w:color w:val="auto"/>
                <w:highlight w:val="none"/>
              </w:rPr>
            </w:pPr>
            <w:r>
              <w:rPr>
                <w:rFonts w:ascii="宋体" w:hAnsi="宋体"/>
                <w:color w:val="auto"/>
                <w:highlight w:val="none"/>
              </w:rPr>
              <w:t>m</w:t>
            </w:r>
            <w:r>
              <w:rPr>
                <w:rFonts w:ascii="宋体" w:hAnsi="宋体"/>
                <w:color w:val="auto"/>
                <w:highlight w:val="none"/>
                <w:vertAlign w:val="superscript"/>
              </w:rPr>
              <w:t>3</w:t>
            </w:r>
          </w:p>
        </w:tc>
        <w:tc>
          <w:tcPr>
            <w:tcW w:w="1833" w:type="dxa"/>
          </w:tcPr>
          <w:p w14:paraId="10247301">
            <w:pPr>
              <w:shd w:val="clear"/>
              <w:tabs>
                <w:tab w:val="left" w:pos="2720"/>
              </w:tabs>
              <w:wordWrap w:val="0"/>
              <w:spacing w:line="560" w:lineRule="exact"/>
              <w:ind w:right="140"/>
              <w:jc w:val="right"/>
              <w:rPr>
                <w:rFonts w:ascii="宋体"/>
                <w:color w:val="auto"/>
                <w:highlight w:val="none"/>
              </w:rPr>
            </w:pPr>
          </w:p>
        </w:tc>
      </w:tr>
      <w:tr w14:paraId="5D43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Align w:val="center"/>
          </w:tcPr>
          <w:p w14:paraId="52D3C54E">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3271" w:type="dxa"/>
            <w:vAlign w:val="center"/>
          </w:tcPr>
          <w:p w14:paraId="56850745">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2410" w:type="dxa"/>
            <w:vAlign w:val="center"/>
          </w:tcPr>
          <w:p w14:paraId="3309CE3B">
            <w:pPr>
              <w:shd w:val="clear"/>
              <w:tabs>
                <w:tab w:val="left" w:pos="2720"/>
              </w:tabs>
              <w:wordWrap w:val="0"/>
              <w:spacing w:line="560" w:lineRule="exact"/>
              <w:ind w:right="140"/>
              <w:jc w:val="right"/>
              <w:rPr>
                <w:rFonts w:ascii="宋体" w:cs="宋体"/>
                <w:color w:val="auto"/>
                <w:highlight w:val="none"/>
              </w:rPr>
            </w:pPr>
            <w:r>
              <w:rPr>
                <w:rFonts w:hint="eastAsia" w:ascii="宋体" w:cs="宋体"/>
                <w:color w:val="auto"/>
                <w:highlight w:val="none"/>
              </w:rPr>
              <w:t>……</w:t>
            </w:r>
          </w:p>
        </w:tc>
        <w:tc>
          <w:tcPr>
            <w:tcW w:w="1833" w:type="dxa"/>
          </w:tcPr>
          <w:p w14:paraId="2F9B4F5F">
            <w:pPr>
              <w:shd w:val="clear"/>
              <w:tabs>
                <w:tab w:val="left" w:pos="2720"/>
              </w:tabs>
              <w:wordWrap w:val="0"/>
              <w:spacing w:line="560" w:lineRule="exact"/>
              <w:ind w:right="140"/>
              <w:jc w:val="right"/>
              <w:rPr>
                <w:rFonts w:ascii="宋体"/>
                <w:color w:val="auto"/>
                <w:highlight w:val="none"/>
              </w:rPr>
            </w:pPr>
            <w:r>
              <w:rPr>
                <w:rFonts w:hint="eastAsia" w:ascii="宋体"/>
                <w:color w:val="auto"/>
                <w:highlight w:val="none"/>
              </w:rPr>
              <w:t>……</w:t>
            </w:r>
          </w:p>
        </w:tc>
      </w:tr>
    </w:tbl>
    <w:p w14:paraId="280F3C61">
      <w:pPr>
        <w:shd w:val="clear"/>
        <w:spacing w:line="480" w:lineRule="auto"/>
        <w:rPr>
          <w:rFonts w:hint="eastAsia" w:ascii="宋体" w:hAnsi="宋体" w:cs="宋体"/>
          <w:color w:val="auto"/>
          <w:sz w:val="24"/>
          <w:highlight w:val="none"/>
        </w:rPr>
      </w:pPr>
    </w:p>
    <w:p w14:paraId="24FBC784">
      <w:pPr>
        <w:shd w:val="clear"/>
        <w:autoSpaceDE w:val="0"/>
        <w:autoSpaceDN w:val="0"/>
        <w:spacing w:line="300" w:lineRule="auto"/>
        <w:jc w:val="center"/>
        <w:rPr>
          <w:rFonts w:ascii="宋体"/>
          <w:color w:val="auto"/>
          <w:highlight w:val="none"/>
        </w:rPr>
      </w:pPr>
      <w:r>
        <w:rPr>
          <w:rFonts w:hint="eastAsia" w:ascii="宋体" w:cs="宋体"/>
          <w:color w:val="auto"/>
          <w:highlight w:val="none"/>
        </w:rPr>
        <w:t>竞标人（盖章）：</w:t>
      </w:r>
    </w:p>
    <w:p w14:paraId="1C76BBEC">
      <w:pPr>
        <w:shd w:val="clear"/>
        <w:autoSpaceDE w:val="0"/>
        <w:autoSpaceDN w:val="0"/>
        <w:spacing w:line="300" w:lineRule="auto"/>
        <w:jc w:val="right"/>
        <w:rPr>
          <w:rFonts w:ascii="宋体"/>
          <w:color w:val="auto"/>
          <w:highlight w:val="none"/>
        </w:rPr>
      </w:pPr>
    </w:p>
    <w:p w14:paraId="537B142C">
      <w:pPr>
        <w:shd w:val="clear"/>
        <w:autoSpaceDE w:val="0"/>
        <w:autoSpaceDN w:val="0"/>
        <w:spacing w:line="300" w:lineRule="auto"/>
        <w:jc w:val="center"/>
        <w:rPr>
          <w:rFonts w:ascii="宋体"/>
          <w:color w:val="auto"/>
          <w:highlight w:val="none"/>
        </w:rPr>
      </w:pPr>
      <w:r>
        <w:rPr>
          <w:rFonts w:hint="eastAsia" w:ascii="宋体" w:cs="宋体"/>
          <w:color w:val="auto"/>
          <w:highlight w:val="none"/>
          <w:lang w:val="en-US" w:eastAsia="zh-CN"/>
        </w:rPr>
        <w:t xml:space="preserve">                       </w:t>
      </w:r>
      <w:r>
        <w:rPr>
          <w:rFonts w:hint="eastAsia" w:ascii="宋体" w:cs="宋体"/>
          <w:color w:val="auto"/>
          <w:highlight w:val="none"/>
        </w:rPr>
        <w:t>法定代表人或其委托代理人（签字或盖章）：</w:t>
      </w:r>
    </w:p>
    <w:p w14:paraId="7CD99386">
      <w:pPr>
        <w:shd w:val="clear"/>
        <w:autoSpaceDE w:val="0"/>
        <w:autoSpaceDN w:val="0"/>
        <w:spacing w:line="300" w:lineRule="auto"/>
        <w:jc w:val="right"/>
        <w:rPr>
          <w:rFonts w:ascii="宋体"/>
          <w:color w:val="auto"/>
          <w:highlight w:val="none"/>
        </w:rPr>
      </w:pPr>
    </w:p>
    <w:p w14:paraId="0A55693F">
      <w:pPr>
        <w:shd w:val="clear"/>
        <w:autoSpaceDE w:val="0"/>
        <w:autoSpaceDN w:val="0"/>
        <w:spacing w:line="300" w:lineRule="auto"/>
        <w:jc w:val="center"/>
        <w:rPr>
          <w:color w:val="auto"/>
          <w:highlight w:val="none"/>
        </w:rPr>
      </w:pPr>
      <w:r>
        <w:rPr>
          <w:rFonts w:hint="eastAsia" w:cs="宋体"/>
          <w:color w:val="auto"/>
          <w:highlight w:val="none"/>
          <w:lang w:val="en-US" w:eastAsia="zh-CN"/>
        </w:rPr>
        <w:t xml:space="preserve">           </w:t>
      </w:r>
      <w:r>
        <w:rPr>
          <w:rFonts w:hint="eastAsia" w:cs="宋体"/>
          <w:color w:val="auto"/>
          <w:highlight w:val="none"/>
        </w:rPr>
        <w:t>日</w:t>
      </w:r>
      <w:r>
        <w:rPr>
          <w:rFonts w:hint="eastAsia" w:cs="宋体"/>
          <w:color w:val="auto"/>
          <w:highlight w:val="none"/>
          <w:lang w:val="en-US" w:eastAsia="zh-CN"/>
        </w:rPr>
        <w:t xml:space="preserve">  </w:t>
      </w:r>
      <w:r>
        <w:rPr>
          <w:rFonts w:hint="eastAsia" w:cs="宋体"/>
          <w:color w:val="auto"/>
          <w:highlight w:val="none"/>
        </w:rPr>
        <w:t>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701C1AF">
      <w:pPr>
        <w:shd w:val="clear"/>
        <w:autoSpaceDE w:val="0"/>
        <w:autoSpaceDN w:val="0"/>
        <w:spacing w:line="300" w:lineRule="auto"/>
        <w:rPr>
          <w:color w:val="auto"/>
          <w:highlight w:val="none"/>
        </w:rPr>
      </w:pPr>
    </w:p>
    <w:p w14:paraId="1583DFB4">
      <w:pPr>
        <w:shd w:val="clear"/>
        <w:tabs>
          <w:tab w:val="left" w:pos="2720"/>
        </w:tabs>
        <w:spacing w:line="1000" w:lineRule="exact"/>
        <w:rPr>
          <w:rFonts w:hint="eastAsia" w:cs="宋体" w:asciiTheme="minorEastAsia" w:hAnsiTheme="minorEastAsia"/>
          <w:b/>
          <w:color w:val="auto"/>
          <w:szCs w:val="21"/>
          <w:highlight w:val="none"/>
        </w:rPr>
      </w:pPr>
    </w:p>
    <w:p w14:paraId="16F441A3">
      <w:pPr>
        <w:pStyle w:val="26"/>
        <w:shd w:val="clear"/>
        <w:rPr>
          <w:rFonts w:hint="eastAsia" w:cs="宋体" w:asciiTheme="minorEastAsia" w:hAnsiTheme="minorEastAsia"/>
          <w:b/>
          <w:color w:val="auto"/>
          <w:szCs w:val="21"/>
          <w:highlight w:val="none"/>
        </w:rPr>
      </w:pPr>
    </w:p>
    <w:p w14:paraId="3BA0B53C">
      <w:pPr>
        <w:pStyle w:val="26"/>
        <w:shd w:val="clear"/>
        <w:rPr>
          <w:rFonts w:hint="eastAsia" w:cs="宋体" w:asciiTheme="minorEastAsia" w:hAnsiTheme="minorEastAsia"/>
          <w:b/>
          <w:color w:val="auto"/>
          <w:szCs w:val="21"/>
          <w:highlight w:val="none"/>
        </w:rPr>
      </w:pPr>
    </w:p>
    <w:p w14:paraId="025A542F">
      <w:pPr>
        <w:pStyle w:val="26"/>
        <w:shd w:val="clear"/>
        <w:rPr>
          <w:rFonts w:hint="eastAsia" w:cs="宋体" w:asciiTheme="minorEastAsia" w:hAnsiTheme="minorEastAsia"/>
          <w:b/>
          <w:color w:val="auto"/>
          <w:szCs w:val="21"/>
          <w:highlight w:val="none"/>
        </w:rPr>
      </w:pPr>
    </w:p>
    <w:p w14:paraId="2202D661">
      <w:pPr>
        <w:pStyle w:val="26"/>
        <w:shd w:val="clear"/>
        <w:rPr>
          <w:rFonts w:hint="eastAsia" w:cs="宋体" w:asciiTheme="minorEastAsia" w:hAnsiTheme="minorEastAsia"/>
          <w:b/>
          <w:color w:val="auto"/>
          <w:szCs w:val="21"/>
          <w:highlight w:val="none"/>
        </w:rPr>
      </w:pPr>
    </w:p>
    <w:p w14:paraId="2B8A2A2A">
      <w:pPr>
        <w:pStyle w:val="26"/>
        <w:shd w:val="clear"/>
        <w:rPr>
          <w:rFonts w:hint="eastAsia" w:cs="宋体" w:asciiTheme="minorEastAsia" w:hAnsiTheme="minorEastAsia"/>
          <w:b/>
          <w:color w:val="auto"/>
          <w:szCs w:val="21"/>
          <w:highlight w:val="none"/>
        </w:rPr>
      </w:pPr>
    </w:p>
    <w:p w14:paraId="2D229339">
      <w:pPr>
        <w:pStyle w:val="26"/>
        <w:shd w:val="clear"/>
        <w:rPr>
          <w:rFonts w:hint="eastAsia" w:cs="宋体" w:asciiTheme="minorEastAsia" w:hAnsiTheme="minorEastAsia"/>
          <w:b/>
          <w:color w:val="auto"/>
          <w:szCs w:val="21"/>
          <w:highlight w:val="none"/>
        </w:rPr>
      </w:pPr>
    </w:p>
    <w:p w14:paraId="131CB2B5">
      <w:pPr>
        <w:pStyle w:val="26"/>
        <w:shd w:val="clear"/>
        <w:rPr>
          <w:rFonts w:hint="eastAsia" w:cs="宋体" w:asciiTheme="minorEastAsia" w:hAnsiTheme="minorEastAsia"/>
          <w:b/>
          <w:color w:val="auto"/>
          <w:szCs w:val="21"/>
          <w:highlight w:val="none"/>
        </w:rPr>
      </w:pPr>
    </w:p>
    <w:p w14:paraId="2A8D9128">
      <w:pPr>
        <w:pStyle w:val="26"/>
        <w:shd w:val="clear"/>
        <w:rPr>
          <w:rFonts w:hint="eastAsia" w:cs="宋体" w:asciiTheme="minorEastAsia" w:hAnsiTheme="minorEastAsia"/>
          <w:b/>
          <w:color w:val="auto"/>
          <w:szCs w:val="21"/>
          <w:highlight w:val="none"/>
        </w:rPr>
      </w:pPr>
    </w:p>
    <w:p w14:paraId="3485A90A">
      <w:pPr>
        <w:pStyle w:val="26"/>
        <w:shd w:val="clear"/>
        <w:rPr>
          <w:rFonts w:hint="eastAsia" w:cs="宋体" w:asciiTheme="minorEastAsia" w:hAnsiTheme="minorEastAsia"/>
          <w:b/>
          <w:color w:val="auto"/>
          <w:szCs w:val="21"/>
          <w:highlight w:val="none"/>
        </w:rPr>
      </w:pPr>
    </w:p>
    <w:p w14:paraId="7C42A0CA">
      <w:pPr>
        <w:pStyle w:val="26"/>
        <w:shd w:val="clear"/>
        <w:rPr>
          <w:rFonts w:hint="eastAsia" w:cs="宋体" w:asciiTheme="minorEastAsia" w:hAnsiTheme="minorEastAsia"/>
          <w:b/>
          <w:color w:val="auto"/>
          <w:szCs w:val="21"/>
          <w:highlight w:val="none"/>
        </w:rPr>
      </w:pPr>
    </w:p>
    <w:p w14:paraId="19A940C5">
      <w:pPr>
        <w:shd w:val="clear"/>
        <w:spacing w:line="500" w:lineRule="exact"/>
        <w:jc w:val="left"/>
        <w:rPr>
          <w:rFonts w:hint="eastAsia" w:cs="宋体" w:asciiTheme="minorEastAsia" w:hAnsiTheme="minorEastAsia"/>
          <w:b/>
          <w:color w:val="auto"/>
          <w:szCs w:val="21"/>
          <w:highlight w:val="none"/>
        </w:rPr>
      </w:pPr>
    </w:p>
    <w:p w14:paraId="1BFAE7AC">
      <w:pPr>
        <w:shd w:val="clear"/>
        <w:spacing w:line="500" w:lineRule="exact"/>
        <w:jc w:val="left"/>
        <w:rPr>
          <w:rFonts w:hint="eastAsia" w:cs="宋体" w:asciiTheme="minorEastAsia" w:hAnsiTheme="minorEastAsia"/>
          <w:b/>
          <w:color w:val="auto"/>
          <w:szCs w:val="21"/>
          <w:highlight w:val="none"/>
        </w:rPr>
      </w:pPr>
    </w:p>
    <w:p w14:paraId="2F7AB03E">
      <w:pPr>
        <w:shd w:val="clear"/>
        <w:spacing w:line="500" w:lineRule="exact"/>
        <w:jc w:val="left"/>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附:</w:t>
      </w:r>
    </w:p>
    <w:p w14:paraId="5E90B414">
      <w:pPr>
        <w:shd w:val="clear"/>
        <w:spacing w:line="500" w:lineRule="exact"/>
        <w:jc w:val="center"/>
        <w:rPr>
          <w:rFonts w:cs="宋体" w:asciiTheme="minorEastAsia" w:hAnsiTheme="minorEastAsia"/>
          <w:b/>
          <w:color w:val="auto"/>
          <w:sz w:val="28"/>
          <w:szCs w:val="28"/>
          <w:highlight w:val="none"/>
        </w:rPr>
      </w:pPr>
      <w:r>
        <w:rPr>
          <w:rFonts w:hint="eastAsia" w:cs="宋体" w:asciiTheme="minorEastAsia" w:hAnsiTheme="minorEastAsia"/>
          <w:b/>
          <w:color w:val="auto"/>
          <w:sz w:val="28"/>
          <w:szCs w:val="28"/>
          <w:highlight w:val="none"/>
        </w:rPr>
        <w:t>中小企业声明函（工程）</w:t>
      </w:r>
    </w:p>
    <w:p w14:paraId="4CA50ACD">
      <w:pPr>
        <w:pStyle w:val="32"/>
        <w:shd w:val="clear"/>
        <w:rPr>
          <w:rFonts w:ascii="宋体" w:hAnsi="宋体"/>
          <w:b/>
          <w:color w:val="auto"/>
          <w:sz w:val="28"/>
          <w:szCs w:val="28"/>
          <w:highlight w:val="none"/>
        </w:rPr>
      </w:pPr>
      <w:r>
        <w:rPr>
          <w:rFonts w:ascii="宋体" w:hAnsi="宋体"/>
          <w:b/>
          <w:color w:val="auto"/>
          <w:sz w:val="28"/>
          <w:szCs w:val="28"/>
          <w:highlight w:val="none"/>
        </w:rPr>
        <w:t>中小企业声明函（如供应商如为小型、微型企业的，采购人或者其委托的采购代理机构应当随成交结果同时公告企业《中小企业声明函》，接受社会监督。供应商应如实申明，如提供虚假申明应依法承担相应法律责任。）；（</w:t>
      </w:r>
      <w:r>
        <w:rPr>
          <w:rFonts w:hint="eastAsia" w:ascii="宋体" w:hAnsi="宋体"/>
          <w:b/>
          <w:color w:val="auto"/>
          <w:sz w:val="28"/>
          <w:szCs w:val="28"/>
          <w:highlight w:val="none"/>
        </w:rPr>
        <w:t>必须</w:t>
      </w:r>
      <w:r>
        <w:rPr>
          <w:rFonts w:ascii="宋体" w:hAnsi="宋体"/>
          <w:b/>
          <w:color w:val="auto"/>
          <w:sz w:val="28"/>
          <w:szCs w:val="28"/>
          <w:highlight w:val="none"/>
        </w:rPr>
        <w:t>提供）</w:t>
      </w:r>
    </w:p>
    <w:p w14:paraId="697001B9">
      <w:pPr>
        <w:pStyle w:val="77"/>
        <w:shd w:val="clear"/>
        <w:jc w:val="center"/>
        <w:rPr>
          <w:rFonts w:hint="eastAsia" w:ascii="宋体" w:hAnsi="宋体" w:cs="¿¬Ìå"/>
          <w:b/>
          <w:bCs/>
          <w:color w:val="auto"/>
          <w:szCs w:val="21"/>
          <w:highlight w:val="none"/>
        </w:rPr>
      </w:pPr>
      <w:r>
        <w:rPr>
          <w:rFonts w:hint="eastAsia" w:ascii="宋体" w:hAnsi="宋体" w:cs="¿¬Ìå"/>
          <w:b/>
          <w:bCs/>
          <w:color w:val="auto"/>
          <w:szCs w:val="21"/>
          <w:highlight w:val="none"/>
        </w:rPr>
        <w:t>中小企业声明函</w:t>
      </w:r>
    </w:p>
    <w:p w14:paraId="3B351CAF">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 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A7011B">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，属于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w:t>
      </w:r>
      <w:r>
        <w:rPr>
          <w:rFonts w:hint="eastAsia" w:ascii="宋体" w:hAnsi="宋体"/>
          <w:color w:val="auto"/>
          <w:szCs w:val="21"/>
          <w:highlight w:val="none"/>
        </w:rPr>
        <w:t>。</w:t>
      </w:r>
    </w:p>
    <w:p w14:paraId="49DE590C">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7673B06D">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以上企业，不属于大企业的分支机构，不存在控股股东为大企业的情形，也不存在与大企业的负责人为同一人的情形。 </w:t>
      </w:r>
    </w:p>
    <w:p w14:paraId="538BE485">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4BB97A59">
      <w:pPr>
        <w:shd w:val="clear"/>
        <w:spacing w:line="420" w:lineRule="exact"/>
        <w:ind w:firstLine="420" w:firstLineChars="200"/>
        <w:rPr>
          <w:rFonts w:ascii="宋体" w:hAnsi="宋体"/>
          <w:color w:val="auto"/>
          <w:szCs w:val="21"/>
          <w:highlight w:val="none"/>
        </w:rPr>
      </w:pPr>
    </w:p>
    <w:p w14:paraId="11C4F89A">
      <w:pPr>
        <w:shd w:val="clear"/>
        <w:spacing w:line="420" w:lineRule="exact"/>
        <w:ind w:firstLine="6405" w:firstLineChars="3050"/>
        <w:rPr>
          <w:rFonts w:ascii="宋体" w:hAnsi="宋体"/>
          <w:color w:val="auto"/>
          <w:szCs w:val="21"/>
          <w:highlight w:val="none"/>
        </w:rPr>
      </w:pPr>
      <w:r>
        <w:rPr>
          <w:rFonts w:hint="eastAsia" w:ascii="宋体" w:hAnsi="宋体"/>
          <w:color w:val="auto"/>
          <w:szCs w:val="21"/>
          <w:highlight w:val="none"/>
        </w:rPr>
        <w:t>企业名称：（盖章）</w:t>
      </w:r>
    </w:p>
    <w:p w14:paraId="7B273A9A">
      <w:pPr>
        <w:shd w:val="clear"/>
        <w:spacing w:line="420" w:lineRule="exact"/>
        <w:ind w:firstLine="6405" w:firstLineChars="3050"/>
        <w:rPr>
          <w:rFonts w:hint="eastAsia" w:ascii="宋体" w:hAnsi="宋体"/>
          <w:color w:val="auto"/>
          <w:szCs w:val="21"/>
          <w:highlight w:val="none"/>
        </w:rPr>
      </w:pPr>
      <w:r>
        <w:rPr>
          <w:rFonts w:hint="eastAsia" w:ascii="宋体" w:hAnsi="宋体"/>
          <w:color w:val="auto"/>
          <w:szCs w:val="21"/>
          <w:highlight w:val="none"/>
        </w:rPr>
        <w:t>日　  期：</w:t>
      </w:r>
    </w:p>
    <w:p w14:paraId="6C2E7AE9">
      <w:pPr>
        <w:pStyle w:val="82"/>
        <w:rPr>
          <w:rFonts w:hint="eastAsia"/>
          <w:color w:val="auto"/>
          <w:highlight w:val="none"/>
        </w:rPr>
      </w:pPr>
    </w:p>
    <w:p w14:paraId="4C04F259">
      <w:pPr>
        <w:shd w:val="clear"/>
        <w:spacing w:line="400" w:lineRule="exact"/>
        <w:rPr>
          <w:rFonts w:ascii="宋体" w:hAnsi="宋体"/>
          <w:b/>
          <w:color w:val="auto"/>
          <w:spacing w:val="6"/>
          <w:sz w:val="24"/>
          <w:highlight w:val="none"/>
        </w:rPr>
      </w:pPr>
      <w:r>
        <w:rPr>
          <w:rFonts w:hint="eastAsia" w:ascii="宋体" w:hAnsi="宋体"/>
          <w:b/>
          <w:color w:val="auto"/>
          <w:spacing w:val="6"/>
          <w:sz w:val="24"/>
          <w:highlight w:val="none"/>
        </w:rPr>
        <w:t>注：</w:t>
      </w:r>
    </w:p>
    <w:p w14:paraId="4A2FE5C5">
      <w:pPr>
        <w:shd w:val="clear"/>
        <w:spacing w:line="400" w:lineRule="exact"/>
        <w:ind w:firstLine="446"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1、中小企业在政府采购活动过程中，请根据自己的真实情况出具本声明函。依法享受中小企业优惠政策的，采购人或采购代理机构在公告成交结果时，同时公告其《中小企业声明函》，接受社会监督。</w:t>
      </w:r>
    </w:p>
    <w:p w14:paraId="0BA09834">
      <w:pPr>
        <w:shd w:val="clear"/>
        <w:spacing w:line="400" w:lineRule="exact"/>
        <w:ind w:firstLine="446" w:firstLineChars="200"/>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2、从业人员、营业收入、资产总额填报上一年度数据，无上一年度数据的新成立企业可不填报。</w:t>
      </w:r>
    </w:p>
    <w:p w14:paraId="3366DF24">
      <w:pPr>
        <w:shd w:val="clear"/>
        <w:spacing w:line="340" w:lineRule="exact"/>
        <w:ind w:firstLine="420" w:firstLineChars="200"/>
        <w:jc w:val="left"/>
        <w:rPr>
          <w:rFonts w:cs="宋体" w:asciiTheme="minorEastAsia" w:hAnsiTheme="minorEastAsia"/>
          <w:color w:val="auto"/>
          <w:szCs w:val="21"/>
          <w:highlight w:val="none"/>
        </w:rPr>
      </w:pPr>
    </w:p>
    <w:p w14:paraId="62C93C12">
      <w:pPr>
        <w:shd w:val="clear"/>
        <w:jc w:val="center"/>
        <w:rPr>
          <w:rFonts w:ascii="宋体"/>
          <w:b/>
          <w:bCs/>
          <w:color w:val="auto"/>
          <w:sz w:val="28"/>
          <w:szCs w:val="28"/>
          <w:highlight w:val="none"/>
        </w:rPr>
      </w:pPr>
    </w:p>
    <w:p w14:paraId="6C8A4F6F">
      <w:pPr>
        <w:shd w:val="clear"/>
        <w:spacing w:line="400" w:lineRule="exact"/>
        <w:rPr>
          <w:rFonts w:ascii="宋体"/>
          <w:color w:val="auto"/>
          <w:highlight w:val="none"/>
        </w:rPr>
      </w:pPr>
    </w:p>
    <w:p w14:paraId="405FEDA2">
      <w:pPr>
        <w:shd w:val="clear"/>
        <w:spacing w:line="400" w:lineRule="exact"/>
        <w:rPr>
          <w:rFonts w:ascii="宋体"/>
          <w:color w:val="auto"/>
          <w:highlight w:val="none"/>
        </w:rPr>
      </w:pPr>
    </w:p>
    <w:p w14:paraId="29474AD8">
      <w:pPr>
        <w:shd w:val="clear"/>
        <w:spacing w:line="400" w:lineRule="exact"/>
        <w:rPr>
          <w:rFonts w:ascii="宋体"/>
          <w:color w:val="auto"/>
          <w:highlight w:val="none"/>
        </w:rPr>
      </w:pPr>
    </w:p>
    <w:p w14:paraId="2DAB1228">
      <w:pPr>
        <w:pStyle w:val="26"/>
        <w:shd w:val="clear"/>
        <w:rPr>
          <w:color w:val="auto"/>
          <w:highlight w:val="none"/>
        </w:rPr>
      </w:pPr>
    </w:p>
    <w:p w14:paraId="08D550AD">
      <w:pPr>
        <w:shd w:val="clear"/>
        <w:jc w:val="center"/>
        <w:rPr>
          <w:rFonts w:ascii="宋体"/>
          <w:color w:val="auto"/>
          <w:sz w:val="28"/>
          <w:szCs w:val="28"/>
          <w:highlight w:val="none"/>
        </w:rPr>
      </w:pPr>
    </w:p>
    <w:p w14:paraId="085CA64B">
      <w:pPr>
        <w:pStyle w:val="26"/>
        <w:shd w:val="clear"/>
        <w:rPr>
          <w:rFonts w:ascii="宋体"/>
          <w:color w:val="auto"/>
          <w:sz w:val="28"/>
          <w:szCs w:val="28"/>
          <w:highlight w:val="none"/>
        </w:rPr>
      </w:pPr>
    </w:p>
    <w:p w14:paraId="1CAF8E36">
      <w:pPr>
        <w:pStyle w:val="26"/>
        <w:shd w:val="clear"/>
        <w:rPr>
          <w:rFonts w:ascii="宋体"/>
          <w:color w:val="auto"/>
          <w:sz w:val="28"/>
          <w:szCs w:val="28"/>
          <w:highlight w:val="none"/>
        </w:rPr>
      </w:pPr>
    </w:p>
    <w:p w14:paraId="6728EDA2">
      <w:pPr>
        <w:pStyle w:val="26"/>
        <w:shd w:val="clear"/>
        <w:rPr>
          <w:rFonts w:ascii="宋体"/>
          <w:color w:val="auto"/>
          <w:sz w:val="28"/>
          <w:szCs w:val="28"/>
          <w:highlight w:val="none"/>
        </w:rPr>
      </w:pPr>
    </w:p>
    <w:p w14:paraId="4CD97CC1">
      <w:pPr>
        <w:pStyle w:val="26"/>
        <w:shd w:val="clear"/>
        <w:rPr>
          <w:rFonts w:ascii="宋体"/>
          <w:color w:val="auto"/>
          <w:sz w:val="28"/>
          <w:szCs w:val="28"/>
          <w:highlight w:val="none"/>
        </w:rPr>
      </w:pPr>
    </w:p>
    <w:p w14:paraId="257CB4B7">
      <w:pPr>
        <w:pStyle w:val="26"/>
        <w:shd w:val="clear"/>
        <w:rPr>
          <w:rFonts w:ascii="宋体"/>
          <w:color w:val="auto"/>
          <w:sz w:val="28"/>
          <w:szCs w:val="28"/>
          <w:highlight w:val="none"/>
        </w:rPr>
      </w:pPr>
    </w:p>
    <w:p w14:paraId="31563638">
      <w:pPr>
        <w:pStyle w:val="26"/>
        <w:shd w:val="clear"/>
        <w:rPr>
          <w:rFonts w:ascii="宋体"/>
          <w:color w:val="auto"/>
          <w:sz w:val="28"/>
          <w:szCs w:val="28"/>
          <w:highlight w:val="none"/>
        </w:rPr>
      </w:pPr>
    </w:p>
    <w:p w14:paraId="0BDCF663">
      <w:pPr>
        <w:pStyle w:val="26"/>
        <w:shd w:val="clear"/>
        <w:rPr>
          <w:rFonts w:ascii="宋体"/>
          <w:color w:val="auto"/>
          <w:sz w:val="28"/>
          <w:szCs w:val="28"/>
          <w:highlight w:val="none"/>
        </w:rPr>
      </w:pPr>
    </w:p>
    <w:p w14:paraId="2B87D9A8">
      <w:pPr>
        <w:shd w:val="clear"/>
        <w:jc w:val="center"/>
        <w:rPr>
          <w:rFonts w:ascii="宋体"/>
          <w:b/>
          <w:bCs/>
          <w:color w:val="auto"/>
          <w:sz w:val="52"/>
          <w:szCs w:val="52"/>
          <w:highlight w:val="none"/>
        </w:rPr>
      </w:pPr>
      <w:r>
        <w:rPr>
          <w:rFonts w:hint="eastAsia" w:ascii="宋体"/>
          <w:b/>
          <w:bCs/>
          <w:color w:val="auto"/>
          <w:sz w:val="52"/>
          <w:szCs w:val="52"/>
          <w:highlight w:val="none"/>
        </w:rPr>
        <w:t>磋   商  文  件</w:t>
      </w:r>
    </w:p>
    <w:p w14:paraId="448449D2">
      <w:pPr>
        <w:shd w:val="clear"/>
        <w:jc w:val="center"/>
        <w:rPr>
          <w:rFonts w:hint="eastAsia" w:ascii="宋体" w:hAnsi="宋体"/>
          <w:bCs/>
          <w:color w:val="auto"/>
          <w:sz w:val="24"/>
          <w:szCs w:val="32"/>
          <w:highlight w:val="none"/>
        </w:rPr>
      </w:pPr>
    </w:p>
    <w:p w14:paraId="235FA102">
      <w:pPr>
        <w:shd w:val="clear"/>
        <w:jc w:val="center"/>
        <w:rPr>
          <w:rFonts w:ascii="宋体"/>
          <w:color w:val="auto"/>
          <w:sz w:val="144"/>
          <w:szCs w:val="144"/>
          <w:highlight w:val="none"/>
        </w:rPr>
      </w:pPr>
      <w:r>
        <w:rPr>
          <w:rFonts w:hint="eastAsia" w:ascii="宋体" w:hAnsi="宋体"/>
          <w:bCs/>
          <w:color w:val="auto"/>
          <w:sz w:val="32"/>
          <w:szCs w:val="40"/>
          <w:highlight w:val="none"/>
          <w:lang w:val="en-US" w:eastAsia="zh-CN"/>
        </w:rPr>
        <w:t xml:space="preserve">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747186BE">
      <w:pPr>
        <w:shd w:val="clear"/>
        <w:jc w:val="center"/>
        <w:rPr>
          <w:rFonts w:ascii="宋体"/>
          <w:color w:val="auto"/>
          <w:sz w:val="32"/>
          <w:szCs w:val="32"/>
          <w:highlight w:val="none"/>
        </w:rPr>
      </w:pPr>
    </w:p>
    <w:p w14:paraId="567F806C">
      <w:pPr>
        <w:shd w:val="clear"/>
        <w:rPr>
          <w:rFonts w:ascii="宋体"/>
          <w:color w:val="auto"/>
          <w:sz w:val="32"/>
          <w:szCs w:val="32"/>
          <w:highlight w:val="none"/>
        </w:rPr>
      </w:pPr>
    </w:p>
    <w:p w14:paraId="10ED7DFF">
      <w:pPr>
        <w:shd w:val="clear"/>
        <w:rPr>
          <w:rFonts w:ascii="宋体"/>
          <w:color w:val="auto"/>
          <w:sz w:val="32"/>
          <w:szCs w:val="32"/>
          <w:highlight w:val="none"/>
        </w:rPr>
      </w:pPr>
    </w:p>
    <w:p w14:paraId="536818E3">
      <w:pPr>
        <w:shd w:val="clear"/>
        <w:rPr>
          <w:rFonts w:ascii="宋体"/>
          <w:color w:val="auto"/>
          <w:sz w:val="32"/>
          <w:szCs w:val="32"/>
          <w:highlight w:val="none"/>
        </w:rPr>
      </w:pPr>
    </w:p>
    <w:p w14:paraId="66A042B2">
      <w:pPr>
        <w:shd w:val="clear"/>
        <w:jc w:val="center"/>
        <w:rPr>
          <w:rFonts w:ascii="宋体"/>
          <w:color w:val="auto"/>
          <w:sz w:val="32"/>
          <w:szCs w:val="32"/>
          <w:highlight w:val="none"/>
        </w:rPr>
      </w:pPr>
    </w:p>
    <w:p w14:paraId="36C76ECF">
      <w:pPr>
        <w:shd w:val="clear"/>
        <w:spacing w:line="360" w:lineRule="auto"/>
        <w:ind w:firstLine="1960" w:firstLineChars="7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6007BC01">
      <w:pPr>
        <w:shd w:val="clear"/>
        <w:jc w:val="center"/>
        <w:rPr>
          <w:rFonts w:ascii="宋体"/>
          <w:color w:val="auto"/>
          <w:sz w:val="32"/>
          <w:szCs w:val="32"/>
          <w:highlight w:val="none"/>
        </w:rPr>
      </w:pPr>
    </w:p>
    <w:p w14:paraId="62AA4947">
      <w:pPr>
        <w:shd w:val="clear"/>
        <w:rPr>
          <w:rFonts w:ascii="宋体"/>
          <w:color w:val="auto"/>
          <w:sz w:val="32"/>
          <w:szCs w:val="32"/>
          <w:highlight w:val="none"/>
        </w:rPr>
      </w:pPr>
    </w:p>
    <w:p w14:paraId="19891404">
      <w:pPr>
        <w:shd w:val="clear"/>
        <w:rPr>
          <w:rFonts w:ascii="宋体"/>
          <w:color w:val="auto"/>
          <w:sz w:val="32"/>
          <w:szCs w:val="32"/>
          <w:highlight w:val="none"/>
        </w:rPr>
      </w:pPr>
    </w:p>
    <w:p w14:paraId="72DC826B">
      <w:pPr>
        <w:shd w:val="clear"/>
        <w:rPr>
          <w:rFonts w:ascii="宋体"/>
          <w:color w:val="auto"/>
          <w:sz w:val="32"/>
          <w:szCs w:val="32"/>
          <w:highlight w:val="none"/>
        </w:rPr>
      </w:pPr>
    </w:p>
    <w:p w14:paraId="3F990A2D">
      <w:pPr>
        <w:shd w:val="clear"/>
        <w:rPr>
          <w:rFonts w:ascii="宋体"/>
          <w:color w:val="auto"/>
          <w:sz w:val="32"/>
          <w:szCs w:val="32"/>
          <w:highlight w:val="none"/>
        </w:rPr>
      </w:pPr>
    </w:p>
    <w:p w14:paraId="10DBE8C7">
      <w:pPr>
        <w:shd w:val="clear"/>
        <w:rPr>
          <w:rFonts w:ascii="宋体"/>
          <w:color w:val="auto"/>
          <w:sz w:val="32"/>
          <w:szCs w:val="32"/>
          <w:highlight w:val="none"/>
        </w:rPr>
      </w:pPr>
    </w:p>
    <w:p w14:paraId="5D486CAF">
      <w:pPr>
        <w:shd w:val="clear"/>
        <w:rPr>
          <w:rFonts w:ascii="宋体"/>
          <w:color w:val="auto"/>
          <w:sz w:val="32"/>
          <w:szCs w:val="32"/>
          <w:highlight w:val="none"/>
        </w:rPr>
      </w:pPr>
    </w:p>
    <w:p w14:paraId="2CEDC9A9">
      <w:pPr>
        <w:shd w:val="clear"/>
        <w:jc w:val="center"/>
        <w:rPr>
          <w:rFonts w:ascii="宋体"/>
          <w:color w:val="auto"/>
          <w:sz w:val="32"/>
          <w:szCs w:val="32"/>
          <w:highlight w:val="none"/>
        </w:rPr>
      </w:pPr>
    </w:p>
    <w:p w14:paraId="37EFC09C">
      <w:pPr>
        <w:shd w:val="clear"/>
        <w:rPr>
          <w:rFonts w:ascii="宋体"/>
          <w:color w:val="auto"/>
          <w:sz w:val="32"/>
          <w:szCs w:val="32"/>
          <w:highlight w:val="none"/>
        </w:rPr>
      </w:pPr>
    </w:p>
    <w:p w14:paraId="4E8D11B7">
      <w:pPr>
        <w:shd w:val="clear"/>
        <w:jc w:val="center"/>
        <w:rPr>
          <w:rFonts w:ascii="宋体"/>
          <w:color w:val="auto"/>
          <w:sz w:val="32"/>
          <w:szCs w:val="32"/>
          <w:highlight w:val="none"/>
        </w:rPr>
      </w:pPr>
    </w:p>
    <w:p w14:paraId="2FBFA8FB">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投标内容：</w:t>
      </w:r>
      <w:r>
        <w:rPr>
          <w:rFonts w:hint="eastAsia" w:ascii="宋体"/>
          <w:color w:val="auto"/>
          <w:sz w:val="28"/>
          <w:szCs w:val="28"/>
          <w:highlight w:val="none"/>
          <w:u w:val="single"/>
        </w:rPr>
        <w:t xml:space="preserve">              商务</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4A70DC26">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竞标人：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261ED658">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6208F936">
      <w:pPr>
        <w:shd w:val="clear"/>
        <w:spacing w:line="360" w:lineRule="auto"/>
        <w:ind w:firstLine="1120" w:firstLineChars="400"/>
        <w:rPr>
          <w:rFonts w:ascii="宋体"/>
          <w:color w:val="auto"/>
          <w:sz w:val="28"/>
          <w:szCs w:val="28"/>
          <w:highlight w:val="none"/>
        </w:rPr>
      </w:pPr>
    </w:p>
    <w:p w14:paraId="1F8A8B72">
      <w:pPr>
        <w:shd w:val="clea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D63EA09">
      <w:pPr>
        <w:shd w:val="clear"/>
        <w:spacing w:line="360" w:lineRule="auto"/>
        <w:ind w:firstLine="4200" w:firstLineChars="1500"/>
        <w:rPr>
          <w:rFonts w:ascii="宋体"/>
          <w:color w:val="auto"/>
          <w:sz w:val="28"/>
          <w:szCs w:val="28"/>
          <w:highlight w:val="none"/>
        </w:rPr>
      </w:pPr>
    </w:p>
    <w:p w14:paraId="10C6E1D7">
      <w:pPr>
        <w:shd w:val="clear"/>
        <w:spacing w:line="360" w:lineRule="auto"/>
        <w:ind w:firstLine="420"/>
        <w:jc w:val="center"/>
        <w:rPr>
          <w:rFonts w:hint="eastAsia" w:ascii="宋体"/>
          <w:color w:val="auto"/>
          <w:highlight w:val="none"/>
        </w:rPr>
      </w:pPr>
      <w:r>
        <w:rPr>
          <w:rFonts w:hint="eastAsia" w:ascii="宋体"/>
          <w:color w:val="auto"/>
          <w:highlight w:val="none"/>
        </w:rPr>
        <w:br w:type="page"/>
      </w:r>
    </w:p>
    <w:p w14:paraId="0943A95F">
      <w:pPr>
        <w:shd w:val="clear"/>
        <w:spacing w:line="360" w:lineRule="auto"/>
        <w:ind w:firstLine="420"/>
        <w:jc w:val="center"/>
        <w:rPr>
          <w:rFonts w:hint="eastAsia" w:ascii="宋体"/>
          <w:color w:val="auto"/>
          <w:highlight w:val="none"/>
        </w:rPr>
      </w:pPr>
    </w:p>
    <w:p w14:paraId="2B6DE2FB">
      <w:pPr>
        <w:shd w:val="clear"/>
        <w:spacing w:line="360" w:lineRule="auto"/>
        <w:ind w:firstLine="420"/>
        <w:jc w:val="center"/>
        <w:rPr>
          <w:rFonts w:ascii="宋体"/>
          <w:b/>
          <w:color w:val="auto"/>
          <w:sz w:val="28"/>
          <w:szCs w:val="28"/>
          <w:highlight w:val="none"/>
        </w:rPr>
      </w:pPr>
      <w:r>
        <w:rPr>
          <w:rFonts w:hint="eastAsia" w:ascii="宋体"/>
          <w:b/>
          <w:color w:val="auto"/>
          <w:sz w:val="32"/>
          <w:szCs w:val="32"/>
          <w:highlight w:val="none"/>
        </w:rPr>
        <w:t>目 录</w:t>
      </w:r>
    </w:p>
    <w:p w14:paraId="30A14C06">
      <w:pPr>
        <w:shd w:val="clear"/>
        <w:spacing w:line="400" w:lineRule="exact"/>
        <w:ind w:firstLine="420"/>
        <w:rPr>
          <w:rFonts w:ascii="宋体"/>
          <w:color w:val="auto"/>
          <w:highlight w:val="none"/>
        </w:rPr>
      </w:pPr>
    </w:p>
    <w:p w14:paraId="6008C6E8">
      <w:pPr>
        <w:shd w:val="clear"/>
        <w:spacing w:line="300" w:lineRule="auto"/>
        <w:rPr>
          <w:rFonts w:ascii="宋体"/>
          <w:color w:val="auto"/>
          <w:sz w:val="28"/>
          <w:szCs w:val="28"/>
          <w:highlight w:val="none"/>
        </w:rPr>
      </w:pPr>
    </w:p>
    <w:p w14:paraId="5F801E53">
      <w:pPr>
        <w:shd w:val="clear"/>
        <w:tabs>
          <w:tab w:val="left" w:pos="-49"/>
          <w:tab w:val="left" w:pos="0"/>
        </w:tabs>
        <w:adjustRightInd w:val="0"/>
        <w:spacing w:line="300" w:lineRule="auto"/>
        <w:ind w:left="851"/>
        <w:textAlignment w:val="baseline"/>
        <w:rPr>
          <w:rFonts w:hint="default" w:ascii="宋体" w:eastAsiaTheme="minorEastAsia"/>
          <w:color w:val="auto"/>
          <w:sz w:val="28"/>
          <w:szCs w:val="28"/>
          <w:highlight w:val="none"/>
          <w:lang w:val="en-US" w:eastAsia="zh-CN"/>
        </w:rPr>
      </w:pPr>
      <w:r>
        <w:rPr>
          <w:rFonts w:hint="eastAsia" w:ascii="宋体" w:cs="宋体"/>
          <w:color w:val="auto"/>
          <w:sz w:val="28"/>
          <w:szCs w:val="28"/>
          <w:highlight w:val="none"/>
        </w:rPr>
        <w:t>（</w:t>
      </w:r>
      <w:r>
        <w:rPr>
          <w:rFonts w:hint="eastAsia" w:ascii="宋体" w:cs="宋体"/>
          <w:color w:val="auto"/>
          <w:sz w:val="28"/>
          <w:szCs w:val="28"/>
          <w:highlight w:val="none"/>
          <w:lang w:val="en-US" w:eastAsia="zh-CN"/>
        </w:rPr>
        <w:t>1</w:t>
      </w:r>
      <w:r>
        <w:rPr>
          <w:rFonts w:hint="eastAsia" w:ascii="宋体" w:cs="宋体"/>
          <w:color w:val="auto"/>
          <w:sz w:val="28"/>
          <w:szCs w:val="28"/>
          <w:highlight w:val="none"/>
        </w:rPr>
        <w:t>）工程量清单报价文件</w:t>
      </w:r>
    </w:p>
    <w:p w14:paraId="66BDFF69">
      <w:pPr>
        <w:shd w:val="clear"/>
        <w:tabs>
          <w:tab w:val="left" w:pos="826"/>
        </w:tabs>
        <w:snapToGrid w:val="0"/>
        <w:spacing w:line="360" w:lineRule="auto"/>
        <w:rPr>
          <w:rFonts w:ascii="宋体"/>
          <w:color w:val="auto"/>
          <w:sz w:val="28"/>
          <w:szCs w:val="28"/>
          <w:highlight w:val="none"/>
        </w:rPr>
      </w:pPr>
    </w:p>
    <w:p w14:paraId="009DA1A9">
      <w:pPr>
        <w:shd w:val="clear"/>
        <w:ind w:firstLine="840" w:firstLineChars="300"/>
        <w:rPr>
          <w:rFonts w:hint="default" w:ascii="宋体" w:hAnsi="Times New Roman" w:cs="宋体"/>
          <w:color w:val="auto"/>
          <w:sz w:val="28"/>
          <w:szCs w:val="28"/>
          <w:highlight w:val="none"/>
          <w:lang w:val="en-US" w:eastAsia="zh-CN"/>
        </w:rPr>
      </w:pP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w:t>
      </w:r>
      <w:r>
        <w:rPr>
          <w:rFonts w:hint="eastAsia"/>
          <w:color w:val="auto"/>
          <w:sz w:val="28"/>
          <w:szCs w:val="28"/>
          <w:highlight w:val="none"/>
          <w:lang w:eastAsia="zh-CN"/>
        </w:rPr>
        <w:t>项目管理配备</w:t>
      </w:r>
      <w:r>
        <w:rPr>
          <w:rFonts w:hint="eastAsia"/>
          <w:color w:val="auto"/>
          <w:sz w:val="28"/>
          <w:szCs w:val="28"/>
          <w:highlight w:val="none"/>
        </w:rPr>
        <w:t>（格式自拟）</w:t>
      </w:r>
    </w:p>
    <w:p w14:paraId="0222A8A5">
      <w:pPr>
        <w:shd w:val="clear"/>
        <w:spacing w:line="360" w:lineRule="auto"/>
        <w:ind w:firstLine="420"/>
        <w:rPr>
          <w:rFonts w:ascii="宋体"/>
          <w:color w:val="auto"/>
          <w:sz w:val="24"/>
          <w:highlight w:val="none"/>
        </w:rPr>
      </w:pPr>
    </w:p>
    <w:p w14:paraId="6A0C25A1">
      <w:pPr>
        <w:shd w:val="clear"/>
        <w:spacing w:line="400" w:lineRule="exact"/>
        <w:rPr>
          <w:rFonts w:ascii="宋体"/>
          <w:color w:val="auto"/>
          <w:highlight w:val="none"/>
        </w:rPr>
      </w:pPr>
    </w:p>
    <w:p w14:paraId="7B156E24">
      <w:pPr>
        <w:shd w:val="clear"/>
        <w:spacing w:line="400" w:lineRule="exact"/>
        <w:rPr>
          <w:rFonts w:ascii="宋体"/>
          <w:color w:val="auto"/>
          <w:highlight w:val="none"/>
        </w:rPr>
      </w:pPr>
    </w:p>
    <w:p w14:paraId="227E2CA5">
      <w:pPr>
        <w:shd w:val="clear"/>
        <w:spacing w:line="400" w:lineRule="exact"/>
        <w:rPr>
          <w:rFonts w:ascii="宋体"/>
          <w:color w:val="auto"/>
          <w:highlight w:val="none"/>
        </w:rPr>
      </w:pPr>
    </w:p>
    <w:p w14:paraId="37367DF6">
      <w:pPr>
        <w:shd w:val="clear"/>
        <w:spacing w:line="400" w:lineRule="exact"/>
        <w:rPr>
          <w:rFonts w:ascii="宋体"/>
          <w:color w:val="auto"/>
          <w:highlight w:val="none"/>
        </w:rPr>
      </w:pPr>
    </w:p>
    <w:p w14:paraId="0F8F84C5">
      <w:pPr>
        <w:shd w:val="clear"/>
        <w:spacing w:line="400" w:lineRule="exact"/>
        <w:rPr>
          <w:rFonts w:ascii="宋体"/>
          <w:color w:val="auto"/>
          <w:highlight w:val="none"/>
        </w:rPr>
      </w:pPr>
    </w:p>
    <w:p w14:paraId="5BF58EC6">
      <w:pPr>
        <w:shd w:val="clear"/>
        <w:spacing w:line="400" w:lineRule="exact"/>
        <w:rPr>
          <w:rFonts w:ascii="宋体"/>
          <w:color w:val="auto"/>
          <w:highlight w:val="none"/>
        </w:rPr>
      </w:pPr>
    </w:p>
    <w:p w14:paraId="57D000C3">
      <w:pPr>
        <w:shd w:val="clear"/>
        <w:spacing w:line="400" w:lineRule="exact"/>
        <w:rPr>
          <w:rFonts w:ascii="宋体"/>
          <w:color w:val="auto"/>
          <w:highlight w:val="none"/>
        </w:rPr>
      </w:pPr>
    </w:p>
    <w:p w14:paraId="68F47CB0">
      <w:pPr>
        <w:shd w:val="clear"/>
        <w:spacing w:line="400" w:lineRule="exact"/>
        <w:rPr>
          <w:rFonts w:ascii="宋体"/>
          <w:color w:val="auto"/>
          <w:highlight w:val="none"/>
        </w:rPr>
      </w:pPr>
    </w:p>
    <w:p w14:paraId="2C226D9D">
      <w:pPr>
        <w:shd w:val="clear"/>
        <w:spacing w:line="400" w:lineRule="exact"/>
        <w:rPr>
          <w:rFonts w:ascii="宋体"/>
          <w:color w:val="auto"/>
          <w:highlight w:val="none"/>
        </w:rPr>
      </w:pPr>
    </w:p>
    <w:p w14:paraId="0DC2A990">
      <w:pPr>
        <w:shd w:val="clear"/>
        <w:spacing w:line="400" w:lineRule="exact"/>
        <w:rPr>
          <w:rFonts w:ascii="宋体"/>
          <w:color w:val="auto"/>
          <w:highlight w:val="none"/>
        </w:rPr>
      </w:pPr>
    </w:p>
    <w:p w14:paraId="6DF833C2">
      <w:pPr>
        <w:shd w:val="clear"/>
        <w:spacing w:line="400" w:lineRule="exact"/>
        <w:rPr>
          <w:rFonts w:ascii="宋体"/>
          <w:color w:val="auto"/>
          <w:highlight w:val="none"/>
        </w:rPr>
      </w:pPr>
    </w:p>
    <w:p w14:paraId="062864CA">
      <w:pPr>
        <w:shd w:val="clear"/>
        <w:spacing w:line="400" w:lineRule="exact"/>
        <w:rPr>
          <w:rFonts w:ascii="宋体"/>
          <w:color w:val="auto"/>
          <w:highlight w:val="none"/>
        </w:rPr>
      </w:pPr>
    </w:p>
    <w:p w14:paraId="2833E4DE">
      <w:pPr>
        <w:shd w:val="clear"/>
        <w:spacing w:line="400" w:lineRule="exact"/>
        <w:rPr>
          <w:rFonts w:ascii="宋体"/>
          <w:color w:val="auto"/>
          <w:highlight w:val="none"/>
        </w:rPr>
      </w:pPr>
    </w:p>
    <w:p w14:paraId="2E2BA502">
      <w:pPr>
        <w:shd w:val="clear"/>
        <w:spacing w:line="400" w:lineRule="exact"/>
        <w:rPr>
          <w:rFonts w:ascii="宋体"/>
          <w:color w:val="auto"/>
          <w:highlight w:val="none"/>
        </w:rPr>
      </w:pPr>
    </w:p>
    <w:p w14:paraId="122E9EAD">
      <w:pPr>
        <w:shd w:val="clear"/>
        <w:spacing w:line="400" w:lineRule="exact"/>
        <w:rPr>
          <w:rFonts w:ascii="宋体"/>
          <w:color w:val="auto"/>
          <w:highlight w:val="none"/>
        </w:rPr>
      </w:pPr>
    </w:p>
    <w:p w14:paraId="461EFDB3">
      <w:pPr>
        <w:shd w:val="clear"/>
        <w:spacing w:line="400" w:lineRule="exact"/>
        <w:rPr>
          <w:rFonts w:ascii="宋体"/>
          <w:color w:val="auto"/>
          <w:highlight w:val="none"/>
        </w:rPr>
      </w:pPr>
    </w:p>
    <w:p w14:paraId="348C8751">
      <w:pPr>
        <w:shd w:val="clear"/>
        <w:spacing w:line="400" w:lineRule="exact"/>
        <w:rPr>
          <w:rFonts w:ascii="宋体"/>
          <w:color w:val="auto"/>
          <w:highlight w:val="none"/>
        </w:rPr>
      </w:pPr>
    </w:p>
    <w:p w14:paraId="5AF042EF">
      <w:pPr>
        <w:shd w:val="clear"/>
        <w:spacing w:line="400" w:lineRule="exact"/>
        <w:rPr>
          <w:rFonts w:ascii="宋体"/>
          <w:color w:val="auto"/>
          <w:highlight w:val="none"/>
        </w:rPr>
      </w:pPr>
    </w:p>
    <w:p w14:paraId="49184804">
      <w:pPr>
        <w:shd w:val="clear"/>
        <w:spacing w:line="400" w:lineRule="exact"/>
        <w:rPr>
          <w:rFonts w:ascii="宋体"/>
          <w:color w:val="auto"/>
          <w:highlight w:val="none"/>
        </w:rPr>
      </w:pPr>
    </w:p>
    <w:p w14:paraId="27BE99A4">
      <w:pPr>
        <w:shd w:val="clear"/>
        <w:spacing w:line="400" w:lineRule="exact"/>
        <w:rPr>
          <w:rFonts w:ascii="宋体"/>
          <w:color w:val="auto"/>
          <w:highlight w:val="none"/>
        </w:rPr>
      </w:pPr>
    </w:p>
    <w:p w14:paraId="64E9A9EC">
      <w:pPr>
        <w:shd w:val="clear"/>
        <w:spacing w:line="400" w:lineRule="exact"/>
        <w:rPr>
          <w:rFonts w:ascii="宋体"/>
          <w:color w:val="auto"/>
          <w:highlight w:val="none"/>
        </w:rPr>
      </w:pPr>
    </w:p>
    <w:p w14:paraId="02665EAE">
      <w:pPr>
        <w:shd w:val="clear"/>
        <w:spacing w:line="400" w:lineRule="exact"/>
        <w:rPr>
          <w:rFonts w:ascii="宋体"/>
          <w:color w:val="auto"/>
          <w:highlight w:val="none"/>
        </w:rPr>
      </w:pPr>
    </w:p>
    <w:p w14:paraId="4EFFCEFA">
      <w:pPr>
        <w:shd w:val="clear"/>
        <w:spacing w:line="400" w:lineRule="exact"/>
        <w:rPr>
          <w:rFonts w:ascii="宋体"/>
          <w:color w:val="auto"/>
          <w:highlight w:val="none"/>
        </w:rPr>
      </w:pPr>
    </w:p>
    <w:p w14:paraId="0404C7EA">
      <w:pPr>
        <w:shd w:val="clear"/>
        <w:spacing w:line="400" w:lineRule="exact"/>
        <w:rPr>
          <w:rFonts w:ascii="宋体"/>
          <w:color w:val="auto"/>
          <w:szCs w:val="21"/>
          <w:highlight w:val="none"/>
        </w:rPr>
      </w:pPr>
    </w:p>
    <w:p w14:paraId="570666A5">
      <w:pPr>
        <w:pStyle w:val="26"/>
        <w:shd w:val="clear"/>
        <w:rPr>
          <w:rFonts w:ascii="宋体"/>
          <w:color w:val="auto"/>
          <w:szCs w:val="21"/>
          <w:highlight w:val="none"/>
        </w:rPr>
      </w:pPr>
    </w:p>
    <w:p w14:paraId="35A185C0">
      <w:pPr>
        <w:shd w:val="clear"/>
        <w:jc w:val="both"/>
        <w:rPr>
          <w:rFonts w:ascii="宋体"/>
          <w:b/>
          <w:bCs/>
          <w:color w:val="auto"/>
          <w:sz w:val="28"/>
          <w:szCs w:val="28"/>
          <w:highlight w:val="none"/>
        </w:rPr>
      </w:pPr>
    </w:p>
    <w:p w14:paraId="7D5762D8">
      <w:pPr>
        <w:shd w:val="clear"/>
        <w:jc w:val="center"/>
        <w:rPr>
          <w:rFonts w:ascii="宋体"/>
          <w:b/>
          <w:bCs/>
          <w:color w:val="auto"/>
          <w:sz w:val="28"/>
          <w:szCs w:val="28"/>
          <w:highlight w:val="none"/>
        </w:rPr>
      </w:pPr>
    </w:p>
    <w:p w14:paraId="0D2B22EA">
      <w:pPr>
        <w:shd w:val="clear"/>
        <w:jc w:val="center"/>
        <w:rPr>
          <w:rFonts w:ascii="宋体"/>
          <w:b/>
          <w:bCs/>
          <w:color w:val="auto"/>
          <w:sz w:val="28"/>
          <w:szCs w:val="28"/>
          <w:highlight w:val="none"/>
        </w:rPr>
      </w:pPr>
    </w:p>
    <w:p w14:paraId="1AC5637B">
      <w:pPr>
        <w:pStyle w:val="26"/>
        <w:shd w:val="clear"/>
        <w:rPr>
          <w:color w:val="auto"/>
          <w:highlight w:val="none"/>
        </w:rPr>
      </w:pPr>
    </w:p>
    <w:p w14:paraId="128271F1">
      <w:pPr>
        <w:pStyle w:val="26"/>
        <w:shd w:val="clear"/>
        <w:rPr>
          <w:color w:val="auto"/>
          <w:highlight w:val="none"/>
        </w:rPr>
      </w:pPr>
    </w:p>
    <w:p w14:paraId="671C0E05">
      <w:pPr>
        <w:pStyle w:val="26"/>
        <w:shd w:val="clear"/>
        <w:rPr>
          <w:color w:val="auto"/>
          <w:highlight w:val="none"/>
        </w:rPr>
      </w:pPr>
    </w:p>
    <w:p w14:paraId="1A6C4B7D">
      <w:pPr>
        <w:pStyle w:val="26"/>
        <w:shd w:val="clear"/>
        <w:rPr>
          <w:color w:val="auto"/>
          <w:highlight w:val="none"/>
        </w:rPr>
      </w:pPr>
    </w:p>
    <w:p w14:paraId="2C294EBD">
      <w:pPr>
        <w:shd w:val="clear"/>
        <w:jc w:val="center"/>
        <w:rPr>
          <w:rFonts w:ascii="宋体"/>
          <w:b/>
          <w:bCs/>
          <w:color w:val="auto"/>
          <w:sz w:val="28"/>
          <w:szCs w:val="28"/>
          <w:highlight w:val="none"/>
        </w:rPr>
      </w:pPr>
    </w:p>
    <w:p w14:paraId="2C860004">
      <w:pPr>
        <w:shd w:val="clear"/>
        <w:jc w:val="center"/>
        <w:rPr>
          <w:rFonts w:hint="eastAsia" w:ascii="宋体"/>
          <w:color w:val="auto"/>
          <w:sz w:val="52"/>
          <w:szCs w:val="52"/>
          <w:highlight w:val="none"/>
          <w:lang w:val="en-US" w:eastAsia="zh-CN"/>
        </w:rPr>
      </w:pPr>
      <w:r>
        <w:rPr>
          <w:rFonts w:hint="eastAsia" w:ascii="宋体"/>
          <w:color w:val="auto"/>
          <w:sz w:val="52"/>
          <w:szCs w:val="52"/>
          <w:highlight w:val="none"/>
        </w:rPr>
        <w:t>磋  商  文  件</w:t>
      </w:r>
    </w:p>
    <w:p w14:paraId="453914BD">
      <w:pPr>
        <w:shd w:val="clear"/>
        <w:jc w:val="center"/>
        <w:rPr>
          <w:rFonts w:hint="eastAsia" w:ascii="宋体" w:hAnsi="宋体"/>
          <w:bCs/>
          <w:color w:val="auto"/>
          <w:sz w:val="28"/>
          <w:szCs w:val="28"/>
          <w:highlight w:val="none"/>
        </w:rPr>
      </w:pPr>
    </w:p>
    <w:p w14:paraId="5358A0BD">
      <w:pPr>
        <w:shd w:val="clear"/>
        <w:jc w:val="center"/>
        <w:rPr>
          <w:rFonts w:ascii="宋体"/>
          <w:color w:val="auto"/>
          <w:sz w:val="28"/>
          <w:szCs w:val="28"/>
          <w:highlight w:val="none"/>
        </w:rPr>
      </w:pP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2AD1CB86">
      <w:pPr>
        <w:shd w:val="clear"/>
        <w:jc w:val="center"/>
        <w:rPr>
          <w:rFonts w:ascii="宋体"/>
          <w:color w:val="auto"/>
          <w:sz w:val="32"/>
          <w:szCs w:val="32"/>
          <w:highlight w:val="none"/>
        </w:rPr>
      </w:pPr>
    </w:p>
    <w:p w14:paraId="4F683076">
      <w:pPr>
        <w:pStyle w:val="26"/>
        <w:shd w:val="clear"/>
        <w:rPr>
          <w:rFonts w:ascii="宋体"/>
          <w:color w:val="auto"/>
          <w:sz w:val="32"/>
          <w:szCs w:val="32"/>
          <w:highlight w:val="none"/>
        </w:rPr>
      </w:pPr>
    </w:p>
    <w:p w14:paraId="4A7FBC05">
      <w:pPr>
        <w:pStyle w:val="26"/>
        <w:shd w:val="clear"/>
        <w:rPr>
          <w:rFonts w:ascii="宋体"/>
          <w:color w:val="auto"/>
          <w:sz w:val="32"/>
          <w:szCs w:val="32"/>
          <w:highlight w:val="none"/>
        </w:rPr>
      </w:pPr>
    </w:p>
    <w:p w14:paraId="7D42E3ED">
      <w:pPr>
        <w:shd w:val="clear"/>
        <w:rPr>
          <w:rFonts w:ascii="宋体"/>
          <w:color w:val="auto"/>
          <w:sz w:val="32"/>
          <w:szCs w:val="32"/>
          <w:highlight w:val="none"/>
        </w:rPr>
      </w:pPr>
    </w:p>
    <w:p w14:paraId="20BF36AE">
      <w:pPr>
        <w:pStyle w:val="26"/>
        <w:shd w:val="clear"/>
        <w:rPr>
          <w:rFonts w:ascii="宋体"/>
          <w:color w:val="auto"/>
          <w:sz w:val="32"/>
          <w:szCs w:val="32"/>
          <w:highlight w:val="none"/>
        </w:rPr>
      </w:pPr>
    </w:p>
    <w:p w14:paraId="22D5DD84">
      <w:pPr>
        <w:pStyle w:val="26"/>
        <w:shd w:val="clear"/>
        <w:rPr>
          <w:rFonts w:ascii="宋体"/>
          <w:color w:val="auto"/>
          <w:sz w:val="32"/>
          <w:szCs w:val="32"/>
          <w:highlight w:val="none"/>
        </w:rPr>
      </w:pPr>
    </w:p>
    <w:p w14:paraId="6EB9827F">
      <w:pPr>
        <w:shd w:val="clear"/>
        <w:jc w:val="center"/>
        <w:rPr>
          <w:rFonts w:ascii="宋体"/>
          <w:color w:val="auto"/>
          <w:sz w:val="32"/>
          <w:szCs w:val="32"/>
          <w:highlight w:val="none"/>
        </w:rPr>
      </w:pPr>
    </w:p>
    <w:p w14:paraId="3F343FEE">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1F5665E1">
      <w:pPr>
        <w:shd w:val="clear"/>
        <w:jc w:val="center"/>
        <w:rPr>
          <w:rFonts w:ascii="宋体"/>
          <w:color w:val="auto"/>
          <w:sz w:val="32"/>
          <w:szCs w:val="32"/>
          <w:highlight w:val="none"/>
        </w:rPr>
      </w:pPr>
    </w:p>
    <w:p w14:paraId="52BC3B4B">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229FBCED">
      <w:pPr>
        <w:pStyle w:val="26"/>
        <w:shd w:val="clear"/>
        <w:rPr>
          <w:rFonts w:ascii="宋体"/>
          <w:color w:val="auto"/>
          <w:sz w:val="32"/>
          <w:szCs w:val="32"/>
          <w:highlight w:val="none"/>
        </w:rPr>
      </w:pPr>
    </w:p>
    <w:p w14:paraId="315ADB07">
      <w:pPr>
        <w:pStyle w:val="26"/>
        <w:shd w:val="clear"/>
        <w:rPr>
          <w:rFonts w:ascii="宋体"/>
          <w:color w:val="auto"/>
          <w:sz w:val="32"/>
          <w:szCs w:val="32"/>
          <w:highlight w:val="none"/>
        </w:rPr>
      </w:pPr>
    </w:p>
    <w:p w14:paraId="6ED9ECE5">
      <w:pPr>
        <w:pStyle w:val="26"/>
        <w:shd w:val="clear"/>
        <w:rPr>
          <w:rFonts w:ascii="宋体"/>
          <w:color w:val="auto"/>
          <w:sz w:val="32"/>
          <w:szCs w:val="32"/>
          <w:highlight w:val="none"/>
        </w:rPr>
      </w:pPr>
    </w:p>
    <w:p w14:paraId="3522CA17">
      <w:pPr>
        <w:pStyle w:val="26"/>
        <w:shd w:val="clear"/>
        <w:rPr>
          <w:rFonts w:ascii="宋体"/>
          <w:color w:val="auto"/>
          <w:sz w:val="32"/>
          <w:szCs w:val="32"/>
          <w:highlight w:val="none"/>
        </w:rPr>
      </w:pPr>
    </w:p>
    <w:p w14:paraId="644A8660">
      <w:pPr>
        <w:pStyle w:val="26"/>
        <w:shd w:val="clear"/>
        <w:rPr>
          <w:rFonts w:ascii="宋体"/>
          <w:color w:val="auto"/>
          <w:sz w:val="32"/>
          <w:szCs w:val="32"/>
          <w:highlight w:val="none"/>
        </w:rPr>
      </w:pPr>
    </w:p>
    <w:p w14:paraId="65BBEF5D">
      <w:pPr>
        <w:pStyle w:val="26"/>
        <w:shd w:val="clear"/>
        <w:rPr>
          <w:rFonts w:ascii="宋体"/>
          <w:color w:val="auto"/>
          <w:sz w:val="32"/>
          <w:szCs w:val="32"/>
          <w:highlight w:val="none"/>
        </w:rPr>
      </w:pPr>
    </w:p>
    <w:p w14:paraId="75E63628">
      <w:pPr>
        <w:shd w:val="clear"/>
        <w:rPr>
          <w:rFonts w:ascii="宋体"/>
          <w:color w:val="auto"/>
          <w:sz w:val="32"/>
          <w:szCs w:val="32"/>
          <w:highlight w:val="none"/>
        </w:rPr>
      </w:pPr>
    </w:p>
    <w:p w14:paraId="24572F82">
      <w:pPr>
        <w:shd w:val="clear"/>
        <w:jc w:val="center"/>
        <w:rPr>
          <w:rFonts w:ascii="宋体"/>
          <w:color w:val="auto"/>
          <w:sz w:val="32"/>
          <w:szCs w:val="32"/>
          <w:highlight w:val="none"/>
        </w:rPr>
      </w:pPr>
    </w:p>
    <w:p w14:paraId="3062AD21">
      <w:pPr>
        <w:shd w:val="clear"/>
        <w:jc w:val="center"/>
        <w:rPr>
          <w:rFonts w:ascii="宋体"/>
          <w:color w:val="auto"/>
          <w:sz w:val="32"/>
          <w:szCs w:val="32"/>
          <w:highlight w:val="none"/>
        </w:rPr>
      </w:pPr>
    </w:p>
    <w:p w14:paraId="481BCB84">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技术文件</w:t>
      </w:r>
      <w:r>
        <w:rPr>
          <w:rFonts w:hint="eastAsia" w:ascii="宋体"/>
          <w:color w:val="auto"/>
          <w:sz w:val="28"/>
          <w:szCs w:val="28"/>
          <w:highlight w:val="none"/>
          <w:u w:val="single"/>
        </w:rPr>
        <w:t xml:space="preserve">              </w:t>
      </w:r>
    </w:p>
    <w:p w14:paraId="7941FF9E">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198767A">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4E68904D">
      <w:pPr>
        <w:shd w:val="clear"/>
        <w:spacing w:line="480" w:lineRule="auto"/>
        <w:ind w:firstLine="2520" w:firstLineChars="9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4227D54E">
      <w:pPr>
        <w:shd w:val="clear"/>
        <w:spacing w:line="400" w:lineRule="exact"/>
        <w:rPr>
          <w:rFonts w:ascii="宋体"/>
          <w:color w:val="auto"/>
          <w:highlight w:val="none"/>
        </w:rPr>
      </w:pPr>
    </w:p>
    <w:p w14:paraId="66129DA3">
      <w:pPr>
        <w:pStyle w:val="26"/>
        <w:shd w:val="clear"/>
        <w:rPr>
          <w:rFonts w:hint="eastAsia" w:ascii="宋体" w:cs="宋体"/>
          <w:color w:val="auto"/>
          <w:highlight w:val="none"/>
        </w:rPr>
      </w:pPr>
    </w:p>
    <w:p w14:paraId="4563FF14">
      <w:pPr>
        <w:pStyle w:val="26"/>
        <w:shd w:val="clear"/>
        <w:rPr>
          <w:rFonts w:hint="eastAsia" w:ascii="宋体" w:cs="宋体"/>
          <w:color w:val="auto"/>
          <w:highlight w:val="none"/>
        </w:rPr>
      </w:pPr>
    </w:p>
    <w:p w14:paraId="7F8BB92A">
      <w:pPr>
        <w:shd w:val="clear"/>
        <w:spacing w:line="400" w:lineRule="exact"/>
        <w:rPr>
          <w:rFonts w:ascii="宋体"/>
          <w:color w:val="auto"/>
          <w:highlight w:val="none"/>
        </w:rPr>
      </w:pPr>
    </w:p>
    <w:p w14:paraId="000D7FFB">
      <w:pPr>
        <w:shd w:val="clear"/>
        <w:spacing w:line="360" w:lineRule="auto"/>
        <w:ind w:firstLine="420"/>
        <w:jc w:val="center"/>
        <w:rPr>
          <w:rFonts w:ascii="宋体"/>
          <w:color w:val="auto"/>
          <w:sz w:val="32"/>
          <w:szCs w:val="32"/>
          <w:highlight w:val="none"/>
        </w:rPr>
      </w:pPr>
      <w:r>
        <w:rPr>
          <w:rFonts w:hint="eastAsia" w:ascii="宋体"/>
          <w:b/>
          <w:color w:val="auto"/>
          <w:sz w:val="32"/>
          <w:szCs w:val="32"/>
          <w:highlight w:val="none"/>
        </w:rPr>
        <w:t>目</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录</w:t>
      </w:r>
    </w:p>
    <w:p w14:paraId="49E5582A">
      <w:pPr>
        <w:shd w:val="clear"/>
        <w:spacing w:line="360" w:lineRule="auto"/>
        <w:rPr>
          <w:rFonts w:hint="eastAsia" w:ascii="宋体"/>
          <w:b/>
          <w:color w:val="auto"/>
          <w:sz w:val="28"/>
          <w:szCs w:val="28"/>
          <w:highlight w:val="none"/>
        </w:rPr>
      </w:pPr>
    </w:p>
    <w:p w14:paraId="5376D9D1">
      <w:pPr>
        <w:shd w:val="clear"/>
        <w:spacing w:line="360" w:lineRule="auto"/>
        <w:ind w:firstLine="840" w:firstLineChars="300"/>
        <w:rPr>
          <w:rFonts w:ascii="宋体"/>
          <w:b w:val="0"/>
          <w:bCs/>
          <w:color w:val="auto"/>
          <w:sz w:val="28"/>
          <w:szCs w:val="28"/>
          <w:highlight w:val="none"/>
        </w:rPr>
      </w:pPr>
      <w:r>
        <w:rPr>
          <w:rFonts w:hint="eastAsia" w:ascii="宋体"/>
          <w:b w:val="0"/>
          <w:bCs/>
          <w:color w:val="auto"/>
          <w:sz w:val="28"/>
          <w:szCs w:val="28"/>
          <w:highlight w:val="none"/>
        </w:rPr>
        <w:t>施工组织设计</w:t>
      </w:r>
    </w:p>
    <w:p w14:paraId="36ECD159">
      <w:pPr>
        <w:shd w:val="clear"/>
        <w:jc w:val="both"/>
        <w:rPr>
          <w:rFonts w:ascii="宋体"/>
          <w:b/>
          <w:bCs/>
          <w:color w:val="auto"/>
          <w:sz w:val="28"/>
          <w:szCs w:val="28"/>
          <w:highlight w:val="none"/>
        </w:rPr>
      </w:pPr>
    </w:p>
    <w:sectPr>
      <w:headerReference r:id="rId9" w:type="default"/>
      <w:pgSz w:w="11906" w:h="16838"/>
      <w:pgMar w:top="1134" w:right="1134"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综艺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汉仪中黑简">
    <w:altName w:val="黑体"/>
    <w:panose1 w:val="02010600000101010101"/>
    <w:charset w:val="86"/>
    <w:family w:val="modern"/>
    <w:pitch w:val="default"/>
    <w:sig w:usb0="00000000" w:usb1="000000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CF88">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DC91">
    <w:pPr>
      <w:pStyle w:val="5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24CE4">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324CE4">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ACA8">
    <w:pPr>
      <w:pStyle w:val="5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2F675">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32F675">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93A7">
    <w:pPr>
      <w:pStyle w:val="5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01160">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801160">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B9DB">
    <w:pPr>
      <w:pStyle w:val="54"/>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A0B1">
    <w:pPr>
      <w:pStyle w:val="5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2809">
    <w:pPr>
      <w:pStyle w:val="54"/>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2DA02"/>
    <w:multiLevelType w:val="singleLevel"/>
    <w:tmpl w:val="8ED2DA02"/>
    <w:lvl w:ilvl="0" w:tentative="0">
      <w:start w:val="1"/>
      <w:numFmt w:val="decimal"/>
      <w:suff w:val="space"/>
      <w:lvlText w:val="%1."/>
      <w:lvlJc w:val="left"/>
    </w:lvl>
  </w:abstractNum>
  <w:abstractNum w:abstractNumId="1">
    <w:nsid w:val="8FFC2F86"/>
    <w:multiLevelType w:val="singleLevel"/>
    <w:tmpl w:val="8FFC2F86"/>
    <w:lvl w:ilvl="0" w:tentative="0">
      <w:start w:val="1"/>
      <w:numFmt w:val="chineseCounting"/>
      <w:suff w:val="space"/>
      <w:lvlText w:val="第%1章"/>
      <w:lvlJc w:val="left"/>
      <w:rPr>
        <w:rFonts w:hint="eastAsia"/>
      </w:rPr>
    </w:lvl>
  </w:abstractNum>
  <w:abstractNum w:abstractNumId="2">
    <w:nsid w:val="CEE9ABF2"/>
    <w:multiLevelType w:val="singleLevel"/>
    <w:tmpl w:val="CEE9ABF2"/>
    <w:lvl w:ilvl="0" w:tentative="0">
      <w:start w:val="2"/>
      <w:numFmt w:val="chineseCounting"/>
      <w:suff w:val="space"/>
      <w:lvlText w:val="第%1节"/>
      <w:lvlJc w:val="left"/>
      <w:rPr>
        <w:rFonts w:hint="eastAsia"/>
      </w:rPr>
    </w:lvl>
  </w:abstractNum>
  <w:abstractNum w:abstractNumId="3">
    <w:nsid w:val="E8784B9D"/>
    <w:multiLevelType w:val="singleLevel"/>
    <w:tmpl w:val="E8784B9D"/>
    <w:lvl w:ilvl="0" w:tentative="0">
      <w:start w:val="2"/>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lvlText w:val="%1."/>
      <w:lvlJc w:val="left"/>
      <w:pPr>
        <w:tabs>
          <w:tab w:val="left" w:pos="1200"/>
        </w:tabs>
        <w:ind w:left="1200" w:hanging="360"/>
      </w:pPr>
    </w:lvl>
  </w:abstractNum>
  <w:abstractNum w:abstractNumId="5">
    <w:nsid w:val="076C7C35"/>
    <w:multiLevelType w:val="multilevel"/>
    <w:tmpl w:val="076C7C35"/>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78FCD04"/>
    <w:multiLevelType w:val="singleLevel"/>
    <w:tmpl w:val="278FCD04"/>
    <w:lvl w:ilvl="0" w:tentative="0">
      <w:start w:val="1"/>
      <w:numFmt w:val="chineseCounting"/>
      <w:suff w:val="space"/>
      <w:lvlText w:val="第%1章"/>
      <w:lvlJc w:val="left"/>
      <w:rPr>
        <w:rFonts w:hint="eastAsia"/>
        <w:sz w:val="32"/>
        <w:szCs w:val="32"/>
      </w:rPr>
    </w:lvl>
  </w:abstractNum>
  <w:abstractNum w:abstractNumId="7">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8">
    <w:nsid w:val="371AD815"/>
    <w:multiLevelType w:val="singleLevel"/>
    <w:tmpl w:val="371AD815"/>
    <w:lvl w:ilvl="0" w:tentative="0">
      <w:start w:val="2"/>
      <w:numFmt w:val="decimal"/>
      <w:suff w:val="space"/>
      <w:lvlText w:val="（%1）"/>
      <w:lvlJc w:val="left"/>
    </w:lvl>
  </w:abstractNum>
  <w:abstractNum w:abstractNumId="9">
    <w:nsid w:val="445ED13C"/>
    <w:multiLevelType w:val="singleLevel"/>
    <w:tmpl w:val="445ED13C"/>
    <w:lvl w:ilvl="0" w:tentative="0">
      <w:start w:val="17"/>
      <w:numFmt w:val="decimal"/>
      <w:suff w:val="space"/>
      <w:lvlText w:val="%1."/>
      <w:lvlJc w:val="left"/>
    </w:lvl>
  </w:abstractNum>
  <w:abstractNum w:abstractNumId="10">
    <w:nsid w:val="492278EC"/>
    <w:multiLevelType w:val="singleLevel"/>
    <w:tmpl w:val="492278EC"/>
    <w:lvl w:ilvl="0" w:tentative="0">
      <w:start w:val="1"/>
      <w:numFmt w:val="decimal"/>
      <w:suff w:val="nothing"/>
      <w:lvlText w:val="%1、"/>
      <w:lvlJc w:val="left"/>
    </w:lvl>
  </w:abstractNum>
  <w:abstractNum w:abstractNumId="11">
    <w:nsid w:val="4F886337"/>
    <w:multiLevelType w:val="multilevel"/>
    <w:tmpl w:val="4F886337"/>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12">
    <w:nsid w:val="4FF1187F"/>
    <w:multiLevelType w:val="multilevel"/>
    <w:tmpl w:val="4FF1187F"/>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13">
    <w:nsid w:val="56692B5F"/>
    <w:multiLevelType w:val="multilevel"/>
    <w:tmpl w:val="56692B5F"/>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EDD6596"/>
    <w:multiLevelType w:val="singleLevel"/>
    <w:tmpl w:val="6EDD6596"/>
    <w:lvl w:ilvl="0" w:tentative="0">
      <w:start w:val="1"/>
      <w:numFmt w:val="decimal"/>
      <w:suff w:val="space"/>
      <w:lvlText w:val="%1."/>
      <w:lvlJc w:val="left"/>
      <w:pPr>
        <w:tabs>
          <w:tab w:val="left" w:pos="0"/>
        </w:tabs>
        <w:ind w:left="0" w:firstLine="0"/>
      </w:pPr>
    </w:lvl>
  </w:abstractNum>
  <w:abstractNum w:abstractNumId="15">
    <w:nsid w:val="7C4266C5"/>
    <w:multiLevelType w:val="singleLevel"/>
    <w:tmpl w:val="7C4266C5"/>
    <w:lvl w:ilvl="0" w:tentative="0">
      <w:start w:val="9"/>
      <w:numFmt w:val="decimal"/>
      <w:suff w:val="space"/>
      <w:lvlText w:val="%1."/>
      <w:lvlJc w:val="left"/>
    </w:lvl>
  </w:abstractNum>
  <w:num w:numId="1">
    <w:abstractNumId w:val="7"/>
    <w:lvlOverride w:ilvl="0">
      <w:startOverride w:val="1"/>
      <w:lvl w:ilvl="0" w:tentative="1">
        <w:start w:val="1"/>
        <w:numFmt w:val="chineseCountingThousand"/>
        <w:pStyle w:val="500"/>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44"/>
        <w:suff w:val="nothing"/>
        <w:lvlText w:val=""/>
        <w:lvlJc w:val="left"/>
        <w:pPr>
          <w:tabs>
            <w:tab w:val="left" w:pos="0"/>
          </w:tabs>
          <w:ind w:left="0" w:firstLine="0"/>
        </w:pPr>
      </w:lvl>
    </w:lvlOverride>
    <w:lvlOverride w:ilvl="2">
      <w:startOverride w:val="1"/>
      <w:lvl w:ilvl="2" w:tentative="1">
        <w:start w:val="1"/>
        <w:numFmt w:val="none"/>
        <w:pStyle w:val="670"/>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6"/>
        <w:suff w:val="nothing"/>
        <w:lvlText w:val=""/>
        <w:lvlJc w:val="left"/>
        <w:pPr>
          <w:tabs>
            <w:tab w:val="left" w:pos="0"/>
          </w:tabs>
          <w:ind w:left="0" w:firstLine="0"/>
        </w:pPr>
      </w:lvl>
    </w:lvlOverride>
    <w:lvlOverride w:ilvl="5">
      <w:startOverride w:val="1"/>
      <w:lvl w:ilvl="5" w:tentative="1">
        <w:start w:val="1"/>
        <w:numFmt w:val="none"/>
        <w:pStyle w:val="8"/>
        <w:suff w:val="nothing"/>
        <w:lvlText w:val=""/>
        <w:lvlJc w:val="left"/>
        <w:pPr>
          <w:tabs>
            <w:tab w:val="left" w:pos="0"/>
          </w:tabs>
          <w:ind w:left="0" w:firstLine="0"/>
        </w:pPr>
      </w:lvl>
    </w:lvlOverride>
    <w:lvlOverride w:ilvl="6">
      <w:startOverride w:val="1"/>
      <w:lvl w:ilvl="6" w:tentative="1">
        <w:start w:val="1"/>
        <w:numFmt w:val="none"/>
        <w:pStyle w:val="9"/>
        <w:suff w:val="nothing"/>
        <w:lvlText w:val=""/>
        <w:lvlJc w:val="left"/>
        <w:pPr>
          <w:tabs>
            <w:tab w:val="left" w:pos="0"/>
          </w:tabs>
          <w:ind w:left="0" w:firstLine="0"/>
        </w:pPr>
      </w:lvl>
    </w:lvlOverride>
    <w:lvlOverride w:ilvl="7">
      <w:startOverride w:val="1"/>
      <w:lvl w:ilvl="7" w:tentative="1">
        <w:start w:val="1"/>
        <w:numFmt w:val="none"/>
        <w:pStyle w:val="10"/>
        <w:suff w:val="nothing"/>
        <w:lvlText w:val=""/>
        <w:lvlJc w:val="left"/>
        <w:pPr>
          <w:tabs>
            <w:tab w:val="left" w:pos="0"/>
          </w:tabs>
          <w:ind w:left="0" w:firstLine="0"/>
        </w:pPr>
      </w:lvl>
    </w:lvlOverride>
    <w:lvlOverride w:ilvl="8">
      <w:startOverride w:val="1"/>
      <w:lvl w:ilvl="8" w:tentative="1">
        <w:start w:val="1"/>
        <w:numFmt w:val="none"/>
        <w:pStyle w:val="11"/>
        <w:suff w:val="nothing"/>
        <w:lvlText w:val=""/>
        <w:lvlJc w:val="left"/>
        <w:pPr>
          <w:tabs>
            <w:tab w:val="left" w:pos="0"/>
          </w:tabs>
          <w:ind w:left="0" w:firstLine="0"/>
        </w:pPr>
      </w:lvl>
    </w:lvlOverride>
  </w:num>
  <w:num w:numId="2">
    <w:abstractNumId w:val="4"/>
    <w:lvlOverride w:ilvl="0">
      <w:startOverride w:val="1"/>
      <w:lvl w:ilvl="0" w:tentative="1">
        <w:start w:val="1"/>
        <w:numFmt w:val="decimal"/>
        <w:pStyle w:val="34"/>
        <w:lvlText w:val="%1."/>
        <w:lvlJc w:val="left"/>
        <w:pPr>
          <w:tabs>
            <w:tab w:val="left" w:pos="1200"/>
          </w:tabs>
          <w:ind w:left="1200" w:hanging="360"/>
        </w:pPr>
      </w:lvl>
    </w:lvlOverride>
  </w:num>
  <w:num w:numId="3">
    <w:abstractNumId w:val="13"/>
    <w:lvlOverride w:ilvl="0">
      <w:startOverride w:val="1"/>
      <w:lvl w:ilvl="0" w:tentative="1">
        <w:start w:val="1"/>
        <w:numFmt w:val="decimal"/>
        <w:pStyle w:val="116"/>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11"/>
    <w:lvlOverride w:ilvl="0">
      <w:startOverride w:val="1"/>
      <w:lvl w:ilvl="0" w:tentative="1">
        <w:start w:val="1"/>
        <w:numFmt w:val="decimal"/>
        <w:pStyle w:val="125"/>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12"/>
    <w:lvlOverride w:ilvl="0">
      <w:startOverride w:val="1"/>
      <w:lvl w:ilvl="0" w:tentative="1">
        <w:start w:val="1"/>
        <w:numFmt w:val="decimal"/>
        <w:pStyle w:val="139"/>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5"/>
    <w:lvlOverride w:ilvl="0">
      <w:startOverride w:val="1"/>
      <w:lvl w:ilvl="0" w:tentative="1">
        <w:start w:val="1"/>
        <w:numFmt w:val="decimal"/>
        <w:pStyle w:val="151"/>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1"/>
  </w:num>
  <w:num w:numId="8">
    <w:abstractNumId w:val="6"/>
  </w:num>
  <w:num w:numId="9">
    <w:abstractNumId w:val="3"/>
  </w:num>
  <w:num w:numId="10">
    <w:abstractNumId w:val="15"/>
  </w:num>
  <w:num w:numId="11">
    <w:abstractNumId w:val="0"/>
  </w:num>
  <w:num w:numId="12">
    <w:abstractNumId w:val="2"/>
  </w:num>
  <w:num w:numId="13">
    <w:abstractNumId w:val="8"/>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zg2ZGIyNGVjMmEzZGYwOThmOGE0MmUxN2RiMmUifQ=="/>
  </w:docVars>
  <w:rsids>
    <w:rsidRoot w:val="005E51CF"/>
    <w:rsid w:val="0000160C"/>
    <w:rsid w:val="00001DE6"/>
    <w:rsid w:val="00014F1B"/>
    <w:rsid w:val="00024AEB"/>
    <w:rsid w:val="00026A67"/>
    <w:rsid w:val="000441A1"/>
    <w:rsid w:val="000474C1"/>
    <w:rsid w:val="0006035E"/>
    <w:rsid w:val="000637F2"/>
    <w:rsid w:val="000704CE"/>
    <w:rsid w:val="0007601A"/>
    <w:rsid w:val="00080387"/>
    <w:rsid w:val="00082879"/>
    <w:rsid w:val="00086523"/>
    <w:rsid w:val="00095665"/>
    <w:rsid w:val="000A583F"/>
    <w:rsid w:val="000C05EC"/>
    <w:rsid w:val="000C0F21"/>
    <w:rsid w:val="000C2F90"/>
    <w:rsid w:val="000C38C3"/>
    <w:rsid w:val="000D5CC6"/>
    <w:rsid w:val="000D634E"/>
    <w:rsid w:val="000E0A3B"/>
    <w:rsid w:val="000E0DC0"/>
    <w:rsid w:val="000F1B52"/>
    <w:rsid w:val="000F6B7D"/>
    <w:rsid w:val="000F731A"/>
    <w:rsid w:val="00100446"/>
    <w:rsid w:val="00107450"/>
    <w:rsid w:val="00110C65"/>
    <w:rsid w:val="00113D7D"/>
    <w:rsid w:val="00113F54"/>
    <w:rsid w:val="00125D23"/>
    <w:rsid w:val="00134320"/>
    <w:rsid w:val="001404E7"/>
    <w:rsid w:val="001444CC"/>
    <w:rsid w:val="00151774"/>
    <w:rsid w:val="00164344"/>
    <w:rsid w:val="00175720"/>
    <w:rsid w:val="001758A5"/>
    <w:rsid w:val="0017779E"/>
    <w:rsid w:val="00191B3C"/>
    <w:rsid w:val="00192196"/>
    <w:rsid w:val="001A6D99"/>
    <w:rsid w:val="001B073E"/>
    <w:rsid w:val="001B13D8"/>
    <w:rsid w:val="001B25BD"/>
    <w:rsid w:val="001B593B"/>
    <w:rsid w:val="001C1462"/>
    <w:rsid w:val="001C14EE"/>
    <w:rsid w:val="001C4AC3"/>
    <w:rsid w:val="001C62F3"/>
    <w:rsid w:val="001D027D"/>
    <w:rsid w:val="001D246B"/>
    <w:rsid w:val="001D4C85"/>
    <w:rsid w:val="001E0BD3"/>
    <w:rsid w:val="001E11EE"/>
    <w:rsid w:val="001F41F1"/>
    <w:rsid w:val="001F5B76"/>
    <w:rsid w:val="001F7F72"/>
    <w:rsid w:val="002002B0"/>
    <w:rsid w:val="00216FD2"/>
    <w:rsid w:val="00222F0E"/>
    <w:rsid w:val="00230B30"/>
    <w:rsid w:val="002329E8"/>
    <w:rsid w:val="0023303C"/>
    <w:rsid w:val="00241ADC"/>
    <w:rsid w:val="00257A2C"/>
    <w:rsid w:val="00265CF9"/>
    <w:rsid w:val="00266012"/>
    <w:rsid w:val="00272915"/>
    <w:rsid w:val="00283D24"/>
    <w:rsid w:val="002A0C92"/>
    <w:rsid w:val="002A1997"/>
    <w:rsid w:val="002C0804"/>
    <w:rsid w:val="002F77B5"/>
    <w:rsid w:val="003072EE"/>
    <w:rsid w:val="00315C97"/>
    <w:rsid w:val="00321391"/>
    <w:rsid w:val="00337AF0"/>
    <w:rsid w:val="00347171"/>
    <w:rsid w:val="00350DC4"/>
    <w:rsid w:val="00352F9A"/>
    <w:rsid w:val="00353BE2"/>
    <w:rsid w:val="00357EBF"/>
    <w:rsid w:val="00363AF9"/>
    <w:rsid w:val="00363CD9"/>
    <w:rsid w:val="00394C65"/>
    <w:rsid w:val="003C0D61"/>
    <w:rsid w:val="003D1559"/>
    <w:rsid w:val="003E4F77"/>
    <w:rsid w:val="00412C3D"/>
    <w:rsid w:val="00414216"/>
    <w:rsid w:val="004260FA"/>
    <w:rsid w:val="004314BE"/>
    <w:rsid w:val="00444453"/>
    <w:rsid w:val="00446B02"/>
    <w:rsid w:val="00463F8B"/>
    <w:rsid w:val="00472EC5"/>
    <w:rsid w:val="004772DE"/>
    <w:rsid w:val="00477B3D"/>
    <w:rsid w:val="00487746"/>
    <w:rsid w:val="00495E7B"/>
    <w:rsid w:val="004A0CF8"/>
    <w:rsid w:val="004A308D"/>
    <w:rsid w:val="004B1CBD"/>
    <w:rsid w:val="004B1D59"/>
    <w:rsid w:val="004B69A0"/>
    <w:rsid w:val="004C4A74"/>
    <w:rsid w:val="004D5C6D"/>
    <w:rsid w:val="004E0686"/>
    <w:rsid w:val="004F29B6"/>
    <w:rsid w:val="004F6FAB"/>
    <w:rsid w:val="00505511"/>
    <w:rsid w:val="00505C28"/>
    <w:rsid w:val="005078E0"/>
    <w:rsid w:val="00524DF6"/>
    <w:rsid w:val="00535D71"/>
    <w:rsid w:val="00535D7A"/>
    <w:rsid w:val="00535E44"/>
    <w:rsid w:val="00537A63"/>
    <w:rsid w:val="00537F2A"/>
    <w:rsid w:val="005454D0"/>
    <w:rsid w:val="0055132B"/>
    <w:rsid w:val="005559D2"/>
    <w:rsid w:val="00562652"/>
    <w:rsid w:val="005849D6"/>
    <w:rsid w:val="00586B54"/>
    <w:rsid w:val="0059253D"/>
    <w:rsid w:val="005C3A8C"/>
    <w:rsid w:val="005C7B70"/>
    <w:rsid w:val="005C7BFE"/>
    <w:rsid w:val="005E0AD3"/>
    <w:rsid w:val="005E1F48"/>
    <w:rsid w:val="005E51CF"/>
    <w:rsid w:val="005E5BBB"/>
    <w:rsid w:val="005F354B"/>
    <w:rsid w:val="005F3C79"/>
    <w:rsid w:val="005F7B62"/>
    <w:rsid w:val="0060536C"/>
    <w:rsid w:val="006238F8"/>
    <w:rsid w:val="00637B93"/>
    <w:rsid w:val="00646789"/>
    <w:rsid w:val="00647899"/>
    <w:rsid w:val="006621DD"/>
    <w:rsid w:val="006671CD"/>
    <w:rsid w:val="006743BA"/>
    <w:rsid w:val="00674C3E"/>
    <w:rsid w:val="00681B9B"/>
    <w:rsid w:val="00683E68"/>
    <w:rsid w:val="006905CC"/>
    <w:rsid w:val="00694FB3"/>
    <w:rsid w:val="0069500C"/>
    <w:rsid w:val="006A0E64"/>
    <w:rsid w:val="006A56B6"/>
    <w:rsid w:val="006A6080"/>
    <w:rsid w:val="006C2121"/>
    <w:rsid w:val="006C5ECA"/>
    <w:rsid w:val="006C7A59"/>
    <w:rsid w:val="006E0D0D"/>
    <w:rsid w:val="006E451A"/>
    <w:rsid w:val="006E704A"/>
    <w:rsid w:val="00700113"/>
    <w:rsid w:val="00701F64"/>
    <w:rsid w:val="0070277E"/>
    <w:rsid w:val="00712CC5"/>
    <w:rsid w:val="00714333"/>
    <w:rsid w:val="007240EC"/>
    <w:rsid w:val="00730EEE"/>
    <w:rsid w:val="00742B43"/>
    <w:rsid w:val="00751BB3"/>
    <w:rsid w:val="007539F9"/>
    <w:rsid w:val="00760084"/>
    <w:rsid w:val="00767126"/>
    <w:rsid w:val="00772C34"/>
    <w:rsid w:val="00784E5A"/>
    <w:rsid w:val="00790B9E"/>
    <w:rsid w:val="007971F1"/>
    <w:rsid w:val="007A0D3A"/>
    <w:rsid w:val="007A5C43"/>
    <w:rsid w:val="007B0792"/>
    <w:rsid w:val="007B1657"/>
    <w:rsid w:val="007B3EC6"/>
    <w:rsid w:val="007B6037"/>
    <w:rsid w:val="007C0FE5"/>
    <w:rsid w:val="007C52C9"/>
    <w:rsid w:val="007C6635"/>
    <w:rsid w:val="007D5631"/>
    <w:rsid w:val="007E4759"/>
    <w:rsid w:val="007E6FE6"/>
    <w:rsid w:val="007F5978"/>
    <w:rsid w:val="007F673A"/>
    <w:rsid w:val="007F7606"/>
    <w:rsid w:val="00806C75"/>
    <w:rsid w:val="00814793"/>
    <w:rsid w:val="00821D08"/>
    <w:rsid w:val="00824A24"/>
    <w:rsid w:val="008273DD"/>
    <w:rsid w:val="00833545"/>
    <w:rsid w:val="008448E9"/>
    <w:rsid w:val="00864551"/>
    <w:rsid w:val="008723F0"/>
    <w:rsid w:val="008A36B9"/>
    <w:rsid w:val="008B0621"/>
    <w:rsid w:val="008B08BB"/>
    <w:rsid w:val="008B5ED3"/>
    <w:rsid w:val="008B77E3"/>
    <w:rsid w:val="008E7C24"/>
    <w:rsid w:val="00901D84"/>
    <w:rsid w:val="00907DCD"/>
    <w:rsid w:val="009114DE"/>
    <w:rsid w:val="00920D52"/>
    <w:rsid w:val="0093028F"/>
    <w:rsid w:val="009365D4"/>
    <w:rsid w:val="00945A44"/>
    <w:rsid w:val="0094610E"/>
    <w:rsid w:val="009505A7"/>
    <w:rsid w:val="00950F34"/>
    <w:rsid w:val="00952633"/>
    <w:rsid w:val="009551AB"/>
    <w:rsid w:val="00957541"/>
    <w:rsid w:val="00960CE4"/>
    <w:rsid w:val="0096210D"/>
    <w:rsid w:val="00967944"/>
    <w:rsid w:val="009725BE"/>
    <w:rsid w:val="00973F55"/>
    <w:rsid w:val="00980310"/>
    <w:rsid w:val="009842C5"/>
    <w:rsid w:val="00991B0B"/>
    <w:rsid w:val="009958C3"/>
    <w:rsid w:val="009A535F"/>
    <w:rsid w:val="009B45ED"/>
    <w:rsid w:val="009B72D2"/>
    <w:rsid w:val="009D2173"/>
    <w:rsid w:val="009D5A06"/>
    <w:rsid w:val="009D7819"/>
    <w:rsid w:val="009E0077"/>
    <w:rsid w:val="00A0515E"/>
    <w:rsid w:val="00A11F01"/>
    <w:rsid w:val="00A15158"/>
    <w:rsid w:val="00A40AE1"/>
    <w:rsid w:val="00A4178E"/>
    <w:rsid w:val="00A429E7"/>
    <w:rsid w:val="00A4710E"/>
    <w:rsid w:val="00A51A80"/>
    <w:rsid w:val="00A5531C"/>
    <w:rsid w:val="00A671F9"/>
    <w:rsid w:val="00A7064C"/>
    <w:rsid w:val="00A731FD"/>
    <w:rsid w:val="00A90089"/>
    <w:rsid w:val="00A96DDA"/>
    <w:rsid w:val="00AA3486"/>
    <w:rsid w:val="00AA4DDF"/>
    <w:rsid w:val="00AA6462"/>
    <w:rsid w:val="00AB12E3"/>
    <w:rsid w:val="00AB4038"/>
    <w:rsid w:val="00AC0E14"/>
    <w:rsid w:val="00AC4111"/>
    <w:rsid w:val="00AC615F"/>
    <w:rsid w:val="00AD558A"/>
    <w:rsid w:val="00AE035A"/>
    <w:rsid w:val="00AE6B1B"/>
    <w:rsid w:val="00AF20F8"/>
    <w:rsid w:val="00AF2D7D"/>
    <w:rsid w:val="00AF3177"/>
    <w:rsid w:val="00B007E2"/>
    <w:rsid w:val="00B05993"/>
    <w:rsid w:val="00B17535"/>
    <w:rsid w:val="00B30C32"/>
    <w:rsid w:val="00B30FF4"/>
    <w:rsid w:val="00B3231D"/>
    <w:rsid w:val="00B32A03"/>
    <w:rsid w:val="00B505CC"/>
    <w:rsid w:val="00B5493C"/>
    <w:rsid w:val="00B702CE"/>
    <w:rsid w:val="00B71745"/>
    <w:rsid w:val="00B71BE3"/>
    <w:rsid w:val="00B725E1"/>
    <w:rsid w:val="00B8146B"/>
    <w:rsid w:val="00B82DF9"/>
    <w:rsid w:val="00BA311A"/>
    <w:rsid w:val="00BB00D6"/>
    <w:rsid w:val="00BB277A"/>
    <w:rsid w:val="00BC3B9B"/>
    <w:rsid w:val="00BE4990"/>
    <w:rsid w:val="00C141A1"/>
    <w:rsid w:val="00C1752E"/>
    <w:rsid w:val="00C1792C"/>
    <w:rsid w:val="00C22CA5"/>
    <w:rsid w:val="00C22EE1"/>
    <w:rsid w:val="00C259A6"/>
    <w:rsid w:val="00C316F1"/>
    <w:rsid w:val="00C31CE0"/>
    <w:rsid w:val="00C323C1"/>
    <w:rsid w:val="00C34677"/>
    <w:rsid w:val="00C41501"/>
    <w:rsid w:val="00C4231F"/>
    <w:rsid w:val="00C5240D"/>
    <w:rsid w:val="00C6057F"/>
    <w:rsid w:val="00C73C6D"/>
    <w:rsid w:val="00C759A6"/>
    <w:rsid w:val="00C8093A"/>
    <w:rsid w:val="00C81C17"/>
    <w:rsid w:val="00C844E6"/>
    <w:rsid w:val="00C97D9E"/>
    <w:rsid w:val="00CA08E8"/>
    <w:rsid w:val="00CA24C9"/>
    <w:rsid w:val="00CB18E6"/>
    <w:rsid w:val="00CC14F3"/>
    <w:rsid w:val="00CC1B43"/>
    <w:rsid w:val="00CC4C03"/>
    <w:rsid w:val="00CD5DFA"/>
    <w:rsid w:val="00CE053B"/>
    <w:rsid w:val="00D07A6A"/>
    <w:rsid w:val="00D11117"/>
    <w:rsid w:val="00D162B7"/>
    <w:rsid w:val="00D17A02"/>
    <w:rsid w:val="00D213B1"/>
    <w:rsid w:val="00D510BB"/>
    <w:rsid w:val="00D54A21"/>
    <w:rsid w:val="00D56EC1"/>
    <w:rsid w:val="00D62946"/>
    <w:rsid w:val="00D71E25"/>
    <w:rsid w:val="00D72737"/>
    <w:rsid w:val="00D81BF1"/>
    <w:rsid w:val="00D85BD7"/>
    <w:rsid w:val="00D8629F"/>
    <w:rsid w:val="00D9454F"/>
    <w:rsid w:val="00DA06F4"/>
    <w:rsid w:val="00DA46E1"/>
    <w:rsid w:val="00DE51A9"/>
    <w:rsid w:val="00DF1F60"/>
    <w:rsid w:val="00DF4564"/>
    <w:rsid w:val="00E07C52"/>
    <w:rsid w:val="00E101F2"/>
    <w:rsid w:val="00E340BA"/>
    <w:rsid w:val="00E35212"/>
    <w:rsid w:val="00E367F9"/>
    <w:rsid w:val="00E42EF6"/>
    <w:rsid w:val="00E55685"/>
    <w:rsid w:val="00E667A0"/>
    <w:rsid w:val="00E6769B"/>
    <w:rsid w:val="00E737D1"/>
    <w:rsid w:val="00E81E1B"/>
    <w:rsid w:val="00E82BB6"/>
    <w:rsid w:val="00E82FA6"/>
    <w:rsid w:val="00EA4014"/>
    <w:rsid w:val="00EB1C0E"/>
    <w:rsid w:val="00EB3CBA"/>
    <w:rsid w:val="00EB3E3F"/>
    <w:rsid w:val="00ED7423"/>
    <w:rsid w:val="00EE7D4A"/>
    <w:rsid w:val="00EF20D1"/>
    <w:rsid w:val="00EF38E0"/>
    <w:rsid w:val="00EF4103"/>
    <w:rsid w:val="00F04346"/>
    <w:rsid w:val="00F118EB"/>
    <w:rsid w:val="00F16689"/>
    <w:rsid w:val="00F205DB"/>
    <w:rsid w:val="00F20CAA"/>
    <w:rsid w:val="00F23864"/>
    <w:rsid w:val="00F353B3"/>
    <w:rsid w:val="00F4041B"/>
    <w:rsid w:val="00F63E98"/>
    <w:rsid w:val="00F64AA0"/>
    <w:rsid w:val="00F74A89"/>
    <w:rsid w:val="00F74D7E"/>
    <w:rsid w:val="00F81307"/>
    <w:rsid w:val="00F836BC"/>
    <w:rsid w:val="00F90662"/>
    <w:rsid w:val="00FA5924"/>
    <w:rsid w:val="00FB0634"/>
    <w:rsid w:val="00FB1335"/>
    <w:rsid w:val="00FB18FC"/>
    <w:rsid w:val="00FB264B"/>
    <w:rsid w:val="00FB64B8"/>
    <w:rsid w:val="00FB7BAD"/>
    <w:rsid w:val="00FD58D9"/>
    <w:rsid w:val="00FD7ABA"/>
    <w:rsid w:val="00FE0A3C"/>
    <w:rsid w:val="00FE2B23"/>
    <w:rsid w:val="00FE31CE"/>
    <w:rsid w:val="00FF0D93"/>
    <w:rsid w:val="00FF2296"/>
    <w:rsid w:val="01041432"/>
    <w:rsid w:val="013553CD"/>
    <w:rsid w:val="01A71FD9"/>
    <w:rsid w:val="01ED1741"/>
    <w:rsid w:val="02065791"/>
    <w:rsid w:val="022F7757"/>
    <w:rsid w:val="025D5D96"/>
    <w:rsid w:val="02C224A3"/>
    <w:rsid w:val="02C3270E"/>
    <w:rsid w:val="02CC1284"/>
    <w:rsid w:val="030D7597"/>
    <w:rsid w:val="031147B7"/>
    <w:rsid w:val="03174F3D"/>
    <w:rsid w:val="03510A43"/>
    <w:rsid w:val="039F5964"/>
    <w:rsid w:val="03BC7892"/>
    <w:rsid w:val="03DB18B3"/>
    <w:rsid w:val="03E17ACA"/>
    <w:rsid w:val="04194CE4"/>
    <w:rsid w:val="043F3834"/>
    <w:rsid w:val="04575F38"/>
    <w:rsid w:val="04E7476B"/>
    <w:rsid w:val="04ED4ED5"/>
    <w:rsid w:val="05047743"/>
    <w:rsid w:val="051C2A86"/>
    <w:rsid w:val="0545320E"/>
    <w:rsid w:val="05473C48"/>
    <w:rsid w:val="05963463"/>
    <w:rsid w:val="05E355AA"/>
    <w:rsid w:val="061504C4"/>
    <w:rsid w:val="064C3473"/>
    <w:rsid w:val="06874A52"/>
    <w:rsid w:val="068A3C77"/>
    <w:rsid w:val="06A865FF"/>
    <w:rsid w:val="06BF706E"/>
    <w:rsid w:val="06CD7FB5"/>
    <w:rsid w:val="06F612C1"/>
    <w:rsid w:val="070F06D7"/>
    <w:rsid w:val="073D2F84"/>
    <w:rsid w:val="0797489E"/>
    <w:rsid w:val="07A27428"/>
    <w:rsid w:val="085E65B5"/>
    <w:rsid w:val="08602EE2"/>
    <w:rsid w:val="08810178"/>
    <w:rsid w:val="08B93132"/>
    <w:rsid w:val="08CE42EF"/>
    <w:rsid w:val="08F16230"/>
    <w:rsid w:val="08F2034F"/>
    <w:rsid w:val="09075A53"/>
    <w:rsid w:val="093B22ED"/>
    <w:rsid w:val="09526CCE"/>
    <w:rsid w:val="09FC4E8C"/>
    <w:rsid w:val="0A2F2C37"/>
    <w:rsid w:val="0A7D5FCD"/>
    <w:rsid w:val="0A811269"/>
    <w:rsid w:val="0A930FF4"/>
    <w:rsid w:val="0A9364AC"/>
    <w:rsid w:val="0AA55524"/>
    <w:rsid w:val="0AC110ED"/>
    <w:rsid w:val="0AC21C32"/>
    <w:rsid w:val="0AE918B4"/>
    <w:rsid w:val="0B18549F"/>
    <w:rsid w:val="0B3478EB"/>
    <w:rsid w:val="0B46572B"/>
    <w:rsid w:val="0B8B296C"/>
    <w:rsid w:val="0BAB7F57"/>
    <w:rsid w:val="0BAD5609"/>
    <w:rsid w:val="0BB22BDA"/>
    <w:rsid w:val="0BD75B32"/>
    <w:rsid w:val="0BE67BA2"/>
    <w:rsid w:val="0C073082"/>
    <w:rsid w:val="0C3062DE"/>
    <w:rsid w:val="0CC51EAD"/>
    <w:rsid w:val="0CF167FE"/>
    <w:rsid w:val="0CF83041"/>
    <w:rsid w:val="0D27246C"/>
    <w:rsid w:val="0D3253B3"/>
    <w:rsid w:val="0D4B4469"/>
    <w:rsid w:val="0D5246B0"/>
    <w:rsid w:val="0D774F56"/>
    <w:rsid w:val="0D9C70FB"/>
    <w:rsid w:val="0DE14AC5"/>
    <w:rsid w:val="0E1D747A"/>
    <w:rsid w:val="0E72571D"/>
    <w:rsid w:val="0E8B4E9E"/>
    <w:rsid w:val="0F357C35"/>
    <w:rsid w:val="0F5B34AC"/>
    <w:rsid w:val="0F634EB7"/>
    <w:rsid w:val="0F63578B"/>
    <w:rsid w:val="0FD042F2"/>
    <w:rsid w:val="0FD90E19"/>
    <w:rsid w:val="0FE07156"/>
    <w:rsid w:val="101747CE"/>
    <w:rsid w:val="101A4EAC"/>
    <w:rsid w:val="102F7604"/>
    <w:rsid w:val="1030200B"/>
    <w:rsid w:val="10342913"/>
    <w:rsid w:val="10560E20"/>
    <w:rsid w:val="109E7C56"/>
    <w:rsid w:val="110E3E23"/>
    <w:rsid w:val="113B44EC"/>
    <w:rsid w:val="11674F97"/>
    <w:rsid w:val="118E18C2"/>
    <w:rsid w:val="11F27B24"/>
    <w:rsid w:val="12107CE6"/>
    <w:rsid w:val="12502219"/>
    <w:rsid w:val="126E5F5F"/>
    <w:rsid w:val="12752CB4"/>
    <w:rsid w:val="127F4FEC"/>
    <w:rsid w:val="12AF6077"/>
    <w:rsid w:val="130A4B09"/>
    <w:rsid w:val="131A1896"/>
    <w:rsid w:val="132D4308"/>
    <w:rsid w:val="137C65BD"/>
    <w:rsid w:val="138D7B40"/>
    <w:rsid w:val="13AC16D1"/>
    <w:rsid w:val="13D053C0"/>
    <w:rsid w:val="13D24941"/>
    <w:rsid w:val="13F8561E"/>
    <w:rsid w:val="1450313B"/>
    <w:rsid w:val="145C6C53"/>
    <w:rsid w:val="15175270"/>
    <w:rsid w:val="151F0EB5"/>
    <w:rsid w:val="15204337"/>
    <w:rsid w:val="152F4368"/>
    <w:rsid w:val="15410635"/>
    <w:rsid w:val="1546345F"/>
    <w:rsid w:val="1548367B"/>
    <w:rsid w:val="15604521"/>
    <w:rsid w:val="15672F65"/>
    <w:rsid w:val="156D0F50"/>
    <w:rsid w:val="15831A64"/>
    <w:rsid w:val="15A00DC2"/>
    <w:rsid w:val="15DF5E57"/>
    <w:rsid w:val="15FC6940"/>
    <w:rsid w:val="161064C0"/>
    <w:rsid w:val="161F262E"/>
    <w:rsid w:val="16AD7C3A"/>
    <w:rsid w:val="16D16729"/>
    <w:rsid w:val="16EC1CE0"/>
    <w:rsid w:val="16FF7D6A"/>
    <w:rsid w:val="17084E70"/>
    <w:rsid w:val="1778202F"/>
    <w:rsid w:val="17A60408"/>
    <w:rsid w:val="17C92852"/>
    <w:rsid w:val="17CC40F0"/>
    <w:rsid w:val="17DF7674"/>
    <w:rsid w:val="180A2E6A"/>
    <w:rsid w:val="18253CBB"/>
    <w:rsid w:val="183103F7"/>
    <w:rsid w:val="18555FB7"/>
    <w:rsid w:val="18900721"/>
    <w:rsid w:val="18A524F8"/>
    <w:rsid w:val="18C46CD9"/>
    <w:rsid w:val="18F54690"/>
    <w:rsid w:val="190A2450"/>
    <w:rsid w:val="19597C05"/>
    <w:rsid w:val="196F47D1"/>
    <w:rsid w:val="19915305"/>
    <w:rsid w:val="19B845B1"/>
    <w:rsid w:val="19E6195E"/>
    <w:rsid w:val="19EE0B80"/>
    <w:rsid w:val="1A023DF9"/>
    <w:rsid w:val="1A1B7012"/>
    <w:rsid w:val="1A2C70C8"/>
    <w:rsid w:val="1A310B82"/>
    <w:rsid w:val="1A371325"/>
    <w:rsid w:val="1A41695D"/>
    <w:rsid w:val="1A89315B"/>
    <w:rsid w:val="1AA11864"/>
    <w:rsid w:val="1AC11F06"/>
    <w:rsid w:val="1AE65606"/>
    <w:rsid w:val="1AEB0826"/>
    <w:rsid w:val="1B120345"/>
    <w:rsid w:val="1B1C538E"/>
    <w:rsid w:val="1B943177"/>
    <w:rsid w:val="1B972C67"/>
    <w:rsid w:val="1BBC167A"/>
    <w:rsid w:val="1BFE4A94"/>
    <w:rsid w:val="1C636CC4"/>
    <w:rsid w:val="1C6E5776"/>
    <w:rsid w:val="1C7B4336"/>
    <w:rsid w:val="1CA33CAD"/>
    <w:rsid w:val="1CCC6940"/>
    <w:rsid w:val="1D187DD7"/>
    <w:rsid w:val="1D214EDE"/>
    <w:rsid w:val="1D286661"/>
    <w:rsid w:val="1D2D0346"/>
    <w:rsid w:val="1D4D294D"/>
    <w:rsid w:val="1DFE21A8"/>
    <w:rsid w:val="1E326C77"/>
    <w:rsid w:val="1E6200D8"/>
    <w:rsid w:val="1E6A6AE4"/>
    <w:rsid w:val="1E6B4009"/>
    <w:rsid w:val="1E9C4DB8"/>
    <w:rsid w:val="1E9D3611"/>
    <w:rsid w:val="1EC43429"/>
    <w:rsid w:val="1EE53AD5"/>
    <w:rsid w:val="1EF1154C"/>
    <w:rsid w:val="1F7A05B0"/>
    <w:rsid w:val="1FB060A5"/>
    <w:rsid w:val="20120B0E"/>
    <w:rsid w:val="201F1224"/>
    <w:rsid w:val="20567867"/>
    <w:rsid w:val="20743577"/>
    <w:rsid w:val="207A532C"/>
    <w:rsid w:val="208C6B12"/>
    <w:rsid w:val="209405AD"/>
    <w:rsid w:val="209D3E01"/>
    <w:rsid w:val="20E22896"/>
    <w:rsid w:val="2186053B"/>
    <w:rsid w:val="2219010F"/>
    <w:rsid w:val="221B2DD2"/>
    <w:rsid w:val="22356D36"/>
    <w:rsid w:val="2275323C"/>
    <w:rsid w:val="228D3AE4"/>
    <w:rsid w:val="22D30A28"/>
    <w:rsid w:val="22F21196"/>
    <w:rsid w:val="234125D4"/>
    <w:rsid w:val="236A241C"/>
    <w:rsid w:val="238479F7"/>
    <w:rsid w:val="23DE6AC8"/>
    <w:rsid w:val="23FB5206"/>
    <w:rsid w:val="243F2F96"/>
    <w:rsid w:val="24773635"/>
    <w:rsid w:val="247C0C4C"/>
    <w:rsid w:val="248A3369"/>
    <w:rsid w:val="24A3267C"/>
    <w:rsid w:val="24A41392"/>
    <w:rsid w:val="24AB149E"/>
    <w:rsid w:val="24CD3B63"/>
    <w:rsid w:val="24D44837"/>
    <w:rsid w:val="250D7AF6"/>
    <w:rsid w:val="256516E0"/>
    <w:rsid w:val="25657932"/>
    <w:rsid w:val="25675458"/>
    <w:rsid w:val="25795371"/>
    <w:rsid w:val="25850ED4"/>
    <w:rsid w:val="25C30677"/>
    <w:rsid w:val="25E40948"/>
    <w:rsid w:val="260A6DF6"/>
    <w:rsid w:val="264C4F21"/>
    <w:rsid w:val="266E6BAA"/>
    <w:rsid w:val="26B648E9"/>
    <w:rsid w:val="274A5031"/>
    <w:rsid w:val="27FB50F1"/>
    <w:rsid w:val="281A4A03"/>
    <w:rsid w:val="28264884"/>
    <w:rsid w:val="284444C1"/>
    <w:rsid w:val="28DD2FF5"/>
    <w:rsid w:val="28DD4AD8"/>
    <w:rsid w:val="2987431B"/>
    <w:rsid w:val="29B20BD0"/>
    <w:rsid w:val="29B4097E"/>
    <w:rsid w:val="29DB6414"/>
    <w:rsid w:val="2AD510B6"/>
    <w:rsid w:val="2B9923D8"/>
    <w:rsid w:val="2BB11006"/>
    <w:rsid w:val="2BB86A0D"/>
    <w:rsid w:val="2C3E3247"/>
    <w:rsid w:val="2C493B09"/>
    <w:rsid w:val="2C4B2C21"/>
    <w:rsid w:val="2C8D2404"/>
    <w:rsid w:val="2CB77C1F"/>
    <w:rsid w:val="2D094BA9"/>
    <w:rsid w:val="2D181350"/>
    <w:rsid w:val="2D1F0C7F"/>
    <w:rsid w:val="2D655879"/>
    <w:rsid w:val="2D7003B8"/>
    <w:rsid w:val="2D7547D0"/>
    <w:rsid w:val="2DAA7DFC"/>
    <w:rsid w:val="2DC81DA3"/>
    <w:rsid w:val="2E405253"/>
    <w:rsid w:val="2E415B63"/>
    <w:rsid w:val="2E680F22"/>
    <w:rsid w:val="2EA96AE1"/>
    <w:rsid w:val="2F5C3298"/>
    <w:rsid w:val="2F622CA8"/>
    <w:rsid w:val="2F8C3914"/>
    <w:rsid w:val="2F917C4D"/>
    <w:rsid w:val="2FC82F97"/>
    <w:rsid w:val="301A0CCB"/>
    <w:rsid w:val="302F1268"/>
    <w:rsid w:val="30305B70"/>
    <w:rsid w:val="30711881"/>
    <w:rsid w:val="30890978"/>
    <w:rsid w:val="30986E0D"/>
    <w:rsid w:val="30C96FC7"/>
    <w:rsid w:val="30F834AE"/>
    <w:rsid w:val="30F902EA"/>
    <w:rsid w:val="30FC4254"/>
    <w:rsid w:val="31010E56"/>
    <w:rsid w:val="310E4D67"/>
    <w:rsid w:val="312C3DE1"/>
    <w:rsid w:val="31480833"/>
    <w:rsid w:val="31864EB8"/>
    <w:rsid w:val="31AE56D3"/>
    <w:rsid w:val="31CE6DBA"/>
    <w:rsid w:val="31DC6E5B"/>
    <w:rsid w:val="320A4169"/>
    <w:rsid w:val="322F554F"/>
    <w:rsid w:val="324574FC"/>
    <w:rsid w:val="329E510B"/>
    <w:rsid w:val="32A952FD"/>
    <w:rsid w:val="32B048E2"/>
    <w:rsid w:val="32E225C2"/>
    <w:rsid w:val="33843679"/>
    <w:rsid w:val="33A8380B"/>
    <w:rsid w:val="340824FC"/>
    <w:rsid w:val="340C5B48"/>
    <w:rsid w:val="341B5D8B"/>
    <w:rsid w:val="342642F6"/>
    <w:rsid w:val="34437950"/>
    <w:rsid w:val="345347F3"/>
    <w:rsid w:val="349812C6"/>
    <w:rsid w:val="34A5186D"/>
    <w:rsid w:val="34AE56C2"/>
    <w:rsid w:val="34FD36E3"/>
    <w:rsid w:val="350F2F2B"/>
    <w:rsid w:val="35314B64"/>
    <w:rsid w:val="35CE47B5"/>
    <w:rsid w:val="35EB79DF"/>
    <w:rsid w:val="35F718C5"/>
    <w:rsid w:val="360551AB"/>
    <w:rsid w:val="3639699D"/>
    <w:rsid w:val="36625EF3"/>
    <w:rsid w:val="36BE2191"/>
    <w:rsid w:val="36DF7F45"/>
    <w:rsid w:val="36E9099E"/>
    <w:rsid w:val="371F51BA"/>
    <w:rsid w:val="37621F23"/>
    <w:rsid w:val="37B502A5"/>
    <w:rsid w:val="37C302AC"/>
    <w:rsid w:val="386437C3"/>
    <w:rsid w:val="38CC3AF8"/>
    <w:rsid w:val="394268F4"/>
    <w:rsid w:val="39532033"/>
    <w:rsid w:val="397523E2"/>
    <w:rsid w:val="39E22EB8"/>
    <w:rsid w:val="3A4C2C68"/>
    <w:rsid w:val="3A9D7ADD"/>
    <w:rsid w:val="3A9E028E"/>
    <w:rsid w:val="3AA36ADA"/>
    <w:rsid w:val="3AB64A60"/>
    <w:rsid w:val="3B0546B9"/>
    <w:rsid w:val="3B553E56"/>
    <w:rsid w:val="3B735E0E"/>
    <w:rsid w:val="3BA83C9F"/>
    <w:rsid w:val="3BB30F9F"/>
    <w:rsid w:val="3BC76930"/>
    <w:rsid w:val="3BF77F7C"/>
    <w:rsid w:val="3C0A6C25"/>
    <w:rsid w:val="3C1A7270"/>
    <w:rsid w:val="3C2854E9"/>
    <w:rsid w:val="3C95700C"/>
    <w:rsid w:val="3D2A5291"/>
    <w:rsid w:val="3D6F7148"/>
    <w:rsid w:val="3DB334D8"/>
    <w:rsid w:val="3DD6235F"/>
    <w:rsid w:val="3DDC47DD"/>
    <w:rsid w:val="3E104487"/>
    <w:rsid w:val="3E1A3557"/>
    <w:rsid w:val="3E246184"/>
    <w:rsid w:val="3E550571"/>
    <w:rsid w:val="3E6B3DB3"/>
    <w:rsid w:val="3EAC04F3"/>
    <w:rsid w:val="3F0D4E6A"/>
    <w:rsid w:val="3F0D781A"/>
    <w:rsid w:val="3F4657D8"/>
    <w:rsid w:val="3F4940F4"/>
    <w:rsid w:val="3F6C2DF2"/>
    <w:rsid w:val="3F942E96"/>
    <w:rsid w:val="40385F17"/>
    <w:rsid w:val="404A6748"/>
    <w:rsid w:val="404F5FE7"/>
    <w:rsid w:val="40572841"/>
    <w:rsid w:val="40F52BEF"/>
    <w:rsid w:val="414273AD"/>
    <w:rsid w:val="415B010F"/>
    <w:rsid w:val="41735459"/>
    <w:rsid w:val="419B043D"/>
    <w:rsid w:val="41CC4B69"/>
    <w:rsid w:val="41CD7C17"/>
    <w:rsid w:val="4226556C"/>
    <w:rsid w:val="42405896"/>
    <w:rsid w:val="424C7A58"/>
    <w:rsid w:val="42C02CF4"/>
    <w:rsid w:val="42C20EE5"/>
    <w:rsid w:val="42D31F27"/>
    <w:rsid w:val="430C41B8"/>
    <w:rsid w:val="431467C7"/>
    <w:rsid w:val="437B17F5"/>
    <w:rsid w:val="43827BD5"/>
    <w:rsid w:val="43AA0EDA"/>
    <w:rsid w:val="43AE4585"/>
    <w:rsid w:val="43C53276"/>
    <w:rsid w:val="43D20F4F"/>
    <w:rsid w:val="43EB73B7"/>
    <w:rsid w:val="44784B34"/>
    <w:rsid w:val="44C1237E"/>
    <w:rsid w:val="44C30F4D"/>
    <w:rsid w:val="452C7ABB"/>
    <w:rsid w:val="458D3E00"/>
    <w:rsid w:val="45900087"/>
    <w:rsid w:val="45BB117C"/>
    <w:rsid w:val="45DE0D88"/>
    <w:rsid w:val="464F5DA1"/>
    <w:rsid w:val="46762021"/>
    <w:rsid w:val="468534DF"/>
    <w:rsid w:val="468B4AD2"/>
    <w:rsid w:val="46DD5783"/>
    <w:rsid w:val="46E43989"/>
    <w:rsid w:val="46F95E7F"/>
    <w:rsid w:val="470A2B59"/>
    <w:rsid w:val="472F155A"/>
    <w:rsid w:val="4743767B"/>
    <w:rsid w:val="47966EF1"/>
    <w:rsid w:val="481608EC"/>
    <w:rsid w:val="483C15FC"/>
    <w:rsid w:val="48694D1A"/>
    <w:rsid w:val="48E22EC4"/>
    <w:rsid w:val="49072891"/>
    <w:rsid w:val="49217FAF"/>
    <w:rsid w:val="49264BFA"/>
    <w:rsid w:val="494A03F4"/>
    <w:rsid w:val="499A554C"/>
    <w:rsid w:val="4A300EAC"/>
    <w:rsid w:val="4A565C34"/>
    <w:rsid w:val="4ACC6961"/>
    <w:rsid w:val="4B0610EB"/>
    <w:rsid w:val="4B0D6F1B"/>
    <w:rsid w:val="4B221C9D"/>
    <w:rsid w:val="4B29588E"/>
    <w:rsid w:val="4B2B6DA4"/>
    <w:rsid w:val="4B8244EA"/>
    <w:rsid w:val="4B8B15F1"/>
    <w:rsid w:val="4B9B1F97"/>
    <w:rsid w:val="4C0B5140"/>
    <w:rsid w:val="4C430672"/>
    <w:rsid w:val="4D3E3885"/>
    <w:rsid w:val="4D5D3F6F"/>
    <w:rsid w:val="4D65092C"/>
    <w:rsid w:val="4D8B4F3C"/>
    <w:rsid w:val="4DA31BCF"/>
    <w:rsid w:val="4DA62712"/>
    <w:rsid w:val="4DD10DCE"/>
    <w:rsid w:val="4E18488D"/>
    <w:rsid w:val="4E191136"/>
    <w:rsid w:val="4EA85DC1"/>
    <w:rsid w:val="4F1C324D"/>
    <w:rsid w:val="4F2002A2"/>
    <w:rsid w:val="4F3E75EC"/>
    <w:rsid w:val="4F561F16"/>
    <w:rsid w:val="4F9D7B44"/>
    <w:rsid w:val="4FBF6ED1"/>
    <w:rsid w:val="50050059"/>
    <w:rsid w:val="5005649E"/>
    <w:rsid w:val="502E74C4"/>
    <w:rsid w:val="50313CB0"/>
    <w:rsid w:val="50820A1D"/>
    <w:rsid w:val="50A31B34"/>
    <w:rsid w:val="50E6271C"/>
    <w:rsid w:val="51143E36"/>
    <w:rsid w:val="51DA676D"/>
    <w:rsid w:val="51DE1ED1"/>
    <w:rsid w:val="51F7178E"/>
    <w:rsid w:val="52661F7E"/>
    <w:rsid w:val="52831274"/>
    <w:rsid w:val="52AB07CA"/>
    <w:rsid w:val="52C06024"/>
    <w:rsid w:val="52C50997"/>
    <w:rsid w:val="52CC7C47"/>
    <w:rsid w:val="52FC2DD4"/>
    <w:rsid w:val="52FE6B4C"/>
    <w:rsid w:val="53230361"/>
    <w:rsid w:val="53272B0A"/>
    <w:rsid w:val="532A7D7C"/>
    <w:rsid w:val="533847F3"/>
    <w:rsid w:val="53767908"/>
    <w:rsid w:val="537B1F4B"/>
    <w:rsid w:val="537E739A"/>
    <w:rsid w:val="54181E8F"/>
    <w:rsid w:val="547846DC"/>
    <w:rsid w:val="550B5550"/>
    <w:rsid w:val="553E695A"/>
    <w:rsid w:val="557844AE"/>
    <w:rsid w:val="55AB63DC"/>
    <w:rsid w:val="55AF5980"/>
    <w:rsid w:val="55B23733"/>
    <w:rsid w:val="560D175E"/>
    <w:rsid w:val="56170651"/>
    <w:rsid w:val="561F12B3"/>
    <w:rsid w:val="56440D1A"/>
    <w:rsid w:val="56D22B28"/>
    <w:rsid w:val="56F24C1A"/>
    <w:rsid w:val="570126E0"/>
    <w:rsid w:val="57160908"/>
    <w:rsid w:val="57173052"/>
    <w:rsid w:val="571A1A7B"/>
    <w:rsid w:val="57336564"/>
    <w:rsid w:val="57340D8E"/>
    <w:rsid w:val="581D5CFB"/>
    <w:rsid w:val="58313520"/>
    <w:rsid w:val="585C7823"/>
    <w:rsid w:val="589870FB"/>
    <w:rsid w:val="589F66DB"/>
    <w:rsid w:val="58A923DF"/>
    <w:rsid w:val="58BF0B2C"/>
    <w:rsid w:val="58F9403E"/>
    <w:rsid w:val="590B1FC3"/>
    <w:rsid w:val="59103135"/>
    <w:rsid w:val="5915699E"/>
    <w:rsid w:val="59260BAB"/>
    <w:rsid w:val="59505C28"/>
    <w:rsid w:val="59977058"/>
    <w:rsid w:val="59CC01AF"/>
    <w:rsid w:val="59CC1FC3"/>
    <w:rsid w:val="59E051FD"/>
    <w:rsid w:val="59FE2489"/>
    <w:rsid w:val="5A144CFE"/>
    <w:rsid w:val="5AA54E7A"/>
    <w:rsid w:val="5AD97091"/>
    <w:rsid w:val="5B1931EA"/>
    <w:rsid w:val="5B196FB1"/>
    <w:rsid w:val="5B21170C"/>
    <w:rsid w:val="5B215A4A"/>
    <w:rsid w:val="5B523ED9"/>
    <w:rsid w:val="5B952BFD"/>
    <w:rsid w:val="5BEE4DA8"/>
    <w:rsid w:val="5BF61894"/>
    <w:rsid w:val="5C3A5CEF"/>
    <w:rsid w:val="5C8007CB"/>
    <w:rsid w:val="5C966470"/>
    <w:rsid w:val="5CF10432"/>
    <w:rsid w:val="5D0767D6"/>
    <w:rsid w:val="5D284EF1"/>
    <w:rsid w:val="5D347D3A"/>
    <w:rsid w:val="5D7243BE"/>
    <w:rsid w:val="5DA36273"/>
    <w:rsid w:val="5DFC4B22"/>
    <w:rsid w:val="5DFD637E"/>
    <w:rsid w:val="5E030273"/>
    <w:rsid w:val="5E190CDE"/>
    <w:rsid w:val="5E20206C"/>
    <w:rsid w:val="5E581806"/>
    <w:rsid w:val="5E8878F1"/>
    <w:rsid w:val="5E964ED9"/>
    <w:rsid w:val="5EB10F16"/>
    <w:rsid w:val="5ED0334E"/>
    <w:rsid w:val="5EF046F3"/>
    <w:rsid w:val="5F02230A"/>
    <w:rsid w:val="5F3B6A32"/>
    <w:rsid w:val="5F3C496A"/>
    <w:rsid w:val="5F550058"/>
    <w:rsid w:val="5F6176E1"/>
    <w:rsid w:val="5F642CD3"/>
    <w:rsid w:val="5FA55D24"/>
    <w:rsid w:val="5FCC4814"/>
    <w:rsid w:val="5FF90DC7"/>
    <w:rsid w:val="60B54627"/>
    <w:rsid w:val="60F202F9"/>
    <w:rsid w:val="60FD1802"/>
    <w:rsid w:val="61245501"/>
    <w:rsid w:val="6142054C"/>
    <w:rsid w:val="6160503E"/>
    <w:rsid w:val="616B35FF"/>
    <w:rsid w:val="617872A5"/>
    <w:rsid w:val="618B063A"/>
    <w:rsid w:val="61AF035B"/>
    <w:rsid w:val="61E40C97"/>
    <w:rsid w:val="62261452"/>
    <w:rsid w:val="625422E5"/>
    <w:rsid w:val="62597D56"/>
    <w:rsid w:val="628E6E40"/>
    <w:rsid w:val="62983F37"/>
    <w:rsid w:val="62AC3ECF"/>
    <w:rsid w:val="62EF025F"/>
    <w:rsid w:val="632D4738"/>
    <w:rsid w:val="63442359"/>
    <w:rsid w:val="63487E0A"/>
    <w:rsid w:val="63A64DC2"/>
    <w:rsid w:val="63C13C60"/>
    <w:rsid w:val="63F0428F"/>
    <w:rsid w:val="644D16E1"/>
    <w:rsid w:val="648E0AF6"/>
    <w:rsid w:val="64BC23C3"/>
    <w:rsid w:val="64D4595F"/>
    <w:rsid w:val="64D86484"/>
    <w:rsid w:val="64F41B5D"/>
    <w:rsid w:val="651601C2"/>
    <w:rsid w:val="654C7BEB"/>
    <w:rsid w:val="658338EE"/>
    <w:rsid w:val="6598698C"/>
    <w:rsid w:val="65C36F1C"/>
    <w:rsid w:val="66151DC9"/>
    <w:rsid w:val="663667F0"/>
    <w:rsid w:val="663D12E2"/>
    <w:rsid w:val="664B4886"/>
    <w:rsid w:val="6670265C"/>
    <w:rsid w:val="6679013A"/>
    <w:rsid w:val="66E705EA"/>
    <w:rsid w:val="67013796"/>
    <w:rsid w:val="6715402C"/>
    <w:rsid w:val="675D1C3B"/>
    <w:rsid w:val="677156E7"/>
    <w:rsid w:val="67970ED2"/>
    <w:rsid w:val="67E73AFC"/>
    <w:rsid w:val="68135A56"/>
    <w:rsid w:val="688F22C8"/>
    <w:rsid w:val="68F77E6E"/>
    <w:rsid w:val="691D332C"/>
    <w:rsid w:val="693B5FAC"/>
    <w:rsid w:val="69513A22"/>
    <w:rsid w:val="69944FA7"/>
    <w:rsid w:val="69E00BA7"/>
    <w:rsid w:val="69E7579F"/>
    <w:rsid w:val="6A1B7B8C"/>
    <w:rsid w:val="6A2614F7"/>
    <w:rsid w:val="6A6615AC"/>
    <w:rsid w:val="6A877E2D"/>
    <w:rsid w:val="6AEB57B0"/>
    <w:rsid w:val="6B1A7959"/>
    <w:rsid w:val="6B833C3B"/>
    <w:rsid w:val="6BBD714D"/>
    <w:rsid w:val="6BF7165B"/>
    <w:rsid w:val="6C07661A"/>
    <w:rsid w:val="6C62392F"/>
    <w:rsid w:val="6C643A6C"/>
    <w:rsid w:val="6C6E178E"/>
    <w:rsid w:val="6C9C6423"/>
    <w:rsid w:val="6D143007"/>
    <w:rsid w:val="6D6F58B0"/>
    <w:rsid w:val="6DAC201F"/>
    <w:rsid w:val="6DC04CD2"/>
    <w:rsid w:val="6E256CBC"/>
    <w:rsid w:val="6E2F6709"/>
    <w:rsid w:val="6E600C41"/>
    <w:rsid w:val="6E895D42"/>
    <w:rsid w:val="6EA463A2"/>
    <w:rsid w:val="6EC06C43"/>
    <w:rsid w:val="6ED8429D"/>
    <w:rsid w:val="6EFA06B8"/>
    <w:rsid w:val="6F03057F"/>
    <w:rsid w:val="6F053B7A"/>
    <w:rsid w:val="6F351FD0"/>
    <w:rsid w:val="6F3C69CA"/>
    <w:rsid w:val="6F480D4B"/>
    <w:rsid w:val="6F9B6525"/>
    <w:rsid w:val="6FCA62DC"/>
    <w:rsid w:val="70213537"/>
    <w:rsid w:val="70567B70"/>
    <w:rsid w:val="70D14777"/>
    <w:rsid w:val="70D56CE6"/>
    <w:rsid w:val="70E40A81"/>
    <w:rsid w:val="70F3097E"/>
    <w:rsid w:val="710C7FFA"/>
    <w:rsid w:val="711E49FC"/>
    <w:rsid w:val="714A4194"/>
    <w:rsid w:val="716977AE"/>
    <w:rsid w:val="72556331"/>
    <w:rsid w:val="726873C1"/>
    <w:rsid w:val="72A9271E"/>
    <w:rsid w:val="72C708B1"/>
    <w:rsid w:val="72ED47BB"/>
    <w:rsid w:val="735C0E4B"/>
    <w:rsid w:val="73DE5EB2"/>
    <w:rsid w:val="74582108"/>
    <w:rsid w:val="747355B3"/>
    <w:rsid w:val="74FE1D45"/>
    <w:rsid w:val="74FE3C11"/>
    <w:rsid w:val="750D6253"/>
    <w:rsid w:val="7522622B"/>
    <w:rsid w:val="757F62D8"/>
    <w:rsid w:val="758B206A"/>
    <w:rsid w:val="75B53949"/>
    <w:rsid w:val="75B66F21"/>
    <w:rsid w:val="75F03099"/>
    <w:rsid w:val="76171F10"/>
    <w:rsid w:val="76250680"/>
    <w:rsid w:val="7625426C"/>
    <w:rsid w:val="765A4A5F"/>
    <w:rsid w:val="76A01B45"/>
    <w:rsid w:val="76BB1FD0"/>
    <w:rsid w:val="76BF021D"/>
    <w:rsid w:val="76CE66B2"/>
    <w:rsid w:val="76E4393D"/>
    <w:rsid w:val="76F22B03"/>
    <w:rsid w:val="770911E1"/>
    <w:rsid w:val="7726029C"/>
    <w:rsid w:val="77DB7D26"/>
    <w:rsid w:val="77E141C3"/>
    <w:rsid w:val="77E31B00"/>
    <w:rsid w:val="780719DA"/>
    <w:rsid w:val="78220CC4"/>
    <w:rsid w:val="782E3703"/>
    <w:rsid w:val="783013E7"/>
    <w:rsid w:val="783A710F"/>
    <w:rsid w:val="783B2EB2"/>
    <w:rsid w:val="783F35A7"/>
    <w:rsid w:val="78841B34"/>
    <w:rsid w:val="7893506A"/>
    <w:rsid w:val="78C7160B"/>
    <w:rsid w:val="79103E79"/>
    <w:rsid w:val="791A2532"/>
    <w:rsid w:val="795D3AAE"/>
    <w:rsid w:val="797D6EDE"/>
    <w:rsid w:val="79E81174"/>
    <w:rsid w:val="7A216DED"/>
    <w:rsid w:val="7A382B5A"/>
    <w:rsid w:val="7A5A025C"/>
    <w:rsid w:val="7A8157E9"/>
    <w:rsid w:val="7AB23BF5"/>
    <w:rsid w:val="7B123C97"/>
    <w:rsid w:val="7B890DF9"/>
    <w:rsid w:val="7B8F3F36"/>
    <w:rsid w:val="7BD86D5F"/>
    <w:rsid w:val="7C4F574E"/>
    <w:rsid w:val="7C806CD6"/>
    <w:rsid w:val="7C8964A3"/>
    <w:rsid w:val="7CBD2329"/>
    <w:rsid w:val="7CFB037E"/>
    <w:rsid w:val="7D0929EE"/>
    <w:rsid w:val="7D1E39BD"/>
    <w:rsid w:val="7D2E0D36"/>
    <w:rsid w:val="7D8630CB"/>
    <w:rsid w:val="7D9F259A"/>
    <w:rsid w:val="7DCC1471"/>
    <w:rsid w:val="7E3808B5"/>
    <w:rsid w:val="7E755665"/>
    <w:rsid w:val="7ED76320"/>
    <w:rsid w:val="7ED91486"/>
    <w:rsid w:val="7EFB3DBC"/>
    <w:rsid w:val="7F6303C6"/>
    <w:rsid w:val="7F7C5D7A"/>
    <w:rsid w:val="7F8975B0"/>
    <w:rsid w:val="7FAD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2"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spacing w:before="260" w:after="260" w:line="412"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spacing w:before="280" w:after="290" w:line="374" w:lineRule="auto"/>
      <w:outlineLvl w:val="4"/>
    </w:pPr>
    <w:rPr>
      <w:b/>
      <w:kern w:val="0"/>
      <w:sz w:val="28"/>
    </w:rPr>
  </w:style>
  <w:style w:type="paragraph" w:styleId="8">
    <w:name w:val="heading 6"/>
    <w:basedOn w:val="1"/>
    <w:next w:val="7"/>
    <w:autoRedefine/>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9">
    <w:name w:val="heading 7"/>
    <w:basedOn w:val="1"/>
    <w:next w:val="7"/>
    <w:autoRedefine/>
    <w:qFormat/>
    <w:uiPriority w:val="0"/>
    <w:pPr>
      <w:keepNext/>
      <w:keepLines/>
      <w:numPr>
        <w:ilvl w:val="6"/>
        <w:numId w:val="1"/>
      </w:numPr>
      <w:spacing w:before="240" w:after="64" w:line="316" w:lineRule="auto"/>
      <w:outlineLvl w:val="6"/>
    </w:pPr>
    <w:rPr>
      <w:b/>
      <w:kern w:val="0"/>
      <w:sz w:val="24"/>
    </w:rPr>
  </w:style>
  <w:style w:type="paragraph" w:styleId="10">
    <w:name w:val="heading 8"/>
    <w:basedOn w:val="1"/>
    <w:next w:val="7"/>
    <w:autoRedefine/>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1">
    <w:name w:val="heading 9"/>
    <w:basedOn w:val="1"/>
    <w:next w:val="7"/>
    <w:autoRedefine/>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kern w:val="0"/>
      <w:sz w:val="20"/>
      <w:szCs w:val="20"/>
    </w:rPr>
  </w:style>
  <w:style w:type="paragraph" w:styleId="12">
    <w:name w:val="List 3"/>
    <w:basedOn w:val="1"/>
    <w:autoRedefine/>
    <w:qFormat/>
    <w:uiPriority w:val="0"/>
    <w:pPr>
      <w:ind w:left="600" w:leftChars="400" w:hanging="200" w:hangingChars="200"/>
    </w:pPr>
  </w:style>
  <w:style w:type="paragraph" w:styleId="13">
    <w:name w:val="toc 7"/>
    <w:basedOn w:val="1"/>
    <w:next w:val="1"/>
    <w:autoRedefine/>
    <w:qFormat/>
    <w:uiPriority w:val="0"/>
    <w:pPr>
      <w:ind w:left="1200" w:leftChars="1200"/>
    </w:pPr>
    <w:rPr>
      <w:rFonts w:ascii="Calibri" w:hAnsi="Calibri"/>
      <w:szCs w:val="22"/>
    </w:rPr>
  </w:style>
  <w:style w:type="paragraph" w:styleId="14">
    <w:name w:val="List Number 2"/>
    <w:basedOn w:val="1"/>
    <w:autoRedefine/>
    <w:qFormat/>
    <w:uiPriority w:val="0"/>
    <w:pPr>
      <w:widowControl/>
      <w:tabs>
        <w:tab w:val="left" w:pos="780"/>
        <w:tab w:val="left" w:pos="840"/>
      </w:tabs>
      <w:ind w:left="840" w:hanging="420"/>
      <w:jc w:val="left"/>
    </w:pPr>
    <w:rPr>
      <w:rFonts w:ascii="宋体" w:cs="宋体"/>
      <w:kern w:val="0"/>
      <w:sz w:val="24"/>
    </w:rPr>
  </w:style>
  <w:style w:type="paragraph" w:styleId="15">
    <w:name w:val="Note Heading"/>
    <w:basedOn w:val="1"/>
    <w:next w:val="1"/>
    <w:autoRedefine/>
    <w:qFormat/>
    <w:uiPriority w:val="0"/>
    <w:pPr>
      <w:adjustRightInd w:val="0"/>
      <w:spacing w:line="360" w:lineRule="auto"/>
      <w:jc w:val="center"/>
      <w:textAlignment w:val="baseline"/>
    </w:pPr>
    <w:rPr>
      <w:rFonts w:ascii="Calibri" w:hAnsi="Calibri"/>
      <w:kern w:val="0"/>
      <w:sz w:val="28"/>
      <w:szCs w:val="20"/>
    </w:rPr>
  </w:style>
  <w:style w:type="paragraph" w:styleId="16">
    <w:name w:val="List Bullet 4"/>
    <w:basedOn w:val="1"/>
    <w:autoRedefine/>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autoRedefine/>
    <w:qFormat/>
    <w:uiPriority w:val="0"/>
    <w:pPr>
      <w:ind w:left="1680" w:hanging="210"/>
      <w:jc w:val="left"/>
    </w:pPr>
    <w:rPr>
      <w:sz w:val="20"/>
      <w:szCs w:val="20"/>
    </w:rPr>
  </w:style>
  <w:style w:type="paragraph" w:styleId="18">
    <w:name w:val="E-mail Signature"/>
    <w:basedOn w:val="1"/>
    <w:autoRedefine/>
    <w:qFormat/>
    <w:uiPriority w:val="0"/>
    <w:pPr>
      <w:widowControl/>
      <w:jc w:val="left"/>
    </w:pPr>
    <w:rPr>
      <w:rFonts w:ascii="宋体"/>
      <w:kern w:val="0"/>
      <w:sz w:val="24"/>
    </w:rPr>
  </w:style>
  <w:style w:type="paragraph" w:styleId="19">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20">
    <w:name w:val="caption"/>
    <w:basedOn w:val="1"/>
    <w:next w:val="1"/>
    <w:autoRedefine/>
    <w:qFormat/>
    <w:uiPriority w:val="0"/>
    <w:pPr>
      <w:spacing w:before="152" w:after="160"/>
    </w:pPr>
    <w:rPr>
      <w:rFonts w:ascii="Arial" w:hAnsi="Arial" w:eastAsia="黑体" w:cs="Arial"/>
      <w:sz w:val="20"/>
      <w:szCs w:val="20"/>
    </w:rPr>
  </w:style>
  <w:style w:type="paragraph" w:styleId="21">
    <w:name w:val="index 5"/>
    <w:basedOn w:val="1"/>
    <w:next w:val="1"/>
    <w:autoRedefine/>
    <w:qFormat/>
    <w:uiPriority w:val="0"/>
    <w:pPr>
      <w:ind w:left="1050" w:hanging="210"/>
      <w:jc w:val="left"/>
    </w:pPr>
    <w:rPr>
      <w:sz w:val="20"/>
      <w:szCs w:val="20"/>
    </w:rPr>
  </w:style>
  <w:style w:type="paragraph" w:styleId="22">
    <w:name w:val="List Bullet"/>
    <w:basedOn w:val="1"/>
    <w:autoRedefine/>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3">
    <w:name w:val="envelope address"/>
    <w:basedOn w:val="1"/>
    <w:autoRedefine/>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4">
    <w:name w:val="Document Map"/>
    <w:basedOn w:val="1"/>
    <w:autoRedefine/>
    <w:qFormat/>
    <w:uiPriority w:val="0"/>
    <w:pPr>
      <w:shd w:val="clear" w:color="auto" w:fill="000080"/>
    </w:pPr>
    <w:rPr>
      <w:kern w:val="0"/>
      <w:sz w:val="20"/>
    </w:rPr>
  </w:style>
  <w:style w:type="paragraph" w:styleId="25">
    <w:name w:val="toa heading"/>
    <w:basedOn w:val="1"/>
    <w:next w:val="1"/>
    <w:autoRedefine/>
    <w:qFormat/>
    <w:uiPriority w:val="0"/>
    <w:pPr>
      <w:adjustRightInd w:val="0"/>
      <w:spacing w:before="240" w:after="120" w:line="360" w:lineRule="auto"/>
      <w:jc w:val="center"/>
      <w:textAlignment w:val="baseline"/>
    </w:pPr>
    <w:rPr>
      <w:smallCaps/>
      <w:kern w:val="0"/>
      <w:sz w:val="22"/>
      <w:szCs w:val="22"/>
      <w:u w:val="single"/>
    </w:rPr>
  </w:style>
  <w:style w:type="paragraph" w:styleId="26">
    <w:name w:val="annotation text"/>
    <w:basedOn w:val="1"/>
    <w:autoRedefine/>
    <w:qFormat/>
    <w:uiPriority w:val="0"/>
    <w:pPr>
      <w:jc w:val="left"/>
    </w:pPr>
    <w:rPr>
      <w:kern w:val="0"/>
      <w:sz w:val="20"/>
    </w:rPr>
  </w:style>
  <w:style w:type="paragraph" w:styleId="27">
    <w:name w:val="index 6"/>
    <w:basedOn w:val="1"/>
    <w:next w:val="1"/>
    <w:autoRedefine/>
    <w:qFormat/>
    <w:uiPriority w:val="0"/>
    <w:pPr>
      <w:ind w:left="1260" w:hanging="210"/>
      <w:jc w:val="left"/>
    </w:pPr>
    <w:rPr>
      <w:sz w:val="20"/>
      <w:szCs w:val="20"/>
    </w:rPr>
  </w:style>
  <w:style w:type="paragraph" w:styleId="28">
    <w:name w:val="Salutation"/>
    <w:basedOn w:val="1"/>
    <w:next w:val="1"/>
    <w:autoRedefine/>
    <w:qFormat/>
    <w:uiPriority w:val="0"/>
    <w:rPr>
      <w:rFonts w:ascii="Calibri" w:hAnsi="Calibri"/>
      <w:sz w:val="24"/>
      <w:szCs w:val="28"/>
    </w:rPr>
  </w:style>
  <w:style w:type="paragraph" w:styleId="29">
    <w:name w:val="Body Text 3"/>
    <w:basedOn w:val="1"/>
    <w:autoRedefine/>
    <w:qFormat/>
    <w:uiPriority w:val="0"/>
    <w:pPr>
      <w:spacing w:line="500" w:lineRule="exact"/>
    </w:pPr>
    <w:rPr>
      <w:b/>
      <w:bCs/>
      <w:kern w:val="0"/>
      <w:sz w:val="24"/>
    </w:rPr>
  </w:style>
  <w:style w:type="paragraph" w:styleId="30">
    <w:name w:val="Closing"/>
    <w:basedOn w:val="1"/>
    <w:autoRedefine/>
    <w:qFormat/>
    <w:uiPriority w:val="0"/>
    <w:pPr>
      <w:widowControl/>
      <w:ind w:left="2100" w:leftChars="2100"/>
      <w:jc w:val="left"/>
    </w:pPr>
    <w:rPr>
      <w:rFonts w:ascii="宋体"/>
      <w:kern w:val="0"/>
      <w:sz w:val="24"/>
    </w:rPr>
  </w:style>
  <w:style w:type="paragraph" w:styleId="31">
    <w:name w:val="List Bullet 3"/>
    <w:basedOn w:val="1"/>
    <w:autoRedefine/>
    <w:qFormat/>
    <w:uiPriority w:val="0"/>
    <w:pPr>
      <w:widowControl/>
      <w:tabs>
        <w:tab w:val="left" w:pos="720"/>
      </w:tabs>
      <w:ind w:left="720" w:hanging="360"/>
    </w:pPr>
    <w:rPr>
      <w:rFonts w:ascii="宋体" w:cs="宋体"/>
    </w:rPr>
  </w:style>
  <w:style w:type="paragraph" w:styleId="32">
    <w:name w:val="Body Text"/>
    <w:basedOn w:val="1"/>
    <w:autoRedefine/>
    <w:qFormat/>
    <w:uiPriority w:val="0"/>
    <w:pPr>
      <w:spacing w:after="120"/>
    </w:pPr>
    <w:rPr>
      <w:rFonts w:ascii="Calibri" w:hAnsi="Calibri"/>
      <w:kern w:val="0"/>
      <w:sz w:val="20"/>
    </w:rPr>
  </w:style>
  <w:style w:type="paragraph" w:styleId="33">
    <w:name w:val="Body Text Indent"/>
    <w:basedOn w:val="1"/>
    <w:autoRedefine/>
    <w:qFormat/>
    <w:uiPriority w:val="0"/>
    <w:pPr>
      <w:ind w:firstLine="352" w:firstLineChars="352"/>
    </w:pPr>
    <w:rPr>
      <w:rFonts w:ascii="仿宋_GB2312" w:eastAsia="仿宋_GB2312"/>
      <w:kern w:val="0"/>
      <w:sz w:val="32"/>
      <w:szCs w:val="20"/>
    </w:rPr>
  </w:style>
  <w:style w:type="paragraph" w:styleId="34">
    <w:name w:val="List Number 3"/>
    <w:basedOn w:val="1"/>
    <w:autoRedefine/>
    <w:qFormat/>
    <w:uiPriority w:val="0"/>
    <w:pPr>
      <w:numPr>
        <w:ilvl w:val="0"/>
        <w:numId w:val="2"/>
      </w:numPr>
    </w:pPr>
  </w:style>
  <w:style w:type="paragraph" w:styleId="35">
    <w:name w:val="List 2"/>
    <w:basedOn w:val="1"/>
    <w:autoRedefine/>
    <w:qFormat/>
    <w:uiPriority w:val="0"/>
    <w:pPr>
      <w:ind w:left="400" w:leftChars="200" w:hanging="200" w:hangingChars="200"/>
    </w:pPr>
    <w:rPr>
      <w:sz w:val="28"/>
    </w:rPr>
  </w:style>
  <w:style w:type="paragraph" w:styleId="36">
    <w:name w:val="List Continue"/>
    <w:basedOn w:val="1"/>
    <w:autoRedefine/>
    <w:qFormat/>
    <w:uiPriority w:val="0"/>
    <w:pPr>
      <w:widowControl/>
      <w:spacing w:after="120"/>
      <w:ind w:left="200" w:leftChars="200"/>
    </w:pPr>
    <w:rPr>
      <w:rFonts w:ascii="宋体" w:cs="宋体"/>
    </w:rPr>
  </w:style>
  <w:style w:type="paragraph" w:styleId="37">
    <w:name w:val="Block Text"/>
    <w:basedOn w:val="1"/>
    <w:autoRedefine/>
    <w:qFormat/>
    <w:uiPriority w:val="0"/>
    <w:pPr>
      <w:adjustRightInd w:val="0"/>
      <w:snapToGrid w:val="0"/>
      <w:spacing w:line="480" w:lineRule="atLeast"/>
      <w:ind w:left="-57" w:right="69"/>
    </w:pPr>
    <w:rPr>
      <w:rFonts w:ascii="宋体"/>
      <w:b/>
      <w:sz w:val="24"/>
      <w:szCs w:val="20"/>
    </w:rPr>
  </w:style>
  <w:style w:type="paragraph" w:styleId="38">
    <w:name w:val="List Bullet 2"/>
    <w:basedOn w:val="1"/>
    <w:autoRedefine/>
    <w:qFormat/>
    <w:uiPriority w:val="0"/>
    <w:pPr>
      <w:tabs>
        <w:tab w:val="left" w:pos="780"/>
      </w:tabs>
      <w:ind w:left="780" w:hanging="360"/>
    </w:pPr>
    <w:rPr>
      <w:szCs w:val="20"/>
    </w:rPr>
  </w:style>
  <w:style w:type="paragraph" w:styleId="39">
    <w:name w:val="index 4"/>
    <w:basedOn w:val="1"/>
    <w:next w:val="1"/>
    <w:autoRedefine/>
    <w:qFormat/>
    <w:uiPriority w:val="0"/>
    <w:pPr>
      <w:ind w:left="840" w:hanging="210"/>
      <w:jc w:val="left"/>
    </w:pPr>
    <w:rPr>
      <w:sz w:val="20"/>
      <w:szCs w:val="20"/>
    </w:rPr>
  </w:style>
  <w:style w:type="paragraph" w:styleId="40">
    <w:name w:val="toc 5"/>
    <w:basedOn w:val="1"/>
    <w:next w:val="1"/>
    <w:autoRedefine/>
    <w:qFormat/>
    <w:uiPriority w:val="0"/>
    <w:pPr>
      <w:ind w:left="800" w:leftChars="800"/>
    </w:pPr>
    <w:rPr>
      <w:rFonts w:ascii="Calibri" w:hAnsi="Calibri"/>
      <w:szCs w:val="22"/>
    </w:rPr>
  </w:style>
  <w:style w:type="paragraph" w:styleId="41">
    <w:name w:val="toc 3"/>
    <w:basedOn w:val="1"/>
    <w:next w:val="1"/>
    <w:autoRedefine/>
    <w:qFormat/>
    <w:uiPriority w:val="0"/>
    <w:pPr>
      <w:ind w:left="400" w:leftChars="400"/>
    </w:pPr>
    <w:rPr>
      <w:rFonts w:ascii="Calibri" w:hAnsi="Calibri"/>
      <w:szCs w:val="22"/>
    </w:rPr>
  </w:style>
  <w:style w:type="paragraph" w:styleId="42">
    <w:name w:val="Plain Text"/>
    <w:basedOn w:val="1"/>
    <w:link w:val="745"/>
    <w:autoRedefine/>
    <w:qFormat/>
    <w:uiPriority w:val="0"/>
    <w:rPr>
      <w:rFonts w:ascii="宋体"/>
      <w:kern w:val="0"/>
      <w:sz w:val="20"/>
      <w:szCs w:val="21"/>
    </w:rPr>
  </w:style>
  <w:style w:type="paragraph" w:styleId="43">
    <w:name w:val="List Bullet 5"/>
    <w:basedOn w:val="1"/>
    <w:autoRedefine/>
    <w:qFormat/>
    <w:uiPriority w:val="0"/>
    <w:pPr>
      <w:widowControl/>
      <w:tabs>
        <w:tab w:val="left" w:pos="0"/>
        <w:tab w:val="left" w:pos="2040"/>
      </w:tabs>
      <w:ind w:left="426" w:hanging="426"/>
      <w:jc w:val="left"/>
    </w:pPr>
    <w:rPr>
      <w:rFonts w:ascii="宋体" w:cs="宋体"/>
      <w:kern w:val="0"/>
      <w:sz w:val="24"/>
    </w:rPr>
  </w:style>
  <w:style w:type="paragraph" w:styleId="44">
    <w:name w:val="List Number 4"/>
    <w:basedOn w:val="1"/>
    <w:autoRedefine/>
    <w:qFormat/>
    <w:uiPriority w:val="0"/>
    <w:pPr>
      <w:widowControl/>
      <w:tabs>
        <w:tab w:val="left" w:pos="1620"/>
      </w:tabs>
      <w:jc w:val="left"/>
    </w:pPr>
    <w:rPr>
      <w:rFonts w:ascii="宋体" w:cs="宋体"/>
      <w:kern w:val="0"/>
      <w:sz w:val="24"/>
    </w:rPr>
  </w:style>
  <w:style w:type="paragraph" w:styleId="45">
    <w:name w:val="toc 8"/>
    <w:basedOn w:val="1"/>
    <w:next w:val="1"/>
    <w:autoRedefine/>
    <w:qFormat/>
    <w:uiPriority w:val="0"/>
    <w:pPr>
      <w:ind w:left="1400" w:leftChars="1400"/>
    </w:pPr>
    <w:rPr>
      <w:rFonts w:ascii="Calibri" w:hAnsi="Calibri"/>
      <w:szCs w:val="22"/>
    </w:rPr>
  </w:style>
  <w:style w:type="paragraph" w:styleId="46">
    <w:name w:val="index 3"/>
    <w:basedOn w:val="1"/>
    <w:next w:val="1"/>
    <w:autoRedefine/>
    <w:qFormat/>
    <w:uiPriority w:val="0"/>
    <w:pPr>
      <w:ind w:left="630" w:hanging="210"/>
      <w:jc w:val="left"/>
    </w:pPr>
    <w:rPr>
      <w:sz w:val="20"/>
      <w:szCs w:val="20"/>
    </w:rPr>
  </w:style>
  <w:style w:type="paragraph" w:styleId="47">
    <w:name w:val="Date"/>
    <w:basedOn w:val="1"/>
    <w:next w:val="1"/>
    <w:autoRedefine/>
    <w:qFormat/>
    <w:uiPriority w:val="0"/>
    <w:pPr>
      <w:ind w:left="2500" w:leftChars="2500"/>
    </w:pPr>
    <w:rPr>
      <w:kern w:val="0"/>
      <w:sz w:val="20"/>
    </w:rPr>
  </w:style>
  <w:style w:type="paragraph" w:styleId="48">
    <w:name w:val="Body Text Indent 2"/>
    <w:basedOn w:val="1"/>
    <w:autoRedefine/>
    <w:qFormat/>
    <w:uiPriority w:val="0"/>
    <w:pPr>
      <w:ind w:firstLine="630"/>
    </w:pPr>
    <w:rPr>
      <w:kern w:val="0"/>
      <w:sz w:val="32"/>
      <w:szCs w:val="20"/>
    </w:rPr>
  </w:style>
  <w:style w:type="paragraph" w:styleId="49">
    <w:name w:val="endnote text"/>
    <w:basedOn w:val="1"/>
    <w:autoRedefine/>
    <w:qFormat/>
    <w:uiPriority w:val="0"/>
    <w:pPr>
      <w:snapToGrid w:val="0"/>
      <w:jc w:val="left"/>
    </w:pPr>
    <w:rPr>
      <w:kern w:val="0"/>
      <w:sz w:val="20"/>
    </w:rPr>
  </w:style>
  <w:style w:type="paragraph" w:styleId="50">
    <w:name w:val="List Continue 5"/>
    <w:basedOn w:val="1"/>
    <w:autoRedefine/>
    <w:qFormat/>
    <w:uiPriority w:val="0"/>
    <w:pPr>
      <w:widowControl/>
      <w:spacing w:after="120"/>
      <w:ind w:left="1000" w:leftChars="1000"/>
      <w:jc w:val="left"/>
    </w:pPr>
    <w:rPr>
      <w:rFonts w:ascii="宋体" w:cs="宋体"/>
      <w:kern w:val="0"/>
      <w:sz w:val="24"/>
    </w:rPr>
  </w:style>
  <w:style w:type="paragraph" w:styleId="51">
    <w:name w:val="Balloon Text"/>
    <w:basedOn w:val="1"/>
    <w:autoRedefine/>
    <w:qFormat/>
    <w:uiPriority w:val="0"/>
    <w:rPr>
      <w:kern w:val="0"/>
      <w:sz w:val="18"/>
      <w:szCs w:val="18"/>
    </w:rPr>
  </w:style>
  <w:style w:type="paragraph" w:styleId="52">
    <w:name w:val="footer"/>
    <w:basedOn w:val="1"/>
    <w:autoRedefine/>
    <w:qFormat/>
    <w:uiPriority w:val="0"/>
    <w:pPr>
      <w:tabs>
        <w:tab w:val="center" w:pos="4153"/>
        <w:tab w:val="right" w:pos="8306"/>
      </w:tabs>
      <w:snapToGrid w:val="0"/>
      <w:jc w:val="left"/>
    </w:pPr>
    <w:rPr>
      <w:rFonts w:ascii="Calibri" w:hAnsi="Calibri"/>
      <w:kern w:val="0"/>
      <w:sz w:val="18"/>
      <w:szCs w:val="18"/>
    </w:rPr>
  </w:style>
  <w:style w:type="paragraph" w:styleId="53">
    <w:name w:val="envelope return"/>
    <w:basedOn w:val="1"/>
    <w:autoRedefine/>
    <w:qFormat/>
    <w:uiPriority w:val="0"/>
    <w:pPr>
      <w:widowControl/>
      <w:snapToGrid w:val="0"/>
      <w:jc w:val="left"/>
    </w:pPr>
    <w:rPr>
      <w:rFonts w:ascii="Arial" w:hAnsi="Arial" w:cs="Arial"/>
      <w:kern w:val="0"/>
      <w:sz w:val="24"/>
    </w:rPr>
  </w:style>
  <w:style w:type="paragraph" w:styleId="54">
    <w:name w:val="header"/>
    <w:basedOn w:val="1"/>
    <w:autoRedefine/>
    <w:qFormat/>
    <w:uiPriority w:val="0"/>
    <w:pPr>
      <w:tabs>
        <w:tab w:val="center" w:pos="4153"/>
        <w:tab w:val="right" w:pos="8306"/>
      </w:tabs>
      <w:snapToGrid w:val="0"/>
    </w:pPr>
    <w:rPr>
      <w:sz w:val="18"/>
      <w:szCs w:val="18"/>
      <w:u w:val="single"/>
    </w:rPr>
  </w:style>
  <w:style w:type="paragraph" w:styleId="55">
    <w:name w:val="Signature"/>
    <w:basedOn w:val="1"/>
    <w:autoRedefine/>
    <w:qFormat/>
    <w:uiPriority w:val="0"/>
    <w:pPr>
      <w:widowControl/>
      <w:ind w:left="2100" w:leftChars="2100"/>
      <w:jc w:val="left"/>
    </w:pPr>
    <w:rPr>
      <w:rFonts w:ascii="宋体"/>
      <w:kern w:val="0"/>
      <w:sz w:val="24"/>
    </w:rPr>
  </w:style>
  <w:style w:type="paragraph" w:styleId="56">
    <w:name w:val="toc 1"/>
    <w:basedOn w:val="1"/>
    <w:next w:val="1"/>
    <w:autoRedefine/>
    <w:qFormat/>
    <w:uiPriority w:val="39"/>
  </w:style>
  <w:style w:type="paragraph" w:styleId="57">
    <w:name w:val="List Continue 4"/>
    <w:basedOn w:val="1"/>
    <w:autoRedefine/>
    <w:qFormat/>
    <w:uiPriority w:val="0"/>
    <w:pPr>
      <w:widowControl/>
      <w:spacing w:after="120"/>
      <w:ind w:left="800" w:leftChars="800"/>
      <w:jc w:val="left"/>
    </w:pPr>
    <w:rPr>
      <w:rFonts w:ascii="宋体" w:cs="宋体"/>
      <w:kern w:val="0"/>
      <w:sz w:val="24"/>
    </w:rPr>
  </w:style>
  <w:style w:type="paragraph" w:styleId="58">
    <w:name w:val="toc 4"/>
    <w:basedOn w:val="1"/>
    <w:next w:val="1"/>
    <w:autoRedefine/>
    <w:qFormat/>
    <w:uiPriority w:val="0"/>
    <w:pPr>
      <w:ind w:left="600" w:leftChars="600"/>
    </w:pPr>
    <w:rPr>
      <w:rFonts w:ascii="Calibri" w:hAnsi="Calibri"/>
      <w:szCs w:val="22"/>
    </w:rPr>
  </w:style>
  <w:style w:type="paragraph" w:styleId="59">
    <w:name w:val="index heading"/>
    <w:basedOn w:val="1"/>
    <w:next w:val="60"/>
    <w:autoRedefine/>
    <w:qFormat/>
    <w:uiPriority w:val="0"/>
    <w:rPr>
      <w:szCs w:val="20"/>
    </w:rPr>
  </w:style>
  <w:style w:type="paragraph" w:styleId="60">
    <w:name w:val="index 1"/>
    <w:basedOn w:val="1"/>
    <w:next w:val="1"/>
    <w:autoRedefine/>
    <w:qFormat/>
    <w:uiPriority w:val="0"/>
    <w:pPr>
      <w:spacing w:line="320" w:lineRule="exact"/>
      <w:ind w:firstLine="150" w:firstLineChars="150"/>
    </w:pPr>
    <w:rPr>
      <w:rFonts w:ascii="宋体"/>
      <w:bCs/>
      <w:szCs w:val="21"/>
    </w:rPr>
  </w:style>
  <w:style w:type="paragraph" w:styleId="61">
    <w:name w:val="Subtitle"/>
    <w:basedOn w:val="1"/>
    <w:autoRedefine/>
    <w:qFormat/>
    <w:uiPriority w:val="0"/>
    <w:pPr>
      <w:widowControl/>
      <w:spacing w:before="240" w:after="60" w:line="312" w:lineRule="auto"/>
      <w:jc w:val="center"/>
      <w:outlineLvl w:val="1"/>
    </w:pPr>
    <w:rPr>
      <w:rFonts w:ascii="Arial" w:hAnsi="Arial"/>
      <w:b/>
      <w:bCs/>
      <w:kern w:val="28"/>
      <w:sz w:val="32"/>
      <w:szCs w:val="32"/>
    </w:rPr>
  </w:style>
  <w:style w:type="paragraph" w:styleId="62">
    <w:name w:val="List Number 5"/>
    <w:basedOn w:val="1"/>
    <w:autoRedefine/>
    <w:qFormat/>
    <w:uiPriority w:val="0"/>
    <w:pPr>
      <w:widowControl/>
      <w:tabs>
        <w:tab w:val="left" w:pos="2040"/>
      </w:tabs>
      <w:ind w:left="870" w:hanging="450"/>
      <w:jc w:val="left"/>
    </w:pPr>
    <w:rPr>
      <w:rFonts w:ascii="宋体" w:cs="宋体"/>
      <w:kern w:val="0"/>
      <w:sz w:val="24"/>
    </w:rPr>
  </w:style>
  <w:style w:type="paragraph" w:styleId="63">
    <w:name w:val="List"/>
    <w:basedOn w:val="1"/>
    <w:autoRedefine/>
    <w:qFormat/>
    <w:uiPriority w:val="0"/>
    <w:pPr>
      <w:ind w:left="200" w:hanging="200" w:hangingChars="200"/>
    </w:pPr>
    <w:rPr>
      <w:sz w:val="28"/>
    </w:rPr>
  </w:style>
  <w:style w:type="paragraph" w:styleId="64">
    <w:name w:val="footnote text"/>
    <w:basedOn w:val="1"/>
    <w:autoRedefine/>
    <w:qFormat/>
    <w:uiPriority w:val="0"/>
    <w:pPr>
      <w:snapToGrid w:val="0"/>
      <w:jc w:val="left"/>
    </w:pPr>
    <w:rPr>
      <w:kern w:val="0"/>
      <w:sz w:val="18"/>
      <w:szCs w:val="18"/>
    </w:rPr>
  </w:style>
  <w:style w:type="paragraph" w:styleId="65">
    <w:name w:val="toc 6"/>
    <w:basedOn w:val="1"/>
    <w:next w:val="1"/>
    <w:autoRedefine/>
    <w:qFormat/>
    <w:uiPriority w:val="0"/>
    <w:pPr>
      <w:ind w:left="1000" w:leftChars="1000"/>
    </w:pPr>
    <w:rPr>
      <w:rFonts w:ascii="Calibri" w:hAnsi="Calibri"/>
      <w:szCs w:val="22"/>
    </w:rPr>
  </w:style>
  <w:style w:type="paragraph" w:styleId="66">
    <w:name w:val="List 5"/>
    <w:basedOn w:val="1"/>
    <w:autoRedefine/>
    <w:qFormat/>
    <w:uiPriority w:val="0"/>
    <w:pPr>
      <w:widowControl/>
      <w:ind w:left="1000" w:leftChars="800" w:hanging="200" w:hangingChars="200"/>
      <w:jc w:val="left"/>
    </w:pPr>
    <w:rPr>
      <w:rFonts w:ascii="宋体" w:cs="宋体"/>
      <w:kern w:val="0"/>
      <w:sz w:val="24"/>
    </w:rPr>
  </w:style>
  <w:style w:type="paragraph" w:styleId="67">
    <w:name w:val="Body Text Indent 3"/>
    <w:basedOn w:val="1"/>
    <w:autoRedefine/>
    <w:qFormat/>
    <w:uiPriority w:val="0"/>
    <w:pPr>
      <w:spacing w:after="120"/>
      <w:ind w:left="200" w:leftChars="200"/>
    </w:pPr>
    <w:rPr>
      <w:kern w:val="0"/>
      <w:sz w:val="16"/>
      <w:szCs w:val="16"/>
    </w:rPr>
  </w:style>
  <w:style w:type="paragraph" w:styleId="68">
    <w:name w:val="index 7"/>
    <w:basedOn w:val="1"/>
    <w:next w:val="1"/>
    <w:autoRedefine/>
    <w:qFormat/>
    <w:uiPriority w:val="0"/>
    <w:pPr>
      <w:ind w:left="1470" w:hanging="210"/>
      <w:jc w:val="left"/>
    </w:pPr>
    <w:rPr>
      <w:sz w:val="20"/>
      <w:szCs w:val="20"/>
    </w:rPr>
  </w:style>
  <w:style w:type="paragraph" w:styleId="69">
    <w:name w:val="index 9"/>
    <w:basedOn w:val="1"/>
    <w:next w:val="1"/>
    <w:autoRedefine/>
    <w:qFormat/>
    <w:uiPriority w:val="0"/>
    <w:pPr>
      <w:ind w:left="1890" w:hanging="210"/>
      <w:jc w:val="left"/>
    </w:pPr>
    <w:rPr>
      <w:sz w:val="20"/>
      <w:szCs w:val="20"/>
    </w:rPr>
  </w:style>
  <w:style w:type="paragraph" w:styleId="70">
    <w:name w:val="toc 2"/>
    <w:basedOn w:val="1"/>
    <w:next w:val="1"/>
    <w:autoRedefine/>
    <w:qFormat/>
    <w:uiPriority w:val="39"/>
    <w:pPr>
      <w:ind w:left="200" w:leftChars="200"/>
    </w:pPr>
  </w:style>
  <w:style w:type="paragraph" w:styleId="71">
    <w:name w:val="toc 9"/>
    <w:basedOn w:val="1"/>
    <w:next w:val="1"/>
    <w:autoRedefine/>
    <w:qFormat/>
    <w:uiPriority w:val="0"/>
    <w:pPr>
      <w:ind w:left="1600" w:leftChars="1600"/>
    </w:pPr>
    <w:rPr>
      <w:rFonts w:ascii="Calibri" w:hAnsi="Calibri"/>
      <w:szCs w:val="22"/>
    </w:rPr>
  </w:style>
  <w:style w:type="paragraph" w:styleId="72">
    <w:name w:val="Body Text 2"/>
    <w:basedOn w:val="1"/>
    <w:autoRedefine/>
    <w:qFormat/>
    <w:uiPriority w:val="0"/>
    <w:pPr>
      <w:spacing w:after="120" w:line="480" w:lineRule="auto"/>
    </w:pPr>
    <w:rPr>
      <w:kern w:val="0"/>
      <w:sz w:val="20"/>
    </w:rPr>
  </w:style>
  <w:style w:type="paragraph" w:styleId="73">
    <w:name w:val="List 4"/>
    <w:basedOn w:val="1"/>
    <w:autoRedefine/>
    <w:qFormat/>
    <w:uiPriority w:val="0"/>
    <w:pPr>
      <w:widowControl/>
      <w:ind w:left="800" w:leftChars="600" w:hanging="200" w:hangingChars="200"/>
    </w:pPr>
    <w:rPr>
      <w:rFonts w:ascii="宋体" w:cs="宋体"/>
    </w:rPr>
  </w:style>
  <w:style w:type="paragraph" w:styleId="74">
    <w:name w:val="List Continue 2"/>
    <w:basedOn w:val="1"/>
    <w:autoRedefine/>
    <w:qFormat/>
    <w:uiPriority w:val="0"/>
    <w:pPr>
      <w:widowControl/>
      <w:spacing w:after="120"/>
      <w:ind w:left="400" w:leftChars="400"/>
    </w:pPr>
    <w:rPr>
      <w:rFonts w:ascii="宋体" w:cs="宋体"/>
    </w:rPr>
  </w:style>
  <w:style w:type="paragraph" w:styleId="75">
    <w:name w:val="Message Header"/>
    <w:basedOn w:val="1"/>
    <w:autoRedefine/>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7">
    <w:name w:val="Normal (Web)"/>
    <w:basedOn w:val="1"/>
    <w:autoRedefine/>
    <w:qFormat/>
    <w:uiPriority w:val="0"/>
    <w:pPr>
      <w:widowControl/>
      <w:spacing w:before="100" w:beforeAutospacing="1" w:after="100" w:afterAutospacing="1"/>
      <w:jc w:val="left"/>
    </w:pPr>
    <w:rPr>
      <w:rFonts w:ascii="宋体"/>
      <w:kern w:val="0"/>
      <w:sz w:val="24"/>
    </w:rPr>
  </w:style>
  <w:style w:type="paragraph" w:styleId="78">
    <w:name w:val="List Continue 3"/>
    <w:basedOn w:val="1"/>
    <w:autoRedefine/>
    <w:qFormat/>
    <w:uiPriority w:val="0"/>
    <w:pPr>
      <w:spacing w:after="120"/>
      <w:ind w:left="600" w:leftChars="600"/>
    </w:pPr>
    <w:rPr>
      <w:sz w:val="24"/>
    </w:rPr>
  </w:style>
  <w:style w:type="paragraph" w:styleId="79">
    <w:name w:val="index 2"/>
    <w:basedOn w:val="1"/>
    <w:next w:val="1"/>
    <w:autoRedefine/>
    <w:qFormat/>
    <w:uiPriority w:val="0"/>
    <w:pPr>
      <w:ind w:left="420" w:hanging="210"/>
      <w:jc w:val="left"/>
    </w:pPr>
    <w:rPr>
      <w:sz w:val="20"/>
      <w:szCs w:val="20"/>
    </w:rPr>
  </w:style>
  <w:style w:type="paragraph" w:styleId="8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81">
    <w:name w:val="annotation subject"/>
    <w:basedOn w:val="26"/>
    <w:next w:val="26"/>
    <w:autoRedefine/>
    <w:qFormat/>
    <w:uiPriority w:val="0"/>
    <w:rPr>
      <w:b/>
      <w:bCs/>
    </w:rPr>
  </w:style>
  <w:style w:type="paragraph" w:styleId="82">
    <w:name w:val="Body Text First Indent"/>
    <w:basedOn w:val="32"/>
    <w:next w:val="1"/>
    <w:autoRedefine/>
    <w:qFormat/>
    <w:uiPriority w:val="0"/>
    <w:pPr>
      <w:ind w:firstLine="100" w:firstLineChars="100"/>
    </w:pPr>
    <w:rPr>
      <w:rFonts w:ascii="宋体"/>
      <w:szCs w:val="21"/>
    </w:rPr>
  </w:style>
  <w:style w:type="paragraph" w:styleId="83">
    <w:name w:val="Body Text First Indent 2"/>
    <w:basedOn w:val="33"/>
    <w:autoRedefine/>
    <w:qFormat/>
    <w:uiPriority w:val="0"/>
    <w:pPr>
      <w:spacing w:after="120"/>
      <w:ind w:left="420" w:firstLine="210" w:firstLineChars="0"/>
    </w:pPr>
    <w:rPr>
      <w:rFonts w:ascii="Calibri" w:hAnsi="Calibri" w:eastAsia="宋体"/>
      <w:kern w:val="2"/>
      <w:sz w:val="21"/>
    </w:rPr>
  </w:style>
  <w:style w:type="table" w:styleId="85">
    <w:name w:val="Table Grid"/>
    <w:basedOn w:val="8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7">
    <w:name w:val="Strong"/>
    <w:autoRedefine/>
    <w:qFormat/>
    <w:uiPriority w:val="0"/>
    <w:rPr>
      <w:rFonts w:ascii="Tahoma" w:hAnsi="Tahoma" w:eastAsia="宋体" w:cs="Tahoma"/>
      <w:b/>
      <w:bCs/>
      <w:spacing w:val="10"/>
      <w:kern w:val="2"/>
      <w:sz w:val="24"/>
      <w:szCs w:val="24"/>
      <w:lang w:val="en-US" w:eastAsia="zh-CN" w:bidi="ar-SA"/>
    </w:rPr>
  </w:style>
  <w:style w:type="character" w:styleId="88">
    <w:name w:val="page number"/>
    <w:basedOn w:val="86"/>
    <w:autoRedefine/>
    <w:qFormat/>
    <w:uiPriority w:val="0"/>
  </w:style>
  <w:style w:type="character" w:styleId="89">
    <w:name w:val="FollowedHyperlink"/>
    <w:basedOn w:val="86"/>
    <w:autoRedefine/>
    <w:qFormat/>
    <w:uiPriority w:val="0"/>
    <w:rPr>
      <w:color w:val="000000"/>
      <w:u w:val="none"/>
    </w:rPr>
  </w:style>
  <w:style w:type="character" w:styleId="90">
    <w:name w:val="Emphasis"/>
    <w:autoRedefine/>
    <w:qFormat/>
    <w:uiPriority w:val="0"/>
    <w:rPr>
      <w:color w:val="CC0033"/>
    </w:rPr>
  </w:style>
  <w:style w:type="character" w:styleId="91">
    <w:name w:val="HTML Definition"/>
    <w:basedOn w:val="86"/>
    <w:autoRedefine/>
    <w:semiHidden/>
    <w:unhideWhenUsed/>
    <w:qFormat/>
    <w:uiPriority w:val="99"/>
  </w:style>
  <w:style w:type="character" w:styleId="92">
    <w:name w:val="HTML Typewriter"/>
    <w:basedOn w:val="86"/>
    <w:autoRedefine/>
    <w:semiHidden/>
    <w:unhideWhenUsed/>
    <w:qFormat/>
    <w:uiPriority w:val="99"/>
    <w:rPr>
      <w:rFonts w:ascii="monospace" w:hAnsi="monospace" w:eastAsia="monospace" w:cs="monospace"/>
      <w:sz w:val="20"/>
    </w:rPr>
  </w:style>
  <w:style w:type="character" w:styleId="93">
    <w:name w:val="HTML Acronym"/>
    <w:basedOn w:val="86"/>
    <w:autoRedefine/>
    <w:semiHidden/>
    <w:unhideWhenUsed/>
    <w:qFormat/>
    <w:uiPriority w:val="99"/>
  </w:style>
  <w:style w:type="character" w:styleId="94">
    <w:name w:val="HTML Variable"/>
    <w:basedOn w:val="86"/>
    <w:autoRedefine/>
    <w:semiHidden/>
    <w:unhideWhenUsed/>
    <w:qFormat/>
    <w:uiPriority w:val="99"/>
  </w:style>
  <w:style w:type="character" w:styleId="95">
    <w:name w:val="Hyperlink"/>
    <w:basedOn w:val="86"/>
    <w:autoRedefine/>
    <w:qFormat/>
    <w:uiPriority w:val="99"/>
    <w:rPr>
      <w:color w:val="000000"/>
      <w:u w:val="none"/>
    </w:rPr>
  </w:style>
  <w:style w:type="character" w:styleId="96">
    <w:name w:val="HTML Code"/>
    <w:basedOn w:val="86"/>
    <w:autoRedefine/>
    <w:semiHidden/>
    <w:unhideWhenUsed/>
    <w:qFormat/>
    <w:uiPriority w:val="99"/>
    <w:rPr>
      <w:rFonts w:hint="default" w:ascii="monospace" w:hAnsi="monospace" w:eastAsia="monospace" w:cs="monospace"/>
      <w:sz w:val="20"/>
    </w:rPr>
  </w:style>
  <w:style w:type="character" w:styleId="97">
    <w:name w:val="annotation reference"/>
    <w:autoRedefine/>
    <w:qFormat/>
    <w:uiPriority w:val="0"/>
    <w:rPr>
      <w:sz w:val="21"/>
      <w:szCs w:val="21"/>
    </w:rPr>
  </w:style>
  <w:style w:type="character" w:styleId="98">
    <w:name w:val="HTML Cite"/>
    <w:basedOn w:val="86"/>
    <w:autoRedefine/>
    <w:semiHidden/>
    <w:unhideWhenUsed/>
    <w:qFormat/>
    <w:uiPriority w:val="99"/>
  </w:style>
  <w:style w:type="character" w:styleId="99">
    <w:name w:val="footnote reference"/>
    <w:autoRedefine/>
    <w:qFormat/>
    <w:uiPriority w:val="0"/>
    <w:rPr>
      <w:vertAlign w:val="superscript"/>
    </w:rPr>
  </w:style>
  <w:style w:type="character" w:styleId="100">
    <w:name w:val="HTML Keyboard"/>
    <w:basedOn w:val="86"/>
    <w:autoRedefine/>
    <w:semiHidden/>
    <w:unhideWhenUsed/>
    <w:qFormat/>
    <w:uiPriority w:val="99"/>
    <w:rPr>
      <w:rFonts w:hint="default" w:ascii="monospace" w:hAnsi="monospace" w:eastAsia="monospace" w:cs="monospace"/>
      <w:sz w:val="20"/>
    </w:rPr>
  </w:style>
  <w:style w:type="character" w:styleId="101">
    <w:name w:val="HTML Sample"/>
    <w:basedOn w:val="86"/>
    <w:autoRedefine/>
    <w:semiHidden/>
    <w:unhideWhenUsed/>
    <w:qFormat/>
    <w:uiPriority w:val="99"/>
    <w:rPr>
      <w:rFonts w:hint="default" w:ascii="monospace" w:hAnsi="monospace" w:eastAsia="monospace" w:cs="monospace"/>
    </w:rPr>
  </w:style>
  <w:style w:type="character" w:customStyle="1" w:styleId="102">
    <w:name w:val="标题 2 Char"/>
    <w:autoRedefine/>
    <w:qFormat/>
    <w:uiPriority w:val="0"/>
    <w:rPr>
      <w:rFonts w:ascii="Cambria" w:hAnsi="Cambria" w:eastAsia="宋体" w:cs="Times New Roman"/>
      <w:b/>
      <w:bCs/>
      <w:sz w:val="32"/>
      <w:szCs w:val="32"/>
      <w:lang w:bidi="ar-SA"/>
    </w:rPr>
  </w:style>
  <w:style w:type="character" w:customStyle="1" w:styleId="103">
    <w:name w:val="标题 1 Char1"/>
    <w:autoRedefine/>
    <w:qFormat/>
    <w:uiPriority w:val="0"/>
    <w:rPr>
      <w:b/>
      <w:bCs/>
      <w:kern w:val="44"/>
      <w:sz w:val="44"/>
      <w:szCs w:val="44"/>
    </w:rPr>
  </w:style>
  <w:style w:type="character" w:customStyle="1" w:styleId="104">
    <w:name w:val="标题 3 Char1"/>
    <w:autoRedefine/>
    <w:qFormat/>
    <w:uiPriority w:val="0"/>
    <w:rPr>
      <w:b/>
      <w:bCs/>
      <w:kern w:val="2"/>
      <w:sz w:val="32"/>
      <w:szCs w:val="32"/>
    </w:rPr>
  </w:style>
  <w:style w:type="character" w:customStyle="1" w:styleId="105">
    <w:name w:val="标题 5 Char1"/>
    <w:autoRedefine/>
    <w:qFormat/>
    <w:uiPriority w:val="0"/>
    <w:rPr>
      <w:b/>
      <w:bCs/>
      <w:kern w:val="2"/>
      <w:sz w:val="28"/>
      <w:szCs w:val="28"/>
    </w:rPr>
  </w:style>
  <w:style w:type="character" w:customStyle="1" w:styleId="106">
    <w:name w:val="标题 6 Char1"/>
    <w:autoRedefine/>
    <w:qFormat/>
    <w:uiPriority w:val="0"/>
    <w:rPr>
      <w:rFonts w:ascii="Cambria" w:hAnsi="Cambria" w:eastAsia="宋体" w:cs="Times New Roman"/>
      <w:b/>
      <w:bCs/>
      <w:kern w:val="2"/>
      <w:sz w:val="24"/>
      <w:szCs w:val="24"/>
      <w:lang w:bidi="ar-SA"/>
    </w:rPr>
  </w:style>
  <w:style w:type="character" w:customStyle="1" w:styleId="107">
    <w:name w:val="标题 7 Char1"/>
    <w:autoRedefine/>
    <w:qFormat/>
    <w:uiPriority w:val="0"/>
    <w:rPr>
      <w:b/>
      <w:bCs/>
      <w:kern w:val="2"/>
      <w:sz w:val="24"/>
      <w:szCs w:val="24"/>
    </w:rPr>
  </w:style>
  <w:style w:type="character" w:customStyle="1" w:styleId="108">
    <w:name w:val="标题 8 Char1"/>
    <w:autoRedefine/>
    <w:qFormat/>
    <w:uiPriority w:val="0"/>
    <w:rPr>
      <w:rFonts w:ascii="Cambria" w:hAnsi="Cambria" w:eastAsia="宋体" w:cs="Times New Roman"/>
      <w:kern w:val="2"/>
      <w:sz w:val="24"/>
      <w:szCs w:val="24"/>
      <w:lang w:bidi="ar-SA"/>
    </w:rPr>
  </w:style>
  <w:style w:type="character" w:customStyle="1" w:styleId="109">
    <w:name w:val="标题 9 Char1"/>
    <w:autoRedefine/>
    <w:qFormat/>
    <w:uiPriority w:val="0"/>
    <w:rPr>
      <w:rFonts w:ascii="Cambria" w:hAnsi="Cambria" w:eastAsia="宋体" w:cs="Times New Roman"/>
      <w:kern w:val="2"/>
      <w:sz w:val="21"/>
      <w:szCs w:val="21"/>
      <w:lang w:bidi="ar-SA"/>
    </w:rPr>
  </w:style>
  <w:style w:type="character" w:customStyle="1" w:styleId="110">
    <w:name w:val="页脚 Char1"/>
    <w:autoRedefine/>
    <w:qFormat/>
    <w:uiPriority w:val="0"/>
    <w:rPr>
      <w:rFonts w:ascii="Times New Roman" w:hAnsi="Times New Roman" w:eastAsia="宋体" w:cs="Times New Roman"/>
      <w:sz w:val="18"/>
      <w:szCs w:val="18"/>
      <w:lang w:bidi="ar-SA"/>
    </w:rPr>
  </w:style>
  <w:style w:type="character" w:customStyle="1" w:styleId="111">
    <w:name w:val="正文文本 Char1"/>
    <w:autoRedefine/>
    <w:qFormat/>
    <w:uiPriority w:val="0"/>
    <w:rPr>
      <w:rFonts w:ascii="Times New Roman" w:hAnsi="Times New Roman" w:eastAsia="宋体" w:cs="Times New Roman"/>
      <w:szCs w:val="24"/>
      <w:lang w:bidi="ar-SA"/>
    </w:rPr>
  </w:style>
  <w:style w:type="character" w:customStyle="1" w:styleId="112">
    <w:name w:val="正文文本缩进 Char1"/>
    <w:autoRedefine/>
    <w:qFormat/>
    <w:uiPriority w:val="0"/>
    <w:rPr>
      <w:rFonts w:ascii="Times New Roman" w:hAnsi="Times New Roman" w:eastAsia="宋体" w:cs="Times New Roman"/>
      <w:szCs w:val="24"/>
      <w:lang w:bidi="ar-SA"/>
    </w:rPr>
  </w:style>
  <w:style w:type="character" w:customStyle="1" w:styleId="113">
    <w:name w:val="纯文本 Char"/>
    <w:autoRedefine/>
    <w:qFormat/>
    <w:uiPriority w:val="0"/>
    <w:rPr>
      <w:rFonts w:ascii="宋体" w:eastAsia="宋体" w:cs="Courier New"/>
      <w:szCs w:val="21"/>
      <w:lang w:bidi="ar-SA"/>
    </w:rPr>
  </w:style>
  <w:style w:type="paragraph" w:customStyle="1" w:styleId="114">
    <w:name w:val="修订1"/>
    <w:autoRedefine/>
    <w:qFormat/>
    <w:uiPriority w:val="0"/>
    <w:rPr>
      <w:rFonts w:ascii="Times New Roman" w:hAnsi="Times New Roman" w:cs="Times New Roman" w:eastAsiaTheme="minorEastAsia"/>
      <w:kern w:val="2"/>
      <w:sz w:val="21"/>
      <w:szCs w:val="24"/>
      <w:lang w:val="en-US" w:eastAsia="zh-CN" w:bidi="ar-SA"/>
    </w:rPr>
  </w:style>
  <w:style w:type="paragraph" w:styleId="115">
    <w:name w:val="List Paragraph"/>
    <w:basedOn w:val="1"/>
    <w:autoRedefine/>
    <w:qFormat/>
    <w:uiPriority w:val="0"/>
    <w:pPr>
      <w:ind w:firstLine="200" w:firstLineChars="200"/>
    </w:pPr>
  </w:style>
  <w:style w:type="paragraph" w:customStyle="1" w:styleId="116">
    <w:name w:val="TOC 标题1"/>
    <w:basedOn w:val="2"/>
    <w:next w:val="1"/>
    <w:autoRedefine/>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7">
    <w:name w:val="Zchn Zchn"/>
    <w:basedOn w:val="1"/>
    <w:autoRedefine/>
    <w:qFormat/>
    <w:uiPriority w:val="0"/>
    <w:rPr>
      <w:rFonts w:ascii="Tahoma" w:hAnsi="Tahoma"/>
      <w:sz w:val="24"/>
      <w:szCs w:val="20"/>
    </w:rPr>
  </w:style>
  <w:style w:type="paragraph" w:customStyle="1" w:styleId="118">
    <w:name w:val="正文列表"/>
    <w:basedOn w:val="1"/>
    <w:autoRedefine/>
    <w:qFormat/>
    <w:uiPriority w:val="0"/>
    <w:pPr>
      <w:autoSpaceDE w:val="0"/>
      <w:autoSpaceDN w:val="0"/>
      <w:adjustRightInd w:val="0"/>
      <w:jc w:val="center"/>
    </w:pPr>
    <w:rPr>
      <w:rFonts w:ascii="宋体"/>
      <w:kern w:val="0"/>
      <w:sz w:val="24"/>
      <w:szCs w:val="20"/>
    </w:rPr>
  </w:style>
  <w:style w:type="paragraph" w:customStyle="1" w:styleId="119">
    <w:name w:val="样式"/>
    <w:autoRedefine/>
    <w:qFormat/>
    <w:uiPriority w:val="0"/>
    <w:pPr>
      <w:widowControl w:val="0"/>
      <w:autoSpaceDE w:val="0"/>
      <w:autoSpaceDN w:val="0"/>
      <w:adjustRightInd w:val="0"/>
    </w:pPr>
    <w:rPr>
      <w:rFonts w:ascii="宋体" w:hAnsi="Times New Roman" w:cs="宋体" w:eastAsiaTheme="minorEastAsia"/>
      <w:sz w:val="24"/>
      <w:szCs w:val="24"/>
      <w:lang w:val="en-US" w:eastAsia="zh-CN" w:bidi="ar-SA"/>
    </w:rPr>
  </w:style>
  <w:style w:type="paragraph" w:customStyle="1" w:styleId="120">
    <w:name w:val="默认段落字体 Para Char Char Char Char Char Char Char Char Char1 Char Char Char Char"/>
    <w:basedOn w:val="1"/>
    <w:autoRedefine/>
    <w:qFormat/>
    <w:uiPriority w:val="0"/>
    <w:rPr>
      <w:rFonts w:ascii="Tahoma" w:hAnsi="Tahoma"/>
      <w:sz w:val="24"/>
      <w:szCs w:val="20"/>
    </w:rPr>
  </w:style>
  <w:style w:type="paragraph" w:customStyle="1" w:styleId="121">
    <w:name w:val="普通 (Web)"/>
    <w:basedOn w:val="1"/>
    <w:autoRedefine/>
    <w:qFormat/>
    <w:uiPriority w:val="0"/>
    <w:pPr>
      <w:widowControl/>
      <w:spacing w:before="100" w:beforeAutospacing="1" w:after="100" w:afterAutospacing="1"/>
      <w:jc w:val="left"/>
    </w:pPr>
    <w:rPr>
      <w:rFonts w:ascii="宋体"/>
      <w:kern w:val="0"/>
      <w:sz w:val="24"/>
      <w:szCs w:val="20"/>
    </w:rPr>
  </w:style>
  <w:style w:type="paragraph" w:customStyle="1" w:styleId="122">
    <w:name w:val="xl22"/>
    <w:basedOn w:val="1"/>
    <w:autoRedefine/>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2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2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25">
    <w:name w:val="五级标题"/>
    <w:basedOn w:val="1"/>
    <w:autoRedefine/>
    <w:qFormat/>
    <w:uiPriority w:val="0"/>
    <w:pPr>
      <w:numPr>
        <w:ilvl w:val="0"/>
        <w:numId w:val="4"/>
      </w:numPr>
      <w:spacing w:line="360" w:lineRule="auto"/>
      <w:outlineLvl w:val="4"/>
    </w:pPr>
    <w:rPr>
      <w:rFonts w:eastAsia="黑体"/>
      <w:b/>
      <w:sz w:val="28"/>
      <w:szCs w:val="20"/>
    </w:rPr>
  </w:style>
  <w:style w:type="paragraph" w:customStyle="1" w:styleId="126">
    <w:name w:val="题注4"/>
    <w:basedOn w:val="1"/>
    <w:next w:val="20"/>
    <w:autoRedefine/>
    <w:qFormat/>
    <w:uiPriority w:val="0"/>
    <w:pPr>
      <w:ind w:left="-62" w:leftChars="-64" w:right="-50" w:rightChars="-50" w:hanging="2"/>
      <w:jc w:val="center"/>
    </w:pPr>
    <w:rPr>
      <w:b/>
      <w:color w:val="FF0000"/>
      <w:szCs w:val="21"/>
      <w:lang w:val="en-GB" w:eastAsia="en-GB"/>
    </w:rPr>
  </w:style>
  <w:style w:type="paragraph" w:customStyle="1" w:styleId="127">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b w:val="0"/>
      <w:bCs w:val="0"/>
      <w:sz w:val="28"/>
      <w:szCs w:val="20"/>
    </w:rPr>
  </w:style>
  <w:style w:type="paragraph" w:customStyle="1" w:styleId="129">
    <w:name w:val="Char Char2 Char"/>
    <w:basedOn w:val="1"/>
    <w:autoRedefine/>
    <w:qFormat/>
    <w:uiPriority w:val="0"/>
    <w:rPr>
      <w:rFonts w:ascii="宋体"/>
      <w:b/>
      <w:sz w:val="28"/>
      <w:szCs w:val="28"/>
    </w:rPr>
  </w:style>
  <w:style w:type="paragraph" w:customStyle="1" w:styleId="130">
    <w:name w:val="招标文件样式2"/>
    <w:basedOn w:val="1"/>
    <w:autoRedefine/>
    <w:qFormat/>
    <w:uiPriority w:val="0"/>
    <w:pPr>
      <w:jc w:val="center"/>
      <w:outlineLvl w:val="0"/>
    </w:pPr>
    <w:rPr>
      <w:rFonts w:ascii="宋体"/>
      <w:b/>
      <w:sz w:val="28"/>
      <w:szCs w:val="28"/>
    </w:rPr>
  </w:style>
  <w:style w:type="paragraph" w:customStyle="1" w:styleId="131">
    <w:name w:val="表格文字"/>
    <w:basedOn w:val="1"/>
    <w:autoRedefine/>
    <w:qFormat/>
    <w:uiPriority w:val="0"/>
    <w:pPr>
      <w:spacing w:before="25" w:after="25"/>
      <w:jc w:val="left"/>
    </w:pPr>
    <w:rPr>
      <w:bCs/>
      <w:spacing w:val="10"/>
      <w:kern w:val="0"/>
      <w:sz w:val="24"/>
      <w:szCs w:val="20"/>
    </w:rPr>
  </w:style>
  <w:style w:type="paragraph" w:customStyle="1" w:styleId="132">
    <w:name w:val="Char Char Char Char"/>
    <w:basedOn w:val="1"/>
    <w:autoRedefine/>
    <w:qFormat/>
    <w:uiPriority w:val="0"/>
    <w:pPr>
      <w:tabs>
        <w:tab w:val="left" w:pos="780"/>
      </w:tabs>
      <w:ind w:left="780" w:hanging="360"/>
    </w:pPr>
    <w:rPr>
      <w:sz w:val="24"/>
    </w:rPr>
  </w:style>
  <w:style w:type="paragraph" w:customStyle="1" w:styleId="133">
    <w:name w:val="Copyright"/>
    <w:basedOn w:val="1"/>
    <w:autoRedefine/>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4">
    <w:name w:val="表内文字"/>
    <w:basedOn w:val="1"/>
    <w:autoRedefine/>
    <w:qFormat/>
    <w:uiPriority w:val="0"/>
    <w:pPr>
      <w:snapToGrid w:val="0"/>
      <w:spacing w:before="50" w:after="50"/>
      <w:jc w:val="center"/>
    </w:pPr>
    <w:rPr>
      <w:rFonts w:ascii="仿宋_GB2312" w:eastAsia="仿宋_GB2312"/>
      <w:b/>
      <w:color w:val="000000"/>
      <w:sz w:val="32"/>
      <w:szCs w:val="32"/>
    </w:rPr>
  </w:style>
  <w:style w:type="paragraph" w:customStyle="1" w:styleId="135">
    <w:name w:val="默认段落字体 Para Char"/>
    <w:basedOn w:val="1"/>
    <w:autoRedefine/>
    <w:qFormat/>
    <w:uiPriority w:val="0"/>
    <w:rPr>
      <w:rFonts w:ascii="宋体"/>
      <w:b/>
      <w:sz w:val="28"/>
      <w:szCs w:val="28"/>
    </w:rPr>
  </w:style>
  <w:style w:type="paragraph" w:customStyle="1" w:styleId="136">
    <w:name w:val="List Paragraph1"/>
    <w:basedOn w:val="1"/>
    <w:autoRedefine/>
    <w:qFormat/>
    <w:uiPriority w:val="0"/>
    <w:pPr>
      <w:widowControl/>
      <w:spacing w:after="200" w:line="276" w:lineRule="auto"/>
      <w:ind w:left="720"/>
      <w:jc w:val="left"/>
    </w:pPr>
    <w:rPr>
      <w:rFonts w:ascii="Calibri" w:hAnsi="Calibri"/>
      <w:kern w:val="0"/>
      <w:sz w:val="22"/>
      <w:szCs w:val="22"/>
    </w:rPr>
  </w:style>
  <w:style w:type="paragraph" w:customStyle="1" w:styleId="137">
    <w:name w:val="正文首行缩进两字符"/>
    <w:basedOn w:val="1"/>
    <w:autoRedefine/>
    <w:qFormat/>
    <w:uiPriority w:val="0"/>
    <w:pPr>
      <w:spacing w:line="360" w:lineRule="auto"/>
      <w:ind w:firstLine="200" w:firstLineChars="200"/>
    </w:pPr>
  </w:style>
  <w:style w:type="paragraph" w:customStyle="1" w:styleId="1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39">
    <w:name w:val="四级标题"/>
    <w:basedOn w:val="1"/>
    <w:autoRedefine/>
    <w:qFormat/>
    <w:uiPriority w:val="0"/>
    <w:pPr>
      <w:numPr>
        <w:ilvl w:val="0"/>
        <w:numId w:val="5"/>
      </w:numPr>
      <w:spacing w:line="360" w:lineRule="auto"/>
      <w:outlineLvl w:val="3"/>
    </w:pPr>
    <w:rPr>
      <w:rFonts w:eastAsia="黑体"/>
      <w:b/>
      <w:sz w:val="28"/>
      <w:szCs w:val="20"/>
    </w:rPr>
  </w:style>
  <w:style w:type="paragraph" w:customStyle="1" w:styleId="140">
    <w:name w:val="表格"/>
    <w:basedOn w:val="1"/>
    <w:autoRedefine/>
    <w:qFormat/>
    <w:uiPriority w:val="0"/>
    <w:pPr>
      <w:spacing w:line="400" w:lineRule="exact"/>
    </w:pPr>
    <w:rPr>
      <w:sz w:val="24"/>
    </w:rPr>
  </w:style>
  <w:style w:type="paragraph" w:customStyle="1" w:styleId="14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w:basedOn w:val="24"/>
    <w:autoRedefine/>
    <w:qFormat/>
    <w:uiPriority w:val="0"/>
    <w:rPr>
      <w:rFonts w:ascii="Tahoma" w:hAnsi="Tahoma" w:cs="Tahoma"/>
      <w:sz w:val="18"/>
    </w:rPr>
  </w:style>
  <w:style w:type="paragraph" w:customStyle="1" w:styleId="143">
    <w:name w:val="正文段"/>
    <w:basedOn w:val="1"/>
    <w:autoRedefine/>
    <w:qFormat/>
    <w:uiPriority w:val="0"/>
    <w:pPr>
      <w:widowControl/>
      <w:snapToGrid w:val="0"/>
      <w:spacing w:afterLines="50"/>
      <w:ind w:firstLine="200" w:firstLineChars="200"/>
    </w:pPr>
    <w:rPr>
      <w:kern w:val="0"/>
      <w:sz w:val="24"/>
      <w:szCs w:val="20"/>
    </w:rPr>
  </w:style>
  <w:style w:type="paragraph" w:customStyle="1" w:styleId="144">
    <w:name w:val="Char1"/>
    <w:basedOn w:val="1"/>
    <w:autoRedefine/>
    <w:qFormat/>
    <w:uiPriority w:val="0"/>
    <w:rPr>
      <w:szCs w:val="21"/>
    </w:rPr>
  </w:style>
  <w:style w:type="paragraph" w:customStyle="1" w:styleId="145">
    <w:name w:val="样式 首行缩进:  2 字符"/>
    <w:basedOn w:val="1"/>
    <w:autoRedefine/>
    <w:qFormat/>
    <w:uiPriority w:val="0"/>
    <w:pPr>
      <w:spacing w:line="400" w:lineRule="exact"/>
      <w:ind w:firstLine="200" w:firstLineChars="200"/>
    </w:pPr>
    <w:rPr>
      <w:rFonts w:cs="宋体"/>
      <w:sz w:val="24"/>
    </w:rPr>
  </w:style>
  <w:style w:type="paragraph" w:customStyle="1" w:styleId="146">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7">
    <w:name w:val="Default"/>
    <w:next w:val="148"/>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48">
    <w:name w:val="正文文字 6"/>
    <w:next w:val="1"/>
    <w:autoRedefine/>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14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0">
    <w:name w:val="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1">
    <w:name w:val="Char Char2 Char Char Char Char Char"/>
    <w:basedOn w:val="1"/>
    <w:autoRedefine/>
    <w:qFormat/>
    <w:uiPriority w:val="0"/>
    <w:pPr>
      <w:numPr>
        <w:ilvl w:val="0"/>
        <w:numId w:val="6"/>
      </w:numPr>
    </w:pPr>
    <w:rPr>
      <w:sz w:val="24"/>
    </w:rPr>
  </w:style>
  <w:style w:type="paragraph" w:customStyle="1" w:styleId="152">
    <w:name w:val="题注5"/>
    <w:basedOn w:val="1"/>
    <w:next w:val="20"/>
    <w:autoRedefine/>
    <w:qFormat/>
    <w:uiPriority w:val="0"/>
    <w:pPr>
      <w:jc w:val="center"/>
    </w:pPr>
    <w:rPr>
      <w:b/>
      <w:color w:val="000000"/>
      <w:sz w:val="24"/>
      <w:szCs w:val="21"/>
    </w:rPr>
  </w:style>
  <w:style w:type="paragraph" w:customStyle="1" w:styleId="153">
    <w:name w:val="办公自动化专用标题"/>
    <w:basedOn w:val="80"/>
    <w:autoRedefine/>
    <w:qFormat/>
    <w:uiPriority w:val="0"/>
    <w:pPr>
      <w:spacing w:line="560" w:lineRule="atLeast"/>
    </w:pPr>
    <w:rPr>
      <w:rFonts w:ascii="宋体"/>
      <w:bCs w:val="0"/>
      <w:sz w:val="44"/>
      <w:szCs w:val="20"/>
    </w:rPr>
  </w:style>
  <w:style w:type="paragraph" w:customStyle="1" w:styleId="154">
    <w:name w:val="标题-3"/>
    <w:basedOn w:val="1"/>
    <w:autoRedefine/>
    <w:qFormat/>
    <w:uiPriority w:val="0"/>
    <w:pPr>
      <w:spacing w:beforeLines="50" w:afterLines="50"/>
      <w:outlineLvl w:val="2"/>
    </w:pPr>
    <w:rPr>
      <w:rFonts w:ascii="宋体"/>
      <w:b/>
      <w:kern w:val="0"/>
      <w:sz w:val="24"/>
    </w:rPr>
  </w:style>
  <w:style w:type="paragraph" w:customStyle="1" w:styleId="155">
    <w:name w:val="5 Char Char Char Char Char Char Char Char Char Char"/>
    <w:basedOn w:val="1"/>
    <w:autoRedefine/>
    <w:qFormat/>
    <w:uiPriority w:val="0"/>
  </w:style>
  <w:style w:type="paragraph" w:customStyle="1" w:styleId="156">
    <w:name w:val="Char Char Char1 Char"/>
    <w:basedOn w:val="1"/>
    <w:autoRedefine/>
    <w:qFormat/>
    <w:uiPriority w:val="0"/>
    <w:rPr>
      <w:rFonts w:ascii="Calibri" w:hAnsi="Calibri"/>
      <w:szCs w:val="22"/>
    </w:rPr>
  </w:style>
  <w:style w:type="paragraph" w:customStyle="1" w:styleId="157">
    <w:name w:val="1ji"/>
    <w:basedOn w:val="2"/>
    <w:autoRedefine/>
    <w:qFormat/>
    <w:uiPriority w:val="0"/>
    <w:pPr>
      <w:keepLines w:val="0"/>
      <w:widowControl/>
      <w:spacing w:before="0" w:after="0" w:line="240" w:lineRule="auto"/>
      <w:jc w:val="center"/>
    </w:pPr>
    <w:rPr>
      <w:rFonts w:ascii="宋体" w:hAnsi="宋体" w:eastAsia="仿宋_GB2312"/>
      <w:sz w:val="36"/>
    </w:rPr>
  </w:style>
  <w:style w:type="paragraph" w:customStyle="1" w:styleId="158">
    <w:name w:val="1"/>
    <w:basedOn w:val="1"/>
    <w:next w:val="42"/>
    <w:autoRedefine/>
    <w:qFormat/>
    <w:uiPriority w:val="0"/>
    <w:rPr>
      <w:rFonts w:ascii="宋体"/>
      <w:szCs w:val="20"/>
    </w:rPr>
  </w:style>
  <w:style w:type="paragraph" w:customStyle="1" w:styleId="159">
    <w:name w:val="pa-5"/>
    <w:basedOn w:val="1"/>
    <w:autoRedefine/>
    <w:qFormat/>
    <w:uiPriority w:val="0"/>
    <w:pPr>
      <w:widowControl/>
      <w:spacing w:before="150" w:after="150"/>
      <w:jc w:val="left"/>
    </w:pPr>
    <w:rPr>
      <w:rFonts w:ascii="宋体" w:cs="宋体"/>
      <w:kern w:val="0"/>
      <w:sz w:val="24"/>
    </w:rPr>
  </w:style>
  <w:style w:type="paragraph" w:customStyle="1" w:styleId="16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1">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62">
    <w:name w:val="Char Char1 Char Char Char Char"/>
    <w:basedOn w:val="24"/>
    <w:autoRedefine/>
    <w:qFormat/>
    <w:uiPriority w:val="0"/>
    <w:rPr>
      <w:rFonts w:ascii="Tahoma" w:hAnsi="Tahoma"/>
      <w:sz w:val="24"/>
    </w:rPr>
  </w:style>
  <w:style w:type="paragraph" w:customStyle="1" w:styleId="163">
    <w:name w:val="_Style 35"/>
    <w:basedOn w:val="24"/>
    <w:autoRedefine/>
    <w:qFormat/>
    <w:uiPriority w:val="0"/>
    <w:pPr>
      <w:widowControl/>
      <w:ind w:firstLine="454"/>
      <w:jc w:val="left"/>
    </w:pPr>
  </w:style>
  <w:style w:type="paragraph" w:customStyle="1" w:styleId="164">
    <w:name w:val="Table Text Char"/>
    <w:autoRedefine/>
    <w:qFormat/>
    <w:uiPriority w:val="0"/>
    <w:pPr>
      <w:snapToGrid w:val="0"/>
      <w:spacing w:before="80" w:after="80"/>
    </w:pPr>
    <w:rPr>
      <w:rFonts w:ascii="Arial" w:hAnsi="Arial" w:cs="Times New Roman" w:eastAsiaTheme="minorEastAsia"/>
      <w:sz w:val="18"/>
      <w:lang w:val="en-US" w:eastAsia="zh-CN" w:bidi="ar-SA"/>
    </w:rPr>
  </w:style>
  <w:style w:type="paragraph" w:customStyle="1" w:styleId="16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166">
    <w:name w:val="apple-style-span"/>
    <w:basedOn w:val="86"/>
    <w:autoRedefine/>
    <w:qFormat/>
    <w:uiPriority w:val="0"/>
  </w:style>
  <w:style w:type="character" w:customStyle="1" w:styleId="167">
    <w:name w:val="textcontents"/>
    <w:basedOn w:val="86"/>
    <w:autoRedefine/>
    <w:qFormat/>
    <w:uiPriority w:val="0"/>
  </w:style>
  <w:style w:type="character" w:customStyle="1" w:styleId="168">
    <w:name w:val="fontorange1"/>
    <w:autoRedefine/>
    <w:qFormat/>
    <w:uiPriority w:val="0"/>
    <w:rPr>
      <w:rFonts w:ascii="ˎ̥" w:hAnsi="ˎ̥" w:eastAsia="宋体"/>
      <w:color w:val="FF6600"/>
      <w:kern w:val="2"/>
      <w:sz w:val="18"/>
      <w:szCs w:val="18"/>
      <w:lang w:val="en-US" w:eastAsia="zh-CN" w:bidi="ar-SA"/>
    </w:rPr>
  </w:style>
  <w:style w:type="character" w:customStyle="1" w:styleId="169">
    <w:name w:val="Char Char17"/>
    <w:autoRedefine/>
    <w:qFormat/>
    <w:uiPriority w:val="0"/>
    <w:rPr>
      <w:rFonts w:ascii="Cambria" w:hAnsi="Cambria" w:eastAsia="宋体" w:cs="Times New Roman"/>
      <w:b/>
      <w:bCs/>
      <w:sz w:val="24"/>
      <w:szCs w:val="24"/>
      <w:lang w:bidi="ar-SA"/>
    </w:rPr>
  </w:style>
  <w:style w:type="character" w:customStyle="1" w:styleId="170">
    <w:name w:val="Char Char12"/>
    <w:autoRedefine/>
    <w:qFormat/>
    <w:uiPriority w:val="0"/>
    <w:rPr>
      <w:rFonts w:ascii="Times New Roman" w:hAnsi="Times New Roman" w:eastAsia="宋体" w:cs="Times New Roman"/>
      <w:kern w:val="2"/>
      <w:sz w:val="18"/>
      <w:szCs w:val="18"/>
      <w:lang w:bidi="ar-SA"/>
    </w:rPr>
  </w:style>
  <w:style w:type="character" w:customStyle="1" w:styleId="171">
    <w:name w:val="Char Char16"/>
    <w:autoRedefine/>
    <w:qFormat/>
    <w:uiPriority w:val="0"/>
    <w:rPr>
      <w:rFonts w:ascii="Calibri" w:hAnsi="Calibri" w:eastAsia="宋体" w:cs="Times New Roman"/>
      <w:b/>
      <w:bCs/>
      <w:sz w:val="24"/>
      <w:szCs w:val="24"/>
      <w:lang w:bidi="ar-SA"/>
    </w:rPr>
  </w:style>
  <w:style w:type="character" w:customStyle="1" w:styleId="172">
    <w:name w:val="ca-12"/>
    <w:autoRedefine/>
    <w:qFormat/>
    <w:uiPriority w:val="0"/>
    <w:rPr>
      <w:rFonts w:ascii="宋体" w:eastAsia="宋体" w:cs="Times New Roman"/>
      <w:kern w:val="2"/>
      <w:sz w:val="24"/>
      <w:szCs w:val="24"/>
      <w:lang w:val="en-US" w:eastAsia="zh-CN" w:bidi="ar-SA"/>
    </w:rPr>
  </w:style>
  <w:style w:type="character" w:customStyle="1" w:styleId="173">
    <w:name w:val="short_text"/>
    <w:autoRedefine/>
    <w:qFormat/>
    <w:uiPriority w:val="0"/>
    <w:rPr>
      <w:rFonts w:ascii="宋体" w:eastAsia="宋体"/>
      <w:kern w:val="2"/>
      <w:sz w:val="24"/>
      <w:szCs w:val="24"/>
      <w:lang w:val="en-US" w:eastAsia="zh-CN" w:bidi="ar-SA"/>
    </w:rPr>
  </w:style>
  <w:style w:type="character" w:customStyle="1" w:styleId="174">
    <w:name w:val="Char Char13"/>
    <w:autoRedefine/>
    <w:qFormat/>
    <w:uiPriority w:val="0"/>
    <w:rPr>
      <w:rFonts w:ascii="Times New Roman" w:hAnsi="Times New Roman" w:eastAsia="宋体" w:cs="Times New Roman"/>
      <w:kern w:val="2"/>
      <w:sz w:val="18"/>
      <w:szCs w:val="18"/>
      <w:lang w:bidi="ar-SA"/>
    </w:rPr>
  </w:style>
  <w:style w:type="character" w:customStyle="1" w:styleId="175">
    <w:name w:val="2nd level Char"/>
    <w:autoRedefine/>
    <w:qFormat/>
    <w:uiPriority w:val="0"/>
    <w:rPr>
      <w:rFonts w:ascii="Arial" w:hAnsi="Arial" w:eastAsia="黑体" w:cs="Times New Roman"/>
      <w:b/>
      <w:bCs/>
      <w:kern w:val="2"/>
      <w:sz w:val="32"/>
      <w:szCs w:val="32"/>
      <w:lang w:bidi="ar-SA"/>
    </w:rPr>
  </w:style>
  <w:style w:type="character" w:customStyle="1" w:styleId="176">
    <w:name w:val="apple-converted-space"/>
    <w:basedOn w:val="86"/>
    <w:autoRedefine/>
    <w:qFormat/>
    <w:uiPriority w:val="0"/>
  </w:style>
  <w:style w:type="character" w:customStyle="1" w:styleId="177">
    <w:name w:val="正文小标题 Char Char"/>
    <w:autoRedefine/>
    <w:qFormat/>
    <w:uiPriority w:val="0"/>
    <w:rPr>
      <w:rFonts w:ascii="仿宋_GB2312" w:eastAsia="仿宋_GB2312" w:cs="Times New Roman"/>
      <w:kern w:val="2"/>
      <w:sz w:val="32"/>
      <w:szCs w:val="20"/>
      <w:lang w:bidi="ar-SA"/>
    </w:rPr>
  </w:style>
  <w:style w:type="character" w:customStyle="1" w:styleId="178">
    <w:name w:val="Char Char15"/>
    <w:autoRedefine/>
    <w:qFormat/>
    <w:uiPriority w:val="0"/>
    <w:rPr>
      <w:rFonts w:ascii="Cambria" w:hAnsi="Cambria" w:eastAsia="宋体" w:cs="Times New Roman"/>
      <w:sz w:val="24"/>
      <w:szCs w:val="24"/>
      <w:lang w:bidi="ar-SA"/>
    </w:rPr>
  </w:style>
  <w:style w:type="character" w:customStyle="1" w:styleId="179">
    <w:name w:val="Char Char14"/>
    <w:autoRedefine/>
    <w:qFormat/>
    <w:uiPriority w:val="0"/>
    <w:rPr>
      <w:rFonts w:ascii="Cambria" w:hAnsi="Cambria" w:eastAsia="宋体" w:cs="Times New Roman"/>
      <w:sz w:val="21"/>
      <w:szCs w:val="21"/>
      <w:lang w:bidi="ar-SA"/>
    </w:rPr>
  </w:style>
  <w:style w:type="character" w:customStyle="1" w:styleId="180">
    <w:name w:val="Char Char9"/>
    <w:autoRedefine/>
    <w:qFormat/>
    <w:uiPriority w:val="0"/>
    <w:rPr>
      <w:rFonts w:ascii="Calibri" w:hAnsi="Calibri" w:eastAsia="宋体" w:cs="Times New Roman"/>
      <w:kern w:val="2"/>
      <w:sz w:val="18"/>
      <w:szCs w:val="18"/>
      <w:lang w:val="en-US" w:eastAsia="zh-CN" w:bidi="ar-SA"/>
    </w:rPr>
  </w:style>
  <w:style w:type="character" w:customStyle="1" w:styleId="181">
    <w:name w:val="Char Char11"/>
    <w:autoRedefine/>
    <w:qFormat/>
    <w:uiPriority w:val="0"/>
    <w:rPr>
      <w:rFonts w:ascii="Times New Roman" w:hAnsi="Times New Roman" w:eastAsia="宋体" w:cs="Times New Roman"/>
      <w:kern w:val="2"/>
      <w:sz w:val="21"/>
      <w:szCs w:val="20"/>
      <w:lang w:bidi="ar-SA"/>
    </w:rPr>
  </w:style>
  <w:style w:type="character" w:customStyle="1" w:styleId="182">
    <w:name w:val="无缩进 Char"/>
    <w:autoRedefine/>
    <w:qFormat/>
    <w:uiPriority w:val="0"/>
    <w:rPr>
      <w:rFonts w:ascii="Times New Roman" w:hAnsi="Times New Roman" w:eastAsia="宋体" w:cs="Times New Roman"/>
      <w:kern w:val="2"/>
      <w:sz w:val="21"/>
      <w:szCs w:val="20"/>
      <w:lang w:bidi="ar-SA"/>
    </w:rPr>
  </w:style>
  <w:style w:type="character" w:customStyle="1" w:styleId="183">
    <w:name w:val="普通文字 Char Char2"/>
    <w:autoRedefine/>
    <w:qFormat/>
    <w:uiPriority w:val="0"/>
    <w:rPr>
      <w:rFonts w:ascii="宋体" w:eastAsia="宋体"/>
      <w:kern w:val="2"/>
      <w:sz w:val="21"/>
      <w:lang w:val="en-US" w:eastAsia="zh-CN" w:bidi="ar-SA"/>
    </w:rPr>
  </w:style>
  <w:style w:type="character" w:customStyle="1" w:styleId="184">
    <w:name w:val="Char Char18"/>
    <w:autoRedefine/>
    <w:qFormat/>
    <w:uiPriority w:val="0"/>
    <w:rPr>
      <w:rFonts w:ascii="Calibri" w:hAnsi="Calibri" w:eastAsia="宋体" w:cs="Times New Roman"/>
      <w:b/>
      <w:bCs/>
      <w:sz w:val="28"/>
      <w:szCs w:val="28"/>
      <w:lang w:bidi="ar-SA"/>
    </w:rPr>
  </w:style>
  <w:style w:type="character" w:customStyle="1" w:styleId="185">
    <w:name w:val="ca-2"/>
    <w:basedOn w:val="86"/>
    <w:autoRedefine/>
    <w:qFormat/>
    <w:uiPriority w:val="0"/>
  </w:style>
  <w:style w:type="character" w:customStyle="1" w:styleId="186">
    <w:name w:val="ca-1"/>
    <w:basedOn w:val="86"/>
    <w:autoRedefine/>
    <w:qFormat/>
    <w:uiPriority w:val="0"/>
  </w:style>
  <w:style w:type="character" w:customStyle="1" w:styleId="187">
    <w:name w:val="st1"/>
    <w:basedOn w:val="86"/>
    <w:autoRedefine/>
    <w:qFormat/>
    <w:uiPriority w:val="0"/>
  </w:style>
  <w:style w:type="character" w:customStyle="1" w:styleId="188">
    <w:name w:val="Char Char3"/>
    <w:autoRedefine/>
    <w:qFormat/>
    <w:uiPriority w:val="0"/>
    <w:rPr>
      <w:rFonts w:ascii="宋体" w:eastAsia="宋体"/>
      <w:kern w:val="2"/>
      <w:sz w:val="21"/>
      <w:szCs w:val="24"/>
      <w:lang w:val="en-US" w:eastAsia="zh-CN" w:bidi="ar-SA"/>
    </w:rPr>
  </w:style>
  <w:style w:type="paragraph" w:customStyle="1" w:styleId="189">
    <w:name w:val="样式1"/>
    <w:basedOn w:val="54"/>
    <w:autoRedefine/>
    <w:qFormat/>
    <w:uiPriority w:val="0"/>
  </w:style>
  <w:style w:type="character" w:customStyle="1" w:styleId="190">
    <w:name w:val="Footer Char"/>
    <w:autoRedefine/>
    <w:qFormat/>
    <w:uiPriority w:val="0"/>
    <w:rPr>
      <w:rFonts w:ascii="Times New Roman" w:hAnsi="Times New Roman" w:eastAsia="宋体" w:cs="Times New Roman"/>
      <w:sz w:val="18"/>
      <w:szCs w:val="18"/>
      <w:lang w:bidi="ar-SA"/>
    </w:rPr>
  </w:style>
  <w:style w:type="character" w:customStyle="1" w:styleId="191">
    <w:name w:val="Char Char23"/>
    <w:autoRedefine/>
    <w:qFormat/>
    <w:uiPriority w:val="0"/>
    <w:rPr>
      <w:rFonts w:eastAsia="宋体"/>
      <w:b/>
      <w:bCs/>
      <w:kern w:val="44"/>
      <w:sz w:val="32"/>
      <w:szCs w:val="44"/>
      <w:lang w:val="en-US" w:eastAsia="zh-CN" w:bidi="ar-SA"/>
    </w:rPr>
  </w:style>
  <w:style w:type="character" w:customStyle="1" w:styleId="192">
    <w:name w:val="Char Char21"/>
    <w:autoRedefine/>
    <w:qFormat/>
    <w:uiPriority w:val="0"/>
    <w:rPr>
      <w:rFonts w:ascii="Arial" w:hAnsi="Arial" w:eastAsia="黑体" w:cs="Times New Roman"/>
      <w:b/>
      <w:bCs/>
      <w:sz w:val="32"/>
      <w:szCs w:val="32"/>
      <w:lang w:bidi="ar-SA"/>
    </w:rPr>
  </w:style>
  <w:style w:type="character" w:customStyle="1" w:styleId="193">
    <w:name w:val="Heading 3 Char1"/>
    <w:autoRedefine/>
    <w:qFormat/>
    <w:uiPriority w:val="0"/>
    <w:rPr>
      <w:rFonts w:eastAsia="宋体"/>
      <w:b/>
      <w:bCs/>
      <w:kern w:val="2"/>
      <w:sz w:val="24"/>
      <w:szCs w:val="32"/>
      <w:lang w:val="en-US" w:eastAsia="zh-CN" w:bidi="ar-SA"/>
    </w:rPr>
  </w:style>
  <w:style w:type="paragraph" w:customStyle="1" w:styleId="194">
    <w:name w:val="表头11"/>
    <w:basedOn w:val="1"/>
    <w:autoRedefine/>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95">
    <w:name w:val="Char Char19"/>
    <w:autoRedefine/>
    <w:qFormat/>
    <w:uiPriority w:val="0"/>
    <w:rPr>
      <w:rFonts w:ascii="Arial" w:hAnsi="Arial" w:eastAsia="宋体" w:cs="Times New Roman"/>
      <w:b/>
      <w:bCs/>
      <w:szCs w:val="28"/>
      <w:lang w:bidi="ar-SA"/>
    </w:rPr>
  </w:style>
  <w:style w:type="character" w:customStyle="1" w:styleId="196">
    <w:name w:val="批注框文本 Char1"/>
    <w:autoRedefine/>
    <w:qFormat/>
    <w:uiPriority w:val="0"/>
    <w:rPr>
      <w:rFonts w:ascii="Times New Roman" w:hAnsi="Times New Roman" w:eastAsia="宋体" w:cs="Times New Roman"/>
      <w:sz w:val="18"/>
      <w:szCs w:val="18"/>
      <w:lang w:bidi="ar-SA"/>
    </w:rPr>
  </w:style>
  <w:style w:type="character" w:customStyle="1" w:styleId="197">
    <w:name w:val="正文（首行缩进两字）1 Char1"/>
    <w:autoRedefine/>
    <w:qFormat/>
    <w:uiPriority w:val="0"/>
    <w:rPr>
      <w:rFonts w:eastAsia="宋体"/>
      <w:kern w:val="2"/>
      <w:sz w:val="21"/>
      <w:szCs w:val="24"/>
      <w:lang w:val="en-US" w:eastAsia="zh-CN" w:bidi="ar-SA"/>
    </w:rPr>
  </w:style>
  <w:style w:type="character" w:customStyle="1" w:styleId="198">
    <w:name w:val="标题2 Char3"/>
    <w:autoRedefine/>
    <w:qFormat/>
    <w:uiPriority w:val="0"/>
    <w:rPr>
      <w:rFonts w:ascii="Arial" w:hAnsi="Arial" w:eastAsia="宋体"/>
      <w:b/>
      <w:bCs/>
      <w:snapToGrid w:val="0"/>
      <w:kern w:val="2"/>
      <w:sz w:val="28"/>
      <w:szCs w:val="32"/>
      <w:lang w:val="en-US" w:eastAsia="zh-CN" w:bidi="ar-SA"/>
    </w:rPr>
  </w:style>
  <w:style w:type="character" w:customStyle="1" w:styleId="199">
    <w:name w:val="标题 Char2"/>
    <w:autoRedefine/>
    <w:qFormat/>
    <w:uiPriority w:val="0"/>
    <w:rPr>
      <w:rFonts w:ascii="Cambria" w:hAnsi="Cambria" w:eastAsia="宋体" w:cs="Times New Roman"/>
      <w:b/>
      <w:bCs/>
      <w:sz w:val="32"/>
      <w:szCs w:val="32"/>
      <w:lang w:bidi="ar-SA"/>
    </w:rPr>
  </w:style>
  <w:style w:type="character" w:customStyle="1" w:styleId="200">
    <w:name w:val="标题 3 Char Char Char Char Char"/>
    <w:autoRedefine/>
    <w:qFormat/>
    <w:uiPriority w:val="0"/>
    <w:rPr>
      <w:rFonts w:ascii="仿宋_GB2312" w:eastAsia="仿宋_GB2312"/>
      <w:b/>
      <w:bCs/>
      <w:snapToGrid w:val="0"/>
      <w:sz w:val="28"/>
      <w:szCs w:val="28"/>
      <w:lang w:val="en-US" w:eastAsia="en-US" w:bidi="ar-SA"/>
    </w:rPr>
  </w:style>
  <w:style w:type="character" w:customStyle="1" w:styleId="201">
    <w:name w:val="正文缩进 Char2"/>
    <w:autoRedefine/>
    <w:qFormat/>
    <w:uiPriority w:val="0"/>
    <w:rPr>
      <w:rFonts w:eastAsia="宋体"/>
      <w:kern w:val="2"/>
      <w:sz w:val="21"/>
      <w:lang w:val="en-US" w:eastAsia="zh-CN" w:bidi="ar-SA"/>
    </w:rPr>
  </w:style>
  <w:style w:type="character" w:customStyle="1" w:styleId="202">
    <w:name w:val="Char Char2"/>
    <w:autoRedefine/>
    <w:qFormat/>
    <w:uiPriority w:val="0"/>
    <w:rPr>
      <w:rFonts w:eastAsia="宋体"/>
      <w:kern w:val="2"/>
      <w:sz w:val="18"/>
      <w:lang w:val="en-US" w:eastAsia="zh-CN"/>
    </w:rPr>
  </w:style>
  <w:style w:type="paragraph" w:customStyle="1" w:styleId="203">
    <w:name w:val="表头图名"/>
    <w:basedOn w:val="204"/>
    <w:autoRedefine/>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204">
    <w:name w:val="说明书正文"/>
    <w:autoRedefine/>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205">
    <w:name w:val="Char Char10"/>
    <w:autoRedefine/>
    <w:qFormat/>
    <w:uiPriority w:val="0"/>
    <w:rPr>
      <w:rFonts w:eastAsia="宋体"/>
      <w:b/>
      <w:sz w:val="24"/>
      <w:lang w:val="en-US" w:eastAsia="zh-CN"/>
    </w:rPr>
  </w:style>
  <w:style w:type="character" w:customStyle="1" w:styleId="206">
    <w:name w:val="Char Char161"/>
    <w:autoRedefine/>
    <w:qFormat/>
    <w:uiPriority w:val="0"/>
    <w:rPr>
      <w:rFonts w:eastAsia="宋体"/>
      <w:b/>
      <w:kern w:val="44"/>
      <w:sz w:val="44"/>
      <w:lang w:val="en-US" w:eastAsia="zh-CN"/>
    </w:rPr>
  </w:style>
  <w:style w:type="paragraph" w:customStyle="1" w:styleId="207">
    <w:name w:val="表格文字居中（小四）"/>
    <w:basedOn w:val="204"/>
    <w:autoRedefine/>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208">
    <w:name w:val="表格文字居中"/>
    <w:basedOn w:val="82"/>
    <w:autoRedefine/>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9">
    <w:name w:val="标题 Char1"/>
    <w:autoRedefine/>
    <w:qFormat/>
    <w:uiPriority w:val="0"/>
    <w:rPr>
      <w:rFonts w:ascii="Cambria" w:hAnsi="Cambria" w:eastAsia="宋体" w:cs="Times New Roman"/>
      <w:b/>
      <w:bCs/>
      <w:sz w:val="32"/>
      <w:szCs w:val="32"/>
      <w:lang w:bidi="ar-SA"/>
    </w:rPr>
  </w:style>
  <w:style w:type="paragraph" w:customStyle="1" w:styleId="210">
    <w:name w:val="规范正文"/>
    <w:autoRedefine/>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11">
    <w:name w:val="标题－4 Char"/>
    <w:autoRedefine/>
    <w:qFormat/>
    <w:uiPriority w:val="0"/>
    <w:rPr>
      <w:rFonts w:ascii="黑体" w:eastAsia="黑体"/>
      <w:b/>
      <w:bCs/>
      <w:snapToGrid w:val="0"/>
      <w:color w:val="008000"/>
      <w:sz w:val="28"/>
      <w:szCs w:val="28"/>
      <w:lang w:val="en-US" w:eastAsia="zh-CN" w:bidi="ar-SA"/>
    </w:rPr>
  </w:style>
  <w:style w:type="character" w:customStyle="1" w:styleId="212">
    <w:name w:val="正文（首行缩进两字） Char Char Char"/>
    <w:autoRedefine/>
    <w:qFormat/>
    <w:uiPriority w:val="0"/>
    <w:rPr>
      <w:rFonts w:eastAsia="宋体"/>
      <w:kern w:val="2"/>
      <w:sz w:val="28"/>
      <w:lang w:val="en-US" w:eastAsia="zh-CN"/>
    </w:rPr>
  </w:style>
  <w:style w:type="character" w:customStyle="1" w:styleId="213">
    <w:name w:val="引用 Char"/>
    <w:autoRedefine/>
    <w:qFormat/>
    <w:uiPriority w:val="0"/>
    <w:rPr>
      <w:rFonts w:ascii="Calibri" w:hAnsi="Calibri" w:eastAsia="宋体"/>
      <w:i/>
      <w:sz w:val="24"/>
      <w:lang w:val="en-US" w:eastAsia="en-US"/>
    </w:rPr>
  </w:style>
  <w:style w:type="paragraph" w:styleId="214">
    <w:name w:val="Quote"/>
    <w:basedOn w:val="1"/>
    <w:next w:val="1"/>
    <w:autoRedefine/>
    <w:qFormat/>
    <w:uiPriority w:val="0"/>
    <w:pPr>
      <w:widowControl/>
      <w:jc w:val="left"/>
    </w:pPr>
    <w:rPr>
      <w:rFonts w:ascii="Calibri" w:hAnsi="Calibri"/>
      <w:i/>
      <w:sz w:val="24"/>
      <w:szCs w:val="20"/>
      <w:lang w:eastAsia="en-US"/>
    </w:rPr>
  </w:style>
  <w:style w:type="character" w:customStyle="1" w:styleId="215">
    <w:name w:val="明显参考1"/>
    <w:autoRedefine/>
    <w:qFormat/>
    <w:uiPriority w:val="0"/>
    <w:rPr>
      <w:b/>
      <w:sz w:val="24"/>
      <w:u w:val="single"/>
    </w:rPr>
  </w:style>
  <w:style w:type="paragraph" w:customStyle="1" w:styleId="216">
    <w:name w:val="样式 正文缩进正文（首行缩进两字） + 宋体 四号"/>
    <w:basedOn w:val="7"/>
    <w:autoRedefine/>
    <w:qFormat/>
    <w:uiPriority w:val="0"/>
    <w:pPr>
      <w:spacing w:after="156"/>
      <w:ind w:firstLine="200"/>
    </w:pPr>
    <w:rPr>
      <w:rFonts w:ascii="宋体"/>
      <w:kern w:val="2"/>
      <w:sz w:val="28"/>
    </w:rPr>
  </w:style>
  <w:style w:type="character" w:customStyle="1" w:styleId="217">
    <w:name w:val="Char Char32"/>
    <w:autoRedefine/>
    <w:qFormat/>
    <w:uiPriority w:val="0"/>
    <w:rPr>
      <w:rFonts w:ascii="Arial" w:hAnsi="Arial" w:eastAsia="黑体"/>
      <w:b/>
      <w:bCs/>
      <w:kern w:val="2"/>
      <w:sz w:val="32"/>
      <w:szCs w:val="32"/>
      <w:lang w:val="en-US" w:eastAsia="zh-CN" w:bidi="ar-SA"/>
    </w:rPr>
  </w:style>
  <w:style w:type="paragraph" w:customStyle="1" w:styleId="218">
    <w:name w:val="黑~正文文本"/>
    <w:basedOn w:val="48"/>
    <w:autoRedefine/>
    <w:qFormat/>
    <w:uiPriority w:val="0"/>
    <w:pPr>
      <w:spacing w:beforeLines="50" w:line="360" w:lineRule="auto"/>
      <w:ind w:firstLine="200" w:firstLineChars="200"/>
    </w:pPr>
    <w:rPr>
      <w:rFonts w:ascii="Calibri" w:hAnsi="Calibri"/>
      <w:kern w:val="2"/>
      <w:sz w:val="24"/>
      <w:szCs w:val="21"/>
    </w:rPr>
  </w:style>
  <w:style w:type="character" w:customStyle="1" w:styleId="219">
    <w:name w:val="Char Char6"/>
    <w:autoRedefine/>
    <w:qFormat/>
    <w:uiPriority w:val="0"/>
    <w:rPr>
      <w:rFonts w:ascii="仿宋_GB2312" w:eastAsia="仿宋_GB2312"/>
      <w:b/>
      <w:kern w:val="2"/>
      <w:sz w:val="32"/>
      <w:lang w:val="en-US" w:eastAsia="zh-CN"/>
    </w:rPr>
  </w:style>
  <w:style w:type="character" w:customStyle="1" w:styleId="220">
    <w:name w:val="Char Char56"/>
    <w:autoRedefine/>
    <w:qFormat/>
    <w:uiPriority w:val="0"/>
    <w:rPr>
      <w:rFonts w:ascii="Arial" w:hAnsi="Arial" w:eastAsia="黑体"/>
      <w:b/>
      <w:bCs/>
      <w:kern w:val="2"/>
      <w:sz w:val="32"/>
      <w:szCs w:val="32"/>
      <w:lang w:val="en-US" w:eastAsia="zh-CN" w:bidi="ar-SA"/>
    </w:rPr>
  </w:style>
  <w:style w:type="character" w:customStyle="1" w:styleId="221">
    <w:name w:val="正文文本 2 Char1"/>
    <w:autoRedefine/>
    <w:qFormat/>
    <w:uiPriority w:val="0"/>
  </w:style>
  <w:style w:type="character" w:customStyle="1" w:styleId="222">
    <w:name w:val="正文 + 宋体 Char"/>
    <w:autoRedefine/>
    <w:qFormat/>
    <w:uiPriority w:val="0"/>
    <w:rPr>
      <w:rFonts w:eastAsia="宋体"/>
      <w:b/>
      <w:spacing w:val="32"/>
      <w:kern w:val="2"/>
      <w:sz w:val="24"/>
      <w:szCs w:val="24"/>
      <w:lang w:val="en-US" w:eastAsia="zh-CN" w:bidi="ar-SA"/>
    </w:rPr>
  </w:style>
  <w:style w:type="character" w:customStyle="1" w:styleId="223">
    <w:name w:val="Char Char24"/>
    <w:autoRedefine/>
    <w:qFormat/>
    <w:uiPriority w:val="0"/>
    <w:rPr>
      <w:rFonts w:eastAsia="宋体"/>
      <w:b/>
      <w:bCs/>
      <w:kern w:val="44"/>
      <w:sz w:val="32"/>
      <w:szCs w:val="44"/>
      <w:lang w:val="en-US" w:eastAsia="zh-CN" w:bidi="ar-SA"/>
    </w:rPr>
  </w:style>
  <w:style w:type="character" w:customStyle="1" w:styleId="224">
    <w:name w:val="批注文字 Char2"/>
    <w:autoRedefine/>
    <w:qFormat/>
    <w:uiPriority w:val="0"/>
    <w:rPr>
      <w:rFonts w:eastAsia="宋体"/>
      <w:kern w:val="2"/>
      <w:sz w:val="21"/>
      <w:szCs w:val="24"/>
      <w:lang w:val="en-US" w:eastAsia="zh-CN" w:bidi="ar-SA"/>
    </w:rPr>
  </w:style>
  <w:style w:type="character" w:customStyle="1" w:styleId="225">
    <w:name w:val="引用 Char2"/>
    <w:autoRedefine/>
    <w:qFormat/>
    <w:uiPriority w:val="0"/>
    <w:rPr>
      <w:i/>
      <w:iCs/>
      <w:color w:val="000000"/>
      <w:kern w:val="2"/>
      <w:sz w:val="21"/>
      <w:szCs w:val="24"/>
    </w:rPr>
  </w:style>
  <w:style w:type="paragraph" w:styleId="226">
    <w:name w:val="Intense Quote"/>
    <w:basedOn w:val="1"/>
    <w:next w:val="1"/>
    <w:autoRedefine/>
    <w:qFormat/>
    <w:uiPriority w:val="0"/>
    <w:pPr>
      <w:widowControl/>
      <w:ind w:left="720" w:right="720"/>
      <w:jc w:val="left"/>
    </w:pPr>
    <w:rPr>
      <w:rFonts w:ascii="Calibri" w:hAnsi="Calibri"/>
      <w:b/>
      <w:i/>
      <w:sz w:val="24"/>
      <w:szCs w:val="20"/>
      <w:lang w:eastAsia="en-US"/>
    </w:rPr>
  </w:style>
  <w:style w:type="character" w:customStyle="1" w:styleId="227">
    <w:name w:val="批注文字 Char Char"/>
    <w:autoRedefine/>
    <w:qFormat/>
    <w:uiPriority w:val="0"/>
    <w:rPr>
      <w:rFonts w:ascii="宋体" w:eastAsia="宋体" w:cs="Times New Roman"/>
      <w:sz w:val="28"/>
      <w:szCs w:val="20"/>
      <w:lang w:bidi="ar-SA"/>
    </w:rPr>
  </w:style>
  <w:style w:type="character" w:customStyle="1" w:styleId="228">
    <w:name w:val="日期 Char1"/>
    <w:autoRedefine/>
    <w:qFormat/>
    <w:uiPriority w:val="0"/>
    <w:rPr>
      <w:rFonts w:ascii="Times New Roman" w:hAnsi="Times New Roman" w:eastAsia="宋体" w:cs="Times New Roman"/>
      <w:szCs w:val="24"/>
      <w:lang w:bidi="ar-SA"/>
    </w:rPr>
  </w:style>
  <w:style w:type="character" w:customStyle="1" w:styleId="229">
    <w:name w:val="标题 2 Char2 Char"/>
    <w:autoRedefine/>
    <w:qFormat/>
    <w:uiPriority w:val="0"/>
    <w:rPr>
      <w:rFonts w:ascii="Arial" w:hAnsi="Arial" w:eastAsia="宋体"/>
      <w:b/>
      <w:bCs/>
      <w:snapToGrid w:val="0"/>
      <w:kern w:val="2"/>
      <w:sz w:val="28"/>
      <w:szCs w:val="32"/>
      <w:lang w:val="en-US" w:eastAsia="zh-CN" w:bidi="ar-SA"/>
    </w:rPr>
  </w:style>
  <w:style w:type="character" w:customStyle="1" w:styleId="230">
    <w:name w:val="纯文本 Char Char Char Char1"/>
    <w:autoRedefine/>
    <w:qFormat/>
    <w:uiPriority w:val="0"/>
    <w:rPr>
      <w:rFonts w:ascii="宋体" w:eastAsia="宋体"/>
      <w:kern w:val="2"/>
      <w:sz w:val="21"/>
      <w:lang w:val="en-US" w:eastAsia="zh-CN" w:bidi="ar-SA"/>
    </w:rPr>
  </w:style>
  <w:style w:type="character" w:customStyle="1" w:styleId="231">
    <w:name w:val="正文文本 Char2"/>
    <w:autoRedefine/>
    <w:qFormat/>
    <w:uiPriority w:val="0"/>
    <w:rPr>
      <w:rFonts w:eastAsia="宋体"/>
      <w:kern w:val="2"/>
      <w:sz w:val="21"/>
      <w:szCs w:val="24"/>
      <w:lang w:val="en-US" w:eastAsia="zh-CN" w:bidi="ar-SA"/>
    </w:rPr>
  </w:style>
  <w:style w:type="character" w:customStyle="1" w:styleId="232">
    <w:name w:val="Date Char"/>
    <w:autoRedefine/>
    <w:qFormat/>
    <w:uiPriority w:val="0"/>
    <w:rPr>
      <w:rFonts w:ascii="Times New Roman" w:hAnsi="Times New Roman" w:eastAsia="仿宋_GB2312" w:cs="Times New Roman"/>
      <w:color w:val="FF0000"/>
      <w:sz w:val="24"/>
      <w:szCs w:val="24"/>
      <w:lang w:bidi="ar-SA"/>
    </w:rPr>
  </w:style>
  <w:style w:type="character" w:customStyle="1" w:styleId="233">
    <w:name w:val="脚注文本 Char1"/>
    <w:autoRedefine/>
    <w:qFormat/>
    <w:uiPriority w:val="0"/>
    <w:rPr>
      <w:sz w:val="18"/>
      <w:szCs w:val="18"/>
    </w:rPr>
  </w:style>
  <w:style w:type="paragraph" w:customStyle="1" w:styleId="234">
    <w:name w:val="表内容"/>
    <w:autoRedefine/>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35">
    <w:name w:val="Char Char171"/>
    <w:autoRedefine/>
    <w:qFormat/>
    <w:uiPriority w:val="0"/>
    <w:rPr>
      <w:b/>
      <w:bCs/>
      <w:kern w:val="44"/>
      <w:sz w:val="32"/>
      <w:szCs w:val="44"/>
    </w:rPr>
  </w:style>
  <w:style w:type="character" w:customStyle="1" w:styleId="236">
    <w:name w:val="Char Char111"/>
    <w:autoRedefine/>
    <w:qFormat/>
    <w:uiPriority w:val="0"/>
    <w:rPr>
      <w:rFonts w:ascii="Arial" w:hAnsi="Arial" w:eastAsia="黑体"/>
      <w:b/>
      <w:sz w:val="24"/>
      <w:lang w:val="en-US" w:eastAsia="zh-CN"/>
    </w:rPr>
  </w:style>
  <w:style w:type="character" w:customStyle="1" w:styleId="237">
    <w:name w:val="正文文本 3 Char1"/>
    <w:autoRedefine/>
    <w:qFormat/>
    <w:uiPriority w:val="0"/>
    <w:rPr>
      <w:sz w:val="16"/>
      <w:szCs w:val="16"/>
    </w:rPr>
  </w:style>
  <w:style w:type="character" w:customStyle="1" w:styleId="238">
    <w:name w:val="正文文本缩进 3 Char1"/>
    <w:autoRedefine/>
    <w:qFormat/>
    <w:uiPriority w:val="0"/>
    <w:rPr>
      <w:sz w:val="16"/>
      <w:szCs w:val="16"/>
    </w:rPr>
  </w:style>
  <w:style w:type="character" w:customStyle="1" w:styleId="239">
    <w:name w:val="Char Char241"/>
    <w:autoRedefine/>
    <w:qFormat/>
    <w:uiPriority w:val="0"/>
    <w:rPr>
      <w:kern w:val="2"/>
      <w:sz w:val="18"/>
      <w:szCs w:val="18"/>
    </w:rPr>
  </w:style>
  <w:style w:type="character" w:customStyle="1" w:styleId="240">
    <w:name w:val="标题 Char3"/>
    <w:autoRedefine/>
    <w:qFormat/>
    <w:uiPriority w:val="0"/>
    <w:rPr>
      <w:rFonts w:ascii="Arial" w:hAnsi="Arial" w:cs="Arial"/>
      <w:b/>
      <w:kern w:val="2"/>
      <w:sz w:val="32"/>
      <w:szCs w:val="24"/>
      <w:u w:val="single"/>
      <w:lang w:bidi="ar-SA"/>
    </w:rPr>
  </w:style>
  <w:style w:type="character" w:customStyle="1" w:styleId="241">
    <w:name w:val="不明显强调1"/>
    <w:autoRedefine/>
    <w:qFormat/>
    <w:uiPriority w:val="0"/>
    <w:rPr>
      <w:i/>
      <w:color w:val="5A5A5A"/>
    </w:rPr>
  </w:style>
  <w:style w:type="character" w:customStyle="1" w:styleId="242">
    <w:name w:val="Header Char"/>
    <w:autoRedefine/>
    <w:qFormat/>
    <w:uiPriority w:val="0"/>
    <w:rPr>
      <w:rFonts w:ascii="Times New Roman" w:hAnsi="Times New Roman" w:eastAsia="仿宋_GB2312" w:cs="Times New Roman"/>
      <w:sz w:val="18"/>
      <w:szCs w:val="18"/>
      <w:lang w:bidi="ar-SA"/>
    </w:rPr>
  </w:style>
  <w:style w:type="character" w:customStyle="1" w:styleId="243">
    <w:name w:val="正文文本 Char3"/>
    <w:autoRedefine/>
    <w:qFormat/>
    <w:uiPriority w:val="0"/>
  </w:style>
  <w:style w:type="character" w:customStyle="1" w:styleId="244">
    <w:name w:val="emailstyle20"/>
    <w:autoRedefine/>
    <w:qFormat/>
    <w:uiPriority w:val="0"/>
    <w:rPr>
      <w:rFonts w:ascii="Arial" w:hAnsi="Arial" w:eastAsia="宋体"/>
      <w:color w:val="000000"/>
      <w:sz w:val="20"/>
    </w:rPr>
  </w:style>
  <w:style w:type="character" w:customStyle="1" w:styleId="245">
    <w:name w:val="页眉 Char1"/>
    <w:autoRedefine/>
    <w:qFormat/>
    <w:uiPriority w:val="0"/>
    <w:rPr>
      <w:sz w:val="18"/>
      <w:szCs w:val="18"/>
    </w:rPr>
  </w:style>
  <w:style w:type="character" w:customStyle="1" w:styleId="246">
    <w:name w:val="纯文本 Char4"/>
    <w:autoRedefine/>
    <w:qFormat/>
    <w:uiPriority w:val="0"/>
    <w:rPr>
      <w:rFonts w:ascii="宋体" w:eastAsia="宋体"/>
      <w:kern w:val="2"/>
      <w:sz w:val="21"/>
      <w:lang w:val="en-US" w:eastAsia="zh-CN" w:bidi="ar-SA"/>
    </w:rPr>
  </w:style>
  <w:style w:type="paragraph" w:customStyle="1" w:styleId="247">
    <w:name w:val="表名"/>
    <w:basedOn w:val="1"/>
    <w:autoRedefine/>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48">
    <w:name w:val="表头1-1"/>
    <w:basedOn w:val="249"/>
    <w:autoRedefine/>
    <w:qFormat/>
    <w:uiPriority w:val="0"/>
    <w:pPr>
      <w:spacing w:beforeLines="50" w:line="300" w:lineRule="auto"/>
      <w:ind w:firstLine="200" w:firstLineChars="200"/>
    </w:pPr>
    <w:rPr>
      <w:rFonts w:eastAsia="黑体"/>
    </w:rPr>
  </w:style>
  <w:style w:type="paragraph" w:customStyle="1" w:styleId="249">
    <w:name w:val="表字"/>
    <w:basedOn w:val="1"/>
    <w:autoRedefine/>
    <w:qFormat/>
    <w:uiPriority w:val="0"/>
    <w:pPr>
      <w:keepNext/>
      <w:widowControl/>
      <w:spacing w:line="360" w:lineRule="exact"/>
      <w:jc w:val="left"/>
    </w:pPr>
    <w:rPr>
      <w:rFonts w:ascii="Calibri" w:hAnsi="Calibri"/>
      <w:sz w:val="24"/>
    </w:rPr>
  </w:style>
  <w:style w:type="character" w:customStyle="1" w:styleId="250">
    <w:name w:val="批注文字 Char4"/>
    <w:autoRedefine/>
    <w:qFormat/>
    <w:uiPriority w:val="0"/>
  </w:style>
  <w:style w:type="character" w:customStyle="1" w:styleId="251">
    <w:name w:val="Char Char33"/>
    <w:autoRedefine/>
    <w:qFormat/>
    <w:uiPriority w:val="0"/>
    <w:rPr>
      <w:rFonts w:eastAsia="宋体"/>
      <w:b/>
      <w:bCs/>
      <w:kern w:val="44"/>
      <w:sz w:val="44"/>
      <w:szCs w:val="44"/>
      <w:lang w:val="en-US" w:eastAsia="zh-CN" w:bidi="ar-SA"/>
    </w:rPr>
  </w:style>
  <w:style w:type="character" w:customStyle="1" w:styleId="252">
    <w:name w:val="Footnote Text Char"/>
    <w:autoRedefine/>
    <w:qFormat/>
    <w:uiPriority w:val="0"/>
    <w:rPr>
      <w:rFonts w:eastAsia="宋体"/>
      <w:sz w:val="18"/>
      <w:lang w:val="en-US" w:eastAsia="zh-CN" w:bidi="ar-SA"/>
    </w:rPr>
  </w:style>
  <w:style w:type="character" w:customStyle="1" w:styleId="253">
    <w:name w:val="批注框文本 Char2"/>
    <w:autoRedefine/>
    <w:qFormat/>
    <w:uiPriority w:val="0"/>
    <w:rPr>
      <w:sz w:val="18"/>
      <w:szCs w:val="18"/>
    </w:rPr>
  </w:style>
  <w:style w:type="character" w:customStyle="1" w:styleId="254">
    <w:name w:val="章 Char"/>
    <w:autoRedefine/>
    <w:qFormat/>
    <w:uiPriority w:val="0"/>
    <w:rPr>
      <w:rFonts w:eastAsia="宋体"/>
      <w:b/>
      <w:kern w:val="44"/>
      <w:sz w:val="44"/>
      <w:lang w:val="en-US" w:eastAsia="zh-CN"/>
    </w:rPr>
  </w:style>
  <w:style w:type="character" w:customStyle="1" w:styleId="255">
    <w:name w:val="Body Text Indent 2 Char"/>
    <w:autoRedefine/>
    <w:qFormat/>
    <w:uiPriority w:val="0"/>
    <w:rPr>
      <w:rFonts w:ascii="Times New Roman" w:hAnsi="Times New Roman" w:eastAsia="仿宋_GB2312" w:cs="Times New Roman"/>
      <w:sz w:val="24"/>
      <w:szCs w:val="24"/>
      <w:lang w:bidi="ar-SA"/>
    </w:rPr>
  </w:style>
  <w:style w:type="paragraph" w:customStyle="1" w:styleId="256">
    <w:name w:val="z-窗体底端1"/>
    <w:basedOn w:val="1"/>
    <w:next w:val="1"/>
    <w:autoRedefine/>
    <w:qFormat/>
    <w:uiPriority w:val="0"/>
    <w:pPr>
      <w:widowControl/>
      <w:pBdr>
        <w:top w:val="single" w:color="auto" w:sz="6" w:space="1"/>
      </w:pBdr>
      <w:jc w:val="center"/>
    </w:pPr>
    <w:rPr>
      <w:rFonts w:ascii="Arial" w:hAnsi="Arial"/>
      <w:vanish/>
      <w:kern w:val="0"/>
      <w:sz w:val="16"/>
      <w:szCs w:val="16"/>
    </w:rPr>
  </w:style>
  <w:style w:type="character" w:customStyle="1" w:styleId="257">
    <w:name w:val="标题2 Char2"/>
    <w:autoRedefine/>
    <w:qFormat/>
    <w:uiPriority w:val="0"/>
    <w:rPr>
      <w:rFonts w:ascii="Arial" w:hAnsi="Arial" w:eastAsia="宋体"/>
      <w:b/>
      <w:bCs/>
      <w:snapToGrid w:val="0"/>
      <w:kern w:val="2"/>
      <w:sz w:val="28"/>
      <w:szCs w:val="32"/>
      <w:lang w:val="en-US" w:eastAsia="zh-CN" w:bidi="ar-SA"/>
    </w:rPr>
  </w:style>
  <w:style w:type="character" w:customStyle="1" w:styleId="258">
    <w:name w:val="Char Char101"/>
    <w:autoRedefine/>
    <w:qFormat/>
    <w:uiPriority w:val="0"/>
    <w:rPr>
      <w:rFonts w:eastAsia="宋体"/>
      <w:b/>
      <w:sz w:val="24"/>
      <w:lang w:val="en-US" w:eastAsia="zh-CN"/>
    </w:rPr>
  </w:style>
  <w:style w:type="character" w:customStyle="1" w:styleId="259">
    <w:name w:val="Char Char20"/>
    <w:autoRedefine/>
    <w:qFormat/>
    <w:uiPriority w:val="0"/>
    <w:rPr>
      <w:rFonts w:ascii="Times New Roman" w:hAnsi="Times New Roman" w:eastAsia="宋体" w:cs="Times New Roman"/>
      <w:b/>
      <w:bCs/>
      <w:sz w:val="24"/>
      <w:szCs w:val="32"/>
      <w:lang w:bidi="ar-SA"/>
    </w:rPr>
  </w:style>
  <w:style w:type="character" w:customStyle="1" w:styleId="260">
    <w:name w:val="纯文本 Char2"/>
    <w:autoRedefine/>
    <w:qFormat/>
    <w:uiPriority w:val="0"/>
    <w:rPr>
      <w:rFonts w:ascii="宋体"/>
      <w:sz w:val="21"/>
    </w:rPr>
  </w:style>
  <w:style w:type="character" w:customStyle="1" w:styleId="261">
    <w:name w:val="Body Text Indent Char"/>
    <w:autoRedefine/>
    <w:qFormat/>
    <w:uiPriority w:val="0"/>
    <w:rPr>
      <w:rFonts w:ascii="Times New Roman" w:hAnsi="Times New Roman" w:eastAsia="仿宋_GB2312" w:cs="Times New Roman"/>
      <w:sz w:val="24"/>
      <w:szCs w:val="24"/>
      <w:lang w:bidi="ar-SA"/>
    </w:rPr>
  </w:style>
  <w:style w:type="character" w:customStyle="1" w:styleId="262">
    <w:name w:val="Char Char231"/>
    <w:autoRedefine/>
    <w:qFormat/>
    <w:uiPriority w:val="0"/>
    <w:rPr>
      <w:kern w:val="2"/>
      <w:sz w:val="18"/>
      <w:szCs w:val="18"/>
    </w:rPr>
  </w:style>
  <w:style w:type="character" w:customStyle="1" w:styleId="263">
    <w:name w:val="Char Char201"/>
    <w:autoRedefine/>
    <w:qFormat/>
    <w:uiPriority w:val="0"/>
    <w:rPr>
      <w:rFonts w:ascii="Times New Roman" w:hAnsi="Times New Roman" w:eastAsia="宋体" w:cs="Times New Roman"/>
      <w:b/>
      <w:bCs/>
      <w:sz w:val="24"/>
      <w:szCs w:val="32"/>
      <w:lang w:bidi="ar-SA"/>
    </w:rPr>
  </w:style>
  <w:style w:type="character" w:customStyle="1" w:styleId="264">
    <w:name w:val="Char Char191"/>
    <w:autoRedefine/>
    <w:qFormat/>
    <w:uiPriority w:val="0"/>
    <w:rPr>
      <w:rFonts w:ascii="Arial" w:hAnsi="Arial" w:eastAsia="宋体" w:cs="Times New Roman"/>
      <w:b/>
      <w:bCs/>
      <w:szCs w:val="28"/>
      <w:lang w:bidi="ar-SA"/>
    </w:rPr>
  </w:style>
  <w:style w:type="character" w:customStyle="1" w:styleId="265">
    <w:name w:val="Balloon Text Char"/>
    <w:autoRedefine/>
    <w:qFormat/>
    <w:uiPriority w:val="0"/>
    <w:rPr>
      <w:sz w:val="18"/>
      <w:lang w:bidi="ar-SA"/>
    </w:rPr>
  </w:style>
  <w:style w:type="paragraph" w:customStyle="1" w:styleId="266">
    <w:name w:val="图头"/>
    <w:basedOn w:val="1"/>
    <w:autoRedefine/>
    <w:qFormat/>
    <w:uiPriority w:val="0"/>
    <w:pPr>
      <w:spacing w:beforeLines="50" w:line="300" w:lineRule="auto"/>
      <w:jc w:val="center"/>
    </w:pPr>
    <w:rPr>
      <w:rFonts w:ascii="Calibri" w:hAnsi="Calibri" w:eastAsia="黑体"/>
      <w:sz w:val="24"/>
    </w:rPr>
  </w:style>
  <w:style w:type="character" w:customStyle="1" w:styleId="267">
    <w:name w:val="Char Char5"/>
    <w:autoRedefine/>
    <w:qFormat/>
    <w:uiPriority w:val="0"/>
    <w:rPr>
      <w:rFonts w:eastAsia="仿宋_GB2312"/>
      <w:kern w:val="2"/>
      <w:sz w:val="28"/>
      <w:lang w:val="en-US" w:eastAsia="zh-CN"/>
    </w:rPr>
  </w:style>
  <w:style w:type="paragraph" w:customStyle="1" w:styleId="268">
    <w:name w:val="工作范围3"/>
    <w:basedOn w:val="4"/>
    <w:next w:val="1"/>
    <w:autoRedefine/>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9">
    <w:name w:val="文档结构图 Char2"/>
    <w:autoRedefine/>
    <w:qFormat/>
    <w:uiPriority w:val="0"/>
    <w:rPr>
      <w:rFonts w:ascii="宋体" w:eastAsia="宋体"/>
      <w:sz w:val="18"/>
      <w:szCs w:val="18"/>
    </w:rPr>
  </w:style>
  <w:style w:type="character" w:customStyle="1" w:styleId="270">
    <w:name w:val="批注文字 Char Char Char"/>
    <w:autoRedefine/>
    <w:qFormat/>
    <w:uiPriority w:val="0"/>
    <w:rPr>
      <w:kern w:val="2"/>
      <w:sz w:val="21"/>
      <w:szCs w:val="24"/>
    </w:rPr>
  </w:style>
  <w:style w:type="character" w:customStyle="1" w:styleId="271">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character" w:customStyle="1" w:styleId="272">
    <w:name w:val="正文手行缩进2字 Char"/>
    <w:autoRedefine/>
    <w:qFormat/>
    <w:uiPriority w:val="0"/>
    <w:rPr>
      <w:rFonts w:eastAsia="宋体"/>
      <w:kern w:val="2"/>
      <w:sz w:val="28"/>
      <w:szCs w:val="28"/>
      <w:lang w:val="en-US" w:eastAsia="zh-CN" w:bidi="ar-SA"/>
    </w:rPr>
  </w:style>
  <w:style w:type="character" w:customStyle="1" w:styleId="273">
    <w:name w:val="书籍标题1"/>
    <w:autoRedefine/>
    <w:qFormat/>
    <w:uiPriority w:val="0"/>
    <w:rPr>
      <w:rFonts w:ascii="Cambria" w:hAnsi="Cambria" w:eastAsia="宋体"/>
      <w:b/>
      <w:i/>
      <w:sz w:val="24"/>
    </w:rPr>
  </w:style>
  <w:style w:type="paragraph" w:customStyle="1" w:styleId="274">
    <w:name w:val="3级标题"/>
    <w:basedOn w:val="4"/>
    <w:autoRedefine/>
    <w:qFormat/>
    <w:uiPriority w:val="0"/>
    <w:pPr>
      <w:widowControl/>
      <w:adjustRightInd w:val="0"/>
      <w:snapToGrid w:val="0"/>
      <w:spacing w:beforeLines="50" w:after="0" w:line="300" w:lineRule="auto"/>
      <w:jc w:val="left"/>
    </w:pPr>
    <w:rPr>
      <w:rFonts w:ascii="Calibri" w:hAnsi="Calibri"/>
      <w:b w:val="0"/>
      <w:sz w:val="24"/>
    </w:rPr>
  </w:style>
  <w:style w:type="character" w:customStyle="1" w:styleId="275">
    <w:name w:val="不明显参考1"/>
    <w:autoRedefine/>
    <w:qFormat/>
    <w:uiPriority w:val="0"/>
    <w:rPr>
      <w:sz w:val="24"/>
      <w:u w:val="single"/>
    </w:rPr>
  </w:style>
  <w:style w:type="character" w:customStyle="1" w:styleId="276">
    <w:name w:val="Char Char22"/>
    <w:autoRedefine/>
    <w:qFormat/>
    <w:uiPriority w:val="0"/>
    <w:rPr>
      <w:rFonts w:ascii="Times New Roman" w:hAnsi="Times New Roman" w:eastAsia="宋体" w:cs="Times New Roman"/>
      <w:b/>
      <w:bCs/>
      <w:kern w:val="44"/>
      <w:sz w:val="32"/>
      <w:szCs w:val="44"/>
      <w:lang w:bidi="ar-SA"/>
    </w:rPr>
  </w:style>
  <w:style w:type="character" w:customStyle="1" w:styleId="277">
    <w:name w:val="图名 Char"/>
    <w:autoRedefine/>
    <w:qFormat/>
    <w:uiPriority w:val="0"/>
    <w:rPr>
      <w:rFonts w:ascii="楷体_GB2312" w:eastAsia="楷体_GB2312"/>
      <w:kern w:val="2"/>
      <w:sz w:val="21"/>
      <w:szCs w:val="24"/>
      <w:lang w:val="en-US" w:eastAsia="zh-CN" w:bidi="ar-SA"/>
    </w:rPr>
  </w:style>
  <w:style w:type="character" w:customStyle="1" w:styleId="278">
    <w:name w:val="正文1234"/>
    <w:autoRedefine/>
    <w:qFormat/>
    <w:uiPriority w:val="0"/>
    <w:rPr>
      <w:rFonts w:ascii="仿宋_GB2312" w:eastAsia="仿宋_GB2312"/>
      <w:b/>
      <w:bCs/>
      <w:snapToGrid w:val="0"/>
      <w:sz w:val="28"/>
      <w:szCs w:val="28"/>
      <w:lang w:val="en-US" w:eastAsia="en-US" w:bidi="ar-SA"/>
    </w:rPr>
  </w:style>
  <w:style w:type="character" w:customStyle="1" w:styleId="279">
    <w:name w:val="Char Char151"/>
    <w:autoRedefine/>
    <w:qFormat/>
    <w:uiPriority w:val="0"/>
    <w:rPr>
      <w:rFonts w:ascii="Arial" w:hAnsi="Arial" w:eastAsia="黑体"/>
      <w:b/>
      <w:kern w:val="2"/>
      <w:sz w:val="32"/>
      <w:lang w:val="en-US" w:eastAsia="zh-CN"/>
    </w:rPr>
  </w:style>
  <w:style w:type="character" w:customStyle="1" w:styleId="280">
    <w:name w:val="标题4 Char"/>
    <w:autoRedefine/>
    <w:qFormat/>
    <w:uiPriority w:val="0"/>
    <w:rPr>
      <w:rFonts w:ascii="黑体" w:eastAsia="黑体"/>
      <w:b/>
      <w:bCs/>
      <w:snapToGrid w:val="0"/>
      <w:color w:val="FF00FF"/>
      <w:sz w:val="24"/>
      <w:szCs w:val="28"/>
      <w:lang w:val="en-US" w:eastAsia="zh-CN" w:bidi="ar-SA"/>
    </w:rPr>
  </w:style>
  <w:style w:type="character" w:customStyle="1" w:styleId="281">
    <w:name w:val="Char Char141"/>
    <w:autoRedefine/>
    <w:qFormat/>
    <w:uiPriority w:val="0"/>
    <w:rPr>
      <w:rFonts w:eastAsia="宋体"/>
      <w:kern w:val="2"/>
      <w:sz w:val="28"/>
      <w:lang w:val="en-US" w:eastAsia="zh-CN"/>
    </w:rPr>
  </w:style>
  <w:style w:type="character" w:customStyle="1" w:styleId="282">
    <w:name w:val="Heading 3 Char"/>
    <w:autoRedefine/>
    <w:qFormat/>
    <w:uiPriority w:val="0"/>
    <w:rPr>
      <w:rFonts w:ascii="Times New Roman" w:hAnsi="Times New Roman" w:eastAsia="仿宋_GB2312" w:cs="Times New Roman"/>
      <w:b/>
      <w:bCs/>
      <w:sz w:val="32"/>
      <w:szCs w:val="32"/>
      <w:lang w:bidi="ar-SA"/>
    </w:rPr>
  </w:style>
  <w:style w:type="character" w:customStyle="1" w:styleId="283">
    <w:name w:val="批注文字 Char3"/>
    <w:autoRedefine/>
    <w:qFormat/>
    <w:uiPriority w:val="0"/>
    <w:rPr>
      <w:rFonts w:eastAsia="宋体"/>
      <w:kern w:val="2"/>
      <w:sz w:val="21"/>
      <w:szCs w:val="24"/>
      <w:lang w:val="en-US" w:eastAsia="zh-CN" w:bidi="ar-SA"/>
    </w:rPr>
  </w:style>
  <w:style w:type="character" w:customStyle="1" w:styleId="284">
    <w:name w:val="批注文字 Char Char Char Char"/>
    <w:autoRedefine/>
    <w:qFormat/>
    <w:uiPriority w:val="0"/>
    <w:rPr>
      <w:kern w:val="2"/>
      <w:sz w:val="21"/>
      <w:szCs w:val="24"/>
    </w:rPr>
  </w:style>
  <w:style w:type="character" w:customStyle="1" w:styleId="285">
    <w:name w:val="Title Char"/>
    <w:autoRedefine/>
    <w:qFormat/>
    <w:uiPriority w:val="0"/>
    <w:rPr>
      <w:rFonts w:ascii="Cambria" w:hAnsi="Cambria"/>
      <w:b/>
      <w:sz w:val="32"/>
      <w:lang w:bidi="ar-SA"/>
    </w:rPr>
  </w:style>
  <w:style w:type="paragraph" w:customStyle="1" w:styleId="286">
    <w:name w:val="正文A"/>
    <w:basedOn w:val="1"/>
    <w:autoRedefine/>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87">
    <w:name w:val="Char Char181"/>
    <w:autoRedefine/>
    <w:qFormat/>
    <w:uiPriority w:val="0"/>
    <w:rPr>
      <w:b/>
      <w:bCs/>
      <w:kern w:val="44"/>
      <w:sz w:val="44"/>
      <w:szCs w:val="44"/>
    </w:rPr>
  </w:style>
  <w:style w:type="character" w:customStyle="1" w:styleId="288">
    <w:name w:val="标题4 Char Char"/>
    <w:autoRedefine/>
    <w:qFormat/>
    <w:uiPriority w:val="0"/>
    <w:rPr>
      <w:rFonts w:ascii="Arial" w:hAnsi="Arial"/>
      <w:b/>
      <w:bCs/>
      <w:sz w:val="24"/>
      <w:szCs w:val="32"/>
      <w:lang w:bidi="ar-SA"/>
    </w:rPr>
  </w:style>
  <w:style w:type="paragraph" w:customStyle="1" w:styleId="289">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90">
    <w:name w:val="批注主题 Char2"/>
    <w:autoRedefine/>
    <w:qFormat/>
    <w:uiPriority w:val="0"/>
    <w:rPr>
      <w:b/>
      <w:bCs/>
    </w:rPr>
  </w:style>
  <w:style w:type="character" w:customStyle="1" w:styleId="291">
    <w:name w:val="Char Char131"/>
    <w:autoRedefine/>
    <w:qFormat/>
    <w:uiPriority w:val="0"/>
    <w:rPr>
      <w:rFonts w:ascii="宋体"/>
      <w:sz w:val="21"/>
      <w:szCs w:val="21"/>
      <w:lang w:bidi="ar-SA"/>
    </w:rPr>
  </w:style>
  <w:style w:type="character" w:customStyle="1" w:styleId="292">
    <w:name w:val="1.1标题 2 Char Char"/>
    <w:autoRedefine/>
    <w:qFormat/>
    <w:uiPriority w:val="0"/>
    <w:rPr>
      <w:rFonts w:ascii="黑体" w:eastAsia="黑体"/>
      <w:b/>
      <w:bCs/>
      <w:snapToGrid w:val="0"/>
      <w:kern w:val="2"/>
      <w:sz w:val="30"/>
      <w:szCs w:val="28"/>
      <w:lang w:val="en-US" w:eastAsia="zh-CN" w:bidi="ar-SA"/>
    </w:rPr>
  </w:style>
  <w:style w:type="character" w:customStyle="1" w:styleId="293">
    <w:name w:val="纯文本 Char Char Char Char Char Char"/>
    <w:autoRedefine/>
    <w:qFormat/>
    <w:uiPriority w:val="0"/>
    <w:rPr>
      <w:rFonts w:ascii="宋体" w:eastAsia="宋体"/>
      <w:kern w:val="2"/>
      <w:sz w:val="21"/>
      <w:lang w:val="en-US" w:eastAsia="zh-CN" w:bidi="ar-SA"/>
    </w:rPr>
  </w:style>
  <w:style w:type="character" w:customStyle="1" w:styleId="294">
    <w:name w:val="明显引用 Char1"/>
    <w:autoRedefine/>
    <w:qFormat/>
    <w:uiPriority w:val="0"/>
    <w:rPr>
      <w:rFonts w:ascii="Times New Roman" w:hAnsi="Times New Roman" w:eastAsia="宋体" w:cs="Times New Roman"/>
      <w:b/>
      <w:bCs/>
      <w:i/>
      <w:iCs/>
      <w:color w:val="4F81BD"/>
      <w:szCs w:val="24"/>
      <w:lang w:bidi="ar-SA"/>
    </w:rPr>
  </w:style>
  <w:style w:type="paragraph" w:customStyle="1" w:styleId="295">
    <w:name w:val="工作范围4"/>
    <w:basedOn w:val="1"/>
    <w:autoRedefine/>
    <w:qFormat/>
    <w:uiPriority w:val="0"/>
    <w:pPr>
      <w:tabs>
        <w:tab w:val="left" w:pos="792"/>
      </w:tabs>
      <w:spacing w:line="360" w:lineRule="auto"/>
      <w:ind w:left="792"/>
    </w:pPr>
    <w:rPr>
      <w:rFonts w:ascii="Calibri" w:hAnsi="Calibri"/>
      <w:sz w:val="24"/>
    </w:rPr>
  </w:style>
  <w:style w:type="character" w:customStyle="1" w:styleId="296">
    <w:name w:val="Char Char31"/>
    <w:autoRedefine/>
    <w:qFormat/>
    <w:uiPriority w:val="0"/>
    <w:rPr>
      <w:rFonts w:eastAsia="宋体"/>
      <w:kern w:val="2"/>
      <w:sz w:val="18"/>
      <w:lang w:val="en-US" w:eastAsia="zh-CN"/>
    </w:rPr>
  </w:style>
  <w:style w:type="paragraph" w:customStyle="1" w:styleId="297">
    <w:name w:val="林宝辉 标题1"/>
    <w:basedOn w:val="1"/>
    <w:autoRedefine/>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98">
    <w:name w:val="Char Char91"/>
    <w:autoRedefine/>
    <w:qFormat/>
    <w:uiPriority w:val="0"/>
    <w:rPr>
      <w:rFonts w:ascii="Arial" w:hAnsi="Arial" w:eastAsia="黑体"/>
      <w:sz w:val="24"/>
      <w:lang w:val="en-US" w:eastAsia="zh-CN"/>
    </w:rPr>
  </w:style>
  <w:style w:type="character" w:customStyle="1" w:styleId="299">
    <w:name w:val="Char Char57"/>
    <w:autoRedefine/>
    <w:qFormat/>
    <w:uiPriority w:val="0"/>
    <w:rPr>
      <w:rFonts w:eastAsia="宋体"/>
      <w:b/>
      <w:bCs/>
      <w:kern w:val="44"/>
      <w:sz w:val="32"/>
      <w:szCs w:val="44"/>
      <w:lang w:val="en-US" w:eastAsia="zh-CN" w:bidi="ar-SA"/>
    </w:rPr>
  </w:style>
  <w:style w:type="character" w:customStyle="1" w:styleId="300">
    <w:name w:val="Heading 5 Char"/>
    <w:autoRedefine/>
    <w:qFormat/>
    <w:uiPriority w:val="0"/>
    <w:rPr>
      <w:rFonts w:eastAsia="宋体"/>
      <w:b/>
      <w:bCs/>
      <w:kern w:val="2"/>
      <w:sz w:val="28"/>
      <w:szCs w:val="28"/>
      <w:lang w:val="en-US" w:eastAsia="zh-CN" w:bidi="ar-SA"/>
    </w:rPr>
  </w:style>
  <w:style w:type="character" w:customStyle="1" w:styleId="301">
    <w:name w:val="明显引用 Char"/>
    <w:autoRedefine/>
    <w:qFormat/>
    <w:uiPriority w:val="0"/>
    <w:rPr>
      <w:rFonts w:ascii="Calibri" w:hAnsi="Calibri" w:eastAsia="宋体"/>
      <w:b/>
      <w:i/>
      <w:sz w:val="24"/>
      <w:lang w:val="en-US" w:eastAsia="en-US"/>
    </w:rPr>
  </w:style>
  <w:style w:type="paragraph" w:customStyle="1" w:styleId="302">
    <w:name w:val="牛元镇标题2"/>
    <w:basedOn w:val="1"/>
    <w:autoRedefine/>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303">
    <w:name w:val="纯文本 Char3"/>
    <w:autoRedefine/>
    <w:qFormat/>
    <w:uiPriority w:val="0"/>
    <w:rPr>
      <w:rFonts w:ascii="宋体" w:eastAsia="宋体"/>
      <w:kern w:val="2"/>
      <w:sz w:val="21"/>
      <w:lang w:val="en-US" w:eastAsia="zh-CN" w:bidi="ar-SA"/>
    </w:rPr>
  </w:style>
  <w:style w:type="character" w:customStyle="1" w:styleId="304">
    <w:name w:val="批注主题 Char1"/>
    <w:autoRedefine/>
    <w:qFormat/>
    <w:uiPriority w:val="0"/>
    <w:rPr>
      <w:rFonts w:ascii="Times New Roman" w:hAnsi="Times New Roman" w:eastAsia="宋体" w:cs="Times New Roman"/>
      <w:b/>
      <w:bCs/>
      <w:szCs w:val="24"/>
      <w:lang w:bidi="ar-SA"/>
    </w:rPr>
  </w:style>
  <w:style w:type="character" w:customStyle="1" w:styleId="305">
    <w:name w:val="文档结构图 Char1"/>
    <w:autoRedefine/>
    <w:qFormat/>
    <w:uiPriority w:val="0"/>
    <w:rPr>
      <w:rFonts w:ascii="宋体" w:eastAsia="宋体" w:cs="Times New Roman"/>
      <w:sz w:val="18"/>
      <w:szCs w:val="18"/>
      <w:lang w:bidi="ar-SA"/>
    </w:rPr>
  </w:style>
  <w:style w:type="character" w:customStyle="1" w:styleId="306">
    <w:name w:val="cucd-1 Char"/>
    <w:autoRedefine/>
    <w:qFormat/>
    <w:uiPriority w:val="0"/>
    <w:rPr>
      <w:rFonts w:eastAsia="黑体"/>
      <w:b/>
      <w:kern w:val="2"/>
      <w:sz w:val="36"/>
      <w:lang w:val="en-US" w:eastAsia="zh-CN" w:bidi="ar-SA"/>
    </w:rPr>
  </w:style>
  <w:style w:type="character" w:customStyle="1" w:styleId="307">
    <w:name w:val="Char Char51"/>
    <w:autoRedefine/>
    <w:qFormat/>
    <w:uiPriority w:val="0"/>
    <w:rPr>
      <w:rFonts w:eastAsia="仿宋_GB2312"/>
      <w:kern w:val="2"/>
      <w:sz w:val="28"/>
      <w:lang w:val="en-US" w:eastAsia="zh-CN"/>
    </w:rPr>
  </w:style>
  <w:style w:type="character" w:customStyle="1" w:styleId="308">
    <w:name w:val="Char Char25"/>
    <w:autoRedefine/>
    <w:qFormat/>
    <w:uiPriority w:val="0"/>
    <w:rPr>
      <w:rFonts w:eastAsia="宋体"/>
      <w:kern w:val="2"/>
      <w:sz w:val="18"/>
      <w:lang w:val="en-US" w:eastAsia="zh-CN" w:bidi="ar-SA"/>
    </w:rPr>
  </w:style>
  <w:style w:type="character" w:customStyle="1" w:styleId="309">
    <w:name w:val="font161"/>
    <w:autoRedefine/>
    <w:qFormat/>
    <w:uiPriority w:val="0"/>
    <w:rPr>
      <w:b/>
      <w:bCs/>
      <w:sz w:val="32"/>
      <w:szCs w:val="32"/>
    </w:rPr>
  </w:style>
  <w:style w:type="character" w:customStyle="1" w:styleId="310">
    <w:name w:val="Comment Text Char"/>
    <w:autoRedefine/>
    <w:qFormat/>
    <w:uiPriority w:val="0"/>
    <w:rPr>
      <w:rFonts w:cs="Times New Roman"/>
      <w:sz w:val="24"/>
      <w:szCs w:val="24"/>
      <w:lang w:bidi="ar-SA"/>
    </w:rPr>
  </w:style>
  <w:style w:type="character" w:customStyle="1" w:styleId="311">
    <w:name w:val="正文文本缩进 2 Char1"/>
    <w:autoRedefine/>
    <w:qFormat/>
    <w:uiPriority w:val="0"/>
  </w:style>
  <w:style w:type="character" w:customStyle="1" w:styleId="312">
    <w:name w:val="Char Char7"/>
    <w:autoRedefine/>
    <w:qFormat/>
    <w:uiPriority w:val="0"/>
    <w:rPr>
      <w:rFonts w:eastAsia="宋体"/>
      <w:sz w:val="24"/>
      <w:lang w:val="en-US" w:eastAsia="zh-CN"/>
    </w:rPr>
  </w:style>
  <w:style w:type="character" w:customStyle="1" w:styleId="313">
    <w:name w:val="批注文字 Char1"/>
    <w:autoRedefine/>
    <w:qFormat/>
    <w:uiPriority w:val="0"/>
    <w:rPr>
      <w:rFonts w:ascii="Times New Roman" w:hAnsi="Times New Roman" w:eastAsia="宋体" w:cs="Times New Roman"/>
      <w:szCs w:val="24"/>
      <w:lang w:bidi="ar-SA"/>
    </w:rPr>
  </w:style>
  <w:style w:type="paragraph" w:customStyle="1" w:styleId="314">
    <w:name w:val="内容"/>
    <w:basedOn w:val="1"/>
    <w:autoRedefine/>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15">
    <w:name w:val="马学海内容"/>
    <w:basedOn w:val="1"/>
    <w:autoRedefine/>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16">
    <w:name w:val="报告正文"/>
    <w:basedOn w:val="1"/>
    <w:autoRedefine/>
    <w:qFormat/>
    <w:uiPriority w:val="0"/>
    <w:pPr>
      <w:adjustRightInd w:val="0"/>
      <w:snapToGrid w:val="0"/>
      <w:spacing w:line="300" w:lineRule="auto"/>
    </w:pPr>
    <w:rPr>
      <w:rFonts w:ascii="宋体"/>
      <w:sz w:val="28"/>
      <w:szCs w:val="28"/>
    </w:rPr>
  </w:style>
  <w:style w:type="paragraph" w:customStyle="1" w:styleId="317">
    <w:name w:val="正文：样式 小四 首行缩进:  0.74 厘米 行距: 1.5 倍行距"/>
    <w:basedOn w:val="1"/>
    <w:autoRedefine/>
    <w:qFormat/>
    <w:uiPriority w:val="0"/>
    <w:pPr>
      <w:spacing w:line="360" w:lineRule="auto"/>
      <w:ind w:firstLine="420"/>
    </w:pPr>
    <w:rPr>
      <w:rFonts w:ascii="Calibri" w:hAnsi="Calibri"/>
      <w:sz w:val="24"/>
      <w:szCs w:val="20"/>
    </w:rPr>
  </w:style>
  <w:style w:type="character" w:customStyle="1" w:styleId="318">
    <w:name w:val="Char Char61"/>
    <w:autoRedefine/>
    <w:qFormat/>
    <w:uiPriority w:val="0"/>
    <w:rPr>
      <w:rFonts w:eastAsia="宋体"/>
      <w:b/>
      <w:bCs/>
      <w:kern w:val="44"/>
      <w:sz w:val="32"/>
      <w:szCs w:val="44"/>
      <w:lang w:val="en-US" w:eastAsia="zh-CN" w:bidi="ar-SA"/>
    </w:rPr>
  </w:style>
  <w:style w:type="character" w:customStyle="1" w:styleId="319">
    <w:name w:val="Heading 1 Char"/>
    <w:autoRedefine/>
    <w:qFormat/>
    <w:uiPriority w:val="0"/>
    <w:rPr>
      <w:rFonts w:ascii="Times New Roman" w:hAnsi="Times New Roman" w:eastAsia="仿宋_GB2312" w:cs="Times New Roman"/>
      <w:b/>
      <w:bCs/>
      <w:kern w:val="44"/>
      <w:sz w:val="44"/>
      <w:szCs w:val="44"/>
      <w:lang w:bidi="ar-SA"/>
    </w:rPr>
  </w:style>
  <w:style w:type="character" w:customStyle="1" w:styleId="320">
    <w:name w:val="15"/>
    <w:autoRedefine/>
    <w:qFormat/>
    <w:uiPriority w:val="0"/>
    <w:rPr>
      <w:rFonts w:ascii="Calibri" w:hAnsi="Calibri"/>
      <w:color w:val="0000FF"/>
      <w:u w:val="single"/>
    </w:rPr>
  </w:style>
  <w:style w:type="character" w:customStyle="1" w:styleId="321">
    <w:name w:val="Char Char561"/>
    <w:autoRedefine/>
    <w:qFormat/>
    <w:uiPriority w:val="0"/>
    <w:rPr>
      <w:rFonts w:ascii="Arial" w:hAnsi="Arial" w:eastAsia="黑体"/>
      <w:b/>
      <w:bCs/>
      <w:kern w:val="2"/>
      <w:sz w:val="32"/>
      <w:szCs w:val="32"/>
      <w:lang w:val="en-US" w:eastAsia="zh-CN" w:bidi="ar-SA"/>
    </w:rPr>
  </w:style>
  <w:style w:type="character" w:customStyle="1" w:styleId="322">
    <w:name w:val="明显引用 Char2"/>
    <w:autoRedefine/>
    <w:qFormat/>
    <w:uiPriority w:val="0"/>
    <w:rPr>
      <w:b/>
      <w:bCs/>
      <w:i/>
      <w:iCs/>
      <w:color w:val="4F81BD"/>
      <w:kern w:val="2"/>
      <w:sz w:val="21"/>
      <w:szCs w:val="24"/>
    </w:rPr>
  </w:style>
  <w:style w:type="character" w:customStyle="1" w:styleId="323">
    <w:name w:val="Document Map Char"/>
    <w:autoRedefine/>
    <w:qFormat/>
    <w:uiPriority w:val="0"/>
    <w:rPr>
      <w:rFonts w:eastAsia="宋体"/>
      <w:kern w:val="2"/>
      <w:sz w:val="21"/>
      <w:szCs w:val="24"/>
      <w:lang w:val="en-US" w:eastAsia="zh-CN" w:bidi="ar-SA"/>
    </w:rPr>
  </w:style>
  <w:style w:type="paragraph" w:customStyle="1" w:styleId="324">
    <w:name w:val="标题 41"/>
    <w:basedOn w:val="1"/>
    <w:next w:val="325"/>
    <w:autoRedefine/>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25">
    <w:name w:val="正文缩进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26">
    <w:name w:val="篇号"/>
    <w:autoRedefine/>
    <w:qFormat/>
    <w:uiPriority w:val="0"/>
    <w:rPr>
      <w:rFonts w:eastAsia="宋体"/>
    </w:rPr>
  </w:style>
  <w:style w:type="character" w:customStyle="1" w:styleId="327">
    <w:name w:val="标题 1 Char Char Char"/>
    <w:autoRedefine/>
    <w:qFormat/>
    <w:uiPriority w:val="0"/>
    <w:rPr>
      <w:rFonts w:ascii="宋体" w:eastAsia="宋体"/>
      <w:b/>
      <w:color w:val="000000"/>
      <w:kern w:val="32"/>
      <w:sz w:val="32"/>
      <w:szCs w:val="32"/>
      <w:lang w:val="en-US" w:eastAsia="zh-CN" w:bidi="ar-SA"/>
    </w:rPr>
  </w:style>
  <w:style w:type="character" w:customStyle="1" w:styleId="328">
    <w:name w:val="Heading 4 Char"/>
    <w:autoRedefine/>
    <w:qFormat/>
    <w:uiPriority w:val="0"/>
    <w:rPr>
      <w:rFonts w:ascii="Arial" w:hAnsi="Arial" w:eastAsia="宋体"/>
      <w:b/>
      <w:bCs/>
      <w:kern w:val="2"/>
      <w:sz w:val="21"/>
      <w:szCs w:val="28"/>
      <w:lang w:val="en-US" w:eastAsia="zh-CN" w:bidi="ar-SA"/>
    </w:rPr>
  </w:style>
  <w:style w:type="character" w:customStyle="1" w:styleId="329">
    <w:name w:val="引用 Char1"/>
    <w:autoRedefine/>
    <w:qFormat/>
    <w:uiPriority w:val="0"/>
    <w:rPr>
      <w:rFonts w:ascii="Times New Roman" w:hAnsi="Times New Roman" w:eastAsia="宋体" w:cs="Times New Roman"/>
      <w:i/>
      <w:iCs/>
      <w:color w:val="000000"/>
      <w:szCs w:val="24"/>
      <w:lang w:bidi="ar-SA"/>
    </w:rPr>
  </w:style>
  <w:style w:type="character" w:customStyle="1" w:styleId="330">
    <w:name w:val="正文（首行缩进两字） Char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paragraph" w:customStyle="1" w:styleId="331">
    <w:name w:val="表头"/>
    <w:basedOn w:val="1"/>
    <w:next w:val="1"/>
    <w:autoRedefine/>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32">
    <w:name w:val="日期 Char2"/>
    <w:autoRedefine/>
    <w:qFormat/>
    <w:uiPriority w:val="0"/>
  </w:style>
  <w:style w:type="character" w:customStyle="1" w:styleId="333">
    <w:name w:val="正文 Char"/>
    <w:autoRedefine/>
    <w:qFormat/>
    <w:uiPriority w:val="0"/>
    <w:rPr>
      <w:rFonts w:ascii="仿宋_GB2312" w:hAnsi="仿宋_GB2312" w:eastAsia="宋体"/>
      <w:b/>
      <w:bCs/>
      <w:snapToGrid w:val="0"/>
      <w:kern w:val="2"/>
      <w:sz w:val="24"/>
      <w:szCs w:val="24"/>
      <w:lang w:val="en-US" w:eastAsia="zh-CN" w:bidi="ar-SA"/>
    </w:rPr>
  </w:style>
  <w:style w:type="character" w:customStyle="1" w:styleId="334">
    <w:name w:val="明显强调1"/>
    <w:autoRedefine/>
    <w:qFormat/>
    <w:uiPriority w:val="0"/>
    <w:rPr>
      <w:b/>
      <w:i/>
      <w:sz w:val="24"/>
      <w:u w:val="single"/>
    </w:rPr>
  </w:style>
  <w:style w:type="character" w:customStyle="1" w:styleId="335">
    <w:name w:val="Char Char211"/>
    <w:autoRedefine/>
    <w:qFormat/>
    <w:uiPriority w:val="0"/>
    <w:rPr>
      <w:rFonts w:ascii="Arial" w:hAnsi="Arial" w:eastAsia="黑体" w:cs="Times New Roman"/>
      <w:b/>
      <w:bCs/>
      <w:sz w:val="32"/>
      <w:szCs w:val="32"/>
      <w:lang w:bidi="ar-SA"/>
    </w:rPr>
  </w:style>
  <w:style w:type="character" w:customStyle="1" w:styleId="336">
    <w:name w:val="Char2"/>
    <w:autoRedefine/>
    <w:qFormat/>
    <w:uiPriority w:val="0"/>
    <w:rPr>
      <w:rFonts w:ascii="Arial" w:hAnsi="Arial" w:eastAsia="黑体"/>
      <w:b/>
      <w:sz w:val="32"/>
      <w:lang w:val="en-US" w:eastAsia="zh-CN"/>
    </w:rPr>
  </w:style>
  <w:style w:type="character" w:customStyle="1" w:styleId="337">
    <w:name w:val="Comment Text Char1"/>
    <w:autoRedefine/>
    <w:qFormat/>
    <w:uiPriority w:val="0"/>
    <w:rPr>
      <w:sz w:val="24"/>
      <w:lang w:bidi="ar-SA"/>
    </w:rPr>
  </w:style>
  <w:style w:type="character" w:customStyle="1" w:styleId="338">
    <w:name w:val="Heading 2 Char"/>
    <w:autoRedefine/>
    <w:qFormat/>
    <w:uiPriority w:val="0"/>
    <w:rPr>
      <w:rFonts w:ascii="Arial" w:hAnsi="Arial" w:eastAsia="仿宋_GB2312" w:cs="Times New Roman"/>
      <w:b/>
      <w:bCs/>
      <w:sz w:val="32"/>
      <w:szCs w:val="32"/>
      <w:lang w:bidi="ar-SA"/>
    </w:rPr>
  </w:style>
  <w:style w:type="character" w:customStyle="1" w:styleId="339">
    <w:name w:val="Char Char121"/>
    <w:autoRedefine/>
    <w:qFormat/>
    <w:uiPriority w:val="0"/>
    <w:rPr>
      <w:rFonts w:ascii="宋体" w:eastAsia="宋体"/>
      <w:b/>
      <w:sz w:val="24"/>
      <w:lang w:val="en-US" w:eastAsia="zh-CN"/>
    </w:rPr>
  </w:style>
  <w:style w:type="character" w:customStyle="1" w:styleId="340">
    <w:name w:val="Body Text Indent 3 Char"/>
    <w:autoRedefine/>
    <w:qFormat/>
    <w:uiPriority w:val="0"/>
    <w:rPr>
      <w:rFonts w:ascii="Times New Roman" w:hAnsi="Times New Roman" w:eastAsia="仿宋_GB2312" w:cs="Times New Roman"/>
      <w:color w:val="FF0000"/>
      <w:sz w:val="24"/>
      <w:szCs w:val="24"/>
      <w:lang w:bidi="ar-SA"/>
    </w:rPr>
  </w:style>
  <w:style w:type="paragraph" w:customStyle="1" w:styleId="341">
    <w:name w:val="z-窗体顶端1"/>
    <w:basedOn w:val="1"/>
    <w:next w:val="1"/>
    <w:autoRedefine/>
    <w:qFormat/>
    <w:uiPriority w:val="0"/>
    <w:pPr>
      <w:widowControl/>
      <w:pBdr>
        <w:bottom w:val="single" w:color="auto" w:sz="6" w:space="1"/>
      </w:pBdr>
      <w:jc w:val="center"/>
    </w:pPr>
    <w:rPr>
      <w:rFonts w:ascii="Arial" w:hAnsi="Arial"/>
      <w:vanish/>
      <w:kern w:val="0"/>
      <w:sz w:val="16"/>
      <w:szCs w:val="16"/>
    </w:rPr>
  </w:style>
  <w:style w:type="character" w:customStyle="1" w:styleId="342">
    <w:name w:val="Comment Subject Char"/>
    <w:autoRedefine/>
    <w:qFormat/>
    <w:uiPriority w:val="0"/>
    <w:rPr>
      <w:b/>
      <w:sz w:val="24"/>
      <w:lang w:bidi="ar-SA"/>
    </w:rPr>
  </w:style>
  <w:style w:type="paragraph" w:customStyle="1" w:styleId="343">
    <w:name w:val="标题5"/>
    <w:basedOn w:val="4"/>
    <w:autoRedefine/>
    <w:qFormat/>
    <w:uiPriority w:val="0"/>
    <w:rPr>
      <w:rFonts w:ascii="Arial" w:hAnsi="Arial"/>
      <w:sz w:val="24"/>
    </w:rPr>
  </w:style>
  <w:style w:type="character" w:customStyle="1" w:styleId="344">
    <w:name w:val="Char Char571"/>
    <w:autoRedefine/>
    <w:qFormat/>
    <w:uiPriority w:val="0"/>
    <w:rPr>
      <w:rFonts w:eastAsia="宋体"/>
      <w:b/>
      <w:bCs/>
      <w:kern w:val="44"/>
      <w:sz w:val="32"/>
      <w:szCs w:val="44"/>
      <w:lang w:val="en-US" w:eastAsia="zh-CN" w:bidi="ar-SA"/>
    </w:rPr>
  </w:style>
  <w:style w:type="character" w:customStyle="1" w:styleId="345">
    <w:name w:val="Char Char221"/>
    <w:autoRedefine/>
    <w:qFormat/>
    <w:uiPriority w:val="0"/>
    <w:rPr>
      <w:rFonts w:ascii="Times New Roman" w:hAnsi="Times New Roman" w:eastAsia="宋体" w:cs="Times New Roman"/>
      <w:b/>
      <w:bCs/>
      <w:kern w:val="44"/>
      <w:sz w:val="32"/>
      <w:szCs w:val="44"/>
      <w:lang w:bidi="ar-SA"/>
    </w:rPr>
  </w:style>
  <w:style w:type="character" w:customStyle="1" w:styleId="346">
    <w:name w:val="Char Char71"/>
    <w:autoRedefine/>
    <w:qFormat/>
    <w:uiPriority w:val="0"/>
    <w:rPr>
      <w:rFonts w:eastAsia="宋体"/>
      <w:sz w:val="24"/>
      <w:lang w:val="en-US" w:eastAsia="zh-CN"/>
    </w:rPr>
  </w:style>
  <w:style w:type="character" w:customStyle="1" w:styleId="347">
    <w:name w:val="Char Char331"/>
    <w:autoRedefine/>
    <w:qFormat/>
    <w:uiPriority w:val="0"/>
    <w:rPr>
      <w:rFonts w:eastAsia="宋体"/>
      <w:b/>
      <w:bCs/>
      <w:kern w:val="44"/>
      <w:sz w:val="44"/>
      <w:szCs w:val="44"/>
      <w:lang w:val="en-US" w:eastAsia="zh-CN" w:bidi="ar-SA"/>
    </w:rPr>
  </w:style>
  <w:style w:type="character" w:customStyle="1" w:styleId="348">
    <w:name w:val="Char Char321"/>
    <w:autoRedefine/>
    <w:qFormat/>
    <w:uiPriority w:val="0"/>
    <w:rPr>
      <w:rFonts w:ascii="Arial" w:hAnsi="Arial" w:eastAsia="黑体"/>
      <w:b/>
      <w:bCs/>
      <w:kern w:val="2"/>
      <w:sz w:val="32"/>
      <w:szCs w:val="32"/>
      <w:lang w:val="en-US" w:eastAsia="zh-CN" w:bidi="ar-SA"/>
    </w:rPr>
  </w:style>
  <w:style w:type="character" w:customStyle="1" w:styleId="349">
    <w:name w:val="正文文字 Char Char"/>
    <w:autoRedefine/>
    <w:qFormat/>
    <w:uiPriority w:val="0"/>
    <w:rPr>
      <w:rFonts w:eastAsia="宋体"/>
      <w:sz w:val="28"/>
      <w:lang w:val="en-US" w:eastAsia="zh-CN" w:bidi="ar-SA"/>
    </w:rPr>
  </w:style>
  <w:style w:type="character" w:customStyle="1" w:styleId="350">
    <w:name w:val="报告正文 Char"/>
    <w:autoRedefine/>
    <w:qFormat/>
    <w:uiPriority w:val="0"/>
    <w:rPr>
      <w:rFonts w:ascii="宋体" w:eastAsia="宋体"/>
      <w:kern w:val="2"/>
      <w:sz w:val="28"/>
      <w:szCs w:val="24"/>
      <w:lang w:val="en-US" w:eastAsia="zh-CN" w:bidi="ar-SA"/>
    </w:rPr>
  </w:style>
  <w:style w:type="character" w:customStyle="1" w:styleId="351">
    <w:name w:val="正文首行缩进 Char1"/>
    <w:autoRedefine/>
    <w:qFormat/>
    <w:uiPriority w:val="0"/>
    <w:rPr>
      <w:kern w:val="2"/>
      <w:sz w:val="21"/>
      <w:szCs w:val="24"/>
    </w:rPr>
  </w:style>
  <w:style w:type="paragraph" w:customStyle="1" w:styleId="352">
    <w:name w:val="表格正文"/>
    <w:basedOn w:val="1"/>
    <w:autoRedefine/>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53">
    <w:name w:val="WG标题2"/>
    <w:basedOn w:val="1"/>
    <w:autoRedefine/>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54">
    <w:name w:val="b-b1"/>
    <w:basedOn w:val="2"/>
    <w:next w:val="1"/>
    <w:autoRedefine/>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55">
    <w:name w:val="插表文字"/>
    <w:basedOn w:val="1"/>
    <w:next w:val="1"/>
    <w:autoRedefine/>
    <w:qFormat/>
    <w:uiPriority w:val="0"/>
    <w:pPr>
      <w:keepNext/>
      <w:adjustRightInd w:val="0"/>
      <w:snapToGrid w:val="0"/>
      <w:spacing w:beforeLines="20" w:afterLines="20" w:line="360" w:lineRule="auto"/>
    </w:pPr>
    <w:rPr>
      <w:rFonts w:ascii="宋体"/>
      <w:bCs/>
      <w:kern w:val="0"/>
      <w:sz w:val="24"/>
      <w:szCs w:val="28"/>
    </w:rPr>
  </w:style>
  <w:style w:type="paragraph" w:customStyle="1" w:styleId="356">
    <w:name w:val="页眉1"/>
    <w:basedOn w:val="1"/>
    <w:autoRedefine/>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57">
    <w:name w:val="报告标1"/>
    <w:basedOn w:val="1"/>
    <w:next w:val="316"/>
    <w:autoRedefine/>
    <w:qFormat/>
    <w:uiPriority w:val="0"/>
    <w:pPr>
      <w:adjustRightInd w:val="0"/>
      <w:snapToGrid w:val="0"/>
      <w:spacing w:line="300" w:lineRule="auto"/>
    </w:pPr>
    <w:rPr>
      <w:rFonts w:ascii="黑体" w:eastAsia="黑体" w:cs="黑体"/>
      <w:sz w:val="28"/>
      <w:szCs w:val="28"/>
    </w:rPr>
  </w:style>
  <w:style w:type="paragraph" w:customStyle="1" w:styleId="358">
    <w:name w:val="ZB第一卷"/>
    <w:basedOn w:val="2"/>
    <w:next w:val="1"/>
    <w:autoRedefine/>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9">
    <w:name w:val="小表左"/>
    <w:basedOn w:val="1"/>
    <w:autoRedefine/>
    <w:qFormat/>
    <w:uiPriority w:val="0"/>
    <w:pPr>
      <w:keepNext/>
      <w:adjustRightInd w:val="0"/>
      <w:snapToGrid w:val="0"/>
      <w:spacing w:line="240" w:lineRule="atLeast"/>
      <w:jc w:val="center"/>
    </w:pPr>
    <w:rPr>
      <w:rFonts w:ascii="宋体" w:cs="宋体"/>
      <w:color w:val="000000"/>
      <w:kern w:val="0"/>
      <w:sz w:val="24"/>
    </w:rPr>
  </w:style>
  <w:style w:type="paragraph" w:customStyle="1" w:styleId="360">
    <w:name w:val="标题二"/>
    <w:basedOn w:val="1"/>
    <w:autoRedefine/>
    <w:qFormat/>
    <w:uiPriority w:val="0"/>
    <w:pPr>
      <w:spacing w:beforeLines="50" w:afterLines="50"/>
      <w:jc w:val="center"/>
      <w:outlineLvl w:val="1"/>
    </w:pPr>
    <w:rPr>
      <w:rFonts w:ascii="宋体"/>
      <w:b/>
      <w:sz w:val="30"/>
      <w:szCs w:val="30"/>
    </w:rPr>
  </w:style>
  <w:style w:type="paragraph" w:customStyle="1" w:styleId="361">
    <w:name w:val="l_text"/>
    <w:basedOn w:val="1"/>
    <w:autoRedefine/>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62">
    <w:name w:val="附录一级条标题"/>
    <w:basedOn w:val="363"/>
    <w:next w:val="364"/>
    <w:autoRedefine/>
    <w:qFormat/>
    <w:uiPriority w:val="0"/>
    <w:pPr>
      <w:tabs>
        <w:tab w:val="left" w:pos="360"/>
      </w:tabs>
      <w:autoSpaceDN w:val="0"/>
      <w:spacing w:before="0" w:after="0"/>
      <w:outlineLvl w:val="2"/>
    </w:pPr>
  </w:style>
  <w:style w:type="paragraph" w:customStyle="1" w:styleId="363">
    <w:name w:val="附录章标题"/>
    <w:next w:val="364"/>
    <w:autoRedefine/>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64">
    <w:name w:val="段"/>
    <w:autoRedefine/>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365">
    <w:name w:val="正文文本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366">
    <w:name w:val="样式 标题 3头 + 行距: 多倍行距 0.5 字行"/>
    <w:basedOn w:val="4"/>
    <w:autoRedefine/>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67">
    <w:name w:val="设计证书编号"/>
    <w:basedOn w:val="1"/>
    <w:autoRedefine/>
    <w:qFormat/>
    <w:uiPriority w:val="0"/>
    <w:pPr>
      <w:keepNext/>
      <w:snapToGrid w:val="0"/>
      <w:spacing w:line="300" w:lineRule="auto"/>
      <w:jc w:val="center"/>
    </w:pPr>
    <w:rPr>
      <w:rFonts w:ascii="宋体" w:cs="宋体"/>
      <w:sz w:val="32"/>
      <w:szCs w:val="32"/>
    </w:rPr>
  </w:style>
  <w:style w:type="paragraph" w:customStyle="1" w:styleId="368">
    <w:name w:val="CM56"/>
    <w:basedOn w:val="147"/>
    <w:next w:val="147"/>
    <w:autoRedefine/>
    <w:qFormat/>
    <w:uiPriority w:val="0"/>
    <w:rPr>
      <w:color w:val="auto"/>
    </w:rPr>
  </w:style>
  <w:style w:type="paragraph" w:customStyle="1" w:styleId="369">
    <w:name w:val="Char11"/>
    <w:basedOn w:val="1"/>
    <w:autoRedefine/>
    <w:qFormat/>
    <w:uiPriority w:val="0"/>
    <w:rPr>
      <w:rFonts w:ascii="Tahoma" w:hAnsi="Tahoma"/>
      <w:b/>
      <w:sz w:val="28"/>
      <w:szCs w:val="28"/>
    </w:rPr>
  </w:style>
  <w:style w:type="paragraph" w:customStyle="1" w:styleId="370">
    <w:name w:val="Zchn Zchn1 Char Char Zchn Zchn Char Char1"/>
    <w:basedOn w:val="1"/>
    <w:autoRedefine/>
    <w:qFormat/>
    <w:uiPriority w:val="0"/>
    <w:rPr>
      <w:szCs w:val="20"/>
    </w:rPr>
  </w:style>
  <w:style w:type="paragraph" w:customStyle="1" w:styleId="371">
    <w:name w:val="表1"/>
    <w:basedOn w:val="1"/>
    <w:autoRedefine/>
    <w:qFormat/>
    <w:uiPriority w:val="0"/>
    <w:pPr>
      <w:widowControl/>
      <w:snapToGrid w:val="0"/>
      <w:jc w:val="center"/>
    </w:pPr>
    <w:rPr>
      <w:rFonts w:ascii="宋体" w:cs="宋体"/>
      <w:kern w:val="24"/>
    </w:rPr>
  </w:style>
  <w:style w:type="paragraph" w:customStyle="1" w:styleId="372">
    <w:name w:val="默认段落字体 Para Char Char Char Char Char Char Char"/>
    <w:basedOn w:val="1"/>
    <w:autoRedefine/>
    <w:qFormat/>
    <w:uiPriority w:val="0"/>
    <w:pPr>
      <w:widowControl/>
    </w:pPr>
    <w:rPr>
      <w:rFonts w:ascii="宋体" w:cs="宋体"/>
      <w:sz w:val="24"/>
    </w:rPr>
  </w:style>
  <w:style w:type="paragraph" w:customStyle="1" w:styleId="373">
    <w:name w:val="reader-word-layer reader-word-s2-3"/>
    <w:basedOn w:val="1"/>
    <w:autoRedefine/>
    <w:qFormat/>
    <w:uiPriority w:val="0"/>
    <w:pPr>
      <w:widowControl/>
      <w:spacing w:before="100" w:beforeAutospacing="1" w:after="100" w:afterAutospacing="1"/>
      <w:jc w:val="left"/>
    </w:pPr>
    <w:rPr>
      <w:rFonts w:ascii="宋体" w:cs="宋体"/>
      <w:kern w:val="0"/>
      <w:sz w:val="24"/>
    </w:rPr>
  </w:style>
  <w:style w:type="paragraph" w:customStyle="1" w:styleId="374">
    <w:name w:val="CM37"/>
    <w:basedOn w:val="147"/>
    <w:next w:val="147"/>
    <w:autoRedefine/>
    <w:qFormat/>
    <w:uiPriority w:val="0"/>
    <w:rPr>
      <w:color w:val="auto"/>
    </w:rPr>
  </w:style>
  <w:style w:type="paragraph" w:customStyle="1" w:styleId="375">
    <w:name w:val="节名"/>
    <w:basedOn w:val="1"/>
    <w:autoRedefine/>
    <w:qFormat/>
    <w:uiPriority w:val="0"/>
    <w:pPr>
      <w:adjustRightInd w:val="0"/>
      <w:snapToGrid w:val="0"/>
      <w:spacing w:line="300" w:lineRule="auto"/>
      <w:jc w:val="center"/>
    </w:pPr>
    <w:rPr>
      <w:rFonts w:ascii="黑体" w:eastAsia="黑体" w:cs="黑体"/>
      <w:sz w:val="24"/>
    </w:rPr>
  </w:style>
  <w:style w:type="paragraph" w:customStyle="1" w:styleId="376">
    <w:name w:val="姓名"/>
    <w:basedOn w:val="1"/>
    <w:autoRedefine/>
    <w:qFormat/>
    <w:uiPriority w:val="0"/>
    <w:pPr>
      <w:adjustRightInd w:val="0"/>
      <w:spacing w:line="240" w:lineRule="atLeast"/>
      <w:ind w:firstLine="200" w:firstLineChars="200"/>
      <w:jc w:val="center"/>
    </w:pPr>
    <w:rPr>
      <w:rFonts w:eastAsia="仿宋_GB2312"/>
      <w:sz w:val="28"/>
      <w:szCs w:val="20"/>
    </w:rPr>
  </w:style>
  <w:style w:type="paragraph" w:customStyle="1" w:styleId="377">
    <w:name w:val="CM57"/>
    <w:basedOn w:val="147"/>
    <w:next w:val="147"/>
    <w:autoRedefine/>
    <w:qFormat/>
    <w:uiPriority w:val="0"/>
    <w:rPr>
      <w:color w:val="auto"/>
    </w:rPr>
  </w:style>
  <w:style w:type="paragraph" w:customStyle="1" w:styleId="378">
    <w:name w:val="图内容"/>
    <w:autoRedefine/>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9">
    <w:name w:val="b-b2"/>
    <w:basedOn w:val="3"/>
    <w:next w:val="1"/>
    <w:autoRedefine/>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80">
    <w:name w:val="标题 4 宋体"/>
    <w:basedOn w:val="5"/>
    <w:next w:val="1"/>
    <w:autoRedefine/>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81">
    <w:name w:val="新标题3"/>
    <w:basedOn w:val="1"/>
    <w:autoRedefine/>
    <w:qFormat/>
    <w:uiPriority w:val="0"/>
    <w:pPr>
      <w:keepNext/>
      <w:keepLines/>
      <w:adjustRightInd w:val="0"/>
      <w:snapToGrid w:val="0"/>
      <w:spacing w:line="300" w:lineRule="auto"/>
      <w:outlineLvl w:val="2"/>
    </w:pPr>
    <w:rPr>
      <w:rFonts w:eastAsia="黑体"/>
      <w:b/>
      <w:sz w:val="28"/>
      <w:szCs w:val="32"/>
    </w:rPr>
  </w:style>
  <w:style w:type="paragraph" w:customStyle="1" w:styleId="382">
    <w:name w:val="bf.1"/>
    <w:basedOn w:val="7"/>
    <w:autoRedefine/>
    <w:qFormat/>
    <w:uiPriority w:val="0"/>
    <w:pPr>
      <w:spacing w:line="360" w:lineRule="auto"/>
      <w:ind w:left="375" w:hanging="375" w:hangingChars="375"/>
    </w:pPr>
    <w:rPr>
      <w:rFonts w:ascii="Arial" w:hAnsi="Arial"/>
      <w:kern w:val="2"/>
      <w:sz w:val="24"/>
    </w:rPr>
  </w:style>
  <w:style w:type="paragraph" w:customStyle="1" w:styleId="38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4">
    <w:name w:val="Div_MsoNormal ParagraphIndent"/>
    <w:basedOn w:val="385"/>
    <w:autoRedefine/>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85">
    <w:name w:val="正文1"/>
    <w:autoRedefine/>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cs="Times New Roman" w:eastAsiaTheme="minorEastAsia"/>
      <w:sz w:val="24"/>
      <w:lang w:val="en-US" w:eastAsia="zh-CN" w:bidi="ar-SA"/>
    </w:rPr>
  </w:style>
  <w:style w:type="paragraph" w:customStyle="1" w:styleId="386">
    <w:name w:val="textstyle1"/>
    <w:basedOn w:val="1"/>
    <w:autoRedefine/>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87">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8">
    <w:name w:val="4"/>
    <w:basedOn w:val="5"/>
    <w:autoRedefine/>
    <w:qFormat/>
    <w:uiPriority w:val="0"/>
    <w:pPr>
      <w:tabs>
        <w:tab w:val="left" w:pos="1575"/>
      </w:tabs>
      <w:spacing w:before="60" w:after="60" w:line="300" w:lineRule="auto"/>
    </w:pPr>
    <w:rPr>
      <w:b w:val="0"/>
      <w:bCs w:val="0"/>
      <w:kern w:val="2"/>
      <w:sz w:val="24"/>
      <w:szCs w:val="20"/>
    </w:rPr>
  </w:style>
  <w:style w:type="paragraph" w:customStyle="1" w:styleId="389">
    <w:name w:val="图字"/>
    <w:autoRedefine/>
    <w:qFormat/>
    <w:uiPriority w:val="0"/>
    <w:pPr>
      <w:snapToGrid w:val="0"/>
    </w:pPr>
    <w:rPr>
      <w:rFonts w:ascii="Times New Roman" w:hAnsi="Times New Roman" w:cs="Times New Roman" w:eastAsiaTheme="minorEastAsia"/>
      <w:kern w:val="2"/>
      <w:sz w:val="18"/>
      <w:szCs w:val="24"/>
      <w:lang w:val="en-US" w:eastAsia="zh-CN" w:bidi="ar-SA"/>
    </w:rPr>
  </w:style>
  <w:style w:type="paragraph" w:customStyle="1" w:styleId="390">
    <w:name w:val="(i)正文"/>
    <w:basedOn w:val="1"/>
    <w:autoRedefine/>
    <w:qFormat/>
    <w:uiPriority w:val="0"/>
    <w:pPr>
      <w:widowControl/>
      <w:tabs>
        <w:tab w:val="left" w:pos="2381"/>
        <w:tab w:val="left" w:pos="2951"/>
      </w:tabs>
      <w:spacing w:line="360" w:lineRule="exact"/>
      <w:ind w:left="2381" w:hanging="510"/>
    </w:pPr>
    <w:rPr>
      <w:sz w:val="24"/>
      <w:szCs w:val="20"/>
    </w:rPr>
  </w:style>
  <w:style w:type="paragraph" w:customStyle="1" w:styleId="391">
    <w:name w:val="注释"/>
    <w:basedOn w:val="1"/>
    <w:autoRedefine/>
    <w:qFormat/>
    <w:uiPriority w:val="0"/>
    <w:pPr>
      <w:adjustRightInd w:val="0"/>
      <w:snapToGrid w:val="0"/>
      <w:spacing w:afterLines="50" w:line="288" w:lineRule="auto"/>
    </w:pPr>
  </w:style>
  <w:style w:type="paragraph" w:customStyle="1" w:styleId="392">
    <w:name w:val="一级条标题"/>
    <w:basedOn w:val="2"/>
    <w:next w:val="364"/>
    <w:autoRedefine/>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93">
    <w:name w:val="样式 标题 3头 + 小三"/>
    <w:basedOn w:val="4"/>
    <w:autoRedefine/>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94">
    <w:name w:val="设料表居中"/>
    <w:basedOn w:val="1"/>
    <w:autoRedefine/>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95">
    <w:name w:val="王海兰"/>
    <w:basedOn w:val="1"/>
    <w:next w:val="1"/>
    <w:autoRedefine/>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96">
    <w:name w:val="表格文字1-小4居中"/>
    <w:basedOn w:val="1"/>
    <w:autoRedefine/>
    <w:qFormat/>
    <w:uiPriority w:val="0"/>
    <w:pPr>
      <w:snapToGrid w:val="0"/>
      <w:spacing w:line="300" w:lineRule="auto"/>
      <w:jc w:val="center"/>
    </w:pPr>
    <w:rPr>
      <w:sz w:val="24"/>
    </w:rPr>
  </w:style>
  <w:style w:type="paragraph" w:customStyle="1" w:styleId="397">
    <w:name w:val="附录二级条标题"/>
    <w:basedOn w:val="362"/>
    <w:next w:val="364"/>
    <w:autoRedefine/>
    <w:qFormat/>
    <w:uiPriority w:val="0"/>
    <w:pPr>
      <w:outlineLvl w:val="3"/>
    </w:pPr>
  </w:style>
  <w:style w:type="paragraph" w:customStyle="1" w:styleId="398">
    <w:name w:val="表格索引"/>
    <w:basedOn w:val="1"/>
    <w:autoRedefine/>
    <w:qFormat/>
    <w:uiPriority w:val="0"/>
    <w:pPr>
      <w:adjustRightInd w:val="0"/>
      <w:snapToGrid w:val="0"/>
      <w:spacing w:line="300" w:lineRule="auto"/>
      <w:jc w:val="center"/>
    </w:pPr>
    <w:rPr>
      <w:rFonts w:ascii="黑体" w:eastAsia="黑体"/>
      <w:sz w:val="24"/>
    </w:rPr>
  </w:style>
  <w:style w:type="paragraph" w:customStyle="1" w:styleId="399">
    <w:name w:val="部分编号"/>
    <w:basedOn w:val="1"/>
    <w:autoRedefine/>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00">
    <w:name w:val="正文 + 四号"/>
    <w:basedOn w:val="2"/>
    <w:autoRedefine/>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401">
    <w:name w:val="标题 21"/>
    <w:basedOn w:val="1"/>
    <w:next w:val="402"/>
    <w:autoRedefine/>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402">
    <w:name w:val="正文缩进1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403">
    <w:name w:val="样式 标题 1 + 黑体 三号 非加粗 居中 段前: 6 磅 段后: 6 磅 行距: 固定值 20 磅"/>
    <w:basedOn w:val="2"/>
    <w:autoRedefine/>
    <w:qFormat/>
    <w:uiPriority w:val="0"/>
    <w:pPr>
      <w:spacing w:before="120" w:after="120" w:line="400" w:lineRule="exact"/>
      <w:jc w:val="center"/>
    </w:pPr>
    <w:rPr>
      <w:rFonts w:ascii="黑体" w:eastAsia="黑体" w:cs="宋体"/>
      <w:b w:val="0"/>
      <w:bCs w:val="0"/>
      <w:sz w:val="32"/>
      <w:szCs w:val="20"/>
    </w:rPr>
  </w:style>
  <w:style w:type="paragraph" w:customStyle="1" w:styleId="404">
    <w:name w:val="cucd-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405">
    <w:name w:val="样式 标题 4 + 宋体 四号 两端对齐"/>
    <w:basedOn w:val="5"/>
    <w:autoRedefine/>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406">
    <w:name w:val="cucd-4"/>
    <w:next w:val="404"/>
    <w:autoRedefine/>
    <w:qFormat/>
    <w:uiPriority w:val="0"/>
    <w:pPr>
      <w:tabs>
        <w:tab w:val="left" w:pos="2098"/>
        <w:tab w:val="left" w:pos="3731"/>
      </w:tabs>
      <w:spacing w:line="360" w:lineRule="auto"/>
      <w:ind w:left="2098" w:hanging="420"/>
      <w:outlineLvl w:val="3"/>
    </w:pPr>
    <w:rPr>
      <w:rFonts w:ascii="Times New Roman" w:hAnsi="Times New Roman" w:cs="Times New Roman" w:eastAsiaTheme="minorEastAsia"/>
      <w:b/>
      <w:kern w:val="2"/>
      <w:sz w:val="24"/>
      <w:lang w:val="en-US" w:eastAsia="zh-CN" w:bidi="ar-SA"/>
    </w:rPr>
  </w:style>
  <w:style w:type="paragraph" w:customStyle="1" w:styleId="407">
    <w:name w:val="NN"/>
    <w:basedOn w:val="1"/>
    <w:autoRedefine/>
    <w:qFormat/>
    <w:uiPriority w:val="0"/>
    <w:pPr>
      <w:adjustRightInd w:val="0"/>
      <w:spacing w:line="360" w:lineRule="atLeast"/>
      <w:ind w:left="1134"/>
      <w:textAlignment w:val="baseline"/>
    </w:pPr>
    <w:rPr>
      <w:rFonts w:ascii="宋体"/>
      <w:spacing w:val="5"/>
      <w:kern w:val="0"/>
      <w:sz w:val="24"/>
      <w:szCs w:val="20"/>
    </w:rPr>
  </w:style>
  <w:style w:type="paragraph" w:customStyle="1" w:styleId="408">
    <w:name w:val="小表右"/>
    <w:basedOn w:val="1"/>
    <w:autoRedefine/>
    <w:qFormat/>
    <w:uiPriority w:val="0"/>
    <w:pPr>
      <w:keepNext/>
      <w:snapToGrid w:val="0"/>
      <w:spacing w:line="240" w:lineRule="atLeast"/>
      <w:ind w:right="30" w:rightChars="30"/>
      <w:jc w:val="right"/>
    </w:pPr>
    <w:rPr>
      <w:rFonts w:ascii="宋体" w:cs="宋体"/>
      <w:sz w:val="24"/>
    </w:rPr>
  </w:style>
  <w:style w:type="paragraph" w:customStyle="1" w:styleId="409">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10">
    <w:name w:val="样式 样式 样式1 + 首行缩进:  2 字符 + 首行缩进:  2 字符"/>
    <w:basedOn w:val="411"/>
    <w:autoRedefine/>
    <w:qFormat/>
    <w:uiPriority w:val="0"/>
    <w:rPr>
      <w:szCs w:val="20"/>
    </w:rPr>
  </w:style>
  <w:style w:type="paragraph" w:customStyle="1" w:styleId="411">
    <w:name w:val="样式 样式1 + 首行缩进:  2 字符"/>
    <w:basedOn w:val="1"/>
    <w:autoRedefine/>
    <w:qFormat/>
    <w:uiPriority w:val="0"/>
    <w:pPr>
      <w:spacing w:line="360" w:lineRule="auto"/>
      <w:ind w:firstLine="560"/>
    </w:pPr>
    <w:rPr>
      <w:rFonts w:eastAsia="仿宋_GB2312" w:cs="宋体"/>
      <w:color w:val="000000"/>
      <w:sz w:val="28"/>
      <w:szCs w:val="28"/>
    </w:rPr>
  </w:style>
  <w:style w:type="paragraph" w:customStyle="1" w:styleId="412">
    <w:name w:val="主要条文"/>
    <w:basedOn w:val="1"/>
    <w:autoRedefine/>
    <w:qFormat/>
    <w:uiPriority w:val="0"/>
    <w:pPr>
      <w:spacing w:before="100" w:after="100" w:line="400" w:lineRule="exact"/>
      <w:outlineLvl w:val="0"/>
    </w:pPr>
    <w:rPr>
      <w:rFonts w:ascii="宋体"/>
      <w:b/>
      <w:bCs/>
      <w:sz w:val="28"/>
    </w:rPr>
  </w:style>
  <w:style w:type="paragraph" w:customStyle="1" w:styleId="413">
    <w:name w:val="文件正文"/>
    <w:basedOn w:val="1"/>
    <w:autoRedefine/>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14">
    <w:name w:val="样式7"/>
    <w:basedOn w:val="1"/>
    <w:next w:val="1"/>
    <w:autoRedefine/>
    <w:qFormat/>
    <w:uiPriority w:val="0"/>
    <w:pPr>
      <w:spacing w:line="360" w:lineRule="auto"/>
      <w:ind w:firstLine="200"/>
    </w:pPr>
    <w:rPr>
      <w:color w:val="000000"/>
      <w:sz w:val="28"/>
    </w:rPr>
  </w:style>
  <w:style w:type="paragraph" w:customStyle="1" w:styleId="415">
    <w:name w:val="q"/>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16">
    <w:name w:val="SuepSubHead"/>
    <w:basedOn w:val="1"/>
    <w:autoRedefine/>
    <w:qFormat/>
    <w:uiPriority w:val="0"/>
    <w:pPr>
      <w:widowControl/>
      <w:tabs>
        <w:tab w:val="left" w:pos="1260"/>
      </w:tabs>
      <w:ind w:left="1260" w:hanging="420"/>
      <w:jc w:val="left"/>
    </w:pPr>
    <w:rPr>
      <w:b/>
      <w:kern w:val="0"/>
      <w:sz w:val="22"/>
      <w:szCs w:val="20"/>
    </w:rPr>
  </w:style>
  <w:style w:type="paragraph" w:customStyle="1" w:styleId="417">
    <w:name w:val="附录四级条标题"/>
    <w:basedOn w:val="418"/>
    <w:next w:val="364"/>
    <w:autoRedefine/>
    <w:qFormat/>
    <w:uiPriority w:val="0"/>
    <w:pPr>
      <w:tabs>
        <w:tab w:val="left" w:pos="360"/>
      </w:tabs>
      <w:outlineLvl w:val="5"/>
    </w:pPr>
  </w:style>
  <w:style w:type="paragraph" w:customStyle="1" w:styleId="418">
    <w:name w:val="附录三级条标题"/>
    <w:basedOn w:val="397"/>
    <w:next w:val="364"/>
    <w:autoRedefine/>
    <w:qFormat/>
    <w:uiPriority w:val="0"/>
    <w:pPr>
      <w:outlineLvl w:val="4"/>
    </w:pPr>
  </w:style>
  <w:style w:type="paragraph" w:customStyle="1" w:styleId="419">
    <w:name w:val="Report Text"/>
    <w:basedOn w:val="1"/>
    <w:autoRedefine/>
    <w:qFormat/>
    <w:uiPriority w:val="0"/>
    <w:pPr>
      <w:widowControl/>
      <w:ind w:left="1080"/>
    </w:pPr>
    <w:rPr>
      <w:kern w:val="0"/>
      <w:sz w:val="22"/>
      <w:szCs w:val="20"/>
      <w:lang w:val="en-GB" w:eastAsia="zh-TW"/>
    </w:rPr>
  </w:style>
  <w:style w:type="paragraph" w:customStyle="1" w:styleId="420">
    <w:name w:val="图底11"/>
    <w:basedOn w:val="1"/>
    <w:autoRedefine/>
    <w:qFormat/>
    <w:uiPriority w:val="0"/>
    <w:pPr>
      <w:adjustRightInd w:val="0"/>
      <w:snapToGrid w:val="0"/>
      <w:spacing w:beforeLines="50" w:line="300" w:lineRule="auto"/>
      <w:jc w:val="center"/>
    </w:pPr>
    <w:rPr>
      <w:rFonts w:eastAsia="黑体"/>
      <w:kern w:val="0"/>
      <w:sz w:val="24"/>
    </w:rPr>
  </w:style>
  <w:style w:type="paragraph" w:customStyle="1" w:styleId="421">
    <w:name w:val="页眉2"/>
    <w:basedOn w:val="147"/>
    <w:next w:val="147"/>
    <w:autoRedefine/>
    <w:qFormat/>
    <w:uiPriority w:val="0"/>
    <w:pPr>
      <w:spacing w:after="120"/>
    </w:pPr>
    <w:rPr>
      <w:rFonts w:ascii="Arial Unicode MS" w:hAnsi="Arial Unicode MS"/>
      <w:color w:val="auto"/>
      <w:szCs w:val="20"/>
    </w:rPr>
  </w:style>
  <w:style w:type="paragraph" w:customStyle="1" w:styleId="422">
    <w:name w:val="标题4-1"/>
    <w:basedOn w:val="423"/>
    <w:autoRedefine/>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23">
    <w:name w:val="标题3"/>
    <w:autoRedefine/>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24">
    <w:name w:val="reader-word-layer reader-word-s1-1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5">
    <w:name w:val="标题 411"/>
    <w:basedOn w:val="1"/>
    <w:next w:val="402"/>
    <w:autoRedefine/>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26">
    <w:name w:val="reader-word-layer"/>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7">
    <w:name w:val="表格内容"/>
    <w:basedOn w:val="7"/>
    <w:next w:val="7"/>
    <w:autoRedefine/>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8">
    <w:name w:val="样式 正文缩进正文（首行缩进两字）正文（首行缩进两字） Char Char Char Char Char Char Char..."/>
    <w:basedOn w:val="7"/>
    <w:autoRedefine/>
    <w:qFormat/>
    <w:uiPriority w:val="0"/>
    <w:pPr>
      <w:spacing w:line="312" w:lineRule="auto"/>
      <w:ind w:firstLine="539"/>
    </w:pPr>
    <w:rPr>
      <w:kern w:val="2"/>
      <w:sz w:val="28"/>
    </w:rPr>
  </w:style>
  <w:style w:type="paragraph" w:customStyle="1" w:styleId="429">
    <w:name w:val="Char Char13 Char Char Char Char Char Char"/>
    <w:basedOn w:val="1"/>
    <w:autoRedefine/>
    <w:qFormat/>
    <w:uiPriority w:val="0"/>
  </w:style>
  <w:style w:type="paragraph" w:customStyle="1" w:styleId="430">
    <w:name w:val="新正文"/>
    <w:basedOn w:val="1"/>
    <w:autoRedefine/>
    <w:qFormat/>
    <w:uiPriority w:val="0"/>
    <w:pPr>
      <w:spacing w:line="300" w:lineRule="auto"/>
      <w:jc w:val="left"/>
    </w:pPr>
    <w:rPr>
      <w:rFonts w:ascii="宋体"/>
      <w:b/>
      <w:szCs w:val="20"/>
    </w:rPr>
  </w:style>
  <w:style w:type="paragraph" w:customStyle="1" w:styleId="431">
    <w:name w:val="SuepChapter"/>
    <w:basedOn w:val="1"/>
    <w:autoRedefine/>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32">
    <w:name w:val="reader-word-layer reader-word-s2-4"/>
    <w:basedOn w:val="1"/>
    <w:autoRedefine/>
    <w:qFormat/>
    <w:uiPriority w:val="0"/>
    <w:pPr>
      <w:widowControl/>
      <w:spacing w:before="100" w:beforeAutospacing="1" w:after="100" w:afterAutospacing="1"/>
      <w:jc w:val="left"/>
    </w:pPr>
    <w:rPr>
      <w:rFonts w:ascii="宋体" w:cs="宋体"/>
      <w:kern w:val="0"/>
      <w:sz w:val="24"/>
    </w:rPr>
  </w:style>
  <w:style w:type="paragraph" w:customStyle="1" w:styleId="433">
    <w:name w:val="三黑居中"/>
    <w:autoRedefine/>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34">
    <w:name w:val="列出段落1"/>
    <w:basedOn w:val="1"/>
    <w:autoRedefine/>
    <w:qFormat/>
    <w:uiPriority w:val="0"/>
    <w:pPr>
      <w:ind w:firstLine="200" w:firstLineChars="200"/>
    </w:pPr>
    <w:rPr>
      <w:rFonts w:ascii="Calibri" w:hAnsi="Calibri"/>
      <w:szCs w:val="22"/>
    </w:rPr>
  </w:style>
  <w:style w:type="paragraph" w:customStyle="1" w:styleId="435">
    <w:name w:val="表右"/>
    <w:basedOn w:val="1"/>
    <w:autoRedefine/>
    <w:qFormat/>
    <w:uiPriority w:val="0"/>
    <w:pPr>
      <w:keepNext/>
      <w:spacing w:line="240" w:lineRule="atLeast"/>
      <w:ind w:right="30" w:rightChars="30"/>
      <w:jc w:val="right"/>
    </w:pPr>
    <w:rPr>
      <w:rFonts w:ascii="宋体" w:cs="宋体"/>
      <w:sz w:val="24"/>
    </w:rPr>
  </w:style>
  <w:style w:type="paragraph" w:customStyle="1" w:styleId="436">
    <w:name w:val="正5中"/>
    <w:basedOn w:val="1"/>
    <w:autoRedefine/>
    <w:qFormat/>
    <w:uiPriority w:val="0"/>
    <w:pPr>
      <w:spacing w:line="320" w:lineRule="atLeast"/>
      <w:jc w:val="center"/>
    </w:pPr>
    <w:rPr>
      <w:sz w:val="18"/>
      <w:szCs w:val="20"/>
    </w:rPr>
  </w:style>
  <w:style w:type="paragraph" w:customStyle="1" w:styleId="437">
    <w:name w:val="样式 WG标题3居中 + 行距: 固定值 18 磅"/>
    <w:basedOn w:val="1"/>
    <w:autoRedefine/>
    <w:qFormat/>
    <w:uiPriority w:val="0"/>
    <w:pPr>
      <w:spacing w:before="100" w:beforeAutospacing="1" w:after="100" w:afterAutospacing="1" w:line="360" w:lineRule="exact"/>
      <w:jc w:val="center"/>
      <w:outlineLvl w:val="2"/>
    </w:pPr>
    <w:rPr>
      <w:rFonts w:cs="宋体"/>
      <w:b/>
      <w:bCs/>
      <w:sz w:val="32"/>
      <w:szCs w:val="20"/>
    </w:rPr>
  </w:style>
  <w:style w:type="paragraph" w:customStyle="1" w:styleId="438">
    <w:name w:val="Title_u"/>
    <w:basedOn w:val="1"/>
    <w:autoRedefine/>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9">
    <w:name w:val="样式 标题 1 + 行距: 1.5 倍行距"/>
    <w:basedOn w:val="2"/>
    <w:autoRedefine/>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40">
    <w:name w:val="表"/>
    <w:basedOn w:val="2"/>
    <w:next w:val="1"/>
    <w:autoRedefine/>
    <w:qFormat/>
    <w:uiPriority w:val="0"/>
    <w:pPr>
      <w:spacing w:line="240" w:lineRule="auto"/>
      <w:jc w:val="center"/>
      <w:outlineLvl w:val="9"/>
    </w:pPr>
    <w:rPr>
      <w:b w:val="0"/>
      <w:kern w:val="21"/>
      <w:sz w:val="21"/>
    </w:rPr>
  </w:style>
  <w:style w:type="paragraph" w:customStyle="1" w:styleId="441">
    <w:name w:val="正文文字2"/>
    <w:basedOn w:val="1"/>
    <w:autoRedefine/>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42">
    <w:name w:val="b-b4"/>
    <w:basedOn w:val="5"/>
    <w:next w:val="1"/>
    <w:autoRedefine/>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43">
    <w:name w:val="正缩进"/>
    <w:basedOn w:val="1"/>
    <w:autoRedefine/>
    <w:qFormat/>
    <w:uiPriority w:val="0"/>
    <w:pPr>
      <w:spacing w:line="360" w:lineRule="auto"/>
      <w:ind w:firstLine="454"/>
    </w:pPr>
    <w:rPr>
      <w:sz w:val="24"/>
      <w:szCs w:val="20"/>
    </w:rPr>
  </w:style>
  <w:style w:type="paragraph" w:customStyle="1" w:styleId="444">
    <w:name w:val="3.2标题"/>
    <w:basedOn w:val="1"/>
    <w:autoRedefine/>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45">
    <w:name w:val="三级条标题"/>
    <w:basedOn w:val="446"/>
    <w:next w:val="364"/>
    <w:autoRedefine/>
    <w:qFormat/>
    <w:uiPriority w:val="0"/>
    <w:pPr>
      <w:tabs>
        <w:tab w:val="left" w:pos="2100"/>
      </w:tabs>
      <w:ind w:left="2100" w:hanging="420"/>
      <w:outlineLvl w:val="4"/>
    </w:pPr>
  </w:style>
  <w:style w:type="paragraph" w:customStyle="1" w:styleId="446">
    <w:name w:val="二级条标题"/>
    <w:basedOn w:val="392"/>
    <w:next w:val="364"/>
    <w:autoRedefine/>
    <w:qFormat/>
    <w:uiPriority w:val="0"/>
    <w:pPr>
      <w:outlineLvl w:val="3"/>
    </w:pPr>
  </w:style>
  <w:style w:type="paragraph" w:customStyle="1" w:styleId="447">
    <w:name w:val="正文_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448">
    <w:name w:val="封面标准文稿编辑信息"/>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44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50">
    <w:name w:val="缩进正文"/>
    <w:basedOn w:val="33"/>
    <w:autoRedefine/>
    <w:qFormat/>
    <w:uiPriority w:val="0"/>
    <w:pPr>
      <w:adjustRightInd w:val="0"/>
      <w:snapToGrid w:val="0"/>
      <w:spacing w:line="300" w:lineRule="auto"/>
      <w:ind w:firstLine="200" w:firstLineChars="0"/>
    </w:pPr>
    <w:rPr>
      <w:rFonts w:ascii="宋体" w:eastAsia="宋体"/>
      <w:kern w:val="2"/>
      <w:sz w:val="28"/>
    </w:rPr>
  </w:style>
  <w:style w:type="paragraph" w:customStyle="1" w:styleId="451">
    <w:name w:val="分标题"/>
    <w:basedOn w:val="1"/>
    <w:next w:val="1"/>
    <w:autoRedefine/>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52">
    <w:name w:val="p0"/>
    <w:basedOn w:val="1"/>
    <w:autoRedefine/>
    <w:qFormat/>
    <w:uiPriority w:val="0"/>
    <w:pPr>
      <w:widowControl/>
    </w:pPr>
    <w:rPr>
      <w:rFonts w:ascii="宋体"/>
      <w:kern w:val="0"/>
      <w:sz w:val="30"/>
      <w:szCs w:val="20"/>
    </w:rPr>
  </w:style>
  <w:style w:type="paragraph" w:customStyle="1" w:styleId="453">
    <w:name w:val="标题 22"/>
    <w:basedOn w:val="1"/>
    <w:next w:val="325"/>
    <w:autoRedefine/>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54">
    <w:name w:val="Headings Font"/>
    <w:basedOn w:val="1"/>
    <w:next w:val="32"/>
    <w:autoRedefine/>
    <w:qFormat/>
    <w:uiPriority w:val="0"/>
    <w:pPr>
      <w:keepNext/>
      <w:spacing w:line="280" w:lineRule="atLeast"/>
      <w:jc w:val="left"/>
    </w:pPr>
    <w:rPr>
      <w:rFonts w:ascii="Arial" w:hAnsi="Arial"/>
      <w:kern w:val="0"/>
      <w:sz w:val="22"/>
      <w:szCs w:val="20"/>
      <w:lang w:val="en-GB" w:eastAsia="en-GB"/>
    </w:rPr>
  </w:style>
  <w:style w:type="paragraph" w:customStyle="1" w:styleId="455">
    <w:name w:val="签署栏"/>
    <w:basedOn w:val="1"/>
    <w:autoRedefine/>
    <w:qFormat/>
    <w:uiPriority w:val="0"/>
    <w:pPr>
      <w:keepNext/>
      <w:spacing w:line="300" w:lineRule="auto"/>
      <w:jc w:val="center"/>
    </w:pPr>
    <w:rPr>
      <w:rFonts w:ascii="黑体" w:eastAsia="黑体" w:cs="黑体"/>
      <w:spacing w:val="80"/>
      <w:sz w:val="32"/>
      <w:szCs w:val="32"/>
    </w:rPr>
  </w:style>
  <w:style w:type="paragraph" w:customStyle="1" w:styleId="456">
    <w:name w:val="reader-word-layer reader-word-s3-1"/>
    <w:basedOn w:val="1"/>
    <w:autoRedefine/>
    <w:qFormat/>
    <w:uiPriority w:val="0"/>
    <w:pPr>
      <w:widowControl/>
      <w:spacing w:before="100" w:beforeAutospacing="1" w:after="100" w:afterAutospacing="1"/>
      <w:jc w:val="left"/>
    </w:pPr>
    <w:rPr>
      <w:rFonts w:ascii="宋体" w:cs="宋体"/>
      <w:kern w:val="0"/>
      <w:sz w:val="24"/>
    </w:rPr>
  </w:style>
  <w:style w:type="paragraph" w:customStyle="1" w:styleId="457">
    <w:name w:val="(1)"/>
    <w:basedOn w:val="1"/>
    <w:autoRedefine/>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8">
    <w:name w:val="列表1"/>
    <w:basedOn w:val="63"/>
    <w:autoRedefine/>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9">
    <w:name w:val="xl24"/>
    <w:basedOn w:val="1"/>
    <w:autoRedefine/>
    <w:qFormat/>
    <w:uiPriority w:val="0"/>
    <w:pPr>
      <w:widowControl/>
      <w:spacing w:before="100" w:beforeAutospacing="1" w:after="100" w:afterAutospacing="1"/>
      <w:jc w:val="center"/>
    </w:pPr>
    <w:rPr>
      <w:rFonts w:ascii="宋体"/>
      <w:kern w:val="0"/>
      <w:sz w:val="24"/>
      <w:szCs w:val="20"/>
    </w:rPr>
  </w:style>
  <w:style w:type="paragraph" w:customStyle="1" w:styleId="460">
    <w:name w:val="文章 + 首行缩进:  2 字符"/>
    <w:basedOn w:val="1"/>
    <w:autoRedefine/>
    <w:qFormat/>
    <w:uiPriority w:val="0"/>
    <w:pPr>
      <w:snapToGrid w:val="0"/>
      <w:spacing w:line="300" w:lineRule="auto"/>
      <w:ind w:firstLine="200" w:firstLineChars="200"/>
    </w:pPr>
    <w:rPr>
      <w:rFonts w:cs="宋体"/>
      <w:sz w:val="28"/>
      <w:szCs w:val="28"/>
    </w:rPr>
  </w:style>
  <w:style w:type="paragraph" w:customStyle="1" w:styleId="461">
    <w:name w:val="flNote"/>
    <w:basedOn w:val="1"/>
    <w:autoRedefine/>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62">
    <w:name w:val="表头2"/>
    <w:basedOn w:val="463"/>
    <w:autoRedefine/>
    <w:qFormat/>
    <w:uiPriority w:val="0"/>
    <w:pPr>
      <w:tabs>
        <w:tab w:val="left" w:pos="284"/>
        <w:tab w:val="center" w:pos="4253"/>
        <w:tab w:val="center" w:pos="6237"/>
        <w:tab w:val="left" w:pos="7938"/>
      </w:tabs>
    </w:pPr>
  </w:style>
  <w:style w:type="paragraph" w:customStyle="1" w:styleId="463">
    <w:name w:val="表头1"/>
    <w:autoRedefine/>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64">
    <w:name w:val="p"/>
    <w:basedOn w:val="361"/>
    <w:autoRedefine/>
    <w:qFormat/>
    <w:uiPriority w:val="0"/>
    <w:pPr>
      <w:tabs>
        <w:tab w:val="left" w:pos="360"/>
      </w:tabs>
      <w:ind w:left="709" w:hanging="425"/>
    </w:pPr>
    <w:rPr>
      <w:rFonts w:ascii="楷体" w:eastAsia="楷体"/>
      <w:lang w:val="en-US" w:eastAsia="en-US"/>
    </w:rPr>
  </w:style>
  <w:style w:type="paragraph" w:customStyle="1" w:styleId="465">
    <w:name w:val="表内容1-1"/>
    <w:basedOn w:val="1"/>
    <w:autoRedefine/>
    <w:qFormat/>
    <w:uiPriority w:val="0"/>
    <w:pPr>
      <w:jc w:val="center"/>
      <w:textAlignment w:val="baseline"/>
    </w:pPr>
    <w:rPr>
      <w:kern w:val="0"/>
      <w:szCs w:val="21"/>
    </w:rPr>
  </w:style>
  <w:style w:type="paragraph" w:customStyle="1" w:styleId="466">
    <w:name w:val="1.正文"/>
    <w:basedOn w:val="1"/>
    <w:autoRedefine/>
    <w:qFormat/>
    <w:uiPriority w:val="0"/>
    <w:pPr>
      <w:widowControl/>
      <w:tabs>
        <w:tab w:val="left" w:pos="1361"/>
      </w:tabs>
      <w:spacing w:line="360" w:lineRule="exact"/>
      <w:ind w:left="1361" w:hanging="397"/>
    </w:pPr>
    <w:rPr>
      <w:sz w:val="24"/>
      <w:szCs w:val="20"/>
    </w:rPr>
  </w:style>
  <w:style w:type="paragraph" w:customStyle="1" w:styleId="467">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68">
    <w:name w:val="reader-word-layer reader-word-s1-8"/>
    <w:basedOn w:val="1"/>
    <w:autoRedefine/>
    <w:qFormat/>
    <w:uiPriority w:val="0"/>
    <w:pPr>
      <w:widowControl/>
      <w:spacing w:before="100" w:beforeAutospacing="1" w:after="100" w:afterAutospacing="1"/>
      <w:jc w:val="left"/>
    </w:pPr>
    <w:rPr>
      <w:rFonts w:ascii="宋体" w:cs="宋体"/>
      <w:kern w:val="0"/>
      <w:sz w:val="24"/>
    </w:rPr>
  </w:style>
  <w:style w:type="paragraph" w:customStyle="1" w:styleId="469">
    <w:name w:val="标题三"/>
    <w:basedOn w:val="1"/>
    <w:autoRedefine/>
    <w:qFormat/>
    <w:uiPriority w:val="0"/>
    <w:pPr>
      <w:ind w:firstLine="200" w:firstLineChars="200"/>
      <w:outlineLvl w:val="2"/>
    </w:pPr>
    <w:rPr>
      <w:rFonts w:ascii="方正仿宋简体" w:eastAsia="方正仿宋简体"/>
      <w:b/>
      <w:spacing w:val="-4"/>
      <w:sz w:val="28"/>
      <w:szCs w:val="28"/>
    </w:rPr>
  </w:style>
  <w:style w:type="paragraph" w:customStyle="1" w:styleId="470">
    <w:name w:val="reader-word-layer reader-word-s4-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71">
    <w:name w:val="2.2标题"/>
    <w:basedOn w:val="1"/>
    <w:next w:val="1"/>
    <w:autoRedefine/>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72">
    <w:name w:val="纯文本1"/>
    <w:basedOn w:val="1"/>
    <w:autoRedefine/>
    <w:qFormat/>
    <w:uiPriority w:val="0"/>
    <w:pPr>
      <w:adjustRightInd w:val="0"/>
      <w:jc w:val="left"/>
      <w:textAlignment w:val="baseline"/>
    </w:pPr>
    <w:rPr>
      <w:rFonts w:ascii="宋体"/>
      <w:sz w:val="24"/>
      <w:szCs w:val="20"/>
    </w:rPr>
  </w:style>
  <w:style w:type="paragraph" w:customStyle="1" w:styleId="473">
    <w:name w:val="正文格式"/>
    <w:next w:val="1"/>
    <w:autoRedefine/>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74">
    <w:name w:val="样式 Title_u + 悬挂缩进: 0.91 字符"/>
    <w:basedOn w:val="438"/>
    <w:autoRedefine/>
    <w:qFormat/>
    <w:uiPriority w:val="0"/>
    <w:pPr>
      <w:spacing w:line="240" w:lineRule="auto"/>
      <w:ind w:left="100" w:leftChars="-7" w:hanging="107" w:hangingChars="107"/>
    </w:pPr>
    <w:rPr>
      <w:rFonts w:eastAsia="宋体"/>
    </w:rPr>
  </w:style>
  <w:style w:type="paragraph" w:customStyle="1" w:styleId="475">
    <w:name w:val="1.1"/>
    <w:basedOn w:val="3"/>
    <w:autoRedefine/>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76">
    <w:name w:val="表注11"/>
    <w:basedOn w:val="1"/>
    <w:autoRedefine/>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77">
    <w:name w:val="ZB标题"/>
    <w:basedOn w:val="1"/>
    <w:autoRedefine/>
    <w:qFormat/>
    <w:uiPriority w:val="0"/>
    <w:pPr>
      <w:spacing w:line="360" w:lineRule="auto"/>
      <w:jc w:val="center"/>
    </w:pPr>
    <w:rPr>
      <w:rFonts w:eastAsia="黑体"/>
      <w:b/>
      <w:sz w:val="72"/>
    </w:rPr>
  </w:style>
  <w:style w:type="paragraph" w:customStyle="1" w:styleId="478">
    <w:name w:val="正文111"/>
    <w:basedOn w:val="1"/>
    <w:next w:val="7"/>
    <w:autoRedefine/>
    <w:qFormat/>
    <w:uiPriority w:val="0"/>
    <w:pPr>
      <w:jc w:val="center"/>
    </w:pPr>
    <w:rPr>
      <w:szCs w:val="20"/>
    </w:rPr>
  </w:style>
  <w:style w:type="paragraph" w:customStyle="1" w:styleId="479">
    <w:name w:val="项目号"/>
    <w:basedOn w:val="1"/>
    <w:autoRedefine/>
    <w:qFormat/>
    <w:uiPriority w:val="0"/>
    <w:pPr>
      <w:keepNext/>
      <w:snapToGrid w:val="0"/>
      <w:spacing w:beforeLines="50" w:line="300" w:lineRule="auto"/>
      <w:jc w:val="center"/>
    </w:pPr>
    <w:rPr>
      <w:rFonts w:ascii="宋体" w:cs="宋体"/>
      <w:sz w:val="32"/>
      <w:szCs w:val="32"/>
    </w:rPr>
  </w:style>
  <w:style w:type="paragraph" w:customStyle="1" w:styleId="480">
    <w:name w:val="默认段落字体 Para Char Char Char Char Char Char Char Char Char Char Char Char Char Char Char Char Char Char Char"/>
    <w:basedOn w:val="4"/>
    <w:autoRedefine/>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81">
    <w:name w:val="样式 标题 2节 + 行距: 多倍行距 0.5 字行"/>
    <w:basedOn w:val="3"/>
    <w:autoRedefine/>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8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83">
    <w:name w:val="CM7"/>
    <w:basedOn w:val="147"/>
    <w:next w:val="147"/>
    <w:autoRedefine/>
    <w:qFormat/>
    <w:uiPriority w:val="0"/>
    <w:pPr>
      <w:adjustRightInd/>
      <w:spacing w:line="360" w:lineRule="atLeast"/>
    </w:pPr>
    <w:rPr>
      <w:rFonts w:ascii="宋体"/>
      <w:szCs w:val="20"/>
    </w:rPr>
  </w:style>
  <w:style w:type="paragraph" w:customStyle="1" w:styleId="484">
    <w:name w:val="cucd-TB"/>
    <w:autoRedefine/>
    <w:qFormat/>
    <w:uiPriority w:val="0"/>
    <w:pPr>
      <w:spacing w:line="360" w:lineRule="auto"/>
      <w:jc w:val="center"/>
    </w:pPr>
    <w:rPr>
      <w:rFonts w:ascii="Times New Roman" w:hAnsi="Times New Roman" w:cs="Times New Roman" w:eastAsiaTheme="minorEastAsia"/>
      <w:kern w:val="2"/>
      <w:sz w:val="21"/>
      <w:lang w:val="en-US" w:eastAsia="zh-CN" w:bidi="ar-SA"/>
    </w:rPr>
  </w:style>
  <w:style w:type="paragraph" w:customStyle="1" w:styleId="48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86">
    <w:name w:val="样式 标题 3头 + 行距: 多倍行距 0.25 字行"/>
    <w:basedOn w:val="4"/>
    <w:autoRedefine/>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87">
    <w:name w:val="封面一致性程度标识"/>
    <w:autoRedefine/>
    <w:qFormat/>
    <w:uiPriority w:val="0"/>
    <w:pPr>
      <w:spacing w:before="440" w:line="400" w:lineRule="exact"/>
      <w:jc w:val="center"/>
    </w:pPr>
    <w:rPr>
      <w:rFonts w:ascii="宋体" w:hAnsi="Times New Roman" w:cs="Times New Roman" w:eastAsiaTheme="minorEastAsia"/>
      <w:sz w:val="28"/>
      <w:lang w:val="en-US" w:eastAsia="zh-CN" w:bidi="ar-SA"/>
    </w:rPr>
  </w:style>
  <w:style w:type="paragraph" w:customStyle="1" w:styleId="488">
    <w:name w:val="标题2-2"/>
    <w:basedOn w:val="3"/>
    <w:autoRedefine/>
    <w:qFormat/>
    <w:uiPriority w:val="0"/>
    <w:pPr>
      <w:spacing w:before="120" w:after="0" w:line="300" w:lineRule="auto"/>
      <w:jc w:val="center"/>
    </w:pPr>
    <w:rPr>
      <w:rFonts w:ascii="Arial" w:hAnsi="Arial" w:eastAsia="黑体"/>
      <w:b w:val="0"/>
      <w:bCs w:val="0"/>
      <w:kern w:val="2"/>
      <w:sz w:val="28"/>
      <w:szCs w:val="20"/>
    </w:rPr>
  </w:style>
  <w:style w:type="paragraph" w:customStyle="1" w:styleId="489">
    <w:name w:val="font0"/>
    <w:basedOn w:val="1"/>
    <w:autoRedefine/>
    <w:qFormat/>
    <w:uiPriority w:val="0"/>
    <w:pPr>
      <w:widowControl/>
      <w:spacing w:before="100" w:beforeAutospacing="1" w:after="100" w:afterAutospacing="1"/>
      <w:jc w:val="left"/>
    </w:pPr>
    <w:rPr>
      <w:rFonts w:ascii="Arial" w:hAnsi="Arial"/>
      <w:kern w:val="0"/>
      <w:sz w:val="20"/>
      <w:szCs w:val="20"/>
    </w:rPr>
  </w:style>
  <w:style w:type="paragraph" w:customStyle="1" w:styleId="490">
    <w:name w:val="样式 标题 3头 + 小四 段前: 0 磅 行距: 1.5 倍行距"/>
    <w:basedOn w:val="4"/>
    <w:autoRedefine/>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91">
    <w:name w:val="样式8"/>
    <w:basedOn w:val="1"/>
    <w:autoRedefine/>
    <w:qFormat/>
    <w:uiPriority w:val="0"/>
    <w:pPr>
      <w:widowControl/>
      <w:spacing w:line="460" w:lineRule="exact"/>
      <w:ind w:firstLine="200" w:firstLineChars="200"/>
      <w:jc w:val="left"/>
    </w:pPr>
    <w:rPr>
      <w:rFonts w:ascii="宋体"/>
      <w:kern w:val="0"/>
      <w:sz w:val="24"/>
    </w:rPr>
  </w:style>
  <w:style w:type="paragraph" w:customStyle="1" w:styleId="492">
    <w:name w:val="fontnr"/>
    <w:basedOn w:val="1"/>
    <w:autoRedefine/>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93">
    <w:name w:val="图章"/>
    <w:basedOn w:val="1"/>
    <w:autoRedefine/>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94">
    <w:name w:val="默认段落字体 Para Char Char Char Char"/>
    <w:basedOn w:val="1"/>
    <w:autoRedefine/>
    <w:qFormat/>
    <w:uiPriority w:val="0"/>
  </w:style>
  <w:style w:type="paragraph" w:customStyle="1" w:styleId="495">
    <w:name w:val="yy"/>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96">
    <w:name w:val="_Style 57"/>
    <w:basedOn w:val="1"/>
    <w:next w:val="60"/>
    <w:autoRedefine/>
    <w:qFormat/>
    <w:uiPriority w:val="0"/>
    <w:pPr>
      <w:autoSpaceDE w:val="0"/>
      <w:autoSpaceDN w:val="0"/>
      <w:adjustRightInd w:val="0"/>
      <w:jc w:val="left"/>
      <w:textAlignment w:val="baseline"/>
    </w:pPr>
    <w:rPr>
      <w:rFonts w:ascii="宋体"/>
      <w:kern w:val="0"/>
      <w:sz w:val="28"/>
      <w:szCs w:val="20"/>
    </w:rPr>
  </w:style>
  <w:style w:type="paragraph" w:customStyle="1" w:styleId="497">
    <w:name w:val="标题1"/>
    <w:basedOn w:val="2"/>
    <w:autoRedefine/>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8">
    <w:name w:val="林宝辉"/>
    <w:basedOn w:val="1"/>
    <w:autoRedefine/>
    <w:qFormat/>
    <w:uiPriority w:val="0"/>
    <w:pPr>
      <w:spacing w:line="360" w:lineRule="auto"/>
      <w:ind w:left="-2"/>
    </w:pPr>
    <w:rPr>
      <w:sz w:val="24"/>
    </w:rPr>
  </w:style>
  <w:style w:type="paragraph" w:customStyle="1" w:styleId="499">
    <w:name w:val="标题5，1 + 两端对齐 首行缩进:  2 字符"/>
    <w:basedOn w:val="1"/>
    <w:autoRedefine/>
    <w:qFormat/>
    <w:uiPriority w:val="0"/>
    <w:pPr>
      <w:spacing w:line="360" w:lineRule="auto"/>
      <w:ind w:firstLine="200" w:firstLineChars="200"/>
      <w:outlineLvl w:val="4"/>
    </w:pPr>
    <w:rPr>
      <w:rFonts w:cs="宋体"/>
      <w:sz w:val="24"/>
      <w:szCs w:val="20"/>
    </w:rPr>
  </w:style>
  <w:style w:type="paragraph" w:customStyle="1" w:styleId="500">
    <w:name w:val="样式6"/>
    <w:basedOn w:val="2"/>
    <w:next w:val="2"/>
    <w:autoRedefine/>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501">
    <w:name w:val="正文-ST-4"/>
    <w:basedOn w:val="1"/>
    <w:autoRedefine/>
    <w:qFormat/>
    <w:uiPriority w:val="0"/>
    <w:pPr>
      <w:widowControl/>
      <w:spacing w:line="360" w:lineRule="auto"/>
      <w:ind w:firstLine="567"/>
    </w:pPr>
    <w:rPr>
      <w:kern w:val="0"/>
      <w:sz w:val="28"/>
      <w:szCs w:val="28"/>
    </w:rPr>
  </w:style>
  <w:style w:type="paragraph" w:customStyle="1" w:styleId="502">
    <w:name w:val="cauc-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503">
    <w:name w:val="gb1"/>
    <w:basedOn w:val="1"/>
    <w:autoRedefine/>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504">
    <w:name w:val="样式 标题 1 + 行距: 多倍行距 1.25 字行"/>
    <w:basedOn w:val="2"/>
    <w:autoRedefine/>
    <w:qFormat/>
    <w:uiPriority w:val="0"/>
    <w:pPr>
      <w:pageBreakBefore/>
      <w:tabs>
        <w:tab w:val="left" w:pos="420"/>
      </w:tabs>
      <w:spacing w:before="0" w:after="300" w:line="480" w:lineRule="auto"/>
      <w:ind w:left="780" w:hanging="360"/>
      <w:jc w:val="center"/>
    </w:pPr>
    <w:rPr>
      <w:bCs w:val="0"/>
      <w:sz w:val="40"/>
      <w:szCs w:val="20"/>
    </w:rPr>
  </w:style>
  <w:style w:type="paragraph" w:customStyle="1" w:styleId="505">
    <w:name w:val="签署内容"/>
    <w:basedOn w:val="1"/>
    <w:autoRedefine/>
    <w:qFormat/>
    <w:uiPriority w:val="0"/>
    <w:pPr>
      <w:keepNext/>
      <w:spacing w:line="300" w:lineRule="auto"/>
      <w:ind w:firstLine="250" w:firstLineChars="250"/>
    </w:pPr>
    <w:rPr>
      <w:sz w:val="32"/>
      <w:szCs w:val="32"/>
    </w:rPr>
  </w:style>
  <w:style w:type="paragraph" w:customStyle="1" w:styleId="506">
    <w:name w:val="正文style"/>
    <w:basedOn w:val="1"/>
    <w:next w:val="1"/>
    <w:autoRedefine/>
    <w:qFormat/>
    <w:uiPriority w:val="0"/>
    <w:pPr>
      <w:spacing w:line="360" w:lineRule="auto"/>
      <w:ind w:firstLine="200"/>
    </w:pPr>
    <w:rPr>
      <w:color w:val="000000"/>
      <w:sz w:val="28"/>
      <w:szCs w:val="28"/>
    </w:rPr>
  </w:style>
  <w:style w:type="paragraph" w:customStyle="1" w:styleId="507">
    <w:name w:val="报告标3"/>
    <w:basedOn w:val="1"/>
    <w:autoRedefine/>
    <w:qFormat/>
    <w:uiPriority w:val="0"/>
    <w:pPr>
      <w:adjustRightInd w:val="0"/>
      <w:snapToGrid w:val="0"/>
      <w:spacing w:line="300" w:lineRule="auto"/>
    </w:pPr>
    <w:rPr>
      <w:rFonts w:ascii="宋体" w:cs="宋体"/>
      <w:sz w:val="28"/>
      <w:szCs w:val="28"/>
    </w:rPr>
  </w:style>
  <w:style w:type="paragraph" w:customStyle="1" w:styleId="508">
    <w:name w:val="Zchn Zchn1 Char Char Zchn Zchn Char Char"/>
    <w:basedOn w:val="1"/>
    <w:autoRedefine/>
    <w:qFormat/>
    <w:uiPriority w:val="0"/>
    <w:rPr>
      <w:szCs w:val="20"/>
    </w:rPr>
  </w:style>
  <w:style w:type="paragraph" w:customStyle="1" w:styleId="509">
    <w:name w:val="能力-正文"/>
    <w:basedOn w:val="1"/>
    <w:autoRedefine/>
    <w:qFormat/>
    <w:uiPriority w:val="0"/>
    <w:pPr>
      <w:spacing w:line="360" w:lineRule="auto"/>
      <w:ind w:firstLine="200" w:firstLineChars="200"/>
    </w:pPr>
    <w:rPr>
      <w:sz w:val="24"/>
      <w:szCs w:val="22"/>
    </w:rPr>
  </w:style>
  <w:style w:type="paragraph" w:customStyle="1" w:styleId="510">
    <w:name w:val="1."/>
    <w:basedOn w:val="1"/>
    <w:autoRedefine/>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11">
    <w:name w:val="附录表标题"/>
    <w:next w:val="364"/>
    <w:autoRedefine/>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12">
    <w:name w:val="正文-FS-L"/>
    <w:autoRedefine/>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13">
    <w:name w:val="POINT"/>
    <w:basedOn w:val="361"/>
    <w:autoRedefine/>
    <w:qFormat/>
    <w:uiPriority w:val="0"/>
    <w:pPr>
      <w:tabs>
        <w:tab w:val="left" w:pos="840"/>
      </w:tabs>
      <w:ind w:left="840" w:hanging="420"/>
    </w:pPr>
  </w:style>
  <w:style w:type="paragraph" w:customStyle="1" w:styleId="514">
    <w:name w:val="标准书眉_偶数页"/>
    <w:basedOn w:val="1"/>
    <w:next w:val="1"/>
    <w:autoRedefine/>
    <w:qFormat/>
    <w:uiPriority w:val="0"/>
    <w:pPr>
      <w:widowControl/>
      <w:tabs>
        <w:tab w:val="center" w:pos="4154"/>
        <w:tab w:val="right" w:pos="8306"/>
      </w:tabs>
      <w:spacing w:after="120"/>
      <w:jc w:val="left"/>
    </w:pPr>
    <w:rPr>
      <w:kern w:val="0"/>
      <w:szCs w:val="20"/>
    </w:rPr>
  </w:style>
  <w:style w:type="paragraph" w:customStyle="1" w:styleId="515">
    <w:name w:val="A.正文"/>
    <w:basedOn w:val="1"/>
    <w:autoRedefine/>
    <w:qFormat/>
    <w:uiPriority w:val="0"/>
    <w:pPr>
      <w:widowControl/>
      <w:tabs>
        <w:tab w:val="left" w:pos="964"/>
      </w:tabs>
      <w:spacing w:line="360" w:lineRule="exact"/>
      <w:ind w:left="964" w:hanging="397"/>
    </w:pPr>
    <w:rPr>
      <w:sz w:val="24"/>
      <w:szCs w:val="20"/>
    </w:rPr>
  </w:style>
  <w:style w:type="paragraph" w:customStyle="1" w:styleId="516">
    <w:name w:val="标准中文版式_正文"/>
    <w:basedOn w:val="1"/>
    <w:autoRedefine/>
    <w:qFormat/>
    <w:uiPriority w:val="0"/>
    <w:pPr>
      <w:spacing w:before="30"/>
    </w:pPr>
    <w:rPr>
      <w:szCs w:val="20"/>
    </w:rPr>
  </w:style>
  <w:style w:type="paragraph" w:customStyle="1" w:styleId="517">
    <w:name w:val="正文样式1"/>
    <w:basedOn w:val="1"/>
    <w:next w:val="1"/>
    <w:autoRedefine/>
    <w:qFormat/>
    <w:uiPriority w:val="0"/>
    <w:pPr>
      <w:widowControl/>
    </w:pPr>
    <w:rPr>
      <w:rFonts w:ascii="宋体" w:cs="宋体"/>
    </w:rPr>
  </w:style>
  <w:style w:type="paragraph" w:customStyle="1" w:styleId="518">
    <w:name w:val="CM1"/>
    <w:basedOn w:val="147"/>
    <w:next w:val="147"/>
    <w:autoRedefine/>
    <w:qFormat/>
    <w:uiPriority w:val="0"/>
    <w:pPr>
      <w:adjustRightInd/>
    </w:pPr>
    <w:rPr>
      <w:rFonts w:ascii="宋体"/>
      <w:szCs w:val="20"/>
    </w:rPr>
  </w:style>
  <w:style w:type="paragraph" w:customStyle="1" w:styleId="519">
    <w:name w:val="二级无标题条"/>
    <w:basedOn w:val="1"/>
    <w:autoRedefine/>
    <w:qFormat/>
    <w:uiPriority w:val="0"/>
    <w:rPr>
      <w:szCs w:val="20"/>
    </w:rPr>
  </w:style>
  <w:style w:type="paragraph" w:customStyle="1" w:styleId="520">
    <w:name w:val="标题 1 宋体 三号 Char Char"/>
    <w:basedOn w:val="2"/>
    <w:autoRedefine/>
    <w:qFormat/>
    <w:uiPriority w:val="0"/>
    <w:pPr>
      <w:tabs>
        <w:tab w:val="left" w:pos="425"/>
      </w:tabs>
      <w:spacing w:line="360" w:lineRule="auto"/>
      <w:ind w:left="425" w:hanging="425"/>
      <w:jc w:val="center"/>
    </w:pPr>
    <w:rPr>
      <w:rFonts w:ascii="宋体"/>
      <w:sz w:val="32"/>
    </w:rPr>
  </w:style>
  <w:style w:type="paragraph" w:customStyle="1" w:styleId="521">
    <w:name w:val="xl67"/>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22">
    <w:name w:val="目录文字"/>
    <w:basedOn w:val="1"/>
    <w:autoRedefine/>
    <w:qFormat/>
    <w:uiPriority w:val="0"/>
    <w:pPr>
      <w:widowControl/>
      <w:spacing w:line="480" w:lineRule="auto"/>
      <w:jc w:val="left"/>
    </w:pPr>
    <w:rPr>
      <w:rFonts w:ascii="宋体"/>
      <w:kern w:val="0"/>
      <w:sz w:val="24"/>
      <w:szCs w:val="20"/>
    </w:rPr>
  </w:style>
  <w:style w:type="paragraph" w:customStyle="1" w:styleId="523">
    <w:name w:val="Zchn Zchn1 Char Char Zchn Zchn Char Char2"/>
    <w:basedOn w:val="1"/>
    <w:autoRedefine/>
    <w:qFormat/>
    <w:uiPriority w:val="0"/>
    <w:rPr>
      <w:szCs w:val="20"/>
    </w:rPr>
  </w:style>
  <w:style w:type="paragraph" w:customStyle="1" w:styleId="524">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525">
    <w:name w:val="正文 + 宋体"/>
    <w:basedOn w:val="1"/>
    <w:autoRedefine/>
    <w:qFormat/>
    <w:uiPriority w:val="0"/>
    <w:rPr>
      <w:b/>
      <w:spacing w:val="32"/>
      <w:sz w:val="24"/>
    </w:rPr>
  </w:style>
  <w:style w:type="paragraph" w:customStyle="1" w:styleId="526">
    <w:name w:val="编制日期"/>
    <w:basedOn w:val="1"/>
    <w:autoRedefine/>
    <w:qFormat/>
    <w:uiPriority w:val="0"/>
    <w:pPr>
      <w:keepNext/>
      <w:snapToGrid w:val="0"/>
      <w:spacing w:line="300" w:lineRule="auto"/>
      <w:jc w:val="center"/>
    </w:pPr>
    <w:rPr>
      <w:rFonts w:ascii="宋体" w:cs="宋体"/>
      <w:sz w:val="32"/>
      <w:szCs w:val="32"/>
    </w:rPr>
  </w:style>
  <w:style w:type="paragraph" w:customStyle="1" w:styleId="527">
    <w:name w:val="6"/>
    <w:basedOn w:val="1"/>
    <w:autoRedefine/>
    <w:qFormat/>
    <w:uiPriority w:val="0"/>
    <w:pPr>
      <w:spacing w:line="300" w:lineRule="auto"/>
    </w:pPr>
    <w:rPr>
      <w:sz w:val="24"/>
      <w:szCs w:val="20"/>
    </w:rPr>
  </w:style>
  <w:style w:type="paragraph" w:customStyle="1" w:styleId="528">
    <w:name w:val="CM3"/>
    <w:basedOn w:val="147"/>
    <w:next w:val="147"/>
    <w:autoRedefine/>
    <w:qFormat/>
    <w:uiPriority w:val="0"/>
    <w:pPr>
      <w:adjustRightInd/>
      <w:spacing w:line="468" w:lineRule="atLeast"/>
    </w:pPr>
    <w:rPr>
      <w:rFonts w:ascii="宋体"/>
      <w:szCs w:val="20"/>
    </w:rPr>
  </w:style>
  <w:style w:type="paragraph" w:customStyle="1" w:styleId="529">
    <w:name w:val="1标题2"/>
    <w:basedOn w:val="1"/>
    <w:autoRedefine/>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30">
    <w:name w:val="标题 2（用）"/>
    <w:basedOn w:val="3"/>
    <w:autoRedefine/>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31">
    <w:name w:val="bf"/>
    <w:basedOn w:val="1"/>
    <w:autoRedefine/>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32">
    <w:name w:val="表5号字"/>
    <w:autoRedefine/>
    <w:qFormat/>
    <w:uiPriority w:val="0"/>
    <w:pPr>
      <w:keepNext/>
      <w:widowControl w:val="0"/>
      <w:adjustRightInd w:val="0"/>
      <w:spacing w:before="120" w:line="60" w:lineRule="atLeast"/>
      <w:jc w:val="center"/>
      <w:textAlignment w:val="baseline"/>
    </w:pPr>
    <w:rPr>
      <w:rFonts w:ascii="Times New Roman" w:hAnsi="Times New Roman" w:cs="Times New Roman" w:eastAsiaTheme="minorEastAsia"/>
      <w:sz w:val="21"/>
      <w:lang w:val="en-US" w:eastAsia="zh-CN" w:bidi="ar-SA"/>
    </w:rPr>
  </w:style>
  <w:style w:type="paragraph" w:customStyle="1" w:styleId="533">
    <w:name w:val="表格表头"/>
    <w:autoRedefine/>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34">
    <w:name w:val="正文文本1"/>
    <w:basedOn w:val="1"/>
    <w:autoRedefine/>
    <w:qFormat/>
    <w:uiPriority w:val="0"/>
    <w:pPr>
      <w:widowControl/>
      <w:spacing w:after="120"/>
      <w:jc w:val="left"/>
    </w:pPr>
    <w:rPr>
      <w:rFonts w:ascii="Calibri" w:hAnsi="Calibri"/>
      <w:szCs w:val="22"/>
    </w:rPr>
  </w:style>
  <w:style w:type="paragraph" w:customStyle="1" w:styleId="535">
    <w:name w:val="Char Char13 Char Char Char Char"/>
    <w:basedOn w:val="1"/>
    <w:autoRedefine/>
    <w:qFormat/>
    <w:uiPriority w:val="0"/>
  </w:style>
  <w:style w:type="paragraph" w:customStyle="1" w:styleId="536">
    <w:name w:val="表文字"/>
    <w:basedOn w:val="7"/>
    <w:autoRedefine/>
    <w:qFormat/>
    <w:uiPriority w:val="0"/>
    <w:pPr>
      <w:snapToGrid w:val="0"/>
      <w:spacing w:line="300" w:lineRule="auto"/>
      <w:ind w:firstLine="0"/>
      <w:jc w:val="center"/>
    </w:pPr>
    <w:rPr>
      <w:b/>
      <w:bCs/>
      <w:kern w:val="2"/>
      <w:sz w:val="24"/>
      <w:szCs w:val="24"/>
    </w:rPr>
  </w:style>
  <w:style w:type="paragraph" w:customStyle="1" w:styleId="537">
    <w:name w:val="无间隔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38">
    <w:name w:val="文本123-II"/>
    <w:basedOn w:val="5"/>
    <w:autoRedefine/>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9">
    <w:name w:val="表格内部"/>
    <w:basedOn w:val="1"/>
    <w:autoRedefine/>
    <w:qFormat/>
    <w:uiPriority w:val="0"/>
    <w:pPr>
      <w:adjustRightInd w:val="0"/>
      <w:snapToGrid w:val="0"/>
      <w:spacing w:line="300" w:lineRule="auto"/>
      <w:jc w:val="center"/>
    </w:pPr>
    <w:rPr>
      <w:rFonts w:ascii="Arial" w:hAnsi="Arial" w:eastAsia="仿宋_GB2312"/>
    </w:rPr>
  </w:style>
  <w:style w:type="paragraph" w:customStyle="1" w:styleId="540">
    <w:name w:val="p18"/>
    <w:basedOn w:val="1"/>
    <w:autoRedefine/>
    <w:qFormat/>
    <w:uiPriority w:val="0"/>
    <w:pPr>
      <w:widowControl/>
    </w:pPr>
    <w:rPr>
      <w:rFonts w:ascii="宋体" w:cs="宋体"/>
      <w:kern w:val="0"/>
      <w:szCs w:val="21"/>
    </w:rPr>
  </w:style>
  <w:style w:type="paragraph" w:customStyle="1" w:styleId="541">
    <w:name w:val="项目符号_“-”"/>
    <w:basedOn w:val="1"/>
    <w:autoRedefine/>
    <w:qFormat/>
    <w:uiPriority w:val="0"/>
    <w:pPr>
      <w:tabs>
        <w:tab w:val="left" w:pos="420"/>
        <w:tab w:val="left" w:pos="1200"/>
      </w:tabs>
      <w:spacing w:before="78"/>
      <w:ind w:left="820" w:hanging="420"/>
    </w:pPr>
    <w:rPr>
      <w:szCs w:val="20"/>
    </w:rPr>
  </w:style>
  <w:style w:type="paragraph" w:customStyle="1" w:styleId="542">
    <w:name w:val="CM60"/>
    <w:basedOn w:val="147"/>
    <w:next w:val="147"/>
    <w:autoRedefine/>
    <w:qFormat/>
    <w:uiPriority w:val="0"/>
    <w:rPr>
      <w:color w:val="auto"/>
    </w:rPr>
  </w:style>
  <w:style w:type="paragraph" w:customStyle="1" w:styleId="543">
    <w:name w:val="正文段落"/>
    <w:basedOn w:val="1"/>
    <w:autoRedefine/>
    <w:qFormat/>
    <w:uiPriority w:val="0"/>
    <w:pPr>
      <w:widowControl/>
      <w:tabs>
        <w:tab w:val="right" w:pos="1620"/>
      </w:tabs>
      <w:spacing w:line="360" w:lineRule="auto"/>
      <w:ind w:firstLine="200" w:firstLineChars="200"/>
    </w:pPr>
    <w:rPr>
      <w:rFonts w:ascii="宋体" w:cs="宋体"/>
      <w:sz w:val="24"/>
    </w:rPr>
  </w:style>
  <w:style w:type="paragraph" w:customStyle="1" w:styleId="544">
    <w:name w:val="规定原文"/>
    <w:basedOn w:val="1"/>
    <w:autoRedefine/>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45">
    <w:name w:val="标题－3"/>
    <w:basedOn w:val="1"/>
    <w:autoRedefine/>
    <w:qFormat/>
    <w:uiPriority w:val="0"/>
    <w:pPr>
      <w:keepNext/>
      <w:keepLines/>
      <w:adjustRightInd w:val="0"/>
      <w:snapToGrid w:val="0"/>
      <w:spacing w:line="360" w:lineRule="auto"/>
      <w:jc w:val="left"/>
      <w:outlineLvl w:val="2"/>
    </w:pPr>
    <w:rPr>
      <w:rFonts w:eastAsia="黑体"/>
      <w:color w:val="FF00FF"/>
      <w:sz w:val="28"/>
    </w:rPr>
  </w:style>
  <w:style w:type="paragraph" w:customStyle="1" w:styleId="546">
    <w:name w:val="无间隔1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47">
    <w:name w:val="文表表头"/>
    <w:autoRedefine/>
    <w:qFormat/>
    <w:uiPriority w:val="0"/>
    <w:rPr>
      <w:rFonts w:ascii="Times New Roman" w:hAnsi="Times New Roman" w:eastAsia="方正书宋简体" w:cs="Times New Roman"/>
      <w:kern w:val="2"/>
      <w:sz w:val="21"/>
      <w:szCs w:val="24"/>
      <w:lang w:val="en-US" w:eastAsia="zh-CN" w:bidi="ar-SA"/>
    </w:rPr>
  </w:style>
  <w:style w:type="paragraph" w:customStyle="1" w:styleId="548">
    <w:name w:val="b-b3"/>
    <w:basedOn w:val="4"/>
    <w:next w:val="1"/>
    <w:autoRedefine/>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9">
    <w:name w:val="text"/>
    <w:basedOn w:val="1"/>
    <w:autoRedefine/>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50">
    <w:name w:val="cucd-2"/>
    <w:next w:val="551"/>
    <w:autoRedefine/>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51">
    <w:name w:val="cucd-3"/>
    <w:next w:val="406"/>
    <w:autoRedefine/>
    <w:qFormat/>
    <w:uiPriority w:val="0"/>
    <w:pPr>
      <w:tabs>
        <w:tab w:val="left" w:pos="1678"/>
        <w:tab w:val="left" w:pos="3589"/>
      </w:tabs>
      <w:spacing w:line="360" w:lineRule="auto"/>
      <w:ind w:left="1678" w:hanging="420"/>
      <w:outlineLvl w:val="2"/>
    </w:pPr>
    <w:rPr>
      <w:rFonts w:ascii="Times New Roman" w:hAnsi="Times New Roman" w:cs="Times New Roman" w:eastAsiaTheme="minorEastAsia"/>
      <w:b/>
      <w:kern w:val="2"/>
      <w:sz w:val="28"/>
      <w:lang w:val="en-US" w:eastAsia="zh-CN" w:bidi="ar-SA"/>
    </w:rPr>
  </w:style>
  <w:style w:type="paragraph" w:customStyle="1" w:styleId="552">
    <w:name w:val="林宝辉 标题2"/>
    <w:basedOn w:val="1"/>
    <w:autoRedefine/>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53">
    <w:name w:val="SuepHeading"/>
    <w:basedOn w:val="1"/>
    <w:autoRedefine/>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54">
    <w:name w:val="表注"/>
    <w:basedOn w:val="234"/>
    <w:autoRedefine/>
    <w:qFormat/>
    <w:uiPriority w:val="0"/>
    <w:pPr>
      <w:spacing w:beforeLines="50" w:line="300" w:lineRule="auto"/>
      <w:ind w:left="0" w:leftChars="0" w:right="0" w:rightChars="0"/>
      <w:jc w:val="left"/>
    </w:pPr>
    <w:rPr>
      <w:rFonts w:eastAsia="仿宋_GB2312"/>
      <w:snapToGrid w:val="0"/>
    </w:rPr>
  </w:style>
  <w:style w:type="paragraph" w:customStyle="1" w:styleId="555">
    <w:name w:val="标题－4"/>
    <w:basedOn w:val="7"/>
    <w:autoRedefine/>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56">
    <w:name w:val="标题 71"/>
    <w:basedOn w:val="1"/>
    <w:next w:val="325"/>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57">
    <w:name w:val="表标题1"/>
    <w:basedOn w:val="1"/>
    <w:autoRedefine/>
    <w:qFormat/>
    <w:uiPriority w:val="0"/>
    <w:pPr>
      <w:spacing w:line="360" w:lineRule="auto"/>
      <w:ind w:right="-5" w:firstLine="245" w:firstLineChars="245"/>
      <w:jc w:val="center"/>
    </w:pPr>
    <w:rPr>
      <w:rFonts w:ascii="宋体"/>
      <w:bCs/>
      <w:sz w:val="24"/>
    </w:rPr>
  </w:style>
  <w:style w:type="paragraph" w:customStyle="1" w:styleId="558">
    <w:name w:val="实施日期"/>
    <w:basedOn w:val="387"/>
    <w:autoRedefine/>
    <w:qFormat/>
    <w:uiPriority w:val="0"/>
    <w:pPr>
      <w:framePr w:hSpace="0" w:hAnchor="text" w:xAlign="right"/>
      <w:jc w:val="right"/>
    </w:pPr>
  </w:style>
  <w:style w:type="paragraph" w:customStyle="1" w:styleId="559">
    <w:name w:val="标题2"/>
    <w:basedOn w:val="3"/>
    <w:autoRedefine/>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60">
    <w:name w:val="正文文本2"/>
    <w:basedOn w:val="1"/>
    <w:autoRedefine/>
    <w:qFormat/>
    <w:uiPriority w:val="0"/>
    <w:pPr>
      <w:widowControl/>
      <w:spacing w:after="120"/>
      <w:jc w:val="left"/>
    </w:pPr>
    <w:rPr>
      <w:kern w:val="0"/>
      <w:szCs w:val="20"/>
    </w:rPr>
  </w:style>
  <w:style w:type="paragraph" w:customStyle="1" w:styleId="561">
    <w:name w:val="模板标题4"/>
    <w:basedOn w:val="5"/>
    <w:next w:val="1"/>
    <w:autoRedefine/>
    <w:qFormat/>
    <w:uiPriority w:val="0"/>
    <w:pPr>
      <w:tabs>
        <w:tab w:val="left" w:pos="2160"/>
      </w:tabs>
      <w:spacing w:before="240" w:after="240" w:line="240" w:lineRule="auto"/>
      <w:ind w:left="2160" w:hanging="420"/>
      <w:jc w:val="left"/>
    </w:pPr>
    <w:rPr>
      <w:b w:val="0"/>
      <w:kern w:val="2"/>
      <w:sz w:val="24"/>
    </w:rPr>
  </w:style>
  <w:style w:type="paragraph" w:customStyle="1" w:styleId="562">
    <w:name w:val="能力-表格正文"/>
    <w:basedOn w:val="509"/>
    <w:autoRedefine/>
    <w:qFormat/>
    <w:uiPriority w:val="0"/>
    <w:pPr>
      <w:spacing w:line="240" w:lineRule="auto"/>
      <w:ind w:firstLine="0" w:firstLineChars="0"/>
      <w:jc w:val="center"/>
    </w:pPr>
    <w:rPr>
      <w:sz w:val="21"/>
    </w:rPr>
  </w:style>
  <w:style w:type="paragraph" w:customStyle="1" w:styleId="563">
    <w:name w:val="文件名"/>
    <w:autoRedefine/>
    <w:qFormat/>
    <w:uiPriority w:val="0"/>
    <w:pPr>
      <w:widowControl w:val="0"/>
      <w:jc w:val="both"/>
    </w:pPr>
    <w:rPr>
      <w:rFonts w:ascii="Times New Roman" w:hAnsi="Times New Roman" w:cs="Times New Roman" w:eastAsiaTheme="minorEastAsia"/>
      <w:kern w:val="2"/>
      <w:sz w:val="21"/>
      <w:lang w:val="en-US" w:eastAsia="zh-CN" w:bidi="ar-SA"/>
    </w:rPr>
  </w:style>
  <w:style w:type="paragraph" w:customStyle="1" w:styleId="564">
    <w:name w:val="文表内容"/>
    <w:basedOn w:val="547"/>
    <w:autoRedefine/>
    <w:qFormat/>
    <w:uiPriority w:val="0"/>
    <w:rPr>
      <w:w w:val="90"/>
      <w:sz w:val="24"/>
    </w:rPr>
  </w:style>
  <w:style w:type="paragraph" w:customStyle="1" w:styleId="565">
    <w:name w:val="编制人员"/>
    <w:basedOn w:val="1"/>
    <w:autoRedefine/>
    <w:qFormat/>
    <w:uiPriority w:val="0"/>
    <w:pPr>
      <w:keepNext/>
      <w:snapToGrid w:val="0"/>
      <w:spacing w:line="300" w:lineRule="auto"/>
      <w:jc w:val="center"/>
    </w:pPr>
    <w:rPr>
      <w:rFonts w:ascii="黑体" w:eastAsia="黑体" w:cs="黑体"/>
      <w:sz w:val="32"/>
      <w:szCs w:val="32"/>
    </w:rPr>
  </w:style>
  <w:style w:type="paragraph" w:customStyle="1" w:styleId="566">
    <w:name w:val="Char21"/>
    <w:basedOn w:val="1"/>
    <w:autoRedefine/>
    <w:qFormat/>
    <w:uiPriority w:val="0"/>
    <w:pPr>
      <w:spacing w:line="360" w:lineRule="auto"/>
      <w:ind w:firstLine="196" w:firstLineChars="196"/>
    </w:pPr>
    <w:rPr>
      <w:b/>
      <w:sz w:val="28"/>
      <w:szCs w:val="28"/>
    </w:rPr>
  </w:style>
  <w:style w:type="paragraph" w:customStyle="1" w:styleId="567">
    <w:name w:val="reader-word-layer reader-word-s1-6"/>
    <w:basedOn w:val="1"/>
    <w:autoRedefine/>
    <w:qFormat/>
    <w:uiPriority w:val="0"/>
    <w:pPr>
      <w:widowControl/>
      <w:spacing w:before="100" w:beforeAutospacing="1" w:after="100" w:afterAutospacing="1"/>
      <w:jc w:val="left"/>
    </w:pPr>
    <w:rPr>
      <w:rFonts w:ascii="宋体" w:cs="宋体"/>
      <w:kern w:val="0"/>
      <w:sz w:val="24"/>
    </w:rPr>
  </w:style>
  <w:style w:type="paragraph" w:customStyle="1" w:styleId="568">
    <w:name w:val="4.2标题"/>
    <w:basedOn w:val="1"/>
    <w:autoRedefine/>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9">
    <w:name w:val="封面标准代替信息"/>
    <w:basedOn w:val="570"/>
    <w:autoRedefine/>
    <w:qFormat/>
    <w:uiPriority w:val="0"/>
    <w:pPr>
      <w:spacing w:before="57"/>
    </w:pPr>
    <w:rPr>
      <w:rFonts w:ascii="宋体"/>
      <w:sz w:val="21"/>
    </w:rPr>
  </w:style>
  <w:style w:type="paragraph" w:customStyle="1" w:styleId="570">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71">
    <w:name w:val="模板标题2"/>
    <w:basedOn w:val="3"/>
    <w:next w:val="1"/>
    <w:autoRedefine/>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72">
    <w:name w:val="附录五级条标题"/>
    <w:basedOn w:val="417"/>
    <w:next w:val="364"/>
    <w:autoRedefine/>
    <w:qFormat/>
    <w:uiPriority w:val="0"/>
    <w:pPr>
      <w:outlineLvl w:val="6"/>
    </w:pPr>
  </w:style>
  <w:style w:type="paragraph" w:customStyle="1" w:styleId="573">
    <w:name w:val="节1"/>
    <w:basedOn w:val="42"/>
    <w:autoRedefine/>
    <w:qFormat/>
    <w:uiPriority w:val="0"/>
    <w:pPr>
      <w:snapToGrid w:val="0"/>
      <w:spacing w:before="120" w:after="120" w:line="312" w:lineRule="auto"/>
      <w:ind w:firstLine="567"/>
      <w:outlineLvl w:val="1"/>
    </w:pPr>
    <w:rPr>
      <w:b/>
      <w:spacing w:val="6"/>
      <w:kern w:val="2"/>
      <w:sz w:val="32"/>
      <w:szCs w:val="20"/>
    </w:rPr>
  </w:style>
  <w:style w:type="paragraph" w:customStyle="1" w:styleId="574">
    <w:name w:val="jjj"/>
    <w:basedOn w:val="1"/>
    <w:autoRedefine/>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75">
    <w:name w:val="b-b5"/>
    <w:basedOn w:val="6"/>
    <w:next w:val="1"/>
    <w:autoRedefine/>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76">
    <w:name w:val="a"/>
    <w:basedOn w:val="1"/>
    <w:autoRedefine/>
    <w:qFormat/>
    <w:uiPriority w:val="0"/>
    <w:pPr>
      <w:adjustRightInd w:val="0"/>
      <w:spacing w:line="400" w:lineRule="atLeast"/>
      <w:ind w:left="1134" w:hanging="454"/>
    </w:pPr>
    <w:rPr>
      <w:rFonts w:ascii="Arial" w:hAnsi="Arial"/>
      <w:kern w:val="0"/>
      <w:sz w:val="24"/>
      <w:szCs w:val="20"/>
    </w:rPr>
  </w:style>
  <w:style w:type="paragraph" w:customStyle="1" w:styleId="577">
    <w:name w:val="纯文本2"/>
    <w:basedOn w:val="1"/>
    <w:autoRedefine/>
    <w:qFormat/>
    <w:uiPriority w:val="0"/>
    <w:pPr>
      <w:adjustRightInd w:val="0"/>
      <w:jc w:val="left"/>
      <w:textAlignment w:val="baseline"/>
    </w:pPr>
    <w:rPr>
      <w:rFonts w:ascii="宋体"/>
      <w:sz w:val="24"/>
      <w:szCs w:val="20"/>
    </w:rPr>
  </w:style>
  <w:style w:type="paragraph" w:customStyle="1" w:styleId="578">
    <w:name w:val="正文文字（首行缩进2字）"/>
    <w:basedOn w:val="1"/>
    <w:autoRedefine/>
    <w:qFormat/>
    <w:uiPriority w:val="0"/>
    <w:pPr>
      <w:spacing w:line="360" w:lineRule="auto"/>
      <w:ind w:firstLine="200" w:firstLineChars="200"/>
    </w:pPr>
    <w:rPr>
      <w:rFonts w:ascii="Arial" w:hAnsi="Arial"/>
      <w:position w:val="-30"/>
      <w:sz w:val="28"/>
    </w:rPr>
  </w:style>
  <w:style w:type="paragraph" w:customStyle="1" w:styleId="579">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80">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cs="Times New Roman" w:eastAsiaTheme="minorEastAsia"/>
      <w:b/>
      <w:spacing w:val="20"/>
      <w:w w:val="135"/>
      <w:sz w:val="36"/>
      <w:lang w:val="en-US" w:eastAsia="zh-CN" w:bidi="ar-SA"/>
    </w:rPr>
  </w:style>
  <w:style w:type="paragraph" w:customStyle="1" w:styleId="581">
    <w:name w:val="编制单位"/>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582">
    <w:name w:val="Abs"/>
    <w:basedOn w:val="32"/>
    <w:autoRedefine/>
    <w:qFormat/>
    <w:uiPriority w:val="0"/>
    <w:pPr>
      <w:keepNext/>
      <w:widowControl/>
      <w:spacing w:after="160"/>
      <w:jc w:val="left"/>
    </w:pPr>
    <w:rPr>
      <w:rFonts w:ascii="Arial" w:hAnsi="Arial"/>
      <w:sz w:val="24"/>
      <w:szCs w:val="20"/>
      <w:lang w:val="en-GB"/>
    </w:rPr>
  </w:style>
  <w:style w:type="paragraph" w:customStyle="1" w:styleId="583">
    <w:name w:val="表中"/>
    <w:basedOn w:val="1"/>
    <w:autoRedefine/>
    <w:qFormat/>
    <w:uiPriority w:val="0"/>
    <w:pPr>
      <w:keepNext/>
      <w:snapToGrid w:val="0"/>
      <w:spacing w:line="200" w:lineRule="atLeast"/>
      <w:jc w:val="center"/>
    </w:pPr>
    <w:rPr>
      <w:rFonts w:ascii="宋体" w:cs="宋体"/>
      <w:sz w:val="24"/>
    </w:rPr>
  </w:style>
  <w:style w:type="paragraph" w:customStyle="1" w:styleId="584">
    <w:name w:val="大标题"/>
    <w:basedOn w:val="7"/>
    <w:next w:val="543"/>
    <w:autoRedefine/>
    <w:qFormat/>
    <w:uiPriority w:val="0"/>
    <w:pPr>
      <w:widowControl/>
      <w:spacing w:line="360" w:lineRule="exact"/>
      <w:ind w:firstLine="200" w:firstLineChars="200"/>
      <w:jc w:val="left"/>
    </w:pPr>
    <w:rPr>
      <w:rFonts w:ascii="宋体" w:cs="宋体"/>
      <w:b/>
      <w:kern w:val="2"/>
      <w:sz w:val="21"/>
      <w:szCs w:val="24"/>
    </w:rPr>
  </w:style>
  <w:style w:type="paragraph" w:customStyle="1" w:styleId="585">
    <w:name w:val="图题"/>
    <w:basedOn w:val="1"/>
    <w:autoRedefine/>
    <w:qFormat/>
    <w:uiPriority w:val="0"/>
    <w:pPr>
      <w:widowControl/>
      <w:jc w:val="center"/>
    </w:pPr>
    <w:rPr>
      <w:rFonts w:ascii="宋体" w:hAnsi="宋体" w:eastAsia="黑体" w:cs="宋体"/>
      <w:sz w:val="24"/>
    </w:rPr>
  </w:style>
  <w:style w:type="paragraph" w:customStyle="1" w:styleId="586">
    <w:name w:val="封面标题"/>
    <w:basedOn w:val="1"/>
    <w:autoRedefine/>
    <w:qFormat/>
    <w:uiPriority w:val="0"/>
    <w:pPr>
      <w:spacing w:line="300" w:lineRule="auto"/>
      <w:jc w:val="center"/>
    </w:pPr>
    <w:rPr>
      <w:rFonts w:ascii="宋体" w:hAnsi="宋体" w:eastAsia="文鼎大标宋简"/>
      <w:sz w:val="28"/>
      <w:szCs w:val="20"/>
    </w:rPr>
  </w:style>
  <w:style w:type="paragraph" w:customStyle="1" w:styleId="587">
    <w:name w:val="模板标题1"/>
    <w:basedOn w:val="2"/>
    <w:next w:val="1"/>
    <w:autoRedefine/>
    <w:qFormat/>
    <w:uiPriority w:val="0"/>
    <w:pPr>
      <w:tabs>
        <w:tab w:val="left" w:pos="1200"/>
      </w:tabs>
      <w:spacing w:before="240" w:after="240" w:line="240" w:lineRule="auto"/>
      <w:ind w:left="1200" w:hanging="720"/>
    </w:pPr>
    <w:rPr>
      <w:sz w:val="32"/>
    </w:rPr>
  </w:style>
  <w:style w:type="paragraph" w:customStyle="1" w:styleId="588">
    <w:name w:val="五级条标题"/>
    <w:basedOn w:val="589"/>
    <w:next w:val="364"/>
    <w:autoRedefine/>
    <w:qFormat/>
    <w:uiPriority w:val="0"/>
    <w:pPr>
      <w:tabs>
        <w:tab w:val="left" w:pos="1440"/>
      </w:tabs>
      <w:outlineLvl w:val="6"/>
    </w:pPr>
  </w:style>
  <w:style w:type="paragraph" w:customStyle="1" w:styleId="589">
    <w:name w:val="四级条标题"/>
    <w:basedOn w:val="445"/>
    <w:next w:val="364"/>
    <w:autoRedefine/>
    <w:qFormat/>
    <w:uiPriority w:val="0"/>
    <w:pPr>
      <w:tabs>
        <w:tab w:val="left" w:pos="1440"/>
        <w:tab w:val="clear" w:pos="2100"/>
      </w:tabs>
      <w:ind w:left="1440" w:hanging="1440"/>
      <w:outlineLvl w:val="5"/>
    </w:pPr>
  </w:style>
  <w:style w:type="paragraph" w:customStyle="1" w:styleId="590">
    <w:name w:val="图表标题"/>
    <w:basedOn w:val="1"/>
    <w:autoRedefine/>
    <w:qFormat/>
    <w:uiPriority w:val="0"/>
    <w:pPr>
      <w:spacing w:beforeLines="50" w:afterLines="50"/>
      <w:jc w:val="center"/>
    </w:pPr>
    <w:rPr>
      <w:rFonts w:ascii="宋体"/>
      <w:b/>
      <w:szCs w:val="28"/>
    </w:rPr>
  </w:style>
  <w:style w:type="paragraph" w:customStyle="1" w:styleId="591">
    <w:name w:val="(a)正文"/>
    <w:basedOn w:val="1"/>
    <w:autoRedefine/>
    <w:qFormat/>
    <w:uiPriority w:val="0"/>
    <w:pPr>
      <w:widowControl/>
      <w:tabs>
        <w:tab w:val="left" w:pos="1871"/>
        <w:tab w:val="left" w:pos="2081"/>
      </w:tabs>
      <w:spacing w:line="360" w:lineRule="exact"/>
      <w:ind w:left="1871" w:hanging="510"/>
    </w:pPr>
    <w:rPr>
      <w:sz w:val="24"/>
      <w:szCs w:val="20"/>
    </w:rPr>
  </w:style>
  <w:style w:type="paragraph" w:customStyle="1" w:styleId="592">
    <w:name w:val="_Style 37"/>
    <w:basedOn w:val="1"/>
    <w:next w:val="1"/>
    <w:autoRedefine/>
    <w:qFormat/>
    <w:uiPriority w:val="0"/>
  </w:style>
  <w:style w:type="paragraph" w:customStyle="1" w:styleId="593">
    <w:name w:val="样式 宋体 行距: 固定值 18 磅"/>
    <w:basedOn w:val="1"/>
    <w:autoRedefine/>
    <w:qFormat/>
    <w:uiPriority w:val="0"/>
    <w:pPr>
      <w:spacing w:before="30" w:line="360" w:lineRule="exact"/>
    </w:pPr>
    <w:rPr>
      <w:rFonts w:ascii="宋体"/>
      <w:szCs w:val="20"/>
    </w:rPr>
  </w:style>
  <w:style w:type="paragraph" w:customStyle="1" w:styleId="594">
    <w:name w:val="正文进2字"/>
    <w:basedOn w:val="1"/>
    <w:autoRedefine/>
    <w:qFormat/>
    <w:uiPriority w:val="0"/>
    <w:pPr>
      <w:spacing w:beforeLines="50" w:afterLines="50" w:line="500" w:lineRule="exact"/>
    </w:pPr>
    <w:rPr>
      <w:snapToGrid w:val="0"/>
      <w:color w:val="000000"/>
      <w:sz w:val="24"/>
    </w:rPr>
  </w:style>
  <w:style w:type="paragraph" w:customStyle="1" w:styleId="595">
    <w:name w:val="test"/>
    <w:basedOn w:val="1"/>
    <w:autoRedefine/>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96">
    <w:name w:val="条款"/>
    <w:basedOn w:val="1"/>
    <w:next w:val="42"/>
    <w:autoRedefine/>
    <w:qFormat/>
    <w:uiPriority w:val="0"/>
    <w:rPr>
      <w:rFonts w:ascii="宋体"/>
      <w:sz w:val="28"/>
      <w:szCs w:val="20"/>
    </w:rPr>
  </w:style>
  <w:style w:type="paragraph" w:customStyle="1" w:styleId="597">
    <w:name w:val="修订111"/>
    <w:autoRedefine/>
    <w:qFormat/>
    <w:uiPriority w:val="0"/>
    <w:rPr>
      <w:rFonts w:ascii="Times New Roman" w:hAnsi="Times New Roman" w:cs="Times New Roman" w:eastAsiaTheme="minorEastAsia"/>
      <w:kern w:val="2"/>
      <w:sz w:val="21"/>
      <w:szCs w:val="24"/>
      <w:lang w:val="en-US" w:eastAsia="zh-CN" w:bidi="ar-SA"/>
    </w:rPr>
  </w:style>
  <w:style w:type="paragraph" w:customStyle="1" w:styleId="598">
    <w:name w:val="第一章"/>
    <w:basedOn w:val="1"/>
    <w:next w:val="83"/>
    <w:autoRedefine/>
    <w:qFormat/>
    <w:uiPriority w:val="0"/>
    <w:pPr>
      <w:jc w:val="center"/>
      <w:outlineLvl w:val="0"/>
    </w:pPr>
    <w:rPr>
      <w:b/>
      <w:sz w:val="32"/>
      <w:szCs w:val="32"/>
    </w:rPr>
  </w:style>
  <w:style w:type="paragraph" w:customStyle="1" w:styleId="599">
    <w:name w:val="dian"/>
    <w:basedOn w:val="1"/>
    <w:autoRedefine/>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600">
    <w:name w:val="京唐秦正文2"/>
    <w:basedOn w:val="1"/>
    <w:next w:val="1"/>
    <w:autoRedefine/>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601">
    <w:name w:val="章"/>
    <w:basedOn w:val="2"/>
    <w:autoRedefine/>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602">
    <w:name w:val="Char Char13 Char Char Char Char Char Char1"/>
    <w:basedOn w:val="1"/>
    <w:autoRedefine/>
    <w:qFormat/>
    <w:uiPriority w:val="0"/>
  </w:style>
  <w:style w:type="paragraph" w:customStyle="1" w:styleId="603">
    <w:name w:val="秦沈线"/>
    <w:basedOn w:val="604"/>
    <w:next w:val="316"/>
    <w:autoRedefine/>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604">
    <w:name w:val="报告标2"/>
    <w:basedOn w:val="1"/>
    <w:next w:val="1"/>
    <w:autoRedefine/>
    <w:qFormat/>
    <w:uiPriority w:val="0"/>
    <w:pPr>
      <w:adjustRightInd w:val="0"/>
      <w:snapToGrid w:val="0"/>
      <w:spacing w:line="300" w:lineRule="auto"/>
    </w:pPr>
    <w:rPr>
      <w:rFonts w:ascii="黑体" w:eastAsia="黑体" w:cs="黑体"/>
      <w:sz w:val="28"/>
      <w:szCs w:val="28"/>
    </w:rPr>
  </w:style>
  <w:style w:type="paragraph" w:customStyle="1" w:styleId="605">
    <w:name w:val="样式4"/>
    <w:basedOn w:val="1"/>
    <w:autoRedefine/>
    <w:qFormat/>
    <w:uiPriority w:val="0"/>
    <w:rPr>
      <w:rFonts w:ascii="宋体"/>
      <w:b/>
      <w:bCs/>
      <w:sz w:val="24"/>
      <w:szCs w:val="20"/>
    </w:rPr>
  </w:style>
  <w:style w:type="paragraph" w:customStyle="1" w:styleId="606">
    <w:name w:val="标题2－－张鑫"/>
    <w:basedOn w:val="3"/>
    <w:autoRedefine/>
    <w:qFormat/>
    <w:uiPriority w:val="0"/>
    <w:pPr>
      <w:spacing w:before="120" w:after="120" w:line="360" w:lineRule="auto"/>
      <w:jc w:val="center"/>
      <w:textAlignment w:val="center"/>
    </w:pPr>
    <w:rPr>
      <w:rFonts w:ascii="宋体" w:cs="宋体"/>
      <w:bCs w:val="0"/>
      <w:kern w:val="2"/>
      <w:sz w:val="24"/>
      <w:szCs w:val="28"/>
    </w:rPr>
  </w:style>
  <w:style w:type="paragraph" w:customStyle="1" w:styleId="607">
    <w:name w:val="模板标题3"/>
    <w:basedOn w:val="4"/>
    <w:next w:val="1"/>
    <w:autoRedefine/>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608">
    <w:name w:val="报告名"/>
    <w:basedOn w:val="1"/>
    <w:autoRedefine/>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9">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610">
    <w:name w:val="封面标准英文名称"/>
    <w:autoRedefine/>
    <w:qFormat/>
    <w:uiPriority w:val="0"/>
    <w:pPr>
      <w:widowControl w:val="0"/>
      <w:spacing w:before="370" w:line="400" w:lineRule="exact"/>
      <w:jc w:val="center"/>
    </w:pPr>
    <w:rPr>
      <w:rFonts w:ascii="Times New Roman" w:hAnsi="Times New Roman" w:cs="Times New Roman" w:eastAsiaTheme="minorEastAsia"/>
      <w:sz w:val="28"/>
      <w:lang w:val="en-US" w:eastAsia="zh-CN" w:bidi="ar-SA"/>
    </w:rPr>
  </w:style>
  <w:style w:type="paragraph" w:customStyle="1" w:styleId="611">
    <w:name w:val="列出段落2"/>
    <w:basedOn w:val="1"/>
    <w:autoRedefine/>
    <w:qFormat/>
    <w:uiPriority w:val="0"/>
    <w:pPr>
      <w:ind w:firstLine="200" w:firstLineChars="200"/>
    </w:pPr>
    <w:rPr>
      <w:rFonts w:ascii="Calibri" w:hAnsi="Calibri"/>
      <w:szCs w:val="22"/>
    </w:rPr>
  </w:style>
  <w:style w:type="paragraph" w:customStyle="1" w:styleId="612">
    <w:name w:val="专业签署"/>
    <w:basedOn w:val="1"/>
    <w:autoRedefine/>
    <w:qFormat/>
    <w:uiPriority w:val="0"/>
    <w:pPr>
      <w:keepNext/>
      <w:snapToGrid w:val="0"/>
      <w:spacing w:beforeLines="50" w:after="120" w:line="300" w:lineRule="auto"/>
      <w:jc w:val="center"/>
    </w:pPr>
    <w:rPr>
      <w:rFonts w:ascii="宋体" w:cs="宋体"/>
      <w:sz w:val="32"/>
      <w:szCs w:val="32"/>
    </w:rPr>
  </w:style>
  <w:style w:type="paragraph" w:customStyle="1" w:styleId="613">
    <w:name w:val="CM91"/>
    <w:basedOn w:val="147"/>
    <w:next w:val="147"/>
    <w:autoRedefine/>
    <w:qFormat/>
    <w:uiPriority w:val="0"/>
    <w:pPr>
      <w:spacing w:after="160"/>
    </w:pPr>
    <w:rPr>
      <w:rFonts w:ascii="宋体"/>
      <w:color w:val="auto"/>
      <w:szCs w:val="20"/>
    </w:rPr>
  </w:style>
  <w:style w:type="paragraph" w:customStyle="1" w:styleId="61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5">
    <w:name w:val="Head"/>
    <w:basedOn w:val="2"/>
    <w:autoRedefine/>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16">
    <w:name w:val="2"/>
    <w:basedOn w:val="3"/>
    <w:autoRedefine/>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17">
    <w:name w:val="标题 51"/>
    <w:basedOn w:val="1"/>
    <w:next w:val="402"/>
    <w:autoRedefine/>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18">
    <w:name w:val="正文_4"/>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619">
    <w:name w:val="目次、标准名称标题"/>
    <w:basedOn w:val="1"/>
    <w:next w:val="1"/>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0">
    <w:name w:val="列出段落11"/>
    <w:basedOn w:val="1"/>
    <w:autoRedefine/>
    <w:qFormat/>
    <w:uiPriority w:val="0"/>
    <w:pPr>
      <w:ind w:firstLine="200" w:firstLineChars="200"/>
    </w:pPr>
    <w:rPr>
      <w:rFonts w:ascii="Calibri" w:hAnsi="Calibri"/>
      <w:szCs w:val="22"/>
    </w:rPr>
  </w:style>
  <w:style w:type="paragraph" w:customStyle="1" w:styleId="621">
    <w:name w:val="项目名称"/>
    <w:basedOn w:val="1"/>
    <w:autoRedefine/>
    <w:qFormat/>
    <w:uiPriority w:val="0"/>
    <w:pPr>
      <w:adjustRightInd w:val="0"/>
      <w:snapToGrid w:val="0"/>
      <w:spacing w:line="360" w:lineRule="auto"/>
      <w:jc w:val="center"/>
    </w:pPr>
    <w:rPr>
      <w:rFonts w:ascii="文鼎大标宋简" w:eastAsia="文鼎大标宋简"/>
      <w:sz w:val="56"/>
      <w:szCs w:val="20"/>
    </w:rPr>
  </w:style>
  <w:style w:type="paragraph" w:customStyle="1" w:styleId="622">
    <w:name w:val="表内"/>
    <w:basedOn w:val="1"/>
    <w:autoRedefine/>
    <w:qFormat/>
    <w:uiPriority w:val="0"/>
    <w:pPr>
      <w:widowControl/>
      <w:jc w:val="center"/>
    </w:pPr>
    <w:rPr>
      <w:rFonts w:ascii="宋体" w:cs="宋体"/>
    </w:rPr>
  </w:style>
  <w:style w:type="paragraph" w:customStyle="1" w:styleId="623">
    <w:name w:val="样式 l_text + 段后: 3.6 磅"/>
    <w:basedOn w:val="361"/>
    <w:autoRedefine/>
    <w:qFormat/>
    <w:uiPriority w:val="0"/>
    <w:pPr>
      <w:topLinePunct/>
      <w:autoSpaceDE/>
      <w:autoSpaceDN/>
      <w:spacing w:after="72"/>
    </w:pPr>
  </w:style>
  <w:style w:type="paragraph" w:customStyle="1" w:styleId="624">
    <w:name w:val="封面正文"/>
    <w:autoRedefine/>
    <w:qFormat/>
    <w:uiPriority w:val="0"/>
    <w:pPr>
      <w:jc w:val="both"/>
    </w:pPr>
    <w:rPr>
      <w:rFonts w:ascii="Times New Roman" w:hAnsi="Times New Roman" w:cs="Times New Roman" w:eastAsiaTheme="minorEastAsia"/>
      <w:lang w:val="en-US" w:eastAsia="zh-CN" w:bidi="ar-SA"/>
    </w:rPr>
  </w:style>
  <w:style w:type="paragraph" w:customStyle="1" w:styleId="625">
    <w:name w:val="ZB表格"/>
    <w:basedOn w:val="1"/>
    <w:autoRedefine/>
    <w:qFormat/>
    <w:uiPriority w:val="0"/>
    <w:pPr>
      <w:spacing w:before="60" w:after="60" w:line="0" w:lineRule="atLeast"/>
    </w:pPr>
  </w:style>
  <w:style w:type="paragraph" w:customStyle="1" w:styleId="626">
    <w:name w:val="样式2"/>
    <w:basedOn w:val="1"/>
    <w:autoRedefine/>
    <w:qFormat/>
    <w:uiPriority w:val="0"/>
    <w:pPr>
      <w:tabs>
        <w:tab w:val="left" w:pos="1134"/>
      </w:tabs>
      <w:adjustRightInd w:val="0"/>
      <w:snapToGrid w:val="0"/>
      <w:spacing w:line="360" w:lineRule="auto"/>
      <w:ind w:left="1134" w:hanging="510"/>
    </w:pPr>
    <w:rPr>
      <w:sz w:val="28"/>
      <w:szCs w:val="20"/>
    </w:rPr>
  </w:style>
  <w:style w:type="paragraph" w:customStyle="1" w:styleId="627">
    <w:name w:val="图表名"/>
    <w:basedOn w:val="1"/>
    <w:next w:val="1"/>
    <w:autoRedefine/>
    <w:qFormat/>
    <w:uiPriority w:val="0"/>
    <w:pPr>
      <w:adjustRightInd w:val="0"/>
      <w:snapToGrid w:val="0"/>
      <w:jc w:val="center"/>
    </w:pPr>
    <w:rPr>
      <w:rFonts w:ascii="宋体" w:cs="宋体"/>
      <w:sz w:val="24"/>
    </w:rPr>
  </w:style>
  <w:style w:type="paragraph" w:customStyle="1" w:styleId="628">
    <w:name w:val="cucd-1"/>
    <w:next w:val="550"/>
    <w:autoRedefine/>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9">
    <w:name w:val="2-2ji"/>
    <w:basedOn w:val="3"/>
    <w:autoRedefine/>
    <w:qFormat/>
    <w:uiPriority w:val="0"/>
    <w:pPr>
      <w:spacing w:before="0" w:after="0" w:line="360" w:lineRule="auto"/>
      <w:jc w:val="center"/>
    </w:pPr>
    <w:rPr>
      <w:rFonts w:ascii="宋体"/>
      <w:kern w:val="2"/>
      <w:sz w:val="36"/>
      <w:szCs w:val="24"/>
    </w:rPr>
  </w:style>
  <w:style w:type="paragraph" w:customStyle="1" w:styleId="630">
    <w:name w:val="table"/>
    <w:basedOn w:val="1"/>
    <w:autoRedefine/>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31">
    <w:name w:val="数字正文"/>
    <w:basedOn w:val="1"/>
    <w:autoRedefine/>
    <w:qFormat/>
    <w:uiPriority w:val="0"/>
    <w:pPr>
      <w:spacing w:beforeLines="50" w:afterLines="50" w:line="300" w:lineRule="auto"/>
    </w:pPr>
    <w:rPr>
      <w:snapToGrid w:val="0"/>
      <w:color w:val="000000"/>
      <w:sz w:val="24"/>
    </w:rPr>
  </w:style>
  <w:style w:type="paragraph" w:customStyle="1" w:styleId="632">
    <w:name w:val="设计正文"/>
    <w:basedOn w:val="1"/>
    <w:autoRedefine/>
    <w:qFormat/>
    <w:uiPriority w:val="0"/>
    <w:pPr>
      <w:spacing w:line="420" w:lineRule="exact"/>
      <w:ind w:firstLine="200" w:firstLineChars="200"/>
    </w:pPr>
    <w:rPr>
      <w:sz w:val="24"/>
      <w:szCs w:val="20"/>
    </w:rPr>
  </w:style>
  <w:style w:type="paragraph" w:customStyle="1" w:styleId="633">
    <w:name w:val="五级无标题条"/>
    <w:basedOn w:val="1"/>
    <w:autoRedefine/>
    <w:qFormat/>
    <w:uiPriority w:val="0"/>
    <w:rPr>
      <w:szCs w:val="20"/>
    </w:rPr>
  </w:style>
  <w:style w:type="paragraph" w:customStyle="1" w:styleId="634">
    <w:name w:val="1.1编号"/>
    <w:basedOn w:val="1"/>
    <w:autoRedefine/>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35">
    <w:name w:val="ZB第一章"/>
    <w:basedOn w:val="3"/>
    <w:autoRedefine/>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36">
    <w:name w:val="正文 + 加粗"/>
    <w:basedOn w:val="1"/>
    <w:autoRedefine/>
    <w:qFormat/>
    <w:uiPriority w:val="0"/>
    <w:pPr>
      <w:spacing w:line="312" w:lineRule="auto"/>
    </w:pPr>
    <w:rPr>
      <w:rFonts w:ascii="Arial" w:hAnsi="Arial"/>
      <w:b/>
      <w:szCs w:val="20"/>
    </w:rPr>
  </w:style>
  <w:style w:type="paragraph" w:customStyle="1" w:styleId="637">
    <w:name w:val="2级标题 + 非加粗"/>
    <w:basedOn w:val="3"/>
    <w:next w:val="3"/>
    <w:autoRedefine/>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38">
    <w:name w:val="建设（委托）单位"/>
    <w:basedOn w:val="1"/>
    <w:autoRedefine/>
    <w:qFormat/>
    <w:uiPriority w:val="0"/>
    <w:pPr>
      <w:keepNext/>
      <w:snapToGrid w:val="0"/>
      <w:spacing w:line="300" w:lineRule="auto"/>
      <w:jc w:val="center"/>
    </w:pPr>
    <w:rPr>
      <w:rFonts w:ascii="宋体" w:cs="宋体"/>
      <w:sz w:val="32"/>
      <w:szCs w:val="32"/>
    </w:rPr>
  </w:style>
  <w:style w:type="paragraph" w:customStyle="1" w:styleId="639">
    <w:name w:val="标题一"/>
    <w:basedOn w:val="1"/>
    <w:next w:val="1"/>
    <w:autoRedefine/>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40">
    <w:name w:val="Zchn Zchn1 Char Char Zchn Zchn Char Char3"/>
    <w:basedOn w:val="1"/>
    <w:autoRedefine/>
    <w:qFormat/>
    <w:uiPriority w:val="0"/>
    <w:rPr>
      <w:szCs w:val="20"/>
    </w:rPr>
  </w:style>
  <w:style w:type="paragraph" w:customStyle="1" w:styleId="641">
    <w:name w:val="节内编号2"/>
    <w:autoRedefine/>
    <w:qFormat/>
    <w:uiPriority w:val="0"/>
    <w:pPr>
      <w:adjustRightInd w:val="0"/>
      <w:snapToGrid w:val="0"/>
      <w:spacing w:line="300" w:lineRule="auto"/>
      <w:ind w:right="100" w:rightChars="100"/>
      <w:jc w:val="both"/>
    </w:pPr>
    <w:rPr>
      <w:rFonts w:ascii="宋体" w:hAnsi="Times New Roman" w:cs="宋体" w:eastAsiaTheme="minorEastAsia"/>
      <w:color w:val="000000"/>
      <w:sz w:val="28"/>
      <w:szCs w:val="28"/>
      <w:lang w:val="en-US" w:eastAsia="zh-CN" w:bidi="ar-SA"/>
    </w:rPr>
  </w:style>
  <w:style w:type="paragraph" w:customStyle="1" w:styleId="642">
    <w:name w:val="1.1.1.1"/>
    <w:basedOn w:val="1"/>
    <w:autoRedefine/>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43">
    <w:name w:val="标题 711"/>
    <w:basedOn w:val="1"/>
    <w:next w:val="402"/>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44">
    <w:name w:val="样式 样式4 + 段前: 1 行 段后: 0.5 行"/>
    <w:basedOn w:val="605"/>
    <w:autoRedefine/>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45">
    <w:name w:val="宽小4"/>
    <w:basedOn w:val="1"/>
    <w:autoRedefine/>
    <w:qFormat/>
    <w:uiPriority w:val="0"/>
    <w:pPr>
      <w:snapToGrid w:val="0"/>
      <w:jc w:val="center"/>
    </w:pPr>
    <w:rPr>
      <w:rFonts w:ascii="仿宋_GB2312" w:hAnsi="仿宋_GB2312"/>
      <w:b/>
      <w:snapToGrid w:val="0"/>
      <w:w w:val="90"/>
      <w:sz w:val="24"/>
      <w:szCs w:val="20"/>
    </w:rPr>
  </w:style>
  <w:style w:type="paragraph" w:customStyle="1" w:styleId="646">
    <w:name w:val="一、"/>
    <w:basedOn w:val="1"/>
    <w:next w:val="83"/>
    <w:autoRedefine/>
    <w:qFormat/>
    <w:uiPriority w:val="0"/>
    <w:pPr>
      <w:ind w:firstLine="200" w:firstLineChars="200"/>
      <w:outlineLvl w:val="2"/>
    </w:pPr>
    <w:rPr>
      <w:b/>
      <w:sz w:val="28"/>
    </w:rPr>
  </w:style>
  <w:style w:type="paragraph" w:customStyle="1" w:styleId="647">
    <w:name w:val="CM8"/>
    <w:basedOn w:val="147"/>
    <w:next w:val="147"/>
    <w:autoRedefine/>
    <w:qFormat/>
    <w:uiPriority w:val="0"/>
    <w:pPr>
      <w:adjustRightInd/>
      <w:spacing w:line="360" w:lineRule="atLeast"/>
    </w:pPr>
    <w:rPr>
      <w:rFonts w:ascii="宋体"/>
      <w:szCs w:val="20"/>
    </w:rPr>
  </w:style>
  <w:style w:type="paragraph" w:customStyle="1" w:styleId="648">
    <w:name w:val="附件"/>
    <w:basedOn w:val="2"/>
    <w:autoRedefine/>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9">
    <w:name w:val="报告题目"/>
    <w:basedOn w:val="2"/>
    <w:autoRedefine/>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50">
    <w:name w:val="目次"/>
    <w:basedOn w:val="1"/>
    <w:autoRedefine/>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51">
    <w:name w:val="face"/>
    <w:basedOn w:val="1"/>
    <w:autoRedefine/>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52">
    <w:name w:val="参考文献、索引标题"/>
    <w:basedOn w:val="614"/>
    <w:next w:val="1"/>
    <w:autoRedefine/>
    <w:qFormat/>
    <w:uiPriority w:val="0"/>
    <w:pPr>
      <w:spacing w:after="200"/>
    </w:pPr>
    <w:rPr>
      <w:sz w:val="21"/>
    </w:rPr>
  </w:style>
  <w:style w:type="paragraph" w:customStyle="1" w:styleId="653">
    <w:name w:val="来源"/>
    <w:basedOn w:val="1"/>
    <w:autoRedefine/>
    <w:qFormat/>
    <w:uiPriority w:val="0"/>
    <w:pPr>
      <w:ind w:firstLine="200" w:firstLineChars="200"/>
    </w:pPr>
  </w:style>
  <w:style w:type="paragraph" w:customStyle="1" w:styleId="654">
    <w:name w:val="1级标题"/>
    <w:basedOn w:val="2"/>
    <w:autoRedefine/>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55">
    <w:name w:val="Char Char Char Char Char Char Char1"/>
    <w:basedOn w:val="1"/>
    <w:autoRedefine/>
    <w:qFormat/>
    <w:uiPriority w:val="0"/>
    <w:pPr>
      <w:adjustRightInd w:val="0"/>
      <w:spacing w:line="360" w:lineRule="auto"/>
    </w:pPr>
    <w:rPr>
      <w:kern w:val="0"/>
      <w:sz w:val="24"/>
      <w:szCs w:val="20"/>
    </w:rPr>
  </w:style>
  <w:style w:type="paragraph" w:customStyle="1" w:styleId="656">
    <w:name w:val="第一卷"/>
    <w:autoRedefine/>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57">
    <w:name w:val="修订11"/>
    <w:autoRedefine/>
    <w:qFormat/>
    <w:uiPriority w:val="0"/>
    <w:rPr>
      <w:rFonts w:ascii="Times New Roman" w:hAnsi="Times New Roman" w:cs="Times New Roman" w:eastAsiaTheme="minorEastAsia"/>
      <w:kern w:val="2"/>
      <w:sz w:val="21"/>
      <w:szCs w:val="24"/>
      <w:lang w:val="en-US" w:eastAsia="zh-CN" w:bidi="ar-SA"/>
    </w:rPr>
  </w:style>
  <w:style w:type="paragraph" w:customStyle="1" w:styleId="658">
    <w:name w:val="秦沈线1"/>
    <w:basedOn w:val="1"/>
    <w:next w:val="1"/>
    <w:autoRedefine/>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9">
    <w:name w:val="CM2"/>
    <w:basedOn w:val="147"/>
    <w:next w:val="147"/>
    <w:autoRedefine/>
    <w:qFormat/>
    <w:uiPriority w:val="0"/>
    <w:pPr>
      <w:adjustRightInd/>
      <w:spacing w:line="360" w:lineRule="atLeast"/>
    </w:pPr>
    <w:rPr>
      <w:rFonts w:ascii="宋体"/>
      <w:szCs w:val="20"/>
    </w:rPr>
  </w:style>
  <w:style w:type="paragraph" w:customStyle="1" w:styleId="660">
    <w:name w:val="Char Char Char Char Char Char1"/>
    <w:basedOn w:val="1"/>
    <w:autoRedefine/>
    <w:qFormat/>
    <w:uiPriority w:val="0"/>
    <w:rPr>
      <w:rFonts w:ascii="Tahoma" w:hAnsi="Tahoma"/>
      <w:sz w:val="24"/>
    </w:rPr>
  </w:style>
  <w:style w:type="paragraph" w:customStyle="1" w:styleId="661">
    <w:name w:val="point"/>
    <w:basedOn w:val="1"/>
    <w:autoRedefine/>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62">
    <w:name w:val="CM6"/>
    <w:basedOn w:val="147"/>
    <w:next w:val="147"/>
    <w:autoRedefine/>
    <w:qFormat/>
    <w:uiPriority w:val="0"/>
    <w:pPr>
      <w:adjustRightInd/>
      <w:spacing w:line="360" w:lineRule="atLeast"/>
    </w:pPr>
    <w:rPr>
      <w:rFonts w:ascii="宋体"/>
      <w:szCs w:val="20"/>
    </w:rPr>
  </w:style>
  <w:style w:type="paragraph" w:customStyle="1" w:styleId="663">
    <w:name w:val="reader-word-layer reader-word-s1-5"/>
    <w:basedOn w:val="1"/>
    <w:autoRedefine/>
    <w:qFormat/>
    <w:uiPriority w:val="0"/>
    <w:pPr>
      <w:widowControl/>
      <w:spacing w:before="100" w:beforeAutospacing="1" w:after="100" w:afterAutospacing="1"/>
      <w:jc w:val="left"/>
    </w:pPr>
    <w:rPr>
      <w:rFonts w:ascii="宋体" w:cs="宋体"/>
      <w:kern w:val="0"/>
      <w:sz w:val="24"/>
    </w:rPr>
  </w:style>
  <w:style w:type="paragraph" w:customStyle="1" w:styleId="664">
    <w:name w:val="宽5中"/>
    <w:basedOn w:val="1"/>
    <w:next w:val="1"/>
    <w:autoRedefine/>
    <w:qFormat/>
    <w:uiPriority w:val="0"/>
    <w:pPr>
      <w:jc w:val="center"/>
    </w:pPr>
    <w:rPr>
      <w:szCs w:val="28"/>
    </w:rPr>
  </w:style>
  <w:style w:type="paragraph" w:customStyle="1" w:styleId="665">
    <w:name w:val="表格内容（中文）"/>
    <w:autoRedefine/>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66">
    <w:name w:val="简单回函地址"/>
    <w:basedOn w:val="1"/>
    <w:autoRedefine/>
    <w:qFormat/>
    <w:uiPriority w:val="0"/>
    <w:pPr>
      <w:widowControl/>
    </w:pPr>
    <w:rPr>
      <w:rFonts w:ascii="宋体" w:cs="宋体"/>
    </w:rPr>
  </w:style>
  <w:style w:type="paragraph" w:customStyle="1" w:styleId="667">
    <w:name w:val="Char Char Char Char1"/>
    <w:basedOn w:val="1"/>
    <w:autoRedefine/>
    <w:qFormat/>
    <w:uiPriority w:val="0"/>
    <w:rPr>
      <w:szCs w:val="20"/>
    </w:rPr>
  </w:style>
  <w:style w:type="paragraph" w:customStyle="1" w:styleId="668">
    <w:name w:val="CM5"/>
    <w:basedOn w:val="147"/>
    <w:next w:val="147"/>
    <w:autoRedefine/>
    <w:qFormat/>
    <w:uiPriority w:val="0"/>
    <w:pPr>
      <w:spacing w:line="180" w:lineRule="atLeast"/>
    </w:pPr>
    <w:rPr>
      <w:color w:val="auto"/>
    </w:rPr>
  </w:style>
  <w:style w:type="paragraph" w:customStyle="1" w:styleId="669">
    <w:name w:val="条题"/>
    <w:basedOn w:val="1"/>
    <w:autoRedefine/>
    <w:qFormat/>
    <w:uiPriority w:val="0"/>
    <w:pPr>
      <w:tabs>
        <w:tab w:val="left" w:pos="1640"/>
      </w:tabs>
      <w:spacing w:beforeLines="50" w:line="480" w:lineRule="exact"/>
      <w:ind w:firstLine="560"/>
    </w:pPr>
    <w:rPr>
      <w:color w:val="000000"/>
      <w:sz w:val="24"/>
    </w:rPr>
  </w:style>
  <w:style w:type="paragraph" w:customStyle="1" w:styleId="670">
    <w:name w:val="样式3"/>
    <w:basedOn w:val="4"/>
    <w:next w:val="4"/>
    <w:autoRedefine/>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71">
    <w:name w:val="专业名称"/>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672">
    <w:name w:val="续表"/>
    <w:basedOn w:val="9"/>
    <w:autoRedefine/>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73">
    <w:name w:val="CM95"/>
    <w:basedOn w:val="147"/>
    <w:next w:val="147"/>
    <w:autoRedefine/>
    <w:qFormat/>
    <w:uiPriority w:val="0"/>
    <w:pPr>
      <w:spacing w:after="115"/>
    </w:pPr>
    <w:rPr>
      <w:rFonts w:ascii="宋体"/>
      <w:color w:val="auto"/>
      <w:szCs w:val="20"/>
    </w:rPr>
  </w:style>
  <w:style w:type="paragraph" w:customStyle="1" w:styleId="674">
    <w:name w:val="一级无标题条"/>
    <w:basedOn w:val="1"/>
    <w:autoRedefine/>
    <w:qFormat/>
    <w:uiPriority w:val="0"/>
    <w:rPr>
      <w:szCs w:val="20"/>
    </w:rPr>
  </w:style>
  <w:style w:type="paragraph" w:customStyle="1" w:styleId="675">
    <w:name w:val="head1"/>
    <w:basedOn w:val="1"/>
    <w:autoRedefine/>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76">
    <w:name w:val="林宝辉 标题3"/>
    <w:basedOn w:val="1"/>
    <w:autoRedefine/>
    <w:qFormat/>
    <w:uiPriority w:val="0"/>
    <w:pPr>
      <w:tabs>
        <w:tab w:val="left" w:pos="360"/>
      </w:tabs>
      <w:spacing w:line="360" w:lineRule="auto"/>
      <w:ind w:left="360" w:hanging="360"/>
      <w:outlineLvl w:val="2"/>
    </w:pPr>
    <w:rPr>
      <w:rFonts w:eastAsia="新宋体"/>
      <w:b/>
      <w:sz w:val="24"/>
    </w:rPr>
  </w:style>
  <w:style w:type="paragraph" w:customStyle="1" w:styleId="677">
    <w:name w:val="标题－2"/>
    <w:basedOn w:val="3"/>
    <w:autoRedefine/>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78">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67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80">
    <w:name w:val="1级目录"/>
    <w:basedOn w:val="4"/>
    <w:autoRedefine/>
    <w:qFormat/>
    <w:uiPriority w:val="0"/>
    <w:pPr>
      <w:adjustRightInd w:val="0"/>
      <w:snapToGrid w:val="0"/>
      <w:spacing w:line="240" w:lineRule="auto"/>
      <w:ind w:left="289"/>
      <w:jc w:val="center"/>
      <w:outlineLvl w:val="0"/>
    </w:pPr>
    <w:rPr>
      <w:kern w:val="2"/>
      <w:sz w:val="28"/>
      <w:szCs w:val="28"/>
    </w:rPr>
  </w:style>
  <w:style w:type="paragraph" w:customStyle="1" w:styleId="681">
    <w:name w:val="Char Char13 Char Char Char Char1"/>
    <w:basedOn w:val="1"/>
    <w:autoRedefine/>
    <w:qFormat/>
    <w:uiPriority w:val="0"/>
  </w:style>
  <w:style w:type="paragraph" w:customStyle="1" w:styleId="682">
    <w:name w:val="正文小4"/>
    <w:basedOn w:val="1"/>
    <w:autoRedefine/>
    <w:qFormat/>
    <w:uiPriority w:val="0"/>
    <w:pPr>
      <w:snapToGrid w:val="0"/>
    </w:pPr>
    <w:rPr>
      <w:rFonts w:ascii="仿宋_GB2312" w:hAnsi="仿宋_GB2312"/>
      <w:b/>
      <w:snapToGrid w:val="0"/>
      <w:sz w:val="24"/>
      <w:szCs w:val="20"/>
    </w:rPr>
  </w:style>
  <w:style w:type="paragraph" w:customStyle="1" w:styleId="683">
    <w:name w:val="正文－ST4"/>
    <w:basedOn w:val="1"/>
    <w:autoRedefine/>
    <w:qFormat/>
    <w:uiPriority w:val="0"/>
    <w:pPr>
      <w:adjustRightInd w:val="0"/>
      <w:snapToGrid w:val="0"/>
      <w:spacing w:line="360" w:lineRule="auto"/>
      <w:ind w:firstLine="200" w:firstLineChars="200"/>
    </w:pPr>
    <w:rPr>
      <w:rFonts w:ascii="宋体" w:cs="宋体"/>
      <w:kern w:val="0"/>
      <w:sz w:val="24"/>
    </w:rPr>
  </w:style>
  <w:style w:type="paragraph" w:customStyle="1" w:styleId="684">
    <w:name w:val="点标题"/>
    <w:next w:val="1"/>
    <w:autoRedefine/>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85">
    <w:name w:val="节内编号1"/>
    <w:basedOn w:val="1"/>
    <w:autoRedefine/>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86">
    <w:name w:val="项目负责人"/>
    <w:basedOn w:val="1"/>
    <w:autoRedefine/>
    <w:qFormat/>
    <w:uiPriority w:val="0"/>
    <w:pPr>
      <w:keepNext/>
      <w:snapToGrid w:val="0"/>
      <w:spacing w:beforeLines="50" w:line="300" w:lineRule="auto"/>
      <w:jc w:val="left"/>
    </w:pPr>
    <w:rPr>
      <w:rFonts w:ascii="宋体" w:cs="宋体"/>
      <w:spacing w:val="66"/>
      <w:kern w:val="0"/>
      <w:sz w:val="32"/>
      <w:szCs w:val="32"/>
    </w:rPr>
  </w:style>
  <w:style w:type="paragraph" w:customStyle="1" w:styleId="687">
    <w:name w:val="reader-word-layer reader-word-s1-12"/>
    <w:basedOn w:val="1"/>
    <w:autoRedefine/>
    <w:qFormat/>
    <w:uiPriority w:val="0"/>
    <w:pPr>
      <w:widowControl/>
      <w:spacing w:before="100" w:beforeAutospacing="1" w:after="100" w:afterAutospacing="1"/>
      <w:jc w:val="left"/>
    </w:pPr>
    <w:rPr>
      <w:rFonts w:ascii="宋体" w:cs="宋体"/>
      <w:kern w:val="0"/>
      <w:sz w:val="24"/>
    </w:rPr>
  </w:style>
  <w:style w:type="paragraph" w:customStyle="1" w:styleId="688">
    <w:name w:val="菲页1"/>
    <w:basedOn w:val="3"/>
    <w:autoRedefine/>
    <w:qFormat/>
    <w:uiPriority w:val="0"/>
    <w:pPr>
      <w:widowControl/>
      <w:jc w:val="center"/>
    </w:pPr>
    <w:rPr>
      <w:rFonts w:ascii="黑体" w:hAnsi="黑体"/>
      <w:b w:val="0"/>
      <w:bCs w:val="0"/>
      <w:sz w:val="52"/>
      <w:szCs w:val="20"/>
    </w:rPr>
  </w:style>
  <w:style w:type="paragraph" w:customStyle="1" w:styleId="689">
    <w:name w:val="l_text2"/>
    <w:basedOn w:val="1"/>
    <w:autoRedefine/>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90">
    <w:name w:val="假标题"/>
    <w:basedOn w:val="1"/>
    <w:autoRedefine/>
    <w:qFormat/>
    <w:uiPriority w:val="0"/>
    <w:pPr>
      <w:keepNext/>
      <w:snapToGrid w:val="0"/>
      <w:spacing w:beforeLines="50" w:line="300" w:lineRule="auto"/>
      <w:outlineLvl w:val="2"/>
    </w:pPr>
    <w:rPr>
      <w:rFonts w:ascii="宋体" w:cs="宋体"/>
      <w:b/>
      <w:bCs/>
      <w:sz w:val="28"/>
      <w:szCs w:val="28"/>
    </w:rPr>
  </w:style>
  <w:style w:type="paragraph" w:customStyle="1" w:styleId="691">
    <w:name w:val="CM14"/>
    <w:basedOn w:val="147"/>
    <w:next w:val="147"/>
    <w:autoRedefine/>
    <w:qFormat/>
    <w:uiPriority w:val="0"/>
    <w:pPr>
      <w:adjustRightInd/>
      <w:spacing w:after="355"/>
    </w:pPr>
    <w:rPr>
      <w:rFonts w:ascii="宋体"/>
      <w:szCs w:val="20"/>
    </w:rPr>
  </w:style>
  <w:style w:type="paragraph" w:customStyle="1" w:styleId="692">
    <w:name w:val="正文NEW"/>
    <w:basedOn w:val="78"/>
    <w:autoRedefine/>
    <w:qFormat/>
    <w:uiPriority w:val="0"/>
    <w:pPr>
      <w:spacing w:before="60" w:after="60" w:line="400" w:lineRule="exact"/>
      <w:ind w:left="857" w:leftChars="857" w:firstLine="539"/>
    </w:pPr>
    <w:rPr>
      <w:rFonts w:ascii="黑体" w:eastAsia="黑体"/>
    </w:rPr>
  </w:style>
  <w:style w:type="paragraph" w:customStyle="1" w:styleId="693">
    <w:name w:val="表中文字"/>
    <w:basedOn w:val="1"/>
    <w:autoRedefine/>
    <w:qFormat/>
    <w:uiPriority w:val="0"/>
    <w:pPr>
      <w:widowControl/>
      <w:snapToGrid w:val="0"/>
      <w:jc w:val="center"/>
    </w:pPr>
    <w:rPr>
      <w:rFonts w:ascii="仿宋_GB2312" w:eastAsia="仿宋_GB2312" w:cs="宋体"/>
      <w:sz w:val="24"/>
      <w:szCs w:val="28"/>
    </w:rPr>
  </w:style>
  <w:style w:type="paragraph" w:customStyle="1" w:styleId="694">
    <w:name w:val="标题3 + 粉红"/>
    <w:basedOn w:val="423"/>
    <w:autoRedefine/>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95">
    <w:name w:val="密级"/>
    <w:basedOn w:val="1"/>
    <w:autoRedefine/>
    <w:qFormat/>
    <w:uiPriority w:val="0"/>
    <w:pPr>
      <w:keepNext/>
      <w:snapToGrid w:val="0"/>
      <w:spacing w:line="300" w:lineRule="auto"/>
      <w:jc w:val="left"/>
    </w:pPr>
    <w:rPr>
      <w:rFonts w:ascii="宋体" w:cs="宋体"/>
      <w:sz w:val="28"/>
      <w:szCs w:val="28"/>
    </w:rPr>
  </w:style>
  <w:style w:type="paragraph" w:customStyle="1" w:styleId="696">
    <w:name w:val="页眉3"/>
    <w:basedOn w:val="147"/>
    <w:next w:val="147"/>
    <w:autoRedefine/>
    <w:qFormat/>
    <w:uiPriority w:val="0"/>
    <w:pPr>
      <w:spacing w:after="120"/>
    </w:pPr>
    <w:rPr>
      <w:rFonts w:ascii="Arial Unicode MS" w:hAnsi="Arial Unicode MS"/>
      <w:color w:val="auto"/>
      <w:szCs w:val="20"/>
    </w:rPr>
  </w:style>
  <w:style w:type="paragraph" w:customStyle="1" w:styleId="697">
    <w:name w:val="表格文字居中（五号）"/>
    <w:basedOn w:val="1"/>
    <w:autoRedefine/>
    <w:qFormat/>
    <w:uiPriority w:val="0"/>
    <w:pPr>
      <w:adjustRightInd w:val="0"/>
      <w:snapToGrid w:val="0"/>
      <w:jc w:val="center"/>
      <w:textAlignment w:val="baseline"/>
    </w:pPr>
    <w:rPr>
      <w:rFonts w:ascii="宋体"/>
      <w:kern w:val="0"/>
    </w:rPr>
  </w:style>
  <w:style w:type="paragraph" w:customStyle="1" w:styleId="698">
    <w:name w:val="四级无标题条"/>
    <w:basedOn w:val="1"/>
    <w:autoRedefine/>
    <w:qFormat/>
    <w:uiPriority w:val="0"/>
    <w:rPr>
      <w:szCs w:val="20"/>
    </w:rPr>
  </w:style>
  <w:style w:type="paragraph" w:customStyle="1" w:styleId="699">
    <w:name w:val="标题1q"/>
    <w:basedOn w:val="2"/>
    <w:autoRedefine/>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700">
    <w:name w:val="样式 标题 2节 + 行距: 多倍行距 1.25 字行"/>
    <w:basedOn w:val="3"/>
    <w:autoRedefine/>
    <w:qFormat/>
    <w:uiPriority w:val="0"/>
    <w:pPr>
      <w:tabs>
        <w:tab w:val="left" w:pos="840"/>
      </w:tabs>
      <w:spacing w:before="120" w:after="0" w:line="300" w:lineRule="auto"/>
      <w:ind w:left="840" w:hanging="420"/>
    </w:pPr>
    <w:rPr>
      <w:rFonts w:ascii="宋体"/>
      <w:bCs w:val="0"/>
      <w:kern w:val="2"/>
      <w:sz w:val="28"/>
      <w:szCs w:val="20"/>
    </w:rPr>
  </w:style>
  <w:style w:type="paragraph" w:customStyle="1" w:styleId="701">
    <w:name w:val="兰郑长正文文本"/>
    <w:basedOn w:val="1"/>
    <w:autoRedefine/>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702">
    <w:name w:val="卷标题"/>
    <w:basedOn w:val="1"/>
    <w:next w:val="1"/>
    <w:autoRedefine/>
    <w:qFormat/>
    <w:uiPriority w:val="0"/>
    <w:pPr>
      <w:adjustRightInd w:val="0"/>
      <w:snapToGrid w:val="0"/>
      <w:spacing w:line="360" w:lineRule="auto"/>
      <w:jc w:val="center"/>
    </w:pPr>
    <w:rPr>
      <w:rFonts w:ascii="黑体" w:eastAsia="黑体"/>
      <w:bCs/>
      <w:sz w:val="84"/>
    </w:rPr>
  </w:style>
  <w:style w:type="paragraph" w:customStyle="1" w:styleId="703">
    <w:name w:val="reader-word-layer reader-word-s2-2"/>
    <w:basedOn w:val="1"/>
    <w:autoRedefine/>
    <w:qFormat/>
    <w:uiPriority w:val="0"/>
    <w:pPr>
      <w:widowControl/>
      <w:spacing w:before="100" w:beforeAutospacing="1" w:after="100" w:afterAutospacing="1"/>
      <w:jc w:val="left"/>
    </w:pPr>
    <w:rPr>
      <w:rFonts w:ascii="宋体" w:cs="宋体"/>
      <w:kern w:val="0"/>
      <w:sz w:val="24"/>
    </w:rPr>
  </w:style>
  <w:style w:type="paragraph" w:customStyle="1" w:styleId="704">
    <w:name w:val="Char Char Char Char Char Char Char Char Char Char1"/>
    <w:basedOn w:val="1"/>
    <w:autoRedefine/>
    <w:qFormat/>
    <w:uiPriority w:val="0"/>
    <w:pPr>
      <w:keepNext/>
      <w:shd w:val="clear" w:color="auto" w:fill="000080"/>
      <w:spacing w:beforeLines="100"/>
      <w:ind w:hanging="720"/>
    </w:pPr>
    <w:rPr>
      <w:rFonts w:ascii="Tahoma" w:hAnsi="Tahoma"/>
      <w:sz w:val="24"/>
    </w:rPr>
  </w:style>
  <w:style w:type="paragraph" w:customStyle="1" w:styleId="705">
    <w:name w:val="Char22"/>
    <w:basedOn w:val="1"/>
    <w:autoRedefine/>
    <w:qFormat/>
    <w:uiPriority w:val="0"/>
    <w:pPr>
      <w:spacing w:line="360" w:lineRule="auto"/>
      <w:ind w:firstLine="196" w:firstLineChars="196"/>
    </w:pPr>
    <w:rPr>
      <w:b/>
      <w:sz w:val="28"/>
      <w:szCs w:val="28"/>
    </w:rPr>
  </w:style>
  <w:style w:type="paragraph" w:customStyle="1" w:styleId="706">
    <w:name w:val="正文样式一"/>
    <w:basedOn w:val="1"/>
    <w:autoRedefine/>
    <w:qFormat/>
    <w:uiPriority w:val="0"/>
    <w:pPr>
      <w:widowControl/>
      <w:ind w:firstLine="200" w:firstLineChars="200"/>
    </w:pPr>
    <w:rPr>
      <w:rFonts w:ascii="宋体" w:cs="宋体"/>
      <w:sz w:val="24"/>
      <w:szCs w:val="28"/>
    </w:rPr>
  </w:style>
  <w:style w:type="paragraph" w:customStyle="1" w:styleId="707">
    <w:name w:val="样式 标题 2节标题 1.1b21.1标题2 + Times New Roman"/>
    <w:basedOn w:val="3"/>
    <w:autoRedefine/>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708">
    <w:name w:val="1.1.1"/>
    <w:basedOn w:val="4"/>
    <w:autoRedefine/>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9">
    <w:name w:val="普通2"/>
    <w:basedOn w:val="42"/>
    <w:autoRedefine/>
    <w:qFormat/>
    <w:uiPriority w:val="0"/>
    <w:pPr>
      <w:jc w:val="center"/>
    </w:pPr>
    <w:rPr>
      <w:rFonts w:ascii="Times New Roman"/>
      <w:snapToGrid w:val="0"/>
      <w:color w:val="000000"/>
      <w:sz w:val="21"/>
      <w:szCs w:val="24"/>
    </w:rPr>
  </w:style>
  <w:style w:type="paragraph" w:customStyle="1" w:styleId="710">
    <w:name w:val="列项——"/>
    <w:autoRedefine/>
    <w:qFormat/>
    <w:uiPriority w:val="0"/>
    <w:pPr>
      <w:widowControl w:val="0"/>
      <w:tabs>
        <w:tab w:val="left" w:pos="360"/>
        <w:tab w:val="left" w:pos="854"/>
      </w:tabs>
      <w:ind w:left="400" w:leftChars="200" w:hanging="200" w:hangingChars="200"/>
      <w:jc w:val="both"/>
    </w:pPr>
    <w:rPr>
      <w:rFonts w:ascii="宋体" w:hAnsi="Times New Roman" w:cs="Times New Roman" w:eastAsiaTheme="minorEastAsia"/>
      <w:sz w:val="21"/>
      <w:lang w:val="en-US" w:eastAsia="zh-CN" w:bidi="ar-SA"/>
    </w:rPr>
  </w:style>
  <w:style w:type="paragraph" w:customStyle="1" w:styleId="711">
    <w:name w:val="缺省文本"/>
    <w:basedOn w:val="1"/>
    <w:autoRedefine/>
    <w:qFormat/>
    <w:uiPriority w:val="0"/>
    <w:pPr>
      <w:autoSpaceDE w:val="0"/>
      <w:autoSpaceDN w:val="0"/>
      <w:adjustRightInd w:val="0"/>
      <w:spacing w:before="72" w:after="72"/>
      <w:ind w:left="720"/>
    </w:pPr>
    <w:rPr>
      <w:kern w:val="0"/>
      <w:sz w:val="24"/>
      <w:szCs w:val="20"/>
    </w:rPr>
  </w:style>
  <w:style w:type="paragraph" w:customStyle="1" w:styleId="712">
    <w:name w:val="文档标签"/>
    <w:next w:val="1"/>
    <w:autoRedefine/>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13">
    <w:name w:val="小表右A"/>
    <w:basedOn w:val="408"/>
    <w:autoRedefine/>
    <w:qFormat/>
    <w:uiPriority w:val="0"/>
    <w:pPr>
      <w:ind w:right="10" w:rightChars="10"/>
    </w:pPr>
  </w:style>
  <w:style w:type="paragraph" w:customStyle="1" w:styleId="714">
    <w:name w:val="标题 4-1"/>
    <w:basedOn w:val="5"/>
    <w:next w:val="1"/>
    <w:autoRedefine/>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15">
    <w:name w:val="1.1.1.1A"/>
    <w:basedOn w:val="642"/>
    <w:autoRedefine/>
    <w:qFormat/>
    <w:uiPriority w:val="0"/>
    <w:pPr>
      <w:tabs>
        <w:tab w:val="left" w:pos="1843"/>
      </w:tabs>
      <w:spacing w:line="400" w:lineRule="atLeast"/>
      <w:ind w:left="1560" w:right="200" w:hanging="426"/>
      <w:jc w:val="both"/>
    </w:pPr>
  </w:style>
  <w:style w:type="paragraph" w:customStyle="1" w:styleId="716">
    <w:name w:val="普通文本"/>
    <w:basedOn w:val="1"/>
    <w:autoRedefine/>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17">
    <w:name w:val="正文11"/>
    <w:basedOn w:val="1"/>
    <w:autoRedefine/>
    <w:qFormat/>
    <w:uiPriority w:val="0"/>
    <w:pPr>
      <w:widowControl/>
      <w:spacing w:after="60"/>
      <w:ind w:firstLine="200" w:firstLineChars="200"/>
    </w:pPr>
    <w:rPr>
      <w:rFonts w:ascii="宋体" w:cs="宋体"/>
      <w:sz w:val="24"/>
    </w:rPr>
  </w:style>
  <w:style w:type="paragraph" w:customStyle="1" w:styleId="718">
    <w:name w:val="Char Char Char1"/>
    <w:basedOn w:val="1"/>
    <w:autoRedefine/>
    <w:qFormat/>
    <w:uiPriority w:val="0"/>
  </w:style>
  <w:style w:type="paragraph" w:customStyle="1" w:styleId="719">
    <w:name w:val="目录"/>
    <w:basedOn w:val="1"/>
    <w:autoRedefine/>
    <w:qFormat/>
    <w:uiPriority w:val="0"/>
    <w:pPr>
      <w:widowControl/>
      <w:jc w:val="center"/>
    </w:pPr>
    <w:rPr>
      <w:rFonts w:ascii="宋体"/>
      <w:b/>
      <w:kern w:val="0"/>
      <w:sz w:val="36"/>
      <w:szCs w:val="20"/>
    </w:rPr>
  </w:style>
  <w:style w:type="paragraph" w:customStyle="1" w:styleId="720">
    <w:name w:val="第一节"/>
    <w:basedOn w:val="1"/>
    <w:next w:val="83"/>
    <w:autoRedefine/>
    <w:qFormat/>
    <w:uiPriority w:val="0"/>
    <w:pPr>
      <w:jc w:val="center"/>
      <w:outlineLvl w:val="1"/>
    </w:pPr>
    <w:rPr>
      <w:b/>
      <w:sz w:val="30"/>
    </w:rPr>
  </w:style>
  <w:style w:type="paragraph" w:customStyle="1" w:styleId="721">
    <w:name w:val="备注"/>
    <w:basedOn w:val="1"/>
    <w:autoRedefine/>
    <w:qFormat/>
    <w:uiPriority w:val="0"/>
    <w:pPr>
      <w:keepNext/>
      <w:snapToGrid w:val="0"/>
      <w:spacing w:line="240" w:lineRule="atLeast"/>
      <w:ind w:firstLine="200" w:firstLineChars="200"/>
    </w:pPr>
    <w:rPr>
      <w:rFonts w:ascii="宋体" w:cs="宋体"/>
      <w:sz w:val="24"/>
    </w:rPr>
  </w:style>
  <w:style w:type="paragraph" w:customStyle="1" w:styleId="722">
    <w:name w:val="标准书眉一"/>
    <w:autoRedefine/>
    <w:qFormat/>
    <w:uiPriority w:val="0"/>
    <w:pPr>
      <w:jc w:val="both"/>
    </w:pPr>
    <w:rPr>
      <w:rFonts w:ascii="Times New Roman" w:hAnsi="Times New Roman" w:cs="Times New Roman" w:eastAsiaTheme="minorEastAsia"/>
      <w:lang w:val="en-US" w:eastAsia="zh-CN" w:bidi="ar-SA"/>
    </w:rPr>
  </w:style>
  <w:style w:type="paragraph" w:customStyle="1" w:styleId="723">
    <w:name w:val="文4"/>
    <w:basedOn w:val="1"/>
    <w:autoRedefine/>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24">
    <w:name w:val="No Spacing"/>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725">
    <w:name w:val="题目"/>
    <w:basedOn w:val="1"/>
    <w:next w:val="639"/>
    <w:autoRedefine/>
    <w:qFormat/>
    <w:uiPriority w:val="0"/>
    <w:pPr>
      <w:widowControl/>
      <w:spacing w:before="100" w:beforeAutospacing="1" w:after="100" w:afterAutospacing="1"/>
      <w:jc w:val="center"/>
    </w:pPr>
    <w:rPr>
      <w:rFonts w:ascii="宋体" w:cs="宋体"/>
      <w:b/>
      <w:sz w:val="44"/>
      <w:szCs w:val="32"/>
    </w:rPr>
  </w:style>
  <w:style w:type="paragraph" w:customStyle="1" w:styleId="726">
    <w:name w:val="三级无标题条"/>
    <w:basedOn w:val="1"/>
    <w:autoRedefine/>
    <w:qFormat/>
    <w:uiPriority w:val="0"/>
    <w:rPr>
      <w:szCs w:val="20"/>
    </w:rPr>
  </w:style>
  <w:style w:type="paragraph" w:customStyle="1" w:styleId="727">
    <w:name w:val="表文"/>
    <w:basedOn w:val="1"/>
    <w:autoRedefine/>
    <w:qFormat/>
    <w:uiPriority w:val="0"/>
    <w:pPr>
      <w:adjustRightInd w:val="0"/>
      <w:jc w:val="center"/>
      <w:textAlignment w:val="baseline"/>
    </w:pPr>
    <w:rPr>
      <w:rFonts w:ascii="Arial" w:hAnsi="Arial"/>
      <w:kern w:val="0"/>
      <w:sz w:val="24"/>
      <w:szCs w:val="20"/>
    </w:rPr>
  </w:style>
  <w:style w:type="paragraph" w:customStyle="1" w:styleId="728">
    <w:name w:val="我的正文"/>
    <w:basedOn w:val="1"/>
    <w:autoRedefine/>
    <w:qFormat/>
    <w:uiPriority w:val="0"/>
    <w:pPr>
      <w:ind w:firstLine="425"/>
    </w:pPr>
    <w:rPr>
      <w:szCs w:val="20"/>
    </w:rPr>
  </w:style>
  <w:style w:type="paragraph" w:customStyle="1" w:styleId="729">
    <w:name w:val="cucd-TB-Head"/>
    <w:basedOn w:val="1"/>
    <w:next w:val="404"/>
    <w:autoRedefine/>
    <w:qFormat/>
    <w:uiPriority w:val="0"/>
    <w:pPr>
      <w:spacing w:line="360" w:lineRule="auto"/>
      <w:jc w:val="center"/>
    </w:pPr>
    <w:rPr>
      <w:rFonts w:ascii="宋体" w:hAnsi="宋体" w:eastAsia="黑体"/>
      <w:sz w:val="24"/>
      <w:szCs w:val="20"/>
    </w:rPr>
  </w:style>
  <w:style w:type="paragraph" w:customStyle="1" w:styleId="730">
    <w:name w:val="WW-普通文字"/>
    <w:basedOn w:val="1"/>
    <w:autoRedefine/>
    <w:qFormat/>
    <w:uiPriority w:val="0"/>
    <w:pPr>
      <w:suppressAutoHyphens/>
    </w:pPr>
    <w:rPr>
      <w:rFonts w:ascii="宋体"/>
      <w:szCs w:val="20"/>
    </w:rPr>
  </w:style>
  <w:style w:type="paragraph" w:customStyle="1" w:styleId="731">
    <w:name w:val="表4"/>
    <w:basedOn w:val="1"/>
    <w:autoRedefine/>
    <w:qFormat/>
    <w:uiPriority w:val="0"/>
    <w:pPr>
      <w:jc w:val="center"/>
    </w:pPr>
    <w:rPr>
      <w:szCs w:val="21"/>
    </w:rPr>
  </w:style>
  <w:style w:type="paragraph" w:customStyle="1" w:styleId="732">
    <w:name w:val="小表中"/>
    <w:basedOn w:val="1"/>
    <w:autoRedefine/>
    <w:qFormat/>
    <w:uiPriority w:val="0"/>
    <w:pPr>
      <w:adjustRightInd w:val="0"/>
      <w:snapToGrid w:val="0"/>
      <w:jc w:val="center"/>
    </w:pPr>
    <w:rPr>
      <w:rFonts w:ascii="宋体" w:cs="宋体"/>
      <w:sz w:val="24"/>
    </w:rPr>
  </w:style>
  <w:style w:type="paragraph" w:customStyle="1" w:styleId="733">
    <w:name w:val="假标题1"/>
    <w:basedOn w:val="690"/>
    <w:autoRedefine/>
    <w:qFormat/>
    <w:uiPriority w:val="0"/>
    <w:pPr>
      <w:keepNext w:val="0"/>
      <w:autoSpaceDE w:val="0"/>
      <w:autoSpaceDN w:val="0"/>
      <w:adjustRightInd w:val="0"/>
      <w:spacing w:beforeLines="0" w:line="336" w:lineRule="auto"/>
      <w:outlineLvl w:val="9"/>
    </w:pPr>
    <w:rPr>
      <w:b w:val="0"/>
      <w:bCs w:val="0"/>
      <w:kern w:val="0"/>
      <w:sz w:val="15"/>
      <w:szCs w:val="15"/>
      <w:lang w:val="zh-CN"/>
    </w:rPr>
  </w:style>
  <w:style w:type="paragraph" w:customStyle="1" w:styleId="734">
    <w:name w:val="项目符号_圆点"/>
    <w:basedOn w:val="1"/>
    <w:autoRedefine/>
    <w:qFormat/>
    <w:uiPriority w:val="0"/>
    <w:pPr>
      <w:tabs>
        <w:tab w:val="left" w:pos="780"/>
        <w:tab w:val="left" w:pos="900"/>
      </w:tabs>
      <w:spacing w:before="78"/>
      <w:ind w:left="900" w:hanging="420"/>
    </w:pPr>
    <w:rPr>
      <w:sz w:val="24"/>
      <w:szCs w:val="20"/>
    </w:rPr>
  </w:style>
  <w:style w:type="paragraph" w:customStyle="1" w:styleId="735">
    <w:name w:val="表格与图名"/>
    <w:basedOn w:val="1"/>
    <w:autoRedefine/>
    <w:qFormat/>
    <w:uiPriority w:val="0"/>
    <w:pPr>
      <w:spacing w:line="360" w:lineRule="auto"/>
      <w:jc w:val="center"/>
    </w:pPr>
    <w:rPr>
      <w:rFonts w:eastAsia="黑体"/>
      <w:szCs w:val="21"/>
    </w:rPr>
  </w:style>
  <w:style w:type="paragraph" w:customStyle="1" w:styleId="736">
    <w:name w:val="附录标识"/>
    <w:basedOn w:val="614"/>
    <w:autoRedefine/>
    <w:qFormat/>
    <w:uiPriority w:val="0"/>
    <w:pPr>
      <w:tabs>
        <w:tab w:val="left" w:pos="360"/>
        <w:tab w:val="left" w:pos="6405"/>
      </w:tabs>
      <w:spacing w:after="200"/>
      <w:ind w:left="360" w:hanging="360"/>
    </w:pPr>
    <w:rPr>
      <w:sz w:val="21"/>
    </w:rPr>
  </w:style>
  <w:style w:type="paragraph" w:customStyle="1" w:styleId="737">
    <w:name w:val="表左"/>
    <w:basedOn w:val="1"/>
    <w:autoRedefine/>
    <w:qFormat/>
    <w:uiPriority w:val="0"/>
    <w:pPr>
      <w:keepNext/>
      <w:adjustRightInd w:val="0"/>
      <w:snapToGrid w:val="0"/>
      <w:spacing w:line="320" w:lineRule="atLeast"/>
      <w:ind w:right="30" w:rightChars="30"/>
      <w:jc w:val="center"/>
    </w:pPr>
    <w:rPr>
      <w:rFonts w:ascii="宋体" w:cs="宋体"/>
      <w:sz w:val="24"/>
    </w:rPr>
  </w:style>
  <w:style w:type="paragraph" w:customStyle="1" w:styleId="738">
    <w:name w:val="reader-word-layer reader-word-s4-5"/>
    <w:basedOn w:val="1"/>
    <w:autoRedefine/>
    <w:qFormat/>
    <w:uiPriority w:val="0"/>
    <w:pPr>
      <w:widowControl/>
      <w:spacing w:before="100" w:beforeAutospacing="1" w:after="100" w:afterAutospacing="1"/>
      <w:jc w:val="left"/>
    </w:pPr>
    <w:rPr>
      <w:rFonts w:ascii="宋体" w:cs="宋体"/>
      <w:kern w:val="0"/>
      <w:sz w:val="24"/>
    </w:rPr>
  </w:style>
  <w:style w:type="paragraph" w:customStyle="1" w:styleId="739">
    <w:name w:val="作者姓名"/>
    <w:next w:val="1"/>
    <w:autoRedefine/>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40">
    <w:name w:val="正文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1">
    <w:name w:val="正文_0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2">
    <w:name w:val="正文_2_0"/>
    <w:basedOn w:val="1"/>
    <w:autoRedefine/>
    <w:qFormat/>
    <w:uiPriority w:val="0"/>
    <w:rPr>
      <w:rFonts w:ascii="Calibri" w:hAnsi="Calibri" w:cs="宋体"/>
      <w:szCs w:val="21"/>
    </w:rPr>
  </w:style>
  <w:style w:type="paragraph" w:customStyle="1" w:styleId="743">
    <w:name w:val="正文_3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4">
    <w:name w:val="正文_2"/>
    <w:autoRedefine/>
    <w:qFormat/>
    <w:uiPriority w:val="0"/>
    <w:pPr>
      <w:widowControl w:val="0"/>
      <w:jc w:val="both"/>
    </w:pPr>
    <w:rPr>
      <w:rFonts w:ascii="Calibri" w:hAnsi="Calibri" w:cs="Times New Roman" w:eastAsiaTheme="minorEastAsia"/>
      <w:kern w:val="2"/>
      <w:sz w:val="21"/>
      <w:szCs w:val="22"/>
      <w:lang w:val="en-US" w:eastAsia="zh-CN" w:bidi="ar-SA"/>
    </w:rPr>
  </w:style>
  <w:style w:type="character" w:customStyle="1" w:styleId="745">
    <w:name w:val="纯文本 Char1"/>
    <w:basedOn w:val="86"/>
    <w:link w:val="42"/>
    <w:autoRedefine/>
    <w:qFormat/>
    <w:locked/>
    <w:uiPriority w:val="0"/>
    <w:rPr>
      <w:rFonts w:ascii="宋体" w:eastAsia="宋体"/>
      <w:szCs w:val="21"/>
      <w:lang w:bidi="ar-SA"/>
    </w:rPr>
  </w:style>
  <w:style w:type="character" w:customStyle="1" w:styleId="746">
    <w:name w:val="NormalCharacter"/>
    <w:autoRedefine/>
    <w:qFormat/>
    <w:uiPriority w:val="0"/>
  </w:style>
  <w:style w:type="character" w:customStyle="1" w:styleId="747">
    <w:name w:val="layui-layer-tabnow"/>
    <w:basedOn w:val="86"/>
    <w:autoRedefine/>
    <w:qFormat/>
    <w:uiPriority w:val="0"/>
    <w:rPr>
      <w:bdr w:val="single" w:color="CCCCCC" w:sz="6" w:space="0"/>
      <w:shd w:val="clear" w:fill="FFFFFF"/>
    </w:rPr>
  </w:style>
  <w:style w:type="character" w:customStyle="1" w:styleId="748">
    <w:name w:val="first-child"/>
    <w:basedOn w:val="86"/>
    <w:autoRedefine/>
    <w:qFormat/>
    <w:uiPriority w:val="0"/>
  </w:style>
  <w:style w:type="paragraph" w:customStyle="1" w:styleId="749">
    <w:name w:val="正文_2_0_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0">
    <w:name w:val="正文文本_0"/>
    <w:basedOn w:val="751"/>
    <w:next w:val="751"/>
    <w:autoRedefine/>
    <w:qFormat/>
    <w:uiPriority w:val="0"/>
    <w:pPr>
      <w:spacing w:after="120"/>
      <w:jc w:val="both"/>
    </w:pPr>
    <w:rPr>
      <w:rFonts w:eastAsia="宋体"/>
      <w:color w:val="auto"/>
      <w:kern w:val="2"/>
      <w:sz w:val="21"/>
      <w:lang w:bidi="ar-SA"/>
    </w:rPr>
  </w:style>
  <w:style w:type="paragraph" w:customStyle="1" w:styleId="751">
    <w:name w:val="正文_3"/>
    <w:next w:val="75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2">
    <w:name w:val="_Style 3"/>
    <w:basedOn w:val="751"/>
    <w:autoRedefine/>
    <w:qFormat/>
    <w:uiPriority w:val="0"/>
  </w:style>
  <w:style w:type="paragraph" w:customStyle="1" w:styleId="753">
    <w:name w:val="正文_2_0_0_0"/>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4">
    <w:name w:val="正文文本_1"/>
    <w:basedOn w:val="753"/>
    <w:qFormat/>
    <w:uiPriority w:val="0"/>
    <w:pPr>
      <w:spacing w:after="120"/>
      <w:jc w:val="both"/>
    </w:pPr>
    <w:rPr>
      <w:rFonts w:eastAsia="宋体"/>
      <w:color w:val="auto"/>
      <w:kern w:val="2"/>
      <w:sz w:val="21"/>
      <w:lang w:eastAsia="zh-CN" w:bidi="ar-SA"/>
    </w:rPr>
  </w:style>
  <w:style w:type="paragraph" w:customStyle="1" w:styleId="755">
    <w:name w:val="列出段落_0"/>
    <w:basedOn w:val="753"/>
    <w:autoRedefine/>
    <w:unhideWhenUsed/>
    <w:qFormat/>
    <w:uiPriority w:val="99"/>
    <w:pPr>
      <w:ind w:firstLine="420" w:firstLineChars="200"/>
    </w:pPr>
  </w:style>
  <w:style w:type="paragraph" w:customStyle="1" w:styleId="756">
    <w:name w:val="正文文本_1_0"/>
    <w:basedOn w:val="757"/>
    <w:autoRedefine/>
    <w:qFormat/>
    <w:uiPriority w:val="0"/>
    <w:pPr>
      <w:spacing w:after="120"/>
      <w:jc w:val="both"/>
    </w:pPr>
    <w:rPr>
      <w:rFonts w:eastAsia="宋体"/>
      <w:color w:val="auto"/>
      <w:kern w:val="2"/>
      <w:sz w:val="21"/>
      <w:lang w:eastAsia="zh-CN" w:bidi="ar-SA"/>
    </w:rPr>
  </w:style>
  <w:style w:type="paragraph" w:customStyle="1" w:styleId="757">
    <w:name w:val="正文_2_0_0_0_0"/>
    <w:basedOn w:val="743"/>
    <w:next w:val="756"/>
    <w:autoRedefine/>
    <w:qFormat/>
    <w:uiPriority w:val="0"/>
  </w:style>
  <w:style w:type="paragraph" w:customStyle="1" w:styleId="758">
    <w:name w:val="正文_2_1"/>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9">
    <w:name w:val="Body text|1_0_0"/>
    <w:basedOn w:val="753"/>
    <w:autoRedefine/>
    <w:qFormat/>
    <w:uiPriority w:val="0"/>
    <w:pPr>
      <w:spacing w:line="360" w:lineRule="auto"/>
      <w:ind w:firstLine="400"/>
    </w:pPr>
    <w:rPr>
      <w:rFonts w:ascii="宋体" w:hAnsi="宋体" w:eastAsia="宋体" w:cs="宋体"/>
      <w:color w:val="auto"/>
      <w:kern w:val="2"/>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69487-74AE-417D-BF0D-B805CC0D22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215</Words>
  <Characters>450</Characters>
  <Lines>114</Lines>
  <Paragraphs>106</Paragraphs>
  <TotalTime>168</TotalTime>
  <ScaleCrop>false</ScaleCrop>
  <LinksUpToDate>false</LinksUpToDate>
  <CharactersWithSpaces>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2021-03-10T10:10:00Z</dcterms:created>
  <dc:creator>PC</dc:creator>
  <cp:lastModifiedBy>WPS_1671371604</cp:lastModifiedBy>
  <cp:lastPrinted>2021-09-17T01:08:00Z</cp:lastPrinted>
  <dcterms:modified xsi:type="dcterms:W3CDTF">2025-04-29T05:02:25Z</dcterms:modified>
  <dc:title>竞争性磋商文件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85F9630BFD884136AC3E9C7D970799C1_13</vt:lpwstr>
  </property>
  <property fmtid="{D5CDD505-2E9C-101B-9397-08002B2CF9AE}" pid="4" name="KSOTemplateDocerSaveRecord">
    <vt:lpwstr>eyJoZGlkIjoiNDkwNzg2ZGIyNGVjMmEzZGYwOThmOGE0MmUxN2RiMmUiLCJ1c2VySWQiOiIxNDYwMjk3NjI5In0=</vt:lpwstr>
  </property>
</Properties>
</file>