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2C1C5">
      <w:pPr>
        <w:shd w:val="clear"/>
        <w:spacing w:line="500" w:lineRule="exact"/>
        <w:jc w:val="center"/>
        <w:rPr>
          <w:rFonts w:ascii="宋体"/>
          <w:b/>
          <w:color w:val="auto"/>
          <w:sz w:val="72"/>
          <w:szCs w:val="72"/>
          <w:highlight w:val="none"/>
        </w:rPr>
      </w:pPr>
    </w:p>
    <w:p w14:paraId="7F3471D0">
      <w:pPr>
        <w:pStyle w:val="82"/>
        <w:rPr>
          <w:color w:val="auto"/>
          <w:highlight w:val="none"/>
        </w:rPr>
      </w:pPr>
    </w:p>
    <w:p w14:paraId="37EE38F7">
      <w:pPr>
        <w:shd w:val="clear"/>
        <w:spacing w:line="500" w:lineRule="exact"/>
        <w:jc w:val="center"/>
        <w:rPr>
          <w:rFonts w:ascii="宋体"/>
          <w:b/>
          <w:color w:val="auto"/>
          <w:sz w:val="72"/>
          <w:szCs w:val="72"/>
          <w:highlight w:val="none"/>
        </w:rPr>
      </w:pPr>
    </w:p>
    <w:p w14:paraId="2D5705FF">
      <w:pPr>
        <w:pStyle w:val="52"/>
        <w:shd w:val="clear"/>
        <w:spacing w:line="360" w:lineRule="auto"/>
        <w:jc w:val="center"/>
        <w:rPr>
          <w:color w:val="auto"/>
          <w:highlight w:val="none"/>
        </w:rPr>
      </w:pPr>
      <w:r>
        <w:rPr>
          <w:rFonts w:hint="eastAsia" w:ascii="宋体" w:hAnsi="宋体" w:cs="Times New Roman"/>
          <w:b/>
          <w:bCs w:val="0"/>
          <w:color w:val="auto"/>
          <w:sz w:val="52"/>
          <w:szCs w:val="52"/>
          <w:highlight w:val="none"/>
          <w:lang w:val="en-US" w:eastAsia="zh-CN"/>
        </w:rPr>
        <w:t xml:space="preserve"> </w:t>
      </w:r>
      <w:r>
        <w:rPr>
          <w:rFonts w:hint="eastAsia" w:ascii="宋体" w:hAnsi="宋体" w:cs="Times New Roman"/>
          <w:b/>
          <w:bCs w:val="0"/>
          <w:color w:val="auto"/>
          <w:sz w:val="48"/>
          <w:szCs w:val="48"/>
          <w:highlight w:val="none"/>
          <w:lang w:val="en-US" w:eastAsia="zh-CN"/>
        </w:rPr>
        <w:t>红花镇龙燕村委龙塘村高木岭至大布岩水渠建设工程、红花镇桃加村委六寨坝水渠加固工程</w:t>
      </w:r>
    </w:p>
    <w:p w14:paraId="2268C780">
      <w:pPr>
        <w:spacing w:line="360" w:lineRule="auto"/>
        <w:rPr>
          <w:color w:val="auto"/>
          <w:highlight w:val="none"/>
        </w:rPr>
      </w:pPr>
    </w:p>
    <w:p w14:paraId="40D058A4">
      <w:pPr>
        <w:pStyle w:val="82"/>
        <w:rPr>
          <w:color w:val="auto"/>
          <w:highlight w:val="none"/>
        </w:rPr>
      </w:pPr>
    </w:p>
    <w:p w14:paraId="563F7D72">
      <w:pPr>
        <w:rPr>
          <w:color w:val="auto"/>
          <w:highlight w:val="none"/>
        </w:rPr>
      </w:pPr>
    </w:p>
    <w:p w14:paraId="26DA56F3">
      <w:pPr>
        <w:pStyle w:val="82"/>
        <w:rPr>
          <w:color w:val="auto"/>
          <w:highlight w:val="none"/>
        </w:rPr>
      </w:pPr>
    </w:p>
    <w:p w14:paraId="75E56753">
      <w:pPr>
        <w:rPr>
          <w:color w:val="auto"/>
          <w:highlight w:val="none"/>
        </w:rPr>
      </w:pPr>
    </w:p>
    <w:p w14:paraId="499A2AC6">
      <w:pPr>
        <w:shd w:val="clear"/>
        <w:spacing w:beforeLines="100" w:afterLines="50"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竞争性磋商文件</w:t>
      </w:r>
    </w:p>
    <w:p w14:paraId="1FF8ED7E">
      <w:pPr>
        <w:pStyle w:val="26"/>
        <w:shd w:val="clear"/>
        <w:rPr>
          <w:rFonts w:hint="eastAsia" w:ascii="宋体" w:hAnsi="宋体"/>
          <w:b/>
          <w:color w:val="auto"/>
          <w:sz w:val="72"/>
          <w:szCs w:val="72"/>
          <w:highlight w:val="none"/>
        </w:rPr>
      </w:pPr>
    </w:p>
    <w:p w14:paraId="78885C4C">
      <w:pPr>
        <w:pStyle w:val="26"/>
        <w:shd w:val="clear"/>
        <w:rPr>
          <w:rFonts w:hint="eastAsia" w:ascii="宋体" w:hAnsi="宋体"/>
          <w:b/>
          <w:color w:val="auto"/>
          <w:sz w:val="72"/>
          <w:szCs w:val="72"/>
          <w:highlight w:val="none"/>
        </w:rPr>
      </w:pPr>
    </w:p>
    <w:p w14:paraId="60972533">
      <w:pPr>
        <w:shd w:val="clear"/>
        <w:spacing w:line="360" w:lineRule="auto"/>
        <w:ind w:firstLine="2570" w:firstLineChars="800"/>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项目编号：</w:t>
      </w:r>
      <w:r>
        <w:rPr>
          <w:rFonts w:hint="eastAsia" w:ascii="宋体" w:hAnsi="宋体" w:eastAsia="宋体" w:cs="Times New Roman"/>
          <w:b/>
          <w:color w:val="auto"/>
          <w:sz w:val="32"/>
          <w:szCs w:val="32"/>
          <w:highlight w:val="none"/>
          <w:lang w:val="en-US" w:eastAsia="zh-CN"/>
        </w:rPr>
        <w:fldChar w:fldCharType="begin"/>
      </w:r>
      <w:r>
        <w:rPr>
          <w:rFonts w:hint="eastAsia" w:ascii="宋体" w:hAnsi="宋体" w:eastAsia="宋体" w:cs="Times New Roman"/>
          <w:b/>
          <w:color w:val="auto"/>
          <w:sz w:val="32"/>
          <w:szCs w:val="32"/>
          <w:highlight w:val="none"/>
          <w:lang w:val="en-US" w:eastAsia="zh-CN"/>
        </w:rPr>
        <w:instrText xml:space="preserve"> HYPERLINK "https://www.gcy.zfcg.gxzf.gov.cn/gaea/api/project/flow/redirect?projectId=7209948642583773260&amp;newUrl=https://www.gcy.zfcg.gxzf.gov.cn/micro-app-back-index/blank?_flow_type_=agency&amp;_flow_projectId_=7209948642583773260&amp;_jump_page_type_=project_procurement_management_flow&amp;_app_=zcy.procurement&amp;oldUrl=https://www.gcy.zfcg.gxzf.gov.cn/project-center/_procurement_/project-result-detail/7209948642583773260&amp;utm=web-project-center-front.42c12ca3.0.0.c688d5c019a511f0989cb38df278f0e9" \t "https://www.gcy.zfcg.gxzf.gov.cn/project-center/_procurement_/self-project/_blank" </w:instrText>
      </w:r>
      <w:r>
        <w:rPr>
          <w:rFonts w:hint="eastAsia" w:ascii="宋体" w:hAnsi="宋体" w:eastAsia="宋体" w:cs="Times New Roman"/>
          <w:b/>
          <w:color w:val="auto"/>
          <w:sz w:val="32"/>
          <w:szCs w:val="32"/>
          <w:highlight w:val="none"/>
          <w:lang w:val="en-US" w:eastAsia="zh-CN"/>
        </w:rPr>
        <w:fldChar w:fldCharType="separate"/>
      </w:r>
      <w:r>
        <w:rPr>
          <w:rFonts w:hint="eastAsia" w:ascii="宋体" w:hAnsi="宋体" w:eastAsia="宋体" w:cs="Times New Roman"/>
          <w:b/>
          <w:color w:val="auto"/>
          <w:sz w:val="32"/>
          <w:szCs w:val="32"/>
          <w:highlight w:val="none"/>
          <w:lang w:val="en-US" w:eastAsia="zh-CN"/>
        </w:rPr>
        <w:t>HZZC2025-C2-220024-GXHY</w:t>
      </w:r>
      <w:r>
        <w:rPr>
          <w:rFonts w:hint="eastAsia" w:ascii="宋体" w:hAnsi="宋体" w:eastAsia="宋体" w:cs="Times New Roman"/>
          <w:b/>
          <w:color w:val="auto"/>
          <w:sz w:val="32"/>
          <w:szCs w:val="32"/>
          <w:highlight w:val="none"/>
          <w:lang w:val="en-US" w:eastAsia="zh-CN"/>
        </w:rPr>
        <w:fldChar w:fldCharType="end"/>
      </w:r>
    </w:p>
    <w:p w14:paraId="017E388D">
      <w:pPr>
        <w:shd w:val="clear"/>
        <w:spacing w:line="500" w:lineRule="exact"/>
        <w:rPr>
          <w:rFonts w:ascii="宋体" w:hAnsi="宋体"/>
          <w:b/>
          <w:color w:val="auto"/>
          <w:sz w:val="36"/>
          <w:szCs w:val="32"/>
          <w:highlight w:val="none"/>
        </w:rPr>
      </w:pPr>
    </w:p>
    <w:p w14:paraId="077B04B8">
      <w:pPr>
        <w:shd w:val="clear"/>
        <w:spacing w:line="500" w:lineRule="exact"/>
        <w:rPr>
          <w:rFonts w:ascii="宋体" w:hAnsi="宋体"/>
          <w:b/>
          <w:color w:val="auto"/>
          <w:sz w:val="36"/>
          <w:szCs w:val="32"/>
          <w:highlight w:val="none"/>
        </w:rPr>
      </w:pPr>
    </w:p>
    <w:p w14:paraId="7E735E56">
      <w:pPr>
        <w:pStyle w:val="82"/>
        <w:rPr>
          <w:color w:val="auto"/>
          <w:highlight w:val="none"/>
        </w:rPr>
      </w:pPr>
    </w:p>
    <w:p w14:paraId="314F9E89">
      <w:pPr>
        <w:shd w:val="clear"/>
        <w:spacing w:line="480" w:lineRule="auto"/>
        <w:rPr>
          <w:rFonts w:ascii="宋体" w:hAnsi="宋体"/>
          <w:b/>
          <w:color w:val="auto"/>
          <w:sz w:val="36"/>
          <w:szCs w:val="32"/>
          <w:highlight w:val="none"/>
        </w:rPr>
      </w:pPr>
    </w:p>
    <w:p w14:paraId="1877D564">
      <w:pPr>
        <w:shd w:val="clear"/>
        <w:snapToGrid w:val="0"/>
        <w:spacing w:line="500" w:lineRule="exact"/>
        <w:rPr>
          <w:rFonts w:hint="eastAsia" w:ascii="宋体" w:hAnsi="宋体" w:cs="Times New Roman" w:eastAsiaTheme="minorEastAsia"/>
          <w:b/>
          <w:color w:val="auto"/>
          <w:sz w:val="32"/>
          <w:szCs w:val="28"/>
          <w:highlight w:val="none"/>
          <w:lang w:eastAsia="zh-CN"/>
        </w:rPr>
      </w:pPr>
      <w:r>
        <w:rPr>
          <w:rFonts w:hint="eastAsia" w:ascii="宋体" w:hAnsi="宋体"/>
          <w:b/>
          <w:color w:val="auto"/>
          <w:sz w:val="36"/>
          <w:szCs w:val="32"/>
          <w:highlight w:val="none"/>
        </w:rPr>
        <w:t>　　</w:t>
      </w:r>
      <w:r>
        <w:rPr>
          <w:rFonts w:hint="eastAsia" w:ascii="宋体" w:hAnsi="宋体"/>
          <w:b/>
          <w:color w:val="auto"/>
          <w:sz w:val="32"/>
          <w:szCs w:val="28"/>
          <w:highlight w:val="none"/>
        </w:rPr>
        <w:t>　</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rPr>
        <w:t>采</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rPr>
        <w:t>购</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rPr>
        <w:t>人：</w:t>
      </w:r>
      <w:r>
        <w:rPr>
          <w:rFonts w:hint="eastAsia" w:ascii="宋体" w:hAnsi="宋体" w:cs="Times New Roman"/>
          <w:b/>
          <w:color w:val="auto"/>
          <w:sz w:val="32"/>
          <w:szCs w:val="28"/>
          <w:highlight w:val="none"/>
          <w:lang w:eastAsia="zh-CN"/>
        </w:rPr>
        <w:t>钟山县水利工程管理站</w:t>
      </w:r>
    </w:p>
    <w:p w14:paraId="2758BD6B">
      <w:pPr>
        <w:shd w:val="clear"/>
        <w:spacing w:line="480" w:lineRule="auto"/>
        <w:rPr>
          <w:rFonts w:ascii="宋体" w:hAnsi="宋体"/>
          <w:b/>
          <w:color w:val="auto"/>
          <w:sz w:val="32"/>
          <w:szCs w:val="28"/>
          <w:highlight w:val="none"/>
        </w:rPr>
      </w:pPr>
    </w:p>
    <w:p w14:paraId="478310B7">
      <w:pPr>
        <w:shd w:val="clear"/>
        <w:spacing w:line="480" w:lineRule="auto"/>
        <w:ind w:firstLine="2570" w:firstLineChars="800"/>
        <w:rPr>
          <w:rFonts w:hint="eastAsia" w:ascii="宋体" w:hAnsi="宋体" w:eastAsiaTheme="minorEastAsia"/>
          <w:b/>
          <w:color w:val="auto"/>
          <w:sz w:val="36"/>
          <w:szCs w:val="32"/>
          <w:highlight w:val="none"/>
          <w:lang w:eastAsia="zh-CN"/>
        </w:rPr>
      </w:pPr>
      <w:r>
        <w:rPr>
          <w:rFonts w:hint="eastAsia" w:ascii="宋体" w:hAnsi="宋体"/>
          <w:b/>
          <w:color w:val="auto"/>
          <w:sz w:val="32"/>
          <w:szCs w:val="28"/>
          <w:highlight w:val="none"/>
        </w:rPr>
        <w:t>采购代理机构：</w:t>
      </w:r>
      <w:r>
        <w:rPr>
          <w:rFonts w:hint="eastAsia" w:ascii="宋体" w:hAnsi="宋体"/>
          <w:b/>
          <w:color w:val="auto"/>
          <w:sz w:val="32"/>
          <w:szCs w:val="28"/>
          <w:highlight w:val="none"/>
          <w:lang w:eastAsia="zh-CN"/>
        </w:rPr>
        <w:t>广西华禹工程咨询有限公司</w:t>
      </w:r>
    </w:p>
    <w:p w14:paraId="62B30930">
      <w:pPr>
        <w:shd w:val="clear"/>
        <w:tabs>
          <w:tab w:val="left" w:pos="887"/>
        </w:tabs>
        <w:ind w:firstLine="2891" w:firstLineChars="900"/>
        <w:jc w:val="left"/>
        <w:rPr>
          <w:rFonts w:hint="eastAsia" w:hAnsi="宋体"/>
          <w:b/>
          <w:color w:val="auto"/>
          <w:sz w:val="32"/>
          <w:szCs w:val="32"/>
          <w:highlight w:val="none"/>
        </w:rPr>
      </w:pPr>
    </w:p>
    <w:p w14:paraId="3D6DEF55">
      <w:pPr>
        <w:shd w:val="clear"/>
        <w:tabs>
          <w:tab w:val="left" w:pos="887"/>
        </w:tabs>
        <w:ind w:firstLine="2891" w:firstLineChars="900"/>
        <w:jc w:val="left"/>
        <w:rPr>
          <w:rFonts w:hint="default" w:ascii="宋体" w:eastAsiaTheme="minorEastAsia"/>
          <w:b/>
          <w:color w:val="auto"/>
          <w:sz w:val="32"/>
          <w:szCs w:val="32"/>
          <w:highlight w:val="none"/>
          <w:lang w:val="en-US" w:eastAsia="zh-CN"/>
        </w:rPr>
        <w:sectPr>
          <w:headerReference r:id="rId3" w:type="default"/>
          <w:pgSz w:w="11906" w:h="16838"/>
          <w:pgMar w:top="720" w:right="720" w:bottom="720" w:left="720" w:header="851" w:footer="992" w:gutter="0"/>
          <w:cols w:space="720" w:num="1"/>
          <w:docGrid w:linePitch="286" w:charSpace="0"/>
        </w:sectPr>
      </w:pPr>
      <w:r>
        <w:rPr>
          <w:rFonts w:hint="eastAsia" w:hAnsi="宋体"/>
          <w:b/>
          <w:color w:val="auto"/>
          <w:sz w:val="32"/>
          <w:szCs w:val="32"/>
          <w:highlight w:val="none"/>
        </w:rPr>
        <w:t>日期:</w:t>
      </w:r>
      <w:r>
        <w:rPr>
          <w:rFonts w:hint="eastAsia" w:hAnsi="宋体"/>
          <w:b/>
          <w:color w:val="auto"/>
          <w:sz w:val="32"/>
          <w:szCs w:val="32"/>
          <w:highlight w:val="none"/>
          <w:lang w:val="en-US" w:eastAsia="zh-CN"/>
        </w:rPr>
        <w:t xml:space="preserve">  </w:t>
      </w:r>
      <w:r>
        <w:rPr>
          <w:rFonts w:hint="eastAsia" w:ascii="宋体" w:hAnsi="宋体"/>
          <w:b/>
          <w:color w:val="auto"/>
          <w:sz w:val="32"/>
          <w:szCs w:val="32"/>
          <w:highlight w:val="none"/>
          <w:lang w:val="en-US" w:eastAsia="zh-CN"/>
        </w:rPr>
        <w:t xml:space="preserve">2025 年 4 月 </w:t>
      </w:r>
    </w:p>
    <w:p w14:paraId="53691907">
      <w:pPr>
        <w:shd w:val="clear"/>
        <w:spacing w:line="500" w:lineRule="exact"/>
        <w:jc w:val="both"/>
        <w:rPr>
          <w:rFonts w:hint="eastAsia" w:ascii="宋体"/>
          <w:b/>
          <w:color w:val="auto"/>
          <w:sz w:val="32"/>
          <w:szCs w:val="32"/>
          <w:highlight w:val="none"/>
        </w:rPr>
      </w:pPr>
    </w:p>
    <w:p w14:paraId="0B6AF058">
      <w:pPr>
        <w:shd w:val="clear"/>
        <w:spacing w:line="500" w:lineRule="exact"/>
        <w:jc w:val="center"/>
        <w:rPr>
          <w:rFonts w:hint="eastAsia" w:ascii="宋体"/>
          <w:b/>
          <w:color w:val="auto"/>
          <w:sz w:val="40"/>
          <w:szCs w:val="40"/>
          <w:highlight w:val="none"/>
        </w:rPr>
      </w:pPr>
      <w:r>
        <w:rPr>
          <w:rFonts w:hint="eastAsia" w:ascii="宋体"/>
          <w:b/>
          <w:color w:val="auto"/>
          <w:sz w:val="40"/>
          <w:szCs w:val="40"/>
          <w:highlight w:val="none"/>
        </w:rPr>
        <w:t>目   录</w:t>
      </w:r>
    </w:p>
    <w:p w14:paraId="011BE681">
      <w:pPr>
        <w:pStyle w:val="82"/>
        <w:rPr>
          <w:color w:val="auto"/>
          <w:highlight w:val="none"/>
        </w:rPr>
      </w:pPr>
    </w:p>
    <w:p w14:paraId="75949F01">
      <w:pPr>
        <w:shd w:val="clear"/>
        <w:spacing w:line="380" w:lineRule="exact"/>
        <w:ind w:firstLine="480" w:firstLineChars="200"/>
        <w:jc w:val="left"/>
        <w:rPr>
          <w:rFonts w:hint="eastAsia" w:ascii="宋体" w:hAnsi="宋体"/>
          <w:color w:val="auto"/>
          <w:sz w:val="24"/>
          <w:szCs w:val="24"/>
          <w:highlight w:val="none"/>
        </w:rPr>
      </w:pPr>
    </w:p>
    <w:p w14:paraId="31C6D95F">
      <w:pPr>
        <w:numPr>
          <w:ilvl w:val="0"/>
          <w:numId w:val="7"/>
        </w:numPr>
        <w:shd w:val="clear"/>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 xml:space="preserve"> </w:t>
      </w:r>
      <w:r>
        <w:rPr>
          <w:rFonts w:hint="eastAsia" w:asciiTheme="majorEastAsia" w:hAnsiTheme="majorEastAsia" w:eastAsiaTheme="majorEastAsia" w:cstheme="majorEastAsia"/>
          <w:b/>
          <w:bCs/>
          <w:color w:val="auto"/>
          <w:sz w:val="28"/>
          <w:szCs w:val="28"/>
          <w:highlight w:val="none"/>
          <w:lang w:val="en-US" w:eastAsia="zh-CN"/>
        </w:rPr>
        <w:t xml:space="preserve"> </w:t>
      </w:r>
      <w:r>
        <w:rPr>
          <w:rFonts w:hint="eastAsia" w:asciiTheme="majorEastAsia" w:hAnsiTheme="majorEastAsia" w:eastAsiaTheme="majorEastAsia" w:cstheme="majorEastAsia"/>
          <w:b/>
          <w:bCs/>
          <w:color w:val="auto"/>
          <w:sz w:val="28"/>
          <w:szCs w:val="28"/>
          <w:highlight w:val="none"/>
        </w:rPr>
        <w:t>竞争性磋商公告........................................</w:t>
      </w:r>
      <w:r>
        <w:rPr>
          <w:rFonts w:hint="eastAsia" w:asciiTheme="majorEastAsia" w:hAnsiTheme="majorEastAsia" w:eastAsiaTheme="majorEastAsia" w:cstheme="majorEastAsia"/>
          <w:b/>
          <w:bCs/>
          <w:color w:val="auto"/>
          <w:sz w:val="28"/>
          <w:szCs w:val="28"/>
          <w:highlight w:val="none"/>
          <w:lang w:val="en-US" w:eastAsia="zh-CN"/>
        </w:rPr>
        <w:t>1</w:t>
      </w:r>
    </w:p>
    <w:p w14:paraId="5173392D">
      <w:pPr>
        <w:numPr>
          <w:ilvl w:val="0"/>
          <w:numId w:val="7"/>
        </w:numPr>
        <w:shd w:val="clear"/>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TOC \o "1-3" \h \z \u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"_Toc9850700"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磋商须知</w:t>
      </w:r>
      <w:r>
        <w:rPr>
          <w:rStyle w:val="95"/>
          <w:rFonts w:hint="eastAsia" w:asciiTheme="majorEastAsia" w:hAnsiTheme="majorEastAsia" w:eastAsiaTheme="majorEastAsia" w:cstheme="majorEastAsia"/>
          <w:b/>
          <w:bCs/>
          <w:color w:val="auto"/>
          <w:sz w:val="28"/>
          <w:szCs w:val="28"/>
          <w:highlight w:val="none"/>
          <w:lang w:val="en-US" w:eastAsia="zh-CN"/>
        </w:rPr>
        <w:t xml:space="preserve"> </w:t>
      </w:r>
      <w:r>
        <w:rPr>
          <w:rFonts w:hint="eastAsia" w:asciiTheme="majorEastAsia" w:hAnsiTheme="majorEastAsia" w:eastAsiaTheme="majorEastAsia" w:cstheme="majorEastAsia"/>
          <w:b/>
          <w:bCs/>
          <w:color w:val="auto"/>
          <w:sz w:val="28"/>
          <w:szCs w:val="28"/>
          <w:highlight w:val="none"/>
        </w:rPr>
        <w:t>.............................................</w:t>
      </w:r>
      <w:r>
        <w:rPr>
          <w:rFonts w:hint="eastAsia" w:asciiTheme="majorEastAsia" w:hAnsiTheme="majorEastAsia" w:eastAsiaTheme="majorEastAsia" w:cstheme="majorEastAsia"/>
          <w:b/>
          <w:bCs/>
          <w:color w:val="auto"/>
          <w:sz w:val="28"/>
          <w:szCs w:val="28"/>
          <w:highlight w:val="none"/>
          <w:lang w:val="en-US" w:eastAsia="zh-CN"/>
        </w:rPr>
        <w:t>5</w:t>
      </w:r>
      <w:r>
        <w:rPr>
          <w:rFonts w:hint="eastAsia" w:asciiTheme="majorEastAsia" w:hAnsiTheme="majorEastAsia" w:eastAsiaTheme="majorEastAsia" w:cstheme="majorEastAsia"/>
          <w:b/>
          <w:bCs/>
          <w:color w:val="auto"/>
          <w:sz w:val="28"/>
          <w:szCs w:val="28"/>
          <w:highlight w:val="none"/>
        </w:rPr>
        <w:fldChar w:fldCharType="end"/>
      </w:r>
    </w:p>
    <w:p w14:paraId="5B59CB2F">
      <w:pPr>
        <w:pStyle w:val="56"/>
        <w:shd w:val="clear"/>
        <w:tabs>
          <w:tab w:val="right" w:leader="dot" w:pos="10456"/>
        </w:tabs>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"_Toc9850701" </w:instrText>
      </w:r>
      <w:r>
        <w:rPr>
          <w:rFonts w:hint="eastAsia" w:asciiTheme="majorEastAsia" w:hAnsiTheme="majorEastAsia" w:eastAsiaTheme="majorEastAsia" w:cstheme="majorEastAsia"/>
          <w:b/>
          <w:bCs/>
          <w:color w:val="auto"/>
          <w:sz w:val="28"/>
          <w:szCs w:val="28"/>
          <w:highlight w:val="none"/>
        </w:rPr>
        <w:fldChar w:fldCharType="separate"/>
      </w:r>
      <w:r>
        <w:rPr>
          <w:rStyle w:val="95"/>
          <w:rFonts w:hint="eastAsia" w:asciiTheme="majorEastAsia" w:hAnsiTheme="majorEastAsia" w:eastAsiaTheme="majorEastAsia" w:cstheme="majorEastAsia"/>
          <w:b/>
          <w:bCs/>
          <w:color w:val="auto"/>
          <w:sz w:val="28"/>
          <w:szCs w:val="28"/>
          <w:highlight w:val="none"/>
        </w:rPr>
        <w:t xml:space="preserve">第三章  </w:t>
      </w:r>
      <w:r>
        <w:rPr>
          <w:rStyle w:val="95"/>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评标办法（综合评</w:t>
      </w:r>
      <w:r>
        <w:rPr>
          <w:rStyle w:val="95"/>
          <w:rFonts w:hint="eastAsia" w:asciiTheme="majorEastAsia" w:hAnsiTheme="majorEastAsia" w:eastAsiaTheme="majorEastAsia" w:cstheme="majorEastAsia"/>
          <w:b/>
          <w:bCs/>
          <w:color w:val="auto"/>
          <w:sz w:val="28"/>
          <w:szCs w:val="28"/>
          <w:highlight w:val="none"/>
          <w:lang w:eastAsia="zh-CN"/>
        </w:rPr>
        <w:t>分</w:t>
      </w:r>
      <w:r>
        <w:rPr>
          <w:rStyle w:val="95"/>
          <w:rFonts w:hint="eastAsia" w:asciiTheme="majorEastAsia" w:hAnsiTheme="majorEastAsia" w:eastAsiaTheme="majorEastAsia" w:cstheme="majorEastAsia"/>
          <w:b/>
          <w:bCs/>
          <w:color w:val="auto"/>
          <w:sz w:val="28"/>
          <w:szCs w:val="28"/>
          <w:highlight w:val="none"/>
        </w:rPr>
        <w:t>法）</w:t>
      </w:r>
      <w:r>
        <w:rPr>
          <w:rFonts w:hint="eastAsia" w:asciiTheme="majorEastAsia" w:hAnsiTheme="majorEastAsia" w:eastAsiaTheme="majorEastAsia" w:cstheme="majorEastAsia"/>
          <w:b/>
          <w:bCs/>
          <w:color w:val="auto"/>
          <w:sz w:val="28"/>
          <w:szCs w:val="28"/>
          <w:highlight w:val="none"/>
        </w:rPr>
        <w:t>................................1</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lang w:val="en-US" w:eastAsia="zh-CN"/>
        </w:rPr>
        <w:t>6</w:t>
      </w:r>
    </w:p>
    <w:p w14:paraId="30FC4364">
      <w:pPr>
        <w:pStyle w:val="56"/>
        <w:shd w:val="clear"/>
        <w:tabs>
          <w:tab w:val="right" w:leader="dot" w:pos="10456"/>
        </w:tabs>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"_Toc9850703" </w:instrText>
      </w:r>
      <w:r>
        <w:rPr>
          <w:rFonts w:hint="eastAsia" w:asciiTheme="majorEastAsia" w:hAnsiTheme="majorEastAsia" w:eastAsiaTheme="majorEastAsia" w:cstheme="majorEastAsia"/>
          <w:b/>
          <w:bCs/>
          <w:color w:val="auto"/>
          <w:sz w:val="28"/>
          <w:szCs w:val="28"/>
          <w:highlight w:val="none"/>
        </w:rPr>
        <w:fldChar w:fldCharType="separate"/>
      </w:r>
      <w:r>
        <w:rPr>
          <w:rStyle w:val="95"/>
          <w:rFonts w:hint="eastAsia" w:asciiTheme="majorEastAsia" w:hAnsiTheme="majorEastAsia" w:eastAsiaTheme="majorEastAsia" w:cstheme="majorEastAsia"/>
          <w:b/>
          <w:bCs/>
          <w:color w:val="auto"/>
          <w:sz w:val="28"/>
          <w:szCs w:val="28"/>
          <w:highlight w:val="none"/>
        </w:rPr>
        <w:t>第四章</w:t>
      </w:r>
      <w:r>
        <w:rPr>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合同</w:t>
      </w:r>
      <w:r>
        <w:rPr>
          <w:rStyle w:val="95"/>
          <w:rFonts w:hint="eastAsia" w:asciiTheme="majorEastAsia" w:hAnsiTheme="majorEastAsia" w:eastAsiaTheme="majorEastAsia" w:cstheme="majorEastAsia"/>
          <w:b/>
          <w:bCs/>
          <w:color w:val="auto"/>
          <w:sz w:val="28"/>
          <w:szCs w:val="28"/>
          <w:highlight w:val="none"/>
          <w:lang w:eastAsia="zh-CN"/>
        </w:rPr>
        <w:t>格式</w:t>
      </w:r>
      <w:r>
        <w:rPr>
          <w:rFonts w:hint="eastAsia" w:asciiTheme="majorEastAsia" w:hAnsiTheme="majorEastAsia" w:eastAsiaTheme="majorEastAsia" w:cstheme="majorEastAsia"/>
          <w:b/>
          <w:bCs/>
          <w:color w:val="auto"/>
          <w:sz w:val="28"/>
          <w:szCs w:val="28"/>
          <w:highlight w:val="none"/>
        </w:rPr>
        <w:t>..........................................</w:t>
      </w:r>
      <w:r>
        <w:rPr>
          <w:rFonts w:hint="eastAsia" w:asciiTheme="majorEastAsia" w:hAnsiTheme="majorEastAsia" w:eastAsiaTheme="majorEastAsia" w:cstheme="majorEastAsia"/>
          <w:b/>
          <w:bCs/>
          <w:color w:val="auto"/>
          <w:sz w:val="28"/>
          <w:szCs w:val="28"/>
          <w:highlight w:val="none"/>
          <w:lang w:val="en-US" w:eastAsia="zh-CN"/>
        </w:rPr>
        <w:t>....2</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lang w:val="en-US" w:eastAsia="zh-CN"/>
        </w:rPr>
        <w:t>0</w:t>
      </w:r>
    </w:p>
    <w:p w14:paraId="516858DB">
      <w:pPr>
        <w:pStyle w:val="56"/>
        <w:shd w:val="clear"/>
        <w:tabs>
          <w:tab w:val="right" w:leader="dot" w:pos="10456"/>
        </w:tabs>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"_Toc9850705" </w:instrText>
      </w:r>
      <w:r>
        <w:rPr>
          <w:rFonts w:hint="eastAsia" w:asciiTheme="majorEastAsia" w:hAnsiTheme="majorEastAsia" w:eastAsiaTheme="majorEastAsia" w:cstheme="majorEastAsia"/>
          <w:b/>
          <w:bCs/>
          <w:color w:val="auto"/>
          <w:sz w:val="28"/>
          <w:szCs w:val="28"/>
          <w:highlight w:val="none"/>
        </w:rPr>
        <w:fldChar w:fldCharType="separate"/>
      </w:r>
      <w:r>
        <w:rPr>
          <w:rStyle w:val="95"/>
          <w:rFonts w:hint="eastAsia" w:asciiTheme="majorEastAsia" w:hAnsiTheme="majorEastAsia" w:eastAsiaTheme="majorEastAsia" w:cstheme="majorEastAsia"/>
          <w:b/>
          <w:bCs/>
          <w:color w:val="auto"/>
          <w:sz w:val="28"/>
          <w:szCs w:val="28"/>
          <w:highlight w:val="none"/>
        </w:rPr>
        <w:t xml:space="preserve">第五章  </w:t>
      </w:r>
      <w:r>
        <w:rPr>
          <w:rStyle w:val="95"/>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响应文件格式</w:t>
      </w:r>
      <w:r>
        <w:rPr>
          <w:rFonts w:hint="eastAsia" w:asciiTheme="majorEastAsia" w:hAnsiTheme="majorEastAsia" w:eastAsiaTheme="majorEastAsia" w:cstheme="majorEastAsia"/>
          <w:b/>
          <w:bCs/>
          <w:color w:val="auto"/>
          <w:sz w:val="28"/>
          <w:szCs w:val="28"/>
          <w:highlight w:val="none"/>
        </w:rPr>
        <w:t>..........................................</w:t>
      </w:r>
      <w:r>
        <w:rPr>
          <w:rFonts w:hint="eastAsia" w:asciiTheme="majorEastAsia" w:hAnsiTheme="majorEastAsia" w:eastAsiaTheme="majorEastAsia" w:cstheme="majorEastAsia"/>
          <w:b/>
          <w:bCs/>
          <w:color w:val="auto"/>
          <w:sz w:val="28"/>
          <w:szCs w:val="28"/>
          <w:highlight w:val="none"/>
          <w:lang w:val="en-US" w:eastAsia="zh-CN"/>
        </w:rPr>
        <w:t>3</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lang w:val="en-US" w:eastAsia="zh-CN"/>
        </w:rPr>
        <w:t>7</w:t>
      </w:r>
    </w:p>
    <w:p w14:paraId="4EF0D7F1">
      <w:pPr>
        <w:shd w:val="clear"/>
        <w:spacing w:line="480" w:lineRule="auto"/>
        <w:jc w:val="lef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bCs/>
          <w:color w:val="auto"/>
          <w:sz w:val="28"/>
          <w:szCs w:val="28"/>
          <w:highlight w:val="none"/>
        </w:rPr>
        <w:fldChar w:fldCharType="end"/>
      </w:r>
    </w:p>
    <w:p w14:paraId="21B1ADFA">
      <w:pPr>
        <w:shd w:val="clear"/>
        <w:spacing w:line="500" w:lineRule="exact"/>
        <w:jc w:val="center"/>
        <w:rPr>
          <w:rFonts w:ascii="宋体"/>
          <w:b/>
          <w:color w:val="auto"/>
          <w:sz w:val="32"/>
          <w:szCs w:val="32"/>
          <w:highlight w:val="none"/>
        </w:rPr>
      </w:pPr>
    </w:p>
    <w:p w14:paraId="2152EB39">
      <w:pPr>
        <w:shd w:val="clear"/>
        <w:spacing w:line="500" w:lineRule="exact"/>
        <w:jc w:val="center"/>
        <w:rPr>
          <w:rFonts w:ascii="宋体"/>
          <w:b/>
          <w:color w:val="auto"/>
          <w:sz w:val="32"/>
          <w:szCs w:val="32"/>
          <w:highlight w:val="none"/>
        </w:rPr>
      </w:pPr>
    </w:p>
    <w:p w14:paraId="54859B0A">
      <w:pPr>
        <w:shd w:val="clear"/>
        <w:spacing w:line="500" w:lineRule="exact"/>
        <w:jc w:val="center"/>
        <w:rPr>
          <w:rFonts w:ascii="宋体"/>
          <w:b/>
          <w:color w:val="auto"/>
          <w:sz w:val="32"/>
          <w:szCs w:val="32"/>
          <w:highlight w:val="none"/>
        </w:rPr>
      </w:pPr>
    </w:p>
    <w:p w14:paraId="616F50C7">
      <w:pPr>
        <w:shd w:val="clear"/>
        <w:spacing w:line="500" w:lineRule="exact"/>
        <w:jc w:val="center"/>
        <w:rPr>
          <w:rFonts w:ascii="宋体"/>
          <w:b/>
          <w:color w:val="auto"/>
          <w:sz w:val="32"/>
          <w:szCs w:val="32"/>
          <w:highlight w:val="none"/>
        </w:rPr>
      </w:pPr>
    </w:p>
    <w:p w14:paraId="7C2488FB">
      <w:pPr>
        <w:shd w:val="clear"/>
        <w:spacing w:line="500" w:lineRule="exact"/>
        <w:jc w:val="center"/>
        <w:rPr>
          <w:rFonts w:ascii="宋体"/>
          <w:b/>
          <w:color w:val="auto"/>
          <w:sz w:val="32"/>
          <w:szCs w:val="32"/>
          <w:highlight w:val="none"/>
        </w:rPr>
      </w:pPr>
    </w:p>
    <w:p w14:paraId="2989A741">
      <w:pPr>
        <w:shd w:val="clear"/>
        <w:spacing w:line="500" w:lineRule="exact"/>
        <w:jc w:val="center"/>
        <w:rPr>
          <w:rFonts w:ascii="宋体"/>
          <w:b/>
          <w:color w:val="auto"/>
          <w:sz w:val="32"/>
          <w:szCs w:val="32"/>
          <w:highlight w:val="none"/>
        </w:rPr>
      </w:pPr>
    </w:p>
    <w:p w14:paraId="74615E1B">
      <w:pPr>
        <w:shd w:val="clear"/>
        <w:spacing w:line="500" w:lineRule="exact"/>
        <w:jc w:val="center"/>
        <w:rPr>
          <w:rFonts w:ascii="宋体"/>
          <w:b/>
          <w:color w:val="auto"/>
          <w:sz w:val="32"/>
          <w:szCs w:val="32"/>
          <w:highlight w:val="none"/>
        </w:rPr>
      </w:pPr>
    </w:p>
    <w:p w14:paraId="7D65217A">
      <w:pPr>
        <w:shd w:val="clear"/>
        <w:spacing w:line="500" w:lineRule="exact"/>
        <w:jc w:val="center"/>
        <w:rPr>
          <w:rFonts w:ascii="宋体"/>
          <w:b/>
          <w:color w:val="auto"/>
          <w:sz w:val="32"/>
          <w:szCs w:val="32"/>
          <w:highlight w:val="none"/>
        </w:rPr>
      </w:pPr>
    </w:p>
    <w:p w14:paraId="1A742CDA">
      <w:pPr>
        <w:shd w:val="clear"/>
        <w:spacing w:line="500" w:lineRule="exact"/>
        <w:jc w:val="center"/>
        <w:rPr>
          <w:rFonts w:ascii="宋体"/>
          <w:b/>
          <w:color w:val="auto"/>
          <w:sz w:val="32"/>
          <w:szCs w:val="32"/>
          <w:highlight w:val="none"/>
        </w:rPr>
      </w:pPr>
    </w:p>
    <w:p w14:paraId="03CD43A1">
      <w:pPr>
        <w:shd w:val="clear"/>
        <w:spacing w:line="500" w:lineRule="exact"/>
        <w:jc w:val="center"/>
        <w:rPr>
          <w:rFonts w:ascii="宋体"/>
          <w:b/>
          <w:color w:val="auto"/>
          <w:sz w:val="32"/>
          <w:szCs w:val="32"/>
          <w:highlight w:val="none"/>
        </w:rPr>
      </w:pPr>
    </w:p>
    <w:p w14:paraId="07247D27">
      <w:pPr>
        <w:shd w:val="clear"/>
        <w:spacing w:line="500" w:lineRule="exact"/>
        <w:jc w:val="center"/>
        <w:rPr>
          <w:rFonts w:ascii="宋体"/>
          <w:b/>
          <w:color w:val="auto"/>
          <w:sz w:val="32"/>
          <w:szCs w:val="32"/>
          <w:highlight w:val="none"/>
        </w:rPr>
      </w:pPr>
    </w:p>
    <w:p w14:paraId="05FF321D">
      <w:pPr>
        <w:shd w:val="clear"/>
        <w:spacing w:line="500" w:lineRule="exact"/>
        <w:jc w:val="center"/>
        <w:rPr>
          <w:rFonts w:ascii="宋体"/>
          <w:b/>
          <w:color w:val="auto"/>
          <w:sz w:val="32"/>
          <w:szCs w:val="32"/>
          <w:highlight w:val="none"/>
        </w:rPr>
      </w:pPr>
    </w:p>
    <w:p w14:paraId="65CC7BC2">
      <w:pPr>
        <w:pStyle w:val="26"/>
        <w:shd w:val="clear"/>
        <w:rPr>
          <w:rFonts w:ascii="宋体"/>
          <w:b/>
          <w:color w:val="auto"/>
          <w:sz w:val="32"/>
          <w:szCs w:val="32"/>
          <w:highlight w:val="none"/>
        </w:rPr>
        <w:sectPr>
          <w:footerReference r:id="rId4" w:type="default"/>
          <w:pgSz w:w="11906" w:h="16838"/>
          <w:pgMar w:top="720" w:right="720" w:bottom="720" w:left="720" w:header="851" w:footer="992" w:gutter="0"/>
          <w:pgNumType w:start="1"/>
          <w:cols w:space="720" w:num="1"/>
          <w:docGrid w:linePitch="286" w:charSpace="0"/>
        </w:sectPr>
      </w:pPr>
    </w:p>
    <w:p w14:paraId="59D8486C">
      <w:pPr>
        <w:pStyle w:val="26"/>
        <w:shd w:val="clear"/>
        <w:rPr>
          <w:rFonts w:hAnsi="宋体"/>
          <w:b/>
          <w:bCs/>
          <w:color w:val="auto"/>
          <w:sz w:val="32"/>
          <w:szCs w:val="32"/>
          <w:highlight w:val="none"/>
        </w:rPr>
      </w:pPr>
    </w:p>
    <w:p w14:paraId="7C29E1A5">
      <w:pPr>
        <w:keepNext w:val="0"/>
        <w:keepLines w:val="0"/>
        <w:pageBreakBefore w:val="0"/>
        <w:widowControl w:val="0"/>
        <w:numPr>
          <w:ilvl w:val="0"/>
          <w:numId w:val="8"/>
        </w:numPr>
        <w:shd w:val="clear"/>
        <w:kinsoku/>
        <w:wordWrap/>
        <w:overflowPunct/>
        <w:topLinePunct w:val="0"/>
        <w:autoSpaceDE/>
        <w:autoSpaceDN/>
        <w:bidi w:val="0"/>
        <w:adjustRightInd/>
        <w:snapToGrid/>
        <w:spacing w:after="287" w:afterLines="100" w:line="400" w:lineRule="exact"/>
        <w:jc w:val="center"/>
        <w:textAlignment w:val="auto"/>
        <w:rPr>
          <w:rFonts w:hAnsi="宋体"/>
          <w:b/>
          <w:bCs/>
          <w:color w:val="auto"/>
          <w:sz w:val="32"/>
          <w:szCs w:val="32"/>
          <w:highlight w:val="none"/>
        </w:rPr>
      </w:pPr>
      <w:r>
        <w:rPr>
          <w:rFonts w:hint="eastAsia" w:hAnsi="宋体"/>
          <w:b/>
          <w:bCs/>
          <w:color w:val="auto"/>
          <w:sz w:val="32"/>
          <w:szCs w:val="32"/>
          <w:highlight w:val="none"/>
        </w:rPr>
        <w:t>竞争性磋商公告</w:t>
      </w:r>
    </w:p>
    <w:p w14:paraId="0F7B0596">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b/>
          <w:color w:val="auto"/>
          <w:sz w:val="30"/>
          <w:szCs w:val="30"/>
          <w:highlight w:val="none"/>
        </w:rPr>
      </w:pPr>
      <w:bookmarkStart w:id="0" w:name="_Toc47208712"/>
      <w:bookmarkStart w:id="1" w:name="_Toc9850700"/>
      <w:r>
        <w:rPr>
          <w:rFonts w:hint="eastAsia" w:ascii="宋体" w:hAnsi="宋体" w:eastAsia="宋体" w:cs="宋体"/>
          <w:b/>
          <w:bCs/>
          <w:color w:val="auto"/>
          <w:sz w:val="30"/>
          <w:szCs w:val="30"/>
          <w:highlight w:val="none"/>
          <w:lang w:val="en-US" w:eastAsia="zh-CN"/>
        </w:rPr>
        <w:t>广西华禹工程咨询有限公司关于红花镇龙燕村委龙塘村高木岭至大布岩水渠建设工程、红花镇桃加村委六寨坝水渠加固工程的</w:t>
      </w:r>
      <w:r>
        <w:rPr>
          <w:rFonts w:hint="eastAsia" w:ascii="宋体" w:hAnsi="宋体" w:eastAsia="宋体" w:cs="宋体"/>
          <w:b/>
          <w:bCs/>
          <w:color w:val="auto"/>
          <w:sz w:val="30"/>
          <w:szCs w:val="30"/>
          <w:highlight w:val="none"/>
        </w:rPr>
        <w:t>竞争性</w:t>
      </w:r>
      <w:r>
        <w:rPr>
          <w:rFonts w:hint="eastAsia" w:ascii="宋体" w:hAnsi="宋体" w:eastAsia="宋体" w:cs="宋体"/>
          <w:b/>
          <w:bCs/>
          <w:color w:val="auto"/>
          <w:sz w:val="30"/>
          <w:szCs w:val="30"/>
          <w:highlight w:val="none"/>
          <w:lang w:eastAsia="zh-CN"/>
        </w:rPr>
        <w:t>磋商</w:t>
      </w:r>
      <w:r>
        <w:rPr>
          <w:rFonts w:hint="eastAsia" w:ascii="宋体" w:hAnsi="宋体" w:eastAsia="宋体" w:cs="宋体"/>
          <w:b/>
          <w:bCs/>
          <w:color w:val="auto"/>
          <w:sz w:val="30"/>
          <w:szCs w:val="30"/>
          <w:highlight w:val="none"/>
        </w:rPr>
        <w:t>公告</w:t>
      </w:r>
      <w:bookmarkEnd w:id="0"/>
      <w:r>
        <w:rPr>
          <w:rFonts w:hint="eastAsia" w:asciiTheme="minorEastAsia" w:hAnsiTheme="minorEastAsia" w:eastAsiaTheme="minorEastAsia" w:cstheme="minorEastAsia"/>
          <w:b/>
          <w:color w:val="auto"/>
          <w:sz w:val="30"/>
          <w:szCs w:val="30"/>
          <w:highlight w:val="none"/>
        </w:rPr>
        <w:t>（远程异地评标）</w:t>
      </w:r>
    </w:p>
    <w:p w14:paraId="066C772F">
      <w:pPr>
        <w:keepNext w:val="0"/>
        <w:keepLines w:val="0"/>
        <w:pageBreakBefore w:val="0"/>
        <w:widowControl/>
        <w:shd w:val="clear"/>
        <w:kinsoku/>
        <w:wordWrap/>
        <w:overflowPunct/>
        <w:topLinePunct w:val="0"/>
        <w:autoSpaceDE/>
        <w:autoSpaceDN/>
        <w:bidi w:val="0"/>
        <w:adjustRightInd/>
        <w:spacing w:line="380" w:lineRule="exact"/>
        <w:jc w:val="center"/>
        <w:textAlignment w:val="baseline"/>
        <w:rPr>
          <w:rStyle w:val="746"/>
          <w:rFonts w:asciiTheme="minorEastAsia" w:hAnsiTheme="minorEastAsia" w:eastAsiaTheme="minorEastAsia"/>
          <w:b/>
          <w:bCs/>
          <w:color w:val="auto"/>
          <w:sz w:val="28"/>
          <w:szCs w:val="28"/>
          <w:highlight w:val="none"/>
        </w:rPr>
      </w:pPr>
    </w:p>
    <w:tbl>
      <w:tblPr>
        <w:tblStyle w:val="84"/>
        <w:tblW w:w="9753"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3"/>
      </w:tblGrid>
      <w:tr w14:paraId="7A73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9753" w:type="dxa"/>
          </w:tcPr>
          <w:p w14:paraId="755DEF20">
            <w:pPr>
              <w:keepNext w:val="0"/>
              <w:keepLines w:val="0"/>
              <w:pageBreakBefore w:val="0"/>
              <w:widowControl/>
              <w:shd w:val="clear"/>
              <w:kinsoku/>
              <w:wordWrap/>
              <w:overflowPunct/>
              <w:topLinePunct w:val="0"/>
              <w:autoSpaceDE/>
              <w:autoSpaceDN/>
              <w:bidi w:val="0"/>
              <w:adjustRightInd/>
              <w:snapToGrid w:val="0"/>
              <w:spacing w:line="380" w:lineRule="exact"/>
              <w:ind w:left="114"/>
              <w:jc w:val="left"/>
              <w:textAlignment w:val="baseline"/>
              <w:rPr>
                <w:rStyle w:val="746"/>
                <w:rFonts w:hint="eastAsia" w:ascii="宋体" w:hAnsi="宋体" w:eastAsia="宋体" w:cs="宋体"/>
                <w:color w:val="auto"/>
                <w:kern w:val="0"/>
                <w:sz w:val="21"/>
                <w:szCs w:val="21"/>
                <w:highlight w:val="none"/>
              </w:rPr>
            </w:pPr>
            <w:r>
              <w:rPr>
                <w:rStyle w:val="746"/>
                <w:rFonts w:hint="eastAsia" w:ascii="宋体" w:hAnsi="宋体" w:eastAsia="宋体" w:cs="宋体"/>
                <w:color w:val="auto"/>
                <w:kern w:val="0"/>
                <w:sz w:val="21"/>
                <w:szCs w:val="21"/>
                <w:highlight w:val="none"/>
              </w:rPr>
              <w:t>项目概况</w:t>
            </w:r>
          </w:p>
          <w:p w14:paraId="1033B29A">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440" w:lineRule="exact"/>
              <w:ind w:firstLine="420" w:firstLineChars="200"/>
              <w:textAlignment w:val="auto"/>
              <w:rPr>
                <w:rStyle w:val="746"/>
                <w:rFonts w:hint="eastAsia" w:ascii="宋体" w:hAnsi="宋体" w:eastAsia="宋体" w:cs="宋体"/>
                <w:color w:val="auto"/>
                <w:kern w:val="0"/>
                <w:sz w:val="21"/>
                <w:szCs w:val="21"/>
                <w:highlight w:val="none"/>
              </w:rPr>
            </w:pPr>
            <w:r>
              <w:rPr>
                <w:rFonts w:hint="eastAsia" w:ascii="宋体" w:hAnsi="宋体" w:cs="宋体"/>
                <w:color w:val="auto"/>
                <w:szCs w:val="21"/>
                <w:highlight w:val="none"/>
                <w:u w:val="single"/>
                <w:lang w:val="en-US" w:eastAsia="zh-CN"/>
              </w:rPr>
              <w:t>红花镇龙燕村委龙塘村高木岭至大布岩水渠建设工程、红花镇桃加村委六寨坝水渠加固工程</w:t>
            </w:r>
            <w:r>
              <w:rPr>
                <w:rFonts w:hint="eastAsia" w:ascii="宋体" w:hAnsi="宋体" w:cs="宋体"/>
                <w:color w:val="auto"/>
                <w:szCs w:val="21"/>
                <w:highlight w:val="none"/>
                <w:u w:val="none"/>
                <w:lang w:val="en-US" w:eastAsia="zh-CN"/>
              </w:rPr>
              <w:t xml:space="preserve"> 采购项目的潜在供应商应在</w:t>
            </w:r>
            <w:r>
              <w:rPr>
                <w:rFonts w:hint="eastAsia" w:ascii="宋体" w:hAnsi="宋体" w:cs="宋体"/>
                <w:color w:val="auto"/>
                <w:szCs w:val="21"/>
                <w:highlight w:val="none"/>
                <w:u w:val="single"/>
                <w:lang w:val="en-US" w:eastAsia="zh-CN"/>
              </w:rPr>
              <w:t>广西政府采购云平台（https://www.gcy.zfcg.gxzf.gov.cn/）</w:t>
            </w:r>
            <w:r>
              <w:rPr>
                <w:rFonts w:hint="eastAsia" w:ascii="宋体" w:hAnsi="宋体" w:cs="宋体"/>
                <w:color w:val="auto"/>
                <w:szCs w:val="21"/>
                <w:highlight w:val="none"/>
                <w:u w:val="none"/>
                <w:lang w:val="en-US" w:eastAsia="zh-CN"/>
              </w:rPr>
              <w:t>获取（下载）竞争性磋商文件，并于</w:t>
            </w:r>
            <w:r>
              <w:rPr>
                <w:rFonts w:hint="eastAsia" w:ascii="宋体" w:hAnsi="宋体" w:cs="宋体"/>
                <w:color w:val="auto"/>
                <w:szCs w:val="21"/>
                <w:highlight w:val="none"/>
                <w:u w:val="single"/>
                <w:lang w:val="en-US" w:eastAsia="zh-CN"/>
              </w:rPr>
              <w:t>2025年5月13日9时00分</w:t>
            </w:r>
            <w:r>
              <w:rPr>
                <w:rFonts w:hint="eastAsia" w:ascii="宋体" w:hAnsi="宋体" w:cs="宋体"/>
                <w:color w:val="auto"/>
                <w:szCs w:val="21"/>
                <w:highlight w:val="none"/>
                <w:u w:val="none"/>
                <w:lang w:val="en-US" w:eastAsia="zh-CN"/>
              </w:rPr>
              <w:t>（北京时间）前提交响应文件。</w:t>
            </w:r>
          </w:p>
        </w:tc>
      </w:tr>
    </w:tbl>
    <w:p w14:paraId="63833BCE">
      <w:pPr>
        <w:pStyle w:val="724"/>
        <w:keepNext w:val="0"/>
        <w:keepLines w:val="0"/>
        <w:pageBreakBefore w:val="0"/>
        <w:widowControl/>
        <w:shd w:val="clear"/>
        <w:kinsoku/>
        <w:wordWrap/>
        <w:overflowPunct/>
        <w:topLinePunct w:val="0"/>
        <w:autoSpaceDE/>
        <w:autoSpaceDN/>
        <w:bidi w:val="0"/>
        <w:adjustRightInd/>
        <w:snapToGrid/>
        <w:spacing w:before="144" w:beforeLines="50"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一、项目基本情况</w:t>
      </w:r>
    </w:p>
    <w:p w14:paraId="5F9E3D9E">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lang w:val="en-US" w:eastAsia="zh-CN"/>
        </w:rPr>
        <w:t>项目编号：</w:t>
      </w:r>
      <w:r>
        <w:rPr>
          <w:rStyle w:val="746"/>
          <w:rFonts w:hint="eastAsia" w:ascii="宋体" w:hAnsi="宋体" w:eastAsia="宋体" w:cs="宋体"/>
          <w:color w:val="auto"/>
          <w:sz w:val="21"/>
          <w:szCs w:val="21"/>
          <w:highlight w:val="none"/>
          <w:lang w:val="en-US" w:eastAsia="zh-CN"/>
        </w:rPr>
        <w:fldChar w:fldCharType="begin"/>
      </w:r>
      <w:r>
        <w:rPr>
          <w:rStyle w:val="746"/>
          <w:rFonts w:hint="eastAsia" w:ascii="宋体" w:hAnsi="宋体" w:eastAsia="宋体" w:cs="宋体"/>
          <w:color w:val="auto"/>
          <w:sz w:val="21"/>
          <w:szCs w:val="21"/>
          <w:highlight w:val="none"/>
          <w:lang w:val="en-US" w:eastAsia="zh-CN"/>
        </w:rPr>
        <w:instrText xml:space="preserve"> HYPERLINK "https://www.gcy.zfcg.gxzf.gov.cn/gaea/api/project/flow/redirect?projectId=7209948642583773260&amp;newUrl=https://www.gcy.zfcg.gxzf.gov.cn/micro-app-back-index/blank?_flow_type_=agency&amp;_flow_projectId_=7209948642583773260&amp;_jump_page_type_=project_procurement_management_flow&amp;_app_=zcy.procurement&amp;oldUrl=https://www.gcy.zfcg.gxzf.gov.cn/project-center/_procurement_/project-result-detail/7209948642583773260&amp;utm=web-project-center-front.42c12ca3.0.0.c688d5c019a511f0989cb38df278f0e9" \t "https://www.gcy.zfcg.gxzf.gov.cn/project-center/_procurement_/self-project/_blank" </w:instrText>
      </w:r>
      <w:r>
        <w:rPr>
          <w:rStyle w:val="746"/>
          <w:rFonts w:hint="eastAsia" w:ascii="宋体" w:hAnsi="宋体" w:eastAsia="宋体" w:cs="宋体"/>
          <w:color w:val="auto"/>
          <w:sz w:val="21"/>
          <w:szCs w:val="21"/>
          <w:highlight w:val="none"/>
          <w:lang w:val="en-US" w:eastAsia="zh-CN"/>
        </w:rPr>
        <w:fldChar w:fldCharType="separate"/>
      </w:r>
      <w:r>
        <w:rPr>
          <w:rStyle w:val="746"/>
          <w:rFonts w:hint="eastAsia" w:ascii="宋体" w:hAnsi="宋体" w:eastAsia="宋体" w:cs="宋体"/>
          <w:color w:val="auto"/>
          <w:sz w:val="21"/>
          <w:szCs w:val="21"/>
          <w:highlight w:val="none"/>
          <w:lang w:val="en-US" w:eastAsia="zh-CN"/>
        </w:rPr>
        <w:t>HZZC2025-C2-220024-GXHY</w:t>
      </w:r>
      <w:r>
        <w:rPr>
          <w:rStyle w:val="746"/>
          <w:rFonts w:hint="eastAsia" w:ascii="宋体" w:hAnsi="宋体" w:eastAsia="宋体" w:cs="宋体"/>
          <w:color w:val="auto"/>
          <w:sz w:val="21"/>
          <w:szCs w:val="21"/>
          <w:highlight w:val="none"/>
          <w:lang w:val="en-US" w:eastAsia="zh-CN"/>
        </w:rPr>
        <w:fldChar w:fldCharType="end"/>
      </w:r>
    </w:p>
    <w:p w14:paraId="4BE7EFA4">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lang w:eastAsia="zh-CN"/>
        </w:rPr>
        <w:t>项目名称：</w:t>
      </w:r>
      <w:r>
        <w:rPr>
          <w:rStyle w:val="746"/>
          <w:rFonts w:hint="eastAsia" w:ascii="宋体" w:hAnsi="宋体" w:eastAsia="宋体" w:cs="宋体"/>
          <w:color w:val="auto"/>
          <w:sz w:val="21"/>
          <w:szCs w:val="21"/>
          <w:highlight w:val="none"/>
          <w:lang w:val="en-US" w:eastAsia="zh-CN"/>
        </w:rPr>
        <w:t>红花镇龙燕村委龙塘村高木岭至大布岩水渠建设工程、红花镇桃加村委六寨坝水渠加固工程</w:t>
      </w:r>
    </w:p>
    <w:p w14:paraId="477B3A53">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 xml:space="preserve">采购方式：竞争性磋商 </w:t>
      </w:r>
    </w:p>
    <w:p w14:paraId="52D2913C">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rPr>
          <w:rFonts w:ascii="宋体" w:hAnsi="宋体" w:cs="宋体"/>
          <w:color w:val="auto"/>
          <w:szCs w:val="21"/>
          <w:highlight w:val="none"/>
        </w:rPr>
      </w:pPr>
      <w:r>
        <w:rPr>
          <w:rStyle w:val="746"/>
          <w:rFonts w:hint="eastAsia" w:ascii="宋体" w:hAnsi="宋体" w:eastAsia="宋体" w:cs="宋体"/>
          <w:color w:val="auto"/>
          <w:sz w:val="21"/>
          <w:szCs w:val="21"/>
          <w:highlight w:val="none"/>
        </w:rPr>
        <w:t>预算金额：</w:t>
      </w:r>
      <w:r>
        <w:rPr>
          <w:rStyle w:val="746"/>
          <w:rFonts w:hint="eastAsia" w:ascii="宋体" w:hAnsi="宋体" w:eastAsia="宋体" w:cs="宋体"/>
          <w:color w:val="auto"/>
          <w:sz w:val="21"/>
          <w:szCs w:val="21"/>
          <w:highlight w:val="none"/>
          <w:lang w:eastAsia="zh-CN"/>
        </w:rPr>
        <w:t>壹佰壹拾柒万捌仟陆佰叁拾叁元伍角玖分（¥</w:t>
      </w:r>
      <w:r>
        <w:rPr>
          <w:rStyle w:val="746"/>
          <w:rFonts w:hint="eastAsia" w:ascii="宋体" w:hAnsi="宋体" w:eastAsia="宋体" w:cs="宋体"/>
          <w:color w:val="auto"/>
          <w:sz w:val="21"/>
          <w:szCs w:val="21"/>
          <w:highlight w:val="none"/>
          <w:lang w:val="en-US" w:eastAsia="zh-CN"/>
        </w:rPr>
        <w:t>1178633.59</w:t>
      </w:r>
      <w:r>
        <w:rPr>
          <w:rStyle w:val="746"/>
          <w:rFonts w:hint="eastAsia" w:ascii="宋体" w:hAnsi="宋体" w:eastAsia="宋体" w:cs="宋体"/>
          <w:color w:val="auto"/>
          <w:sz w:val="21"/>
          <w:szCs w:val="21"/>
          <w:highlight w:val="none"/>
          <w:lang w:eastAsia="zh-CN"/>
        </w:rPr>
        <w:t>)，其中，</w:t>
      </w:r>
      <w:r>
        <w:rPr>
          <w:rStyle w:val="746"/>
          <w:rFonts w:hint="eastAsia" w:ascii="宋体" w:hAnsi="宋体" w:eastAsia="宋体" w:cs="宋体"/>
          <w:color w:val="auto"/>
          <w:sz w:val="21"/>
          <w:szCs w:val="21"/>
          <w:highlight w:val="none"/>
          <w:lang w:val="en-US" w:eastAsia="zh-CN"/>
        </w:rPr>
        <w:t>红花镇龙燕村委龙塘村高木岭至大布岩水渠建设工程：柒拾壹万叁仟玖佰捌拾伍元捌角叁分</w:t>
      </w: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sz w:val="21"/>
          <w:szCs w:val="21"/>
          <w:highlight w:val="none"/>
          <w:lang w:val="en-US" w:eastAsia="zh-CN"/>
        </w:rPr>
        <w:t>713985.83）；红花镇桃加村委六寨坝水渠加固工程：肆拾陆万肆仟陆佰肆拾柒元柒角陆分</w:t>
      </w: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sz w:val="21"/>
          <w:szCs w:val="21"/>
          <w:highlight w:val="none"/>
          <w:lang w:val="en-US" w:eastAsia="zh-CN"/>
        </w:rPr>
        <w:t>464647.76)</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本项目以预算金额为最高限价。</w:t>
      </w:r>
    </w:p>
    <w:p w14:paraId="25365E7F">
      <w:pPr>
        <w:pStyle w:val="724"/>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采购内容：龙塘村高木岭至大布岩水利：修复灌溉农田渠道4条，总长1897米；桃加村委六寨坝水渠：修复加固主水渠50米；具体建设内容以经财政投资评审的《工程量清单》载列为准，技术要求以《施工图设计》载明为准。</w:t>
      </w:r>
    </w:p>
    <w:p w14:paraId="3ADC7D4F">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合同履约期限：计划开工日期均以开工令为准，施工总工期为150日历天。</w:t>
      </w:r>
    </w:p>
    <w:p w14:paraId="692211BE">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本项目</w:t>
      </w:r>
      <w:r>
        <w:rPr>
          <w:rStyle w:val="746"/>
          <w:rFonts w:hint="eastAsia" w:ascii="宋体" w:hAnsi="宋体" w:eastAsia="宋体" w:cs="宋体"/>
          <w:color w:val="auto"/>
          <w:sz w:val="21"/>
          <w:szCs w:val="21"/>
          <w:highlight w:val="none"/>
          <w:u w:val="single"/>
        </w:rPr>
        <w:t>不接受</w:t>
      </w:r>
      <w:r>
        <w:rPr>
          <w:rStyle w:val="746"/>
          <w:rFonts w:hint="eastAsia" w:ascii="宋体" w:hAnsi="宋体" w:eastAsia="宋体" w:cs="宋体"/>
          <w:color w:val="auto"/>
          <w:sz w:val="21"/>
          <w:szCs w:val="21"/>
          <w:highlight w:val="none"/>
        </w:rPr>
        <w:t>联合体投标。</w:t>
      </w:r>
    </w:p>
    <w:p w14:paraId="3F934B98">
      <w:pPr>
        <w:pStyle w:val="724"/>
        <w:keepNext w:val="0"/>
        <w:keepLines w:val="0"/>
        <w:pageBreakBefore w:val="0"/>
        <w:widowControl/>
        <w:numPr>
          <w:ilvl w:val="0"/>
          <w:numId w:val="9"/>
        </w:numPr>
        <w:shd w:val="clear"/>
        <w:kinsoku/>
        <w:wordWrap/>
        <w:overflowPunct/>
        <w:topLinePunct w:val="0"/>
        <w:autoSpaceDE/>
        <w:autoSpaceDN/>
        <w:bidi w:val="0"/>
        <w:adjustRightInd/>
        <w:snapToGrid/>
        <w:spacing w:before="144" w:beforeLines="50" w:line="440" w:lineRule="exact"/>
        <w:ind w:firstLine="422" w:firstLineChars="200"/>
        <w:jc w:val="left"/>
        <w:textAlignment w:val="baseline"/>
        <w:rPr>
          <w:rFonts w:hint="eastAsia" w:ascii="宋体" w:hAnsi="宋体" w:eastAsia="宋体" w:cs="宋体"/>
          <w:color w:val="auto"/>
          <w:sz w:val="21"/>
          <w:szCs w:val="21"/>
          <w:highlight w:val="none"/>
        </w:rPr>
      </w:pPr>
      <w:r>
        <w:rPr>
          <w:rStyle w:val="746"/>
          <w:rFonts w:hint="eastAsia" w:ascii="宋体" w:hAnsi="宋体" w:eastAsia="宋体" w:cs="宋体"/>
          <w:b/>
          <w:bCs w:val="0"/>
          <w:color w:val="auto"/>
          <w:sz w:val="21"/>
          <w:szCs w:val="21"/>
          <w:highlight w:val="none"/>
        </w:rPr>
        <w:t>申请人的资格要求</w:t>
      </w:r>
      <w:r>
        <w:rPr>
          <w:rFonts w:hint="eastAsia" w:ascii="宋体" w:hAnsi="宋体" w:eastAsia="宋体" w:cs="宋体"/>
          <w:b/>
          <w:bCs w:val="0"/>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40582F97">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1.满足《中华人民共和国政府采购法》第二十二条规定；</w:t>
      </w:r>
    </w:p>
    <w:p w14:paraId="04CA8A90">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2.落实政府采购政策需满足的资格要求：</w:t>
      </w:r>
    </w:p>
    <w:p w14:paraId="586EE5CE">
      <w:pPr>
        <w:pStyle w:val="724"/>
        <w:keepNext w:val="0"/>
        <w:keepLines w:val="0"/>
        <w:pageBreakBefore w:val="0"/>
        <w:widowControl/>
        <w:shd w:val="clear"/>
        <w:kinsoku/>
        <w:wordWrap/>
        <w:overflowPunct/>
        <w:topLinePunct w:val="0"/>
        <w:autoSpaceDE/>
        <w:autoSpaceDN/>
        <w:bidi w:val="0"/>
        <w:adjustRightInd/>
        <w:snapToGrid/>
        <w:spacing w:line="460" w:lineRule="exact"/>
        <w:ind w:firstLine="630" w:firstLineChars="3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kern w:val="2"/>
          <w:sz w:val="21"/>
          <w:szCs w:val="21"/>
          <w:highlight w:val="none"/>
          <w:lang w:val="en-US" w:eastAsia="zh-CN" w:bidi="ar-SA"/>
        </w:rPr>
        <w:t>专门面向中小企业采购的项目（供应商应为中小微企业或监狱企业或残疾人福利性单位)</w:t>
      </w:r>
    </w:p>
    <w:p w14:paraId="11F25DAE">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3.本项目特定的资格要求：</w:t>
      </w:r>
    </w:p>
    <w:p w14:paraId="74BC2F6A">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3.1本次采购要求磋商供应商须具备水利水电工程施工总承包叁级及以上资质，并在人员、设备、资金等方面具备相应的施工能力。其中，磋商人拟派项目经理须具备水利水电工程专业贰级及以上注册建造师资格，具备有效的安全生产考核合格证书（B类）。</w:t>
      </w:r>
    </w:p>
    <w:p w14:paraId="020EEEA5">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3.2业绩要求：无要求。</w:t>
      </w:r>
    </w:p>
    <w:p w14:paraId="29D58D60">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E2DD852">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3.4未被列入失信被执行人、重大税收违法案件当事人名单、政府采购严重违法失信行为记录名单（以评审阶段通过“信用中国”网站(www.creditchina.gov.cn)或中国政府采购网(www.ccgp.gov.cn)查询的结果为准）。</w:t>
      </w:r>
    </w:p>
    <w:p w14:paraId="00B19277">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三、获取采购文件</w:t>
      </w:r>
    </w:p>
    <w:p w14:paraId="2123D110">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1.时间：</w:t>
      </w:r>
      <w:r>
        <w:rPr>
          <w:rStyle w:val="746"/>
          <w:rFonts w:hint="eastAsia" w:ascii="宋体" w:hAnsi="宋体" w:eastAsia="宋体" w:cs="宋体"/>
          <w:color w:val="auto"/>
          <w:sz w:val="21"/>
          <w:szCs w:val="21"/>
          <w:highlight w:val="none"/>
          <w:lang w:val="en-US" w:eastAsia="zh-CN"/>
        </w:rPr>
        <w:t>2025年4月18日至2025年4月 25日</w:t>
      </w:r>
      <w:r>
        <w:rPr>
          <w:rStyle w:val="746"/>
          <w:rFonts w:hint="eastAsia" w:ascii="宋体" w:hAnsi="宋体" w:eastAsia="宋体" w:cs="宋体"/>
          <w:color w:val="auto"/>
          <w:sz w:val="21"/>
          <w:szCs w:val="21"/>
          <w:highlight w:val="none"/>
        </w:rPr>
        <w:t>，每天上午</w:t>
      </w:r>
      <w:r>
        <w:rPr>
          <w:rStyle w:val="746"/>
          <w:rFonts w:hint="eastAsia" w:ascii="宋体" w:hAnsi="宋体" w:eastAsia="宋体" w:cs="宋体"/>
          <w:color w:val="auto"/>
          <w:sz w:val="21"/>
          <w:szCs w:val="21"/>
          <w:highlight w:val="none"/>
          <w:lang w:val="en-US" w:eastAsia="zh-CN"/>
        </w:rPr>
        <w:t>8</w:t>
      </w:r>
      <w:r>
        <w:rPr>
          <w:rStyle w:val="746"/>
          <w:rFonts w:hint="eastAsia" w:ascii="宋体" w:hAnsi="宋体" w:eastAsia="宋体" w:cs="宋体"/>
          <w:color w:val="auto"/>
          <w:sz w:val="21"/>
          <w:szCs w:val="21"/>
          <w:highlight w:val="none"/>
        </w:rPr>
        <w:t>:00至12:00，下午</w:t>
      </w:r>
      <w:r>
        <w:rPr>
          <w:rStyle w:val="746"/>
          <w:rFonts w:hint="eastAsia" w:ascii="宋体" w:hAnsi="宋体" w:eastAsia="宋体" w:cs="宋体"/>
          <w:color w:val="auto"/>
          <w:sz w:val="21"/>
          <w:szCs w:val="21"/>
          <w:highlight w:val="none"/>
          <w:lang w:val="en-US" w:eastAsia="zh-CN"/>
        </w:rPr>
        <w:t>15</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val="en-US" w:eastAsia="zh-CN"/>
        </w:rPr>
        <w:t>0</w:t>
      </w:r>
      <w:r>
        <w:rPr>
          <w:rStyle w:val="746"/>
          <w:rFonts w:hint="eastAsia" w:ascii="宋体" w:hAnsi="宋体" w:eastAsia="宋体" w:cs="宋体"/>
          <w:color w:val="auto"/>
          <w:sz w:val="21"/>
          <w:szCs w:val="21"/>
          <w:highlight w:val="none"/>
        </w:rPr>
        <w:t>0至1</w:t>
      </w:r>
      <w:r>
        <w:rPr>
          <w:rStyle w:val="746"/>
          <w:rFonts w:hint="eastAsia" w:ascii="宋体" w:hAnsi="宋体" w:eastAsia="宋体" w:cs="宋体"/>
          <w:color w:val="auto"/>
          <w:sz w:val="21"/>
          <w:szCs w:val="21"/>
          <w:highlight w:val="none"/>
          <w:lang w:val="en-US" w:eastAsia="zh-CN"/>
        </w:rPr>
        <w:t>8</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val="en-US" w:eastAsia="zh-CN"/>
        </w:rPr>
        <w:t>00</w:t>
      </w:r>
      <w:r>
        <w:rPr>
          <w:rStyle w:val="746"/>
          <w:rFonts w:hint="eastAsia" w:ascii="宋体" w:hAnsi="宋体" w:eastAsia="宋体" w:cs="宋体"/>
          <w:color w:val="auto"/>
          <w:sz w:val="21"/>
          <w:szCs w:val="21"/>
          <w:highlight w:val="none"/>
        </w:rPr>
        <w:t xml:space="preserve">（北京时间，法定节假日除外）  </w:t>
      </w:r>
    </w:p>
    <w:p w14:paraId="0A3BF042">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lang w:val="en-US" w:eastAsia="zh-CN"/>
        </w:rPr>
        <w:t>2.</w:t>
      </w:r>
      <w:r>
        <w:rPr>
          <w:rStyle w:val="746"/>
          <w:rFonts w:hint="eastAsia" w:ascii="宋体" w:hAnsi="宋体" w:eastAsia="宋体" w:cs="宋体"/>
          <w:color w:val="auto"/>
          <w:sz w:val="21"/>
          <w:szCs w:val="21"/>
          <w:highlight w:val="none"/>
        </w:rPr>
        <w:t>地点（网址）：</w:t>
      </w:r>
      <w:r>
        <w:rPr>
          <w:rStyle w:val="746"/>
          <w:rFonts w:hint="eastAsia" w:ascii="宋体" w:hAnsi="宋体" w:eastAsia="宋体" w:cs="宋体"/>
          <w:color w:val="auto"/>
          <w:sz w:val="21"/>
          <w:szCs w:val="21"/>
          <w:highlight w:val="none"/>
          <w:lang w:eastAsia="zh-CN"/>
        </w:rPr>
        <w:t>广西政府采购云平台</w:t>
      </w:r>
      <w:r>
        <w:rPr>
          <w:rStyle w:val="746"/>
          <w:rFonts w:hint="eastAsia" w:ascii="宋体" w:hAnsi="宋体" w:eastAsia="宋体" w:cs="宋体"/>
          <w:color w:val="auto"/>
          <w:sz w:val="21"/>
          <w:szCs w:val="21"/>
          <w:highlight w:val="none"/>
        </w:rPr>
        <w:t>（https://www.gcy.zfcg.gxzf.gov.cn/）线上获取。</w:t>
      </w:r>
    </w:p>
    <w:p w14:paraId="42CC4F19">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lang w:val="en-US" w:eastAsia="zh-CN"/>
        </w:rPr>
        <w:t>3.</w:t>
      </w:r>
      <w:r>
        <w:rPr>
          <w:rStyle w:val="746"/>
          <w:rFonts w:hint="eastAsia" w:ascii="宋体" w:hAnsi="宋体" w:eastAsia="宋体" w:cs="宋体"/>
          <w:color w:val="auto"/>
          <w:sz w:val="21"/>
          <w:szCs w:val="21"/>
          <w:highlight w:val="none"/>
        </w:rPr>
        <w:t>方式：本项目不发放纸质文件，供应商可自行在</w:t>
      </w:r>
      <w:r>
        <w:rPr>
          <w:rStyle w:val="746"/>
          <w:rFonts w:hint="eastAsia" w:ascii="宋体" w:hAnsi="宋体" w:eastAsia="宋体" w:cs="宋体"/>
          <w:color w:val="auto"/>
          <w:sz w:val="21"/>
          <w:szCs w:val="21"/>
          <w:highlight w:val="none"/>
          <w:lang w:eastAsia="zh-CN"/>
        </w:rPr>
        <w:t>广西政府采购云平台</w:t>
      </w:r>
      <w:r>
        <w:rPr>
          <w:rStyle w:val="746"/>
          <w:rFonts w:hint="eastAsia" w:ascii="宋体" w:hAnsi="宋体" w:eastAsia="宋体" w:cs="宋体"/>
          <w:color w:val="auto"/>
          <w:sz w:val="21"/>
          <w:szCs w:val="21"/>
          <w:highlight w:val="none"/>
        </w:rPr>
        <w:t>（https://www.gcy.zfcg.gxzf.gov.cn/）下载采购文件（操作路径：登录“广西政府采购云”平台-项目采购-获取采购文件-找到本项目-点击“申请获取采购文件”），电子响应文件制作需要基于</w:t>
      </w:r>
      <w:r>
        <w:rPr>
          <w:rStyle w:val="746"/>
          <w:rFonts w:hint="eastAsia" w:ascii="宋体" w:hAnsi="宋体" w:eastAsia="宋体" w:cs="宋体"/>
          <w:color w:val="auto"/>
          <w:sz w:val="21"/>
          <w:szCs w:val="21"/>
          <w:highlight w:val="none"/>
          <w:lang w:eastAsia="zh-CN"/>
        </w:rPr>
        <w:t>广西政府采购云平台</w:t>
      </w:r>
      <w:r>
        <w:rPr>
          <w:rStyle w:val="746"/>
          <w:rFonts w:hint="eastAsia" w:ascii="宋体" w:hAnsi="宋体" w:eastAsia="宋体" w:cs="宋体"/>
          <w:color w:val="auto"/>
          <w:sz w:val="21"/>
          <w:szCs w:val="21"/>
          <w:highlight w:val="none"/>
        </w:rPr>
        <w:t>（https://www.gcy.zfcg.gxzf.gov.cn/）获取的采购文件编制。  </w:t>
      </w:r>
    </w:p>
    <w:p w14:paraId="1847E206">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lang w:eastAsia="zh-CN"/>
        </w:rPr>
      </w:pPr>
      <w:r>
        <w:rPr>
          <w:rStyle w:val="746"/>
          <w:rFonts w:hint="eastAsia" w:ascii="宋体" w:hAnsi="宋体" w:eastAsia="宋体" w:cs="宋体"/>
          <w:b/>
          <w:bCs w:val="0"/>
          <w:color w:val="auto"/>
          <w:sz w:val="21"/>
          <w:szCs w:val="21"/>
          <w:highlight w:val="none"/>
        </w:rPr>
        <w:t>四、响应</w:t>
      </w:r>
      <w:r>
        <w:rPr>
          <w:rStyle w:val="746"/>
          <w:rFonts w:hint="eastAsia" w:ascii="宋体" w:hAnsi="宋体" w:eastAsia="宋体" w:cs="宋体"/>
          <w:b/>
          <w:bCs w:val="0"/>
          <w:color w:val="auto"/>
          <w:sz w:val="21"/>
          <w:szCs w:val="21"/>
          <w:highlight w:val="none"/>
          <w:lang w:eastAsia="zh-CN"/>
        </w:rPr>
        <w:t>时间</w:t>
      </w:r>
    </w:p>
    <w:p w14:paraId="2B9A51BA">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Cs/>
          <w:color w:val="auto"/>
          <w:sz w:val="21"/>
          <w:szCs w:val="21"/>
          <w:highlight w:val="none"/>
        </w:rPr>
      </w:pPr>
      <w:r>
        <w:rPr>
          <w:rStyle w:val="746"/>
          <w:rFonts w:hint="eastAsia" w:ascii="宋体" w:hAnsi="宋体" w:eastAsia="宋体" w:cs="宋体"/>
          <w:bCs/>
          <w:color w:val="auto"/>
          <w:sz w:val="21"/>
          <w:szCs w:val="21"/>
          <w:highlight w:val="none"/>
        </w:rPr>
        <w:t>截止时间：</w:t>
      </w:r>
      <w:r>
        <w:rPr>
          <w:rFonts w:hint="eastAsia" w:ascii="宋体" w:hAnsi="宋体" w:cs="宋体"/>
          <w:color w:val="auto"/>
          <w:szCs w:val="21"/>
          <w:highlight w:val="none"/>
          <w:u w:val="single"/>
          <w:lang w:val="en-US" w:eastAsia="zh-CN"/>
        </w:rPr>
        <w:t>2025年5月13日 9 时 00 分</w:t>
      </w:r>
      <w:r>
        <w:rPr>
          <w:rStyle w:val="746"/>
          <w:rFonts w:hint="eastAsia" w:ascii="宋体" w:hAnsi="宋体" w:eastAsia="宋体" w:cs="宋体"/>
          <w:bCs/>
          <w:color w:val="auto"/>
          <w:sz w:val="21"/>
          <w:szCs w:val="21"/>
          <w:highlight w:val="none"/>
        </w:rPr>
        <w:t>（北京时间）</w:t>
      </w:r>
    </w:p>
    <w:p w14:paraId="6DC2989F">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 w:val="0"/>
          <w:bCs/>
          <w:color w:val="auto"/>
          <w:sz w:val="21"/>
          <w:szCs w:val="21"/>
          <w:highlight w:val="none"/>
        </w:rPr>
      </w:pPr>
      <w:r>
        <w:rPr>
          <w:rStyle w:val="746"/>
          <w:rFonts w:hint="eastAsia" w:ascii="宋体" w:hAnsi="宋体" w:eastAsia="宋体" w:cs="宋体"/>
          <w:b w:val="0"/>
          <w:bCs/>
          <w:color w:val="auto"/>
          <w:sz w:val="21"/>
          <w:szCs w:val="21"/>
          <w:highlight w:val="none"/>
        </w:rPr>
        <w:t>地点</w:t>
      </w:r>
      <w:r>
        <w:rPr>
          <w:rStyle w:val="746"/>
          <w:rFonts w:hint="eastAsia" w:ascii="宋体" w:hAnsi="宋体" w:eastAsia="宋体" w:cs="宋体"/>
          <w:b w:val="0"/>
          <w:bCs/>
          <w:color w:val="auto"/>
          <w:sz w:val="21"/>
          <w:szCs w:val="21"/>
          <w:highlight w:val="none"/>
          <w:lang w:eastAsia="zh-CN"/>
        </w:rPr>
        <w:t>（网址）</w:t>
      </w:r>
      <w:r>
        <w:rPr>
          <w:rStyle w:val="746"/>
          <w:rFonts w:hint="eastAsia" w:ascii="宋体" w:hAnsi="宋体" w:eastAsia="宋体" w:cs="宋体"/>
          <w:b w:val="0"/>
          <w:bCs/>
          <w:color w:val="auto"/>
          <w:sz w:val="21"/>
          <w:szCs w:val="21"/>
          <w:highlight w:val="none"/>
        </w:rPr>
        <w:t>：通过</w:t>
      </w:r>
      <w:r>
        <w:rPr>
          <w:rStyle w:val="746"/>
          <w:rFonts w:hint="eastAsia" w:ascii="宋体" w:hAnsi="宋体" w:eastAsia="宋体" w:cs="宋体"/>
          <w:b w:val="0"/>
          <w:bCs/>
          <w:color w:val="auto"/>
          <w:sz w:val="21"/>
          <w:szCs w:val="21"/>
          <w:highlight w:val="none"/>
          <w:lang w:eastAsia="zh-CN"/>
        </w:rPr>
        <w:t>广西政府采购云平台</w:t>
      </w:r>
      <w:r>
        <w:rPr>
          <w:rStyle w:val="746"/>
          <w:rFonts w:hint="eastAsia" w:ascii="宋体" w:hAnsi="宋体" w:eastAsia="宋体" w:cs="宋体"/>
          <w:b w:val="0"/>
          <w:bCs/>
          <w:color w:val="auto"/>
          <w:sz w:val="21"/>
          <w:szCs w:val="21"/>
          <w:highlight w:val="none"/>
        </w:rPr>
        <w:t xml:space="preserve">实行在线投标响应。                           </w:t>
      </w:r>
    </w:p>
    <w:p w14:paraId="632A1F34">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lang w:eastAsia="zh-CN"/>
        </w:rPr>
      </w:pPr>
      <w:r>
        <w:rPr>
          <w:rStyle w:val="746"/>
          <w:rFonts w:hint="eastAsia" w:ascii="宋体" w:hAnsi="宋体" w:eastAsia="宋体" w:cs="宋体"/>
          <w:b/>
          <w:bCs w:val="0"/>
          <w:color w:val="auto"/>
          <w:sz w:val="21"/>
          <w:szCs w:val="21"/>
          <w:highlight w:val="none"/>
        </w:rPr>
        <w:t>五、开启</w:t>
      </w:r>
    </w:p>
    <w:p w14:paraId="1E601462">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Cs/>
          <w:color w:val="auto"/>
          <w:sz w:val="21"/>
          <w:szCs w:val="21"/>
          <w:highlight w:val="none"/>
          <w:lang w:eastAsia="zh-CN"/>
        </w:rPr>
      </w:pPr>
      <w:r>
        <w:rPr>
          <w:rStyle w:val="746"/>
          <w:rFonts w:hint="eastAsia" w:ascii="宋体" w:hAnsi="宋体" w:eastAsia="宋体" w:cs="宋体"/>
          <w:bCs/>
          <w:color w:val="auto"/>
          <w:sz w:val="21"/>
          <w:szCs w:val="21"/>
          <w:highlight w:val="none"/>
        </w:rPr>
        <w:t>时间：</w:t>
      </w:r>
      <w:r>
        <w:rPr>
          <w:rFonts w:hint="eastAsia" w:ascii="宋体" w:hAnsi="宋体" w:cs="宋体"/>
          <w:color w:val="auto"/>
          <w:szCs w:val="21"/>
          <w:highlight w:val="none"/>
          <w:u w:val="single"/>
          <w:lang w:val="en-US" w:eastAsia="zh-CN"/>
        </w:rPr>
        <w:t>2025年5月13日 9 时 00 分</w:t>
      </w:r>
      <w:r>
        <w:rPr>
          <w:rStyle w:val="746"/>
          <w:rFonts w:hint="eastAsia" w:ascii="宋体" w:hAnsi="宋体" w:eastAsia="宋体" w:cs="宋体"/>
          <w:bCs/>
          <w:color w:val="auto"/>
          <w:sz w:val="21"/>
          <w:szCs w:val="21"/>
          <w:highlight w:val="none"/>
        </w:rPr>
        <w:t>（北京时间）</w:t>
      </w:r>
      <w:r>
        <w:rPr>
          <w:rStyle w:val="746"/>
          <w:rFonts w:hint="eastAsia" w:ascii="宋体" w:hAnsi="宋体" w:eastAsia="宋体" w:cs="宋体"/>
          <w:bCs/>
          <w:color w:val="auto"/>
          <w:sz w:val="21"/>
          <w:szCs w:val="21"/>
          <w:highlight w:val="none"/>
          <w:lang w:eastAsia="zh-CN"/>
        </w:rPr>
        <w:t>后</w:t>
      </w:r>
    </w:p>
    <w:p w14:paraId="42DBE7F9">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Cs/>
          <w:color w:val="auto"/>
          <w:sz w:val="21"/>
          <w:szCs w:val="21"/>
          <w:highlight w:val="none"/>
        </w:rPr>
      </w:pPr>
      <w:r>
        <w:rPr>
          <w:rStyle w:val="746"/>
          <w:rFonts w:hint="eastAsia" w:ascii="宋体" w:hAnsi="宋体" w:eastAsia="宋体" w:cs="宋体"/>
          <w:bCs/>
          <w:color w:val="auto"/>
          <w:sz w:val="21"/>
          <w:szCs w:val="21"/>
          <w:highlight w:val="none"/>
        </w:rPr>
        <w:t>地点：通过</w:t>
      </w:r>
      <w:r>
        <w:rPr>
          <w:rStyle w:val="746"/>
          <w:rFonts w:hint="eastAsia" w:ascii="宋体" w:hAnsi="宋体" w:eastAsia="宋体" w:cs="宋体"/>
          <w:bCs/>
          <w:color w:val="auto"/>
          <w:sz w:val="21"/>
          <w:szCs w:val="21"/>
          <w:highlight w:val="none"/>
          <w:lang w:eastAsia="zh-CN"/>
        </w:rPr>
        <w:t>广西政府采购云平台</w:t>
      </w:r>
      <w:r>
        <w:rPr>
          <w:rStyle w:val="746"/>
          <w:rFonts w:hint="eastAsia" w:ascii="宋体" w:hAnsi="宋体" w:eastAsia="宋体" w:cs="宋体"/>
          <w:bCs/>
          <w:color w:val="auto"/>
          <w:sz w:val="21"/>
          <w:szCs w:val="21"/>
          <w:highlight w:val="none"/>
        </w:rPr>
        <w:t xml:space="preserve">在线解密开启。 </w:t>
      </w:r>
    </w:p>
    <w:p w14:paraId="30477F72">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六、公告期限</w:t>
      </w:r>
    </w:p>
    <w:p w14:paraId="491D73D6">
      <w:pPr>
        <w:pStyle w:val="724"/>
        <w:keepNext w:val="0"/>
        <w:keepLines w:val="0"/>
        <w:pageBreakBefore w:val="0"/>
        <w:widowControl/>
        <w:shd w:val="clear"/>
        <w:kinsoku/>
        <w:wordWrap/>
        <w:overflowPunct/>
        <w:topLinePunct w:val="0"/>
        <w:autoSpaceDE/>
        <w:autoSpaceDN/>
        <w:bidi w:val="0"/>
        <w:adjustRightInd/>
        <w:snapToGrid/>
        <w:spacing w:line="440" w:lineRule="exact"/>
        <w:ind w:firstLine="840" w:firstLineChars="400"/>
        <w:jc w:val="left"/>
        <w:textAlignment w:val="baseline"/>
        <w:rPr>
          <w:rStyle w:val="746"/>
          <w:rFonts w:hint="eastAsia" w:ascii="宋体" w:hAnsi="宋体" w:eastAsia="宋体" w:cs="宋体"/>
          <w:color w:val="auto"/>
          <w:kern w:val="0"/>
          <w:sz w:val="21"/>
          <w:szCs w:val="21"/>
          <w:highlight w:val="none"/>
        </w:rPr>
      </w:pPr>
      <w:r>
        <w:rPr>
          <w:rStyle w:val="746"/>
          <w:rFonts w:hint="eastAsia" w:ascii="宋体" w:hAnsi="宋体" w:eastAsia="宋体" w:cs="宋体"/>
          <w:color w:val="auto"/>
          <w:kern w:val="0"/>
          <w:sz w:val="21"/>
          <w:szCs w:val="21"/>
          <w:highlight w:val="none"/>
        </w:rPr>
        <w:t>自本公告发布之日起</w:t>
      </w:r>
      <w:r>
        <w:rPr>
          <w:rStyle w:val="746"/>
          <w:rFonts w:hint="eastAsia" w:ascii="宋体" w:hAnsi="宋体" w:eastAsia="宋体" w:cs="宋体"/>
          <w:color w:val="auto"/>
          <w:kern w:val="0"/>
          <w:sz w:val="21"/>
          <w:szCs w:val="21"/>
          <w:highlight w:val="none"/>
          <w:lang w:val="en-US" w:eastAsia="zh-CN"/>
        </w:rPr>
        <w:t>5</w:t>
      </w:r>
      <w:r>
        <w:rPr>
          <w:rStyle w:val="746"/>
          <w:rFonts w:hint="eastAsia" w:ascii="宋体" w:hAnsi="宋体" w:eastAsia="宋体" w:cs="宋体"/>
          <w:color w:val="auto"/>
          <w:kern w:val="0"/>
          <w:sz w:val="21"/>
          <w:szCs w:val="21"/>
          <w:highlight w:val="none"/>
        </w:rPr>
        <w:t>个工作日。</w:t>
      </w:r>
    </w:p>
    <w:p w14:paraId="1A4C113F">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七、其他补充事宜</w:t>
      </w:r>
    </w:p>
    <w:p w14:paraId="475849E3">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.本项目需要落实的政府采购政策：</w:t>
      </w:r>
    </w:p>
    <w:p w14:paraId="7FD827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6" w:afterAutospacing="0" w:line="48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rPr>
        <w:t>《政府采购促进中小企业发展管理办法》（财库[2020]46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w:t>
      </w:r>
      <w:r>
        <w:rPr>
          <w:rFonts w:hint="eastAsia" w:ascii="宋体" w:hAnsi="宋体" w:eastAsia="宋体" w:cs="宋体"/>
          <w:color w:val="auto"/>
          <w:kern w:val="2"/>
          <w:sz w:val="21"/>
          <w:szCs w:val="21"/>
          <w:highlight w:val="none"/>
        </w:rPr>
        <w:t>本项目为专门面向“中小企业”的项目，不再执行价格评审优惠的扶持政策。</w:t>
      </w:r>
    </w:p>
    <w:p w14:paraId="517D1C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6" w:afterAutospacing="0" w:line="480" w:lineRule="exact"/>
        <w:ind w:left="0" w:right="0" w:firstLine="420" w:firstLineChars="200"/>
        <w:jc w:val="left"/>
        <w:rPr>
          <w:rFonts w:hint="eastAsia" w:ascii="宋体" w:hAnsi="宋体" w:cs="宋体" w:eastAsiaTheme="minorEastAsia"/>
          <w:color w:val="auto"/>
          <w:highlight w:val="none"/>
          <w:lang w:eastAsia="zh-CN"/>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eastAsia="zh-CN"/>
        </w:rPr>
        <w:t>磋商保证金：中小微企业无需提交投标保证金（提供有效的《中小企业声明函》）。</w:t>
      </w:r>
    </w:p>
    <w:p w14:paraId="164C05BA">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3.</w:t>
      </w:r>
      <w:r>
        <w:rPr>
          <w:rFonts w:hint="eastAsia" w:hAnsiTheme="minorEastAsia" w:cstheme="minorEastAsia"/>
          <w:color w:val="auto"/>
          <w:kern w:val="2"/>
          <w:highlight w:val="none"/>
          <w:lang w:val="en-US" w:eastAsia="zh-CN"/>
        </w:rPr>
        <w:t>评审主会场地址：贺州市公共资源交易中心交易大厅（ 贺州市太白西路161号-贺州市政务服务中心东侧附属楼）详见现场电子评标室安排）；</w:t>
      </w:r>
      <w:r>
        <w:rPr>
          <w:rFonts w:hint="eastAsia" w:hAnsiTheme="minorEastAsia" w:cstheme="minorEastAsia"/>
          <w:color w:val="auto"/>
          <w:highlight w:val="none"/>
          <w:lang w:val="en-US" w:eastAsia="zh-CN"/>
        </w:rPr>
        <w:t>评审副会场地址：河池市公共资源交易中心（河池市宜州区庆远镇高家堡西路1号-河池市政务服务中心二楼东面交易大厅）</w:t>
      </w:r>
      <w:r>
        <w:rPr>
          <w:rFonts w:hint="eastAsia" w:hAnsiTheme="minorEastAsia" w:cstheme="minorEastAsia"/>
          <w:color w:val="auto"/>
          <w:highlight w:val="none"/>
          <w:lang w:val="en-US" w:eastAsia="zh-CN"/>
        </w:rPr>
        <w:t>。</w:t>
      </w:r>
    </w:p>
    <w:p w14:paraId="07E6BBDA">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4.在线竞标响应（电子竞标）说明及注意事项</w:t>
      </w:r>
    </w:p>
    <w:p w14:paraId="37D37CAF">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1）本项目通过广西政府采购云平台实行在线投标响应（电子投标），供应商需要先安装“广西政府采购云电子交易客户端”，并按照本采购文件和广西政府采购云平台的要求，通过“广西政府采购云电子交易客户端”编制并加密响应文件。供应商未按规定编制并加密的响应文件，广西政府采购云平台将予以拒收。</w:t>
      </w:r>
    </w:p>
    <w:p w14:paraId="1F6F9A36">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2）“广西政府采购云电子交易客户端”请自行前往广西政府采购网下载并安装（http://zfcg.gxzf.gov.cn/）；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14:paraId="783035D4">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3）为确保网上操作合法、有效和安全，供应商应当在开标截止时间前完成在“广西政府采购云平台”的身份认证，确保在电子投标过程中能够对相关数据电文进行加密和使用电子签章。使用“广西政府采购云电子交易客户端”需要提前申领CA数字证书，申领流程请自行前往相关网站进行查阅（完成CA数字证书办理预计一周左右，建议供应商获取采购文件后立即办理）。</w:t>
      </w:r>
    </w:p>
    <w:p w14:paraId="6617EA4D">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19155B8D">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4E4E65C4">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w:t>
      </w:r>
    </w:p>
    <w:p w14:paraId="133BA4D0">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5.发布公告的媒介：中国政府采购网、广西政府采购网、全国公共资源交易平台（广西贺州）。 </w:t>
      </w:r>
    </w:p>
    <w:p w14:paraId="2A11AD8C">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Fonts w:hint="eastAsia" w:ascii="宋体" w:hAnsi="宋体" w:eastAsia="宋体" w:cs="宋体"/>
          <w:color w:val="auto"/>
          <w:sz w:val="21"/>
          <w:szCs w:val="21"/>
          <w:highlight w:val="none"/>
        </w:rPr>
      </w:pPr>
      <w:r>
        <w:rPr>
          <w:rStyle w:val="746"/>
          <w:rFonts w:hint="eastAsia" w:ascii="宋体" w:hAnsi="宋体" w:eastAsia="宋体" w:cs="宋体"/>
          <w:b w:val="0"/>
          <w:bCs/>
          <w:color w:val="auto"/>
          <w:sz w:val="21"/>
          <w:szCs w:val="21"/>
          <w:highlight w:val="none"/>
          <w:lang w:val="en-US" w:eastAsia="zh-CN"/>
        </w:rPr>
        <w:t>6.</w:t>
      </w:r>
      <w:r>
        <w:rPr>
          <w:rFonts w:hint="eastAsia" w:ascii="宋体" w:hAnsi="宋体" w:eastAsia="宋体" w:cs="宋体"/>
          <w:color w:val="auto"/>
          <w:sz w:val="21"/>
          <w:szCs w:val="21"/>
          <w:highlight w:val="none"/>
        </w:rPr>
        <w:t>监督部门信息</w:t>
      </w:r>
    </w:p>
    <w:p w14:paraId="5E673FBE">
      <w:pPr>
        <w:pStyle w:val="32"/>
        <w:keepNext w:val="0"/>
        <w:keepLines w:val="0"/>
        <w:pageBreakBefore w:val="0"/>
        <w:widowControl w:val="0"/>
        <w:shd w:val="clear"/>
        <w:kinsoku/>
        <w:wordWrap/>
        <w:overflowPunct/>
        <w:topLinePunct w:val="0"/>
        <w:autoSpaceDE/>
        <w:autoSpaceDN/>
        <w:bidi w:val="0"/>
        <w:adjustRightInd/>
        <w:snapToGrid/>
        <w:spacing w:after="0" w:line="440" w:lineRule="exact"/>
        <w:ind w:firstLine="420" w:firstLineChars="200"/>
        <w:jc w:val="both"/>
        <w:textAlignment w:val="auto"/>
        <w:rPr>
          <w:rStyle w:val="746"/>
          <w:rFonts w:hint="eastAsia" w:ascii="宋体" w:hAnsi="宋体" w:eastAsia="宋体" w:cs="宋体"/>
          <w:b w:val="0"/>
          <w:bCs/>
          <w:color w:val="auto"/>
          <w:kern w:val="2"/>
          <w:sz w:val="21"/>
          <w:szCs w:val="21"/>
          <w:highlight w:val="none"/>
          <w:lang w:val="en-US" w:eastAsia="zh-CN" w:bidi="ar-SA"/>
        </w:rPr>
      </w:pPr>
      <w:r>
        <w:rPr>
          <w:rStyle w:val="746"/>
          <w:rFonts w:hint="eastAsia" w:ascii="宋体" w:hAnsi="宋体" w:eastAsia="宋体" w:cs="宋体"/>
          <w:b w:val="0"/>
          <w:bCs/>
          <w:color w:val="auto"/>
          <w:kern w:val="2"/>
          <w:sz w:val="21"/>
          <w:szCs w:val="21"/>
          <w:highlight w:val="none"/>
          <w:lang w:val="en-US" w:eastAsia="zh-CN" w:bidi="ar-SA"/>
        </w:rPr>
        <w:t>名称：钟山县政府采购监督管理办公室</w:t>
      </w:r>
    </w:p>
    <w:p w14:paraId="5E1357E8">
      <w:pPr>
        <w:pStyle w:val="32"/>
        <w:keepNext w:val="0"/>
        <w:keepLines w:val="0"/>
        <w:pageBreakBefore w:val="0"/>
        <w:widowControl w:val="0"/>
        <w:shd w:val="clear"/>
        <w:kinsoku/>
        <w:wordWrap/>
        <w:overflowPunct/>
        <w:topLinePunct w:val="0"/>
        <w:autoSpaceDE/>
        <w:autoSpaceDN/>
        <w:bidi w:val="0"/>
        <w:adjustRightInd/>
        <w:snapToGrid/>
        <w:spacing w:after="0" w:line="440" w:lineRule="exact"/>
        <w:ind w:firstLine="420" w:firstLineChars="200"/>
        <w:jc w:val="both"/>
        <w:textAlignment w:val="auto"/>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val="0"/>
          <w:bCs/>
          <w:color w:val="auto"/>
          <w:kern w:val="2"/>
          <w:sz w:val="21"/>
          <w:szCs w:val="21"/>
          <w:highlight w:val="none"/>
          <w:lang w:val="en-US" w:eastAsia="zh-CN" w:bidi="ar-SA"/>
        </w:rPr>
        <w:t>电话：0774-8989660</w:t>
      </w:r>
    </w:p>
    <w:p w14:paraId="748376E3">
      <w:pPr>
        <w:pStyle w:val="724"/>
        <w:keepNext w:val="0"/>
        <w:keepLines w:val="0"/>
        <w:pageBreakBefore w:val="0"/>
        <w:widowControl/>
        <w:shd w:val="clear"/>
        <w:kinsoku/>
        <w:wordWrap/>
        <w:overflowPunct/>
        <w:topLinePunct w:val="0"/>
        <w:autoSpaceDE/>
        <w:autoSpaceDN/>
        <w:bidi w:val="0"/>
        <w:adjustRightIn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八、对本次采购提出询问，请按以下方式联系</w:t>
      </w:r>
    </w:p>
    <w:p w14:paraId="6F10526F">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1.采购人信息</w:t>
      </w:r>
    </w:p>
    <w:p w14:paraId="54F14188">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rPr>
        <w:t>名</w:t>
      </w:r>
      <w:r>
        <w:rPr>
          <w:rStyle w:val="746"/>
          <w:rFonts w:hint="eastAsia" w:ascii="宋体" w:hAnsi="宋体" w:eastAsia="宋体" w:cs="宋体"/>
          <w:color w:val="auto"/>
          <w:sz w:val="21"/>
          <w:szCs w:val="21"/>
          <w:highlight w:val="none"/>
          <w:lang w:val="en-US" w:eastAsia="zh-CN"/>
        </w:rPr>
        <w:t xml:space="preserve"> </w:t>
      </w:r>
      <w:r>
        <w:rPr>
          <w:rStyle w:val="746"/>
          <w:rFonts w:hint="eastAsia" w:ascii="宋体" w:hAnsi="宋体" w:eastAsia="宋体" w:cs="宋体"/>
          <w:color w:val="auto"/>
          <w:sz w:val="21"/>
          <w:szCs w:val="21"/>
          <w:highlight w:val="none"/>
        </w:rPr>
        <w:t>称：</w:t>
      </w:r>
      <w:r>
        <w:rPr>
          <w:rStyle w:val="746"/>
          <w:rFonts w:hint="eastAsia" w:ascii="宋体" w:hAnsi="宋体" w:eastAsia="宋体" w:cs="宋体"/>
          <w:color w:val="auto"/>
          <w:sz w:val="21"/>
          <w:szCs w:val="21"/>
          <w:highlight w:val="none"/>
          <w:lang w:eastAsia="zh-CN"/>
        </w:rPr>
        <w:t>钟山县水利工程管理站</w:t>
      </w:r>
    </w:p>
    <w:p w14:paraId="3EAD1B71">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rPr>
        <w:t>地</w:t>
      </w:r>
      <w:r>
        <w:rPr>
          <w:rStyle w:val="746"/>
          <w:rFonts w:hint="eastAsia" w:ascii="宋体" w:hAnsi="宋体" w:eastAsia="宋体" w:cs="宋体"/>
          <w:color w:val="auto"/>
          <w:sz w:val="21"/>
          <w:szCs w:val="21"/>
          <w:highlight w:val="none"/>
          <w:lang w:val="en-US" w:eastAsia="zh-CN"/>
        </w:rPr>
        <w:t xml:space="preserve"> </w:t>
      </w:r>
      <w:r>
        <w:rPr>
          <w:rStyle w:val="746"/>
          <w:rFonts w:hint="eastAsia" w:ascii="宋体" w:hAnsi="宋体" w:eastAsia="宋体" w:cs="宋体"/>
          <w:color w:val="auto"/>
          <w:sz w:val="21"/>
          <w:szCs w:val="21"/>
          <w:highlight w:val="none"/>
        </w:rPr>
        <w:t>址：钟山县钟山镇中路26号</w:t>
      </w:r>
      <w:r>
        <w:rPr>
          <w:rStyle w:val="746"/>
          <w:rFonts w:hint="eastAsia" w:ascii="宋体" w:hAnsi="宋体" w:eastAsia="宋体" w:cs="宋体"/>
          <w:color w:val="auto"/>
          <w:sz w:val="21"/>
          <w:szCs w:val="21"/>
          <w:highlight w:val="none"/>
          <w:lang w:eastAsia="zh-CN"/>
        </w:rPr>
        <w:t> </w:t>
      </w:r>
    </w:p>
    <w:p w14:paraId="0B7AAAA0">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rPr>
        <w:t>联系方式：</w:t>
      </w:r>
      <w:r>
        <w:rPr>
          <w:rStyle w:val="746"/>
          <w:rFonts w:hint="eastAsia" w:ascii="宋体" w:hAnsi="宋体" w:eastAsia="宋体" w:cs="宋体"/>
          <w:color w:val="auto"/>
          <w:sz w:val="21"/>
          <w:szCs w:val="21"/>
          <w:highlight w:val="none"/>
          <w:lang w:eastAsia="zh-CN"/>
        </w:rPr>
        <w:t>黄工，</w:t>
      </w:r>
      <w:r>
        <w:rPr>
          <w:rStyle w:val="746"/>
          <w:rFonts w:hint="eastAsia" w:ascii="宋体" w:hAnsi="宋体" w:eastAsia="宋体" w:cs="宋体"/>
          <w:color w:val="auto"/>
          <w:sz w:val="21"/>
          <w:szCs w:val="21"/>
          <w:highlight w:val="none"/>
          <w:lang w:val="en-US" w:eastAsia="zh-CN"/>
        </w:rPr>
        <w:t>0774-8972269</w:t>
      </w:r>
    </w:p>
    <w:p w14:paraId="741C276C">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2.采购代理机构信息</w:t>
      </w:r>
    </w:p>
    <w:p w14:paraId="2EBE6A46">
      <w:pPr>
        <w:keepNext w:val="0"/>
        <w:keepLines w:val="0"/>
        <w:pageBreakBefore w:val="0"/>
        <w:shd w:val="clear"/>
        <w:kinsoku/>
        <w:wordWrap/>
        <w:overflowPunct/>
        <w:topLinePunct w:val="0"/>
        <w:autoSpaceDE/>
        <w:autoSpaceDN/>
        <w:bidi w:val="0"/>
        <w:adjustRightInd/>
        <w:snapToGrid w:val="0"/>
        <w:spacing w:line="480" w:lineRule="exact"/>
        <w:ind w:firstLine="420" w:firstLineChars="200"/>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名 称：广西华禹工程咨询有限公司</w:t>
      </w:r>
    </w:p>
    <w:p w14:paraId="1FCF77F7">
      <w:pPr>
        <w:keepNext w:val="0"/>
        <w:keepLines w:val="0"/>
        <w:pageBreakBefore w:val="0"/>
        <w:shd w:val="clear"/>
        <w:kinsoku/>
        <w:wordWrap/>
        <w:overflowPunct/>
        <w:topLinePunct w:val="0"/>
        <w:autoSpaceDE/>
        <w:autoSpaceDN/>
        <w:bidi w:val="0"/>
        <w:adjustRightInd/>
        <w:snapToGrid w:val="0"/>
        <w:spacing w:line="480" w:lineRule="exact"/>
        <w:ind w:firstLine="420" w:firstLineChars="200"/>
        <w:rPr>
          <w:rFonts w:ascii="宋体" w:hAnsi="宋体" w:cs="宋体"/>
          <w:color w:val="auto"/>
          <w:sz w:val="20"/>
          <w:szCs w:val="20"/>
          <w:highlight w:val="none"/>
          <w:u w:val="single"/>
        </w:rPr>
      </w:pPr>
      <w:r>
        <w:rPr>
          <w:rStyle w:val="746"/>
          <w:rFonts w:hint="eastAsia" w:ascii="宋体" w:hAnsi="宋体" w:eastAsia="宋体" w:cs="宋体"/>
          <w:color w:val="auto"/>
          <w:sz w:val="21"/>
          <w:szCs w:val="21"/>
          <w:highlight w:val="none"/>
        </w:rPr>
        <w:t>地</w:t>
      </w:r>
      <w:r>
        <w:rPr>
          <w:rStyle w:val="746"/>
          <w:rFonts w:hint="eastAsia" w:ascii="宋体" w:hAnsi="宋体" w:eastAsia="宋体" w:cs="宋体"/>
          <w:color w:val="auto"/>
          <w:kern w:val="2"/>
          <w:sz w:val="21"/>
          <w:szCs w:val="21"/>
          <w:highlight w:val="none"/>
          <w:lang w:val="en-US" w:eastAsia="zh-CN" w:bidi="ar-SA"/>
        </w:rPr>
        <w:t xml:space="preserve"> 址：</w:t>
      </w:r>
      <w:r>
        <w:rPr>
          <w:rStyle w:val="746"/>
          <w:rFonts w:hint="eastAsia" w:ascii="宋体" w:hAnsi="宋体" w:eastAsia="宋体" w:cs="宋体"/>
          <w:color w:val="auto"/>
          <w:kern w:val="2"/>
          <w:sz w:val="21"/>
          <w:szCs w:val="21"/>
          <w:highlight w:val="none"/>
          <w:lang w:val="zh-CN" w:eastAsia="zh-CN" w:bidi="ar-SA"/>
        </w:rPr>
        <w:t xml:space="preserve"> 贺州市八步区太原街37号</w:t>
      </w:r>
    </w:p>
    <w:p w14:paraId="0E5EC2E8">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default"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rPr>
        <w:t>联系方式：</w:t>
      </w:r>
      <w:r>
        <w:rPr>
          <w:rStyle w:val="746"/>
          <w:rFonts w:hint="eastAsia" w:ascii="宋体" w:hAnsi="宋体" w:eastAsia="宋体" w:cs="宋体"/>
          <w:color w:val="auto"/>
          <w:sz w:val="21"/>
          <w:szCs w:val="21"/>
          <w:highlight w:val="none"/>
          <w:lang w:eastAsia="zh-CN"/>
        </w:rPr>
        <w:t>张晓宁</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val="en-US" w:eastAsia="zh-CN"/>
        </w:rPr>
        <w:t>0774-5669983</w:t>
      </w:r>
    </w:p>
    <w:p w14:paraId="60AF9F60">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3.项目联系方式</w:t>
      </w:r>
    </w:p>
    <w:p w14:paraId="25E8DA53">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eastAsia="zh-CN"/>
        </w:rPr>
        <w:t>张晓宁</w:t>
      </w:r>
      <w:r>
        <w:rPr>
          <w:rStyle w:val="746"/>
          <w:rFonts w:hint="eastAsia" w:ascii="宋体" w:hAnsi="宋体" w:eastAsia="宋体" w:cs="宋体"/>
          <w:color w:val="auto"/>
          <w:sz w:val="21"/>
          <w:szCs w:val="21"/>
          <w:highlight w:val="none"/>
        </w:rPr>
        <w:t xml:space="preserve">  </w:t>
      </w:r>
    </w:p>
    <w:p w14:paraId="59C0D54F">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rPr>
        <w:t>电</w:t>
      </w:r>
      <w:r>
        <w:rPr>
          <w:rStyle w:val="746"/>
          <w:rFonts w:hint="eastAsia" w:ascii="宋体" w:hAnsi="宋体" w:eastAsia="宋体" w:cs="宋体"/>
          <w:color w:val="auto"/>
          <w:sz w:val="21"/>
          <w:szCs w:val="21"/>
          <w:highlight w:val="none"/>
          <w:lang w:val="en-US" w:eastAsia="zh-CN"/>
        </w:rPr>
        <w:t xml:space="preserve"> </w:t>
      </w:r>
      <w:r>
        <w:rPr>
          <w:rStyle w:val="746"/>
          <w:rFonts w:hint="eastAsia" w:ascii="宋体" w:hAnsi="宋体" w:eastAsia="宋体" w:cs="宋体"/>
          <w:color w:val="auto"/>
          <w:sz w:val="21"/>
          <w:szCs w:val="21"/>
          <w:highlight w:val="none"/>
        </w:rPr>
        <w:t>话：</w:t>
      </w:r>
      <w:r>
        <w:rPr>
          <w:rStyle w:val="746"/>
          <w:rFonts w:hint="eastAsia" w:ascii="宋体" w:hAnsi="宋体" w:eastAsia="宋体" w:cs="宋体"/>
          <w:color w:val="auto"/>
          <w:sz w:val="21"/>
          <w:szCs w:val="21"/>
          <w:highlight w:val="none"/>
          <w:lang w:val="en-US" w:eastAsia="zh-CN"/>
        </w:rPr>
        <w:t>0774-5669983</w:t>
      </w:r>
    </w:p>
    <w:p w14:paraId="558D5002">
      <w:pPr>
        <w:pStyle w:val="724"/>
        <w:keepNext w:val="0"/>
        <w:keepLines w:val="0"/>
        <w:pageBreakBefore w:val="0"/>
        <w:widowControl/>
        <w:shd w:val="clear"/>
        <w:kinsoku/>
        <w:wordWrap/>
        <w:overflowPunct/>
        <w:topLinePunct w:val="0"/>
        <w:autoSpaceDE/>
        <w:autoSpaceDN/>
        <w:bidi w:val="0"/>
        <w:adjustRightInd/>
        <w:spacing w:line="380" w:lineRule="exact"/>
        <w:jc w:val="both"/>
        <w:textAlignment w:val="baseline"/>
        <w:rPr>
          <w:rStyle w:val="746"/>
          <w:rFonts w:hint="eastAsia" w:ascii="宋体" w:hAnsi="宋体" w:eastAsia="宋体" w:cs="宋体"/>
          <w:color w:val="auto"/>
          <w:sz w:val="21"/>
          <w:szCs w:val="21"/>
          <w:highlight w:val="none"/>
        </w:rPr>
      </w:pPr>
    </w:p>
    <w:p w14:paraId="241C4A9C">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rPr>
      </w:pPr>
    </w:p>
    <w:p w14:paraId="5A6ECF37">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采购机构</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eastAsia="zh-CN"/>
        </w:rPr>
        <w:t>钟山县水利工程管理站</w:t>
      </w:r>
      <w:r>
        <w:rPr>
          <w:rFonts w:hint="eastAsia" w:ascii="宋体" w:hAnsi="宋体" w:eastAsia="宋体" w:cs="宋体"/>
          <w:color w:val="auto"/>
          <w:sz w:val="21"/>
          <w:szCs w:val="21"/>
          <w:highlight w:val="none"/>
          <w:lang w:val="en-US" w:eastAsia="zh-CN"/>
        </w:rPr>
        <w:t xml:space="preserve"> </w:t>
      </w:r>
    </w:p>
    <w:p w14:paraId="61F15A9B">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lang w:val="en-US" w:eastAsia="zh-CN"/>
        </w:rPr>
      </w:pPr>
    </w:p>
    <w:p w14:paraId="31473F71">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采购代理机构：</w:t>
      </w:r>
      <w:r>
        <w:rPr>
          <w:rStyle w:val="746"/>
          <w:rFonts w:hint="eastAsia" w:ascii="宋体" w:hAnsi="宋体" w:eastAsia="宋体" w:cs="宋体"/>
          <w:color w:val="auto"/>
          <w:kern w:val="2"/>
          <w:sz w:val="21"/>
          <w:szCs w:val="21"/>
          <w:highlight w:val="none"/>
          <w:lang w:val="en-US" w:eastAsia="zh-CN" w:bidi="ar-SA"/>
        </w:rPr>
        <w:t>广西华禹工程咨询有限公司</w:t>
      </w:r>
      <w:r>
        <w:rPr>
          <w:rFonts w:hint="eastAsia" w:ascii="宋体" w:hAnsi="宋体" w:eastAsia="宋体" w:cs="宋体"/>
          <w:color w:val="auto"/>
          <w:sz w:val="21"/>
          <w:szCs w:val="21"/>
          <w:highlight w:val="none"/>
          <w:lang w:val="en-US" w:eastAsia="zh-CN"/>
        </w:rPr>
        <w:t xml:space="preserve">  </w:t>
      </w:r>
    </w:p>
    <w:p w14:paraId="286A38B5">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3CDC0724">
      <w:pPr>
        <w:keepNext w:val="0"/>
        <w:keepLines w:val="0"/>
        <w:pageBreakBefore w:val="0"/>
        <w:widowControl/>
        <w:shd w:val="clear"/>
        <w:kinsoku/>
        <w:wordWrap/>
        <w:overflowPunct/>
        <w:topLinePunct w:val="0"/>
        <w:autoSpaceDE/>
        <w:autoSpaceDN/>
        <w:bidi w:val="0"/>
        <w:adjustRightInd/>
        <w:spacing w:line="380" w:lineRule="exact"/>
        <w:jc w:val="righ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2025年4月18日</w:t>
      </w:r>
    </w:p>
    <w:p w14:paraId="59FE7D23">
      <w:pPr>
        <w:pStyle w:val="82"/>
        <w:rPr>
          <w:rFonts w:hint="eastAsia" w:ascii="宋体" w:hAnsi="宋体" w:eastAsia="宋体" w:cs="宋体"/>
          <w:color w:val="auto"/>
          <w:sz w:val="21"/>
          <w:szCs w:val="21"/>
          <w:highlight w:val="none"/>
          <w:lang w:eastAsia="zh-CN"/>
        </w:rPr>
      </w:pPr>
    </w:p>
    <w:p w14:paraId="29644EF5">
      <w:pPr>
        <w:rPr>
          <w:rFonts w:hint="eastAsia" w:ascii="宋体" w:hAnsi="宋体" w:eastAsia="宋体" w:cs="宋体"/>
          <w:color w:val="auto"/>
          <w:sz w:val="21"/>
          <w:szCs w:val="21"/>
          <w:highlight w:val="none"/>
          <w:lang w:eastAsia="zh-CN"/>
        </w:rPr>
      </w:pPr>
    </w:p>
    <w:p w14:paraId="6E731AEC">
      <w:pPr>
        <w:pStyle w:val="82"/>
        <w:rPr>
          <w:color w:val="auto"/>
          <w:highlight w:val="none"/>
        </w:rPr>
      </w:pPr>
    </w:p>
    <w:p w14:paraId="1F51A073">
      <w:pPr>
        <w:rPr>
          <w:rFonts w:hint="eastAsia"/>
          <w:b/>
          <w:bCs/>
          <w:color w:val="auto"/>
          <w:sz w:val="32"/>
          <w:szCs w:val="32"/>
          <w:highlight w:val="none"/>
        </w:rPr>
      </w:pPr>
      <w:r>
        <w:rPr>
          <w:rFonts w:hint="eastAsia"/>
          <w:b/>
          <w:bCs/>
          <w:color w:val="auto"/>
          <w:sz w:val="32"/>
          <w:szCs w:val="32"/>
          <w:highlight w:val="none"/>
        </w:rPr>
        <w:br w:type="page"/>
      </w:r>
    </w:p>
    <w:p w14:paraId="23A634AE">
      <w:pPr>
        <w:pStyle w:val="591"/>
        <w:shd w:val="clear"/>
        <w:spacing w:line="440" w:lineRule="exact"/>
        <w:ind w:left="0" w:firstLine="0"/>
        <w:jc w:val="center"/>
        <w:rPr>
          <w:b/>
          <w:bCs/>
          <w:color w:val="auto"/>
          <w:sz w:val="32"/>
          <w:szCs w:val="32"/>
          <w:highlight w:val="none"/>
        </w:rPr>
      </w:pPr>
      <w:r>
        <w:rPr>
          <w:rFonts w:hint="eastAsia"/>
          <w:b/>
          <w:bCs/>
          <w:color w:val="auto"/>
          <w:sz w:val="32"/>
          <w:szCs w:val="32"/>
          <w:highlight w:val="none"/>
          <w:lang w:val="en-US" w:eastAsia="zh-CN"/>
        </w:rPr>
        <w:t xml:space="preserve">      </w:t>
      </w:r>
      <w:r>
        <w:rPr>
          <w:rFonts w:hint="eastAsia"/>
          <w:b/>
          <w:bCs/>
          <w:color w:val="auto"/>
          <w:sz w:val="32"/>
          <w:szCs w:val="32"/>
          <w:highlight w:val="none"/>
        </w:rPr>
        <w:t>第二章</w:t>
      </w:r>
      <w:r>
        <w:rPr>
          <w:b/>
          <w:bCs/>
          <w:color w:val="auto"/>
          <w:sz w:val="32"/>
          <w:szCs w:val="32"/>
          <w:highlight w:val="none"/>
        </w:rPr>
        <w:t xml:space="preserve"> </w:t>
      </w:r>
      <w:r>
        <w:rPr>
          <w:rFonts w:hint="eastAsia"/>
          <w:b/>
          <w:bCs/>
          <w:color w:val="auto"/>
          <w:sz w:val="32"/>
          <w:szCs w:val="32"/>
          <w:highlight w:val="none"/>
        </w:rPr>
        <w:t>磋商须知</w:t>
      </w:r>
      <w:bookmarkEnd w:id="1"/>
    </w:p>
    <w:p w14:paraId="482DC683">
      <w:pPr>
        <w:shd w:val="clear"/>
        <w:spacing w:line="500" w:lineRule="exact"/>
        <w:ind w:firstLine="4000" w:firstLineChars="1245"/>
        <w:rPr>
          <w:rFonts w:ascii="宋体"/>
          <w:b/>
          <w:color w:val="auto"/>
          <w:sz w:val="32"/>
          <w:szCs w:val="32"/>
          <w:highlight w:val="none"/>
        </w:rPr>
      </w:pPr>
      <w:r>
        <w:rPr>
          <w:rFonts w:hint="eastAsia" w:ascii="宋体"/>
          <w:b/>
          <w:color w:val="auto"/>
          <w:sz w:val="32"/>
          <w:szCs w:val="32"/>
          <w:highlight w:val="none"/>
        </w:rPr>
        <w:t>竞标人须知前附表</w:t>
      </w:r>
    </w:p>
    <w:tbl>
      <w:tblPr>
        <w:tblStyle w:val="84"/>
        <w:tblW w:w="96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8"/>
        <w:gridCol w:w="2250"/>
        <w:gridCol w:w="6844"/>
      </w:tblGrid>
      <w:tr w14:paraId="0656E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tcPr>
          <w:p w14:paraId="578077E2">
            <w:pPr>
              <w:shd w:val="clear"/>
              <w:spacing w:line="296" w:lineRule="exact"/>
              <w:jc w:val="center"/>
              <w:rPr>
                <w:rFonts w:ascii="宋体"/>
                <w:b/>
                <w:color w:val="auto"/>
                <w:szCs w:val="21"/>
                <w:highlight w:val="none"/>
              </w:rPr>
            </w:pPr>
            <w:r>
              <w:rPr>
                <w:rFonts w:hint="eastAsia" w:ascii="宋体"/>
                <w:b/>
                <w:color w:val="auto"/>
                <w:szCs w:val="21"/>
                <w:highlight w:val="none"/>
              </w:rPr>
              <w:t>序号</w:t>
            </w:r>
          </w:p>
        </w:tc>
        <w:tc>
          <w:tcPr>
            <w:tcW w:w="2250" w:type="dxa"/>
            <w:tcBorders>
              <w:top w:val="single" w:color="000000" w:sz="4" w:space="0"/>
              <w:left w:val="single" w:color="000000" w:sz="4" w:space="0"/>
              <w:bottom w:val="single" w:color="000000" w:sz="4" w:space="0"/>
              <w:right w:val="single" w:color="000000" w:sz="4" w:space="0"/>
            </w:tcBorders>
          </w:tcPr>
          <w:p w14:paraId="252A2869">
            <w:pPr>
              <w:keepNext w:val="0"/>
              <w:keepLines w:val="0"/>
              <w:pageBreakBefore w:val="0"/>
              <w:widowControl w:val="0"/>
              <w:shd w:val="clear"/>
              <w:kinsoku/>
              <w:wordWrap/>
              <w:overflowPunct/>
              <w:topLinePunct w:val="0"/>
              <w:autoSpaceDE/>
              <w:autoSpaceDN/>
              <w:bidi w:val="0"/>
              <w:adjustRightInd/>
              <w:snapToGrid/>
              <w:spacing w:before="144" w:beforeLines="50" w:line="296" w:lineRule="exact"/>
              <w:jc w:val="center"/>
              <w:textAlignment w:val="auto"/>
              <w:rPr>
                <w:rFonts w:ascii="宋体"/>
                <w:b/>
                <w:color w:val="auto"/>
                <w:szCs w:val="21"/>
                <w:highlight w:val="none"/>
              </w:rPr>
            </w:pPr>
            <w:r>
              <w:rPr>
                <w:rFonts w:hint="eastAsia" w:ascii="宋体" w:cs="宋体"/>
                <w:b/>
                <w:bCs/>
                <w:color w:val="auto"/>
                <w:szCs w:val="21"/>
                <w:highlight w:val="none"/>
              </w:rPr>
              <w:t>说明名称</w:t>
            </w:r>
          </w:p>
        </w:tc>
        <w:tc>
          <w:tcPr>
            <w:tcW w:w="6844" w:type="dxa"/>
            <w:tcBorders>
              <w:top w:val="single" w:color="000000" w:sz="4" w:space="0"/>
              <w:left w:val="single" w:color="000000" w:sz="4" w:space="0"/>
              <w:bottom w:val="single" w:color="000000" w:sz="4" w:space="0"/>
              <w:right w:val="single" w:color="000000" w:sz="4" w:space="0"/>
            </w:tcBorders>
          </w:tcPr>
          <w:p w14:paraId="0D2E3373">
            <w:pPr>
              <w:keepNext w:val="0"/>
              <w:keepLines w:val="0"/>
              <w:pageBreakBefore w:val="0"/>
              <w:widowControl w:val="0"/>
              <w:shd w:val="clear"/>
              <w:kinsoku/>
              <w:wordWrap/>
              <w:overflowPunct/>
              <w:topLinePunct w:val="0"/>
              <w:autoSpaceDE/>
              <w:autoSpaceDN/>
              <w:bidi w:val="0"/>
              <w:adjustRightInd/>
              <w:snapToGrid/>
              <w:spacing w:before="144" w:beforeLines="50" w:line="296" w:lineRule="exact"/>
              <w:jc w:val="center"/>
              <w:textAlignment w:val="auto"/>
              <w:rPr>
                <w:rFonts w:ascii="宋体"/>
                <w:b/>
                <w:color w:val="auto"/>
                <w:szCs w:val="21"/>
                <w:highlight w:val="none"/>
              </w:rPr>
            </w:pPr>
            <w:r>
              <w:rPr>
                <w:rFonts w:hint="eastAsia" w:ascii="宋体"/>
                <w:b/>
                <w:color w:val="auto"/>
                <w:szCs w:val="21"/>
                <w:highlight w:val="none"/>
              </w:rPr>
              <w:t>内容与要求</w:t>
            </w:r>
          </w:p>
        </w:tc>
      </w:tr>
      <w:tr w14:paraId="352E4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558" w:type="dxa"/>
            <w:tcBorders>
              <w:top w:val="single" w:color="000000" w:sz="4" w:space="0"/>
              <w:left w:val="single" w:color="000000" w:sz="4" w:space="0"/>
              <w:right w:val="single" w:color="000000" w:sz="4" w:space="0"/>
            </w:tcBorders>
            <w:vAlign w:val="center"/>
          </w:tcPr>
          <w:p w14:paraId="467F2BCB">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p>
        </w:tc>
        <w:tc>
          <w:tcPr>
            <w:tcW w:w="2250" w:type="dxa"/>
            <w:tcBorders>
              <w:top w:val="single" w:color="000000" w:sz="4" w:space="0"/>
              <w:left w:val="single" w:color="000000" w:sz="4" w:space="0"/>
              <w:bottom w:val="single" w:color="000000" w:sz="4" w:space="0"/>
              <w:right w:val="single" w:color="000000" w:sz="4" w:space="0"/>
            </w:tcBorders>
            <w:vAlign w:val="center"/>
          </w:tcPr>
          <w:p w14:paraId="4C05C258">
            <w:pPr>
              <w:shd w:val="clear"/>
              <w:spacing w:line="320" w:lineRule="exact"/>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项目名称及编号</w:t>
            </w:r>
          </w:p>
        </w:tc>
        <w:tc>
          <w:tcPr>
            <w:tcW w:w="6844" w:type="dxa"/>
            <w:tcBorders>
              <w:top w:val="single" w:color="000000" w:sz="4" w:space="0"/>
              <w:left w:val="single" w:color="000000" w:sz="4" w:space="0"/>
              <w:bottom w:val="single" w:color="000000" w:sz="4" w:space="0"/>
              <w:right w:val="single" w:color="000000" w:sz="4" w:space="0"/>
            </w:tcBorders>
            <w:vAlign w:val="center"/>
          </w:tcPr>
          <w:p w14:paraId="3DBCAC3F">
            <w:pPr>
              <w:pStyle w:val="724"/>
              <w:keepNext w:val="0"/>
              <w:keepLines w:val="0"/>
              <w:pageBreakBefore w:val="0"/>
              <w:widowControl/>
              <w:shd w:val="clear"/>
              <w:kinsoku/>
              <w:wordWrap/>
              <w:overflowPunct/>
              <w:topLinePunct w:val="0"/>
              <w:autoSpaceDE/>
              <w:autoSpaceDN/>
              <w:bidi w:val="0"/>
              <w:adjustRightInd/>
              <w:snapToGrid/>
              <w:spacing w:line="380" w:lineRule="exact"/>
              <w:jc w:val="left"/>
              <w:textAlignment w:val="baseline"/>
              <w:rPr>
                <w:rStyle w:val="746"/>
                <w:rFonts w:hint="eastAsia" w:ascii="宋体" w:hAnsi="宋体" w:eastAsia="宋体" w:cs="宋体"/>
                <w:color w:val="auto"/>
                <w:sz w:val="21"/>
                <w:szCs w:val="21"/>
                <w:highlight w:val="none"/>
                <w:lang w:val="en-US" w:eastAsia="zh-CN"/>
              </w:rPr>
            </w:pPr>
            <w:r>
              <w:rPr>
                <w:rFonts w:hint="eastAsia" w:asciiTheme="minorEastAsia" w:hAnsiTheme="minorEastAsia"/>
                <w:b/>
                <w:color w:val="auto"/>
                <w:szCs w:val="21"/>
                <w:highlight w:val="none"/>
              </w:rPr>
              <w:t>项目名称：</w:t>
            </w:r>
            <w:r>
              <w:rPr>
                <w:rStyle w:val="746"/>
                <w:rFonts w:hint="eastAsia" w:ascii="宋体" w:hAnsi="宋体" w:eastAsia="宋体" w:cs="宋体"/>
                <w:color w:val="auto"/>
                <w:sz w:val="21"/>
                <w:szCs w:val="21"/>
                <w:highlight w:val="none"/>
                <w:lang w:val="en-US" w:eastAsia="zh-CN"/>
              </w:rPr>
              <w:t>红花镇龙燕村委龙塘村高木岭至大布岩水渠建设工程、红花镇桃加村委六寨坝水渠加固工程</w:t>
            </w:r>
          </w:p>
          <w:p w14:paraId="730265FF">
            <w:pPr>
              <w:pStyle w:val="724"/>
              <w:keepNext w:val="0"/>
              <w:keepLines w:val="0"/>
              <w:pageBreakBefore w:val="0"/>
              <w:widowControl/>
              <w:shd w:val="clear"/>
              <w:kinsoku/>
              <w:wordWrap/>
              <w:overflowPunct/>
              <w:topLinePunct w:val="0"/>
              <w:autoSpaceDE/>
              <w:autoSpaceDN/>
              <w:bidi w:val="0"/>
              <w:adjustRightInd/>
              <w:snapToGrid/>
              <w:spacing w:line="380" w:lineRule="exact"/>
              <w:jc w:val="left"/>
              <w:textAlignment w:val="baseline"/>
              <w:rPr>
                <w:rFonts w:hint="eastAsia" w:asciiTheme="minorEastAsia" w:hAnsiTheme="minorEastAsia" w:eastAsiaTheme="minorEastAsia"/>
                <w:color w:val="auto"/>
                <w:szCs w:val="21"/>
                <w:highlight w:val="none"/>
                <w:lang w:eastAsia="zh-CN"/>
              </w:rPr>
            </w:pPr>
            <w:r>
              <w:rPr>
                <w:rFonts w:hint="eastAsia" w:asciiTheme="minorEastAsia" w:hAnsiTheme="minorEastAsia"/>
                <w:b/>
                <w:bCs w:val="0"/>
                <w:color w:val="auto"/>
                <w:szCs w:val="21"/>
                <w:highlight w:val="none"/>
                <w:lang w:eastAsia="zh-CN"/>
              </w:rPr>
              <w:t>项目编号：</w:t>
            </w:r>
            <w:r>
              <w:rPr>
                <w:rFonts w:hint="eastAsia" w:asciiTheme="minorEastAsia" w:hAnsiTheme="minorEastAsia"/>
                <w:b w:val="0"/>
                <w:bCs/>
                <w:color w:val="auto"/>
                <w:szCs w:val="21"/>
                <w:highlight w:val="none"/>
                <w:lang w:val="en-US" w:eastAsia="zh-CN"/>
              </w:rPr>
              <w:fldChar w:fldCharType="begin"/>
            </w:r>
            <w:r>
              <w:rPr>
                <w:rFonts w:hint="eastAsia" w:asciiTheme="minorEastAsia" w:hAnsiTheme="minorEastAsia"/>
                <w:b w:val="0"/>
                <w:bCs/>
                <w:color w:val="auto"/>
                <w:szCs w:val="21"/>
                <w:highlight w:val="none"/>
                <w:lang w:val="en-US" w:eastAsia="zh-CN"/>
              </w:rPr>
              <w:instrText xml:space="preserve"> HYPERLINK "https://www.gcy.zfcg.gxzf.gov.cn/gaea/api/project/flow/redirect?projectId=7209948642583773260&amp;newUrl=https://www.gcy.zfcg.gxzf.gov.cn/micro-app-back-index/blank?_flow_type_=agency&amp;_flow_projectId_=7209948642583773260&amp;_jump_page_type_=project_procurement_management_flow&amp;_app_=zcy.procurement&amp;oldUrl=https://www.gcy.zfcg.gxzf.gov.cn/project-center/_procurement_/project-result-detail/7209948642583773260&amp;utm=web-project-center-front.42c12ca3.0.0.c688d5c019a511f0989cb38df278f0e9" \t "https://www.gcy.zfcg.gxzf.gov.cn/project-center/_procurement_/self-project/_blank" </w:instrText>
            </w:r>
            <w:r>
              <w:rPr>
                <w:rFonts w:hint="eastAsia" w:asciiTheme="minorEastAsia" w:hAnsiTheme="minorEastAsia"/>
                <w:b w:val="0"/>
                <w:bCs/>
                <w:color w:val="auto"/>
                <w:szCs w:val="21"/>
                <w:highlight w:val="none"/>
                <w:lang w:val="en-US" w:eastAsia="zh-CN"/>
              </w:rPr>
              <w:fldChar w:fldCharType="separate"/>
            </w:r>
            <w:r>
              <w:rPr>
                <w:rFonts w:hint="eastAsia" w:asciiTheme="minorEastAsia" w:hAnsiTheme="minorEastAsia"/>
                <w:b w:val="0"/>
                <w:bCs/>
                <w:color w:val="auto"/>
                <w:szCs w:val="21"/>
                <w:highlight w:val="none"/>
                <w:lang w:val="en-US" w:eastAsia="zh-CN"/>
              </w:rPr>
              <w:t>HZZC2025-C2-220024-GXHY</w:t>
            </w:r>
            <w:r>
              <w:rPr>
                <w:rFonts w:hint="eastAsia" w:asciiTheme="minorEastAsia" w:hAnsiTheme="minorEastAsia"/>
                <w:b w:val="0"/>
                <w:bCs/>
                <w:color w:val="auto"/>
                <w:szCs w:val="21"/>
                <w:highlight w:val="none"/>
                <w:lang w:val="en-US" w:eastAsia="zh-CN"/>
              </w:rPr>
              <w:fldChar w:fldCharType="end"/>
            </w:r>
          </w:p>
        </w:tc>
      </w:tr>
      <w:tr w14:paraId="6A6E4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558" w:type="dxa"/>
            <w:tcBorders>
              <w:left w:val="single" w:color="000000" w:sz="4" w:space="0"/>
              <w:bottom w:val="single" w:color="000000" w:sz="4" w:space="0"/>
              <w:right w:val="single" w:color="000000" w:sz="4" w:space="0"/>
            </w:tcBorders>
            <w:vAlign w:val="center"/>
          </w:tcPr>
          <w:p w14:paraId="5236DA3E">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2</w:t>
            </w:r>
          </w:p>
        </w:tc>
        <w:tc>
          <w:tcPr>
            <w:tcW w:w="2250" w:type="dxa"/>
            <w:tcBorders>
              <w:top w:val="single" w:color="000000" w:sz="4" w:space="0"/>
              <w:left w:val="single" w:color="000000" w:sz="4" w:space="0"/>
              <w:bottom w:val="single" w:color="000000" w:sz="4" w:space="0"/>
              <w:right w:val="single" w:color="000000" w:sz="4" w:space="0"/>
            </w:tcBorders>
            <w:vAlign w:val="center"/>
          </w:tcPr>
          <w:p w14:paraId="5FBCAEE0">
            <w:pPr>
              <w:shd w:val="clear"/>
              <w:spacing w:line="320" w:lineRule="exact"/>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预算金额</w:t>
            </w:r>
            <w:r>
              <w:rPr>
                <w:rFonts w:hint="eastAsia" w:asciiTheme="minorEastAsia" w:hAnsiTheme="minorEastAsia"/>
                <w:b/>
                <w:color w:val="auto"/>
                <w:szCs w:val="21"/>
                <w:highlight w:val="none"/>
                <w:lang w:val="en-US" w:eastAsia="zh-CN"/>
              </w:rPr>
              <w:t>/上限控制价</w:t>
            </w:r>
            <w:r>
              <w:rPr>
                <w:rFonts w:hint="eastAsia" w:asciiTheme="minorEastAsia" w:hAnsiTheme="minorEastAsia"/>
                <w:b/>
                <w:color w:val="auto"/>
                <w:szCs w:val="21"/>
                <w:highlight w:val="none"/>
              </w:rPr>
              <w:t>（人民币）</w:t>
            </w:r>
          </w:p>
        </w:tc>
        <w:tc>
          <w:tcPr>
            <w:tcW w:w="6844" w:type="dxa"/>
            <w:tcBorders>
              <w:top w:val="single" w:color="000000" w:sz="4" w:space="0"/>
              <w:left w:val="single" w:color="000000" w:sz="4" w:space="0"/>
              <w:bottom w:val="single" w:color="000000" w:sz="4" w:space="0"/>
              <w:right w:val="single" w:color="000000" w:sz="4" w:space="0"/>
            </w:tcBorders>
            <w:vAlign w:val="center"/>
          </w:tcPr>
          <w:p w14:paraId="671A8CAF">
            <w:pPr>
              <w:keepNext w:val="0"/>
              <w:keepLines w:val="0"/>
              <w:pageBreakBefore w:val="0"/>
              <w:shd w:val="clear"/>
              <w:kinsoku/>
              <w:wordWrap/>
              <w:overflowPunct/>
              <w:topLinePunct w:val="0"/>
              <w:bidi w:val="0"/>
              <w:adjustRightInd/>
              <w:spacing w:line="300" w:lineRule="exact"/>
              <w:jc w:val="left"/>
              <w:rPr>
                <w:rFonts w:asciiTheme="minorEastAsia" w:hAnsiTheme="minorEastAsia"/>
                <w:b/>
                <w:color w:val="auto"/>
                <w:szCs w:val="21"/>
                <w:highlight w:val="none"/>
              </w:rPr>
            </w:pPr>
            <w:r>
              <w:rPr>
                <w:rStyle w:val="746"/>
                <w:rFonts w:hint="eastAsia" w:ascii="宋体" w:hAnsi="宋体" w:eastAsia="宋体" w:cs="宋体"/>
                <w:color w:val="auto"/>
                <w:sz w:val="21"/>
                <w:szCs w:val="21"/>
                <w:highlight w:val="none"/>
                <w:lang w:eastAsia="zh-CN"/>
              </w:rPr>
              <w:t>壹佰壹拾柒万捌仟陆佰叁拾叁元伍角玖分（¥1178633.59)，其中，</w:t>
            </w:r>
            <w:r>
              <w:rPr>
                <w:rStyle w:val="746"/>
                <w:rFonts w:hint="eastAsia" w:ascii="宋体" w:hAnsi="宋体" w:eastAsia="宋体" w:cs="宋体"/>
                <w:color w:val="auto"/>
                <w:sz w:val="21"/>
                <w:szCs w:val="21"/>
                <w:highlight w:val="none"/>
                <w:lang w:val="en-US" w:eastAsia="zh-CN"/>
              </w:rPr>
              <w:t>红花镇龙燕村委龙塘村高木岭至大布岩水渠建设工程：柒拾壹万叁仟玖佰捌拾伍元捌角叁分</w:t>
            </w: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sz w:val="21"/>
                <w:szCs w:val="21"/>
                <w:highlight w:val="none"/>
                <w:lang w:val="en-US" w:eastAsia="zh-CN"/>
              </w:rPr>
              <w:t>713985.83）；红花镇桃加村委六寨坝水渠加固工程：肆拾陆万肆仟陆佰肆拾柒元柒角陆分</w:t>
            </w: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sz w:val="21"/>
                <w:szCs w:val="21"/>
                <w:highlight w:val="none"/>
                <w:lang w:val="en-US" w:eastAsia="zh-CN"/>
              </w:rPr>
              <w:t>464647.76)。</w:t>
            </w:r>
            <w:r>
              <w:rPr>
                <w:rStyle w:val="746"/>
                <w:rFonts w:hint="eastAsia" w:ascii="宋体" w:hAnsi="宋体" w:eastAsia="宋体" w:cs="宋体"/>
                <w:color w:val="auto"/>
                <w:sz w:val="21"/>
                <w:szCs w:val="21"/>
                <w:highlight w:val="none"/>
                <w:lang w:eastAsia="zh-CN"/>
              </w:rPr>
              <w:t>本项目以预算金额为最高限价。</w:t>
            </w:r>
          </w:p>
        </w:tc>
      </w:tr>
      <w:tr w14:paraId="75A2A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40EC8488">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3</w:t>
            </w:r>
          </w:p>
        </w:tc>
        <w:tc>
          <w:tcPr>
            <w:tcW w:w="2250" w:type="dxa"/>
            <w:tcBorders>
              <w:top w:val="single" w:color="000000" w:sz="4" w:space="0"/>
              <w:left w:val="single" w:color="000000" w:sz="4" w:space="0"/>
              <w:bottom w:val="single" w:color="000000" w:sz="4" w:space="0"/>
              <w:right w:val="single" w:color="000000" w:sz="4" w:space="0"/>
            </w:tcBorders>
            <w:vAlign w:val="center"/>
          </w:tcPr>
          <w:p w14:paraId="44B2622E">
            <w:pPr>
              <w:shd w:val="clear"/>
              <w:spacing w:line="320" w:lineRule="exact"/>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rPr>
              <w:t>项目</w:t>
            </w:r>
            <w:r>
              <w:rPr>
                <w:rFonts w:hint="eastAsia" w:asciiTheme="minorEastAsia" w:hAnsiTheme="minorEastAsia"/>
                <w:b/>
                <w:color w:val="auto"/>
                <w:szCs w:val="21"/>
                <w:highlight w:val="none"/>
                <w:lang w:eastAsia="zh-CN"/>
              </w:rPr>
              <w:t>概况</w:t>
            </w:r>
          </w:p>
        </w:tc>
        <w:tc>
          <w:tcPr>
            <w:tcW w:w="6844" w:type="dxa"/>
            <w:tcBorders>
              <w:top w:val="single" w:color="000000" w:sz="4" w:space="0"/>
              <w:left w:val="single" w:color="000000" w:sz="4" w:space="0"/>
              <w:bottom w:val="single" w:color="000000" w:sz="4" w:space="0"/>
              <w:right w:val="single" w:color="000000" w:sz="4" w:space="0"/>
            </w:tcBorders>
            <w:vAlign w:val="center"/>
          </w:tcPr>
          <w:p w14:paraId="0FFA3BFF">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eastAsia" w:eastAsiaTheme="minorEastAsia"/>
                <w:color w:val="auto"/>
                <w:highlight w:val="none"/>
                <w:lang w:eastAsia="zh-CN"/>
              </w:rPr>
            </w:pPr>
            <w:r>
              <w:rPr>
                <w:rFonts w:hint="eastAsia"/>
                <w:color w:val="auto"/>
                <w:highlight w:val="none"/>
              </w:rPr>
              <w:t>建设地点：</w:t>
            </w:r>
            <w:r>
              <w:rPr>
                <w:rFonts w:hint="eastAsia"/>
                <w:color w:val="auto"/>
                <w:highlight w:val="none"/>
                <w:lang w:eastAsia="zh-CN"/>
              </w:rPr>
              <w:t>贺州市钟山县</w:t>
            </w:r>
          </w:p>
          <w:p w14:paraId="3443AD78">
            <w:pPr>
              <w:pStyle w:val="724"/>
              <w:keepNext w:val="0"/>
              <w:keepLines w:val="0"/>
              <w:pageBreakBefore w:val="0"/>
              <w:widowControl/>
              <w:shd w:val="clear"/>
              <w:kinsoku/>
              <w:wordWrap/>
              <w:overflowPunct/>
              <w:topLinePunct w:val="0"/>
              <w:autoSpaceDE/>
              <w:autoSpaceDN/>
              <w:bidi w:val="0"/>
              <w:adjustRightInd/>
              <w:snapToGrid/>
              <w:spacing w:line="360" w:lineRule="exact"/>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采购内容：龙塘村高木岭至大布岩水利：修复灌溉农田渠道4条，总长1897米；桃加村委六寨坝水渠：修复加固主水渠50米；具体建设内容以经财政投资评审的《工程量清单》载列为准，技术要求以《施工图设计》载明为准。</w:t>
            </w:r>
          </w:p>
          <w:p w14:paraId="626BEE34">
            <w:pPr>
              <w:pStyle w:val="724"/>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合同履约期限：计划开工日期均以开工令为准，施工总工期为150日历天。</w:t>
            </w:r>
          </w:p>
          <w:p w14:paraId="19335ED4">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质量</w:t>
            </w:r>
            <w:r>
              <w:rPr>
                <w:rFonts w:hint="eastAsia"/>
                <w:color w:val="auto"/>
                <w:highlight w:val="none"/>
                <w:lang w:eastAsia="zh-CN"/>
              </w:rPr>
              <w:t>要求</w:t>
            </w:r>
            <w:r>
              <w:rPr>
                <w:rFonts w:hint="eastAsia"/>
                <w:color w:val="auto"/>
                <w:highlight w:val="none"/>
              </w:rPr>
              <w:t>：合格。</w:t>
            </w:r>
          </w:p>
          <w:p w14:paraId="52ED1547">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color w:val="auto"/>
                <w:highlight w:val="none"/>
              </w:rPr>
            </w:pPr>
            <w:r>
              <w:rPr>
                <w:rStyle w:val="746"/>
                <w:rFonts w:hint="eastAsia" w:ascii="宋体" w:hAnsi="宋体" w:eastAsia="宋体" w:cs="宋体"/>
                <w:color w:val="auto"/>
                <w:sz w:val="21"/>
                <w:szCs w:val="21"/>
                <w:highlight w:val="none"/>
              </w:rPr>
              <w:t>本项目不接受联合体投标。</w:t>
            </w:r>
          </w:p>
        </w:tc>
      </w:tr>
      <w:tr w14:paraId="19ED5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37FD6E4F">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4</w:t>
            </w:r>
          </w:p>
        </w:tc>
        <w:tc>
          <w:tcPr>
            <w:tcW w:w="2250" w:type="dxa"/>
            <w:tcBorders>
              <w:top w:val="single" w:color="000000" w:sz="4" w:space="0"/>
              <w:left w:val="single" w:color="000000" w:sz="4" w:space="0"/>
              <w:bottom w:val="single" w:color="000000" w:sz="4" w:space="0"/>
              <w:right w:val="single" w:color="000000" w:sz="4" w:space="0"/>
            </w:tcBorders>
            <w:vAlign w:val="center"/>
          </w:tcPr>
          <w:p w14:paraId="2A0FCA67">
            <w:pPr>
              <w:shd w:val="clear"/>
              <w:spacing w:line="320" w:lineRule="exact"/>
              <w:jc w:val="center"/>
              <w:rPr>
                <w:rFonts w:asciiTheme="minorEastAsia" w:hAnsiTheme="minorEastAsia"/>
                <w:color w:val="auto"/>
                <w:szCs w:val="21"/>
                <w:highlight w:val="none"/>
              </w:rPr>
            </w:pPr>
            <w:r>
              <w:rPr>
                <w:rFonts w:hint="eastAsia" w:asciiTheme="minorEastAsia" w:hAnsiTheme="minorEastAsia"/>
                <w:b/>
                <w:color w:val="auto"/>
                <w:szCs w:val="21"/>
                <w:highlight w:val="none"/>
              </w:rPr>
              <w:t>磋商竞标人资格要求</w:t>
            </w:r>
          </w:p>
        </w:tc>
        <w:tc>
          <w:tcPr>
            <w:tcW w:w="6844" w:type="dxa"/>
            <w:tcBorders>
              <w:top w:val="single" w:color="000000" w:sz="4" w:space="0"/>
              <w:left w:val="single" w:color="000000" w:sz="4" w:space="0"/>
              <w:bottom w:val="single" w:color="000000" w:sz="4" w:space="0"/>
              <w:right w:val="single" w:color="000000" w:sz="4" w:space="0"/>
            </w:tcBorders>
            <w:vAlign w:val="center"/>
          </w:tcPr>
          <w:p w14:paraId="46DD0778">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1.满足《中华人民共和国政府采购法》第二十二条规定；</w:t>
            </w:r>
          </w:p>
          <w:p w14:paraId="391876B2">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2.落实政府采购政策需满足的资格要求：</w:t>
            </w:r>
          </w:p>
          <w:p w14:paraId="1CA21C1F">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kern w:val="2"/>
                <w:sz w:val="21"/>
                <w:szCs w:val="21"/>
                <w:highlight w:val="none"/>
                <w:lang w:val="en-US" w:eastAsia="zh-CN" w:bidi="ar-SA"/>
              </w:rPr>
              <w:t>专门面向中小企业采购的项目（供应商应为中小微企业或监狱企业或残疾人福利性单位)</w:t>
            </w:r>
          </w:p>
          <w:p w14:paraId="684CB9EC">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3.本项目特定的资格要求：</w:t>
            </w:r>
          </w:p>
          <w:p w14:paraId="1EE8EAB9">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3.1本次采购要求磋商供应商须具备水利水电工程施工总承包叁级及以上资质，并在人员、设备、资金等方面具备相应的施工能力。其中，磋商人拟派项目经理须具备水利水电工程专业贰级及以上注册建造师资格，具备有效的安全生产考核合格证书（B类）。</w:t>
            </w:r>
          </w:p>
          <w:p w14:paraId="7538CDB4">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3.2业绩要求：无要求。</w:t>
            </w:r>
          </w:p>
          <w:p w14:paraId="653B0CD1">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7F1DD4C2">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Fonts w:cs="宋体" w:asciiTheme="minorEastAsia" w:hAnsiTheme="minorEastAsia"/>
                <w:color w:val="auto"/>
                <w:szCs w:val="21"/>
                <w:highlight w:val="none"/>
              </w:rPr>
            </w:pPr>
            <w:r>
              <w:rPr>
                <w:rStyle w:val="746"/>
                <w:rFonts w:hint="eastAsia" w:ascii="宋体" w:hAnsi="宋体" w:eastAsia="宋体" w:cs="宋体"/>
                <w:color w:val="auto"/>
                <w:kern w:val="2"/>
                <w:sz w:val="21"/>
                <w:szCs w:val="21"/>
                <w:highlight w:val="none"/>
                <w:lang w:val="en-US" w:eastAsia="zh-CN" w:bidi="ar-SA"/>
              </w:rPr>
              <w:t>3.4未被列入失信被执行人、重大税收违法案件当事人名单、政府采购严重违法失信行为记录名单（以评审阶段通过“信用中国”网站(www.creditchina.gov.cn)或中国政府采购网(www.ccgp.gov.cn)查询的结果为准）。</w:t>
            </w:r>
          </w:p>
        </w:tc>
      </w:tr>
      <w:tr w14:paraId="4AE98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21890A40">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5</w:t>
            </w:r>
          </w:p>
        </w:tc>
        <w:tc>
          <w:tcPr>
            <w:tcW w:w="2250" w:type="dxa"/>
            <w:tcBorders>
              <w:top w:val="single" w:color="000000" w:sz="4" w:space="0"/>
              <w:left w:val="single" w:color="000000" w:sz="4" w:space="0"/>
              <w:bottom w:val="single" w:color="000000" w:sz="4" w:space="0"/>
              <w:right w:val="single" w:color="000000" w:sz="4" w:space="0"/>
            </w:tcBorders>
            <w:vAlign w:val="center"/>
          </w:tcPr>
          <w:p w14:paraId="2C4B6427">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hint="eastAsia" w:asciiTheme="minorEastAsia" w:hAnsiTheme="minorEastAsia" w:eastAsiaTheme="minorEastAsia"/>
                <w:b/>
                <w:color w:val="auto"/>
                <w:szCs w:val="21"/>
                <w:highlight w:val="none"/>
                <w:lang w:val="en-US" w:eastAsia="zh-CN"/>
              </w:rPr>
            </w:pPr>
            <w:r>
              <w:rPr>
                <w:rFonts w:hint="eastAsia" w:asciiTheme="minorEastAsia" w:hAnsiTheme="minorEastAsia"/>
                <w:b/>
                <w:color w:val="auto"/>
                <w:szCs w:val="21"/>
                <w:highlight w:val="none"/>
                <w:lang w:val="en-US" w:eastAsia="zh-CN"/>
              </w:rPr>
              <w:t>资金来源</w:t>
            </w:r>
          </w:p>
        </w:tc>
        <w:tc>
          <w:tcPr>
            <w:tcW w:w="6844" w:type="dxa"/>
            <w:tcBorders>
              <w:top w:val="single" w:color="000000" w:sz="4" w:space="0"/>
              <w:left w:val="single" w:color="000000" w:sz="4" w:space="0"/>
              <w:bottom w:val="single" w:color="000000" w:sz="4" w:space="0"/>
              <w:right w:val="single" w:color="000000" w:sz="4" w:space="0"/>
            </w:tcBorders>
            <w:vAlign w:val="center"/>
          </w:tcPr>
          <w:p w14:paraId="53BE40CC">
            <w:pPr>
              <w:pStyle w:val="724"/>
              <w:keepNext w:val="0"/>
              <w:keepLines w:val="0"/>
              <w:pageBreakBefore w:val="0"/>
              <w:widowControl/>
              <w:shd w:val="clear"/>
              <w:kinsoku/>
              <w:wordWrap/>
              <w:overflowPunct/>
              <w:topLinePunct w:val="0"/>
              <w:autoSpaceDE/>
              <w:autoSpaceDN/>
              <w:bidi w:val="0"/>
              <w:adjustRightInd/>
              <w:snapToGrid/>
              <w:spacing w:before="144" w:beforeLines="5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财政资金</w:t>
            </w:r>
          </w:p>
        </w:tc>
      </w:tr>
      <w:tr w14:paraId="28DF8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0434F6B5">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6</w:t>
            </w:r>
          </w:p>
        </w:tc>
        <w:tc>
          <w:tcPr>
            <w:tcW w:w="2250" w:type="dxa"/>
            <w:tcBorders>
              <w:top w:val="single" w:color="000000" w:sz="4" w:space="0"/>
              <w:left w:val="single" w:color="000000" w:sz="4" w:space="0"/>
              <w:bottom w:val="single" w:color="000000" w:sz="4" w:space="0"/>
              <w:right w:val="single" w:color="000000" w:sz="4" w:space="0"/>
            </w:tcBorders>
            <w:vAlign w:val="center"/>
          </w:tcPr>
          <w:p w14:paraId="46D32891">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hint="eastAsia" w:cs="Times New Roman" w:asciiTheme="minorEastAsia" w:hAnsiTheme="minorEastAsia"/>
                <w:b/>
                <w:color w:val="auto"/>
                <w:szCs w:val="21"/>
                <w:highlight w:val="none"/>
                <w:lang w:val="en-US" w:eastAsia="zh-CN"/>
              </w:rPr>
            </w:pPr>
            <w:r>
              <w:rPr>
                <w:rFonts w:hint="eastAsia" w:cs="Times New Roman" w:asciiTheme="minorEastAsia" w:hAnsiTheme="minorEastAsia"/>
                <w:b/>
                <w:color w:val="auto"/>
                <w:szCs w:val="21"/>
                <w:highlight w:val="none"/>
                <w:lang w:val="en-US" w:eastAsia="zh-CN"/>
              </w:rPr>
              <w:t>出资比例</w:t>
            </w:r>
          </w:p>
        </w:tc>
        <w:tc>
          <w:tcPr>
            <w:tcW w:w="6844" w:type="dxa"/>
            <w:tcBorders>
              <w:top w:val="single" w:color="000000" w:sz="4" w:space="0"/>
              <w:left w:val="single" w:color="000000" w:sz="4" w:space="0"/>
              <w:bottom w:val="single" w:color="000000" w:sz="4" w:space="0"/>
              <w:right w:val="single" w:color="000000" w:sz="4" w:space="0"/>
            </w:tcBorders>
            <w:vAlign w:val="center"/>
          </w:tcPr>
          <w:p w14:paraId="1CB15CF5">
            <w:pPr>
              <w:pStyle w:val="724"/>
              <w:keepNext w:val="0"/>
              <w:keepLines w:val="0"/>
              <w:pageBreakBefore w:val="0"/>
              <w:widowControl/>
              <w:shd w:val="clear"/>
              <w:kinsoku/>
              <w:wordWrap/>
              <w:overflowPunct/>
              <w:topLinePunct w:val="0"/>
              <w:autoSpaceDE/>
              <w:autoSpaceDN/>
              <w:bidi w:val="0"/>
              <w:adjustRightInd/>
              <w:snapToGrid/>
              <w:spacing w:before="144" w:beforeLines="5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100% </w:t>
            </w:r>
          </w:p>
        </w:tc>
      </w:tr>
      <w:tr w14:paraId="57A21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4D6109C9">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7</w:t>
            </w:r>
          </w:p>
        </w:tc>
        <w:tc>
          <w:tcPr>
            <w:tcW w:w="2250" w:type="dxa"/>
            <w:tcBorders>
              <w:top w:val="single" w:color="000000" w:sz="4" w:space="0"/>
              <w:left w:val="single" w:color="000000" w:sz="4" w:space="0"/>
              <w:bottom w:val="single" w:color="000000" w:sz="4" w:space="0"/>
              <w:right w:val="single" w:color="000000" w:sz="4" w:space="0"/>
            </w:tcBorders>
            <w:vAlign w:val="center"/>
          </w:tcPr>
          <w:p w14:paraId="0DED9155">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hint="eastAsia" w:cs="Times New Roman" w:asciiTheme="minorEastAsia" w:hAnsiTheme="minorEastAsia"/>
                <w:b/>
                <w:color w:val="auto"/>
                <w:szCs w:val="21"/>
                <w:highlight w:val="none"/>
                <w:lang w:val="en-US" w:eastAsia="zh-CN"/>
              </w:rPr>
            </w:pPr>
            <w:r>
              <w:rPr>
                <w:rFonts w:hint="eastAsia" w:cs="Times New Roman" w:asciiTheme="minorEastAsia" w:hAnsiTheme="minorEastAsia"/>
                <w:b/>
                <w:color w:val="auto"/>
                <w:szCs w:val="21"/>
                <w:highlight w:val="none"/>
                <w:lang w:val="en-US" w:eastAsia="zh-CN"/>
              </w:rPr>
              <w:t>资金落实情况</w:t>
            </w:r>
          </w:p>
        </w:tc>
        <w:tc>
          <w:tcPr>
            <w:tcW w:w="6844" w:type="dxa"/>
            <w:tcBorders>
              <w:top w:val="single" w:color="000000" w:sz="4" w:space="0"/>
              <w:left w:val="single" w:color="000000" w:sz="4" w:space="0"/>
              <w:bottom w:val="single" w:color="000000" w:sz="4" w:space="0"/>
              <w:right w:val="single" w:color="000000" w:sz="4" w:space="0"/>
            </w:tcBorders>
            <w:vAlign w:val="center"/>
          </w:tcPr>
          <w:p w14:paraId="2B0E7FD7">
            <w:pPr>
              <w:pStyle w:val="724"/>
              <w:keepNext w:val="0"/>
              <w:keepLines w:val="0"/>
              <w:pageBreakBefore w:val="0"/>
              <w:widowControl/>
              <w:shd w:val="clear"/>
              <w:kinsoku/>
              <w:wordWrap/>
              <w:overflowPunct/>
              <w:topLinePunct w:val="0"/>
              <w:autoSpaceDE/>
              <w:autoSpaceDN/>
              <w:bidi w:val="0"/>
              <w:adjustRightInd/>
              <w:snapToGrid/>
              <w:spacing w:before="144" w:beforeLines="5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已落实</w:t>
            </w:r>
          </w:p>
        </w:tc>
      </w:tr>
      <w:tr w14:paraId="59C5F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3C1CDD57">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8</w:t>
            </w:r>
          </w:p>
        </w:tc>
        <w:tc>
          <w:tcPr>
            <w:tcW w:w="2250" w:type="dxa"/>
            <w:tcBorders>
              <w:top w:val="single" w:color="000000" w:sz="4" w:space="0"/>
              <w:left w:val="single" w:color="000000" w:sz="4" w:space="0"/>
              <w:bottom w:val="single" w:color="000000" w:sz="4" w:space="0"/>
              <w:right w:val="single" w:color="000000" w:sz="4" w:space="0"/>
            </w:tcBorders>
            <w:vAlign w:val="center"/>
          </w:tcPr>
          <w:p w14:paraId="776C7895">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履约保证金</w:t>
            </w:r>
          </w:p>
        </w:tc>
        <w:tc>
          <w:tcPr>
            <w:tcW w:w="6844" w:type="dxa"/>
            <w:tcBorders>
              <w:top w:val="single" w:color="000000" w:sz="4" w:space="0"/>
              <w:left w:val="single" w:color="000000" w:sz="4" w:space="0"/>
              <w:bottom w:val="single" w:color="000000" w:sz="4" w:space="0"/>
              <w:right w:val="single" w:color="000000" w:sz="4" w:space="0"/>
            </w:tcBorders>
            <w:vAlign w:val="center"/>
          </w:tcPr>
          <w:p w14:paraId="0E084E0F">
            <w:pPr>
              <w:keepNext w:val="0"/>
              <w:keepLines w:val="0"/>
              <w:pageBreakBefore w:val="0"/>
              <w:shd w:val="clear"/>
              <w:kinsoku/>
              <w:wordWrap/>
              <w:overflowPunct/>
              <w:topLinePunct w:val="0"/>
              <w:autoSpaceDE/>
              <w:autoSpaceDN/>
              <w:bidi w:val="0"/>
              <w:adjustRightInd/>
              <w:snapToGrid/>
              <w:spacing w:before="144" w:beforeLines="50" w:line="360" w:lineRule="auto"/>
              <w:jc w:val="left"/>
              <w:rPr>
                <w:rFonts w:hint="eastAsia" w:asciiTheme="minorEastAsia" w:hAnsiTheme="minorEastAsia" w:eastAsiaTheme="minorEastAsia"/>
                <w:b w:val="0"/>
                <w:bCs/>
                <w:color w:val="auto"/>
                <w:szCs w:val="21"/>
                <w:highlight w:val="none"/>
                <w:lang w:eastAsia="zh-CN"/>
              </w:rPr>
            </w:pPr>
            <w:r>
              <w:rPr>
                <w:rFonts w:hint="eastAsia" w:asciiTheme="minorEastAsia" w:hAnsiTheme="minorEastAsia"/>
                <w:b w:val="0"/>
                <w:bCs/>
                <w:color w:val="auto"/>
                <w:szCs w:val="21"/>
                <w:highlight w:val="none"/>
                <w:lang w:eastAsia="zh-CN"/>
              </w:rPr>
              <w:t>无</w:t>
            </w:r>
          </w:p>
        </w:tc>
      </w:tr>
      <w:tr w14:paraId="44A19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14C7DF57">
            <w:pPr>
              <w:shd w:val="clear"/>
              <w:spacing w:line="296" w:lineRule="exact"/>
              <w:jc w:val="center"/>
              <w:rPr>
                <w:rFonts w:hint="eastAsia" w:ascii="宋体" w:eastAsiaTheme="minorEastAsia"/>
                <w:color w:val="auto"/>
                <w:szCs w:val="21"/>
                <w:highlight w:val="none"/>
                <w:lang w:val="en-US" w:eastAsia="zh-CN"/>
              </w:rPr>
            </w:pPr>
            <w:r>
              <w:rPr>
                <w:rFonts w:hint="eastAsia" w:ascii="宋体"/>
                <w:color w:val="auto"/>
                <w:szCs w:val="21"/>
                <w:highlight w:val="none"/>
                <w:lang w:val="en-US" w:eastAsia="zh-CN"/>
              </w:rPr>
              <w:t>9</w:t>
            </w:r>
          </w:p>
        </w:tc>
        <w:tc>
          <w:tcPr>
            <w:tcW w:w="2250" w:type="dxa"/>
            <w:tcBorders>
              <w:top w:val="single" w:color="000000" w:sz="4" w:space="0"/>
              <w:left w:val="single" w:color="000000" w:sz="4" w:space="0"/>
              <w:bottom w:val="single" w:color="000000" w:sz="4" w:space="0"/>
              <w:right w:val="single" w:color="000000" w:sz="4" w:space="0"/>
            </w:tcBorders>
            <w:vAlign w:val="center"/>
          </w:tcPr>
          <w:p w14:paraId="058697D9">
            <w:pPr>
              <w:shd w:val="clear"/>
              <w:spacing w:line="296" w:lineRule="exact"/>
              <w:jc w:val="center"/>
              <w:rPr>
                <w:rFonts w:ascii="宋体"/>
                <w:b/>
                <w:color w:val="auto"/>
                <w:szCs w:val="21"/>
                <w:highlight w:val="none"/>
              </w:rPr>
            </w:pPr>
            <w:r>
              <w:rPr>
                <w:rFonts w:hint="eastAsia" w:ascii="宋体"/>
                <w:b/>
                <w:color w:val="auto"/>
                <w:szCs w:val="21"/>
                <w:highlight w:val="none"/>
              </w:rPr>
              <w:t>响应文件份数</w:t>
            </w:r>
          </w:p>
        </w:tc>
        <w:tc>
          <w:tcPr>
            <w:tcW w:w="6844" w:type="dxa"/>
            <w:tcBorders>
              <w:top w:val="single" w:color="000000" w:sz="4" w:space="0"/>
              <w:left w:val="single" w:color="000000" w:sz="4" w:space="0"/>
              <w:bottom w:val="single" w:color="000000" w:sz="4" w:space="0"/>
              <w:right w:val="single" w:color="000000" w:sz="4" w:space="0"/>
            </w:tcBorders>
            <w:vAlign w:val="center"/>
          </w:tcPr>
          <w:p w14:paraId="604C3A0A">
            <w:pPr>
              <w:shd w:val="clear"/>
              <w:spacing w:line="360" w:lineRule="exact"/>
              <w:jc w:val="left"/>
              <w:rPr>
                <w:rFonts w:hint="eastAsia"/>
                <w:color w:val="auto"/>
                <w:highlight w:val="none"/>
                <w:lang w:eastAsia="zh-CN"/>
              </w:rPr>
            </w:pPr>
            <w:r>
              <w:rPr>
                <w:rFonts w:hint="eastAsia"/>
                <w:color w:val="auto"/>
                <w:highlight w:val="none"/>
                <w:lang w:eastAsia="zh-CN"/>
              </w:rPr>
              <w:t>无。</w:t>
            </w:r>
          </w:p>
          <w:p w14:paraId="35A18C32">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rPr>
              <w:t>本项目为贺州市全流程电子化项目，响应文件</w:t>
            </w:r>
            <w:r>
              <w:rPr>
                <w:rFonts w:hint="eastAsia"/>
                <w:color w:val="auto"/>
                <w:highlight w:val="none"/>
                <w:lang w:eastAsia="zh-CN"/>
              </w:rPr>
              <w:t>为电子投标）</w:t>
            </w:r>
          </w:p>
          <w:p w14:paraId="49615818">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b w:val="0"/>
                <w:bCs/>
                <w:color w:val="auto"/>
                <w:szCs w:val="21"/>
                <w:highlight w:val="none"/>
              </w:rPr>
            </w:pPr>
            <w:r>
              <w:rPr>
                <w:rFonts w:hint="eastAsia" w:ascii="宋体" w:hAnsi="宋体" w:eastAsia="宋体" w:cs="Times New Roman"/>
                <w:b/>
                <w:color w:val="auto"/>
                <w:kern w:val="2"/>
                <w:sz w:val="21"/>
                <w:szCs w:val="24"/>
                <w:highlight w:val="none"/>
                <w:u w:val="single"/>
                <w:lang w:val="en-US" w:eastAsia="zh-CN" w:bidi="ar-SA"/>
              </w:rPr>
              <w:t>电子版投标文件制作方式见招标公告附件</w:t>
            </w:r>
            <w:r>
              <w:rPr>
                <w:rFonts w:hint="eastAsia"/>
                <w:color w:val="auto"/>
                <w:highlight w:val="none"/>
                <w:lang w:eastAsia="zh-CN"/>
              </w:rPr>
              <w:t>。</w:t>
            </w:r>
          </w:p>
        </w:tc>
      </w:tr>
      <w:tr w14:paraId="2CB8D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779179A0">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10</w:t>
            </w:r>
          </w:p>
        </w:tc>
        <w:tc>
          <w:tcPr>
            <w:tcW w:w="2250" w:type="dxa"/>
            <w:tcBorders>
              <w:top w:val="single" w:color="000000" w:sz="4" w:space="0"/>
              <w:left w:val="single" w:color="000000" w:sz="4" w:space="0"/>
              <w:bottom w:val="single" w:color="000000" w:sz="4" w:space="0"/>
              <w:right w:val="single" w:color="000000" w:sz="4" w:space="0"/>
            </w:tcBorders>
            <w:vAlign w:val="center"/>
          </w:tcPr>
          <w:p w14:paraId="4B7FAE38">
            <w:pPr>
              <w:shd w:val="clear"/>
              <w:spacing w:line="296" w:lineRule="exact"/>
              <w:ind w:firstLine="632" w:firstLineChars="300"/>
              <w:rPr>
                <w:rFonts w:ascii="宋体"/>
                <w:b/>
                <w:color w:val="auto"/>
                <w:szCs w:val="21"/>
                <w:highlight w:val="none"/>
              </w:rPr>
            </w:pPr>
            <w:r>
              <w:rPr>
                <w:rFonts w:hint="eastAsia" w:ascii="宋体"/>
                <w:b/>
                <w:color w:val="auto"/>
                <w:szCs w:val="21"/>
                <w:highlight w:val="none"/>
              </w:rPr>
              <w:t>响应文件</w:t>
            </w:r>
          </w:p>
          <w:p w14:paraId="2A03AD83">
            <w:pPr>
              <w:shd w:val="clear"/>
              <w:spacing w:line="296" w:lineRule="exact"/>
              <w:jc w:val="center"/>
              <w:rPr>
                <w:rFonts w:ascii="宋体"/>
                <w:color w:val="auto"/>
                <w:szCs w:val="21"/>
                <w:highlight w:val="none"/>
              </w:rPr>
            </w:pPr>
            <w:r>
              <w:rPr>
                <w:rFonts w:hint="eastAsia" w:ascii="宋体"/>
                <w:b/>
                <w:color w:val="auto"/>
                <w:szCs w:val="21"/>
                <w:highlight w:val="none"/>
              </w:rPr>
              <w:t>递交截止时间</w:t>
            </w:r>
          </w:p>
        </w:tc>
        <w:tc>
          <w:tcPr>
            <w:tcW w:w="6844" w:type="dxa"/>
            <w:tcBorders>
              <w:top w:val="single" w:color="000000" w:sz="4" w:space="0"/>
              <w:left w:val="single" w:color="000000" w:sz="4" w:space="0"/>
              <w:bottom w:val="single" w:color="000000" w:sz="4" w:space="0"/>
              <w:right w:val="single" w:color="000000" w:sz="4" w:space="0"/>
            </w:tcBorders>
            <w:vAlign w:val="center"/>
          </w:tcPr>
          <w:p w14:paraId="0CFDFC24">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color w:val="auto"/>
                <w:szCs w:val="21"/>
                <w:highlight w:val="none"/>
              </w:rPr>
              <w:t>响应文件递交截止时间：</w:t>
            </w:r>
            <w:r>
              <w:rPr>
                <w:rFonts w:hint="eastAsia" w:ascii="宋体"/>
                <w:color w:val="auto"/>
                <w:szCs w:val="21"/>
                <w:highlight w:val="none"/>
                <w:lang w:eastAsia="zh-CN"/>
              </w:rPr>
              <w:t>详见竞争性磋商公告</w:t>
            </w:r>
          </w:p>
          <w:p w14:paraId="171332AE">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b/>
                <w:bCs/>
                <w:color w:val="auto"/>
                <w:szCs w:val="21"/>
                <w:highlight w:val="none"/>
              </w:rPr>
              <w:t>竞标人递交响应文件的地点：</w:t>
            </w:r>
            <w:r>
              <w:rPr>
                <w:rFonts w:hint="eastAsia" w:ascii="宋体"/>
                <w:b/>
                <w:bCs/>
                <w:color w:val="auto"/>
                <w:szCs w:val="21"/>
                <w:highlight w:val="none"/>
                <w:lang w:eastAsia="zh-CN"/>
              </w:rPr>
              <w:t>广西政府采购云平台</w:t>
            </w:r>
            <w:r>
              <w:rPr>
                <w:rFonts w:hint="eastAsia" w:ascii="宋体"/>
                <w:b/>
                <w:bCs/>
                <w:color w:val="auto"/>
                <w:szCs w:val="21"/>
                <w:highlight w:val="none"/>
              </w:rPr>
              <w:t xml:space="preserve">开标大厅   </w:t>
            </w:r>
          </w:p>
        </w:tc>
      </w:tr>
      <w:tr w14:paraId="1D7FC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6E3D3D96">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11</w:t>
            </w:r>
          </w:p>
        </w:tc>
        <w:tc>
          <w:tcPr>
            <w:tcW w:w="2250" w:type="dxa"/>
            <w:tcBorders>
              <w:top w:val="single" w:color="000000" w:sz="4" w:space="0"/>
              <w:left w:val="single" w:color="000000" w:sz="4" w:space="0"/>
              <w:bottom w:val="single" w:color="000000" w:sz="4" w:space="0"/>
              <w:right w:val="single" w:color="000000" w:sz="4" w:space="0"/>
            </w:tcBorders>
            <w:vAlign w:val="center"/>
          </w:tcPr>
          <w:p w14:paraId="6B2CE8CB">
            <w:pPr>
              <w:shd w:val="clear"/>
              <w:spacing w:line="296" w:lineRule="exact"/>
              <w:jc w:val="center"/>
              <w:rPr>
                <w:rFonts w:ascii="宋体"/>
                <w:b/>
                <w:color w:val="auto"/>
                <w:szCs w:val="21"/>
                <w:highlight w:val="none"/>
              </w:rPr>
            </w:pPr>
            <w:r>
              <w:rPr>
                <w:rFonts w:hint="eastAsia" w:ascii="宋体"/>
                <w:b/>
                <w:color w:val="auto"/>
                <w:szCs w:val="21"/>
                <w:highlight w:val="none"/>
              </w:rPr>
              <w:t>磋商时间</w:t>
            </w:r>
          </w:p>
        </w:tc>
        <w:tc>
          <w:tcPr>
            <w:tcW w:w="6844" w:type="dxa"/>
            <w:tcBorders>
              <w:top w:val="single" w:color="000000" w:sz="4" w:space="0"/>
              <w:left w:val="single" w:color="000000" w:sz="4" w:space="0"/>
              <w:bottom w:val="single" w:color="000000" w:sz="4" w:space="0"/>
              <w:right w:val="single" w:color="000000" w:sz="4" w:space="0"/>
            </w:tcBorders>
            <w:vAlign w:val="center"/>
          </w:tcPr>
          <w:p w14:paraId="35232165">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color w:val="auto"/>
                <w:szCs w:val="21"/>
                <w:highlight w:val="none"/>
              </w:rPr>
              <w:t>磋商时间：响应文件递交截止时间：</w:t>
            </w:r>
            <w:r>
              <w:rPr>
                <w:rFonts w:hint="eastAsia" w:ascii="宋体"/>
                <w:color w:val="auto"/>
                <w:szCs w:val="21"/>
                <w:highlight w:val="none"/>
                <w:lang w:eastAsia="zh-CN"/>
              </w:rPr>
              <w:t>详见竞争性磋商公告</w:t>
            </w:r>
          </w:p>
          <w:p w14:paraId="343B1507">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b/>
                <w:bCs/>
                <w:color w:val="auto"/>
                <w:szCs w:val="21"/>
                <w:highlight w:val="none"/>
              </w:rPr>
              <w:t>磋商地点：</w:t>
            </w:r>
            <w:r>
              <w:rPr>
                <w:rFonts w:hint="eastAsia" w:ascii="宋体"/>
                <w:b/>
                <w:bCs/>
                <w:color w:val="auto"/>
                <w:szCs w:val="21"/>
                <w:highlight w:val="none"/>
                <w:lang w:eastAsia="zh-CN"/>
              </w:rPr>
              <w:t>广西政府采购云平台</w:t>
            </w:r>
            <w:r>
              <w:rPr>
                <w:rFonts w:hint="eastAsia" w:ascii="宋体"/>
                <w:b/>
                <w:bCs/>
                <w:color w:val="auto"/>
                <w:szCs w:val="21"/>
                <w:highlight w:val="none"/>
              </w:rPr>
              <w:t>开标大厅实行在线竞标响应</w:t>
            </w:r>
          </w:p>
        </w:tc>
      </w:tr>
      <w:tr w14:paraId="772FF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7DE525AB">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12</w:t>
            </w:r>
          </w:p>
        </w:tc>
        <w:tc>
          <w:tcPr>
            <w:tcW w:w="2250" w:type="dxa"/>
            <w:tcBorders>
              <w:top w:val="single" w:color="000000" w:sz="4" w:space="0"/>
              <w:left w:val="single" w:color="000000" w:sz="4" w:space="0"/>
              <w:bottom w:val="single" w:color="000000" w:sz="4" w:space="0"/>
              <w:right w:val="single" w:color="000000" w:sz="4" w:space="0"/>
            </w:tcBorders>
            <w:vAlign w:val="center"/>
          </w:tcPr>
          <w:p w14:paraId="0D048E44">
            <w:pPr>
              <w:pStyle w:val="724"/>
              <w:keepNext w:val="0"/>
              <w:keepLines w:val="0"/>
              <w:pageBreakBefore w:val="0"/>
              <w:widowControl/>
              <w:shd w:val="clear"/>
              <w:kinsoku/>
              <w:wordWrap/>
              <w:overflowPunct/>
              <w:topLinePunct w:val="0"/>
              <w:autoSpaceDE/>
              <w:autoSpaceDN/>
              <w:bidi w:val="0"/>
              <w:adjustRightInd/>
              <w:spacing w:line="400" w:lineRule="exact"/>
              <w:jc w:val="center"/>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在线竞标响应</w:t>
            </w:r>
          </w:p>
          <w:p w14:paraId="0E34DE24">
            <w:pPr>
              <w:pStyle w:val="724"/>
              <w:keepNext w:val="0"/>
              <w:keepLines w:val="0"/>
              <w:pageBreakBefore w:val="0"/>
              <w:widowControl/>
              <w:shd w:val="clear"/>
              <w:kinsoku/>
              <w:wordWrap/>
              <w:overflowPunct/>
              <w:topLinePunct w:val="0"/>
              <w:autoSpaceDE/>
              <w:autoSpaceDN/>
              <w:bidi w:val="0"/>
              <w:adjustRightInd/>
              <w:spacing w:line="400" w:lineRule="exact"/>
              <w:jc w:val="center"/>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（电子竞标）</w:t>
            </w:r>
          </w:p>
          <w:p w14:paraId="26EC5392">
            <w:pPr>
              <w:pStyle w:val="724"/>
              <w:keepNext w:val="0"/>
              <w:keepLines w:val="0"/>
              <w:pageBreakBefore w:val="0"/>
              <w:widowControl/>
              <w:shd w:val="clear"/>
              <w:kinsoku/>
              <w:wordWrap/>
              <w:overflowPunct/>
              <w:topLinePunct w:val="0"/>
              <w:autoSpaceDE/>
              <w:autoSpaceDN/>
              <w:bidi w:val="0"/>
              <w:adjustRightInd/>
              <w:spacing w:line="400" w:lineRule="exact"/>
              <w:jc w:val="center"/>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说明及注意事项</w:t>
            </w:r>
          </w:p>
          <w:p w14:paraId="237FE01A">
            <w:pPr>
              <w:shd w:val="clear"/>
              <w:spacing w:line="296" w:lineRule="exact"/>
              <w:jc w:val="center"/>
              <w:rPr>
                <w:rFonts w:hint="eastAsia" w:ascii="宋体"/>
                <w:b/>
                <w:color w:val="auto"/>
                <w:szCs w:val="21"/>
                <w:highlight w:val="none"/>
              </w:rPr>
            </w:pPr>
          </w:p>
        </w:tc>
        <w:tc>
          <w:tcPr>
            <w:tcW w:w="6844" w:type="dxa"/>
            <w:tcBorders>
              <w:top w:val="single" w:color="000000" w:sz="4" w:space="0"/>
              <w:left w:val="single" w:color="000000" w:sz="4" w:space="0"/>
              <w:bottom w:val="single" w:color="000000" w:sz="4" w:space="0"/>
              <w:right w:val="single" w:color="000000" w:sz="4" w:space="0"/>
            </w:tcBorders>
            <w:vAlign w:val="center"/>
          </w:tcPr>
          <w:p w14:paraId="101F2F5E">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1）本项目通过广西政府采购云平台实行在线投标响应（电子投标），供应商需要先安装“广西政府采购云电子交易客户端”，并按照本采购文件和广西政府采购云平台的要求，通过“广西政府采购云电子交易客户端”编制并加密响应文件。供应商未按规定编制并加密的响应文件，广西政府采购云平台将予以拒收。</w:t>
            </w:r>
          </w:p>
          <w:p w14:paraId="7296F4F5">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2）“广西政府采购云电子交易客户端”请自行前往广西政府采购网下载并安装（http://zfcg.gxzf.gov.cn/）；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14:paraId="2E7E98C8">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3）为确保网上操作合法、有效和安全，供应商应当在开标截止时间前完成在“广西政府采购云平台”的身份认证，确保在电子投标过程中能够对相关数据电文进行加密和使用电子签章。使用“广西政府采购云电子交易客户端”需要提前申领CA数字证书，申领流程请自行前往相关网站进行查阅（完成CA数字证书办理预计一周左右，建议供应商获取采购文件后立即办理）。</w:t>
            </w:r>
          </w:p>
          <w:p w14:paraId="610EEB53">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005C655A">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68CA7AF8">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bCs/>
                <w:color w:val="auto"/>
                <w:szCs w:val="21"/>
                <w:highlight w:val="none"/>
              </w:rPr>
            </w:pPr>
            <w:r>
              <w:rPr>
                <w:rFonts w:hint="eastAsia" w:ascii="宋体"/>
                <w:b w:val="0"/>
                <w:bCs w:val="0"/>
                <w:color w:val="auto"/>
                <w:szCs w:val="21"/>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 通过广西政府采购云平台上传递交的“电子加密响应文件”已按时解密的，“备份响应文件”自动失效。供应商仅递交备份响应文件的，响应无效。</w:t>
            </w:r>
          </w:p>
        </w:tc>
      </w:tr>
      <w:tr w14:paraId="6B1B8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5C68F58F">
            <w:pPr>
              <w:shd w:val="clear"/>
              <w:spacing w:line="296" w:lineRule="exact"/>
              <w:jc w:val="center"/>
              <w:rPr>
                <w:rFonts w:hint="default" w:ascii="宋体" w:eastAsiaTheme="minorEastAsia"/>
                <w:b/>
                <w:bCs/>
                <w:color w:val="auto"/>
                <w:szCs w:val="21"/>
                <w:highlight w:val="none"/>
                <w:lang w:val="en-US" w:eastAsia="zh-CN"/>
              </w:rPr>
            </w:pPr>
            <w:r>
              <w:rPr>
                <w:rFonts w:hint="eastAsia" w:ascii="宋体"/>
                <w:b/>
                <w:bCs/>
                <w:color w:val="auto"/>
                <w:szCs w:val="21"/>
                <w:highlight w:val="none"/>
                <w:lang w:val="en-US" w:eastAsia="zh-CN"/>
              </w:rPr>
              <w:t>13</w:t>
            </w:r>
          </w:p>
        </w:tc>
        <w:tc>
          <w:tcPr>
            <w:tcW w:w="2250" w:type="dxa"/>
            <w:tcBorders>
              <w:top w:val="single" w:color="000000" w:sz="4" w:space="0"/>
              <w:left w:val="single" w:color="000000" w:sz="4" w:space="0"/>
              <w:bottom w:val="single" w:color="000000" w:sz="4" w:space="0"/>
              <w:right w:val="single" w:color="000000" w:sz="4" w:space="0"/>
            </w:tcBorders>
            <w:vAlign w:val="center"/>
          </w:tcPr>
          <w:p w14:paraId="51F6FE2D">
            <w:pPr>
              <w:shd w:val="clear"/>
              <w:spacing w:line="296"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响应文件要求</w:t>
            </w:r>
          </w:p>
          <w:p w14:paraId="5715F3A3">
            <w:pPr>
              <w:shd w:val="clear"/>
              <w:spacing w:line="296" w:lineRule="exact"/>
              <w:jc w:val="center"/>
              <w:rPr>
                <w:rFonts w:ascii="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电子版</w:t>
            </w:r>
            <w:r>
              <w:rPr>
                <w:rFonts w:hint="eastAsia" w:ascii="宋体" w:hAnsi="宋体" w:cs="宋体"/>
                <w:b/>
                <w:bCs/>
                <w:color w:val="auto"/>
                <w:szCs w:val="21"/>
                <w:highlight w:val="none"/>
                <w:lang w:eastAsia="zh-CN"/>
              </w:rPr>
              <w:t>）</w:t>
            </w:r>
          </w:p>
        </w:tc>
        <w:tc>
          <w:tcPr>
            <w:tcW w:w="6844" w:type="dxa"/>
            <w:tcBorders>
              <w:top w:val="single" w:color="000000" w:sz="4" w:space="0"/>
              <w:left w:val="single" w:color="000000" w:sz="4" w:space="0"/>
              <w:bottom w:val="single" w:color="000000" w:sz="4" w:space="0"/>
              <w:right w:val="single" w:color="000000" w:sz="4" w:space="0"/>
            </w:tcBorders>
            <w:vAlign w:val="center"/>
          </w:tcPr>
          <w:p w14:paraId="63BBC92B">
            <w:pPr>
              <w:keepNext w:val="0"/>
              <w:keepLines w:val="0"/>
              <w:pageBreakBefore w:val="0"/>
              <w:widowControl w:val="0"/>
              <w:shd w:val="clear"/>
              <w:kinsoku/>
              <w:wordWrap/>
              <w:overflowPunct/>
              <w:topLinePunct w:val="0"/>
              <w:autoSpaceDE/>
              <w:autoSpaceDN/>
              <w:bidi w:val="0"/>
              <w:adjustRightInd/>
              <w:snapToGrid w:val="0"/>
              <w:spacing w:line="38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5254FC88">
            <w:pPr>
              <w:keepNext w:val="0"/>
              <w:keepLines w:val="0"/>
              <w:pageBreakBefore w:val="0"/>
              <w:widowControl w:val="0"/>
              <w:shd w:val="clear"/>
              <w:kinsoku/>
              <w:wordWrap/>
              <w:overflowPunct/>
              <w:topLinePunct w:val="0"/>
              <w:autoSpaceDE/>
              <w:autoSpaceDN/>
              <w:bidi w:val="0"/>
              <w:adjustRightInd/>
              <w:spacing w:line="380" w:lineRule="exact"/>
              <w:jc w:val="left"/>
              <w:textAlignment w:val="auto"/>
              <w:rPr>
                <w:rFonts w:ascii="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w:t>
            </w:r>
            <w:r>
              <w:rPr>
                <w:rFonts w:hint="eastAsia" w:ascii="宋体" w:hAnsi="宋体" w:cs="Courier New"/>
                <w:color w:val="auto"/>
                <w:szCs w:val="21"/>
                <w:highlight w:val="none"/>
                <w:lang w:eastAsia="zh-CN"/>
              </w:rPr>
              <w:t>广西政府采购云平台</w:t>
            </w:r>
            <w:r>
              <w:rPr>
                <w:rFonts w:hint="eastAsia" w:ascii="宋体" w:hAnsi="宋体" w:cs="Courier New"/>
                <w:color w:val="auto"/>
                <w:szCs w:val="21"/>
                <w:highlight w:val="none"/>
              </w:rPr>
              <w:t>投送。</w:t>
            </w:r>
          </w:p>
        </w:tc>
      </w:tr>
      <w:tr w14:paraId="14185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08604AED">
            <w:pPr>
              <w:shd w:val="clear"/>
              <w:spacing w:line="296" w:lineRule="exact"/>
              <w:jc w:val="center"/>
              <w:rPr>
                <w:rFonts w:hint="default" w:ascii="宋体" w:hAnsi="Times New Roman" w:cs="Times New Roman" w:eastAsiaTheme="minorEastAsia"/>
                <w:color w:val="auto"/>
                <w:kern w:val="2"/>
                <w:sz w:val="21"/>
                <w:szCs w:val="21"/>
                <w:highlight w:val="none"/>
                <w:lang w:val="en-US" w:eastAsia="zh-CN" w:bidi="ar-SA"/>
              </w:rPr>
            </w:pPr>
            <w:r>
              <w:rPr>
                <w:rFonts w:hint="eastAsia" w:ascii="宋体"/>
                <w:color w:val="auto"/>
                <w:szCs w:val="21"/>
                <w:highlight w:val="none"/>
                <w:lang w:val="en-US" w:eastAsia="zh-CN"/>
              </w:rPr>
              <w:t>14</w:t>
            </w:r>
          </w:p>
        </w:tc>
        <w:tc>
          <w:tcPr>
            <w:tcW w:w="2250" w:type="dxa"/>
            <w:tcBorders>
              <w:top w:val="single" w:color="000000" w:sz="4" w:space="0"/>
              <w:left w:val="single" w:color="000000" w:sz="4" w:space="0"/>
              <w:bottom w:val="single" w:color="000000" w:sz="4" w:space="0"/>
              <w:right w:val="single" w:color="000000" w:sz="4" w:space="0"/>
            </w:tcBorders>
            <w:vAlign w:val="center"/>
          </w:tcPr>
          <w:p w14:paraId="3EF8AB80">
            <w:pPr>
              <w:shd w:val="clear"/>
              <w:spacing w:line="296" w:lineRule="exact"/>
              <w:jc w:val="center"/>
              <w:rPr>
                <w:rFonts w:hint="eastAsia" w:ascii="宋体" w:hAnsi="Times New Roman" w:cs="Times New Roman" w:eastAsiaTheme="minorEastAsia"/>
                <w:b/>
                <w:color w:val="auto"/>
                <w:kern w:val="2"/>
                <w:sz w:val="21"/>
                <w:szCs w:val="21"/>
                <w:highlight w:val="none"/>
                <w:lang w:val="en-US" w:eastAsia="zh-CN" w:bidi="ar-SA"/>
              </w:rPr>
            </w:pPr>
            <w:r>
              <w:rPr>
                <w:rFonts w:hint="eastAsia" w:ascii="宋体"/>
                <w:b/>
                <w:color w:val="auto"/>
                <w:szCs w:val="21"/>
                <w:highlight w:val="none"/>
              </w:rPr>
              <w:t>评定方法</w:t>
            </w:r>
          </w:p>
        </w:tc>
        <w:tc>
          <w:tcPr>
            <w:tcW w:w="6844" w:type="dxa"/>
            <w:tcBorders>
              <w:top w:val="single" w:color="000000" w:sz="4" w:space="0"/>
              <w:left w:val="single" w:color="000000" w:sz="4" w:space="0"/>
              <w:bottom w:val="single" w:color="000000" w:sz="4" w:space="0"/>
              <w:right w:val="single" w:color="000000" w:sz="4" w:space="0"/>
            </w:tcBorders>
            <w:vAlign w:val="center"/>
          </w:tcPr>
          <w:p w14:paraId="11CBC8F0">
            <w:pPr>
              <w:keepNext w:val="0"/>
              <w:keepLines w:val="0"/>
              <w:pageBreakBefore w:val="0"/>
              <w:shd w:val="clear"/>
              <w:kinsoku/>
              <w:wordWrap/>
              <w:overflowPunct/>
              <w:topLinePunct w:val="0"/>
              <w:bidi w:val="0"/>
              <w:adjustRightInd/>
              <w:spacing w:line="300" w:lineRule="exact"/>
              <w:jc w:val="left"/>
              <w:rPr>
                <w:rFonts w:hint="eastAsia" w:ascii="宋体" w:hAnsi="Times New Roman" w:cs="Times New Roman" w:eastAsiaTheme="minorEastAsia"/>
                <w:color w:val="auto"/>
                <w:kern w:val="2"/>
                <w:sz w:val="21"/>
                <w:szCs w:val="21"/>
                <w:highlight w:val="none"/>
                <w:lang w:val="en-US" w:eastAsia="zh-CN" w:bidi="ar-SA"/>
              </w:rPr>
            </w:pPr>
            <w:r>
              <w:rPr>
                <w:rFonts w:hint="eastAsia" w:ascii="宋体"/>
                <w:color w:val="auto"/>
                <w:szCs w:val="21"/>
                <w:highlight w:val="none"/>
              </w:rPr>
              <w:t>综合评</w:t>
            </w:r>
            <w:r>
              <w:rPr>
                <w:rFonts w:hint="eastAsia" w:ascii="宋体"/>
                <w:color w:val="auto"/>
                <w:szCs w:val="21"/>
                <w:highlight w:val="none"/>
                <w:lang w:eastAsia="zh-CN"/>
              </w:rPr>
              <w:t>分</w:t>
            </w:r>
            <w:r>
              <w:rPr>
                <w:rFonts w:hint="eastAsia" w:ascii="宋体"/>
                <w:color w:val="auto"/>
                <w:szCs w:val="21"/>
                <w:highlight w:val="none"/>
              </w:rPr>
              <w:t xml:space="preserve">法 </w:t>
            </w:r>
          </w:p>
        </w:tc>
      </w:tr>
      <w:tr w14:paraId="1D92B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550D3B0A">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15</w:t>
            </w:r>
          </w:p>
        </w:tc>
        <w:tc>
          <w:tcPr>
            <w:tcW w:w="2250" w:type="dxa"/>
            <w:tcBorders>
              <w:top w:val="single" w:color="000000" w:sz="4" w:space="0"/>
              <w:left w:val="single" w:color="000000" w:sz="4" w:space="0"/>
              <w:bottom w:val="single" w:color="000000" w:sz="4" w:space="0"/>
              <w:right w:val="single" w:color="000000" w:sz="4" w:space="0"/>
            </w:tcBorders>
            <w:vAlign w:val="center"/>
          </w:tcPr>
          <w:p w14:paraId="10258AA9">
            <w:pPr>
              <w:shd w:val="clear"/>
              <w:spacing w:line="296" w:lineRule="exact"/>
              <w:jc w:val="center"/>
              <w:rPr>
                <w:rFonts w:ascii="宋体"/>
                <w:b/>
                <w:color w:val="auto"/>
                <w:szCs w:val="21"/>
                <w:highlight w:val="none"/>
              </w:rPr>
            </w:pPr>
            <w:r>
              <w:rPr>
                <w:rFonts w:hint="eastAsia" w:ascii="宋体"/>
                <w:b/>
                <w:color w:val="auto"/>
                <w:szCs w:val="21"/>
                <w:highlight w:val="none"/>
              </w:rPr>
              <w:t>磋商有效期</w:t>
            </w:r>
          </w:p>
        </w:tc>
        <w:tc>
          <w:tcPr>
            <w:tcW w:w="6844" w:type="dxa"/>
            <w:tcBorders>
              <w:top w:val="single" w:color="000000" w:sz="4" w:space="0"/>
              <w:left w:val="single" w:color="000000" w:sz="4" w:space="0"/>
              <w:bottom w:val="single" w:color="000000" w:sz="4" w:space="0"/>
              <w:right w:val="single" w:color="000000" w:sz="4" w:space="0"/>
            </w:tcBorders>
            <w:vAlign w:val="center"/>
          </w:tcPr>
          <w:p w14:paraId="2D9FE393">
            <w:pPr>
              <w:pStyle w:val="19"/>
              <w:keepNext w:val="0"/>
              <w:keepLines w:val="0"/>
              <w:pageBreakBefore w:val="0"/>
              <w:shd w:val="clear"/>
              <w:kinsoku/>
              <w:wordWrap/>
              <w:overflowPunct/>
              <w:topLinePunct w:val="0"/>
              <w:bidi w:val="0"/>
              <w:adjustRightInd/>
              <w:snapToGrid w:val="0"/>
              <w:spacing w:afterLines="0" w:line="300" w:lineRule="exact"/>
              <w:ind w:left="0" w:firstLine="0"/>
              <w:jc w:val="left"/>
              <w:rPr>
                <w:rFonts w:ascii="宋体"/>
                <w:color w:val="auto"/>
                <w:kern w:val="2"/>
                <w:sz w:val="21"/>
                <w:szCs w:val="21"/>
                <w:highlight w:val="none"/>
              </w:rPr>
            </w:pPr>
            <w:r>
              <w:rPr>
                <w:rFonts w:hint="eastAsia" w:ascii="宋体"/>
                <w:color w:val="auto"/>
                <w:kern w:val="2"/>
                <w:sz w:val="21"/>
                <w:szCs w:val="21"/>
                <w:highlight w:val="none"/>
              </w:rPr>
              <w:t xml:space="preserve">磋商有效期：60天 </w:t>
            </w:r>
          </w:p>
        </w:tc>
      </w:tr>
      <w:tr w14:paraId="423FE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00FEC1A2">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16</w:t>
            </w:r>
          </w:p>
        </w:tc>
        <w:tc>
          <w:tcPr>
            <w:tcW w:w="2250" w:type="dxa"/>
            <w:tcBorders>
              <w:top w:val="single" w:color="000000" w:sz="4" w:space="0"/>
              <w:left w:val="single" w:color="000000" w:sz="4" w:space="0"/>
              <w:bottom w:val="single" w:color="000000" w:sz="4" w:space="0"/>
              <w:right w:val="single" w:color="000000" w:sz="4" w:space="0"/>
            </w:tcBorders>
            <w:vAlign w:val="center"/>
          </w:tcPr>
          <w:p w14:paraId="16EDEE45">
            <w:pPr>
              <w:shd w:val="clear"/>
              <w:spacing w:line="400" w:lineRule="exact"/>
              <w:ind w:right="-153" w:rightChars="-73"/>
              <w:jc w:val="center"/>
              <w:rPr>
                <w:rFonts w:hint="eastAsia" w:ascii="宋体"/>
                <w:b/>
                <w:color w:val="auto"/>
                <w:szCs w:val="21"/>
                <w:highlight w:val="none"/>
              </w:rPr>
            </w:pPr>
            <w:r>
              <w:rPr>
                <w:rFonts w:hint="eastAsia" w:ascii="宋体" w:hAnsi="Times New Roman" w:cs="Times New Roman"/>
                <w:b/>
                <w:color w:val="auto"/>
                <w:szCs w:val="21"/>
                <w:highlight w:val="none"/>
              </w:rPr>
              <w:t>本工程增值税计税方法</w:t>
            </w:r>
          </w:p>
        </w:tc>
        <w:tc>
          <w:tcPr>
            <w:tcW w:w="6844" w:type="dxa"/>
            <w:tcBorders>
              <w:top w:val="single" w:color="000000" w:sz="4" w:space="0"/>
              <w:left w:val="single" w:color="000000" w:sz="4" w:space="0"/>
              <w:bottom w:val="single" w:color="000000" w:sz="4" w:space="0"/>
              <w:right w:val="single" w:color="000000" w:sz="4" w:space="0"/>
            </w:tcBorders>
            <w:vAlign w:val="center"/>
          </w:tcPr>
          <w:p w14:paraId="5F828D7E">
            <w:pPr>
              <w:shd w:val="clear"/>
              <w:spacing w:line="400" w:lineRule="exact"/>
              <w:ind w:right="-153" w:rightChars="-73"/>
              <w:rPr>
                <w:rFonts w:hint="default" w:ascii="宋体" w:hAnsi="Times New Roman" w:cs="Times New Roman" w:eastAsiaTheme="minorEastAsia"/>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一般计税法</w:t>
            </w:r>
          </w:p>
        </w:tc>
      </w:tr>
      <w:tr w14:paraId="1D5C4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42AE74E5">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17</w:t>
            </w:r>
          </w:p>
        </w:tc>
        <w:tc>
          <w:tcPr>
            <w:tcW w:w="2250" w:type="dxa"/>
            <w:tcBorders>
              <w:top w:val="single" w:color="000000" w:sz="4" w:space="0"/>
              <w:left w:val="single" w:color="000000" w:sz="4" w:space="0"/>
              <w:bottom w:val="single" w:color="000000" w:sz="4" w:space="0"/>
              <w:right w:val="single" w:color="000000" w:sz="4" w:space="0"/>
            </w:tcBorders>
            <w:vAlign w:val="center"/>
          </w:tcPr>
          <w:p w14:paraId="2605604B">
            <w:pPr>
              <w:shd w:val="clear"/>
              <w:spacing w:line="400" w:lineRule="exact"/>
              <w:ind w:right="-153" w:rightChars="-73"/>
              <w:jc w:val="center"/>
              <w:rPr>
                <w:rFonts w:hint="eastAsia" w:ascii="宋体" w:hAnsi="宋体" w:cs="宋体" w:eastAsiaTheme="minorEastAsia"/>
                <w:color w:val="auto"/>
                <w:kern w:val="2"/>
                <w:sz w:val="24"/>
                <w:szCs w:val="24"/>
                <w:highlight w:val="none"/>
                <w:lang w:val="en-US" w:eastAsia="zh-CN" w:bidi="ar-SA"/>
              </w:rPr>
            </w:pPr>
            <w:r>
              <w:rPr>
                <w:rFonts w:hint="eastAsia" w:ascii="宋体" w:hAnsi="Times New Roman" w:cs="Times New Roman"/>
                <w:b/>
                <w:color w:val="auto"/>
                <w:szCs w:val="21"/>
                <w:highlight w:val="none"/>
              </w:rPr>
              <w:t>磋商小组的组建</w:t>
            </w:r>
          </w:p>
        </w:tc>
        <w:tc>
          <w:tcPr>
            <w:tcW w:w="6844" w:type="dxa"/>
            <w:tcBorders>
              <w:top w:val="single" w:color="000000" w:sz="4" w:space="0"/>
              <w:left w:val="single" w:color="000000" w:sz="4" w:space="0"/>
              <w:bottom w:val="single" w:color="000000" w:sz="4" w:space="0"/>
              <w:right w:val="single" w:color="000000" w:sz="4" w:space="0"/>
            </w:tcBorders>
            <w:vAlign w:val="center"/>
          </w:tcPr>
          <w:p w14:paraId="12CC69CD">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hint="eastAsia" w:ascii="宋体" w:hAnsi="Times New Roman" w:cs="Times New Roman"/>
                <w:color w:val="auto"/>
                <w:szCs w:val="21"/>
                <w:highlight w:val="none"/>
              </w:rPr>
            </w:pPr>
            <w:r>
              <w:rPr>
                <w:rFonts w:hint="eastAsia" w:ascii="宋体" w:hAnsi="Times New Roman" w:cs="Times New Roman"/>
                <w:color w:val="auto"/>
                <w:szCs w:val="21"/>
                <w:highlight w:val="none"/>
              </w:rPr>
              <w:t>磋商小组构成：</w:t>
            </w:r>
            <w:r>
              <w:rPr>
                <w:rFonts w:hint="eastAsia" w:ascii="宋体" w:cs="Times New Roman"/>
                <w:color w:val="auto"/>
                <w:szCs w:val="21"/>
                <w:highlight w:val="none"/>
                <w:u w:val="single"/>
                <w:lang w:val="en-US" w:eastAsia="zh-CN"/>
              </w:rPr>
              <w:t xml:space="preserve"> </w:t>
            </w:r>
            <w:r>
              <w:rPr>
                <w:rFonts w:hint="eastAsia" w:ascii="宋体" w:hAnsi="Times New Roman" w:cs="Times New Roman"/>
                <w:color w:val="auto"/>
                <w:szCs w:val="21"/>
                <w:highlight w:val="none"/>
                <w:u w:val="single"/>
              </w:rPr>
              <w:t>3</w:t>
            </w:r>
            <w:r>
              <w:rPr>
                <w:rFonts w:hint="eastAsia" w:ascii="宋体" w:hAnsi="Times New Roman" w:cs="Times New Roman"/>
                <w:color w:val="auto"/>
                <w:szCs w:val="21"/>
                <w:highlight w:val="none"/>
              </w:rPr>
              <w:t>人。</w:t>
            </w:r>
          </w:p>
          <w:p w14:paraId="62F210E4">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hint="eastAsia" w:ascii="宋体" w:hAnsi="宋体" w:cs="宋体" w:eastAsiaTheme="minorEastAsia"/>
                <w:color w:val="auto"/>
                <w:kern w:val="2"/>
                <w:sz w:val="24"/>
                <w:szCs w:val="24"/>
                <w:highlight w:val="none"/>
                <w:u w:val="single"/>
                <w:lang w:val="en-US" w:eastAsia="zh-CN" w:bidi="ar-SA"/>
              </w:rPr>
            </w:pPr>
            <w:r>
              <w:rPr>
                <w:rFonts w:hint="eastAsia" w:ascii="宋体" w:hAnsi="Times New Roman" w:cs="Times New Roman"/>
                <w:color w:val="auto"/>
                <w:szCs w:val="21"/>
                <w:highlight w:val="none"/>
              </w:rPr>
              <w:t>评标专家确定方式：</w:t>
            </w:r>
            <w:r>
              <w:rPr>
                <w:rFonts w:hint="eastAsia" w:ascii="宋体" w:hAnsi="Times New Roman" w:cs="Times New Roman"/>
                <w:color w:val="auto"/>
                <w:szCs w:val="21"/>
                <w:highlight w:val="none"/>
                <w:lang w:val="zh-CN"/>
              </w:rPr>
              <w:t>从</w:t>
            </w:r>
            <w:r>
              <w:rPr>
                <w:rFonts w:hint="eastAsia" w:ascii="宋体" w:cs="Times New Roman"/>
                <w:color w:val="auto"/>
                <w:szCs w:val="21"/>
                <w:highlight w:val="none"/>
                <w:lang w:eastAsia="zh-CN"/>
              </w:rPr>
              <w:t>广西政府采购云平台</w:t>
            </w:r>
            <w:r>
              <w:rPr>
                <w:rFonts w:hint="eastAsia" w:ascii="宋体" w:hAnsi="Times New Roman" w:cs="Times New Roman"/>
                <w:color w:val="auto"/>
                <w:szCs w:val="21"/>
                <w:highlight w:val="none"/>
                <w:lang w:val="zh-CN"/>
              </w:rPr>
              <w:t>评审专家库系统中</w:t>
            </w:r>
            <w:r>
              <w:rPr>
                <w:rFonts w:hint="eastAsia" w:ascii="宋体" w:hAnsi="Times New Roman" w:cs="Times New Roman"/>
                <w:color w:val="auto"/>
                <w:szCs w:val="21"/>
                <w:highlight w:val="none"/>
              </w:rPr>
              <w:t>随机抽取。</w:t>
            </w:r>
          </w:p>
        </w:tc>
      </w:tr>
      <w:tr w14:paraId="6F72D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2549B320">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18</w:t>
            </w:r>
          </w:p>
        </w:tc>
        <w:tc>
          <w:tcPr>
            <w:tcW w:w="2250" w:type="dxa"/>
            <w:tcBorders>
              <w:top w:val="single" w:color="000000" w:sz="4" w:space="0"/>
              <w:left w:val="single" w:color="000000" w:sz="4" w:space="0"/>
              <w:bottom w:val="single" w:color="000000" w:sz="4" w:space="0"/>
              <w:right w:val="single" w:color="000000" w:sz="4" w:space="0"/>
            </w:tcBorders>
            <w:vAlign w:val="center"/>
          </w:tcPr>
          <w:p w14:paraId="6C949C0B">
            <w:pPr>
              <w:shd w:val="clear"/>
              <w:spacing w:line="400" w:lineRule="exact"/>
              <w:ind w:right="-153" w:rightChars="-73"/>
              <w:jc w:val="center"/>
              <w:rPr>
                <w:rFonts w:hint="eastAsia" w:ascii="宋体" w:hAnsi="Times New Roman" w:cs="Times New Roman"/>
                <w:b/>
                <w:color w:val="auto"/>
                <w:szCs w:val="21"/>
                <w:highlight w:val="none"/>
              </w:rPr>
            </w:pPr>
            <w:r>
              <w:rPr>
                <w:rFonts w:hint="eastAsia" w:ascii="宋体" w:hAnsi="Times New Roman" w:cs="Times New Roman"/>
                <w:b/>
                <w:color w:val="auto"/>
                <w:szCs w:val="21"/>
                <w:highlight w:val="none"/>
              </w:rPr>
              <w:t>是否授权磋商小组确定</w:t>
            </w:r>
          </w:p>
          <w:p w14:paraId="52546249">
            <w:pPr>
              <w:shd w:val="clear"/>
              <w:spacing w:line="400" w:lineRule="exact"/>
              <w:ind w:right="-153" w:rightChars="-73"/>
              <w:jc w:val="center"/>
              <w:rPr>
                <w:rFonts w:hint="eastAsia" w:ascii="宋体" w:hAnsi="Times New Roman" w:cs="Times New Roman"/>
                <w:b/>
                <w:color w:val="auto"/>
                <w:szCs w:val="21"/>
                <w:highlight w:val="none"/>
              </w:rPr>
            </w:pPr>
            <w:r>
              <w:rPr>
                <w:rFonts w:hint="eastAsia" w:ascii="宋体" w:hAnsi="Times New Roman" w:cs="Times New Roman"/>
                <w:b/>
                <w:color w:val="auto"/>
                <w:szCs w:val="21"/>
                <w:highlight w:val="none"/>
              </w:rPr>
              <w:t>成交人</w:t>
            </w:r>
          </w:p>
        </w:tc>
        <w:tc>
          <w:tcPr>
            <w:tcW w:w="6844" w:type="dxa"/>
            <w:tcBorders>
              <w:top w:val="single" w:color="000000" w:sz="4" w:space="0"/>
              <w:left w:val="single" w:color="000000" w:sz="4" w:space="0"/>
              <w:bottom w:val="single" w:color="000000" w:sz="4" w:space="0"/>
              <w:right w:val="single" w:color="000000" w:sz="4" w:space="0"/>
            </w:tcBorders>
            <w:vAlign w:val="center"/>
          </w:tcPr>
          <w:p w14:paraId="50B243C9">
            <w:pPr>
              <w:shd w:val="clear"/>
              <w:spacing w:line="400" w:lineRule="exact"/>
              <w:ind w:right="-153" w:rightChars="-73"/>
              <w:rPr>
                <w:rFonts w:hint="eastAsia" w:ascii="宋体" w:hAnsi="Times New Roman" w:cs="Times New Roman" w:eastAsiaTheme="minorEastAsia"/>
                <w:color w:val="auto"/>
                <w:szCs w:val="21"/>
                <w:highlight w:val="none"/>
                <w:lang w:eastAsia="zh-CN"/>
              </w:rPr>
            </w:pPr>
            <w:r>
              <w:rPr>
                <w:rFonts w:hint="eastAsia" w:ascii="宋体" w:cs="Times New Roman"/>
                <w:color w:val="auto"/>
                <w:szCs w:val="21"/>
                <w:highlight w:val="none"/>
                <w:lang w:eastAsia="zh-CN"/>
              </w:rPr>
              <w:t>是</w:t>
            </w:r>
            <w:r>
              <w:rPr>
                <w:rFonts w:hint="eastAsia" w:ascii="宋体" w:hAnsi="Times New Roman" w:cs="Times New Roman"/>
                <w:color w:val="auto"/>
                <w:szCs w:val="21"/>
                <w:highlight w:val="none"/>
                <w:lang w:eastAsia="zh-CN"/>
              </w:rPr>
              <w:t>。</w:t>
            </w:r>
          </w:p>
        </w:tc>
      </w:tr>
      <w:tr w14:paraId="7FF86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398D59D4">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19</w:t>
            </w:r>
          </w:p>
        </w:tc>
        <w:tc>
          <w:tcPr>
            <w:tcW w:w="2250" w:type="dxa"/>
            <w:tcBorders>
              <w:top w:val="single" w:color="000000" w:sz="4" w:space="0"/>
              <w:left w:val="single" w:color="000000" w:sz="4" w:space="0"/>
              <w:bottom w:val="single" w:color="000000" w:sz="4" w:space="0"/>
              <w:right w:val="single" w:color="000000" w:sz="4" w:space="0"/>
            </w:tcBorders>
            <w:vAlign w:val="center"/>
          </w:tcPr>
          <w:p w14:paraId="12AD099E">
            <w:pPr>
              <w:shd w:val="clear"/>
              <w:spacing w:line="400" w:lineRule="exact"/>
              <w:ind w:right="-153" w:rightChars="-73"/>
              <w:jc w:val="center"/>
              <w:rPr>
                <w:rFonts w:hint="eastAsia" w:ascii="宋体" w:hAnsi="Times New Roman" w:cs="Times New Roman"/>
                <w:b/>
                <w:color w:val="auto"/>
                <w:szCs w:val="21"/>
                <w:highlight w:val="none"/>
              </w:rPr>
            </w:pPr>
            <w:r>
              <w:rPr>
                <w:rFonts w:hint="eastAsia" w:ascii="宋体" w:hAnsi="Times New Roman" w:cs="Times New Roman"/>
                <w:b/>
                <w:color w:val="auto"/>
                <w:szCs w:val="21"/>
                <w:highlight w:val="none"/>
                <w:lang w:eastAsia="zh-CN"/>
              </w:rPr>
              <w:t>磋商</w:t>
            </w:r>
            <w:r>
              <w:rPr>
                <w:rFonts w:hint="eastAsia" w:ascii="宋体" w:hAnsi="Times New Roman" w:cs="Times New Roman"/>
                <w:b/>
                <w:color w:val="auto"/>
                <w:szCs w:val="21"/>
                <w:highlight w:val="none"/>
              </w:rPr>
              <w:t>保证金</w:t>
            </w:r>
          </w:p>
        </w:tc>
        <w:tc>
          <w:tcPr>
            <w:tcW w:w="6844" w:type="dxa"/>
            <w:tcBorders>
              <w:top w:val="single" w:color="000000" w:sz="4" w:space="0"/>
              <w:left w:val="single" w:color="000000" w:sz="4" w:space="0"/>
              <w:bottom w:val="single" w:color="000000" w:sz="4" w:space="0"/>
              <w:right w:val="single" w:color="000000" w:sz="4" w:space="0"/>
            </w:tcBorders>
            <w:vAlign w:val="center"/>
          </w:tcPr>
          <w:p w14:paraId="083B9171">
            <w:pPr>
              <w:pStyle w:val="7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76" w:afterAutospacing="0" w:line="400" w:lineRule="exact"/>
              <w:ind w:right="0"/>
              <w:jc w:val="left"/>
              <w:rPr>
                <w:rFonts w:hint="eastAsia" w:ascii="宋体" w:hAnsi="Times New Roman" w:cs="Times New Roman"/>
                <w:b/>
                <w:color w:val="auto"/>
                <w:szCs w:val="21"/>
                <w:highlight w:val="none"/>
              </w:rPr>
            </w:pPr>
            <w:r>
              <w:rPr>
                <w:rFonts w:hint="eastAsia" w:hAnsi="宋体" w:cs="宋体"/>
                <w:color w:val="auto"/>
                <w:sz w:val="22"/>
                <w:szCs w:val="22"/>
                <w:highlight w:val="none"/>
                <w:lang w:val="en-US" w:eastAsia="zh-CN"/>
              </w:rPr>
              <w:t>磋商保证金：中小微企业无需提交投标保证金（提供有效的《中小企业声明函》）。</w:t>
            </w:r>
          </w:p>
        </w:tc>
      </w:tr>
      <w:tr w14:paraId="47265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2177DD45">
            <w:pPr>
              <w:shd w:val="clear"/>
              <w:spacing w:line="296" w:lineRule="exact"/>
              <w:jc w:val="center"/>
              <w:rPr>
                <w:rFonts w:hint="eastAsia" w:ascii="宋体"/>
                <w:color w:val="auto"/>
                <w:szCs w:val="21"/>
                <w:highlight w:val="none"/>
                <w:lang w:val="en-US" w:eastAsia="zh-CN"/>
              </w:rPr>
            </w:pPr>
            <w:r>
              <w:rPr>
                <w:rFonts w:hint="eastAsia" w:ascii="宋体"/>
                <w:color w:val="auto"/>
                <w:szCs w:val="21"/>
                <w:highlight w:val="none"/>
                <w:lang w:val="en-US" w:eastAsia="zh-CN"/>
              </w:rPr>
              <w:t>20</w:t>
            </w:r>
          </w:p>
        </w:tc>
        <w:tc>
          <w:tcPr>
            <w:tcW w:w="2250" w:type="dxa"/>
            <w:tcBorders>
              <w:top w:val="single" w:color="000000" w:sz="4" w:space="0"/>
              <w:left w:val="single" w:color="000000" w:sz="4" w:space="0"/>
              <w:bottom w:val="single" w:color="000000" w:sz="4" w:space="0"/>
              <w:right w:val="single" w:color="000000" w:sz="4" w:space="0"/>
            </w:tcBorders>
            <w:vAlign w:val="center"/>
          </w:tcPr>
          <w:p w14:paraId="44FF630B">
            <w:pPr>
              <w:shd w:val="clear"/>
              <w:spacing w:line="296" w:lineRule="exact"/>
              <w:jc w:val="center"/>
              <w:rPr>
                <w:rFonts w:hint="eastAsia" w:ascii="宋体" w:hAnsi="Times New Roman" w:cs="Times New Roman"/>
                <w:b/>
                <w:color w:val="auto"/>
                <w:szCs w:val="21"/>
                <w:highlight w:val="none"/>
                <w:lang w:eastAsia="zh-CN"/>
              </w:rPr>
            </w:pPr>
            <w:r>
              <w:rPr>
                <w:rFonts w:hint="eastAsia" w:ascii="宋体"/>
                <w:b/>
                <w:color w:val="auto"/>
                <w:szCs w:val="21"/>
                <w:highlight w:val="none"/>
              </w:rPr>
              <w:t>相关费用及合同的签订</w:t>
            </w:r>
          </w:p>
        </w:tc>
        <w:tc>
          <w:tcPr>
            <w:tcW w:w="6844" w:type="dxa"/>
            <w:tcBorders>
              <w:top w:val="single" w:color="000000" w:sz="4" w:space="0"/>
              <w:left w:val="single" w:color="000000" w:sz="4" w:space="0"/>
              <w:bottom w:val="single" w:color="000000" w:sz="4" w:space="0"/>
              <w:right w:val="single" w:color="000000" w:sz="4" w:space="0"/>
            </w:tcBorders>
            <w:vAlign w:val="center"/>
          </w:tcPr>
          <w:p w14:paraId="092EB87D">
            <w:pPr>
              <w:pStyle w:val="158"/>
              <w:shd w:val="clear"/>
              <w:spacing w:line="400" w:lineRule="exact"/>
              <w:rPr>
                <w:rFonts w:hint="eastAsia" w:hAnsi="宋体" w:cs="宋体"/>
                <w:color w:val="auto"/>
                <w:highlight w:val="none"/>
              </w:rPr>
            </w:pPr>
            <w:r>
              <w:rPr>
                <w:rFonts w:hint="eastAsia" w:hAnsi="宋体" w:cs="宋体"/>
                <w:color w:val="auto"/>
                <w:highlight w:val="none"/>
              </w:rPr>
              <w:t>1、根据国家发改委办公厅《关于采购代理服务收费有关问题的通知》（发改办价格[2003]857号文）的精神，采购代理服务费由成交供应商支付，收取标准按</w:t>
            </w:r>
            <w:r>
              <w:rPr>
                <w:rFonts w:hint="eastAsia" w:hAnsi="宋体" w:cs="宋体"/>
                <w:color w:val="auto"/>
                <w:highlight w:val="none"/>
                <w:lang w:eastAsia="zh-CN"/>
              </w:rPr>
              <w:t>《国家发展改革委关于降低部分建设项目收费标准规范收费行为等有关问题的通知》（发改价格[2011]534号）规定计取</w:t>
            </w:r>
            <w:r>
              <w:rPr>
                <w:rFonts w:hint="eastAsia" w:hAnsi="宋体" w:cs="宋体"/>
                <w:color w:val="auto"/>
                <w:highlight w:val="none"/>
              </w:rPr>
              <w:t>。</w:t>
            </w:r>
          </w:p>
          <w:p w14:paraId="2CDB0569">
            <w:pPr>
              <w:pStyle w:val="158"/>
              <w:shd w:val="clear"/>
              <w:spacing w:line="400" w:lineRule="exact"/>
              <w:rPr>
                <w:rFonts w:hint="eastAsia" w:hAnsi="宋体" w:cs="宋体"/>
                <w:color w:val="auto"/>
                <w:highlight w:val="none"/>
              </w:rPr>
            </w:pPr>
            <w:r>
              <w:rPr>
                <w:rFonts w:hint="eastAsia" w:hAnsi="宋体" w:cs="宋体"/>
                <w:color w:val="auto"/>
                <w:highlight w:val="none"/>
              </w:rPr>
              <w:t>2、成交供应商须在领取成交通知书的同时向采购代理机构一次性付清采购代理服务费。</w:t>
            </w:r>
          </w:p>
          <w:p w14:paraId="7E9D3BFD">
            <w:pPr>
              <w:pStyle w:val="158"/>
              <w:shd w:val="clear"/>
              <w:spacing w:line="400" w:lineRule="exact"/>
              <w:rPr>
                <w:rFonts w:hint="eastAsia" w:hAnsi="宋体" w:cs="宋体"/>
                <w:b/>
                <w:bCs/>
                <w:color w:val="auto"/>
                <w:highlight w:val="none"/>
                <w:lang w:val="en-US" w:eastAsia="zh-CN"/>
              </w:rPr>
            </w:pPr>
            <w:r>
              <w:rPr>
                <w:rFonts w:hint="eastAsia" w:hAnsi="宋体" w:cs="宋体"/>
                <w:b/>
                <w:bCs/>
                <w:color w:val="auto"/>
                <w:highlight w:val="none"/>
                <w:lang w:val="en-US" w:eastAsia="zh-CN"/>
              </w:rPr>
              <w:t>3、根据政府采购要求，采购人和成交供应商应自成交通知书发出之日起25日内，按照采购文件确定的事项签订政府采购合同。</w:t>
            </w:r>
          </w:p>
          <w:p w14:paraId="454E7AA9">
            <w:pPr>
              <w:pStyle w:val="158"/>
              <w:shd w:val="clear"/>
              <w:spacing w:line="400" w:lineRule="exact"/>
              <w:rPr>
                <w:rFonts w:hint="eastAsia" w:hAnsi="宋体" w:cs="宋体"/>
                <w:color w:val="auto"/>
                <w:sz w:val="22"/>
                <w:szCs w:val="22"/>
                <w:highlight w:val="none"/>
                <w:lang w:val="en-US" w:eastAsia="zh-CN"/>
              </w:rPr>
            </w:pPr>
            <w:r>
              <w:rPr>
                <w:rFonts w:hint="eastAsia" w:hAnsi="宋体" w:cs="宋体"/>
                <w:color w:val="auto"/>
                <w:highlight w:val="none"/>
                <w:lang w:val="en-US" w:eastAsia="zh-CN"/>
              </w:rPr>
              <w:t>4、有效合同备案：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bl>
    <w:p w14:paraId="30000ACA">
      <w:pPr>
        <w:widowControl/>
        <w:shd w:val="clear"/>
        <w:spacing w:beforeAutospacing="1" w:afterAutospacing="1"/>
        <w:jc w:val="left"/>
        <w:rPr>
          <w:rFonts w:ascii="宋体"/>
          <w:b/>
          <w:color w:val="auto"/>
          <w:sz w:val="32"/>
          <w:szCs w:val="32"/>
          <w:highlight w:val="none"/>
        </w:rPr>
        <w:sectPr>
          <w:footerReference r:id="rId5" w:type="default"/>
          <w:pgSz w:w="11906" w:h="16838"/>
          <w:pgMar w:top="833" w:right="1230" w:bottom="833" w:left="1230" w:header="851" w:footer="992" w:gutter="0"/>
          <w:pgNumType w:fmt="decimal" w:start="1"/>
          <w:cols w:space="720" w:num="1"/>
          <w:docGrid w:linePitch="286" w:charSpace="0"/>
        </w:sectPr>
      </w:pPr>
    </w:p>
    <w:p w14:paraId="4472C5E1">
      <w:pPr>
        <w:shd w:val="clear"/>
        <w:spacing w:line="500" w:lineRule="exact"/>
        <w:jc w:val="center"/>
        <w:rPr>
          <w:rFonts w:ascii="宋体"/>
          <w:b/>
          <w:color w:val="auto"/>
          <w:sz w:val="32"/>
          <w:szCs w:val="32"/>
          <w:highlight w:val="none"/>
        </w:rPr>
      </w:pPr>
      <w:r>
        <w:rPr>
          <w:rFonts w:hint="eastAsia" w:ascii="宋体"/>
          <w:b/>
          <w:color w:val="auto"/>
          <w:sz w:val="32"/>
          <w:szCs w:val="32"/>
          <w:highlight w:val="none"/>
        </w:rPr>
        <w:t>竞标人须知</w:t>
      </w:r>
    </w:p>
    <w:p w14:paraId="4D1FCCA7">
      <w:pPr>
        <w:shd w:val="clear"/>
        <w:spacing w:line="340" w:lineRule="exact"/>
        <w:rPr>
          <w:rFonts w:ascii="宋体" w:hAnsi="宋体"/>
          <w:b/>
          <w:color w:val="auto"/>
          <w:szCs w:val="21"/>
          <w:highlight w:val="none"/>
        </w:rPr>
      </w:pPr>
    </w:p>
    <w:p w14:paraId="4448944A">
      <w:pPr>
        <w:keepNext w:val="0"/>
        <w:keepLines w:val="0"/>
        <w:pageBreakBefore w:val="0"/>
        <w:shd w:val="clear"/>
        <w:kinsoku/>
        <w:wordWrap/>
        <w:overflowPunct/>
        <w:topLinePunct w:val="0"/>
        <w:autoSpaceDE/>
        <w:autoSpaceDN/>
        <w:bidi w:val="0"/>
        <w:spacing w:line="400" w:lineRule="exact"/>
        <w:rPr>
          <w:rFonts w:asciiTheme="minorEastAsia" w:hAnsiTheme="minorEastAsia"/>
          <w:b/>
          <w:color w:val="auto"/>
          <w:szCs w:val="21"/>
          <w:highlight w:val="none"/>
        </w:rPr>
      </w:pPr>
      <w:r>
        <w:rPr>
          <w:rFonts w:hint="eastAsia" w:asciiTheme="minorEastAsia" w:hAnsiTheme="minorEastAsia"/>
          <w:b/>
          <w:color w:val="auto"/>
          <w:szCs w:val="21"/>
          <w:highlight w:val="none"/>
        </w:rPr>
        <w:t>一、总　则</w:t>
      </w:r>
    </w:p>
    <w:p w14:paraId="1052BA58">
      <w:pPr>
        <w:keepNext w:val="0"/>
        <w:keepLines w:val="0"/>
        <w:pageBreakBefore w:val="0"/>
        <w:shd w:val="clear"/>
        <w:kinsoku/>
        <w:wordWrap/>
        <w:overflowPunct/>
        <w:topLinePunct w:val="0"/>
        <w:autoSpaceDE/>
        <w:autoSpaceDN/>
        <w:bidi w:val="0"/>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 适用范围</w:t>
      </w:r>
    </w:p>
    <w:p w14:paraId="387E1D27">
      <w:pPr>
        <w:pStyle w:val="724"/>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baseline"/>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rPr>
        <w:t>1.1项目名称：</w:t>
      </w:r>
      <w:r>
        <w:rPr>
          <w:rFonts w:hint="eastAsia" w:asciiTheme="minorEastAsia" w:hAnsiTheme="minorEastAsia"/>
          <w:color w:val="auto"/>
          <w:szCs w:val="21"/>
          <w:highlight w:val="none"/>
          <w:lang w:val="en-US" w:eastAsia="zh-CN"/>
        </w:rPr>
        <w:t>红花镇龙燕村委龙塘村高木岭至大布岩水渠建设工程、红花镇桃加村委六寨坝水渠加固工程</w:t>
      </w:r>
    </w:p>
    <w:p w14:paraId="7E957701">
      <w:pPr>
        <w:pStyle w:val="724"/>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项目编号：</w:t>
      </w:r>
      <w:r>
        <w:rPr>
          <w:rStyle w:val="746"/>
          <w:rFonts w:hint="eastAsia" w:ascii="宋体" w:hAnsi="宋体" w:eastAsia="宋体" w:cs="宋体"/>
          <w:color w:val="auto"/>
          <w:sz w:val="21"/>
          <w:szCs w:val="21"/>
          <w:highlight w:val="none"/>
          <w:lang w:val="en-US" w:eastAsia="zh-CN"/>
        </w:rPr>
        <w:fldChar w:fldCharType="begin"/>
      </w:r>
      <w:r>
        <w:rPr>
          <w:rStyle w:val="746"/>
          <w:rFonts w:hint="eastAsia" w:ascii="宋体" w:hAnsi="宋体" w:eastAsia="宋体" w:cs="宋体"/>
          <w:color w:val="auto"/>
          <w:sz w:val="21"/>
          <w:szCs w:val="21"/>
          <w:highlight w:val="none"/>
          <w:lang w:val="en-US" w:eastAsia="zh-CN"/>
        </w:rPr>
        <w:instrText xml:space="preserve"> HYPERLINK "https://www.gcy.zfcg.gxzf.gov.cn/gaea/api/project/flow/redirect?projectId=7209948642583773260&amp;newUrl=https://www.gcy.zfcg.gxzf.gov.cn/micro-app-back-index/blank?_flow_type_=agency&amp;_flow_projectId_=7209948642583773260&amp;_jump_page_type_=project_procurement_management_flow&amp;_app_=zcy.procurement&amp;oldUrl=https://www.gcy.zfcg.gxzf.gov.cn/project-center/_procurement_/project-result-detail/7209948642583773260&amp;utm=web-project-center-front.42c12ca3.0.0.c688d5c019a511f0989cb38df278f0e9" \t "https://www.gcy.zfcg.gxzf.gov.cn/project-center/_procurement_/self-project/_blank" </w:instrText>
      </w:r>
      <w:r>
        <w:rPr>
          <w:rStyle w:val="746"/>
          <w:rFonts w:hint="eastAsia" w:ascii="宋体" w:hAnsi="宋体" w:eastAsia="宋体" w:cs="宋体"/>
          <w:color w:val="auto"/>
          <w:sz w:val="21"/>
          <w:szCs w:val="21"/>
          <w:highlight w:val="none"/>
          <w:lang w:val="en-US" w:eastAsia="zh-CN"/>
        </w:rPr>
        <w:fldChar w:fldCharType="separate"/>
      </w:r>
      <w:r>
        <w:rPr>
          <w:rStyle w:val="746"/>
          <w:rFonts w:hint="eastAsia" w:ascii="宋体" w:hAnsi="宋体" w:eastAsia="宋体" w:cs="宋体"/>
          <w:color w:val="auto"/>
          <w:sz w:val="21"/>
          <w:szCs w:val="21"/>
          <w:highlight w:val="none"/>
          <w:lang w:val="en-US" w:eastAsia="zh-CN"/>
        </w:rPr>
        <w:t>HZZC2025-C2-220024-GXHY</w:t>
      </w:r>
      <w:r>
        <w:rPr>
          <w:rStyle w:val="746"/>
          <w:rFonts w:hint="eastAsia" w:ascii="宋体" w:hAnsi="宋体" w:eastAsia="宋体" w:cs="宋体"/>
          <w:color w:val="auto"/>
          <w:sz w:val="21"/>
          <w:szCs w:val="21"/>
          <w:highlight w:val="none"/>
          <w:lang w:val="en-US" w:eastAsia="zh-CN"/>
        </w:rPr>
        <w:fldChar w:fldCharType="end"/>
      </w:r>
    </w:p>
    <w:p w14:paraId="7460FCC3">
      <w:pPr>
        <w:keepNext w:val="0"/>
        <w:keepLines w:val="0"/>
        <w:pageBreakBefore w:val="0"/>
        <w:shd w:val="clear"/>
        <w:kinsoku/>
        <w:wordWrap/>
        <w:overflowPunct/>
        <w:topLinePunct w:val="0"/>
        <w:autoSpaceDE/>
        <w:autoSpaceDN/>
        <w:bidi w:val="0"/>
        <w:spacing w:line="400" w:lineRule="exact"/>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本文件仅适用于本文件中所叙述的工程类采购项目。</w:t>
      </w:r>
    </w:p>
    <w:p w14:paraId="3CDBF45C">
      <w:pPr>
        <w:keepNext w:val="0"/>
        <w:keepLines w:val="0"/>
        <w:pageBreakBefore w:val="0"/>
        <w:shd w:val="clear"/>
        <w:kinsoku/>
        <w:wordWrap/>
        <w:overflowPunct/>
        <w:topLinePunct w:val="0"/>
        <w:autoSpaceDE/>
        <w:autoSpaceDN/>
        <w:bidi w:val="0"/>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2. 定义</w:t>
      </w:r>
    </w:p>
    <w:p w14:paraId="66A7BB93">
      <w:pPr>
        <w:keepNext w:val="0"/>
        <w:keepLines w:val="0"/>
        <w:pageBreakBefore w:val="0"/>
        <w:shd w:val="clear"/>
        <w:kinsoku/>
        <w:wordWrap/>
        <w:overflowPunct/>
        <w:topLinePunct w:val="0"/>
        <w:autoSpaceDE/>
        <w:autoSpaceDN/>
        <w:bidi w:val="0"/>
        <w:spacing w:line="400" w:lineRule="exact"/>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2.1“采购人”是指：</w:t>
      </w:r>
      <w:r>
        <w:rPr>
          <w:rStyle w:val="746"/>
          <w:rFonts w:hint="eastAsia" w:ascii="宋体" w:hAnsi="宋体" w:eastAsia="宋体" w:cs="宋体"/>
          <w:color w:val="auto"/>
          <w:sz w:val="21"/>
          <w:szCs w:val="21"/>
          <w:highlight w:val="none"/>
          <w:lang w:eastAsia="zh-CN"/>
        </w:rPr>
        <w:t>钟山县水利工程管理站</w:t>
      </w:r>
      <w:r>
        <w:rPr>
          <w:rFonts w:hint="eastAsia" w:asciiTheme="minorEastAsia" w:hAnsiTheme="minorEastAsia"/>
          <w:color w:val="auto"/>
          <w:szCs w:val="21"/>
          <w:highlight w:val="none"/>
        </w:rPr>
        <w:t xml:space="preserve">                </w:t>
      </w:r>
    </w:p>
    <w:p w14:paraId="68C0E16A">
      <w:pPr>
        <w:keepNext w:val="0"/>
        <w:keepLines w:val="0"/>
        <w:pageBreakBefore w:val="0"/>
        <w:shd w:val="clear"/>
        <w:kinsoku/>
        <w:wordWrap/>
        <w:overflowPunct/>
        <w:topLinePunct w:val="0"/>
        <w:autoSpaceDE/>
        <w:autoSpaceDN/>
        <w:bidi w:val="0"/>
        <w:spacing w:line="40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2.2“采购代理机构”是指：</w:t>
      </w:r>
      <w:r>
        <w:rPr>
          <w:rFonts w:hint="eastAsia" w:asciiTheme="minorEastAsia" w:hAnsiTheme="minorEastAsia"/>
          <w:color w:val="auto"/>
          <w:szCs w:val="21"/>
          <w:highlight w:val="none"/>
          <w:lang w:eastAsia="zh-CN"/>
        </w:rPr>
        <w:t>广西华禹工程咨询有限公司</w:t>
      </w:r>
    </w:p>
    <w:p w14:paraId="0EADF13D">
      <w:pPr>
        <w:keepNext w:val="0"/>
        <w:keepLines w:val="0"/>
        <w:pageBreakBefore w:val="0"/>
        <w:shd w:val="clear"/>
        <w:kinsoku/>
        <w:wordWrap/>
        <w:overflowPunct/>
        <w:topLinePunct w:val="0"/>
        <w:autoSpaceDE/>
        <w:autoSpaceDN/>
        <w:bidi w:val="0"/>
        <w:spacing w:line="400" w:lineRule="exact"/>
        <w:ind w:firstLine="422" w:firstLineChars="200"/>
        <w:rPr>
          <w:rFonts w:asciiTheme="minorEastAsia" w:hAnsiTheme="minorEastAsia"/>
          <w:b/>
          <w:color w:val="auto"/>
          <w:szCs w:val="21"/>
          <w:highlight w:val="none"/>
        </w:rPr>
      </w:pPr>
      <w:r>
        <w:rPr>
          <w:rFonts w:hint="eastAsia" w:asciiTheme="minorEastAsia" w:hAnsiTheme="minorEastAsia"/>
          <w:b/>
          <w:color w:val="auto"/>
          <w:szCs w:val="21"/>
          <w:highlight w:val="none"/>
        </w:rPr>
        <w:t>2.3“竞标人”是指响应本文件要求，参加磋商的法人或者其他组织。如果该竞标人在本次磋商中成交，即成为“成交人”。</w:t>
      </w:r>
    </w:p>
    <w:p w14:paraId="6F130F11">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Theme="minorEastAsia" w:hAnsiTheme="minorEastAsia"/>
          <w:color w:val="auto"/>
          <w:szCs w:val="21"/>
          <w:highlight w:val="none"/>
        </w:rPr>
        <w:t>2.4</w:t>
      </w:r>
      <w:r>
        <w:rPr>
          <w:rFonts w:hint="eastAsia" w:asciiTheme="minorEastAsia" w:hAnsiTheme="minorEastAsia"/>
          <w:color w:val="auto"/>
          <w:spacing w:val="-10"/>
          <w:szCs w:val="21"/>
          <w:highlight w:val="none"/>
        </w:rPr>
        <w:t>“响应文件”是指：竞标人根据本文件要求，编制包含</w:t>
      </w:r>
      <w:r>
        <w:rPr>
          <w:rFonts w:hint="eastAsia" w:asciiTheme="minorEastAsia" w:hAnsiTheme="minorEastAsia"/>
          <w:color w:val="auto"/>
          <w:spacing w:val="-10"/>
          <w:szCs w:val="21"/>
          <w:highlight w:val="none"/>
          <w:lang w:eastAsia="zh-CN"/>
        </w:rPr>
        <w:t>资格、商务</w:t>
      </w:r>
      <w:r>
        <w:rPr>
          <w:rFonts w:hint="eastAsia" w:asciiTheme="minorEastAsia" w:hAnsiTheme="minorEastAsia"/>
          <w:color w:val="auto"/>
          <w:spacing w:val="-10"/>
          <w:szCs w:val="21"/>
          <w:highlight w:val="none"/>
        </w:rPr>
        <w:t>技术和</w:t>
      </w:r>
      <w:r>
        <w:rPr>
          <w:rFonts w:hint="eastAsia" w:asciiTheme="minorEastAsia" w:hAnsiTheme="minorEastAsia"/>
          <w:color w:val="auto"/>
          <w:spacing w:val="-10"/>
          <w:szCs w:val="21"/>
          <w:highlight w:val="none"/>
          <w:lang w:eastAsia="zh-CN"/>
        </w:rPr>
        <w:t>报价</w:t>
      </w:r>
      <w:r>
        <w:rPr>
          <w:rFonts w:hint="eastAsia" w:asciiTheme="minorEastAsia" w:hAnsiTheme="minorEastAsia"/>
          <w:color w:val="auto"/>
          <w:spacing w:val="-10"/>
          <w:szCs w:val="21"/>
          <w:highlight w:val="none"/>
        </w:rPr>
        <w:t>等所有内容的响</w:t>
      </w:r>
      <w:r>
        <w:rPr>
          <w:rFonts w:hint="eastAsia" w:ascii="宋体" w:hAnsi="宋体"/>
          <w:color w:val="auto"/>
          <w:spacing w:val="-10"/>
          <w:szCs w:val="21"/>
          <w:highlight w:val="none"/>
        </w:rPr>
        <w:t>应文件。</w:t>
      </w:r>
    </w:p>
    <w:p w14:paraId="5C9BD6C0">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r>
        <w:rPr>
          <w:rFonts w:hint="eastAsia" w:ascii="宋体" w:hAnsi="宋体"/>
          <w:color w:val="auto"/>
          <w:szCs w:val="21"/>
          <w:highlight w:val="none"/>
        </w:rPr>
        <w:t>3. 竞标人的基本条件：见竞标人须知前附表。</w:t>
      </w:r>
    </w:p>
    <w:p w14:paraId="5FC066CA">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r>
        <w:rPr>
          <w:rFonts w:hint="eastAsia" w:ascii="宋体" w:hAnsi="宋体"/>
          <w:color w:val="auto"/>
          <w:szCs w:val="21"/>
          <w:highlight w:val="none"/>
        </w:rPr>
        <w:t>4. 磋商费用</w:t>
      </w:r>
    </w:p>
    <w:p w14:paraId="658D3810">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4.1 竞标人应自行承担所有与编写和提交响应文件有关的费用，不论磋商结果如何，采购人和采购代理机构在任何情况下无义务和责任承担此类费用。</w:t>
      </w:r>
    </w:p>
    <w:p w14:paraId="6D2241B1">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4.2本项目代理服务费：见竞标人须知前附表。</w:t>
      </w:r>
    </w:p>
    <w:p w14:paraId="7F998CAF">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 </w:t>
      </w:r>
      <w:r>
        <w:rPr>
          <w:rFonts w:hint="eastAsia" w:ascii="宋体" w:hAnsi="宋体"/>
          <w:color w:val="auto"/>
          <w:szCs w:val="21"/>
          <w:highlight w:val="none"/>
        </w:rPr>
        <w:t>竞争性磋商文件（以下简称磋商文件）的澄清与修改、公告</w:t>
      </w:r>
    </w:p>
    <w:p w14:paraId="1D4CADD5">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竞标人；不足5日的，采购人、采购代理机构应当顺延提交首次响应文件截止时间。</w:t>
      </w:r>
    </w:p>
    <w:p w14:paraId="7D68DD52">
      <w:pPr>
        <w:keepNext w:val="0"/>
        <w:keepLines w:val="0"/>
        <w:pageBreakBefore w:val="0"/>
        <w:shd w:val="clear"/>
        <w:kinsoku/>
        <w:wordWrap/>
        <w:overflowPunct/>
        <w:topLinePunct w:val="0"/>
        <w:autoSpaceDE/>
        <w:autoSpaceDN/>
        <w:bidi w:val="0"/>
        <w:spacing w:line="400" w:lineRule="exact"/>
        <w:ind w:firstLine="420" w:firstLineChars="200"/>
        <w:rPr>
          <w:rFonts w:hint="eastAsia" w:ascii="宋体" w:hAnsi="宋体" w:eastAsiaTheme="minorEastAsia"/>
          <w:color w:val="auto"/>
          <w:szCs w:val="21"/>
          <w:highlight w:val="none"/>
          <w:lang w:eastAsia="zh-CN"/>
        </w:rPr>
      </w:pPr>
      <w:r>
        <w:rPr>
          <w:rFonts w:hint="eastAsia" w:ascii="宋体" w:hAnsi="宋体"/>
          <w:color w:val="auto"/>
          <w:szCs w:val="21"/>
          <w:highlight w:val="none"/>
        </w:rPr>
        <w:t>5.2公告见网上查询地址：</w:t>
      </w:r>
      <w:r>
        <w:rPr>
          <w:rFonts w:hint="eastAsia" w:ascii="宋体" w:hAnsi="宋体" w:eastAsia="宋体" w:cs="宋体"/>
          <w:color w:val="auto"/>
          <w:kern w:val="0"/>
          <w:sz w:val="21"/>
          <w:szCs w:val="21"/>
          <w:highlight w:val="none"/>
          <w:lang w:eastAsia="zh-CN"/>
        </w:rPr>
        <w:t>中国政府采购网、广西壮族自治区政府采购网、</w:t>
      </w:r>
      <w:r>
        <w:rPr>
          <w:rFonts w:hint="eastAsia" w:cs="宋体"/>
          <w:color w:val="auto"/>
          <w:highlight w:val="none"/>
        </w:rPr>
        <w:t>全国公共资源交易平台（广西贺州）</w:t>
      </w:r>
      <w:r>
        <w:rPr>
          <w:rFonts w:hint="eastAsia" w:cs="宋体"/>
          <w:color w:val="auto"/>
          <w:highlight w:val="none"/>
          <w:lang w:eastAsia="zh-CN"/>
        </w:rPr>
        <w:t>。</w:t>
      </w:r>
    </w:p>
    <w:p w14:paraId="51952A89">
      <w:pPr>
        <w:keepNext w:val="0"/>
        <w:keepLines w:val="0"/>
        <w:pageBreakBefore w:val="0"/>
        <w:shd w:val="clear"/>
        <w:kinsoku/>
        <w:wordWrap/>
        <w:overflowPunct/>
        <w:topLinePunct w:val="0"/>
        <w:autoSpaceDE/>
        <w:autoSpaceDN/>
        <w:bidi w:val="0"/>
        <w:spacing w:line="400" w:lineRule="exact"/>
        <w:rPr>
          <w:rFonts w:hint="eastAsia" w:ascii="宋体" w:hAnsi="宋体"/>
          <w:b/>
          <w:color w:val="auto"/>
          <w:szCs w:val="21"/>
          <w:highlight w:val="none"/>
        </w:rPr>
      </w:pPr>
    </w:p>
    <w:p w14:paraId="6461FD3C">
      <w:pPr>
        <w:keepNext w:val="0"/>
        <w:keepLines w:val="0"/>
        <w:pageBreakBefore w:val="0"/>
        <w:shd w:val="clear"/>
        <w:kinsoku/>
        <w:wordWrap/>
        <w:overflowPunct/>
        <w:topLinePunct w:val="0"/>
        <w:autoSpaceDE/>
        <w:autoSpaceDN/>
        <w:bidi w:val="0"/>
        <w:spacing w:line="400" w:lineRule="exact"/>
        <w:rPr>
          <w:rFonts w:ascii="宋体" w:hAnsi="宋体"/>
          <w:b/>
          <w:color w:val="auto"/>
          <w:szCs w:val="21"/>
          <w:highlight w:val="none"/>
        </w:rPr>
      </w:pPr>
      <w:r>
        <w:rPr>
          <w:rFonts w:hint="eastAsia" w:ascii="宋体" w:hAnsi="宋体"/>
          <w:b/>
          <w:color w:val="auto"/>
          <w:szCs w:val="21"/>
          <w:highlight w:val="none"/>
        </w:rPr>
        <w:t>二、响应文件的编制</w:t>
      </w:r>
    </w:p>
    <w:p w14:paraId="2F705598">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响应文件电子版要求</w:t>
      </w:r>
    </w:p>
    <w:p w14:paraId="7AF39E26">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1.</w:t>
      </w:r>
      <w:r>
        <w:rPr>
          <w:rFonts w:hint="eastAsia" w:ascii="宋体" w:hAnsi="宋体"/>
          <w:b w:val="0"/>
          <w:bCs/>
          <w:color w:val="auto"/>
          <w:szCs w:val="21"/>
          <w:highlight w:val="none"/>
        </w:rPr>
        <w:t>1各供应商在编制响应文件时请按照文件“第五章 响应文件格式”规定的格式进行，混乱的编排导致响应文件被误读或</w:t>
      </w:r>
      <w:r>
        <w:rPr>
          <w:rFonts w:hint="eastAsia" w:ascii="宋体" w:hAnsi="宋体"/>
          <w:b w:val="0"/>
          <w:bCs/>
          <w:color w:val="auto"/>
          <w:szCs w:val="21"/>
          <w:highlight w:val="none"/>
          <w:lang w:eastAsia="zh-CN"/>
        </w:rPr>
        <w:t>评审</w:t>
      </w:r>
      <w:r>
        <w:rPr>
          <w:rFonts w:hint="eastAsia" w:ascii="宋体" w:hAnsi="宋体"/>
          <w:b w:val="0"/>
          <w:bCs/>
          <w:color w:val="auto"/>
          <w:szCs w:val="21"/>
          <w:highlight w:val="none"/>
        </w:rPr>
        <w:t>小组查找不到有效文件是供应商的风险。不完整、编排混乱导致响应文件被误读、漏读或者查找不到相关内容的，由此引发的后果由供应商承担。</w:t>
      </w:r>
    </w:p>
    <w:p w14:paraId="55404206">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1.</w:t>
      </w:r>
      <w:r>
        <w:rPr>
          <w:rFonts w:hint="eastAsia" w:ascii="宋体" w:hAnsi="宋体"/>
          <w:b w:val="0"/>
          <w:bCs/>
          <w:color w:val="auto"/>
          <w:szCs w:val="21"/>
          <w:highlight w:val="none"/>
        </w:rPr>
        <w:t>2本</w:t>
      </w:r>
      <w:r>
        <w:rPr>
          <w:rFonts w:hint="eastAsia" w:ascii="宋体" w:hAnsi="宋体"/>
          <w:b w:val="0"/>
          <w:bCs/>
          <w:color w:val="auto"/>
          <w:szCs w:val="21"/>
          <w:highlight w:val="none"/>
          <w:lang w:eastAsia="zh-CN"/>
        </w:rPr>
        <w:t>项目</w:t>
      </w:r>
      <w:r>
        <w:rPr>
          <w:rFonts w:hint="eastAsia" w:ascii="宋体" w:hAnsi="宋体"/>
          <w:b w:val="0"/>
          <w:bCs/>
          <w:color w:val="auto"/>
          <w:szCs w:val="21"/>
          <w:highlight w:val="none"/>
        </w:rPr>
        <w:t>只接收电子版响应文件。</w:t>
      </w:r>
    </w:p>
    <w:p w14:paraId="11D01F83">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6.1</w:t>
      </w:r>
      <w:r>
        <w:rPr>
          <w:rFonts w:hint="eastAsia" w:ascii="宋体" w:hAnsi="宋体"/>
          <w:b w:val="0"/>
          <w:bCs/>
          <w:color w:val="auto"/>
          <w:szCs w:val="21"/>
          <w:highlight w:val="none"/>
        </w:rPr>
        <w:t>.</w:t>
      </w:r>
      <w:bookmarkStart w:id="2" w:name="_Hlk65832699"/>
      <w:r>
        <w:rPr>
          <w:rFonts w:hint="eastAsia" w:ascii="宋体" w:hAnsi="宋体"/>
          <w:b w:val="0"/>
          <w:bCs/>
          <w:color w:val="auto"/>
          <w:szCs w:val="21"/>
          <w:highlight w:val="none"/>
        </w:rPr>
        <w:t>3响应文件须由供应商在</w:t>
      </w:r>
      <w:r>
        <w:rPr>
          <w:rFonts w:hint="eastAsia" w:ascii="宋体" w:hAnsi="宋体"/>
          <w:b w:val="0"/>
          <w:bCs/>
          <w:color w:val="auto"/>
          <w:szCs w:val="21"/>
          <w:highlight w:val="none"/>
          <w:lang w:val="zh-CN"/>
        </w:rPr>
        <w:t>“</w:t>
      </w:r>
      <w:r>
        <w:rPr>
          <w:rFonts w:hint="eastAsia" w:ascii="宋体" w:hAnsi="宋体"/>
          <w:b w:val="0"/>
          <w:bCs/>
          <w:color w:val="auto"/>
          <w:szCs w:val="21"/>
          <w:highlight w:val="none"/>
        </w:rPr>
        <w:t>第五章 响应文件格式</w:t>
      </w:r>
      <w:r>
        <w:rPr>
          <w:rFonts w:hint="eastAsia" w:ascii="宋体" w:hAnsi="宋体"/>
          <w:b w:val="0"/>
          <w:bCs/>
          <w:color w:val="auto"/>
          <w:szCs w:val="21"/>
          <w:highlight w:val="none"/>
          <w:lang w:val="zh-CN"/>
        </w:rPr>
        <w:t>”</w:t>
      </w:r>
      <w:r>
        <w:rPr>
          <w:rFonts w:hint="eastAsia" w:ascii="宋体" w:hAnsi="宋体"/>
          <w:b w:val="0"/>
          <w:bCs/>
          <w:color w:val="auto"/>
          <w:szCs w:val="21"/>
          <w:highlight w:val="none"/>
        </w:rPr>
        <w:t>规定位置进行签署、盖章</w:t>
      </w:r>
      <w:bookmarkEnd w:id="2"/>
      <w:r>
        <w:rPr>
          <w:rFonts w:hint="eastAsia" w:ascii="宋体" w:hAnsi="宋体"/>
          <w:b w:val="0"/>
          <w:bCs/>
          <w:color w:val="auto"/>
          <w:szCs w:val="21"/>
          <w:highlight w:val="none"/>
        </w:rPr>
        <w:t>，否则其响应文件按无效响应处理。骑缝盖公章不视为在规定位置盖章。</w:t>
      </w:r>
    </w:p>
    <w:p w14:paraId="44B79B37">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6.1</w:t>
      </w:r>
      <w:r>
        <w:rPr>
          <w:rFonts w:hint="eastAsia" w:ascii="宋体" w:hAnsi="宋体"/>
          <w:b w:val="0"/>
          <w:bCs/>
          <w:color w:val="auto"/>
          <w:szCs w:val="21"/>
          <w:highlight w:val="none"/>
        </w:rPr>
        <w:t>.4响应文件中标注的供应商名称应与营业执照（事业单位法人证书、执业许可证、自然人身份证）及电子公章一致，否则其响应文件按无效响应处理。</w:t>
      </w:r>
    </w:p>
    <w:p w14:paraId="6DFD0073">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6.1</w:t>
      </w:r>
      <w:r>
        <w:rPr>
          <w:rFonts w:hint="eastAsia" w:ascii="宋体" w:hAnsi="宋体"/>
          <w:b w:val="0"/>
          <w:bCs/>
          <w:color w:val="auto"/>
          <w:szCs w:val="21"/>
          <w:highlight w:val="none"/>
        </w:rPr>
        <w:t>.5响应文件应避免涂改、行间插字或者删除，否则其响应文件按无效响应处理。</w:t>
      </w:r>
    </w:p>
    <w:p w14:paraId="41639894">
      <w:pPr>
        <w:keepNext w:val="0"/>
        <w:keepLines w:val="0"/>
        <w:pageBreakBefore w:val="0"/>
        <w:shd w:val="clear"/>
        <w:kinsoku/>
        <w:wordWrap/>
        <w:overflowPunct/>
        <w:topLinePunct w:val="0"/>
        <w:autoSpaceDE/>
        <w:autoSpaceDN/>
        <w:bidi w:val="0"/>
        <w:spacing w:line="400" w:lineRule="exact"/>
        <w:ind w:firstLine="420" w:firstLineChars="200"/>
        <w:jc w:val="both"/>
        <w:rPr>
          <w:rFonts w:hint="default" w:ascii="宋体" w:hAnsi="宋体" w:eastAsiaTheme="minorEastAsia"/>
          <w:b w:val="0"/>
          <w:bCs/>
          <w:color w:val="auto"/>
          <w:szCs w:val="21"/>
          <w:highlight w:val="none"/>
          <w:lang w:val="en-US" w:eastAsia="zh-CN"/>
        </w:rPr>
      </w:pPr>
      <w:r>
        <w:rPr>
          <w:rFonts w:hint="eastAsia" w:ascii="宋体" w:hAnsi="宋体"/>
          <w:b w:val="0"/>
          <w:bCs/>
          <w:color w:val="auto"/>
          <w:szCs w:val="21"/>
          <w:highlight w:val="none"/>
          <w:lang w:val="en-US" w:eastAsia="zh-CN"/>
        </w:rPr>
        <w:t>6.1.6电子磋商响应文件中须加盖供应商公章部分均采用 CA 签章.</w:t>
      </w:r>
    </w:p>
    <w:p w14:paraId="739A62D5">
      <w:pPr>
        <w:keepNext w:val="0"/>
        <w:keepLines w:val="0"/>
        <w:pageBreakBefore w:val="0"/>
        <w:shd w:val="clear"/>
        <w:kinsoku/>
        <w:wordWrap/>
        <w:overflowPunct/>
        <w:topLinePunct w:val="0"/>
        <w:autoSpaceDE/>
        <w:autoSpaceDN/>
        <w:bidi w:val="0"/>
        <w:spacing w:line="400" w:lineRule="exact"/>
        <w:ind w:firstLine="422" w:firstLineChars="200"/>
        <w:jc w:val="both"/>
        <w:rPr>
          <w:rFonts w:hint="eastAsia" w:ascii="宋体" w:hAnsi="宋体" w:eastAsia="宋体"/>
          <w:color w:val="auto"/>
          <w:szCs w:val="21"/>
          <w:highlight w:val="none"/>
          <w:lang w:val="en-US" w:eastAsia="zh-CN"/>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响应文件的组成：资格</w:t>
      </w:r>
      <w:r>
        <w:rPr>
          <w:rFonts w:hint="eastAsia" w:ascii="宋体" w:hAnsi="宋体"/>
          <w:b/>
          <w:color w:val="auto"/>
          <w:szCs w:val="21"/>
          <w:highlight w:val="none"/>
          <w:lang w:eastAsia="zh-CN"/>
        </w:rPr>
        <w:t>文件、</w:t>
      </w:r>
      <w:r>
        <w:rPr>
          <w:rFonts w:hint="eastAsia" w:ascii="宋体" w:hAnsi="MS Mincho" w:eastAsia="宋体" w:cs="MS Mincho"/>
          <w:b/>
          <w:color w:val="auto"/>
          <w:szCs w:val="21"/>
          <w:highlight w:val="none"/>
          <w:lang w:eastAsia="zh-CN"/>
        </w:rPr>
        <w:t>报价文件、</w:t>
      </w:r>
      <w:r>
        <w:rPr>
          <w:rFonts w:hint="eastAsia" w:ascii="宋体" w:hAnsi="MS Mincho" w:eastAsia="MS Mincho" w:cs="MS Mincho"/>
          <w:b/>
          <w:color w:val="auto"/>
          <w:szCs w:val="21"/>
          <w:highlight w:val="none"/>
        </w:rPr>
        <w:t>商务</w:t>
      </w:r>
      <w:r>
        <w:rPr>
          <w:rFonts w:hint="eastAsia" w:ascii="宋体" w:hAnsi="MS Mincho" w:eastAsia="宋体" w:cs="MS Mincho"/>
          <w:b/>
          <w:color w:val="auto"/>
          <w:szCs w:val="21"/>
          <w:highlight w:val="none"/>
          <w:lang w:eastAsia="zh-CN"/>
        </w:rPr>
        <w:t>文件、技术文件</w:t>
      </w:r>
    </w:p>
    <w:p w14:paraId="05ED0EF0">
      <w:pPr>
        <w:keepNext w:val="0"/>
        <w:keepLines w:val="0"/>
        <w:pageBreakBefore w:val="0"/>
        <w:shd w:val="clear"/>
        <w:kinsoku/>
        <w:wordWrap/>
        <w:overflowPunct/>
        <w:topLinePunct w:val="0"/>
        <w:autoSpaceDE/>
        <w:autoSpaceDN/>
        <w:bidi w:val="0"/>
        <w:adjustRightInd w:val="0"/>
        <w:snapToGrid w:val="0"/>
        <w:spacing w:line="400" w:lineRule="exact"/>
        <w:ind w:firstLine="422" w:firstLineChars="200"/>
        <w:jc w:val="both"/>
        <w:rPr>
          <w:rFonts w:hint="eastAsia" w:ascii="宋体" w:hAnsi="宋体" w:eastAsiaTheme="minorEastAsia"/>
          <w:b/>
          <w:color w:val="auto"/>
          <w:szCs w:val="21"/>
          <w:highlight w:val="none"/>
          <w:lang w:eastAsia="zh-CN"/>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.1资格</w:t>
      </w:r>
      <w:r>
        <w:rPr>
          <w:rFonts w:hint="eastAsia" w:ascii="宋体" w:hAnsi="宋体"/>
          <w:b/>
          <w:color w:val="auto"/>
          <w:szCs w:val="21"/>
          <w:highlight w:val="none"/>
          <w:lang w:eastAsia="zh-CN"/>
        </w:rPr>
        <w:t>文件</w:t>
      </w:r>
    </w:p>
    <w:p w14:paraId="0388138D">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ascii="宋体" w:hAnsi="宋体"/>
          <w:color w:val="auto"/>
          <w:szCs w:val="21"/>
          <w:highlight w:val="none"/>
        </w:rPr>
      </w:pPr>
      <w:r>
        <w:rPr>
          <w:rFonts w:hint="eastAsia" w:ascii="宋体" w:hAnsi="宋体"/>
          <w:color w:val="auto"/>
          <w:szCs w:val="21"/>
          <w:highlight w:val="none"/>
        </w:rPr>
        <w:t>（1）投标文件签署授权委托书；</w:t>
      </w:r>
    </w:p>
    <w:p w14:paraId="1ED6B69D">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ascii="宋体" w:hAnsi="宋体"/>
          <w:color w:val="auto"/>
          <w:szCs w:val="21"/>
          <w:highlight w:val="none"/>
        </w:rPr>
      </w:pPr>
      <w:r>
        <w:rPr>
          <w:rFonts w:hint="eastAsia" w:ascii="宋体" w:hAnsi="宋体"/>
          <w:color w:val="auto"/>
          <w:szCs w:val="21"/>
          <w:highlight w:val="none"/>
        </w:rPr>
        <w:t>（2）磋商竞标人基本情况表；</w:t>
      </w:r>
    </w:p>
    <w:p w14:paraId="63EBD616">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基本账户开户许可证复印件或帐户基本信息复印件</w:t>
      </w:r>
      <w:r>
        <w:rPr>
          <w:rFonts w:hint="eastAsia" w:ascii="宋体" w:hAnsi="宋体"/>
          <w:color w:val="auto"/>
          <w:szCs w:val="21"/>
          <w:highlight w:val="none"/>
        </w:rPr>
        <w:t>；</w:t>
      </w:r>
    </w:p>
    <w:p w14:paraId="4FC65B1A">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（4）建设工程项目管理承诺书；</w:t>
      </w:r>
    </w:p>
    <w:p w14:paraId="77A8AA38">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hint="eastAsia" w:ascii="宋体" w:hAnsi="宋体"/>
          <w:color w:val="auto"/>
          <w:szCs w:val="21"/>
          <w:highlight w:val="none"/>
        </w:rPr>
      </w:pPr>
      <w:r>
        <w:rPr>
          <w:rFonts w:hint="eastAsia" w:ascii="宋体" w:hAnsi="宋体"/>
          <w:color w:val="auto"/>
          <w:szCs w:val="21"/>
          <w:highlight w:val="none"/>
        </w:rPr>
        <w:t>（5）拟派项目经理、项目施工专职安全员基本情况表及相应的注册证书；</w:t>
      </w:r>
    </w:p>
    <w:p w14:paraId="3A0E0D50">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）资格审查需要的其他材料：</w:t>
      </w:r>
      <w:r>
        <w:rPr>
          <w:rFonts w:hint="eastAsia" w:ascii="宋体" w:hAnsi="宋体"/>
          <w:color w:val="auto"/>
          <w:szCs w:val="21"/>
          <w:highlight w:val="none"/>
          <w:lang w:eastAsia="zh-CN"/>
        </w:rPr>
        <w:t>企业信誉实力一览表（如有）</w:t>
      </w:r>
      <w:r>
        <w:rPr>
          <w:rFonts w:hint="eastAsia" w:ascii="宋体" w:hAnsi="宋体"/>
          <w:color w:val="auto"/>
          <w:szCs w:val="21"/>
          <w:highlight w:val="none"/>
        </w:rPr>
        <w:t>、</w:t>
      </w:r>
      <w:r>
        <w:rPr>
          <w:rFonts w:hint="eastAsia" w:ascii="宋体" w:hAnsi="宋体"/>
          <w:color w:val="auto"/>
          <w:szCs w:val="21"/>
          <w:highlight w:val="none"/>
          <w:lang w:eastAsia="zh-CN"/>
        </w:rPr>
        <w:t>政府采购供应商信用承诺函</w:t>
      </w:r>
      <w:r>
        <w:rPr>
          <w:rFonts w:hint="eastAsia" w:ascii="宋体" w:hAnsi="宋体"/>
          <w:color w:val="auto"/>
          <w:szCs w:val="21"/>
          <w:highlight w:val="none"/>
        </w:rPr>
        <w:t>等。</w:t>
      </w:r>
    </w:p>
    <w:p w14:paraId="3615D998">
      <w:pPr>
        <w:pStyle w:val="26"/>
        <w:keepNext w:val="0"/>
        <w:keepLines w:val="0"/>
        <w:pageBreakBefore w:val="0"/>
        <w:shd w:val="clear"/>
        <w:kinsoku/>
        <w:wordWrap/>
        <w:overflowPunct/>
        <w:topLinePunct w:val="0"/>
        <w:autoSpaceDE/>
        <w:autoSpaceDN/>
        <w:bidi w:val="0"/>
        <w:spacing w:line="400" w:lineRule="exact"/>
        <w:ind w:firstLine="602" w:firstLineChars="300"/>
        <w:rPr>
          <w:rFonts w:hint="eastAsia" w:ascii="宋体" w:hAnsi="MS Mincho" w:eastAsia="MS Mincho" w:cs="MS Mincho"/>
          <w:b/>
          <w:color w:val="auto"/>
          <w:kern w:val="2"/>
          <w:sz w:val="21"/>
          <w:szCs w:val="21"/>
          <w:highlight w:val="none"/>
          <w:lang w:val="en-US" w:eastAsia="zh-CN" w:bidi="ar-SA"/>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.2</w:t>
      </w:r>
      <w:r>
        <w:rPr>
          <w:rFonts w:hint="eastAsia" w:ascii="宋体" w:hAnsi="MS Mincho" w:eastAsia="MS Mincho" w:cs="MS Mincho"/>
          <w:b/>
          <w:color w:val="auto"/>
          <w:kern w:val="2"/>
          <w:sz w:val="21"/>
          <w:szCs w:val="21"/>
          <w:highlight w:val="none"/>
          <w:lang w:val="en-US" w:eastAsia="zh-CN" w:bidi="ar-SA"/>
        </w:rPr>
        <w:t>报价文件</w:t>
      </w:r>
    </w:p>
    <w:p w14:paraId="5CF7BECF">
      <w:pPr>
        <w:keepNext w:val="0"/>
        <w:keepLines w:val="0"/>
        <w:pageBreakBefore w:val="0"/>
        <w:shd w:val="clear"/>
        <w:tabs>
          <w:tab w:val="left" w:pos="0"/>
        </w:tabs>
        <w:kinsoku/>
        <w:wordWrap/>
        <w:overflowPunct/>
        <w:topLinePunct w:val="0"/>
        <w:autoSpaceDE/>
        <w:autoSpaceDN/>
        <w:bidi w:val="0"/>
        <w:adjustRightInd w:val="0"/>
        <w:spacing w:line="400" w:lineRule="exact"/>
        <w:ind w:firstLine="420" w:firstLineChars="200"/>
        <w:jc w:val="left"/>
        <w:textAlignment w:val="baseline"/>
        <w:rPr>
          <w:rFonts w:ascii="宋体" w:hAnsi="宋体"/>
          <w:color w:val="auto"/>
          <w:szCs w:val="21"/>
          <w:highlight w:val="none"/>
        </w:rPr>
      </w:pPr>
      <w:r>
        <w:rPr>
          <w:rFonts w:hint="eastAsia" w:ascii="宋体" w:hAnsi="宋体" w:cs="宋体"/>
          <w:color w:val="auto"/>
          <w:szCs w:val="21"/>
          <w:highlight w:val="none"/>
        </w:rPr>
        <w:t>（1）竞标函；</w:t>
      </w:r>
    </w:p>
    <w:p w14:paraId="4A624CDA">
      <w:pPr>
        <w:keepNext w:val="0"/>
        <w:keepLines w:val="0"/>
        <w:pageBreakBefore w:val="0"/>
        <w:shd w:val="clear"/>
        <w:tabs>
          <w:tab w:val="left" w:pos="-49"/>
          <w:tab w:val="left" w:pos="0"/>
        </w:tabs>
        <w:kinsoku/>
        <w:wordWrap/>
        <w:overflowPunct/>
        <w:topLinePunct w:val="0"/>
        <w:autoSpaceDE/>
        <w:autoSpaceDN/>
        <w:bidi w:val="0"/>
        <w:adjustRightInd w:val="0"/>
        <w:spacing w:line="400" w:lineRule="exact"/>
        <w:ind w:firstLine="420" w:firstLineChars="200"/>
        <w:jc w:val="left"/>
        <w:textAlignment w:val="baseline"/>
        <w:rPr>
          <w:rFonts w:hint="eastAsia" w:ascii="宋体" w:hAnsi="宋体"/>
          <w:b/>
          <w:color w:val="auto"/>
          <w:szCs w:val="21"/>
          <w:highlight w:val="none"/>
        </w:rPr>
      </w:pPr>
      <w:r>
        <w:rPr>
          <w:rFonts w:hint="eastAsia" w:ascii="宋体" w:hAnsi="宋体" w:cs="宋体"/>
          <w:color w:val="auto"/>
          <w:szCs w:val="21"/>
          <w:highlight w:val="none"/>
        </w:rPr>
        <w:t>（2）竞标函附录；</w:t>
      </w:r>
    </w:p>
    <w:p w14:paraId="30ECDEDA">
      <w:pPr>
        <w:keepNext w:val="0"/>
        <w:keepLines w:val="0"/>
        <w:pageBreakBefore w:val="0"/>
        <w:shd w:val="clear"/>
        <w:kinsoku/>
        <w:wordWrap/>
        <w:overflowPunct/>
        <w:topLinePunct w:val="0"/>
        <w:autoSpaceDE/>
        <w:autoSpaceDN/>
        <w:bidi w:val="0"/>
        <w:spacing w:line="400" w:lineRule="exact"/>
        <w:ind w:firstLine="527" w:firstLineChars="250"/>
        <w:rPr>
          <w:rFonts w:hint="eastAsia" w:ascii="宋体" w:hAnsi="宋体" w:eastAsia="宋体"/>
          <w:color w:val="auto"/>
          <w:szCs w:val="21"/>
          <w:highlight w:val="none"/>
          <w:lang w:val="en-US" w:eastAsia="zh-CN"/>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.3</w:t>
      </w:r>
      <w:r>
        <w:rPr>
          <w:rFonts w:hint="eastAsia" w:ascii="宋体" w:hAnsi="MS Mincho" w:eastAsia="MS Mincho" w:cs="MS Mincho"/>
          <w:b/>
          <w:color w:val="auto"/>
          <w:szCs w:val="21"/>
          <w:highlight w:val="none"/>
        </w:rPr>
        <w:t>商务</w:t>
      </w:r>
      <w:r>
        <w:rPr>
          <w:rFonts w:hint="eastAsia" w:ascii="宋体" w:hAnsi="MS Mincho" w:eastAsia="宋体" w:cs="MS Mincho"/>
          <w:b/>
          <w:color w:val="auto"/>
          <w:szCs w:val="21"/>
          <w:highlight w:val="none"/>
          <w:lang w:eastAsia="zh-CN"/>
        </w:rPr>
        <w:t>文件</w:t>
      </w:r>
    </w:p>
    <w:p w14:paraId="36F78971">
      <w:pPr>
        <w:keepNext w:val="0"/>
        <w:keepLines w:val="0"/>
        <w:pageBreakBefore w:val="0"/>
        <w:shd w:val="clear"/>
        <w:tabs>
          <w:tab w:val="left" w:pos="-49"/>
          <w:tab w:val="left" w:pos="0"/>
        </w:tabs>
        <w:kinsoku/>
        <w:wordWrap/>
        <w:overflowPunct/>
        <w:topLinePunct w:val="0"/>
        <w:autoSpaceDE/>
        <w:autoSpaceDN/>
        <w:bidi w:val="0"/>
        <w:adjustRightInd w:val="0"/>
        <w:spacing w:line="400" w:lineRule="exact"/>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s="宋体"/>
          <w:color w:val="auto"/>
          <w:szCs w:val="21"/>
          <w:highlight w:val="none"/>
        </w:rPr>
        <w:t>工程量清单报价文件。</w:t>
      </w:r>
    </w:p>
    <w:p w14:paraId="37382C55">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2</w:t>
      </w:r>
      <w:r>
        <w:rPr>
          <w:rFonts w:hint="eastAsia" w:ascii="宋体" w:hAnsi="宋体"/>
          <w:bCs/>
          <w:color w:val="auto"/>
          <w:szCs w:val="21"/>
          <w:highlight w:val="none"/>
        </w:rPr>
        <w:t>）</w:t>
      </w:r>
      <w:r>
        <w:rPr>
          <w:rFonts w:hint="eastAsia" w:ascii="宋体" w:hAnsi="宋体"/>
          <w:bCs/>
          <w:color w:val="auto"/>
          <w:szCs w:val="21"/>
          <w:highlight w:val="none"/>
          <w:lang w:eastAsia="zh-CN"/>
        </w:rPr>
        <w:t>项目管理配备</w:t>
      </w:r>
      <w:r>
        <w:rPr>
          <w:rFonts w:hint="eastAsia" w:ascii="宋体" w:hAnsi="宋体"/>
          <w:bCs/>
          <w:color w:val="auto"/>
          <w:szCs w:val="21"/>
          <w:highlight w:val="none"/>
        </w:rPr>
        <w:t>（格式自拟）</w:t>
      </w:r>
    </w:p>
    <w:p w14:paraId="001D927A">
      <w:pPr>
        <w:keepNext w:val="0"/>
        <w:keepLines w:val="0"/>
        <w:pageBreakBefore w:val="0"/>
        <w:shd w:val="clear"/>
        <w:kinsoku/>
        <w:wordWrap/>
        <w:overflowPunct/>
        <w:topLinePunct w:val="0"/>
        <w:autoSpaceDE/>
        <w:autoSpaceDN/>
        <w:bidi w:val="0"/>
        <w:adjustRightInd w:val="0"/>
        <w:snapToGrid w:val="0"/>
        <w:spacing w:line="400" w:lineRule="exact"/>
        <w:ind w:firstLine="527" w:firstLineChars="250"/>
        <w:rPr>
          <w:rFonts w:ascii="宋体" w:hAnsi="宋体"/>
          <w:b/>
          <w:color w:val="auto"/>
          <w:szCs w:val="21"/>
          <w:highlight w:val="none"/>
        </w:rPr>
      </w:pPr>
      <w:r>
        <w:rPr>
          <w:rFonts w:hint="eastAsia" w:ascii="宋体" w:hAnsi="MS Mincho" w:eastAsia="MS Mincho" w:cs="MS Mincho"/>
          <w:b/>
          <w:color w:val="auto"/>
          <w:kern w:val="2"/>
          <w:sz w:val="21"/>
          <w:szCs w:val="21"/>
          <w:highlight w:val="none"/>
          <w:lang w:val="en-US" w:eastAsia="zh-CN" w:bidi="ar-SA"/>
        </w:rPr>
        <w:t>6.2.4</w:t>
      </w:r>
      <w:r>
        <w:rPr>
          <w:rFonts w:hint="eastAsia" w:ascii="宋体" w:hAnsi="宋体"/>
          <w:b/>
          <w:color w:val="auto"/>
          <w:szCs w:val="21"/>
          <w:highlight w:val="none"/>
        </w:rPr>
        <w:t>技术部分</w:t>
      </w:r>
    </w:p>
    <w:p w14:paraId="2DE62B44">
      <w:pPr>
        <w:keepNext w:val="0"/>
        <w:keepLines w:val="0"/>
        <w:pageBreakBefore w:val="0"/>
        <w:shd w:val="clear"/>
        <w:tabs>
          <w:tab w:val="left" w:pos="-49"/>
          <w:tab w:val="left" w:pos="0"/>
        </w:tabs>
        <w:kinsoku/>
        <w:wordWrap/>
        <w:overflowPunct/>
        <w:topLinePunct w:val="0"/>
        <w:autoSpaceDE/>
        <w:autoSpaceDN/>
        <w:bidi w:val="0"/>
        <w:adjustRightInd w:val="0"/>
        <w:spacing w:line="400" w:lineRule="exact"/>
        <w:ind w:firstLine="840" w:firstLineChars="400"/>
        <w:jc w:val="left"/>
        <w:textAlignment w:val="baseline"/>
        <w:rPr>
          <w:rFonts w:hint="eastAsia" w:ascii="宋体" w:hAnsi="宋体" w:cs="Times New Roman" w:eastAsiaTheme="minorEastAsia"/>
          <w:bCs/>
          <w:color w:val="auto"/>
          <w:kern w:val="2"/>
          <w:sz w:val="21"/>
          <w:szCs w:val="21"/>
          <w:highlight w:val="none"/>
          <w:lang w:val="en-US" w:eastAsia="zh-CN" w:bidi="ar-SA"/>
        </w:rPr>
      </w:pPr>
      <w:r>
        <w:rPr>
          <w:rFonts w:hint="eastAsia" w:ascii="宋体" w:hAnsi="宋体"/>
          <w:color w:val="auto"/>
          <w:szCs w:val="21"/>
          <w:highlight w:val="none"/>
        </w:rPr>
        <w:t>施工组织设计。</w:t>
      </w:r>
    </w:p>
    <w:p w14:paraId="7BDA3FA6">
      <w:pPr>
        <w:keepNext w:val="0"/>
        <w:keepLines w:val="0"/>
        <w:pageBreakBefore w:val="0"/>
        <w:shd w:val="clear"/>
        <w:kinsoku/>
        <w:wordWrap/>
        <w:overflowPunct/>
        <w:topLinePunct w:val="0"/>
        <w:autoSpaceDE/>
        <w:autoSpaceDN/>
        <w:bidi w:val="0"/>
        <w:adjustRightInd w:val="0"/>
        <w:snapToGrid w:val="0"/>
        <w:spacing w:line="400" w:lineRule="exact"/>
        <w:jc w:val="left"/>
        <w:rPr>
          <w:rFonts w:ascii="宋体" w:hAnsi="宋体"/>
          <w:b/>
          <w:color w:val="auto"/>
          <w:szCs w:val="21"/>
          <w:highlight w:val="none"/>
        </w:rPr>
      </w:pPr>
      <w:r>
        <w:rPr>
          <w:rFonts w:hint="eastAsia" w:ascii="宋体" w:hAnsi="宋体"/>
          <w:b/>
          <w:color w:val="auto"/>
          <w:szCs w:val="21"/>
          <w:highlight w:val="none"/>
        </w:rPr>
        <w:t>7. 计量单位</w:t>
      </w:r>
    </w:p>
    <w:p w14:paraId="32F09BA3">
      <w:pPr>
        <w:keepNext w:val="0"/>
        <w:keepLines w:val="0"/>
        <w:pageBreakBefore w:val="0"/>
        <w:shd w:val="clear"/>
        <w:kinsoku/>
        <w:wordWrap/>
        <w:overflowPunct/>
        <w:topLinePunct w:val="0"/>
        <w:autoSpaceDE/>
        <w:autoSpaceDN/>
        <w:bidi w:val="0"/>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除技术要求中另有规定外，本文件所要求使用的计量单位均应采用国家法定计量单位。</w:t>
      </w:r>
    </w:p>
    <w:p w14:paraId="035640CA">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p>
    <w:p w14:paraId="7CFD9648">
      <w:pPr>
        <w:keepNext w:val="0"/>
        <w:keepLines w:val="0"/>
        <w:pageBreakBefore w:val="0"/>
        <w:shd w:val="clear"/>
        <w:kinsoku/>
        <w:wordWrap/>
        <w:overflowPunct/>
        <w:topLinePunct w:val="0"/>
        <w:autoSpaceDE/>
        <w:autoSpaceDN/>
        <w:bidi w:val="0"/>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三、响应文件的密封</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标记</w:t>
      </w:r>
      <w:r>
        <w:rPr>
          <w:rFonts w:hint="eastAsia" w:ascii="宋体" w:hAnsi="宋体" w:eastAsia="宋体" w:cs="宋体"/>
          <w:b/>
          <w:color w:val="auto"/>
          <w:szCs w:val="21"/>
          <w:highlight w:val="none"/>
          <w:lang w:eastAsia="zh-CN"/>
        </w:rPr>
        <w:t>、递交和首次解密</w:t>
      </w:r>
    </w:p>
    <w:p w14:paraId="0B42F5B1">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响应文件的密封</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标记</w:t>
      </w:r>
    </w:p>
    <w:p w14:paraId="49A5FDD4">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rPr>
        <w:t>8.</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val="zh-CN"/>
        </w:rPr>
        <w:t>供应商进行电子交易应安装客户端软件—“广西政府采购云电子交易客户端”，并按照磋商文件和电子交易平台的要求编制并加密响应文件。供应商未按规定加密的响应文件，电子交易平台将拒收并提示。</w:t>
      </w:r>
    </w:p>
    <w:p w14:paraId="3579D8BD">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lang w:val="zh-CN"/>
        </w:rPr>
        <w:t>.2使用“广西政府采购云电子交易客户端”需要提前申领CA数字证书，申领流程见该项目采购公告附件。</w:t>
      </w:r>
    </w:p>
    <w:p w14:paraId="5DD8851C">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3为确保网上操作合法、有效和安全，供应商应当在响应文件提交截止时间前完成在“</w:t>
      </w:r>
      <w:r>
        <w:rPr>
          <w:rFonts w:hint="eastAsia" w:ascii="宋体" w:hAnsi="宋体" w:eastAsia="宋体" w:cs="宋体"/>
          <w:b w:val="0"/>
          <w:bCs/>
          <w:color w:val="auto"/>
          <w:szCs w:val="21"/>
          <w:highlight w:val="none"/>
          <w:lang w:eastAsia="zh-CN"/>
        </w:rPr>
        <w:t>广西政府采购云平台</w:t>
      </w:r>
      <w:r>
        <w:rPr>
          <w:rFonts w:hint="eastAsia" w:ascii="宋体" w:hAnsi="宋体" w:eastAsia="宋体" w:cs="宋体"/>
          <w:b w:val="0"/>
          <w:bCs/>
          <w:color w:val="auto"/>
          <w:szCs w:val="21"/>
          <w:highlight w:val="none"/>
        </w:rPr>
        <w:t>”的身份认证，确保在电子交易过程中能够对相关数据电文进行加密和使用电子签名。</w:t>
      </w:r>
    </w:p>
    <w:p w14:paraId="3AC182B8">
      <w:pPr>
        <w:pStyle w:val="7"/>
        <w:rPr>
          <w:rFonts w:hint="eastAsia"/>
          <w:color w:val="auto"/>
          <w:highlight w:val="none"/>
          <w:lang w:eastAsia="zh-CN"/>
        </w:rPr>
      </w:pPr>
    </w:p>
    <w:p w14:paraId="2EB79631">
      <w:pPr>
        <w:keepNext w:val="0"/>
        <w:keepLines w:val="0"/>
        <w:pageBreakBefore w:val="0"/>
        <w:widowControl w:val="0"/>
        <w:numPr>
          <w:ilvl w:val="0"/>
          <w:numId w:val="10"/>
        </w:numPr>
        <w:shd w:val="clear"/>
        <w:kinsoku/>
        <w:wordWrap/>
        <w:overflowPunct/>
        <w:topLinePunct w:val="0"/>
        <w:autoSpaceDE/>
        <w:autoSpaceDN/>
        <w:bidi w:val="0"/>
        <w:adjustRightInd/>
        <w:snapToGrid/>
        <w:spacing w:line="42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响应文件的递交</w:t>
      </w:r>
    </w:p>
    <w:p w14:paraId="53C81630">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9.1</w:t>
      </w:r>
      <w:r>
        <w:rPr>
          <w:rFonts w:hint="eastAsia" w:ascii="宋体" w:hAnsi="宋体" w:eastAsia="宋体" w:cs="宋体"/>
          <w:b w:val="0"/>
          <w:bCs/>
          <w:color w:val="auto"/>
          <w:szCs w:val="21"/>
          <w:highlight w:val="none"/>
        </w:rPr>
        <w:t>通过</w:t>
      </w:r>
      <w:r>
        <w:rPr>
          <w:rFonts w:hint="eastAsia" w:ascii="宋体" w:hAnsi="宋体" w:eastAsia="宋体" w:cs="宋体"/>
          <w:b w:val="0"/>
          <w:bCs/>
          <w:color w:val="auto"/>
          <w:szCs w:val="21"/>
          <w:highlight w:val="none"/>
          <w:lang w:eastAsia="zh-CN"/>
        </w:rPr>
        <w:t>广西政府采购云平台</w:t>
      </w:r>
      <w:r>
        <w:rPr>
          <w:rFonts w:hint="eastAsia" w:ascii="宋体" w:hAnsi="宋体" w:eastAsia="宋体" w:cs="宋体"/>
          <w:b w:val="0"/>
          <w:bCs/>
          <w:color w:val="auto"/>
          <w:szCs w:val="21"/>
          <w:highlight w:val="none"/>
        </w:rPr>
        <w:t>实行在线竞标响应</w:t>
      </w:r>
    </w:p>
    <w:p w14:paraId="0D7A52E1">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2</w:t>
      </w:r>
      <w:r>
        <w:rPr>
          <w:rFonts w:hint="eastAsia" w:ascii="宋体"/>
          <w:b w:val="0"/>
          <w:bCs/>
          <w:color w:val="auto"/>
          <w:szCs w:val="21"/>
          <w:highlight w:val="none"/>
          <w:lang w:eastAsia="zh-CN"/>
        </w:rPr>
        <w:t>供应商必须在“供应商须知前附表”规定的时间和地点提交响应文件。</w:t>
      </w:r>
    </w:p>
    <w:p w14:paraId="74AB11BC">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3</w:t>
      </w:r>
      <w:r>
        <w:rPr>
          <w:rFonts w:hint="eastAsia" w:ascii="宋体"/>
          <w:b w:val="0"/>
          <w:bCs/>
          <w:color w:val="auto"/>
          <w:szCs w:val="21"/>
          <w:highlight w:val="none"/>
          <w:lang w:eastAsia="zh-CN"/>
        </w:rPr>
        <w:t>在响应文件提交截止时间以后，不能补充、修改响应文件。</w:t>
      </w:r>
    </w:p>
    <w:p w14:paraId="01FAA8E5">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4</w:t>
      </w:r>
      <w:r>
        <w:rPr>
          <w:rFonts w:hint="eastAsia" w:ascii="宋体"/>
          <w:b w:val="0"/>
          <w:bCs/>
          <w:color w:val="auto"/>
          <w:szCs w:val="21"/>
          <w:highlight w:val="none"/>
          <w:lang w:eastAsia="zh-CN"/>
        </w:rPr>
        <w:t>在提交“最后报价”后，供应商不能退出磋商。</w:t>
      </w:r>
    </w:p>
    <w:p w14:paraId="535A79E3">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5</w:t>
      </w:r>
      <w:r>
        <w:rPr>
          <w:rFonts w:hint="eastAsia" w:ascii="宋体"/>
          <w:b w:val="0"/>
          <w:bCs/>
          <w:color w:val="auto"/>
          <w:szCs w:val="21"/>
          <w:highlight w:val="none"/>
          <w:lang w:eastAsia="zh-CN"/>
        </w:rPr>
        <w:t>电子交易平台收到响应文件，将妥善保存并即时向供应商发出确认回执通知。在响应文件提交截止时间前，除供应商补充、修改或者撤回响应文件外，任何单位和个人不得解密或提取响应文件。</w:t>
      </w:r>
    </w:p>
    <w:p w14:paraId="4DA91FDE">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6</w:t>
      </w:r>
      <w:r>
        <w:rPr>
          <w:rFonts w:hint="eastAsia" w:ascii="宋体"/>
          <w:b w:val="0"/>
          <w:bCs/>
          <w:color w:val="auto"/>
          <w:szCs w:val="21"/>
          <w:highlight w:val="none"/>
          <w:lang w:eastAsia="zh-CN"/>
        </w:rPr>
        <w:t>采购机构不可视情况延长提交响应文件的截止时间。</w:t>
      </w:r>
    </w:p>
    <w:p w14:paraId="0131FA3E">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7</w:t>
      </w:r>
      <w:r>
        <w:rPr>
          <w:rFonts w:hint="eastAsia" w:ascii="宋体"/>
          <w:b w:val="0"/>
          <w:bCs/>
          <w:color w:val="auto"/>
          <w:szCs w:val="21"/>
          <w:highlight w:val="none"/>
          <w:lang w:eastAsia="zh-CN"/>
        </w:rPr>
        <w:t>备份响应文件：本项目不接受备份响应文件。</w:t>
      </w:r>
    </w:p>
    <w:p w14:paraId="6BEACBCD">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9.8首次解密：</w:t>
      </w:r>
      <w:r>
        <w:rPr>
          <w:rFonts w:hint="eastAsia" w:ascii="宋体"/>
          <w:b w:val="0"/>
          <w:bCs/>
          <w:color w:val="auto"/>
          <w:szCs w:val="21"/>
          <w:highlight w:val="none"/>
          <w:lang w:eastAsia="zh-CN"/>
        </w:rPr>
        <w:t>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广西政府采购云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w:t>
      </w:r>
      <w:r>
        <w:rPr>
          <w:rFonts w:hint="eastAsia" w:ascii="宋体"/>
          <w:b w:val="0"/>
          <w:bCs/>
          <w:color w:val="auto"/>
          <w:szCs w:val="21"/>
          <w:highlight w:val="none"/>
          <w:lang w:val="en-US" w:eastAsia="zh-CN"/>
        </w:rPr>
        <w:t>11.2</w:t>
      </w:r>
      <w:r>
        <w:rPr>
          <w:rFonts w:hint="eastAsia" w:ascii="宋体"/>
          <w:b w:val="0"/>
          <w:bCs/>
          <w:color w:val="auto"/>
          <w:szCs w:val="21"/>
          <w:highlight w:val="none"/>
          <w:lang w:eastAsia="zh-CN"/>
        </w:rPr>
        <w:t>电子交易活动的中止”。）</w:t>
      </w:r>
    </w:p>
    <w:p w14:paraId="2836D413">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b w:val="0"/>
          <w:bCs/>
          <w:color w:val="auto"/>
          <w:highlight w:val="none"/>
          <w:lang w:eastAsia="zh-CN"/>
        </w:rPr>
      </w:pPr>
      <w:r>
        <w:rPr>
          <w:rFonts w:hint="eastAsia" w:ascii="宋体"/>
          <w:b w:val="0"/>
          <w:bCs/>
          <w:color w:val="auto"/>
          <w:szCs w:val="21"/>
          <w:highlight w:val="none"/>
          <w:lang w:eastAsia="zh-CN"/>
        </w:rPr>
        <w:t>如供应商成功解密响应文件，但未在“广西政府采购云平台”电子开标大厅参加磋商的，视同认可磋商过程和结果，由此产生的后果由供应商自行负责。 参与磋商的供应商不足3家的，不得开标。</w:t>
      </w:r>
    </w:p>
    <w:p w14:paraId="0E97C428">
      <w:pPr>
        <w:pStyle w:val="83"/>
        <w:keepNext w:val="0"/>
        <w:keepLines w:val="0"/>
        <w:pageBreakBefore w:val="0"/>
        <w:widowControl w:val="0"/>
        <w:shd w:val="clear"/>
        <w:kinsoku/>
        <w:wordWrap/>
        <w:overflowPunct/>
        <w:topLinePunct w:val="0"/>
        <w:autoSpaceDE/>
        <w:autoSpaceDN/>
        <w:bidi w:val="0"/>
        <w:adjustRightInd/>
        <w:snapToGrid/>
        <w:spacing w:line="200" w:lineRule="exact"/>
        <w:ind w:left="0" w:leftChars="0" w:firstLine="0" w:firstLineChars="0"/>
        <w:textAlignment w:val="auto"/>
        <w:rPr>
          <w:rFonts w:hint="default"/>
          <w:color w:val="auto"/>
          <w:highlight w:val="none"/>
          <w:lang w:val="en-US" w:eastAsia="zh-CN"/>
        </w:rPr>
      </w:pPr>
    </w:p>
    <w:p w14:paraId="472E4978">
      <w:pPr>
        <w:keepNext w:val="0"/>
        <w:keepLines w:val="0"/>
        <w:pageBreakBefore w:val="0"/>
        <w:shd w:val="clear"/>
        <w:kinsoku/>
        <w:wordWrap/>
        <w:overflowPunct/>
        <w:topLinePunct w:val="0"/>
        <w:autoSpaceDE/>
        <w:autoSpaceDN/>
        <w:bidi w:val="0"/>
        <w:spacing w:line="400" w:lineRule="exact"/>
        <w:rPr>
          <w:rFonts w:ascii="宋体" w:hAnsi="宋体"/>
          <w:b/>
          <w:color w:val="auto"/>
          <w:szCs w:val="21"/>
          <w:highlight w:val="none"/>
        </w:rPr>
      </w:pPr>
      <w:r>
        <w:rPr>
          <w:rFonts w:hint="eastAsia" w:ascii="宋体" w:hAnsi="宋体"/>
          <w:b/>
          <w:color w:val="auto"/>
          <w:szCs w:val="21"/>
          <w:highlight w:val="none"/>
        </w:rPr>
        <w:t>四、竞争性磋商（简称磋商）与评审</w:t>
      </w:r>
    </w:p>
    <w:p w14:paraId="7FB58215">
      <w:pPr>
        <w:keepNext w:val="0"/>
        <w:keepLines w:val="0"/>
        <w:pageBreakBefore w:val="0"/>
        <w:shd w:val="clear"/>
        <w:kinsoku/>
        <w:wordWrap/>
        <w:overflowPunct/>
        <w:topLinePunct w:val="0"/>
        <w:autoSpaceDE/>
        <w:autoSpaceDN/>
        <w:bidi w:val="0"/>
        <w:adjustRightInd/>
        <w:snapToGrid/>
        <w:spacing w:line="440" w:lineRule="exact"/>
        <w:textAlignment w:val="auto"/>
        <w:rPr>
          <w:rFonts w:ascii="宋体" w:hAnsi="宋体"/>
          <w:b/>
          <w:bCs/>
          <w:color w:val="auto"/>
          <w:szCs w:val="21"/>
          <w:highlight w:val="none"/>
        </w:rPr>
      </w:pPr>
      <w:r>
        <w:rPr>
          <w:rFonts w:hint="eastAsia" w:ascii="宋体" w:hAnsi="宋体"/>
          <w:b/>
          <w:bCs/>
          <w:color w:val="auto"/>
          <w:szCs w:val="21"/>
          <w:highlight w:val="none"/>
        </w:rPr>
        <w:t>10.磋商小组组成及磋商时间、地点、人员</w:t>
      </w:r>
    </w:p>
    <w:p w14:paraId="6482FCC7">
      <w:pPr>
        <w:keepNext w:val="0"/>
        <w:keepLines w:val="0"/>
        <w:pageBreakBefore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10.1磋商小组构成：3人。</w:t>
      </w:r>
    </w:p>
    <w:p w14:paraId="628B3799">
      <w:pPr>
        <w:keepNext w:val="0"/>
        <w:keepLines w:val="0"/>
        <w:pageBreakBefore w:val="0"/>
        <w:shd w:val="clear"/>
        <w:kinsoku/>
        <w:wordWrap/>
        <w:overflowPunct/>
        <w:topLinePunct w:val="0"/>
        <w:autoSpaceDE/>
        <w:autoSpaceDN/>
        <w:bidi w:val="0"/>
        <w:adjustRightInd/>
        <w:snapToGrid/>
        <w:spacing w:line="440" w:lineRule="exact"/>
        <w:ind w:firstLine="840" w:firstLineChars="400"/>
        <w:textAlignment w:val="auto"/>
        <w:rPr>
          <w:rFonts w:ascii="宋体" w:hAnsi="宋体"/>
          <w:color w:val="auto"/>
          <w:szCs w:val="21"/>
          <w:highlight w:val="none"/>
        </w:rPr>
      </w:pPr>
      <w:r>
        <w:rPr>
          <w:rFonts w:hint="eastAsia" w:ascii="宋体" w:hAnsi="宋体"/>
          <w:color w:val="auto"/>
          <w:szCs w:val="21"/>
          <w:highlight w:val="none"/>
        </w:rPr>
        <w:t>评标专家确定方式：</w:t>
      </w:r>
      <w:r>
        <w:rPr>
          <w:rFonts w:hint="eastAsia" w:ascii="宋体" w:hAnsi="宋体"/>
          <w:color w:val="auto"/>
          <w:szCs w:val="21"/>
          <w:highlight w:val="none"/>
          <w:lang w:val="zh-CN"/>
        </w:rPr>
        <w:t>从</w:t>
      </w:r>
      <w:r>
        <w:rPr>
          <w:rFonts w:hint="eastAsia" w:ascii="宋体" w:hAnsi="宋体"/>
          <w:color w:val="auto"/>
          <w:szCs w:val="21"/>
          <w:highlight w:val="none"/>
        </w:rPr>
        <w:t>广西政府采购云平台</w:t>
      </w:r>
      <w:r>
        <w:rPr>
          <w:rFonts w:hint="eastAsia" w:ascii="宋体" w:hAnsi="宋体"/>
          <w:color w:val="auto"/>
          <w:szCs w:val="21"/>
          <w:highlight w:val="none"/>
          <w:lang w:val="zh-CN"/>
        </w:rPr>
        <w:t>评审专家库系统中</w:t>
      </w:r>
      <w:r>
        <w:rPr>
          <w:rFonts w:hint="eastAsia" w:ascii="宋体" w:hAnsi="宋体"/>
          <w:color w:val="auto"/>
          <w:szCs w:val="21"/>
          <w:highlight w:val="none"/>
        </w:rPr>
        <w:t>随机抽取。</w:t>
      </w:r>
    </w:p>
    <w:p w14:paraId="300EF966">
      <w:pPr>
        <w:keepNext w:val="0"/>
        <w:keepLines w:val="0"/>
        <w:pageBreakBefore w:val="0"/>
        <w:shd w:val="clear"/>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eastAsia="zh-CN"/>
        </w:rPr>
      </w:pPr>
      <w:r>
        <w:rPr>
          <w:rFonts w:hint="eastAsia" w:ascii="宋体" w:hAnsi="宋体"/>
          <w:color w:val="auto"/>
          <w:szCs w:val="21"/>
          <w:highlight w:val="none"/>
        </w:rPr>
        <w:t>10.2 具体的磋商时间、地点、人员见竞标人须知前附表</w:t>
      </w:r>
      <w:r>
        <w:rPr>
          <w:rFonts w:hint="eastAsia" w:ascii="宋体" w:hAnsi="宋体"/>
          <w:color w:val="auto"/>
          <w:szCs w:val="21"/>
          <w:highlight w:val="none"/>
          <w:lang w:eastAsia="zh-CN"/>
        </w:rPr>
        <w:t>。</w:t>
      </w:r>
    </w:p>
    <w:p w14:paraId="4C905BFE">
      <w:pPr>
        <w:keepNext w:val="0"/>
        <w:keepLines w:val="0"/>
        <w:pageBreakBefore w:val="0"/>
        <w:shd w:val="clear"/>
        <w:kinsoku/>
        <w:wordWrap/>
        <w:overflowPunct/>
        <w:topLinePunct w:val="0"/>
        <w:autoSpaceDE/>
        <w:autoSpaceDN/>
        <w:bidi w:val="0"/>
        <w:adjustRightInd/>
        <w:snapToGrid/>
        <w:spacing w:line="440" w:lineRule="exact"/>
        <w:textAlignment w:val="auto"/>
        <w:rPr>
          <w:rFonts w:ascii="宋体" w:hAnsi="宋体"/>
          <w:b/>
          <w:bCs/>
          <w:color w:val="auto"/>
          <w:szCs w:val="21"/>
          <w:highlight w:val="none"/>
        </w:rPr>
      </w:pPr>
      <w:r>
        <w:rPr>
          <w:rFonts w:hint="eastAsia" w:ascii="宋体" w:hAnsi="宋体"/>
          <w:b/>
          <w:bCs/>
          <w:color w:val="auto"/>
          <w:szCs w:val="21"/>
          <w:highlight w:val="none"/>
        </w:rPr>
        <w:t>11．评审原则和评审办法</w:t>
      </w:r>
    </w:p>
    <w:p w14:paraId="4733C4DC">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11.1</w:t>
      </w:r>
      <w:r>
        <w:rPr>
          <w:rFonts w:hint="eastAsia" w:ascii="宋体" w:hAnsi="宋体"/>
          <w:b w:val="0"/>
          <w:bCs w:val="0"/>
          <w:color w:val="auto"/>
          <w:szCs w:val="21"/>
          <w:highlight w:val="none"/>
        </w:rPr>
        <w:t>具体评审原则和评审办法见评分标准。</w:t>
      </w:r>
    </w:p>
    <w:p w14:paraId="7536A0B3">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11.2</w:t>
      </w:r>
      <w:r>
        <w:rPr>
          <w:rFonts w:hint="eastAsia" w:ascii="宋体" w:hAnsi="宋体"/>
          <w:b w:val="0"/>
          <w:bCs w:val="0"/>
          <w:color w:val="auto"/>
          <w:szCs w:val="21"/>
          <w:highlight w:val="none"/>
        </w:rPr>
        <w:t>电子交易活动的中止。采购过程中出现以下情形，导致电子交易平台无法正常运行，或者无法保证电子交易的公平、公正和安全时，采购机构可中止电子交易活动：</w:t>
      </w:r>
    </w:p>
    <w:p w14:paraId="43ED15AD">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 xml:space="preserve">（1）电子交易平台发生故障而无法登录访问的； </w:t>
      </w:r>
    </w:p>
    <w:p w14:paraId="7EEB25E1">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（2）电子交易平台应用或数据库出现错误，不能进行正常操作的；</w:t>
      </w:r>
    </w:p>
    <w:p w14:paraId="471EE2E8">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（3）电子交易平台发现严重安全漏洞，有潜在泄密危险的；</w:t>
      </w:r>
    </w:p>
    <w:p w14:paraId="5C6ADC9C">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 xml:space="preserve">（4）病毒发作导致不能进行正常操作的； </w:t>
      </w:r>
    </w:p>
    <w:p w14:paraId="0BE3002F">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（4）其他无法保证电子交易的公平、公正和安全的情况。</w:t>
      </w:r>
    </w:p>
    <w:p w14:paraId="622EEE2D">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b w:val="0"/>
          <w:bCs w:val="0"/>
          <w:color w:val="auto"/>
          <w:highlight w:val="none"/>
        </w:rPr>
      </w:pPr>
      <w:r>
        <w:rPr>
          <w:rFonts w:hint="eastAsia" w:ascii="宋体" w:hAnsi="宋体"/>
          <w:b w:val="0"/>
          <w:bCs w:val="0"/>
          <w:color w:val="auto"/>
          <w:szCs w:val="21"/>
          <w:highlight w:val="none"/>
          <w:lang w:val="en-US" w:eastAsia="zh-CN"/>
        </w:rPr>
        <w:t>11.3</w:t>
      </w:r>
      <w:r>
        <w:rPr>
          <w:rFonts w:hint="eastAsia" w:ascii="宋体" w:hAnsi="宋体"/>
          <w:b w:val="0"/>
          <w:bCs w:val="0"/>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EA0FEE1">
      <w:pPr>
        <w:keepNext w:val="0"/>
        <w:keepLines w:val="0"/>
        <w:pageBreakBefore w:val="0"/>
        <w:shd w:val="clear"/>
        <w:kinsoku/>
        <w:wordWrap/>
        <w:overflowPunct/>
        <w:topLinePunct w:val="0"/>
        <w:autoSpaceDE/>
        <w:autoSpaceDN/>
        <w:bidi w:val="0"/>
        <w:adjustRightInd/>
        <w:snapToGrid/>
        <w:spacing w:line="420" w:lineRule="exact"/>
        <w:textAlignment w:val="auto"/>
        <w:rPr>
          <w:rFonts w:ascii="宋体" w:hAnsi="宋体"/>
          <w:b/>
          <w:bCs/>
          <w:color w:val="auto"/>
          <w:szCs w:val="21"/>
          <w:highlight w:val="none"/>
        </w:rPr>
      </w:pPr>
      <w:r>
        <w:rPr>
          <w:rFonts w:hint="eastAsia" w:ascii="宋体" w:hAnsi="宋体"/>
          <w:b/>
          <w:bCs/>
          <w:color w:val="auto"/>
          <w:szCs w:val="21"/>
          <w:highlight w:val="none"/>
        </w:rPr>
        <w:t>12.响应文件评审及磋商的步骤</w:t>
      </w:r>
    </w:p>
    <w:p w14:paraId="78C356FB">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12.1</w:t>
      </w:r>
      <w:r>
        <w:rPr>
          <w:rFonts w:hint="eastAsia" w:ascii="宋体" w:hAnsi="宋体"/>
          <w:b/>
          <w:color w:val="auto"/>
          <w:szCs w:val="21"/>
          <w:highlight w:val="none"/>
        </w:rPr>
        <w:t>磋商保证金的确认</w:t>
      </w:r>
      <w:r>
        <w:rPr>
          <w:rFonts w:hint="eastAsia" w:ascii="宋体" w:hAnsi="宋体"/>
          <w:color w:val="auto"/>
          <w:szCs w:val="21"/>
          <w:highlight w:val="none"/>
        </w:rPr>
        <w:t>：无</w:t>
      </w:r>
    </w:p>
    <w:p w14:paraId="7CAA2D52">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12.2</w:t>
      </w:r>
      <w:r>
        <w:rPr>
          <w:rFonts w:hint="eastAsia" w:ascii="宋体" w:hAnsi="宋体"/>
          <w:b/>
          <w:color w:val="auto"/>
          <w:szCs w:val="21"/>
          <w:highlight w:val="none"/>
        </w:rPr>
        <w:t>资格（符合性）审查：</w:t>
      </w:r>
      <w:r>
        <w:rPr>
          <w:rFonts w:hint="eastAsia" w:ascii="宋体" w:hAnsi="宋体"/>
          <w:color w:val="auto"/>
          <w:szCs w:val="21"/>
          <w:highlight w:val="none"/>
        </w:rPr>
        <w:t>磋商小组对磋商资格条件及响应文件进行评审，并从符合竞争性磋商文件规定的相应资格条件的竞标人名单中确定竞标人参加磋商。资格条件不符合的竞标人或未实质性响应磋商文件的响应文件按无效响应处理，磋商小组应当以</w:t>
      </w:r>
      <w:r>
        <w:rPr>
          <w:rFonts w:hint="eastAsia" w:ascii="宋体" w:hAnsi="宋体"/>
          <w:b/>
          <w:bCs/>
          <w:color w:val="auto"/>
          <w:szCs w:val="21"/>
          <w:highlight w:val="none"/>
        </w:rPr>
        <w:t>电子函形式</w:t>
      </w:r>
      <w:r>
        <w:rPr>
          <w:rFonts w:hint="eastAsia" w:ascii="宋体" w:hAnsi="宋体"/>
          <w:color w:val="auto"/>
          <w:szCs w:val="21"/>
          <w:highlight w:val="none"/>
        </w:rPr>
        <w:t>告知有关竞标人。</w:t>
      </w:r>
    </w:p>
    <w:p w14:paraId="3E6F8901">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12.3第一轮磋商</w:t>
      </w:r>
    </w:p>
    <w:p w14:paraId="24FB7B5B">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磋商小组按已确定的磋商顺序，磋商小组所有成员应当集中与单一竞标人分别进行磋商，并给予所有参加磋商的竞标人平等的磋商机会。</w:t>
      </w:r>
    </w:p>
    <w:p w14:paraId="736D94C0">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6D2C966">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对磋商文件作出的实质性变动是磋商文件的有效组成部分，磋商小组应当及时以</w:t>
      </w:r>
      <w:r>
        <w:rPr>
          <w:rFonts w:hint="eastAsia" w:ascii="宋体" w:hAnsi="宋体"/>
          <w:b/>
          <w:bCs/>
          <w:color w:val="auto"/>
          <w:szCs w:val="21"/>
          <w:highlight w:val="none"/>
        </w:rPr>
        <w:t>电子澄清函形式</w:t>
      </w:r>
      <w:r>
        <w:rPr>
          <w:rFonts w:hint="eastAsia" w:ascii="宋体" w:hAnsi="宋体"/>
          <w:color w:val="auto"/>
          <w:szCs w:val="21"/>
          <w:highlight w:val="none"/>
        </w:rPr>
        <w:t>同时通知所有参加</w:t>
      </w:r>
      <w:r>
        <w:rPr>
          <w:rFonts w:hint="eastAsia" w:ascii="宋体" w:hAnsi="宋体"/>
          <w:color w:val="auto"/>
          <w:szCs w:val="21"/>
          <w:highlight w:val="none"/>
          <w:lang w:eastAsia="zh-CN"/>
        </w:rPr>
        <w:t>磋商</w:t>
      </w:r>
      <w:r>
        <w:rPr>
          <w:rFonts w:hint="eastAsia" w:ascii="宋体" w:hAnsi="宋体"/>
          <w:color w:val="auto"/>
          <w:szCs w:val="21"/>
          <w:highlight w:val="none"/>
        </w:rPr>
        <w:t>的供应商。</w:t>
      </w:r>
    </w:p>
    <w:p w14:paraId="0DDAA881">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s="宋体"/>
          <w:color w:val="auto"/>
          <w:szCs w:val="21"/>
          <w:highlight w:val="none"/>
        </w:rPr>
        <w:t>供应商必须按照文件的变动情况和</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小组的要求以</w:t>
      </w:r>
      <w:r>
        <w:rPr>
          <w:rFonts w:hint="eastAsia" w:ascii="宋体" w:hAnsi="宋体" w:cs="宋体"/>
          <w:b/>
          <w:bCs/>
          <w:color w:val="auto"/>
          <w:szCs w:val="21"/>
          <w:highlight w:val="none"/>
          <w:lang w:eastAsia="zh-CN"/>
        </w:rPr>
        <w:t>电子</w:t>
      </w:r>
      <w:r>
        <w:rPr>
          <w:rFonts w:hint="eastAsia" w:ascii="宋体" w:hAnsi="宋体" w:cs="宋体"/>
          <w:b/>
          <w:bCs/>
          <w:color w:val="auto"/>
          <w:szCs w:val="21"/>
          <w:highlight w:val="none"/>
        </w:rPr>
        <w:t>回函的形式</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并加盖电子公章</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重新提交响应文件</w:t>
      </w:r>
      <w:r>
        <w:rPr>
          <w:rFonts w:hint="eastAsia" w:ascii="宋体" w:hAnsi="宋体" w:cs="宋体"/>
          <w:b/>
          <w:bCs/>
          <w:color w:val="auto"/>
          <w:szCs w:val="21"/>
          <w:highlight w:val="none"/>
        </w:rPr>
        <w:t>。</w:t>
      </w:r>
      <w:r>
        <w:rPr>
          <w:rFonts w:hint="eastAsia" w:ascii="宋体" w:hAnsi="宋体" w:cs="宋体"/>
          <w:color w:val="auto"/>
          <w:szCs w:val="21"/>
          <w:highlight w:val="none"/>
        </w:rPr>
        <w:t>参加</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的供应商未在规定时间内重新提交响应文件的，视同退出</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w:t>
      </w:r>
      <w:r>
        <w:rPr>
          <w:rFonts w:hint="eastAsia" w:ascii="宋体" w:hAnsi="宋体"/>
          <w:color w:val="auto"/>
          <w:szCs w:val="21"/>
          <w:highlight w:val="none"/>
        </w:rPr>
        <w:t>磋商中，磋商的任何一方不得透露与磋商有关的其他竞标人的技术资料、价格和其他信息。</w:t>
      </w:r>
    </w:p>
    <w:p w14:paraId="4EA97C4A">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采购代理机构对磋商过程和重要磋商内容进行记录，磋商双方在记录上签字确认。</w:t>
      </w:r>
    </w:p>
    <w:p w14:paraId="5AE6066B">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磋商小组一致确定响应竞标人符合磋商文件要求的，按磋商文件设定的方法和标准确定成交候选人。第一轮磋商磋商小组未能确定成交候选人的，对磋商文件修正后进行第二轮磋商。</w:t>
      </w:r>
    </w:p>
    <w:p w14:paraId="65F2E840">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12.4磋商文件修正</w:t>
      </w:r>
    </w:p>
    <w:p w14:paraId="74C044DD">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⑴第一轮磋商结束后，磋商小组进行合议。根据第一轮磋商掌握的情况，可以对磋商文件进行修改，确定采购内容的详细规格或具体要求，优化采购方案。</w:t>
      </w:r>
    </w:p>
    <w:p w14:paraId="6A72F0CB">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⑵采购代理机构通知响应竞标人集中，磋商小组强调调整后的采购要求，将磋商文件的修改结果以</w:t>
      </w:r>
      <w:r>
        <w:rPr>
          <w:rFonts w:hint="eastAsia" w:ascii="宋体" w:hAnsi="宋体"/>
          <w:b/>
          <w:bCs/>
          <w:color w:val="auto"/>
          <w:szCs w:val="21"/>
          <w:highlight w:val="none"/>
          <w:lang w:eastAsia="zh-CN"/>
        </w:rPr>
        <w:t>电子函</w:t>
      </w:r>
      <w:r>
        <w:rPr>
          <w:rFonts w:hint="eastAsia" w:ascii="宋体" w:hAnsi="宋体"/>
          <w:b/>
          <w:bCs/>
          <w:color w:val="auto"/>
          <w:szCs w:val="21"/>
          <w:highlight w:val="none"/>
        </w:rPr>
        <w:t>形式</w:t>
      </w:r>
      <w:r>
        <w:rPr>
          <w:rFonts w:hint="eastAsia" w:ascii="宋体" w:hAnsi="宋体"/>
          <w:color w:val="auto"/>
          <w:szCs w:val="21"/>
          <w:highlight w:val="none"/>
        </w:rPr>
        <w:t>通知响应竞标人，向响应竞标人提供较充分的修正时间。</w:t>
      </w:r>
    </w:p>
    <w:p w14:paraId="76C23867">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⑶响应竞标人根据第一轮磋商情况和磋商文件修改书面通知，对原响应文件进行修正，并将修正文件</w:t>
      </w:r>
      <w:r>
        <w:rPr>
          <w:rFonts w:hint="eastAsia" w:ascii="宋体" w:hAnsi="宋体" w:cs="宋体"/>
          <w:b/>
          <w:bCs/>
          <w:color w:val="auto"/>
          <w:szCs w:val="21"/>
          <w:highlight w:val="none"/>
        </w:rPr>
        <w:t>加盖电子公章</w:t>
      </w:r>
      <w:r>
        <w:rPr>
          <w:rFonts w:hint="eastAsia" w:ascii="宋体" w:hAnsi="宋体" w:cs="宋体"/>
          <w:b w:val="0"/>
          <w:bCs w:val="0"/>
          <w:color w:val="auto"/>
          <w:szCs w:val="21"/>
          <w:highlight w:val="none"/>
          <w:lang w:eastAsia="zh-CN"/>
        </w:rPr>
        <w:t>提交</w:t>
      </w:r>
      <w:r>
        <w:rPr>
          <w:rFonts w:hint="eastAsia" w:ascii="宋体" w:hAnsi="宋体"/>
          <w:color w:val="auto"/>
          <w:szCs w:val="21"/>
          <w:highlight w:val="none"/>
        </w:rPr>
        <w:t>。逾时</w:t>
      </w:r>
      <w:r>
        <w:rPr>
          <w:rFonts w:hint="eastAsia" w:ascii="宋体" w:hAnsi="宋体"/>
          <w:color w:val="auto"/>
          <w:szCs w:val="21"/>
          <w:highlight w:val="none"/>
          <w:lang w:eastAsia="zh-CN"/>
        </w:rPr>
        <w:t>提交</w:t>
      </w:r>
      <w:r>
        <w:rPr>
          <w:rFonts w:hint="eastAsia" w:ascii="宋体" w:hAnsi="宋体"/>
          <w:color w:val="auto"/>
          <w:szCs w:val="21"/>
          <w:highlight w:val="none"/>
        </w:rPr>
        <w:t>的，视同放弃磋商。修正文件与响应文件同具法律效力。</w:t>
      </w:r>
    </w:p>
    <w:p w14:paraId="613DC874">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12.5第二轮磋商</w:t>
      </w:r>
    </w:p>
    <w:p w14:paraId="275709D5">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磋商小组就修正后的磋商文件与响应竞标人分别进行磋商。采购代理机构对磋商过程和重要磋商内容进行记录，磋商双方在记录上签字确认。磋商小组按磋商文件设定的方法和标准确定成交候选人。</w:t>
      </w:r>
    </w:p>
    <w:p w14:paraId="13B87B74">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第二轮磋商磋商小组未能确定成交候选人的，对磋商文件修正后进行第三轮磋商。以此类推。</w:t>
      </w:r>
    </w:p>
    <w:p w14:paraId="03FB1195">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12.6最后报价</w:t>
      </w:r>
    </w:p>
    <w:p w14:paraId="00340639">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12.6.1磋商文件能够详细列明采购标的的技术、服务要求的，磋商结束后，磋商小组应当要求所有继续参加磋商的竞标人在规定时间内</w:t>
      </w:r>
      <w:r>
        <w:rPr>
          <w:rFonts w:hint="eastAsia" w:ascii="宋体" w:hAnsi="宋体"/>
          <w:b/>
          <w:bCs/>
          <w:color w:val="auto"/>
          <w:szCs w:val="21"/>
          <w:highlight w:val="none"/>
        </w:rPr>
        <w:t>在</w:t>
      </w:r>
      <w:r>
        <w:rPr>
          <w:rFonts w:hint="eastAsia" w:ascii="宋体" w:hAnsi="宋体"/>
          <w:b/>
          <w:bCs/>
          <w:color w:val="auto"/>
          <w:szCs w:val="21"/>
          <w:highlight w:val="none"/>
          <w:lang w:eastAsia="zh-CN"/>
        </w:rPr>
        <w:t>广西政府采购云平台</w:t>
      </w:r>
      <w:r>
        <w:rPr>
          <w:rFonts w:hint="eastAsia" w:ascii="宋体" w:hAnsi="宋体"/>
          <w:b/>
          <w:bCs/>
          <w:color w:val="auto"/>
          <w:szCs w:val="21"/>
          <w:highlight w:val="none"/>
        </w:rPr>
        <w:t>远程不见面开标大厅响应最后报价。</w:t>
      </w:r>
      <w:r>
        <w:rPr>
          <w:rFonts w:hint="eastAsia" w:ascii="宋体" w:hAnsi="宋体"/>
          <w:color w:val="auto"/>
          <w:szCs w:val="21"/>
          <w:highlight w:val="none"/>
        </w:rPr>
        <w:t>提交最后报价的竞标人不得少于3家。</w:t>
      </w:r>
    </w:p>
    <w:p w14:paraId="46302C9A">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12.6.2最后报价是竞标人响应文件的有效组成部分。</w:t>
      </w:r>
    </w:p>
    <w:p w14:paraId="04F31DC6">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color w:val="auto"/>
          <w:szCs w:val="21"/>
          <w:highlight w:val="none"/>
        </w:rPr>
      </w:pPr>
      <w:r>
        <w:rPr>
          <w:rFonts w:hint="eastAsia" w:ascii="宋体" w:hAnsi="宋体"/>
          <w:b/>
          <w:color w:val="auto"/>
          <w:szCs w:val="21"/>
          <w:highlight w:val="none"/>
        </w:rPr>
        <w:t>12.7综合评分：</w:t>
      </w:r>
      <w:r>
        <w:rPr>
          <w:rFonts w:hint="eastAsia" w:ascii="宋体" w:hAnsi="宋体"/>
          <w:color w:val="auto"/>
          <w:szCs w:val="21"/>
          <w:highlight w:val="none"/>
        </w:rPr>
        <w:t>经磋商确定最终采购需求和提交最后报价的竞标人后，由磋商小组采用综合评分法对提交最后报价的竞标人的响应文件和最后报价进行综合评分。</w:t>
      </w:r>
    </w:p>
    <w:p w14:paraId="3DB4749E">
      <w:pPr>
        <w:pStyle w:val="42"/>
        <w:keepNext w:val="0"/>
        <w:keepLines w:val="0"/>
        <w:pageBreakBefore w:val="0"/>
        <w:shd w:val="clear"/>
        <w:kinsoku/>
        <w:wordWrap/>
        <w:overflowPunct/>
        <w:topLinePunct w:val="0"/>
        <w:autoSpaceDE/>
        <w:autoSpaceDN/>
        <w:bidi w:val="0"/>
        <w:adjustRightInd/>
        <w:snapToGrid/>
        <w:spacing w:line="420" w:lineRule="exact"/>
        <w:ind w:firstLine="420"/>
        <w:jc w:val="left"/>
        <w:textAlignment w:val="auto"/>
        <w:rPr>
          <w:rFonts w:ascii="宋体" w:hAnsi="宋体"/>
          <w:color w:val="auto"/>
          <w:szCs w:val="21"/>
          <w:highlight w:val="none"/>
        </w:rPr>
      </w:pPr>
      <w:r>
        <w:rPr>
          <w:rFonts w:hint="eastAsia" w:ascii="宋体" w:hAnsi="宋体" w:cs="Times New Roman" w:eastAsiaTheme="minorEastAsia"/>
          <w:color w:val="auto"/>
          <w:kern w:val="2"/>
          <w:sz w:val="21"/>
          <w:szCs w:val="21"/>
          <w:highlight w:val="none"/>
          <w:lang w:val="en-US" w:eastAsia="zh-CN" w:bidi="ar-SA"/>
        </w:rPr>
        <w:t>磋商小组应当根据综合评分情况，按照评审得分由高到低顺序推荐 3 名成交候选人，并编写评审报告。评审得分相同的，以磋商响应报价由低到高顺序排列；若得分相同且响应报价相同的，按照最终报价由低到高的顺序推荐；若仍相同的，按照项目技术部分优劣顺序推荐。</w:t>
      </w:r>
    </w:p>
    <w:p w14:paraId="3BA3B408">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Cs/>
          <w:color w:val="auto"/>
          <w:szCs w:val="21"/>
          <w:highlight w:val="none"/>
        </w:rPr>
      </w:pPr>
      <w:r>
        <w:rPr>
          <w:rFonts w:hint="eastAsia" w:ascii="宋体" w:hAnsi="宋体"/>
          <w:b/>
          <w:color w:val="auto"/>
          <w:szCs w:val="21"/>
          <w:highlight w:val="none"/>
        </w:rPr>
        <w:t>12.</w:t>
      </w:r>
      <w:r>
        <w:rPr>
          <w:rFonts w:hint="eastAsia" w:ascii="宋体" w:hAnsi="宋体"/>
          <w:b/>
          <w:color w:val="auto"/>
          <w:szCs w:val="21"/>
          <w:highlight w:val="none"/>
          <w:lang w:val="en-US" w:eastAsia="zh-CN"/>
        </w:rPr>
        <w:t>8</w:t>
      </w:r>
      <w:r>
        <w:rPr>
          <w:rFonts w:hint="eastAsia" w:ascii="宋体" w:hAnsi="宋体"/>
          <w:bCs/>
          <w:color w:val="auto"/>
          <w:szCs w:val="21"/>
          <w:highlight w:val="none"/>
        </w:rPr>
        <w:t>在评标过程中出现法律法规和磋商文件均没有明确规定的情形时，由磋商小组现场协商解决，协商不一致的，由全体磋商小组投票表决，以得票率半数以上专家的意见为准。</w:t>
      </w:r>
    </w:p>
    <w:p w14:paraId="735C0481">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bCs/>
          <w:color w:val="auto"/>
          <w:szCs w:val="21"/>
          <w:highlight w:val="none"/>
        </w:rPr>
        <w:t>13.</w:t>
      </w:r>
      <w:r>
        <w:rPr>
          <w:rFonts w:hint="eastAsia" w:ascii="宋体" w:hAnsi="宋体"/>
          <w:b/>
          <w:color w:val="auto"/>
          <w:szCs w:val="21"/>
          <w:highlight w:val="none"/>
        </w:rPr>
        <w:t>特别说明：</w:t>
      </w:r>
    </w:p>
    <w:p w14:paraId="2318864C">
      <w:pPr>
        <w:keepNext w:val="0"/>
        <w:keepLines w:val="0"/>
        <w:pageBreakBefore w:val="0"/>
        <w:widowControl/>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13.1竞标人竞标所使用的资格、信誉、荣誉、业绩与企业认证必须为本法人所拥有（特殊要求除外）。竞标人竞标所使用的采购项目实施人员必须为本法人员工（或必须为本法人或控股公司正式员工）。</w:t>
      </w:r>
    </w:p>
    <w:p w14:paraId="2F55EE22">
      <w:pPr>
        <w:keepNext w:val="0"/>
        <w:keepLines w:val="0"/>
        <w:pageBreakBefore w:val="0"/>
        <w:widowControl/>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13.2竞标人应仔细阅读竞争性磋商文件的所有内容，按照竞争性磋商文件的要求提交响应文件，并对所提供的全部资料的真实性承担法律责任。</w:t>
      </w:r>
    </w:p>
    <w:p w14:paraId="7606C32B">
      <w:pPr>
        <w:keepNext w:val="0"/>
        <w:keepLines w:val="0"/>
        <w:pageBreakBefore w:val="0"/>
        <w:widowControl/>
        <w:shd w:val="clear"/>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b/>
          <w:color w:val="auto"/>
          <w:szCs w:val="21"/>
          <w:highlight w:val="none"/>
        </w:rPr>
      </w:pPr>
      <w:r>
        <w:rPr>
          <w:rFonts w:hint="eastAsia" w:ascii="宋体" w:hAnsi="宋体" w:eastAsia="宋体" w:cs="宋体"/>
          <w:color w:val="auto"/>
          <w:highlight w:val="none"/>
        </w:rPr>
        <w:t>13.3</w:t>
      </w:r>
      <w:r>
        <w:rPr>
          <w:rFonts w:hint="eastAsia"/>
          <w:color w:val="auto"/>
          <w:highlight w:val="none"/>
        </w:rPr>
        <w:t>竞标人在磋商活动中提供任何虚假材料，其磋商无效，并报监管部门查处；成交后发现的，成交竞标人须依照《中华人民共和国消费者权益保护法》第五十五条第一款之规定三倍赔偿采购人，且民事赔偿并不免除违法竞标人的行政与刑事责任。</w:t>
      </w:r>
      <w:r>
        <w:rPr>
          <w:rFonts w:hint="eastAsia" w:ascii="宋体" w:hAnsi="宋体"/>
          <w:b/>
          <w:color w:val="auto"/>
          <w:szCs w:val="21"/>
          <w:highlight w:val="none"/>
        </w:rPr>
        <w:t xml:space="preserve"> </w:t>
      </w:r>
    </w:p>
    <w:p w14:paraId="2C26C667">
      <w:pPr>
        <w:keepNext w:val="0"/>
        <w:keepLines w:val="0"/>
        <w:pageBreakBefore w:val="0"/>
        <w:widowControl/>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14.低于成本报价</w:t>
      </w:r>
    </w:p>
    <w:p w14:paraId="5D15216B">
      <w:pPr>
        <w:keepNext w:val="0"/>
        <w:keepLines w:val="0"/>
        <w:pageBreakBefore w:val="0"/>
        <w:widowControl/>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磋商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磋商，其磋商无效。</w:t>
      </w:r>
    </w:p>
    <w:p w14:paraId="74CA337E">
      <w:pPr>
        <w:keepNext w:val="0"/>
        <w:keepLines w:val="0"/>
        <w:pageBreakBefore w:val="0"/>
        <w:widowControl/>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15.最终磋商结束后，磋商小组不得再与竞标人进行任何形式的商谈。</w:t>
      </w:r>
    </w:p>
    <w:p w14:paraId="6444607B">
      <w:pPr>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五、确定成交竞标人办法及结果公告</w:t>
      </w:r>
    </w:p>
    <w:p w14:paraId="7B2511F3">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highlight w:val="none"/>
        </w:rPr>
      </w:pPr>
      <w:r>
        <w:rPr>
          <w:rFonts w:hint="eastAsia" w:ascii="宋体" w:hAnsi="宋体"/>
          <w:color w:val="auto"/>
          <w:szCs w:val="21"/>
          <w:highlight w:val="none"/>
        </w:rPr>
        <w:t>16.</w:t>
      </w:r>
      <w:r>
        <w:rPr>
          <w:rFonts w:hint="eastAsia" w:ascii="宋体" w:hAnsi="宋体" w:cs="宋体"/>
          <w:color w:val="auto"/>
          <w:kern w:val="0"/>
          <w:szCs w:val="21"/>
          <w:highlight w:val="none"/>
        </w:rPr>
        <w:t>采购</w:t>
      </w:r>
      <w:r>
        <w:rPr>
          <w:rFonts w:hint="eastAsia" w:ascii="宋体" w:hAnsi="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从评审报告提出的成交候选竞标人中，按照排序由高到低的原则确定成交竞标人，也可以书面授权磋商小组直接确定成交竞标人。采购人逾期未确定成交竞标人且不提出异议的，视为确定评审报告提出的排序第一的竞标人为成交竞标人。</w:t>
      </w:r>
    </w:p>
    <w:p w14:paraId="7DEF0141">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17.采购代理机构应当在成交竞标人确定后2个工作日内，在竞争性磋商公告发布媒体上公告成交结果，同时向成交竞标人发出成交通知书。</w:t>
      </w:r>
    </w:p>
    <w:p w14:paraId="2E71AE0A">
      <w:pPr>
        <w:pStyle w:val="42"/>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hAnsi="宋体"/>
          <w:b/>
          <w:color w:val="auto"/>
          <w:kern w:val="2"/>
          <w:sz w:val="21"/>
          <w:highlight w:val="none"/>
        </w:rPr>
      </w:pPr>
      <w:r>
        <w:rPr>
          <w:rFonts w:hint="eastAsia" w:hAnsi="宋体"/>
          <w:b/>
          <w:color w:val="auto"/>
          <w:kern w:val="2"/>
          <w:sz w:val="21"/>
          <w:highlight w:val="none"/>
        </w:rPr>
        <w:t>六、签订合同</w:t>
      </w:r>
    </w:p>
    <w:p w14:paraId="479F3D6B">
      <w:pPr>
        <w:keepNext w:val="0"/>
        <w:keepLines w:val="0"/>
        <w:pageBreakBefore w:val="0"/>
        <w:shd w:val="clear"/>
        <w:kinsoku/>
        <w:wordWrap/>
        <w:overflowPunct/>
        <w:topLinePunct w:val="0"/>
        <w:autoSpaceDE/>
        <w:autoSpaceDN/>
        <w:bidi w:val="0"/>
        <w:adjustRightInd/>
        <w:snapToGrid/>
        <w:spacing w:line="420" w:lineRule="exact"/>
        <w:ind w:left="420" w:left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18</w:t>
      </w:r>
      <w:r>
        <w:rPr>
          <w:rFonts w:hint="eastAsia" w:ascii="宋体" w:hAnsi="宋体"/>
          <w:color w:val="auto"/>
          <w:szCs w:val="21"/>
          <w:highlight w:val="none"/>
        </w:rPr>
        <w:t>.成交竞标人在收到成交通知书后，按规定与采购人签订采购合同。</w:t>
      </w:r>
    </w:p>
    <w:p w14:paraId="2AB44652">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成交竞标人拒绝签订采购合同的，采购人可以按本项目确定成交竞标人办法确定其他竞标人作为成交竞标人并签订采购合同，也可以重新开展采购活动。拒绝签订采购合同的成交竞标人不得参加对该项目重新开展的采购活动。</w:t>
      </w:r>
    </w:p>
    <w:p w14:paraId="5D720A0A">
      <w:pPr>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七、政府采购合同公告</w:t>
      </w:r>
    </w:p>
    <w:p w14:paraId="1787A05B">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B4A74CC">
      <w:pPr>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八、适用法律</w:t>
      </w:r>
    </w:p>
    <w:p w14:paraId="6A1DA6CD">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b/>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采购当事人的一切活动均适用于《中华人民共和国政府采购法》、《中华人民共和国政府</w:t>
      </w:r>
      <w:r>
        <w:rPr>
          <w:rFonts w:hint="eastAsia" w:ascii="宋体" w:hAnsi="宋体"/>
          <w:color w:val="auto"/>
          <w:szCs w:val="21"/>
          <w:highlight w:val="none"/>
          <w:lang w:eastAsia="zh-CN"/>
        </w:rPr>
        <w:t>民法典</w:t>
      </w:r>
      <w:r>
        <w:rPr>
          <w:rFonts w:hint="eastAsia" w:ascii="宋体" w:hAnsi="宋体"/>
          <w:color w:val="auto"/>
          <w:szCs w:val="21"/>
          <w:highlight w:val="none"/>
        </w:rPr>
        <w:t>》、《政府采购竞争性磋商采购方式管理暂行办法》及相关规定。</w:t>
      </w:r>
    </w:p>
    <w:p w14:paraId="1FA6864D">
      <w:pPr>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九、其他事项</w:t>
      </w:r>
    </w:p>
    <w:p w14:paraId="41846BA7">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b/>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.签订合同前，成交人在领取成交通知书前一次性向招标代理机构支付代理费</w:t>
      </w:r>
      <w:r>
        <w:rPr>
          <w:rFonts w:hint="eastAsia" w:ascii="宋体" w:hAnsi="宋体" w:cs="宋体"/>
          <w:color w:val="auto"/>
          <w:kern w:val="0"/>
          <w:szCs w:val="21"/>
          <w:highlight w:val="none"/>
        </w:rPr>
        <w:t>。</w:t>
      </w:r>
    </w:p>
    <w:p w14:paraId="62C79548">
      <w:pPr>
        <w:pStyle w:val="42"/>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hAnsi="宋体" w:cs="Courier New"/>
          <w:b/>
          <w:color w:val="auto"/>
          <w:kern w:val="2"/>
          <w:sz w:val="21"/>
          <w:highlight w:val="none"/>
        </w:rPr>
      </w:pPr>
      <w:r>
        <w:rPr>
          <w:rFonts w:hint="eastAsia" w:hAnsi="宋体"/>
          <w:b/>
          <w:color w:val="auto"/>
          <w:sz w:val="21"/>
          <w:highlight w:val="none"/>
        </w:rPr>
        <w:t>2</w:t>
      </w:r>
      <w:r>
        <w:rPr>
          <w:rFonts w:hint="eastAsia" w:hAnsi="宋体"/>
          <w:b/>
          <w:color w:val="auto"/>
          <w:sz w:val="21"/>
          <w:highlight w:val="none"/>
          <w:lang w:val="en-US" w:eastAsia="zh-CN"/>
        </w:rPr>
        <w:t>3</w:t>
      </w:r>
      <w:r>
        <w:rPr>
          <w:rFonts w:hint="eastAsia" w:hAnsi="宋体"/>
          <w:b/>
          <w:color w:val="auto"/>
          <w:sz w:val="21"/>
          <w:highlight w:val="none"/>
        </w:rPr>
        <w:t>.1解释权</w:t>
      </w:r>
    </w:p>
    <w:p w14:paraId="6C1C39EC">
      <w:pPr>
        <w:pStyle w:val="42"/>
        <w:keepNext w:val="0"/>
        <w:keepLines w:val="0"/>
        <w:pageBreakBefore w:val="0"/>
        <w:shd w:val="clear"/>
        <w:kinsoku/>
        <w:wordWrap/>
        <w:overflowPunct/>
        <w:topLinePunct w:val="0"/>
        <w:autoSpaceDE/>
        <w:autoSpaceDN/>
        <w:bidi w:val="0"/>
        <w:adjustRightInd/>
        <w:snapToGrid/>
        <w:spacing w:line="420" w:lineRule="exact"/>
        <w:ind w:firstLine="404" w:firstLineChars="200"/>
        <w:jc w:val="left"/>
        <w:textAlignment w:val="auto"/>
        <w:rPr>
          <w:rFonts w:hint="eastAsia" w:hAnsi="宋体"/>
          <w:b/>
          <w:color w:val="auto"/>
          <w:sz w:val="21"/>
          <w:highlight w:val="none"/>
        </w:rPr>
      </w:pPr>
      <w:r>
        <w:rPr>
          <w:rFonts w:hint="eastAsia" w:hAnsi="宋体"/>
          <w:color w:val="auto"/>
          <w:spacing w:val="-4"/>
          <w:sz w:val="21"/>
          <w:highlight w:val="none"/>
        </w:rPr>
        <w:t>本磋商文件解释权属</w:t>
      </w:r>
      <w:r>
        <w:rPr>
          <w:rFonts w:hint="eastAsia" w:hAnsi="宋体"/>
          <w:color w:val="auto"/>
          <w:sz w:val="21"/>
          <w:highlight w:val="none"/>
          <w:lang w:eastAsia="zh-CN"/>
        </w:rPr>
        <w:t>广西华禹工程咨询有限公司</w:t>
      </w:r>
      <w:r>
        <w:rPr>
          <w:rFonts w:hint="eastAsia" w:hAnsi="宋体"/>
          <w:color w:val="auto"/>
          <w:spacing w:val="-4"/>
          <w:sz w:val="21"/>
          <w:highlight w:val="none"/>
        </w:rPr>
        <w:t>。</w:t>
      </w:r>
    </w:p>
    <w:p w14:paraId="12F7E1C2">
      <w:pPr>
        <w:pStyle w:val="42"/>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hAnsi="宋体"/>
          <w:color w:val="auto"/>
          <w:spacing w:val="-4"/>
          <w:sz w:val="21"/>
          <w:highlight w:val="none"/>
        </w:rPr>
      </w:pPr>
      <w:r>
        <w:rPr>
          <w:rFonts w:hint="eastAsia" w:hAnsi="宋体"/>
          <w:b/>
          <w:color w:val="auto"/>
          <w:sz w:val="21"/>
          <w:highlight w:val="none"/>
        </w:rPr>
        <w:t>2</w:t>
      </w:r>
      <w:r>
        <w:rPr>
          <w:rFonts w:hint="eastAsia" w:hAnsi="宋体"/>
          <w:b/>
          <w:color w:val="auto"/>
          <w:sz w:val="21"/>
          <w:highlight w:val="none"/>
          <w:lang w:val="en-US" w:eastAsia="zh-CN"/>
        </w:rPr>
        <w:t>3</w:t>
      </w:r>
      <w:r>
        <w:rPr>
          <w:rFonts w:hint="eastAsia" w:hAnsi="宋体"/>
          <w:b/>
          <w:color w:val="auto"/>
          <w:sz w:val="21"/>
          <w:highlight w:val="none"/>
        </w:rPr>
        <w:t>.2有关事宜</w:t>
      </w:r>
    </w:p>
    <w:p w14:paraId="71367AD5">
      <w:pPr>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所有与本磋商文件有关的函件请按下列通讯地址联系：</w:t>
      </w:r>
    </w:p>
    <w:p w14:paraId="5C858901">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广西华禹工程咨询有限公司</w:t>
      </w:r>
      <w:r>
        <w:rPr>
          <w:rFonts w:hint="eastAsia" w:ascii="宋体" w:hAnsi="宋体" w:cs="Times New Roman"/>
          <w:color w:val="auto"/>
          <w:szCs w:val="21"/>
          <w:highlight w:val="none"/>
          <w:lang w:val="en-US" w:eastAsia="zh-CN"/>
        </w:rPr>
        <w:t xml:space="preserve">   </w:t>
      </w:r>
    </w:p>
    <w:p w14:paraId="5B5EF95D">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ascii="宋体" w:hAnsi="宋体" w:cs="Times New Roman"/>
          <w:color w:val="auto"/>
          <w:szCs w:val="21"/>
          <w:highlight w:val="none"/>
        </w:rPr>
      </w:pPr>
      <w:r>
        <w:rPr>
          <w:rFonts w:hint="eastAsia" w:ascii="宋体" w:hAnsi="宋体" w:cs="Times New Roman"/>
          <w:color w:val="auto"/>
          <w:szCs w:val="21"/>
          <w:highlight w:val="none"/>
        </w:rPr>
        <w:t>通讯地址：</w:t>
      </w:r>
      <w:r>
        <w:rPr>
          <w:rFonts w:hint="eastAsia" w:ascii="宋体" w:hAnsi="宋体" w:cs="Times New Roman"/>
          <w:color w:val="auto"/>
          <w:szCs w:val="21"/>
          <w:highlight w:val="none"/>
          <w:lang w:val="zh-CN"/>
        </w:rPr>
        <w:t>贺州市八步区太原街37号</w:t>
      </w:r>
    </w:p>
    <w:p w14:paraId="584DAEAB">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联 系 人：</w:t>
      </w:r>
      <w:r>
        <w:rPr>
          <w:rFonts w:hint="eastAsia" w:ascii="宋体" w:hAnsi="宋体" w:cs="Times New Roman"/>
          <w:color w:val="auto"/>
          <w:szCs w:val="21"/>
          <w:highlight w:val="none"/>
          <w:lang w:eastAsia="zh-CN"/>
        </w:rPr>
        <w:t>张晓宁</w:t>
      </w:r>
    </w:p>
    <w:p w14:paraId="61D46713">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hint="default" w:ascii="宋体" w:hAnsi="宋体" w:cs="Times New Roman" w:eastAsiaTheme="minorEastAsia"/>
          <w:color w:val="auto"/>
          <w:szCs w:val="21"/>
          <w:highlight w:val="none"/>
          <w:lang w:val="en-US" w:eastAsia="zh-CN"/>
        </w:rPr>
      </w:pPr>
      <w:r>
        <w:rPr>
          <w:rFonts w:hint="eastAsia" w:ascii="宋体" w:hAnsi="宋体" w:cs="Times New Roman"/>
          <w:color w:val="auto"/>
          <w:szCs w:val="21"/>
          <w:highlight w:val="none"/>
        </w:rPr>
        <w:t>电</w:t>
      </w:r>
      <w:r>
        <w:rPr>
          <w:rFonts w:ascii="宋体" w:hAnsi="宋体" w:cs="Times New Roman"/>
          <w:color w:val="auto"/>
          <w:szCs w:val="21"/>
          <w:highlight w:val="none"/>
        </w:rPr>
        <w:t xml:space="preserve">    </w:t>
      </w:r>
      <w:r>
        <w:rPr>
          <w:rFonts w:hint="eastAsia" w:ascii="宋体" w:hAnsi="宋体" w:cs="Times New Roman"/>
          <w:color w:val="auto"/>
          <w:szCs w:val="21"/>
          <w:highlight w:val="none"/>
        </w:rPr>
        <w:t>话：</w:t>
      </w:r>
      <w:r>
        <w:rPr>
          <w:rFonts w:hint="eastAsia" w:ascii="宋体" w:hAnsi="宋体" w:cs="Times New Roman"/>
          <w:color w:val="auto"/>
          <w:szCs w:val="21"/>
          <w:highlight w:val="none"/>
          <w:lang w:val="en-US" w:eastAsia="zh-CN"/>
        </w:rPr>
        <w:t>0774-5669983</w:t>
      </w:r>
    </w:p>
    <w:p w14:paraId="0E2773A6">
      <w:pPr>
        <w:shd w:val="clear"/>
        <w:spacing w:line="360" w:lineRule="exact"/>
        <w:rPr>
          <w:rFonts w:hint="eastAsia" w:ascii="宋体" w:cs="宋体"/>
          <w:color w:val="auto"/>
          <w:szCs w:val="21"/>
          <w:highlight w:val="none"/>
        </w:rPr>
      </w:pPr>
    </w:p>
    <w:p w14:paraId="7B4EEE46">
      <w:pPr>
        <w:shd w:val="clear"/>
        <w:spacing w:line="360" w:lineRule="exact"/>
        <w:rPr>
          <w:rFonts w:hint="eastAsia" w:ascii="宋体" w:cs="宋体"/>
          <w:color w:val="auto"/>
          <w:szCs w:val="21"/>
          <w:highlight w:val="none"/>
        </w:rPr>
      </w:pPr>
    </w:p>
    <w:p w14:paraId="666F7265">
      <w:pPr>
        <w:pStyle w:val="7"/>
        <w:rPr>
          <w:rFonts w:hint="eastAsia" w:ascii="宋体" w:cs="宋体"/>
          <w:color w:val="auto"/>
          <w:szCs w:val="21"/>
          <w:highlight w:val="none"/>
        </w:rPr>
      </w:pPr>
    </w:p>
    <w:p w14:paraId="2992ED6B">
      <w:pPr>
        <w:pStyle w:val="7"/>
        <w:rPr>
          <w:rFonts w:hint="eastAsia" w:ascii="宋体" w:cs="宋体"/>
          <w:color w:val="auto"/>
          <w:szCs w:val="21"/>
          <w:highlight w:val="none"/>
        </w:rPr>
      </w:pPr>
    </w:p>
    <w:p w14:paraId="3D8A36AA">
      <w:pPr>
        <w:pStyle w:val="7"/>
        <w:rPr>
          <w:rFonts w:hint="eastAsia" w:ascii="宋体" w:cs="宋体"/>
          <w:color w:val="auto"/>
          <w:szCs w:val="21"/>
          <w:highlight w:val="none"/>
        </w:rPr>
      </w:pPr>
    </w:p>
    <w:p w14:paraId="2587D9CD">
      <w:pPr>
        <w:pStyle w:val="7"/>
        <w:rPr>
          <w:rFonts w:hint="eastAsia" w:ascii="宋体" w:cs="宋体"/>
          <w:color w:val="auto"/>
          <w:szCs w:val="21"/>
          <w:highlight w:val="none"/>
        </w:rPr>
      </w:pPr>
    </w:p>
    <w:p w14:paraId="42355C71">
      <w:pPr>
        <w:pStyle w:val="7"/>
        <w:rPr>
          <w:rFonts w:hint="eastAsia" w:ascii="宋体" w:cs="宋体"/>
          <w:color w:val="auto"/>
          <w:szCs w:val="21"/>
          <w:highlight w:val="none"/>
        </w:rPr>
      </w:pPr>
    </w:p>
    <w:p w14:paraId="4D467520">
      <w:pPr>
        <w:pStyle w:val="7"/>
        <w:rPr>
          <w:rFonts w:hint="eastAsia" w:ascii="宋体" w:cs="宋体"/>
          <w:color w:val="auto"/>
          <w:szCs w:val="21"/>
          <w:highlight w:val="none"/>
        </w:rPr>
      </w:pPr>
    </w:p>
    <w:p w14:paraId="1A7A6EBB">
      <w:pPr>
        <w:pStyle w:val="7"/>
        <w:rPr>
          <w:rFonts w:hint="eastAsia" w:ascii="宋体" w:cs="宋体"/>
          <w:color w:val="auto"/>
          <w:szCs w:val="21"/>
          <w:highlight w:val="none"/>
        </w:rPr>
      </w:pPr>
    </w:p>
    <w:p w14:paraId="6F1AEB32">
      <w:pPr>
        <w:pStyle w:val="7"/>
        <w:rPr>
          <w:rFonts w:hint="eastAsia" w:ascii="宋体" w:cs="宋体"/>
          <w:color w:val="auto"/>
          <w:szCs w:val="21"/>
          <w:highlight w:val="none"/>
        </w:rPr>
      </w:pPr>
    </w:p>
    <w:p w14:paraId="57848CCF">
      <w:pPr>
        <w:pStyle w:val="7"/>
        <w:rPr>
          <w:rFonts w:hint="eastAsia" w:ascii="宋体" w:cs="宋体"/>
          <w:color w:val="auto"/>
          <w:szCs w:val="21"/>
          <w:highlight w:val="none"/>
        </w:rPr>
      </w:pPr>
    </w:p>
    <w:p w14:paraId="06DE9793">
      <w:pPr>
        <w:pStyle w:val="7"/>
        <w:rPr>
          <w:rFonts w:hint="eastAsia" w:ascii="宋体" w:cs="宋体"/>
          <w:color w:val="auto"/>
          <w:szCs w:val="21"/>
          <w:highlight w:val="none"/>
        </w:rPr>
      </w:pPr>
    </w:p>
    <w:p w14:paraId="1AFC98EB">
      <w:pPr>
        <w:pStyle w:val="7"/>
        <w:rPr>
          <w:rFonts w:hint="eastAsia" w:ascii="宋体" w:cs="宋体"/>
          <w:color w:val="auto"/>
          <w:szCs w:val="21"/>
          <w:highlight w:val="none"/>
        </w:rPr>
      </w:pPr>
    </w:p>
    <w:p w14:paraId="13FF60E4">
      <w:pPr>
        <w:pStyle w:val="7"/>
        <w:rPr>
          <w:rFonts w:hint="eastAsia" w:ascii="宋体" w:cs="宋体"/>
          <w:color w:val="auto"/>
          <w:szCs w:val="21"/>
          <w:highlight w:val="none"/>
        </w:rPr>
      </w:pPr>
    </w:p>
    <w:p w14:paraId="1CFCF0FF">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“政采贷”政策告知函</w:t>
      </w:r>
    </w:p>
    <w:p w14:paraId="18342D3A">
      <w:pPr>
        <w:keepNext w:val="0"/>
        <w:keepLines w:val="0"/>
        <w:pageBreakBefore w:val="0"/>
        <w:kinsoku/>
        <w:wordWrap/>
        <w:overflowPunct/>
        <w:topLinePunct w:val="0"/>
        <w:autoSpaceDE/>
        <w:autoSpaceDN/>
        <w:bidi w:val="0"/>
        <w:spacing w:line="46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14:paraId="363F8B5D">
      <w:pPr>
        <w:keepNext w:val="0"/>
        <w:keepLines w:val="0"/>
        <w:pageBreakBefore w:val="0"/>
        <w:kinsoku/>
        <w:wordWrap/>
        <w:overflowPunct/>
        <w:topLinePunct w:val="0"/>
        <w:autoSpaceDE/>
        <w:autoSpaceDN/>
        <w:bidi w:val="0"/>
        <w:spacing w:line="46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欢迎贵公司参与贺州市政府采购活动!</w:t>
      </w:r>
    </w:p>
    <w:p w14:paraId="72A1D8B7">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宋体" w:hAnsi="宋体" w:eastAsia="宋体" w:cs="宋体"/>
          <w:color w:val="auto"/>
          <w:sz w:val="21"/>
          <w:szCs w:val="21"/>
          <w:highlight w:val="none"/>
          <w:lang w:eastAsia="zh-CN"/>
        </w:rPr>
        <w:t>等相关材料</w:t>
      </w:r>
      <w:r>
        <w:rPr>
          <w:rFonts w:hint="eastAsia" w:ascii="宋体" w:hAnsi="宋体" w:eastAsia="宋体" w:cs="宋体"/>
          <w:color w:val="auto"/>
          <w:sz w:val="21"/>
          <w:szCs w:val="21"/>
          <w:highlight w:val="none"/>
        </w:rPr>
        <w:t>向金融机构申请贷款，金融机构核实信息，按照双方自愿的原则提供便捷、优惠的贷款服务。</w:t>
      </w:r>
    </w:p>
    <w:p w14:paraId="309DA610">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一、“政采贷”操作流程</w:t>
      </w:r>
    </w:p>
    <w:p w14:paraId="7AE7348B">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进入“广西政府采购网”（</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"http://zfcg.gxzf.gov.cn/" </w:instrText>
      </w:r>
      <w:r>
        <w:rPr>
          <w:rFonts w:hint="eastAsia" w:ascii="宋体" w:hAnsi="宋体" w:eastAsia="宋体" w:cs="宋体"/>
          <w:color w:val="auto"/>
          <w:sz w:val="21"/>
          <w:szCs w:val="21"/>
          <w:highlight w:val="none"/>
          <w:lang w:eastAsia="zh-CN"/>
        </w:rPr>
        <w:fldChar w:fldCharType="separate"/>
      </w:r>
      <w:r>
        <w:rPr>
          <w:rStyle w:val="95"/>
          <w:rFonts w:hint="eastAsia" w:ascii="宋体" w:hAnsi="宋体" w:eastAsia="宋体" w:cs="宋体"/>
          <w:color w:val="auto"/>
          <w:sz w:val="21"/>
          <w:szCs w:val="21"/>
          <w:highlight w:val="none"/>
          <w:lang w:eastAsia="zh-CN"/>
        </w:rPr>
        <w:t>http://zfcg.gxzf.gov.cn/</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）“办事指南”专栏找到“金融融资”板块，进入“广西政府采购金融服务平台”登录，选择试点银行机构进行合同融资预申请</w:t>
      </w:r>
      <w:r>
        <w:rPr>
          <w:rFonts w:hint="eastAsia" w:ascii="宋体" w:hAnsi="宋体" w:cs="宋体"/>
          <w:color w:val="auto"/>
          <w:sz w:val="21"/>
          <w:szCs w:val="21"/>
          <w:highlight w:val="none"/>
          <w:lang w:eastAsia="zh-CN"/>
        </w:rPr>
        <w:t>。（详情请按照《贺州市财政局关于进一步推行“政采贷”工作的通知》（贺财采〔2024〕3号）文件执行）</w:t>
      </w:r>
    </w:p>
    <w:p w14:paraId="296DC823">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val="en-US" w:eastAsia="zh-CN"/>
        </w:rPr>
        <w:t>承接银行联系方式</w:t>
      </w:r>
    </w:p>
    <w:p w14:paraId="7E50AEFD">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560" w:firstLineChars="200"/>
        <w:jc w:val="both"/>
        <w:textAlignment w:val="auto"/>
        <w:outlineLvl w:val="9"/>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1.中国建设银行贺州分行</w:t>
      </w:r>
      <w:r>
        <w:rPr>
          <w:rFonts w:hint="eastAsia" w:ascii="黑体" w:hAnsi="黑体" w:eastAsia="黑体" w:cs="黑体"/>
          <w:color w:val="auto"/>
          <w:sz w:val="28"/>
          <w:szCs w:val="28"/>
          <w:highlight w:val="none"/>
          <w:lang w:val="en-US" w:eastAsia="zh-CN"/>
        </w:rPr>
        <w:tab/>
      </w:r>
    </w:p>
    <w:tbl>
      <w:tblPr>
        <w:tblStyle w:val="85"/>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360"/>
        <w:gridCol w:w="1172"/>
        <w:gridCol w:w="1137"/>
        <w:gridCol w:w="1916"/>
        <w:gridCol w:w="2625"/>
      </w:tblGrid>
      <w:tr w14:paraId="70FA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noWrap w:val="0"/>
            <w:vAlign w:val="center"/>
          </w:tcPr>
          <w:p w14:paraId="19D3B906">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中国建设银行贺州分行 总协调人：杨宏毅  职务：公司业务部副总经理  手机号码：18077397188</w:t>
            </w:r>
          </w:p>
        </w:tc>
      </w:tr>
      <w:tr w14:paraId="3E76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noWrap w:val="0"/>
            <w:vAlign w:val="center"/>
          </w:tcPr>
          <w:p w14:paraId="609D744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bidi="ar"/>
              </w:rPr>
              <w:t>序号</w:t>
            </w:r>
          </w:p>
        </w:tc>
        <w:tc>
          <w:tcPr>
            <w:tcW w:w="2360" w:type="dxa"/>
            <w:noWrap w:val="0"/>
            <w:vAlign w:val="center"/>
          </w:tcPr>
          <w:p w14:paraId="51B5C377">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金融机构</w:t>
            </w:r>
          </w:p>
        </w:tc>
        <w:tc>
          <w:tcPr>
            <w:tcW w:w="1172" w:type="dxa"/>
            <w:noWrap w:val="0"/>
            <w:vAlign w:val="center"/>
          </w:tcPr>
          <w:p w14:paraId="574326E7">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w:t>
            </w:r>
          </w:p>
        </w:tc>
        <w:tc>
          <w:tcPr>
            <w:tcW w:w="1137" w:type="dxa"/>
            <w:noWrap w:val="0"/>
            <w:vAlign w:val="center"/>
          </w:tcPr>
          <w:p w14:paraId="7E7111D9">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1916" w:type="dxa"/>
            <w:noWrap w:val="0"/>
            <w:vAlign w:val="center"/>
          </w:tcPr>
          <w:p w14:paraId="405BCDD7">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手机号码</w:t>
            </w:r>
          </w:p>
        </w:tc>
        <w:tc>
          <w:tcPr>
            <w:tcW w:w="2625" w:type="dxa"/>
            <w:noWrap w:val="0"/>
            <w:vAlign w:val="center"/>
          </w:tcPr>
          <w:p w14:paraId="4753DCC9">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银行地址</w:t>
            </w:r>
          </w:p>
        </w:tc>
      </w:tr>
      <w:tr w14:paraId="3F21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90" w:type="dxa"/>
            <w:noWrap w:val="0"/>
            <w:vAlign w:val="center"/>
          </w:tcPr>
          <w:p w14:paraId="4E3B7BD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w:t>
            </w:r>
          </w:p>
        </w:tc>
        <w:tc>
          <w:tcPr>
            <w:tcW w:w="2360" w:type="dxa"/>
            <w:noWrap w:val="0"/>
            <w:vAlign w:val="center"/>
          </w:tcPr>
          <w:p w14:paraId="5FDD8A6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中国建设银行贺州分行营业部</w:t>
            </w:r>
          </w:p>
        </w:tc>
        <w:tc>
          <w:tcPr>
            <w:tcW w:w="1172" w:type="dxa"/>
            <w:noWrap w:val="0"/>
            <w:vAlign w:val="center"/>
          </w:tcPr>
          <w:p w14:paraId="0FD2446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刘  雍</w:t>
            </w:r>
          </w:p>
        </w:tc>
        <w:tc>
          <w:tcPr>
            <w:tcW w:w="1137" w:type="dxa"/>
            <w:noWrap w:val="0"/>
            <w:vAlign w:val="center"/>
          </w:tcPr>
          <w:p w14:paraId="5B303BF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76C554B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18778943521</w:t>
            </w:r>
          </w:p>
        </w:tc>
        <w:tc>
          <w:tcPr>
            <w:tcW w:w="2625" w:type="dxa"/>
            <w:noWrap w:val="0"/>
            <w:vAlign w:val="center"/>
          </w:tcPr>
          <w:p w14:paraId="4B45012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贺州市八步区建设中路1号</w:t>
            </w:r>
          </w:p>
        </w:tc>
      </w:tr>
      <w:tr w14:paraId="5EE8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1F9DE6E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2360" w:type="dxa"/>
            <w:noWrap w:val="0"/>
            <w:vAlign w:val="center"/>
          </w:tcPr>
          <w:p w14:paraId="4049E2B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中国建设银行贺州城东支行</w:t>
            </w:r>
          </w:p>
        </w:tc>
        <w:tc>
          <w:tcPr>
            <w:tcW w:w="1172" w:type="dxa"/>
            <w:noWrap w:val="0"/>
            <w:vAlign w:val="center"/>
          </w:tcPr>
          <w:p w14:paraId="7A7078D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刘昭勇</w:t>
            </w:r>
          </w:p>
        </w:tc>
        <w:tc>
          <w:tcPr>
            <w:tcW w:w="1137" w:type="dxa"/>
            <w:noWrap w:val="0"/>
            <w:vAlign w:val="center"/>
          </w:tcPr>
          <w:p w14:paraId="16D61D6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2BE1CF7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18877499257</w:t>
            </w:r>
          </w:p>
        </w:tc>
        <w:tc>
          <w:tcPr>
            <w:tcW w:w="2625" w:type="dxa"/>
            <w:noWrap w:val="0"/>
            <w:vAlign w:val="center"/>
          </w:tcPr>
          <w:p w14:paraId="283207B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贺州市八步区平安西路266号贺州广场购物中心1号楼一层东面</w:t>
            </w:r>
          </w:p>
        </w:tc>
      </w:tr>
      <w:tr w14:paraId="4204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2E48585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2360" w:type="dxa"/>
            <w:noWrap w:val="0"/>
            <w:vAlign w:val="center"/>
          </w:tcPr>
          <w:p w14:paraId="77B73A7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中国建设银行贺州城西支行</w:t>
            </w:r>
          </w:p>
        </w:tc>
        <w:tc>
          <w:tcPr>
            <w:tcW w:w="1172" w:type="dxa"/>
            <w:noWrap w:val="0"/>
            <w:vAlign w:val="center"/>
          </w:tcPr>
          <w:p w14:paraId="4902EAD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于丛家</w:t>
            </w:r>
          </w:p>
        </w:tc>
        <w:tc>
          <w:tcPr>
            <w:tcW w:w="1137" w:type="dxa"/>
            <w:noWrap w:val="0"/>
            <w:vAlign w:val="center"/>
          </w:tcPr>
          <w:p w14:paraId="774B5AD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58F15AB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15177666737</w:t>
            </w:r>
          </w:p>
        </w:tc>
        <w:tc>
          <w:tcPr>
            <w:tcW w:w="2625" w:type="dxa"/>
            <w:noWrap w:val="0"/>
            <w:vAlign w:val="center"/>
          </w:tcPr>
          <w:p w14:paraId="7C08DBE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贺州市八步区八达西路689号1栋11号商铺</w:t>
            </w:r>
          </w:p>
        </w:tc>
      </w:tr>
      <w:tr w14:paraId="2AF1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39AB17F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2360" w:type="dxa"/>
            <w:noWrap w:val="0"/>
            <w:vAlign w:val="center"/>
          </w:tcPr>
          <w:p w14:paraId="647BCA4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中国建设银行贺州平桂支行</w:t>
            </w:r>
          </w:p>
        </w:tc>
        <w:tc>
          <w:tcPr>
            <w:tcW w:w="1172" w:type="dxa"/>
            <w:noWrap w:val="0"/>
            <w:vAlign w:val="center"/>
          </w:tcPr>
          <w:p w14:paraId="36EDF9E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  伟</w:t>
            </w:r>
          </w:p>
        </w:tc>
        <w:tc>
          <w:tcPr>
            <w:tcW w:w="1137" w:type="dxa"/>
            <w:noWrap w:val="0"/>
            <w:vAlign w:val="center"/>
          </w:tcPr>
          <w:p w14:paraId="63A7B61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5E03011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18007840720</w:t>
            </w:r>
          </w:p>
        </w:tc>
        <w:tc>
          <w:tcPr>
            <w:tcW w:w="2625" w:type="dxa"/>
            <w:noWrap w:val="0"/>
            <w:vAlign w:val="center"/>
          </w:tcPr>
          <w:p w14:paraId="4207101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贺州市平桂区平桂大道15号富旺小区1号楼105号商铺</w:t>
            </w:r>
          </w:p>
        </w:tc>
      </w:tr>
      <w:tr w14:paraId="7840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2967087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2360" w:type="dxa"/>
            <w:noWrap w:val="0"/>
            <w:vAlign w:val="center"/>
          </w:tcPr>
          <w:p w14:paraId="521D4C5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中国建设银行钟山支行</w:t>
            </w:r>
          </w:p>
        </w:tc>
        <w:tc>
          <w:tcPr>
            <w:tcW w:w="1172" w:type="dxa"/>
            <w:noWrap w:val="0"/>
            <w:vAlign w:val="center"/>
          </w:tcPr>
          <w:p w14:paraId="7E2964D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张文韬</w:t>
            </w:r>
          </w:p>
        </w:tc>
        <w:tc>
          <w:tcPr>
            <w:tcW w:w="1137" w:type="dxa"/>
            <w:noWrap w:val="0"/>
            <w:vAlign w:val="center"/>
          </w:tcPr>
          <w:p w14:paraId="174338A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32109BB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13047836009</w:t>
            </w:r>
          </w:p>
        </w:tc>
        <w:tc>
          <w:tcPr>
            <w:tcW w:w="2625" w:type="dxa"/>
            <w:noWrap w:val="0"/>
            <w:vAlign w:val="center"/>
          </w:tcPr>
          <w:p w14:paraId="4F85F58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贺州市钟山县城书香西路南侧</w:t>
            </w:r>
          </w:p>
        </w:tc>
      </w:tr>
      <w:tr w14:paraId="5A1D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3528438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p>
        </w:tc>
        <w:tc>
          <w:tcPr>
            <w:tcW w:w="2360" w:type="dxa"/>
            <w:noWrap w:val="0"/>
            <w:vAlign w:val="center"/>
          </w:tcPr>
          <w:p w14:paraId="05A0105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中国建设银行富川支行</w:t>
            </w:r>
          </w:p>
        </w:tc>
        <w:tc>
          <w:tcPr>
            <w:tcW w:w="1172" w:type="dxa"/>
            <w:noWrap w:val="0"/>
            <w:vAlign w:val="center"/>
          </w:tcPr>
          <w:p w14:paraId="55F3DE2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邓李杰</w:t>
            </w:r>
          </w:p>
        </w:tc>
        <w:tc>
          <w:tcPr>
            <w:tcW w:w="1137" w:type="dxa"/>
            <w:noWrap w:val="0"/>
            <w:vAlign w:val="center"/>
          </w:tcPr>
          <w:p w14:paraId="542FE66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营业室总经理</w:t>
            </w:r>
          </w:p>
        </w:tc>
        <w:tc>
          <w:tcPr>
            <w:tcW w:w="1916" w:type="dxa"/>
            <w:noWrap w:val="0"/>
            <w:vAlign w:val="center"/>
          </w:tcPr>
          <w:p w14:paraId="3279101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18276498401</w:t>
            </w:r>
          </w:p>
        </w:tc>
        <w:tc>
          <w:tcPr>
            <w:tcW w:w="2625" w:type="dxa"/>
            <w:noWrap w:val="0"/>
            <w:vAlign w:val="center"/>
          </w:tcPr>
          <w:p w14:paraId="1BB64A6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贺州市富川瑶族自治县富阳镇凤凰路汇龙华府第13号楼</w:t>
            </w:r>
          </w:p>
        </w:tc>
      </w:tr>
      <w:tr w14:paraId="4615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04A02C7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p>
        </w:tc>
        <w:tc>
          <w:tcPr>
            <w:tcW w:w="2360" w:type="dxa"/>
            <w:noWrap w:val="0"/>
            <w:vAlign w:val="center"/>
          </w:tcPr>
          <w:p w14:paraId="5A808FB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中国建设银行昭平支行</w:t>
            </w:r>
          </w:p>
        </w:tc>
        <w:tc>
          <w:tcPr>
            <w:tcW w:w="1172" w:type="dxa"/>
            <w:noWrap w:val="0"/>
            <w:vAlign w:val="center"/>
          </w:tcPr>
          <w:p w14:paraId="65E1653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贝晟延</w:t>
            </w:r>
          </w:p>
        </w:tc>
        <w:tc>
          <w:tcPr>
            <w:tcW w:w="1137" w:type="dxa"/>
            <w:noWrap w:val="0"/>
            <w:vAlign w:val="center"/>
          </w:tcPr>
          <w:p w14:paraId="171FFD9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29F17D6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15676427374</w:t>
            </w:r>
          </w:p>
        </w:tc>
        <w:tc>
          <w:tcPr>
            <w:tcW w:w="2625" w:type="dxa"/>
            <w:noWrap w:val="0"/>
            <w:vAlign w:val="center"/>
          </w:tcPr>
          <w:p w14:paraId="4BC4B1E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贺州市昭平县昭平镇东宁中路19号</w:t>
            </w:r>
          </w:p>
        </w:tc>
      </w:tr>
    </w:tbl>
    <w:p w14:paraId="7CC25274">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jc w:val="both"/>
        <w:textAlignment w:val="auto"/>
        <w:outlineLvl w:val="9"/>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2.广西北部湾银行</w:t>
      </w:r>
    </w:p>
    <w:tbl>
      <w:tblPr>
        <w:tblStyle w:val="85"/>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685"/>
        <w:gridCol w:w="1210"/>
        <w:gridCol w:w="917"/>
        <w:gridCol w:w="3906"/>
      </w:tblGrid>
      <w:tr w14:paraId="2427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586D38C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广西北部湾银行贺州分行 总协调人：杨政  职务：普惠金融部总经理  手机号码：18978413000</w:t>
            </w:r>
          </w:p>
        </w:tc>
      </w:tr>
      <w:tr w14:paraId="684A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0F6023D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noWrap w:val="0"/>
            <w:vAlign w:val="center"/>
          </w:tcPr>
          <w:p w14:paraId="5BF12B0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685" w:type="dxa"/>
            <w:noWrap w:val="0"/>
            <w:vAlign w:val="center"/>
          </w:tcPr>
          <w:p w14:paraId="4F1788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210" w:type="dxa"/>
            <w:noWrap w:val="0"/>
            <w:vAlign w:val="center"/>
          </w:tcPr>
          <w:p w14:paraId="073D748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917" w:type="dxa"/>
            <w:noWrap w:val="0"/>
            <w:vAlign w:val="center"/>
          </w:tcPr>
          <w:p w14:paraId="437343B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3906" w:type="dxa"/>
            <w:noWrap w:val="0"/>
            <w:vAlign w:val="center"/>
          </w:tcPr>
          <w:p w14:paraId="03E921A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244E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5510F2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noWrap w:val="0"/>
            <w:vAlign w:val="center"/>
          </w:tcPr>
          <w:p w14:paraId="3427CE7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广西北部湾银行贺州分行</w:t>
            </w:r>
          </w:p>
        </w:tc>
        <w:tc>
          <w:tcPr>
            <w:tcW w:w="685" w:type="dxa"/>
            <w:noWrap w:val="0"/>
            <w:vAlign w:val="center"/>
          </w:tcPr>
          <w:p w14:paraId="6DC1237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黄剑锐</w:t>
            </w:r>
          </w:p>
        </w:tc>
        <w:tc>
          <w:tcPr>
            <w:tcW w:w="1210" w:type="dxa"/>
            <w:noWrap w:val="0"/>
            <w:vAlign w:val="center"/>
          </w:tcPr>
          <w:p w14:paraId="70A29F8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个人金融部副经理</w:t>
            </w:r>
          </w:p>
        </w:tc>
        <w:tc>
          <w:tcPr>
            <w:tcW w:w="917" w:type="dxa"/>
            <w:noWrap w:val="0"/>
            <w:vAlign w:val="center"/>
          </w:tcPr>
          <w:p w14:paraId="3CCE54D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15507848190</w:t>
            </w:r>
          </w:p>
        </w:tc>
        <w:tc>
          <w:tcPr>
            <w:tcW w:w="3906" w:type="dxa"/>
            <w:noWrap w:val="0"/>
            <w:vAlign w:val="center"/>
          </w:tcPr>
          <w:p w14:paraId="6CE3967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贺州市八步区太白西路153号8号楼</w:t>
            </w:r>
          </w:p>
        </w:tc>
      </w:tr>
      <w:tr w14:paraId="0B88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7F273F3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noWrap w:val="0"/>
            <w:vAlign w:val="center"/>
          </w:tcPr>
          <w:p w14:paraId="3303D55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广西北部湾银行贺州市平桂支行</w:t>
            </w:r>
          </w:p>
        </w:tc>
        <w:tc>
          <w:tcPr>
            <w:tcW w:w="685" w:type="dxa"/>
            <w:noWrap w:val="0"/>
            <w:vAlign w:val="center"/>
          </w:tcPr>
          <w:p w14:paraId="1C2DC17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乐</w:t>
            </w:r>
          </w:p>
        </w:tc>
        <w:tc>
          <w:tcPr>
            <w:tcW w:w="1210" w:type="dxa"/>
            <w:noWrap w:val="0"/>
            <w:vAlign w:val="center"/>
          </w:tcPr>
          <w:p w14:paraId="12BEADC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917" w:type="dxa"/>
            <w:noWrap w:val="0"/>
            <w:vAlign w:val="center"/>
          </w:tcPr>
          <w:p w14:paraId="66E4F50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13036871008</w:t>
            </w:r>
          </w:p>
        </w:tc>
        <w:tc>
          <w:tcPr>
            <w:tcW w:w="3906" w:type="dxa"/>
            <w:noWrap w:val="0"/>
            <w:vAlign w:val="center"/>
          </w:tcPr>
          <w:p w14:paraId="75868C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贺州市平桂区平桂大道4号3号楼103号商铺</w:t>
            </w:r>
          </w:p>
        </w:tc>
      </w:tr>
      <w:tr w14:paraId="3EF6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9975E2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noWrap w:val="0"/>
            <w:vAlign w:val="center"/>
          </w:tcPr>
          <w:p w14:paraId="1A9E8C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广西北部湾银行钟山支行</w:t>
            </w:r>
          </w:p>
        </w:tc>
        <w:tc>
          <w:tcPr>
            <w:tcW w:w="685" w:type="dxa"/>
            <w:noWrap w:val="0"/>
            <w:vAlign w:val="center"/>
          </w:tcPr>
          <w:p w14:paraId="19520EC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唐振豪</w:t>
            </w:r>
          </w:p>
        </w:tc>
        <w:tc>
          <w:tcPr>
            <w:tcW w:w="1210" w:type="dxa"/>
            <w:noWrap w:val="0"/>
            <w:vAlign w:val="center"/>
          </w:tcPr>
          <w:p w14:paraId="6FF8741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917" w:type="dxa"/>
            <w:noWrap w:val="0"/>
            <w:vAlign w:val="center"/>
          </w:tcPr>
          <w:p w14:paraId="526B838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18878480702</w:t>
            </w:r>
          </w:p>
        </w:tc>
        <w:tc>
          <w:tcPr>
            <w:tcW w:w="3906" w:type="dxa"/>
            <w:noWrap w:val="0"/>
            <w:vAlign w:val="center"/>
          </w:tcPr>
          <w:p w14:paraId="405B1A8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贺州市钟山县广场西路南侧悦城壹号院B区1#楼B09-13号商铺</w:t>
            </w:r>
          </w:p>
        </w:tc>
      </w:tr>
      <w:tr w14:paraId="6DD2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66BFCF6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noWrap w:val="0"/>
            <w:vAlign w:val="center"/>
          </w:tcPr>
          <w:p w14:paraId="0F7BDF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广西北部湾银行富川支行</w:t>
            </w:r>
          </w:p>
        </w:tc>
        <w:tc>
          <w:tcPr>
            <w:tcW w:w="685" w:type="dxa"/>
            <w:noWrap w:val="0"/>
            <w:vAlign w:val="center"/>
          </w:tcPr>
          <w:p w14:paraId="7A93AE5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秦明龙</w:t>
            </w:r>
          </w:p>
        </w:tc>
        <w:tc>
          <w:tcPr>
            <w:tcW w:w="1210" w:type="dxa"/>
            <w:noWrap w:val="0"/>
            <w:vAlign w:val="center"/>
          </w:tcPr>
          <w:p w14:paraId="04BA462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业务发展部经理</w:t>
            </w:r>
          </w:p>
        </w:tc>
        <w:tc>
          <w:tcPr>
            <w:tcW w:w="917" w:type="dxa"/>
            <w:noWrap w:val="0"/>
            <w:vAlign w:val="center"/>
          </w:tcPr>
          <w:p w14:paraId="21038E6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17776119667</w:t>
            </w:r>
          </w:p>
        </w:tc>
        <w:tc>
          <w:tcPr>
            <w:tcW w:w="3906" w:type="dxa"/>
            <w:noWrap w:val="0"/>
            <w:vAlign w:val="center"/>
          </w:tcPr>
          <w:p w14:paraId="24142B0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贺州市富川瑶族自治县富阳镇凤凰路121号</w:t>
            </w:r>
          </w:p>
        </w:tc>
      </w:tr>
      <w:tr w14:paraId="4EC2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CB1695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348" w:type="dxa"/>
            <w:noWrap w:val="0"/>
            <w:vAlign w:val="center"/>
          </w:tcPr>
          <w:p w14:paraId="5A88409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广西北部湾银行昭平支行</w:t>
            </w:r>
          </w:p>
        </w:tc>
        <w:tc>
          <w:tcPr>
            <w:tcW w:w="685" w:type="dxa"/>
            <w:noWrap w:val="0"/>
            <w:vAlign w:val="center"/>
          </w:tcPr>
          <w:p w14:paraId="7F88592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邱俊豪</w:t>
            </w:r>
          </w:p>
        </w:tc>
        <w:tc>
          <w:tcPr>
            <w:tcW w:w="1210" w:type="dxa"/>
            <w:noWrap w:val="0"/>
            <w:vAlign w:val="center"/>
          </w:tcPr>
          <w:p w14:paraId="341DBEF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综合客户经理</w:t>
            </w:r>
          </w:p>
        </w:tc>
        <w:tc>
          <w:tcPr>
            <w:tcW w:w="917" w:type="dxa"/>
            <w:noWrap w:val="0"/>
            <w:vAlign w:val="center"/>
          </w:tcPr>
          <w:p w14:paraId="2A7F634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18107842696</w:t>
            </w:r>
          </w:p>
        </w:tc>
        <w:tc>
          <w:tcPr>
            <w:tcW w:w="3906" w:type="dxa"/>
            <w:noWrap w:val="0"/>
            <w:vAlign w:val="center"/>
          </w:tcPr>
          <w:p w14:paraId="34D81B0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贺州市昭平县昭平镇河西东路（江湾一号）101-103铺面</w:t>
            </w:r>
          </w:p>
        </w:tc>
      </w:tr>
    </w:tbl>
    <w:p w14:paraId="27942D89">
      <w:pPr>
        <w:rPr>
          <w:color w:val="auto"/>
          <w:sz w:val="21"/>
          <w:szCs w:val="21"/>
          <w:highlight w:val="none"/>
        </w:rPr>
      </w:pPr>
    </w:p>
    <w:p w14:paraId="47CFBA0C">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jc w:val="both"/>
        <w:textAlignment w:val="auto"/>
        <w:outlineLvl w:val="9"/>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8"/>
          <w:szCs w:val="28"/>
          <w:highlight w:val="none"/>
          <w:lang w:val="en-US" w:eastAsia="zh-CN"/>
        </w:rPr>
        <w:t>3.广西贺州桂东农村合作银行</w:t>
      </w:r>
    </w:p>
    <w:tbl>
      <w:tblPr>
        <w:tblStyle w:val="85"/>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14:paraId="55AE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7DBDABD2">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广西贺州桂东农村合作银行 总协调人：卢士强  职务：授信审批部总经理  手机号码：18077409115</w:t>
            </w:r>
          </w:p>
        </w:tc>
      </w:tr>
      <w:tr w14:paraId="6859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1C918E4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noWrap w:val="0"/>
            <w:vAlign w:val="center"/>
          </w:tcPr>
          <w:p w14:paraId="09FAA35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994" w:type="dxa"/>
            <w:noWrap w:val="0"/>
            <w:vAlign w:val="center"/>
          </w:tcPr>
          <w:p w14:paraId="1643B77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585" w:type="dxa"/>
            <w:noWrap w:val="0"/>
            <w:vAlign w:val="center"/>
          </w:tcPr>
          <w:p w14:paraId="3021456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1565" w:type="dxa"/>
            <w:noWrap w:val="0"/>
            <w:vAlign w:val="center"/>
          </w:tcPr>
          <w:p w14:paraId="4A3C27C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2574" w:type="dxa"/>
            <w:noWrap w:val="0"/>
            <w:vAlign w:val="center"/>
          </w:tcPr>
          <w:p w14:paraId="6E821CE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50D7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2D6232A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noWrap w:val="0"/>
            <w:vAlign w:val="center"/>
          </w:tcPr>
          <w:p w14:paraId="364ED0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广西贺州桂东农村合作银行</w:t>
            </w:r>
          </w:p>
        </w:tc>
        <w:tc>
          <w:tcPr>
            <w:tcW w:w="994" w:type="dxa"/>
            <w:noWrap w:val="0"/>
            <w:vAlign w:val="center"/>
          </w:tcPr>
          <w:p w14:paraId="3A65515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  腾</w:t>
            </w:r>
          </w:p>
        </w:tc>
        <w:tc>
          <w:tcPr>
            <w:tcW w:w="1585" w:type="dxa"/>
            <w:noWrap w:val="0"/>
            <w:vAlign w:val="center"/>
          </w:tcPr>
          <w:p w14:paraId="21EB076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授信审批部审查员</w:t>
            </w:r>
          </w:p>
        </w:tc>
        <w:tc>
          <w:tcPr>
            <w:tcW w:w="1565" w:type="dxa"/>
            <w:noWrap w:val="0"/>
            <w:vAlign w:val="center"/>
          </w:tcPr>
          <w:p w14:paraId="4306A3A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15078333887</w:t>
            </w:r>
          </w:p>
        </w:tc>
        <w:tc>
          <w:tcPr>
            <w:tcW w:w="2574" w:type="dxa"/>
            <w:noWrap w:val="0"/>
            <w:vAlign w:val="center"/>
          </w:tcPr>
          <w:p w14:paraId="0920C3CF">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018E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49EE534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noWrap w:val="0"/>
            <w:vAlign w:val="center"/>
          </w:tcPr>
          <w:p w14:paraId="29B86196">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广西贺州桂东农村合作银行营业部</w:t>
            </w:r>
          </w:p>
        </w:tc>
        <w:tc>
          <w:tcPr>
            <w:tcW w:w="994" w:type="dxa"/>
            <w:noWrap w:val="0"/>
            <w:vAlign w:val="center"/>
          </w:tcPr>
          <w:p w14:paraId="0FBB2C7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瑜</w:t>
            </w:r>
          </w:p>
        </w:tc>
        <w:tc>
          <w:tcPr>
            <w:tcW w:w="1585" w:type="dxa"/>
            <w:noWrap w:val="0"/>
            <w:vAlign w:val="center"/>
          </w:tcPr>
          <w:p w14:paraId="4EFC551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营业部副总经理</w:t>
            </w:r>
          </w:p>
        </w:tc>
        <w:tc>
          <w:tcPr>
            <w:tcW w:w="1565" w:type="dxa"/>
            <w:noWrap w:val="0"/>
            <w:vAlign w:val="center"/>
          </w:tcPr>
          <w:p w14:paraId="06A62EB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18007843000</w:t>
            </w:r>
          </w:p>
        </w:tc>
        <w:tc>
          <w:tcPr>
            <w:tcW w:w="2574" w:type="dxa"/>
            <w:noWrap w:val="0"/>
            <w:vAlign w:val="center"/>
          </w:tcPr>
          <w:p w14:paraId="3CA2AF84">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7AB2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273702C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noWrap w:val="0"/>
            <w:vAlign w:val="center"/>
          </w:tcPr>
          <w:p w14:paraId="557462F9">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广西贺州桂东农村合作银行八步支行</w:t>
            </w:r>
          </w:p>
        </w:tc>
        <w:tc>
          <w:tcPr>
            <w:tcW w:w="994" w:type="dxa"/>
            <w:noWrap w:val="0"/>
            <w:vAlign w:val="center"/>
          </w:tcPr>
          <w:p w14:paraId="3640EC4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谢地恩</w:t>
            </w:r>
          </w:p>
        </w:tc>
        <w:tc>
          <w:tcPr>
            <w:tcW w:w="1585" w:type="dxa"/>
            <w:noWrap w:val="0"/>
            <w:vAlign w:val="center"/>
          </w:tcPr>
          <w:p w14:paraId="1087F04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noWrap w:val="0"/>
            <w:vAlign w:val="center"/>
          </w:tcPr>
          <w:p w14:paraId="7D2459A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18007840168</w:t>
            </w:r>
          </w:p>
        </w:tc>
        <w:tc>
          <w:tcPr>
            <w:tcW w:w="2574" w:type="dxa"/>
            <w:noWrap w:val="0"/>
            <w:vAlign w:val="center"/>
          </w:tcPr>
          <w:p w14:paraId="4B125060">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贺州市八步区八达西路652-1号</w:t>
            </w:r>
          </w:p>
        </w:tc>
      </w:tr>
      <w:tr w14:paraId="6E17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BB8F8A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noWrap w:val="0"/>
            <w:vAlign w:val="center"/>
          </w:tcPr>
          <w:p w14:paraId="4D459583">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广西贺州桂东农村合作银行平桂支行</w:t>
            </w:r>
          </w:p>
        </w:tc>
        <w:tc>
          <w:tcPr>
            <w:tcW w:w="994" w:type="dxa"/>
            <w:noWrap w:val="0"/>
            <w:vAlign w:val="center"/>
          </w:tcPr>
          <w:p w14:paraId="4814B09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古  睿</w:t>
            </w:r>
          </w:p>
        </w:tc>
        <w:tc>
          <w:tcPr>
            <w:tcW w:w="1585" w:type="dxa"/>
            <w:noWrap w:val="0"/>
            <w:vAlign w:val="center"/>
          </w:tcPr>
          <w:p w14:paraId="294C8F5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noWrap w:val="0"/>
            <w:vAlign w:val="center"/>
          </w:tcPr>
          <w:p w14:paraId="58B4E4B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18007840375</w:t>
            </w:r>
          </w:p>
        </w:tc>
        <w:tc>
          <w:tcPr>
            <w:tcW w:w="2574" w:type="dxa"/>
            <w:noWrap w:val="0"/>
            <w:vAlign w:val="center"/>
          </w:tcPr>
          <w:p w14:paraId="2D38E9E2">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贺州市平桂区平桂大道财政局一楼</w:t>
            </w:r>
          </w:p>
        </w:tc>
      </w:tr>
    </w:tbl>
    <w:p w14:paraId="34E4D19D">
      <w:pPr>
        <w:pStyle w:val="56"/>
        <w:tabs>
          <w:tab w:val="left" w:pos="0"/>
          <w:tab w:val="right" w:leader="dot" w:pos="9435"/>
        </w:tabs>
        <w:rPr>
          <w:color w:val="auto"/>
          <w:highlight w:val="none"/>
        </w:rPr>
      </w:pPr>
    </w:p>
    <w:p w14:paraId="5E375D87">
      <w:pPr>
        <w:pStyle w:val="7"/>
        <w:rPr>
          <w:rFonts w:hint="eastAsia" w:ascii="宋体" w:cs="宋体"/>
          <w:color w:val="auto"/>
          <w:szCs w:val="21"/>
          <w:highlight w:val="none"/>
        </w:rPr>
      </w:pPr>
    </w:p>
    <w:p w14:paraId="6C19E119">
      <w:pPr>
        <w:pStyle w:val="2"/>
        <w:keepNext w:val="0"/>
        <w:keepLines w:val="0"/>
        <w:pageBreakBefore/>
        <w:shd w:val="clear"/>
        <w:spacing w:line="400" w:lineRule="exact"/>
        <w:jc w:val="center"/>
        <w:rPr>
          <w:color w:val="auto"/>
          <w:highlight w:val="none"/>
        </w:rPr>
      </w:pPr>
      <w:bookmarkStart w:id="3" w:name="_Toc5703"/>
      <w:bookmarkStart w:id="4" w:name="_Toc9850701"/>
      <w:r>
        <w:rPr>
          <w:rFonts w:hint="eastAsia"/>
          <w:color w:val="auto"/>
          <w:sz w:val="32"/>
          <w:szCs w:val="32"/>
          <w:highlight w:val="none"/>
        </w:rPr>
        <w:t xml:space="preserve">第三章  </w:t>
      </w:r>
      <w:r>
        <w:rPr>
          <w:color w:val="auto"/>
          <w:sz w:val="32"/>
          <w:szCs w:val="32"/>
          <w:highlight w:val="none"/>
        </w:rPr>
        <w:t>评标办法（综合评</w:t>
      </w:r>
      <w:r>
        <w:rPr>
          <w:rFonts w:hint="eastAsia"/>
          <w:color w:val="auto"/>
          <w:sz w:val="32"/>
          <w:szCs w:val="32"/>
          <w:highlight w:val="none"/>
          <w:lang w:eastAsia="zh-CN"/>
        </w:rPr>
        <w:t>分</w:t>
      </w:r>
      <w:r>
        <w:rPr>
          <w:color w:val="auto"/>
          <w:sz w:val="32"/>
          <w:szCs w:val="32"/>
          <w:highlight w:val="none"/>
        </w:rPr>
        <w:t>法）</w:t>
      </w:r>
      <w:bookmarkEnd w:id="3"/>
      <w:bookmarkEnd w:id="4"/>
    </w:p>
    <w:p w14:paraId="1F7A3AEA">
      <w:pPr>
        <w:pStyle w:val="2"/>
        <w:shd w:val="clear"/>
        <w:spacing w:line="400" w:lineRule="exact"/>
        <w:jc w:val="center"/>
        <w:rPr>
          <w:color w:val="auto"/>
          <w:sz w:val="32"/>
          <w:szCs w:val="32"/>
          <w:highlight w:val="none"/>
        </w:rPr>
      </w:pPr>
      <w:bookmarkStart w:id="5" w:name="_Toc419320184"/>
      <w:bookmarkStart w:id="6" w:name="_Toc433988654"/>
      <w:bookmarkStart w:id="7" w:name="_Toc528512950"/>
      <w:bookmarkStart w:id="8" w:name="_Toc31521"/>
      <w:bookmarkStart w:id="9" w:name="_Toc505241387"/>
      <w:bookmarkStart w:id="10" w:name="_Toc419363613"/>
      <w:bookmarkStart w:id="11" w:name="_Toc9850702"/>
      <w:bookmarkStart w:id="12" w:name="_Toc419364311"/>
      <w:bookmarkStart w:id="13" w:name="_Toc419321220"/>
      <w:bookmarkStart w:id="14" w:name="_Toc513815845"/>
      <w:bookmarkStart w:id="15" w:name="_Toc514078584"/>
      <w:r>
        <w:rPr>
          <w:color w:val="auto"/>
          <w:sz w:val="32"/>
          <w:szCs w:val="32"/>
          <w:highlight w:val="none"/>
        </w:rPr>
        <w:t>评标办法前附表</w:t>
      </w:r>
      <w:bookmarkEnd w:id="5"/>
      <w:bookmarkEnd w:id="6"/>
      <w:bookmarkEnd w:id="7"/>
      <w:bookmarkEnd w:id="8"/>
      <w:bookmarkEnd w:id="9"/>
      <w:bookmarkEnd w:id="10"/>
      <w:bookmarkEnd w:id="11"/>
      <w:bookmarkEnd w:id="12"/>
      <w:bookmarkEnd w:id="13"/>
      <w:bookmarkEnd w:id="14"/>
      <w:bookmarkEnd w:id="15"/>
    </w:p>
    <w:tbl>
      <w:tblPr>
        <w:tblStyle w:val="8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2"/>
        <w:gridCol w:w="1362"/>
        <w:gridCol w:w="686"/>
        <w:gridCol w:w="52"/>
        <w:gridCol w:w="368"/>
        <w:gridCol w:w="4230"/>
      </w:tblGrid>
      <w:tr w14:paraId="7E88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1" w:type="dxa"/>
            <w:shd w:val="clear" w:color="auto" w:fill="E6E6E6"/>
            <w:vAlign w:val="center"/>
          </w:tcPr>
          <w:p w14:paraId="2D921890">
            <w:pPr>
              <w:shd w:val="clear"/>
              <w:spacing w:line="300" w:lineRule="auto"/>
              <w:jc w:val="center"/>
              <w:rPr>
                <w:color w:val="auto"/>
                <w:szCs w:val="21"/>
                <w:highlight w:val="none"/>
              </w:rPr>
            </w:pPr>
            <w:r>
              <w:rPr>
                <w:color w:val="auto"/>
                <w:szCs w:val="21"/>
                <w:highlight w:val="none"/>
              </w:rPr>
              <w:t>条款号</w:t>
            </w:r>
          </w:p>
        </w:tc>
        <w:tc>
          <w:tcPr>
            <w:tcW w:w="1402" w:type="dxa"/>
            <w:shd w:val="clear" w:color="auto" w:fill="E6E6E6"/>
            <w:vAlign w:val="center"/>
          </w:tcPr>
          <w:p w14:paraId="2C2A2774">
            <w:pPr>
              <w:shd w:val="clear"/>
              <w:spacing w:line="300" w:lineRule="auto"/>
              <w:jc w:val="center"/>
              <w:rPr>
                <w:color w:val="auto"/>
                <w:szCs w:val="21"/>
                <w:highlight w:val="none"/>
              </w:rPr>
            </w:pPr>
            <w:r>
              <w:rPr>
                <w:color w:val="auto"/>
                <w:szCs w:val="21"/>
                <w:highlight w:val="none"/>
              </w:rPr>
              <w:t>评审因素</w:t>
            </w:r>
          </w:p>
        </w:tc>
        <w:tc>
          <w:tcPr>
            <w:tcW w:w="6698" w:type="dxa"/>
            <w:gridSpan w:val="5"/>
            <w:shd w:val="clear" w:color="auto" w:fill="E6E6E6"/>
            <w:vAlign w:val="center"/>
          </w:tcPr>
          <w:p w14:paraId="1F85667B">
            <w:pPr>
              <w:shd w:val="clear"/>
              <w:spacing w:line="300" w:lineRule="auto"/>
              <w:jc w:val="center"/>
              <w:rPr>
                <w:color w:val="auto"/>
                <w:szCs w:val="21"/>
                <w:highlight w:val="none"/>
              </w:rPr>
            </w:pPr>
            <w:r>
              <w:rPr>
                <w:color w:val="auto"/>
                <w:szCs w:val="21"/>
                <w:highlight w:val="none"/>
              </w:rPr>
              <w:t>评审标准</w:t>
            </w:r>
          </w:p>
        </w:tc>
      </w:tr>
      <w:tr w14:paraId="7EF0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restart"/>
            <w:vAlign w:val="center"/>
          </w:tcPr>
          <w:p w14:paraId="132C7B90">
            <w:pPr>
              <w:shd w:val="clear"/>
              <w:spacing w:line="300" w:lineRule="auto"/>
              <w:jc w:val="center"/>
              <w:rPr>
                <w:color w:val="auto"/>
                <w:szCs w:val="21"/>
                <w:highlight w:val="none"/>
              </w:rPr>
            </w:pPr>
            <w:r>
              <w:rPr>
                <w:color w:val="auto"/>
                <w:szCs w:val="21"/>
                <w:highlight w:val="none"/>
              </w:rPr>
              <w:t>2.1.1</w:t>
            </w:r>
          </w:p>
        </w:tc>
        <w:tc>
          <w:tcPr>
            <w:tcW w:w="1402" w:type="dxa"/>
            <w:vMerge w:val="restart"/>
            <w:vAlign w:val="center"/>
          </w:tcPr>
          <w:p w14:paraId="658DA2BD">
            <w:pPr>
              <w:shd w:val="clear"/>
              <w:spacing w:line="300" w:lineRule="auto"/>
              <w:jc w:val="center"/>
              <w:rPr>
                <w:color w:val="auto"/>
                <w:szCs w:val="21"/>
                <w:highlight w:val="none"/>
              </w:rPr>
            </w:pPr>
            <w:r>
              <w:rPr>
                <w:color w:val="auto"/>
                <w:szCs w:val="21"/>
                <w:highlight w:val="none"/>
              </w:rPr>
              <w:t>资格评审标准</w:t>
            </w:r>
          </w:p>
        </w:tc>
        <w:tc>
          <w:tcPr>
            <w:tcW w:w="6698" w:type="dxa"/>
            <w:gridSpan w:val="5"/>
            <w:vAlign w:val="center"/>
          </w:tcPr>
          <w:p w14:paraId="033F0BAF">
            <w:pPr>
              <w:shd w:val="clear"/>
              <w:spacing w:line="300" w:lineRule="auto"/>
              <w:rPr>
                <w:color w:val="auto"/>
                <w:szCs w:val="21"/>
                <w:highlight w:val="none"/>
              </w:rPr>
            </w:pPr>
            <w:r>
              <w:rPr>
                <w:color w:val="auto"/>
                <w:szCs w:val="21"/>
                <w:highlight w:val="none"/>
              </w:rPr>
              <w:t>合格标准：缺少任何一项或有任何一项不合格者</w:t>
            </w:r>
            <w:r>
              <w:rPr>
                <w:rFonts w:hint="eastAsia"/>
                <w:color w:val="auto"/>
                <w:szCs w:val="21"/>
                <w:highlight w:val="none"/>
              </w:rPr>
              <w:t>，</w:t>
            </w:r>
            <w:r>
              <w:rPr>
                <w:color w:val="auto"/>
                <w:szCs w:val="21"/>
                <w:highlight w:val="none"/>
              </w:rPr>
              <w:t>其资格审查视为不合格</w:t>
            </w:r>
          </w:p>
        </w:tc>
      </w:tr>
      <w:tr w14:paraId="65C8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5E42399E">
            <w:pPr>
              <w:shd w:val="clear"/>
              <w:rPr>
                <w:color w:val="auto"/>
                <w:highlight w:val="none"/>
              </w:rPr>
            </w:pPr>
          </w:p>
        </w:tc>
        <w:tc>
          <w:tcPr>
            <w:tcW w:w="1402" w:type="dxa"/>
            <w:vMerge w:val="continue"/>
            <w:vAlign w:val="center"/>
          </w:tcPr>
          <w:p w14:paraId="05C20D93">
            <w:pPr>
              <w:shd w:val="clear"/>
              <w:rPr>
                <w:color w:val="auto"/>
                <w:highlight w:val="none"/>
              </w:rPr>
            </w:pPr>
          </w:p>
        </w:tc>
        <w:tc>
          <w:tcPr>
            <w:tcW w:w="6698" w:type="dxa"/>
            <w:gridSpan w:val="5"/>
            <w:vAlign w:val="center"/>
          </w:tcPr>
          <w:p w14:paraId="4E98338B">
            <w:pPr>
              <w:shd w:val="clear"/>
              <w:spacing w:line="300" w:lineRule="auto"/>
              <w:rPr>
                <w:color w:val="auto"/>
                <w:szCs w:val="21"/>
                <w:highlight w:val="none"/>
              </w:rPr>
            </w:pPr>
            <w:r>
              <w:rPr>
                <w:rFonts w:hint="eastAsia" w:ascii="宋体"/>
                <w:color w:val="auto"/>
                <w:szCs w:val="21"/>
                <w:highlight w:val="none"/>
              </w:rPr>
              <w:t>（1）投标文件签署授权委托书；</w:t>
            </w:r>
          </w:p>
        </w:tc>
      </w:tr>
      <w:tr w14:paraId="74ED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61" w:type="dxa"/>
            <w:vMerge w:val="continue"/>
            <w:vAlign w:val="center"/>
          </w:tcPr>
          <w:p w14:paraId="5B1E9A0A">
            <w:pPr>
              <w:shd w:val="clear"/>
              <w:rPr>
                <w:color w:val="auto"/>
                <w:highlight w:val="none"/>
              </w:rPr>
            </w:pPr>
          </w:p>
        </w:tc>
        <w:tc>
          <w:tcPr>
            <w:tcW w:w="1402" w:type="dxa"/>
            <w:vMerge w:val="continue"/>
            <w:vAlign w:val="center"/>
          </w:tcPr>
          <w:p w14:paraId="34F5945D">
            <w:pPr>
              <w:shd w:val="clear"/>
              <w:rPr>
                <w:color w:val="auto"/>
                <w:highlight w:val="none"/>
              </w:rPr>
            </w:pPr>
          </w:p>
        </w:tc>
        <w:tc>
          <w:tcPr>
            <w:tcW w:w="6698" w:type="dxa"/>
            <w:gridSpan w:val="5"/>
            <w:vAlign w:val="center"/>
          </w:tcPr>
          <w:p w14:paraId="4935B98E">
            <w:pPr>
              <w:shd w:val="clear"/>
              <w:spacing w:line="300" w:lineRule="auto"/>
              <w:rPr>
                <w:color w:val="auto"/>
                <w:szCs w:val="21"/>
                <w:highlight w:val="none"/>
              </w:rPr>
            </w:pPr>
            <w:r>
              <w:rPr>
                <w:rFonts w:hint="eastAsia" w:ascii="宋体"/>
                <w:color w:val="auto"/>
                <w:szCs w:val="21"/>
                <w:highlight w:val="none"/>
              </w:rPr>
              <w:t xml:space="preserve">（2）磋商竞标人基本情况表； </w:t>
            </w:r>
          </w:p>
        </w:tc>
      </w:tr>
      <w:tr w14:paraId="0125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629178EF">
            <w:pPr>
              <w:shd w:val="clear"/>
              <w:rPr>
                <w:color w:val="auto"/>
                <w:highlight w:val="none"/>
              </w:rPr>
            </w:pPr>
          </w:p>
        </w:tc>
        <w:tc>
          <w:tcPr>
            <w:tcW w:w="1402" w:type="dxa"/>
            <w:vMerge w:val="continue"/>
            <w:vAlign w:val="center"/>
          </w:tcPr>
          <w:p w14:paraId="60754DC0">
            <w:pPr>
              <w:shd w:val="clear"/>
              <w:rPr>
                <w:color w:val="auto"/>
                <w:highlight w:val="none"/>
              </w:rPr>
            </w:pPr>
          </w:p>
        </w:tc>
        <w:tc>
          <w:tcPr>
            <w:tcW w:w="6698" w:type="dxa"/>
            <w:gridSpan w:val="5"/>
            <w:vAlign w:val="center"/>
          </w:tcPr>
          <w:p w14:paraId="7AD8CA72">
            <w:pPr>
              <w:shd w:val="clear"/>
              <w:spacing w:line="300" w:lineRule="auto"/>
              <w:rPr>
                <w:color w:val="auto"/>
                <w:szCs w:val="21"/>
                <w:highlight w:val="none"/>
              </w:rPr>
            </w:pPr>
            <w:r>
              <w:rPr>
                <w:rFonts w:hint="eastAsia" w:ascii="宋体"/>
                <w:color w:val="auto"/>
                <w:szCs w:val="21"/>
                <w:highlight w:val="none"/>
              </w:rPr>
              <w:t>（3）</w:t>
            </w:r>
            <w:r>
              <w:rPr>
                <w:rFonts w:hint="eastAsia" w:ascii="宋体" w:hAnsi="宋体" w:cs="宋体"/>
                <w:color w:val="auto"/>
                <w:szCs w:val="21"/>
                <w:highlight w:val="none"/>
              </w:rPr>
              <w:t>基本账户开户许可证复印件或帐户基本信息复印件</w:t>
            </w:r>
            <w:r>
              <w:rPr>
                <w:rFonts w:hint="eastAsia" w:ascii="宋体"/>
                <w:color w:val="auto"/>
                <w:szCs w:val="21"/>
                <w:highlight w:val="none"/>
              </w:rPr>
              <w:t>；</w:t>
            </w:r>
          </w:p>
        </w:tc>
      </w:tr>
      <w:tr w14:paraId="2CEA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6FA5E339">
            <w:pPr>
              <w:shd w:val="clear"/>
              <w:rPr>
                <w:color w:val="auto"/>
                <w:highlight w:val="none"/>
              </w:rPr>
            </w:pPr>
          </w:p>
        </w:tc>
        <w:tc>
          <w:tcPr>
            <w:tcW w:w="1402" w:type="dxa"/>
            <w:vMerge w:val="continue"/>
            <w:vAlign w:val="center"/>
          </w:tcPr>
          <w:p w14:paraId="1C9080F6">
            <w:pPr>
              <w:shd w:val="clear"/>
              <w:rPr>
                <w:color w:val="auto"/>
                <w:highlight w:val="none"/>
              </w:rPr>
            </w:pPr>
          </w:p>
        </w:tc>
        <w:tc>
          <w:tcPr>
            <w:tcW w:w="6698" w:type="dxa"/>
            <w:gridSpan w:val="5"/>
            <w:vAlign w:val="center"/>
          </w:tcPr>
          <w:p w14:paraId="13F7ABFA">
            <w:pPr>
              <w:shd w:val="clear"/>
              <w:spacing w:line="300" w:lineRule="auto"/>
              <w:rPr>
                <w:color w:val="auto"/>
                <w:szCs w:val="21"/>
                <w:highlight w:val="none"/>
              </w:rPr>
            </w:pPr>
            <w:r>
              <w:rPr>
                <w:rFonts w:hint="eastAsia" w:ascii="宋体"/>
                <w:color w:val="auto"/>
                <w:szCs w:val="21"/>
                <w:highlight w:val="none"/>
              </w:rPr>
              <w:t>（4）建设工程项目管理承诺书；</w:t>
            </w:r>
          </w:p>
        </w:tc>
      </w:tr>
      <w:tr w14:paraId="454E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746245D8">
            <w:pPr>
              <w:shd w:val="clear"/>
              <w:rPr>
                <w:color w:val="auto"/>
                <w:highlight w:val="none"/>
              </w:rPr>
            </w:pPr>
          </w:p>
        </w:tc>
        <w:tc>
          <w:tcPr>
            <w:tcW w:w="1402" w:type="dxa"/>
            <w:vMerge w:val="continue"/>
            <w:vAlign w:val="center"/>
          </w:tcPr>
          <w:p w14:paraId="4CA70C01">
            <w:pPr>
              <w:shd w:val="clear"/>
              <w:rPr>
                <w:color w:val="auto"/>
                <w:highlight w:val="none"/>
              </w:rPr>
            </w:pPr>
          </w:p>
        </w:tc>
        <w:tc>
          <w:tcPr>
            <w:tcW w:w="6698" w:type="dxa"/>
            <w:gridSpan w:val="5"/>
            <w:vAlign w:val="center"/>
          </w:tcPr>
          <w:p w14:paraId="05C52600">
            <w:pPr>
              <w:shd w:val="clear"/>
              <w:spacing w:line="300" w:lineRule="auto"/>
              <w:rPr>
                <w:color w:val="auto"/>
                <w:szCs w:val="21"/>
                <w:highlight w:val="none"/>
              </w:rPr>
            </w:pPr>
            <w:r>
              <w:rPr>
                <w:rFonts w:hint="eastAsia" w:ascii="宋体"/>
                <w:color w:val="auto"/>
                <w:szCs w:val="21"/>
                <w:highlight w:val="none"/>
              </w:rPr>
              <w:t>（5）拟派项目经理、项目施工专职安全员基本情况表及相应的注册证书；</w:t>
            </w:r>
          </w:p>
        </w:tc>
      </w:tr>
      <w:tr w14:paraId="54C3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61" w:type="dxa"/>
            <w:vMerge w:val="continue"/>
            <w:vAlign w:val="center"/>
          </w:tcPr>
          <w:p w14:paraId="4F702B5B">
            <w:pPr>
              <w:shd w:val="clear"/>
              <w:rPr>
                <w:color w:val="auto"/>
                <w:highlight w:val="none"/>
              </w:rPr>
            </w:pPr>
          </w:p>
        </w:tc>
        <w:tc>
          <w:tcPr>
            <w:tcW w:w="1402" w:type="dxa"/>
            <w:vMerge w:val="continue"/>
            <w:vAlign w:val="center"/>
          </w:tcPr>
          <w:p w14:paraId="25E876F2">
            <w:pPr>
              <w:shd w:val="clear"/>
              <w:rPr>
                <w:color w:val="auto"/>
                <w:highlight w:val="none"/>
              </w:rPr>
            </w:pPr>
          </w:p>
        </w:tc>
        <w:tc>
          <w:tcPr>
            <w:tcW w:w="6698" w:type="dxa"/>
            <w:gridSpan w:val="5"/>
            <w:vAlign w:val="center"/>
          </w:tcPr>
          <w:p w14:paraId="63B30721">
            <w:pPr>
              <w:shd w:val="clear"/>
              <w:tabs>
                <w:tab w:val="left" w:pos="826"/>
              </w:tabs>
              <w:snapToGrid w:val="0"/>
              <w:spacing w:line="360" w:lineRule="auto"/>
              <w:rPr>
                <w:rFonts w:hint="eastAsia" w:eastAsiaTheme="minorEastAsia"/>
                <w:color w:val="auto"/>
                <w:szCs w:val="21"/>
                <w:highlight w:val="none"/>
                <w:lang w:eastAsia="zh-CN"/>
              </w:rPr>
            </w:pPr>
            <w:r>
              <w:rPr>
                <w:rFonts w:hint="eastAsia" w:ascii="宋体"/>
                <w:color w:val="auto"/>
                <w:szCs w:val="21"/>
                <w:highlight w:val="none"/>
              </w:rPr>
              <w:t>（6）资格审查需要的其他材料：</w:t>
            </w:r>
            <w:r>
              <w:rPr>
                <w:rFonts w:hint="eastAsia" w:ascii="宋体"/>
                <w:color w:val="auto"/>
                <w:sz w:val="23"/>
                <w:szCs w:val="23"/>
                <w:highlight w:val="none"/>
                <w:lang w:eastAsia="zh-CN"/>
              </w:rPr>
              <w:t>企业信誉实力一览表（如有）</w:t>
            </w:r>
            <w:r>
              <w:rPr>
                <w:rFonts w:hint="eastAsia" w:ascii="宋体"/>
                <w:color w:val="auto"/>
                <w:sz w:val="23"/>
                <w:szCs w:val="23"/>
                <w:highlight w:val="none"/>
              </w:rPr>
              <w:t>、</w:t>
            </w:r>
            <w:r>
              <w:rPr>
                <w:rFonts w:hint="eastAsia" w:ascii="宋体"/>
                <w:color w:val="auto"/>
                <w:sz w:val="23"/>
                <w:szCs w:val="23"/>
                <w:highlight w:val="none"/>
                <w:lang w:eastAsia="zh-CN"/>
              </w:rPr>
              <w:t>政府采购供应商信用承诺函</w:t>
            </w:r>
            <w:r>
              <w:rPr>
                <w:rFonts w:hint="eastAsia" w:ascii="宋体"/>
                <w:color w:val="auto"/>
                <w:sz w:val="23"/>
                <w:szCs w:val="23"/>
                <w:highlight w:val="none"/>
              </w:rPr>
              <w:t>等。</w:t>
            </w:r>
          </w:p>
        </w:tc>
      </w:tr>
      <w:tr w14:paraId="1EA0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61" w:type="dxa"/>
            <w:vMerge w:val="restart"/>
            <w:vAlign w:val="center"/>
          </w:tcPr>
          <w:p w14:paraId="13F903DD">
            <w:pPr>
              <w:shd w:val="clear"/>
              <w:spacing w:line="300" w:lineRule="auto"/>
              <w:jc w:val="center"/>
              <w:rPr>
                <w:color w:val="auto"/>
                <w:szCs w:val="21"/>
                <w:highlight w:val="none"/>
              </w:rPr>
            </w:pPr>
            <w:r>
              <w:rPr>
                <w:color w:val="auto"/>
                <w:szCs w:val="21"/>
                <w:highlight w:val="none"/>
              </w:rPr>
              <w:t>2.1.2</w:t>
            </w:r>
          </w:p>
          <w:p w14:paraId="6CC24611">
            <w:pPr>
              <w:shd w:val="clear"/>
              <w:spacing w:line="300" w:lineRule="auto"/>
              <w:jc w:val="center"/>
              <w:rPr>
                <w:color w:val="auto"/>
                <w:szCs w:val="21"/>
                <w:highlight w:val="none"/>
              </w:rPr>
            </w:pPr>
          </w:p>
        </w:tc>
        <w:tc>
          <w:tcPr>
            <w:tcW w:w="1402" w:type="dxa"/>
            <w:vMerge w:val="restart"/>
            <w:vAlign w:val="center"/>
          </w:tcPr>
          <w:p w14:paraId="020C86F4">
            <w:pPr>
              <w:shd w:val="clear"/>
              <w:spacing w:line="300" w:lineRule="auto"/>
              <w:jc w:val="center"/>
              <w:rPr>
                <w:color w:val="auto"/>
                <w:szCs w:val="21"/>
                <w:highlight w:val="none"/>
              </w:rPr>
            </w:pPr>
            <w:r>
              <w:rPr>
                <w:rFonts w:hint="eastAsia"/>
                <w:color w:val="auto"/>
                <w:szCs w:val="21"/>
                <w:highlight w:val="none"/>
                <w:lang w:eastAsia="zh-CN"/>
              </w:rPr>
              <w:t>符合性</w:t>
            </w:r>
            <w:r>
              <w:rPr>
                <w:color w:val="auto"/>
                <w:szCs w:val="21"/>
                <w:highlight w:val="none"/>
              </w:rPr>
              <w:t>评审标准</w:t>
            </w:r>
          </w:p>
          <w:p w14:paraId="7EF2E9DC">
            <w:pPr>
              <w:shd w:val="clear"/>
              <w:spacing w:line="300" w:lineRule="auto"/>
              <w:jc w:val="center"/>
              <w:rPr>
                <w:color w:val="auto"/>
                <w:szCs w:val="21"/>
                <w:highlight w:val="none"/>
              </w:rPr>
            </w:pPr>
          </w:p>
        </w:tc>
        <w:tc>
          <w:tcPr>
            <w:tcW w:w="2100" w:type="dxa"/>
            <w:gridSpan w:val="3"/>
            <w:vAlign w:val="center"/>
          </w:tcPr>
          <w:p w14:paraId="043B0983">
            <w:pPr>
              <w:shd w:val="clear"/>
              <w:spacing w:line="300" w:lineRule="auto"/>
              <w:jc w:val="center"/>
              <w:rPr>
                <w:color w:val="auto"/>
                <w:szCs w:val="21"/>
                <w:highlight w:val="none"/>
              </w:rPr>
            </w:pPr>
            <w:r>
              <w:rPr>
                <w:color w:val="auto"/>
                <w:szCs w:val="21"/>
                <w:highlight w:val="none"/>
              </w:rPr>
              <w:t>磋商</w:t>
            </w:r>
            <w:r>
              <w:rPr>
                <w:rFonts w:hint="eastAsia"/>
                <w:color w:val="auto"/>
                <w:szCs w:val="21"/>
                <w:highlight w:val="none"/>
              </w:rPr>
              <w:t>竞标人</w:t>
            </w:r>
            <w:r>
              <w:rPr>
                <w:color w:val="auto"/>
                <w:szCs w:val="21"/>
                <w:highlight w:val="none"/>
              </w:rPr>
              <w:t>名称</w:t>
            </w:r>
          </w:p>
        </w:tc>
        <w:tc>
          <w:tcPr>
            <w:tcW w:w="4598" w:type="dxa"/>
            <w:gridSpan w:val="2"/>
            <w:vAlign w:val="center"/>
          </w:tcPr>
          <w:p w14:paraId="6A813D02">
            <w:pPr>
              <w:shd w:val="clear"/>
              <w:spacing w:line="300" w:lineRule="auto"/>
              <w:rPr>
                <w:color w:val="auto"/>
                <w:szCs w:val="21"/>
                <w:highlight w:val="none"/>
              </w:rPr>
            </w:pPr>
            <w:r>
              <w:rPr>
                <w:color w:val="auto"/>
                <w:szCs w:val="21"/>
                <w:highlight w:val="none"/>
              </w:rPr>
              <w:t>与营业执照、资质证书、安全生产许可证一致</w:t>
            </w:r>
          </w:p>
        </w:tc>
      </w:tr>
      <w:tr w14:paraId="54D5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61" w:type="dxa"/>
            <w:vMerge w:val="continue"/>
            <w:vAlign w:val="center"/>
          </w:tcPr>
          <w:p w14:paraId="77091856">
            <w:pPr>
              <w:shd w:val="clear"/>
              <w:rPr>
                <w:color w:val="auto"/>
                <w:highlight w:val="none"/>
              </w:rPr>
            </w:pPr>
          </w:p>
        </w:tc>
        <w:tc>
          <w:tcPr>
            <w:tcW w:w="1402" w:type="dxa"/>
            <w:vMerge w:val="continue"/>
            <w:vAlign w:val="center"/>
          </w:tcPr>
          <w:p w14:paraId="563795A8">
            <w:pPr>
              <w:shd w:val="clear"/>
              <w:rPr>
                <w:color w:val="auto"/>
                <w:highlight w:val="none"/>
              </w:rPr>
            </w:pPr>
          </w:p>
        </w:tc>
        <w:tc>
          <w:tcPr>
            <w:tcW w:w="2100" w:type="dxa"/>
            <w:gridSpan w:val="3"/>
            <w:vAlign w:val="center"/>
          </w:tcPr>
          <w:p w14:paraId="773BFE63">
            <w:pPr>
              <w:shd w:val="clear"/>
              <w:spacing w:line="300" w:lineRule="auto"/>
              <w:jc w:val="center"/>
              <w:rPr>
                <w:color w:val="auto"/>
                <w:szCs w:val="21"/>
                <w:highlight w:val="none"/>
              </w:rPr>
            </w:pPr>
            <w:r>
              <w:rPr>
                <w:rFonts w:hint="eastAsia"/>
                <w:color w:val="auto"/>
                <w:szCs w:val="21"/>
                <w:highlight w:val="none"/>
                <w:lang w:eastAsia="zh-CN"/>
              </w:rPr>
              <w:t>竞</w:t>
            </w:r>
            <w:r>
              <w:rPr>
                <w:color w:val="auto"/>
                <w:szCs w:val="21"/>
                <w:highlight w:val="none"/>
              </w:rPr>
              <w:t>标函签字盖章</w:t>
            </w:r>
          </w:p>
        </w:tc>
        <w:tc>
          <w:tcPr>
            <w:tcW w:w="4598" w:type="dxa"/>
            <w:gridSpan w:val="2"/>
            <w:vAlign w:val="center"/>
          </w:tcPr>
          <w:p w14:paraId="0FA3DFB8">
            <w:pPr>
              <w:shd w:val="clear"/>
              <w:spacing w:line="300" w:lineRule="auto"/>
              <w:rPr>
                <w:color w:val="auto"/>
                <w:szCs w:val="21"/>
                <w:highlight w:val="none"/>
              </w:rPr>
            </w:pPr>
            <w:r>
              <w:rPr>
                <w:color w:val="auto"/>
                <w:szCs w:val="21"/>
                <w:highlight w:val="none"/>
              </w:rPr>
              <w:t>法定代表人或其委托代理人签字或盖章及加盖</w:t>
            </w:r>
            <w:r>
              <w:rPr>
                <w:rFonts w:hint="eastAsia"/>
                <w:color w:val="auto"/>
                <w:szCs w:val="21"/>
                <w:highlight w:val="none"/>
              </w:rPr>
              <w:t>磋商竞标人</w:t>
            </w:r>
            <w:r>
              <w:rPr>
                <w:color w:val="auto"/>
                <w:szCs w:val="21"/>
                <w:highlight w:val="none"/>
              </w:rPr>
              <w:t>单位公章</w:t>
            </w:r>
          </w:p>
        </w:tc>
      </w:tr>
      <w:tr w14:paraId="0D32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1" w:type="dxa"/>
            <w:vMerge w:val="continue"/>
            <w:vAlign w:val="center"/>
          </w:tcPr>
          <w:p w14:paraId="3B3C129C">
            <w:pPr>
              <w:shd w:val="clear"/>
              <w:spacing w:line="300" w:lineRule="auto"/>
              <w:jc w:val="center"/>
              <w:rPr>
                <w:color w:val="auto"/>
                <w:szCs w:val="21"/>
                <w:highlight w:val="none"/>
              </w:rPr>
            </w:pPr>
          </w:p>
        </w:tc>
        <w:tc>
          <w:tcPr>
            <w:tcW w:w="1402" w:type="dxa"/>
            <w:vMerge w:val="continue"/>
            <w:vAlign w:val="center"/>
          </w:tcPr>
          <w:p w14:paraId="60A05CDB">
            <w:pPr>
              <w:shd w:val="clear"/>
              <w:spacing w:line="300" w:lineRule="auto"/>
              <w:jc w:val="center"/>
              <w:rPr>
                <w:color w:val="auto"/>
                <w:szCs w:val="21"/>
                <w:highlight w:val="none"/>
              </w:rPr>
            </w:pPr>
          </w:p>
        </w:tc>
        <w:tc>
          <w:tcPr>
            <w:tcW w:w="2100" w:type="dxa"/>
            <w:gridSpan w:val="3"/>
            <w:vAlign w:val="center"/>
          </w:tcPr>
          <w:p w14:paraId="063C2D4B">
            <w:pPr>
              <w:shd w:val="clear"/>
              <w:spacing w:line="300" w:lineRule="auto"/>
              <w:jc w:val="center"/>
              <w:rPr>
                <w:color w:val="auto"/>
                <w:szCs w:val="21"/>
                <w:highlight w:val="none"/>
              </w:rPr>
            </w:pPr>
            <w:r>
              <w:rPr>
                <w:color w:val="auto"/>
                <w:szCs w:val="21"/>
                <w:highlight w:val="none"/>
              </w:rPr>
              <w:t>投标内容</w:t>
            </w:r>
          </w:p>
        </w:tc>
        <w:tc>
          <w:tcPr>
            <w:tcW w:w="4598" w:type="dxa"/>
            <w:gridSpan w:val="2"/>
            <w:vAlign w:val="center"/>
          </w:tcPr>
          <w:p w14:paraId="66B6D0D1">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2CF6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1" w:type="dxa"/>
            <w:vMerge w:val="continue"/>
            <w:vAlign w:val="center"/>
          </w:tcPr>
          <w:p w14:paraId="3AAAF721">
            <w:pPr>
              <w:shd w:val="clear"/>
              <w:rPr>
                <w:color w:val="auto"/>
                <w:highlight w:val="none"/>
              </w:rPr>
            </w:pPr>
          </w:p>
        </w:tc>
        <w:tc>
          <w:tcPr>
            <w:tcW w:w="1402" w:type="dxa"/>
            <w:vMerge w:val="continue"/>
            <w:vAlign w:val="center"/>
          </w:tcPr>
          <w:p w14:paraId="6B0692E2">
            <w:pPr>
              <w:shd w:val="clear"/>
              <w:rPr>
                <w:color w:val="auto"/>
                <w:highlight w:val="none"/>
              </w:rPr>
            </w:pPr>
          </w:p>
        </w:tc>
        <w:tc>
          <w:tcPr>
            <w:tcW w:w="2100" w:type="dxa"/>
            <w:gridSpan w:val="3"/>
            <w:vAlign w:val="center"/>
          </w:tcPr>
          <w:p w14:paraId="45539605">
            <w:pPr>
              <w:shd w:val="clear"/>
              <w:spacing w:line="300" w:lineRule="auto"/>
              <w:jc w:val="center"/>
              <w:rPr>
                <w:rFonts w:hint="eastAsia" w:eastAsiaTheme="minorEastAsia"/>
                <w:color w:val="auto"/>
                <w:szCs w:val="21"/>
                <w:highlight w:val="none"/>
                <w:lang w:eastAsia="zh-CN"/>
              </w:rPr>
            </w:pPr>
            <w:r>
              <w:rPr>
                <w:rFonts w:hint="eastAsia"/>
                <w:color w:val="auto"/>
                <w:szCs w:val="21"/>
                <w:highlight w:val="none"/>
                <w:lang w:eastAsia="zh-CN"/>
              </w:rPr>
              <w:t>合同履行期限</w:t>
            </w:r>
          </w:p>
        </w:tc>
        <w:tc>
          <w:tcPr>
            <w:tcW w:w="4598" w:type="dxa"/>
            <w:gridSpan w:val="2"/>
            <w:vAlign w:val="center"/>
          </w:tcPr>
          <w:p w14:paraId="7C444C93">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3C2B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61" w:type="dxa"/>
            <w:vMerge w:val="continue"/>
            <w:vAlign w:val="center"/>
          </w:tcPr>
          <w:p w14:paraId="23471B60">
            <w:pPr>
              <w:shd w:val="clear"/>
              <w:rPr>
                <w:color w:val="auto"/>
                <w:highlight w:val="none"/>
              </w:rPr>
            </w:pPr>
          </w:p>
        </w:tc>
        <w:tc>
          <w:tcPr>
            <w:tcW w:w="1402" w:type="dxa"/>
            <w:vMerge w:val="continue"/>
            <w:vAlign w:val="center"/>
          </w:tcPr>
          <w:p w14:paraId="40CCF931">
            <w:pPr>
              <w:shd w:val="clear"/>
              <w:rPr>
                <w:color w:val="auto"/>
                <w:highlight w:val="none"/>
              </w:rPr>
            </w:pPr>
          </w:p>
        </w:tc>
        <w:tc>
          <w:tcPr>
            <w:tcW w:w="2100" w:type="dxa"/>
            <w:gridSpan w:val="3"/>
            <w:vAlign w:val="center"/>
          </w:tcPr>
          <w:p w14:paraId="5FA04B2E">
            <w:pPr>
              <w:shd w:val="clear"/>
              <w:spacing w:line="300" w:lineRule="auto"/>
              <w:jc w:val="center"/>
              <w:rPr>
                <w:color w:val="auto"/>
                <w:szCs w:val="21"/>
                <w:highlight w:val="none"/>
              </w:rPr>
            </w:pPr>
            <w:r>
              <w:rPr>
                <w:color w:val="auto"/>
                <w:szCs w:val="21"/>
                <w:highlight w:val="none"/>
              </w:rPr>
              <w:t>工程质量</w:t>
            </w:r>
          </w:p>
        </w:tc>
        <w:tc>
          <w:tcPr>
            <w:tcW w:w="4598" w:type="dxa"/>
            <w:gridSpan w:val="2"/>
            <w:vAlign w:val="center"/>
          </w:tcPr>
          <w:p w14:paraId="1419A78C">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53BF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1" w:type="dxa"/>
            <w:vMerge w:val="continue"/>
            <w:vAlign w:val="center"/>
          </w:tcPr>
          <w:p w14:paraId="0C33312E">
            <w:pPr>
              <w:shd w:val="clear"/>
              <w:rPr>
                <w:color w:val="auto"/>
                <w:highlight w:val="none"/>
              </w:rPr>
            </w:pPr>
          </w:p>
        </w:tc>
        <w:tc>
          <w:tcPr>
            <w:tcW w:w="1402" w:type="dxa"/>
            <w:vMerge w:val="continue"/>
            <w:vAlign w:val="center"/>
          </w:tcPr>
          <w:p w14:paraId="764259E0">
            <w:pPr>
              <w:shd w:val="clear"/>
              <w:rPr>
                <w:color w:val="auto"/>
                <w:highlight w:val="none"/>
              </w:rPr>
            </w:pPr>
          </w:p>
        </w:tc>
        <w:tc>
          <w:tcPr>
            <w:tcW w:w="2100" w:type="dxa"/>
            <w:gridSpan w:val="3"/>
            <w:vAlign w:val="center"/>
          </w:tcPr>
          <w:p w14:paraId="37163C10">
            <w:pPr>
              <w:shd w:val="clear"/>
              <w:spacing w:line="300" w:lineRule="auto"/>
              <w:jc w:val="center"/>
              <w:rPr>
                <w:color w:val="auto"/>
                <w:szCs w:val="21"/>
                <w:highlight w:val="none"/>
              </w:rPr>
            </w:pPr>
            <w:r>
              <w:rPr>
                <w:rFonts w:hint="eastAsia"/>
                <w:color w:val="auto"/>
                <w:szCs w:val="21"/>
                <w:highlight w:val="none"/>
                <w:lang w:eastAsia="zh-CN"/>
              </w:rPr>
              <w:t>磋商</w:t>
            </w:r>
            <w:r>
              <w:rPr>
                <w:color w:val="auto"/>
                <w:szCs w:val="21"/>
                <w:highlight w:val="none"/>
              </w:rPr>
              <w:t>有效期</w:t>
            </w:r>
          </w:p>
        </w:tc>
        <w:tc>
          <w:tcPr>
            <w:tcW w:w="4598" w:type="dxa"/>
            <w:gridSpan w:val="2"/>
            <w:vAlign w:val="center"/>
          </w:tcPr>
          <w:p w14:paraId="4B92E7EB">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535C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61" w:type="dxa"/>
            <w:vAlign w:val="center"/>
          </w:tcPr>
          <w:p w14:paraId="1F1C1D6D">
            <w:pPr>
              <w:shd w:val="clear"/>
              <w:spacing w:line="300" w:lineRule="auto"/>
              <w:jc w:val="center"/>
              <w:rPr>
                <w:color w:val="auto"/>
                <w:szCs w:val="21"/>
                <w:highlight w:val="none"/>
              </w:rPr>
            </w:pPr>
            <w:r>
              <w:rPr>
                <w:rFonts w:hint="eastAsia"/>
                <w:b/>
                <w:color w:val="auto"/>
                <w:szCs w:val="21"/>
                <w:highlight w:val="none"/>
              </w:rPr>
              <w:t>2.2</w:t>
            </w:r>
          </w:p>
        </w:tc>
        <w:tc>
          <w:tcPr>
            <w:tcW w:w="1402" w:type="dxa"/>
            <w:vAlign w:val="center"/>
          </w:tcPr>
          <w:p w14:paraId="77FE03C5">
            <w:pPr>
              <w:shd w:val="clear"/>
              <w:spacing w:line="300" w:lineRule="auto"/>
              <w:jc w:val="center"/>
              <w:rPr>
                <w:color w:val="auto"/>
                <w:szCs w:val="21"/>
                <w:highlight w:val="none"/>
              </w:rPr>
            </w:pPr>
            <w:r>
              <w:rPr>
                <w:rFonts w:hint="eastAsia"/>
                <w:color w:val="auto"/>
                <w:szCs w:val="21"/>
                <w:highlight w:val="none"/>
              </w:rPr>
              <w:t>详细评审</w:t>
            </w:r>
          </w:p>
        </w:tc>
        <w:tc>
          <w:tcPr>
            <w:tcW w:w="6698" w:type="dxa"/>
            <w:gridSpan w:val="5"/>
            <w:vAlign w:val="center"/>
          </w:tcPr>
          <w:p w14:paraId="77960E5C">
            <w:pPr>
              <w:shd w:val="clear"/>
              <w:spacing w:line="300" w:lineRule="auto"/>
              <w:rPr>
                <w:color w:val="auto"/>
                <w:szCs w:val="21"/>
                <w:highlight w:val="none"/>
              </w:rPr>
            </w:pPr>
            <w:r>
              <w:rPr>
                <w:rFonts w:hint="eastAsia"/>
                <w:color w:val="auto"/>
                <w:szCs w:val="21"/>
                <w:highlight w:val="none"/>
              </w:rPr>
              <w:t>通过资格审查的合格磋商竞标人，只有通过了</w:t>
            </w:r>
            <w:r>
              <w:rPr>
                <w:rFonts w:hint="eastAsia"/>
                <w:color w:val="auto"/>
                <w:szCs w:val="21"/>
                <w:highlight w:val="none"/>
                <w:lang w:eastAsia="zh-CN"/>
              </w:rPr>
              <w:t>符合性</w:t>
            </w:r>
            <w:r>
              <w:rPr>
                <w:rFonts w:hint="eastAsia"/>
                <w:color w:val="auto"/>
                <w:szCs w:val="21"/>
                <w:highlight w:val="none"/>
              </w:rPr>
              <w:t>评审，才能进入详细评审程序</w:t>
            </w:r>
          </w:p>
        </w:tc>
      </w:tr>
      <w:tr w14:paraId="2E23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961" w:type="dxa"/>
            <w:vAlign w:val="center"/>
          </w:tcPr>
          <w:p w14:paraId="1949CC58">
            <w:pPr>
              <w:shd w:val="clear"/>
              <w:spacing w:line="300" w:lineRule="auto"/>
              <w:jc w:val="center"/>
              <w:rPr>
                <w:b/>
                <w:color w:val="auto"/>
                <w:szCs w:val="21"/>
                <w:highlight w:val="none"/>
              </w:rPr>
            </w:pPr>
            <w:r>
              <w:rPr>
                <w:b/>
                <w:color w:val="auto"/>
                <w:szCs w:val="21"/>
                <w:highlight w:val="none"/>
              </w:rPr>
              <w:t>2.2.1</w:t>
            </w:r>
          </w:p>
        </w:tc>
        <w:tc>
          <w:tcPr>
            <w:tcW w:w="1402" w:type="dxa"/>
            <w:vAlign w:val="center"/>
          </w:tcPr>
          <w:p w14:paraId="56EAD1BB">
            <w:pPr>
              <w:shd w:val="clear"/>
              <w:spacing w:line="300" w:lineRule="auto"/>
              <w:jc w:val="center"/>
              <w:rPr>
                <w:color w:val="auto"/>
                <w:szCs w:val="21"/>
                <w:highlight w:val="none"/>
              </w:rPr>
            </w:pPr>
            <w:r>
              <w:rPr>
                <w:rFonts w:hint="eastAsia"/>
                <w:color w:val="auto"/>
                <w:szCs w:val="21"/>
                <w:highlight w:val="none"/>
              </w:rPr>
              <w:t>详细评审</w:t>
            </w:r>
          </w:p>
          <w:p w14:paraId="74E0CD32">
            <w:pPr>
              <w:shd w:val="clear"/>
              <w:spacing w:line="300" w:lineRule="auto"/>
              <w:jc w:val="center"/>
              <w:rPr>
                <w:color w:val="auto"/>
                <w:szCs w:val="21"/>
                <w:highlight w:val="none"/>
              </w:rPr>
            </w:pPr>
            <w:r>
              <w:rPr>
                <w:rFonts w:hint="eastAsia"/>
                <w:color w:val="auto"/>
                <w:szCs w:val="21"/>
                <w:highlight w:val="none"/>
              </w:rPr>
              <w:t>内容</w:t>
            </w:r>
          </w:p>
        </w:tc>
        <w:tc>
          <w:tcPr>
            <w:tcW w:w="2048" w:type="dxa"/>
            <w:gridSpan w:val="2"/>
            <w:vAlign w:val="center"/>
          </w:tcPr>
          <w:p w14:paraId="6B3BA6A3">
            <w:pPr>
              <w:shd w:val="clear"/>
              <w:spacing w:line="300" w:lineRule="auto"/>
              <w:jc w:val="center"/>
              <w:rPr>
                <w:color w:val="auto"/>
                <w:szCs w:val="21"/>
                <w:highlight w:val="none"/>
              </w:rPr>
            </w:pPr>
            <w:r>
              <w:rPr>
                <w:color w:val="auto"/>
                <w:szCs w:val="21"/>
                <w:highlight w:val="none"/>
              </w:rPr>
              <w:t>分值构成</w:t>
            </w:r>
          </w:p>
          <w:p w14:paraId="3A9DC340">
            <w:pPr>
              <w:shd w:val="clear"/>
              <w:spacing w:line="300" w:lineRule="auto"/>
              <w:jc w:val="center"/>
              <w:rPr>
                <w:color w:val="auto"/>
                <w:szCs w:val="21"/>
                <w:highlight w:val="none"/>
              </w:rPr>
            </w:pPr>
            <w:r>
              <w:rPr>
                <w:color w:val="auto"/>
                <w:szCs w:val="21"/>
                <w:highlight w:val="none"/>
              </w:rPr>
              <w:t>（总分100分）</w:t>
            </w:r>
          </w:p>
        </w:tc>
        <w:tc>
          <w:tcPr>
            <w:tcW w:w="4650" w:type="dxa"/>
            <w:gridSpan w:val="3"/>
          </w:tcPr>
          <w:p w14:paraId="24A7B920">
            <w:pPr>
              <w:keepNext w:val="0"/>
              <w:keepLines w:val="0"/>
              <w:pageBreakBefore w:val="0"/>
              <w:widowControl w:val="0"/>
              <w:shd w:val="clear"/>
              <w:kinsoku/>
              <w:wordWrap/>
              <w:overflowPunct/>
              <w:topLinePunct w:val="0"/>
              <w:autoSpaceDE/>
              <w:autoSpaceDN/>
              <w:bidi w:val="0"/>
              <w:adjustRightInd/>
              <w:snapToGrid/>
              <w:spacing w:before="157" w:beforeLines="50" w:line="300" w:lineRule="auto"/>
              <w:textAlignment w:val="auto"/>
              <w:rPr>
                <w:color w:val="auto"/>
                <w:szCs w:val="21"/>
                <w:highlight w:val="none"/>
              </w:rPr>
            </w:pPr>
            <w:r>
              <w:rPr>
                <w:rFonts w:hint="eastAsia"/>
                <w:color w:val="auto"/>
                <w:szCs w:val="21"/>
                <w:highlight w:val="none"/>
              </w:rPr>
              <w:t>1.价格</w:t>
            </w:r>
            <w:r>
              <w:rPr>
                <w:rFonts w:hint="eastAsia"/>
                <w:color w:val="auto"/>
                <w:szCs w:val="21"/>
                <w:highlight w:val="none"/>
                <w:u w:val="single"/>
              </w:rPr>
              <w:t>（30）</w:t>
            </w:r>
            <w:r>
              <w:rPr>
                <w:rFonts w:hint="eastAsia"/>
                <w:color w:val="auto"/>
                <w:szCs w:val="21"/>
                <w:highlight w:val="none"/>
              </w:rPr>
              <w:t>分</w:t>
            </w:r>
          </w:p>
          <w:p w14:paraId="0A06D548">
            <w:pPr>
              <w:shd w:val="clear"/>
              <w:spacing w:line="300" w:lineRule="auto"/>
              <w:rPr>
                <w:color w:val="auto"/>
                <w:szCs w:val="21"/>
                <w:highlight w:val="none"/>
              </w:rPr>
            </w:pPr>
            <w:r>
              <w:rPr>
                <w:rFonts w:hint="eastAsia"/>
                <w:color w:val="auto"/>
                <w:szCs w:val="21"/>
                <w:highlight w:val="none"/>
              </w:rPr>
              <w:t>2.施工组织</w:t>
            </w:r>
            <w:r>
              <w:rPr>
                <w:rFonts w:hint="eastAsia"/>
                <w:color w:val="auto"/>
                <w:szCs w:val="21"/>
                <w:highlight w:val="none"/>
                <w:u w:val="single"/>
              </w:rPr>
              <w:t>（</w:t>
            </w:r>
            <w:r>
              <w:rPr>
                <w:rFonts w:hint="eastAsia"/>
                <w:color w:val="auto"/>
                <w:szCs w:val="21"/>
                <w:highlight w:val="none"/>
                <w:u w:val="single"/>
                <w:lang w:val="en-US" w:eastAsia="zh-CN"/>
              </w:rPr>
              <w:t>5</w:t>
            </w:r>
            <w:r>
              <w:rPr>
                <w:rFonts w:hint="eastAsia"/>
                <w:color w:val="auto"/>
                <w:szCs w:val="21"/>
                <w:highlight w:val="none"/>
                <w:u w:val="single"/>
              </w:rPr>
              <w:t>0）</w:t>
            </w:r>
            <w:r>
              <w:rPr>
                <w:rFonts w:hint="eastAsia"/>
                <w:color w:val="auto"/>
                <w:szCs w:val="21"/>
                <w:highlight w:val="none"/>
              </w:rPr>
              <w:t>分</w:t>
            </w:r>
          </w:p>
          <w:p w14:paraId="622EECDB">
            <w:pPr>
              <w:shd w:val="clear"/>
              <w:spacing w:line="300" w:lineRule="auto"/>
              <w:rPr>
                <w:color w:val="auto"/>
                <w:szCs w:val="21"/>
                <w:highlight w:val="none"/>
              </w:rPr>
            </w:pPr>
            <w:r>
              <w:rPr>
                <w:rFonts w:hint="eastAsia"/>
                <w:color w:val="auto"/>
                <w:szCs w:val="21"/>
                <w:highlight w:val="none"/>
              </w:rPr>
              <w:t>3.</w:t>
            </w:r>
            <w:r>
              <w:rPr>
                <w:rFonts w:hint="eastAsia"/>
                <w:color w:val="auto"/>
                <w:szCs w:val="21"/>
                <w:highlight w:val="none"/>
                <w:lang w:eastAsia="zh-CN"/>
              </w:rPr>
              <w:t>项目管理配备、</w:t>
            </w:r>
            <w:r>
              <w:rPr>
                <w:rFonts w:hint="eastAsia"/>
                <w:color w:val="auto"/>
                <w:highlight w:val="none"/>
                <w:lang w:eastAsia="zh-CN"/>
              </w:rPr>
              <w:t>企业业绩</w:t>
            </w:r>
            <w:r>
              <w:rPr>
                <w:rFonts w:hint="eastAsia"/>
                <w:color w:val="auto"/>
                <w:szCs w:val="21"/>
                <w:highlight w:val="none"/>
                <w:u w:val="single"/>
              </w:rPr>
              <w:t>（</w:t>
            </w:r>
            <w:r>
              <w:rPr>
                <w:rFonts w:hint="eastAsia"/>
                <w:color w:val="auto"/>
                <w:szCs w:val="21"/>
                <w:highlight w:val="none"/>
                <w:u w:val="single"/>
                <w:lang w:val="en-US" w:eastAsia="zh-CN"/>
              </w:rPr>
              <w:t>2</w:t>
            </w:r>
            <w:r>
              <w:rPr>
                <w:rFonts w:hint="eastAsia"/>
                <w:color w:val="auto"/>
                <w:szCs w:val="21"/>
                <w:highlight w:val="none"/>
                <w:u w:val="single"/>
              </w:rPr>
              <w:t>0）</w:t>
            </w:r>
            <w:r>
              <w:rPr>
                <w:rFonts w:hint="eastAsia"/>
                <w:color w:val="auto"/>
                <w:szCs w:val="21"/>
                <w:highlight w:val="none"/>
              </w:rPr>
              <w:t>分</w:t>
            </w:r>
          </w:p>
        </w:tc>
      </w:tr>
      <w:tr w14:paraId="59A3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61" w:type="dxa"/>
            <w:vAlign w:val="center"/>
          </w:tcPr>
          <w:p w14:paraId="4CCBC5DA">
            <w:pPr>
              <w:shd w:val="clear"/>
              <w:spacing w:line="300" w:lineRule="auto"/>
              <w:jc w:val="center"/>
              <w:rPr>
                <w:b/>
                <w:color w:val="auto"/>
                <w:szCs w:val="21"/>
                <w:highlight w:val="none"/>
              </w:rPr>
            </w:pPr>
            <w:r>
              <w:rPr>
                <w:rFonts w:hint="eastAsia"/>
                <w:color w:val="auto"/>
                <w:szCs w:val="21"/>
                <w:highlight w:val="none"/>
              </w:rPr>
              <w:t>2.2.2（1）</w:t>
            </w:r>
          </w:p>
        </w:tc>
        <w:tc>
          <w:tcPr>
            <w:tcW w:w="1402" w:type="dxa"/>
            <w:vAlign w:val="center"/>
          </w:tcPr>
          <w:p w14:paraId="71E8C83E">
            <w:pPr>
              <w:shd w:val="clear"/>
              <w:spacing w:line="280" w:lineRule="exact"/>
              <w:jc w:val="center"/>
              <w:rPr>
                <w:color w:val="auto"/>
                <w:szCs w:val="21"/>
                <w:highlight w:val="none"/>
              </w:rPr>
            </w:pPr>
            <w:r>
              <w:rPr>
                <w:rFonts w:hint="eastAsia"/>
                <w:color w:val="auto"/>
                <w:szCs w:val="21"/>
                <w:highlight w:val="none"/>
              </w:rPr>
              <w:t>价格（满分30）</w:t>
            </w:r>
          </w:p>
        </w:tc>
        <w:tc>
          <w:tcPr>
            <w:tcW w:w="2468" w:type="dxa"/>
            <w:gridSpan w:val="4"/>
            <w:vAlign w:val="center"/>
          </w:tcPr>
          <w:p w14:paraId="54F1116E">
            <w:pPr>
              <w:widowControl/>
              <w:shd w:val="clear"/>
              <w:spacing w:line="280" w:lineRule="exact"/>
              <w:rPr>
                <w:color w:val="auto"/>
                <w:szCs w:val="21"/>
                <w:highlight w:val="none"/>
              </w:rPr>
            </w:pPr>
            <w:r>
              <w:rPr>
                <w:rFonts w:hint="eastAsia"/>
                <w:bCs/>
                <w:color w:val="auto"/>
                <w:highlight w:val="none"/>
              </w:rPr>
              <w:t>采用低价优先法计算，即满足磋商文件要求且最后报价最低的竞标人的价格为磋商基准价，其价格分满分为30分。</w:t>
            </w:r>
          </w:p>
        </w:tc>
        <w:tc>
          <w:tcPr>
            <w:tcW w:w="4230" w:type="dxa"/>
            <w:vAlign w:val="center"/>
          </w:tcPr>
          <w:p w14:paraId="4217FEEA">
            <w:pPr>
              <w:shd w:val="clear"/>
              <w:spacing w:line="280" w:lineRule="exact"/>
              <w:ind w:left="1155"/>
              <w:rPr>
                <w:color w:val="auto"/>
                <w:sz w:val="22"/>
                <w:szCs w:val="22"/>
                <w:highlight w:val="none"/>
              </w:rPr>
            </w:pPr>
            <w:r>
              <w:rPr>
                <w:rFonts w:hint="eastAsia" w:ascii="宋体" w:cs="Courier New"/>
                <w:bCs/>
                <w:color w:val="auto"/>
                <w:szCs w:val="21"/>
                <w:highlight w:val="none"/>
              </w:rPr>
              <w:t xml:space="preserve">        </w:t>
            </w:r>
            <w:r>
              <w:rPr>
                <w:rFonts w:hint="eastAsia"/>
                <w:color w:val="auto"/>
                <w:sz w:val="22"/>
                <w:szCs w:val="22"/>
                <w:highlight w:val="none"/>
              </w:rPr>
              <w:t>磋商基准价</w:t>
            </w:r>
          </w:p>
          <w:p w14:paraId="32FC834D">
            <w:pPr>
              <w:shd w:val="clear"/>
              <w:spacing w:line="280" w:lineRule="exact"/>
              <w:rPr>
                <w:rFonts w:ascii="宋体" w:cs="Courier New"/>
                <w:bCs/>
                <w:color w:val="auto"/>
                <w:sz w:val="22"/>
                <w:szCs w:val="22"/>
                <w:highlight w:val="none"/>
              </w:rPr>
            </w:pPr>
            <w:r>
              <w:rPr>
                <w:rFonts w:hint="eastAsia" w:ascii="宋体" w:cs="Courier New"/>
                <w:bCs/>
                <w:color w:val="auto"/>
                <w:sz w:val="22"/>
                <w:szCs w:val="22"/>
                <w:highlight w:val="none"/>
              </w:rPr>
              <w:t>某竞标人价格分=-------------×30分</w:t>
            </w:r>
          </w:p>
          <w:p w14:paraId="2EA9D83B">
            <w:pPr>
              <w:shd w:val="clear"/>
              <w:spacing w:line="280" w:lineRule="exact"/>
              <w:ind w:firstLine="1980" w:firstLineChars="900"/>
              <w:rPr>
                <w:color w:val="auto"/>
                <w:sz w:val="24"/>
                <w:highlight w:val="none"/>
              </w:rPr>
            </w:pPr>
            <w:r>
              <w:rPr>
                <w:rFonts w:hint="eastAsia"/>
                <w:color w:val="auto"/>
                <w:sz w:val="22"/>
                <w:szCs w:val="22"/>
                <w:highlight w:val="none"/>
              </w:rPr>
              <w:t>最后磋商报价</w:t>
            </w:r>
          </w:p>
        </w:tc>
      </w:tr>
      <w:tr w14:paraId="3608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61" w:type="dxa"/>
            <w:vMerge w:val="restart"/>
            <w:vAlign w:val="center"/>
          </w:tcPr>
          <w:p w14:paraId="3F506B1D">
            <w:pPr>
              <w:shd w:val="clear"/>
              <w:spacing w:line="300" w:lineRule="auto"/>
              <w:jc w:val="center"/>
              <w:rPr>
                <w:color w:val="auto"/>
                <w:szCs w:val="21"/>
                <w:highlight w:val="none"/>
              </w:rPr>
            </w:pPr>
          </w:p>
          <w:p w14:paraId="1E998041">
            <w:pPr>
              <w:shd w:val="clear"/>
              <w:spacing w:line="300" w:lineRule="auto"/>
              <w:jc w:val="center"/>
              <w:rPr>
                <w:color w:val="auto"/>
                <w:szCs w:val="21"/>
                <w:highlight w:val="none"/>
              </w:rPr>
            </w:pPr>
          </w:p>
          <w:p w14:paraId="58827940">
            <w:pPr>
              <w:shd w:val="clear"/>
              <w:spacing w:line="300" w:lineRule="auto"/>
              <w:jc w:val="center"/>
              <w:rPr>
                <w:color w:val="auto"/>
                <w:szCs w:val="21"/>
                <w:highlight w:val="none"/>
              </w:rPr>
            </w:pPr>
          </w:p>
          <w:p w14:paraId="0609724B">
            <w:pPr>
              <w:shd w:val="clear"/>
              <w:spacing w:line="300" w:lineRule="auto"/>
              <w:jc w:val="center"/>
              <w:rPr>
                <w:color w:val="auto"/>
                <w:szCs w:val="21"/>
                <w:highlight w:val="none"/>
              </w:rPr>
            </w:pPr>
          </w:p>
          <w:p w14:paraId="2E675309">
            <w:pPr>
              <w:shd w:val="clear"/>
              <w:spacing w:line="300" w:lineRule="auto"/>
              <w:jc w:val="center"/>
              <w:rPr>
                <w:color w:val="auto"/>
                <w:szCs w:val="21"/>
                <w:highlight w:val="none"/>
              </w:rPr>
            </w:pPr>
          </w:p>
          <w:p w14:paraId="4DF18672">
            <w:pPr>
              <w:shd w:val="clear"/>
              <w:spacing w:line="300" w:lineRule="auto"/>
              <w:jc w:val="center"/>
              <w:rPr>
                <w:color w:val="auto"/>
                <w:szCs w:val="21"/>
                <w:highlight w:val="none"/>
              </w:rPr>
            </w:pPr>
          </w:p>
          <w:p w14:paraId="321725BD">
            <w:pPr>
              <w:shd w:val="clear"/>
              <w:spacing w:line="300" w:lineRule="auto"/>
              <w:jc w:val="center"/>
              <w:rPr>
                <w:color w:val="auto"/>
                <w:szCs w:val="21"/>
                <w:highlight w:val="none"/>
              </w:rPr>
            </w:pPr>
          </w:p>
          <w:p w14:paraId="7DE638FB">
            <w:pPr>
              <w:shd w:val="clear"/>
              <w:spacing w:line="300" w:lineRule="auto"/>
              <w:rPr>
                <w:color w:val="auto"/>
                <w:szCs w:val="21"/>
                <w:highlight w:val="none"/>
              </w:rPr>
            </w:pPr>
          </w:p>
          <w:p w14:paraId="1E7A4460">
            <w:pPr>
              <w:shd w:val="clear"/>
              <w:spacing w:line="300" w:lineRule="auto"/>
              <w:jc w:val="center"/>
              <w:rPr>
                <w:color w:val="auto"/>
                <w:szCs w:val="21"/>
                <w:highlight w:val="none"/>
              </w:rPr>
            </w:pPr>
          </w:p>
          <w:p w14:paraId="3C63FA9E">
            <w:pPr>
              <w:shd w:val="clear"/>
              <w:spacing w:line="300" w:lineRule="auto"/>
              <w:jc w:val="center"/>
              <w:rPr>
                <w:color w:val="auto"/>
                <w:szCs w:val="21"/>
                <w:highlight w:val="none"/>
              </w:rPr>
            </w:pPr>
            <w:r>
              <w:rPr>
                <w:rFonts w:hint="eastAsia"/>
                <w:color w:val="auto"/>
                <w:szCs w:val="21"/>
                <w:highlight w:val="none"/>
              </w:rPr>
              <w:t>2.2.2（2）</w:t>
            </w:r>
          </w:p>
          <w:p w14:paraId="5295564E">
            <w:pPr>
              <w:shd w:val="clear"/>
              <w:spacing w:line="300" w:lineRule="auto"/>
              <w:jc w:val="center"/>
              <w:rPr>
                <w:color w:val="auto"/>
                <w:szCs w:val="21"/>
                <w:highlight w:val="none"/>
              </w:rPr>
            </w:pPr>
          </w:p>
          <w:p w14:paraId="0CBD4061">
            <w:pPr>
              <w:shd w:val="clear"/>
              <w:spacing w:line="300" w:lineRule="auto"/>
              <w:jc w:val="center"/>
              <w:rPr>
                <w:color w:val="auto"/>
                <w:szCs w:val="21"/>
                <w:highlight w:val="none"/>
              </w:rPr>
            </w:pPr>
          </w:p>
          <w:p w14:paraId="48E14FE7">
            <w:pPr>
              <w:shd w:val="clear"/>
              <w:spacing w:line="300" w:lineRule="auto"/>
              <w:jc w:val="center"/>
              <w:rPr>
                <w:color w:val="auto"/>
                <w:szCs w:val="21"/>
                <w:highlight w:val="none"/>
              </w:rPr>
            </w:pPr>
          </w:p>
          <w:p w14:paraId="3810D17D">
            <w:pPr>
              <w:shd w:val="clear"/>
              <w:spacing w:line="300" w:lineRule="auto"/>
              <w:jc w:val="center"/>
              <w:rPr>
                <w:color w:val="auto"/>
                <w:szCs w:val="21"/>
                <w:highlight w:val="none"/>
              </w:rPr>
            </w:pPr>
          </w:p>
          <w:p w14:paraId="7CDC331C">
            <w:pPr>
              <w:shd w:val="clear"/>
              <w:spacing w:line="300" w:lineRule="auto"/>
              <w:jc w:val="center"/>
              <w:rPr>
                <w:color w:val="auto"/>
                <w:szCs w:val="21"/>
                <w:highlight w:val="none"/>
              </w:rPr>
            </w:pPr>
          </w:p>
          <w:p w14:paraId="71BDF0F4">
            <w:pPr>
              <w:shd w:val="clear"/>
              <w:spacing w:line="300" w:lineRule="auto"/>
              <w:jc w:val="center"/>
              <w:rPr>
                <w:color w:val="auto"/>
                <w:szCs w:val="21"/>
                <w:highlight w:val="none"/>
              </w:rPr>
            </w:pPr>
          </w:p>
          <w:p w14:paraId="0AD03135">
            <w:pPr>
              <w:shd w:val="clear"/>
              <w:spacing w:line="300" w:lineRule="auto"/>
              <w:jc w:val="center"/>
              <w:rPr>
                <w:color w:val="auto"/>
                <w:szCs w:val="21"/>
                <w:highlight w:val="none"/>
              </w:rPr>
            </w:pPr>
          </w:p>
          <w:p w14:paraId="612E9701">
            <w:pPr>
              <w:shd w:val="clear"/>
              <w:spacing w:line="300" w:lineRule="auto"/>
              <w:jc w:val="center"/>
              <w:rPr>
                <w:color w:val="auto"/>
                <w:szCs w:val="21"/>
                <w:highlight w:val="none"/>
              </w:rPr>
            </w:pPr>
          </w:p>
          <w:p w14:paraId="1080FB39">
            <w:pPr>
              <w:shd w:val="clear"/>
              <w:spacing w:line="300" w:lineRule="auto"/>
              <w:jc w:val="center"/>
              <w:rPr>
                <w:color w:val="auto"/>
                <w:szCs w:val="21"/>
                <w:highlight w:val="none"/>
              </w:rPr>
            </w:pPr>
          </w:p>
          <w:p w14:paraId="52F0AA6E">
            <w:pPr>
              <w:shd w:val="clear"/>
              <w:spacing w:line="300" w:lineRule="auto"/>
              <w:jc w:val="center"/>
              <w:rPr>
                <w:color w:val="auto"/>
                <w:szCs w:val="21"/>
                <w:highlight w:val="none"/>
              </w:rPr>
            </w:pPr>
          </w:p>
          <w:p w14:paraId="2D59B92B">
            <w:pPr>
              <w:shd w:val="clear"/>
              <w:spacing w:line="300" w:lineRule="auto"/>
              <w:jc w:val="center"/>
              <w:rPr>
                <w:color w:val="auto"/>
                <w:szCs w:val="21"/>
                <w:highlight w:val="none"/>
              </w:rPr>
            </w:pPr>
          </w:p>
          <w:p w14:paraId="5535AC23">
            <w:pPr>
              <w:shd w:val="clear"/>
              <w:spacing w:line="300" w:lineRule="auto"/>
              <w:jc w:val="center"/>
              <w:rPr>
                <w:color w:val="auto"/>
                <w:szCs w:val="21"/>
                <w:highlight w:val="none"/>
              </w:rPr>
            </w:pPr>
          </w:p>
          <w:p w14:paraId="758CEACC">
            <w:pPr>
              <w:shd w:val="clear"/>
              <w:spacing w:line="300" w:lineRule="auto"/>
              <w:jc w:val="center"/>
              <w:rPr>
                <w:color w:val="auto"/>
                <w:szCs w:val="21"/>
                <w:highlight w:val="none"/>
              </w:rPr>
            </w:pPr>
          </w:p>
          <w:p w14:paraId="197BE20F">
            <w:pPr>
              <w:shd w:val="clear"/>
              <w:spacing w:line="300" w:lineRule="auto"/>
              <w:jc w:val="center"/>
              <w:rPr>
                <w:color w:val="auto"/>
                <w:szCs w:val="21"/>
                <w:highlight w:val="none"/>
              </w:rPr>
            </w:pPr>
          </w:p>
          <w:p w14:paraId="787C935D">
            <w:pPr>
              <w:shd w:val="clear"/>
              <w:spacing w:line="300" w:lineRule="auto"/>
              <w:rPr>
                <w:color w:val="auto"/>
                <w:szCs w:val="21"/>
                <w:highlight w:val="none"/>
              </w:rPr>
            </w:pPr>
          </w:p>
          <w:p w14:paraId="6D5B878A">
            <w:pPr>
              <w:shd w:val="clear"/>
              <w:spacing w:line="300" w:lineRule="auto"/>
              <w:rPr>
                <w:color w:val="auto"/>
                <w:szCs w:val="21"/>
                <w:highlight w:val="none"/>
              </w:rPr>
            </w:pPr>
          </w:p>
          <w:p w14:paraId="16D1BB21">
            <w:pPr>
              <w:shd w:val="clear"/>
              <w:spacing w:line="300" w:lineRule="auto"/>
              <w:rPr>
                <w:color w:val="auto"/>
                <w:szCs w:val="21"/>
                <w:highlight w:val="none"/>
              </w:rPr>
            </w:pPr>
          </w:p>
          <w:p w14:paraId="26F3D33B">
            <w:pPr>
              <w:shd w:val="clear"/>
              <w:spacing w:line="300" w:lineRule="auto"/>
              <w:jc w:val="center"/>
              <w:rPr>
                <w:color w:val="auto"/>
                <w:szCs w:val="21"/>
                <w:highlight w:val="none"/>
              </w:rPr>
            </w:pPr>
          </w:p>
          <w:p w14:paraId="5F001CAE">
            <w:pPr>
              <w:shd w:val="clear"/>
              <w:spacing w:line="300" w:lineRule="auto"/>
              <w:jc w:val="center"/>
              <w:rPr>
                <w:color w:val="auto"/>
                <w:szCs w:val="21"/>
                <w:highlight w:val="none"/>
              </w:rPr>
            </w:pPr>
          </w:p>
          <w:p w14:paraId="1CC68002">
            <w:pPr>
              <w:shd w:val="clear"/>
              <w:spacing w:line="300" w:lineRule="auto"/>
              <w:jc w:val="center"/>
              <w:rPr>
                <w:color w:val="auto"/>
                <w:szCs w:val="21"/>
                <w:highlight w:val="none"/>
              </w:rPr>
            </w:pPr>
          </w:p>
          <w:p w14:paraId="616C7837">
            <w:pPr>
              <w:shd w:val="clear"/>
              <w:spacing w:line="300" w:lineRule="auto"/>
              <w:jc w:val="center"/>
              <w:rPr>
                <w:color w:val="auto"/>
                <w:szCs w:val="21"/>
                <w:highlight w:val="none"/>
              </w:rPr>
            </w:pPr>
          </w:p>
          <w:p w14:paraId="538BF6B9">
            <w:pPr>
              <w:shd w:val="clear"/>
              <w:spacing w:line="300" w:lineRule="auto"/>
              <w:jc w:val="center"/>
              <w:rPr>
                <w:color w:val="auto"/>
                <w:szCs w:val="21"/>
                <w:highlight w:val="none"/>
              </w:rPr>
            </w:pPr>
          </w:p>
        </w:tc>
        <w:tc>
          <w:tcPr>
            <w:tcW w:w="1402" w:type="dxa"/>
            <w:vMerge w:val="restart"/>
            <w:vAlign w:val="center"/>
          </w:tcPr>
          <w:p w14:paraId="66CBABD5">
            <w:pPr>
              <w:shd w:val="clear"/>
              <w:spacing w:line="300" w:lineRule="auto"/>
              <w:rPr>
                <w:rFonts w:ascii="宋体"/>
                <w:color w:val="auto"/>
                <w:szCs w:val="21"/>
                <w:highlight w:val="none"/>
              </w:rPr>
            </w:pPr>
          </w:p>
          <w:p w14:paraId="67EA6026">
            <w:pPr>
              <w:shd w:val="clear"/>
              <w:spacing w:line="300" w:lineRule="auto"/>
              <w:rPr>
                <w:rFonts w:ascii="宋体"/>
                <w:color w:val="auto"/>
                <w:szCs w:val="21"/>
                <w:highlight w:val="none"/>
              </w:rPr>
            </w:pPr>
          </w:p>
          <w:p w14:paraId="3A4AE4E4">
            <w:pPr>
              <w:shd w:val="clear"/>
              <w:spacing w:line="300" w:lineRule="auto"/>
              <w:rPr>
                <w:rFonts w:ascii="宋体"/>
                <w:color w:val="auto"/>
                <w:szCs w:val="21"/>
                <w:highlight w:val="none"/>
              </w:rPr>
            </w:pPr>
          </w:p>
          <w:p w14:paraId="5476C326">
            <w:pPr>
              <w:shd w:val="clear"/>
              <w:spacing w:line="300" w:lineRule="auto"/>
              <w:rPr>
                <w:rFonts w:ascii="宋体"/>
                <w:color w:val="auto"/>
                <w:szCs w:val="21"/>
                <w:highlight w:val="none"/>
              </w:rPr>
            </w:pPr>
          </w:p>
          <w:p w14:paraId="7BC171A0">
            <w:pPr>
              <w:shd w:val="clear"/>
              <w:spacing w:line="300" w:lineRule="auto"/>
              <w:rPr>
                <w:rFonts w:ascii="宋体"/>
                <w:color w:val="auto"/>
                <w:szCs w:val="21"/>
                <w:highlight w:val="none"/>
              </w:rPr>
            </w:pPr>
          </w:p>
          <w:p w14:paraId="0FC903F2">
            <w:pPr>
              <w:shd w:val="clear"/>
              <w:spacing w:line="300" w:lineRule="auto"/>
              <w:rPr>
                <w:rFonts w:ascii="宋体"/>
                <w:color w:val="auto"/>
                <w:szCs w:val="21"/>
                <w:highlight w:val="none"/>
              </w:rPr>
            </w:pPr>
          </w:p>
          <w:p w14:paraId="53BDB4A6">
            <w:pPr>
              <w:shd w:val="clear"/>
              <w:spacing w:line="300" w:lineRule="auto"/>
              <w:rPr>
                <w:rFonts w:ascii="宋体"/>
                <w:color w:val="auto"/>
                <w:szCs w:val="21"/>
                <w:highlight w:val="none"/>
              </w:rPr>
            </w:pPr>
          </w:p>
          <w:p w14:paraId="1F17DFDD">
            <w:pPr>
              <w:shd w:val="clear"/>
              <w:spacing w:line="300" w:lineRule="auto"/>
              <w:rPr>
                <w:color w:val="auto"/>
                <w:szCs w:val="21"/>
                <w:highlight w:val="none"/>
              </w:rPr>
            </w:pPr>
            <w:r>
              <w:rPr>
                <w:rFonts w:hint="eastAsia" w:ascii="宋体"/>
                <w:color w:val="auto"/>
                <w:szCs w:val="21"/>
                <w:highlight w:val="none"/>
              </w:rPr>
              <w:t>施工组织评分标准</w:t>
            </w:r>
            <w:r>
              <w:rPr>
                <w:rFonts w:hint="eastAsia"/>
                <w:color w:val="auto"/>
                <w:szCs w:val="21"/>
                <w:highlight w:val="none"/>
              </w:rPr>
              <w:t>（满分</w:t>
            </w:r>
            <w:r>
              <w:rPr>
                <w:rFonts w:hint="eastAsia"/>
                <w:color w:val="auto"/>
                <w:szCs w:val="21"/>
                <w:highlight w:val="none"/>
                <w:lang w:val="en-US" w:eastAsia="zh-CN"/>
              </w:rPr>
              <w:t>5</w:t>
            </w:r>
            <w:r>
              <w:rPr>
                <w:rFonts w:hint="eastAsia"/>
                <w:color w:val="auto"/>
                <w:szCs w:val="21"/>
                <w:highlight w:val="none"/>
              </w:rPr>
              <w:t>0分）</w:t>
            </w:r>
          </w:p>
          <w:p w14:paraId="008A808F">
            <w:pPr>
              <w:shd w:val="clear"/>
              <w:spacing w:line="300" w:lineRule="auto"/>
              <w:rPr>
                <w:color w:val="auto"/>
                <w:szCs w:val="21"/>
                <w:highlight w:val="none"/>
              </w:rPr>
            </w:pPr>
          </w:p>
          <w:p w14:paraId="5F37E685">
            <w:pPr>
              <w:shd w:val="clear"/>
              <w:spacing w:line="300" w:lineRule="auto"/>
              <w:rPr>
                <w:color w:val="auto"/>
                <w:szCs w:val="21"/>
                <w:highlight w:val="none"/>
              </w:rPr>
            </w:pPr>
          </w:p>
          <w:p w14:paraId="193BBBCE">
            <w:pPr>
              <w:shd w:val="clear"/>
              <w:spacing w:line="300" w:lineRule="auto"/>
              <w:rPr>
                <w:color w:val="auto"/>
                <w:szCs w:val="21"/>
                <w:highlight w:val="none"/>
              </w:rPr>
            </w:pPr>
          </w:p>
          <w:p w14:paraId="36E90BB0">
            <w:pPr>
              <w:shd w:val="clear"/>
              <w:spacing w:line="300" w:lineRule="auto"/>
              <w:rPr>
                <w:color w:val="auto"/>
                <w:szCs w:val="21"/>
                <w:highlight w:val="none"/>
              </w:rPr>
            </w:pPr>
          </w:p>
          <w:p w14:paraId="37042D66">
            <w:pPr>
              <w:shd w:val="clear"/>
              <w:spacing w:line="300" w:lineRule="auto"/>
              <w:rPr>
                <w:color w:val="auto"/>
                <w:szCs w:val="21"/>
                <w:highlight w:val="none"/>
              </w:rPr>
            </w:pPr>
          </w:p>
          <w:p w14:paraId="30F4C1BA">
            <w:pPr>
              <w:shd w:val="clear"/>
              <w:spacing w:line="300" w:lineRule="auto"/>
              <w:rPr>
                <w:color w:val="auto"/>
                <w:szCs w:val="21"/>
                <w:highlight w:val="none"/>
              </w:rPr>
            </w:pPr>
          </w:p>
          <w:p w14:paraId="0ADBB75D">
            <w:pPr>
              <w:shd w:val="clear"/>
              <w:spacing w:line="300" w:lineRule="auto"/>
              <w:rPr>
                <w:color w:val="auto"/>
                <w:szCs w:val="21"/>
                <w:highlight w:val="none"/>
              </w:rPr>
            </w:pPr>
          </w:p>
          <w:p w14:paraId="0E6D58B3">
            <w:pPr>
              <w:shd w:val="clear"/>
              <w:spacing w:line="300" w:lineRule="auto"/>
              <w:rPr>
                <w:rFonts w:ascii="宋体"/>
                <w:color w:val="auto"/>
                <w:szCs w:val="21"/>
                <w:highlight w:val="none"/>
              </w:rPr>
            </w:pPr>
          </w:p>
          <w:p w14:paraId="0EE2E080">
            <w:pPr>
              <w:shd w:val="clear"/>
              <w:spacing w:line="300" w:lineRule="auto"/>
              <w:rPr>
                <w:rFonts w:ascii="宋体"/>
                <w:color w:val="auto"/>
                <w:szCs w:val="21"/>
                <w:highlight w:val="none"/>
              </w:rPr>
            </w:pPr>
          </w:p>
          <w:p w14:paraId="47A5D09D">
            <w:pPr>
              <w:shd w:val="clear"/>
              <w:spacing w:line="300" w:lineRule="auto"/>
              <w:rPr>
                <w:color w:val="auto"/>
                <w:szCs w:val="21"/>
                <w:highlight w:val="none"/>
              </w:rPr>
            </w:pPr>
          </w:p>
        </w:tc>
        <w:tc>
          <w:tcPr>
            <w:tcW w:w="1362" w:type="dxa"/>
            <w:vAlign w:val="center"/>
          </w:tcPr>
          <w:p w14:paraId="22F0431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主要施工方法</w:t>
            </w:r>
            <w:r>
              <w:rPr>
                <w:rFonts w:hint="eastAsia"/>
                <w:color w:val="auto"/>
                <w:highlight w:val="none"/>
              </w:rPr>
              <w:t>（10分）</w:t>
            </w:r>
          </w:p>
        </w:tc>
        <w:tc>
          <w:tcPr>
            <w:tcW w:w="5336" w:type="dxa"/>
            <w:gridSpan w:val="4"/>
            <w:vAlign w:val="center"/>
          </w:tcPr>
          <w:p w14:paraId="57FB647D">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各主要分部施工方法符合项目实际，须有详尽的施工技术方案，工艺先进、方法科学合理、可行，能指导具体施工并确保安全。</w:t>
            </w:r>
          </w:p>
          <w:p w14:paraId="1D6D4029">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rFonts w:hint="eastAsia" w:ascii="宋体"/>
                <w:bCs/>
                <w:color w:val="auto"/>
                <w:szCs w:val="21"/>
                <w:highlight w:val="none"/>
              </w:rPr>
              <w:t>评分：</w:t>
            </w:r>
            <w:r>
              <w:rPr>
                <w:rFonts w:hint="eastAsia"/>
                <w:color w:val="auto"/>
                <w:kern w:val="0"/>
                <w:szCs w:val="21"/>
                <w:highlight w:val="none"/>
              </w:rPr>
              <w:t>（差：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w:t>
            </w:r>
            <w:r>
              <w:rPr>
                <w:rFonts w:hint="eastAsia"/>
                <w:color w:val="auto"/>
                <w:kern w:val="0"/>
                <w:szCs w:val="21"/>
                <w:highlight w:val="none"/>
                <w:lang w:eastAsia="zh-CN"/>
              </w:rPr>
              <w:t>良：</w:t>
            </w:r>
            <w:r>
              <w:rPr>
                <w:rFonts w:hint="eastAsia"/>
                <w:color w:val="auto"/>
                <w:kern w:val="0"/>
                <w:szCs w:val="21"/>
                <w:highlight w:val="none"/>
                <w:lang w:val="en-US" w:eastAsia="zh-CN"/>
              </w:rPr>
              <w:t>7分，</w:t>
            </w:r>
            <w:r>
              <w:rPr>
                <w:rFonts w:hint="eastAsia"/>
                <w:color w:val="auto"/>
                <w:kern w:val="0"/>
                <w:szCs w:val="21"/>
                <w:highlight w:val="none"/>
              </w:rPr>
              <w:t>优：</w:t>
            </w:r>
            <w:r>
              <w:rPr>
                <w:rFonts w:hint="eastAsia"/>
                <w:color w:val="auto"/>
                <w:kern w:val="0"/>
                <w:szCs w:val="21"/>
                <w:highlight w:val="none"/>
                <w:lang w:val="en-US" w:eastAsia="zh-CN"/>
              </w:rPr>
              <w:t>10</w:t>
            </w:r>
            <w:r>
              <w:rPr>
                <w:rFonts w:hint="eastAsia"/>
                <w:color w:val="auto"/>
                <w:kern w:val="0"/>
                <w:szCs w:val="21"/>
                <w:highlight w:val="none"/>
              </w:rPr>
              <w:t>分）。</w:t>
            </w:r>
          </w:p>
        </w:tc>
      </w:tr>
      <w:tr w14:paraId="653D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61" w:type="dxa"/>
            <w:vMerge w:val="continue"/>
            <w:vAlign w:val="center"/>
          </w:tcPr>
          <w:p w14:paraId="55B51910">
            <w:pPr>
              <w:shd w:val="clear"/>
              <w:rPr>
                <w:color w:val="auto"/>
                <w:highlight w:val="none"/>
              </w:rPr>
            </w:pPr>
          </w:p>
        </w:tc>
        <w:tc>
          <w:tcPr>
            <w:tcW w:w="1402" w:type="dxa"/>
            <w:vMerge w:val="continue"/>
            <w:vAlign w:val="center"/>
          </w:tcPr>
          <w:p w14:paraId="74659923">
            <w:pPr>
              <w:shd w:val="clear"/>
              <w:rPr>
                <w:color w:val="auto"/>
                <w:highlight w:val="none"/>
              </w:rPr>
            </w:pPr>
          </w:p>
        </w:tc>
        <w:tc>
          <w:tcPr>
            <w:tcW w:w="1362" w:type="dxa"/>
            <w:vAlign w:val="center"/>
          </w:tcPr>
          <w:p w14:paraId="4BB0C6A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拟投入的主要</w:t>
            </w:r>
          </w:p>
          <w:p w14:paraId="66544A5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color w:val="auto"/>
                <w:kern w:val="0"/>
                <w:szCs w:val="21"/>
                <w:highlight w:val="none"/>
              </w:rPr>
              <w:t>物资计划</w:t>
            </w:r>
            <w:r>
              <w:rPr>
                <w:rFonts w:hint="eastAsia"/>
                <w:color w:val="auto"/>
                <w:highlight w:val="none"/>
              </w:rPr>
              <w:t>（</w:t>
            </w:r>
            <w:r>
              <w:rPr>
                <w:rFonts w:hint="eastAsia"/>
                <w:color w:val="auto"/>
                <w:highlight w:val="none"/>
                <w:lang w:val="en-US" w:eastAsia="zh-CN"/>
              </w:rPr>
              <w:t>5</w:t>
            </w:r>
            <w:r>
              <w:rPr>
                <w:rFonts w:hint="eastAsia"/>
                <w:color w:val="auto"/>
                <w:highlight w:val="none"/>
              </w:rPr>
              <w:t>分）</w:t>
            </w:r>
          </w:p>
        </w:tc>
        <w:tc>
          <w:tcPr>
            <w:tcW w:w="5336" w:type="dxa"/>
            <w:gridSpan w:val="4"/>
            <w:vAlign w:val="center"/>
          </w:tcPr>
          <w:p w14:paraId="16600691">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投入的施工材料有详细的组织计划且计划周密，数量、选型配置、进场时间安排合理，满足施工需要。</w:t>
            </w:r>
          </w:p>
          <w:p w14:paraId="697B2443">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ascii="宋体"/>
                <w:bCs/>
                <w:color w:val="auto"/>
                <w:szCs w:val="21"/>
                <w:highlight w:val="none"/>
              </w:rPr>
              <w:t>评分：</w:t>
            </w:r>
            <w:r>
              <w:rPr>
                <w:rFonts w:hint="eastAsia"/>
                <w:color w:val="auto"/>
                <w:kern w:val="0"/>
                <w:szCs w:val="21"/>
                <w:highlight w:val="none"/>
              </w:rPr>
              <w:t>（差：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7824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61" w:type="dxa"/>
            <w:vMerge w:val="continue"/>
            <w:vAlign w:val="center"/>
          </w:tcPr>
          <w:p w14:paraId="0C4B7C0F">
            <w:pPr>
              <w:shd w:val="clear"/>
              <w:rPr>
                <w:color w:val="auto"/>
                <w:highlight w:val="none"/>
              </w:rPr>
            </w:pPr>
          </w:p>
        </w:tc>
        <w:tc>
          <w:tcPr>
            <w:tcW w:w="1402" w:type="dxa"/>
            <w:vMerge w:val="continue"/>
            <w:vAlign w:val="center"/>
          </w:tcPr>
          <w:p w14:paraId="29E295AA">
            <w:pPr>
              <w:shd w:val="clear"/>
              <w:rPr>
                <w:color w:val="auto"/>
                <w:highlight w:val="none"/>
              </w:rPr>
            </w:pPr>
          </w:p>
        </w:tc>
        <w:tc>
          <w:tcPr>
            <w:tcW w:w="1362" w:type="dxa"/>
            <w:vAlign w:val="center"/>
          </w:tcPr>
          <w:p w14:paraId="2C7A03A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color w:val="auto"/>
                <w:kern w:val="0"/>
                <w:szCs w:val="21"/>
                <w:highlight w:val="none"/>
              </w:rPr>
              <w:t>拟投入的主要施工机械、设备计划</w:t>
            </w:r>
            <w:r>
              <w:rPr>
                <w:rFonts w:hint="eastAsia"/>
                <w:color w:val="auto"/>
                <w:highlight w:val="none"/>
              </w:rPr>
              <w:t>（</w:t>
            </w:r>
            <w:r>
              <w:rPr>
                <w:rFonts w:hint="eastAsia"/>
                <w:color w:val="auto"/>
                <w:highlight w:val="none"/>
                <w:lang w:val="en-US" w:eastAsia="zh-CN"/>
              </w:rPr>
              <w:t>5</w:t>
            </w:r>
            <w:r>
              <w:rPr>
                <w:rFonts w:hint="eastAsia"/>
                <w:color w:val="auto"/>
                <w:highlight w:val="none"/>
              </w:rPr>
              <w:t>分）</w:t>
            </w:r>
          </w:p>
        </w:tc>
        <w:tc>
          <w:tcPr>
            <w:tcW w:w="5336" w:type="dxa"/>
            <w:gridSpan w:val="4"/>
            <w:vAlign w:val="center"/>
          </w:tcPr>
          <w:p w14:paraId="32894B5B">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投入的施工机械、设备、机具有详细的组织计划且计划周密，设备数量、选型配置、进场时间安排合理，满足施工需要。</w:t>
            </w:r>
          </w:p>
          <w:p w14:paraId="1F00AFBF">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ascii="宋体"/>
                <w:bCs/>
                <w:color w:val="auto"/>
                <w:szCs w:val="21"/>
                <w:highlight w:val="none"/>
              </w:rPr>
              <w:t>评分：</w:t>
            </w:r>
            <w:r>
              <w:rPr>
                <w:rFonts w:hint="eastAsia"/>
                <w:color w:val="auto"/>
                <w:kern w:val="0"/>
                <w:szCs w:val="21"/>
                <w:highlight w:val="none"/>
              </w:rPr>
              <w:t>（差：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7222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61" w:type="dxa"/>
            <w:vMerge w:val="continue"/>
            <w:vAlign w:val="center"/>
          </w:tcPr>
          <w:p w14:paraId="3FE66821">
            <w:pPr>
              <w:shd w:val="clear"/>
              <w:rPr>
                <w:color w:val="auto"/>
                <w:highlight w:val="none"/>
              </w:rPr>
            </w:pPr>
          </w:p>
        </w:tc>
        <w:tc>
          <w:tcPr>
            <w:tcW w:w="1402" w:type="dxa"/>
            <w:vMerge w:val="continue"/>
            <w:vAlign w:val="center"/>
          </w:tcPr>
          <w:p w14:paraId="46790039">
            <w:pPr>
              <w:shd w:val="clear"/>
              <w:rPr>
                <w:color w:val="auto"/>
                <w:highlight w:val="none"/>
              </w:rPr>
            </w:pPr>
          </w:p>
        </w:tc>
        <w:tc>
          <w:tcPr>
            <w:tcW w:w="1362" w:type="dxa"/>
            <w:vAlign w:val="center"/>
          </w:tcPr>
          <w:p w14:paraId="4A8303E1">
            <w:pPr>
              <w:keepNext w:val="0"/>
              <w:keepLines w:val="0"/>
              <w:pageBreakBefore w:val="0"/>
              <w:widowControl/>
              <w:shd w:val="clear"/>
              <w:kinsoku/>
              <w:wordWrap/>
              <w:overflowPunct/>
              <w:topLinePunct w:val="0"/>
              <w:autoSpaceDE/>
              <w:autoSpaceDN/>
              <w:bidi w:val="0"/>
              <w:adjustRightInd/>
              <w:snapToGrid/>
              <w:spacing w:line="240" w:lineRule="exact"/>
              <w:jc w:val="both"/>
              <w:textAlignment w:val="auto"/>
              <w:rPr>
                <w:color w:val="auto"/>
                <w:szCs w:val="21"/>
                <w:highlight w:val="none"/>
              </w:rPr>
            </w:pPr>
            <w:r>
              <w:rPr>
                <w:color w:val="auto"/>
                <w:kern w:val="0"/>
                <w:szCs w:val="21"/>
                <w:highlight w:val="none"/>
              </w:rPr>
              <w:t>劳动力安排计划</w:t>
            </w:r>
            <w:r>
              <w:rPr>
                <w:rFonts w:hint="eastAsia"/>
                <w:color w:val="auto"/>
                <w:highlight w:val="none"/>
              </w:rPr>
              <w:t>（5分）</w:t>
            </w:r>
          </w:p>
        </w:tc>
        <w:tc>
          <w:tcPr>
            <w:tcW w:w="5336" w:type="dxa"/>
            <w:gridSpan w:val="4"/>
            <w:vAlign w:val="center"/>
          </w:tcPr>
          <w:p w14:paraId="182F5527">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各主要施工工序应有详细周密的劳动力安排计划，有各工种劳动力安排计划，劳动力投入合理，满足施工需要。</w:t>
            </w:r>
          </w:p>
          <w:p w14:paraId="55DEF206">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7BEC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961" w:type="dxa"/>
            <w:vMerge w:val="continue"/>
            <w:vAlign w:val="center"/>
          </w:tcPr>
          <w:p w14:paraId="0CA4AB0A">
            <w:pPr>
              <w:shd w:val="clear"/>
              <w:rPr>
                <w:color w:val="auto"/>
                <w:highlight w:val="none"/>
              </w:rPr>
            </w:pPr>
          </w:p>
        </w:tc>
        <w:tc>
          <w:tcPr>
            <w:tcW w:w="1402" w:type="dxa"/>
            <w:vMerge w:val="continue"/>
            <w:vAlign w:val="center"/>
          </w:tcPr>
          <w:p w14:paraId="4F6C143F">
            <w:pPr>
              <w:shd w:val="clear"/>
              <w:rPr>
                <w:color w:val="auto"/>
                <w:highlight w:val="none"/>
              </w:rPr>
            </w:pPr>
          </w:p>
        </w:tc>
        <w:tc>
          <w:tcPr>
            <w:tcW w:w="1362" w:type="dxa"/>
            <w:vAlign w:val="center"/>
          </w:tcPr>
          <w:p w14:paraId="6E849DE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确保工程质量的技术组织措施</w:t>
            </w:r>
          </w:p>
          <w:p w14:paraId="48C9D22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5336" w:type="dxa"/>
            <w:gridSpan w:val="4"/>
            <w:vAlign w:val="center"/>
          </w:tcPr>
          <w:p w14:paraId="31DDB0D2">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应有专门的质量技术管理班子和制度，且人员配备合理，制度健全。主要工序应有质量技术保证措施和手段，自控体系完整，能有效保证技术质量，达到承诺的质量标准。</w:t>
            </w:r>
          </w:p>
          <w:p w14:paraId="1F0942F1">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4027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61" w:type="dxa"/>
            <w:vMerge w:val="continue"/>
            <w:vAlign w:val="center"/>
          </w:tcPr>
          <w:p w14:paraId="35CE4A30">
            <w:pPr>
              <w:shd w:val="clear"/>
              <w:rPr>
                <w:color w:val="auto"/>
                <w:highlight w:val="none"/>
              </w:rPr>
            </w:pPr>
          </w:p>
        </w:tc>
        <w:tc>
          <w:tcPr>
            <w:tcW w:w="1402" w:type="dxa"/>
            <w:vMerge w:val="continue"/>
            <w:vAlign w:val="center"/>
          </w:tcPr>
          <w:p w14:paraId="26FC724D">
            <w:pPr>
              <w:shd w:val="clear"/>
              <w:rPr>
                <w:color w:val="auto"/>
                <w:highlight w:val="none"/>
              </w:rPr>
            </w:pPr>
          </w:p>
        </w:tc>
        <w:tc>
          <w:tcPr>
            <w:tcW w:w="1362" w:type="dxa"/>
            <w:vAlign w:val="center"/>
          </w:tcPr>
          <w:p w14:paraId="65FFD3C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确保安全生产的技术组织措施</w:t>
            </w:r>
          </w:p>
          <w:p w14:paraId="61A34C6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5336" w:type="dxa"/>
            <w:gridSpan w:val="4"/>
            <w:vAlign w:val="center"/>
          </w:tcPr>
          <w:p w14:paraId="33C08E32">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应有专门的安全管理人员和制度，且人员配备合理，制度健全，各道工序安全技术措施针对性强，符合实际且满足有关安全</w:t>
            </w:r>
            <w:r>
              <w:rPr>
                <w:rFonts w:hint="eastAsia"/>
                <w:color w:val="auto"/>
                <w:kern w:val="0"/>
                <w:szCs w:val="21"/>
                <w:highlight w:val="none"/>
              </w:rPr>
              <w:t>技术部分</w:t>
            </w:r>
            <w:r>
              <w:rPr>
                <w:color w:val="auto"/>
                <w:kern w:val="0"/>
                <w:szCs w:val="21"/>
                <w:highlight w:val="none"/>
              </w:rPr>
              <w:t>准要求。现场防火、应急救援、社会治安安全措施得力。</w:t>
            </w:r>
          </w:p>
          <w:p w14:paraId="1F1C4B96">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2944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961" w:type="dxa"/>
            <w:vMerge w:val="continue"/>
            <w:vAlign w:val="center"/>
          </w:tcPr>
          <w:p w14:paraId="19A928E8">
            <w:pPr>
              <w:shd w:val="clear"/>
              <w:rPr>
                <w:color w:val="auto"/>
                <w:highlight w:val="none"/>
              </w:rPr>
            </w:pPr>
          </w:p>
        </w:tc>
        <w:tc>
          <w:tcPr>
            <w:tcW w:w="1402" w:type="dxa"/>
            <w:vMerge w:val="continue"/>
            <w:vAlign w:val="center"/>
          </w:tcPr>
          <w:p w14:paraId="4EE5D8CE">
            <w:pPr>
              <w:shd w:val="clear"/>
              <w:rPr>
                <w:color w:val="auto"/>
                <w:highlight w:val="none"/>
              </w:rPr>
            </w:pPr>
          </w:p>
        </w:tc>
        <w:tc>
          <w:tcPr>
            <w:tcW w:w="1362" w:type="dxa"/>
            <w:vAlign w:val="center"/>
          </w:tcPr>
          <w:p w14:paraId="2D34538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确保工期的技术组织措施</w:t>
            </w:r>
            <w:r>
              <w:rPr>
                <w:rFonts w:hint="eastAsia"/>
                <w:color w:val="auto"/>
                <w:highlight w:val="none"/>
              </w:rPr>
              <w:t>（5分）</w:t>
            </w:r>
          </w:p>
        </w:tc>
        <w:tc>
          <w:tcPr>
            <w:tcW w:w="5336" w:type="dxa"/>
            <w:gridSpan w:val="4"/>
            <w:vAlign w:val="center"/>
          </w:tcPr>
          <w:p w14:paraId="25E8D9DF">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54E1E176">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4E1E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961" w:type="dxa"/>
            <w:vMerge w:val="continue"/>
            <w:vAlign w:val="center"/>
          </w:tcPr>
          <w:p w14:paraId="17859FD2">
            <w:pPr>
              <w:shd w:val="clear"/>
              <w:rPr>
                <w:color w:val="auto"/>
                <w:highlight w:val="none"/>
              </w:rPr>
            </w:pPr>
          </w:p>
        </w:tc>
        <w:tc>
          <w:tcPr>
            <w:tcW w:w="1402" w:type="dxa"/>
            <w:vMerge w:val="continue"/>
            <w:vAlign w:val="center"/>
          </w:tcPr>
          <w:p w14:paraId="6A4092D8">
            <w:pPr>
              <w:shd w:val="clear"/>
              <w:rPr>
                <w:color w:val="auto"/>
                <w:highlight w:val="none"/>
              </w:rPr>
            </w:pPr>
          </w:p>
        </w:tc>
        <w:tc>
          <w:tcPr>
            <w:tcW w:w="1362" w:type="dxa"/>
            <w:vAlign w:val="center"/>
          </w:tcPr>
          <w:p w14:paraId="24888AF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确保文明施工的技术组织措施</w:t>
            </w:r>
          </w:p>
          <w:p w14:paraId="7A8CD28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5336" w:type="dxa"/>
            <w:gridSpan w:val="4"/>
            <w:vAlign w:val="center"/>
          </w:tcPr>
          <w:p w14:paraId="2466AB04">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针对本工程项目特点，应有现场文明施工、环境保护措施，且措施内容应达到《建筑施工安全生产检查标准》（JGJ59-2011）合格标准并符合《广西壮族自治区</w:t>
            </w:r>
            <w:r>
              <w:rPr>
                <w:rFonts w:hint="eastAsia"/>
                <w:bCs/>
                <w:color w:val="auto"/>
                <w:kern w:val="0"/>
                <w:szCs w:val="21"/>
                <w:highlight w:val="none"/>
              </w:rPr>
              <w:t>建设</w:t>
            </w:r>
            <w:r>
              <w:rPr>
                <w:rFonts w:hint="eastAsia"/>
                <w:color w:val="auto"/>
                <w:kern w:val="0"/>
                <w:szCs w:val="21"/>
                <w:highlight w:val="none"/>
              </w:rPr>
              <w:t>工程</w:t>
            </w:r>
            <w:r>
              <w:rPr>
                <w:color w:val="auto"/>
                <w:kern w:val="0"/>
                <w:szCs w:val="21"/>
                <w:highlight w:val="none"/>
              </w:rPr>
              <w:t>文明施工导则》要求。各项措施周全、具体、有效。有具体实现现场文明施工目标的承诺。</w:t>
            </w:r>
          </w:p>
          <w:p w14:paraId="35FB0D7D">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57EF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61" w:type="dxa"/>
            <w:vMerge w:val="continue"/>
            <w:vAlign w:val="center"/>
          </w:tcPr>
          <w:p w14:paraId="347840E0">
            <w:pPr>
              <w:shd w:val="clear"/>
              <w:rPr>
                <w:color w:val="auto"/>
                <w:highlight w:val="none"/>
              </w:rPr>
            </w:pPr>
          </w:p>
        </w:tc>
        <w:tc>
          <w:tcPr>
            <w:tcW w:w="1402" w:type="dxa"/>
            <w:vMerge w:val="continue"/>
            <w:vAlign w:val="center"/>
          </w:tcPr>
          <w:p w14:paraId="3606E69F">
            <w:pPr>
              <w:shd w:val="clear"/>
              <w:rPr>
                <w:color w:val="auto"/>
                <w:highlight w:val="none"/>
              </w:rPr>
            </w:pPr>
          </w:p>
        </w:tc>
        <w:tc>
          <w:tcPr>
            <w:tcW w:w="1362" w:type="dxa"/>
            <w:vAlign w:val="center"/>
          </w:tcPr>
          <w:p w14:paraId="5D6FE17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工程施工的重点和难点及保证措施</w:t>
            </w:r>
          </w:p>
          <w:p w14:paraId="3CE5C77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rFonts w:hint="eastAsia"/>
                <w:color w:val="auto"/>
                <w:highlight w:val="none"/>
              </w:rPr>
              <w:t>（5分）</w:t>
            </w:r>
          </w:p>
        </w:tc>
        <w:tc>
          <w:tcPr>
            <w:tcW w:w="5336" w:type="dxa"/>
            <w:gridSpan w:val="4"/>
            <w:vAlign w:val="center"/>
          </w:tcPr>
          <w:p w14:paraId="71904C7C">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针对本工程的特点，阐述本工程的重点和难点，解决重点和难点问题的方法是否合理。</w:t>
            </w:r>
          </w:p>
          <w:p w14:paraId="05187604">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3796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61" w:type="dxa"/>
            <w:vMerge w:val="restart"/>
            <w:vAlign w:val="center"/>
          </w:tcPr>
          <w:p w14:paraId="536853A1">
            <w:pPr>
              <w:shd w:val="clear"/>
              <w:spacing w:line="300" w:lineRule="auto"/>
              <w:jc w:val="center"/>
              <w:rPr>
                <w:color w:val="auto"/>
                <w:szCs w:val="21"/>
                <w:highlight w:val="none"/>
              </w:rPr>
            </w:pPr>
            <w:r>
              <w:rPr>
                <w:color w:val="auto"/>
                <w:szCs w:val="21"/>
                <w:highlight w:val="none"/>
              </w:rPr>
              <w:t>2.2.</w:t>
            </w:r>
            <w:r>
              <w:rPr>
                <w:rFonts w:hint="eastAsia"/>
                <w:color w:val="auto"/>
                <w:szCs w:val="21"/>
                <w:highlight w:val="none"/>
              </w:rPr>
              <w:t>2（</w:t>
            </w:r>
            <w:r>
              <w:rPr>
                <w:rFonts w:hint="eastAsia"/>
                <w:color w:val="auto"/>
                <w:szCs w:val="21"/>
                <w:highlight w:val="none"/>
                <w:lang w:val="en-US" w:eastAsia="zh-CN"/>
              </w:rPr>
              <w:t>3</w:t>
            </w:r>
            <w:r>
              <w:rPr>
                <w:rFonts w:hint="eastAsia"/>
                <w:color w:val="auto"/>
                <w:szCs w:val="21"/>
                <w:highlight w:val="none"/>
              </w:rPr>
              <w:t>）</w:t>
            </w:r>
          </w:p>
        </w:tc>
        <w:tc>
          <w:tcPr>
            <w:tcW w:w="1402" w:type="dxa"/>
            <w:vMerge w:val="restart"/>
            <w:vAlign w:val="center"/>
          </w:tcPr>
          <w:p w14:paraId="5308D153">
            <w:pPr>
              <w:shd w:val="clear"/>
              <w:spacing w:line="300" w:lineRule="auto"/>
              <w:rPr>
                <w:color w:val="auto"/>
                <w:szCs w:val="21"/>
                <w:highlight w:val="none"/>
              </w:rPr>
            </w:pPr>
            <w:r>
              <w:rPr>
                <w:rFonts w:hint="eastAsia"/>
                <w:color w:val="auto"/>
                <w:szCs w:val="21"/>
                <w:highlight w:val="none"/>
                <w:lang w:eastAsia="zh-CN"/>
              </w:rPr>
              <w:t>项目管理配备</w:t>
            </w:r>
            <w:r>
              <w:rPr>
                <w:rFonts w:hint="eastAsia"/>
                <w:color w:val="auto"/>
                <w:szCs w:val="21"/>
                <w:highlight w:val="none"/>
              </w:rPr>
              <w:t>评分标准（满分</w:t>
            </w:r>
            <w:r>
              <w:rPr>
                <w:rFonts w:hint="eastAsia" w:ascii="宋体"/>
                <w:color w:val="auto"/>
                <w:szCs w:val="21"/>
                <w:highlight w:val="none"/>
              </w:rPr>
              <w:t>10分）</w:t>
            </w:r>
          </w:p>
        </w:tc>
        <w:tc>
          <w:tcPr>
            <w:tcW w:w="1362" w:type="dxa"/>
            <w:vAlign w:val="center"/>
          </w:tcPr>
          <w:p w14:paraId="5EA13111">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olor w:val="auto"/>
                <w:szCs w:val="21"/>
                <w:highlight w:val="none"/>
              </w:rPr>
            </w:pPr>
            <w:r>
              <w:rPr>
                <w:rFonts w:hint="eastAsia"/>
                <w:color w:val="auto"/>
                <w:szCs w:val="21"/>
                <w:highlight w:val="none"/>
              </w:rPr>
              <w:t>项目经理任职资格</w:t>
            </w:r>
          </w:p>
          <w:p w14:paraId="13E9677D">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分）</w:t>
            </w:r>
          </w:p>
        </w:tc>
        <w:tc>
          <w:tcPr>
            <w:tcW w:w="5336" w:type="dxa"/>
            <w:gridSpan w:val="4"/>
            <w:vAlign w:val="center"/>
          </w:tcPr>
          <w:p w14:paraId="542C9B7A">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项目经理具备水利水电工程专业贰级及以上注册建造师资格，具备有效的安全生产考核合格证书（B类），得2分</w:t>
            </w:r>
            <w:r>
              <w:rPr>
                <w:rFonts w:hint="eastAsia" w:ascii="宋体"/>
                <w:bCs/>
                <w:color w:val="auto"/>
                <w:szCs w:val="21"/>
                <w:highlight w:val="none"/>
              </w:rPr>
              <w:t>；</w:t>
            </w:r>
            <w:r>
              <w:rPr>
                <w:rStyle w:val="746"/>
                <w:rFonts w:hint="eastAsia" w:ascii="宋体" w:hAnsi="宋体" w:eastAsia="宋体" w:cs="宋体"/>
                <w:color w:val="auto"/>
                <w:kern w:val="2"/>
                <w:sz w:val="21"/>
                <w:szCs w:val="21"/>
                <w:highlight w:val="none"/>
                <w:lang w:val="en-US" w:eastAsia="zh-CN" w:bidi="ar-SA"/>
              </w:rPr>
              <w:t>具有工程类专业中级以上（含中级）职称，得4分；（满分4分）</w:t>
            </w:r>
          </w:p>
          <w:p w14:paraId="5A210264">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cs="宋体"/>
                <w:b/>
                <w:bCs/>
                <w:color w:val="auto"/>
                <w:highlight w:val="none"/>
              </w:rPr>
              <w:t>注：未提供上述人员</w:t>
            </w:r>
            <w:r>
              <w:rPr>
                <w:rFonts w:hint="eastAsia" w:cs="宋体"/>
                <w:b/>
                <w:bCs/>
                <w:color w:val="auto"/>
                <w:highlight w:val="none"/>
                <w:lang w:eastAsia="zh-CN"/>
              </w:rPr>
              <w:t>半年内近三个月的社保</w:t>
            </w:r>
            <w:r>
              <w:rPr>
                <w:rFonts w:hint="eastAsia" w:cs="宋体"/>
                <w:b/>
                <w:bCs/>
                <w:color w:val="auto"/>
                <w:highlight w:val="none"/>
              </w:rPr>
              <w:t>缴纳证明的不予计分。</w:t>
            </w:r>
          </w:p>
        </w:tc>
      </w:tr>
      <w:tr w14:paraId="2644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61" w:type="dxa"/>
            <w:vMerge w:val="continue"/>
            <w:vAlign w:val="center"/>
          </w:tcPr>
          <w:p w14:paraId="2DCD25B1">
            <w:pPr>
              <w:shd w:val="clear"/>
              <w:spacing w:line="300" w:lineRule="auto"/>
              <w:jc w:val="center"/>
              <w:rPr>
                <w:color w:val="auto"/>
                <w:szCs w:val="21"/>
                <w:highlight w:val="none"/>
              </w:rPr>
            </w:pPr>
          </w:p>
        </w:tc>
        <w:tc>
          <w:tcPr>
            <w:tcW w:w="1402" w:type="dxa"/>
            <w:vMerge w:val="continue"/>
            <w:vAlign w:val="center"/>
          </w:tcPr>
          <w:p w14:paraId="66BB8ED7">
            <w:pPr>
              <w:shd w:val="clear"/>
              <w:spacing w:line="300" w:lineRule="auto"/>
              <w:jc w:val="center"/>
              <w:rPr>
                <w:color w:val="auto"/>
                <w:szCs w:val="21"/>
                <w:highlight w:val="none"/>
              </w:rPr>
            </w:pPr>
          </w:p>
        </w:tc>
        <w:tc>
          <w:tcPr>
            <w:tcW w:w="1362" w:type="dxa"/>
            <w:vAlign w:val="center"/>
          </w:tcPr>
          <w:p w14:paraId="4B3CD26C">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olor w:val="auto"/>
                <w:szCs w:val="21"/>
                <w:highlight w:val="none"/>
              </w:rPr>
            </w:pPr>
            <w:r>
              <w:rPr>
                <w:rFonts w:hint="eastAsia"/>
                <w:color w:val="auto"/>
                <w:szCs w:val="21"/>
                <w:highlight w:val="none"/>
              </w:rPr>
              <w:t>技术负责人</w:t>
            </w:r>
          </w:p>
          <w:p w14:paraId="69975A8C">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ascii="Times New Roman" w:hAnsi="Times New Roman" w:cs="Times New Roman" w:eastAsiaTheme="minorEastAsia"/>
                <w:color w:val="auto"/>
                <w:kern w:val="2"/>
                <w:sz w:val="21"/>
                <w:szCs w:val="21"/>
                <w:highlight w:val="none"/>
                <w:lang w:val="en-US" w:eastAsia="zh-CN" w:bidi="ar-SA"/>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分）</w:t>
            </w:r>
          </w:p>
        </w:tc>
        <w:tc>
          <w:tcPr>
            <w:tcW w:w="5336" w:type="dxa"/>
            <w:gridSpan w:val="4"/>
            <w:vAlign w:val="center"/>
          </w:tcPr>
          <w:p w14:paraId="76CC0F89">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Fonts w:ascii="宋体"/>
                <w:bCs/>
                <w:color w:val="auto"/>
                <w:szCs w:val="21"/>
                <w:highlight w:val="none"/>
              </w:rPr>
            </w:pPr>
            <w:r>
              <w:rPr>
                <w:rFonts w:hint="eastAsia" w:ascii="宋体"/>
                <w:bCs/>
                <w:color w:val="auto"/>
                <w:szCs w:val="21"/>
                <w:highlight w:val="none"/>
              </w:rPr>
              <w:t>投入本工程的技术负责人具有</w:t>
            </w:r>
            <w:r>
              <w:rPr>
                <w:rFonts w:hint="eastAsia" w:ascii="宋体"/>
                <w:bCs/>
                <w:color w:val="auto"/>
                <w:szCs w:val="21"/>
                <w:highlight w:val="none"/>
                <w:lang w:val="en-US" w:eastAsia="zh-CN"/>
              </w:rPr>
              <w:t>工程类</w:t>
            </w:r>
            <w:r>
              <w:rPr>
                <w:rFonts w:hint="eastAsia" w:ascii="宋体"/>
                <w:bCs/>
                <w:color w:val="auto"/>
                <w:szCs w:val="21"/>
                <w:highlight w:val="none"/>
                <w:lang w:eastAsia="zh-CN"/>
              </w:rPr>
              <w:t>中</w:t>
            </w:r>
            <w:r>
              <w:rPr>
                <w:rFonts w:hint="eastAsia" w:ascii="宋体"/>
                <w:bCs/>
                <w:color w:val="auto"/>
                <w:szCs w:val="21"/>
                <w:highlight w:val="none"/>
              </w:rPr>
              <w:t>级工程师及以上职称的得</w:t>
            </w:r>
            <w:r>
              <w:rPr>
                <w:rFonts w:hint="eastAsia" w:ascii="宋体"/>
                <w:bCs/>
                <w:color w:val="auto"/>
                <w:szCs w:val="21"/>
                <w:highlight w:val="none"/>
                <w:lang w:val="en-US" w:eastAsia="zh-CN"/>
              </w:rPr>
              <w:t>3</w:t>
            </w:r>
            <w:r>
              <w:rPr>
                <w:rFonts w:hint="eastAsia" w:ascii="宋体"/>
                <w:bCs/>
                <w:color w:val="auto"/>
                <w:szCs w:val="21"/>
                <w:highlight w:val="none"/>
              </w:rPr>
              <w:t>分；</w:t>
            </w:r>
            <w:r>
              <w:rPr>
                <w:rFonts w:hint="eastAsia" w:ascii="宋体" w:hAnsi="宋体" w:cs="宋体"/>
                <w:color w:val="auto"/>
                <w:highlight w:val="none"/>
              </w:rPr>
              <w:t>（满分</w:t>
            </w:r>
            <w:r>
              <w:rPr>
                <w:rFonts w:hint="eastAsia" w:ascii="宋体" w:hAnsi="宋体" w:cs="宋体"/>
                <w:color w:val="auto"/>
                <w:highlight w:val="none"/>
                <w:lang w:val="en-US" w:eastAsia="zh-CN"/>
              </w:rPr>
              <w:t>3</w:t>
            </w:r>
            <w:r>
              <w:rPr>
                <w:rFonts w:hint="eastAsia" w:ascii="宋体" w:hAnsi="宋体" w:cs="宋体"/>
                <w:color w:val="auto"/>
                <w:highlight w:val="none"/>
              </w:rPr>
              <w:t>分）</w:t>
            </w:r>
          </w:p>
          <w:p w14:paraId="3329ED89">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ascii="宋体" w:hAnsi="Times New Roman" w:cs="Times New Roman" w:eastAsiaTheme="minorEastAsia"/>
                <w:bCs/>
                <w:color w:val="auto"/>
                <w:kern w:val="2"/>
                <w:sz w:val="21"/>
                <w:szCs w:val="21"/>
                <w:highlight w:val="none"/>
                <w:lang w:val="en-US" w:eastAsia="zh-CN" w:bidi="ar-SA"/>
              </w:rPr>
            </w:pPr>
            <w:r>
              <w:rPr>
                <w:rFonts w:hint="eastAsia" w:ascii="宋体"/>
                <w:b/>
                <w:bCs w:val="0"/>
                <w:color w:val="auto"/>
                <w:szCs w:val="21"/>
                <w:highlight w:val="none"/>
              </w:rPr>
              <w:t>注：未提供技术负责人</w:t>
            </w:r>
            <w:r>
              <w:rPr>
                <w:rFonts w:hint="eastAsia" w:ascii="宋体"/>
                <w:b/>
                <w:bCs w:val="0"/>
                <w:color w:val="auto"/>
                <w:szCs w:val="21"/>
                <w:highlight w:val="none"/>
                <w:lang w:eastAsia="zh-CN"/>
              </w:rPr>
              <w:t>半年内近三个月的社保</w:t>
            </w:r>
            <w:r>
              <w:rPr>
                <w:rFonts w:hint="eastAsia" w:ascii="宋体"/>
                <w:b/>
                <w:bCs w:val="0"/>
                <w:color w:val="auto"/>
                <w:szCs w:val="21"/>
                <w:highlight w:val="none"/>
              </w:rPr>
              <w:t>缴纳证明的，不予计分。</w:t>
            </w:r>
          </w:p>
        </w:tc>
      </w:tr>
      <w:tr w14:paraId="1C0E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61" w:type="dxa"/>
            <w:vMerge w:val="continue"/>
            <w:vAlign w:val="center"/>
          </w:tcPr>
          <w:p w14:paraId="7B918A95">
            <w:pPr>
              <w:shd w:val="clear"/>
              <w:rPr>
                <w:color w:val="auto"/>
                <w:highlight w:val="none"/>
              </w:rPr>
            </w:pPr>
          </w:p>
        </w:tc>
        <w:tc>
          <w:tcPr>
            <w:tcW w:w="1402" w:type="dxa"/>
            <w:vMerge w:val="continue"/>
            <w:vAlign w:val="center"/>
          </w:tcPr>
          <w:p w14:paraId="38B834D5">
            <w:pPr>
              <w:shd w:val="clear"/>
              <w:rPr>
                <w:color w:val="auto"/>
                <w:highlight w:val="none"/>
              </w:rPr>
            </w:pPr>
          </w:p>
        </w:tc>
        <w:tc>
          <w:tcPr>
            <w:tcW w:w="1362" w:type="dxa"/>
            <w:vAlign w:val="center"/>
          </w:tcPr>
          <w:p w14:paraId="729162A6">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s="宋体"/>
                <w:color w:val="auto"/>
                <w:kern w:val="0"/>
                <w:highlight w:val="none"/>
              </w:rPr>
            </w:pPr>
            <w:r>
              <w:rPr>
                <w:rFonts w:hint="eastAsia" w:cs="宋体"/>
                <w:color w:val="auto"/>
                <w:kern w:val="0"/>
                <w:highlight w:val="none"/>
              </w:rPr>
              <w:t>其他主要</w:t>
            </w:r>
          </w:p>
          <w:p w14:paraId="63DF3D86">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s="宋体"/>
                <w:color w:val="auto"/>
                <w:kern w:val="0"/>
                <w:highlight w:val="none"/>
              </w:rPr>
            </w:pPr>
            <w:r>
              <w:rPr>
                <w:rFonts w:hint="eastAsia" w:cs="宋体"/>
                <w:color w:val="auto"/>
                <w:kern w:val="0"/>
                <w:highlight w:val="none"/>
              </w:rPr>
              <w:t>人员</w:t>
            </w:r>
          </w:p>
          <w:p w14:paraId="1A73BA7B">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ascii="Times New Roman" w:hAnsi="Times New Roman" w:cs="Times New Roman" w:eastAsiaTheme="minorEastAsia"/>
                <w:color w:val="auto"/>
                <w:kern w:val="2"/>
                <w:sz w:val="21"/>
                <w:szCs w:val="21"/>
                <w:highlight w:val="none"/>
                <w:lang w:val="en-US" w:eastAsia="zh-CN" w:bidi="ar-SA"/>
              </w:rPr>
            </w:pPr>
            <w:r>
              <w:rPr>
                <w:rFonts w:hint="eastAsia" w:cs="宋体"/>
                <w:color w:val="auto"/>
                <w:kern w:val="0"/>
                <w:highlight w:val="none"/>
              </w:rPr>
              <w:t>（</w:t>
            </w:r>
            <w:r>
              <w:rPr>
                <w:rFonts w:hint="eastAsia"/>
                <w:color w:val="auto"/>
                <w:kern w:val="0"/>
                <w:highlight w:val="none"/>
                <w:lang w:val="en-US" w:eastAsia="zh-CN"/>
              </w:rPr>
              <w:t>3</w:t>
            </w:r>
            <w:r>
              <w:rPr>
                <w:rFonts w:hint="eastAsia" w:cs="宋体"/>
                <w:color w:val="auto"/>
                <w:kern w:val="0"/>
                <w:highlight w:val="none"/>
              </w:rPr>
              <w:t>分）</w:t>
            </w:r>
          </w:p>
        </w:tc>
        <w:tc>
          <w:tcPr>
            <w:tcW w:w="5336" w:type="dxa"/>
            <w:gridSpan w:val="4"/>
            <w:vAlign w:val="center"/>
          </w:tcPr>
          <w:p w14:paraId="463B717B">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其他配备人员：安全员、施工员、质量员、材料员应具有相应岗位资格证书，得3分；（满分3分）。</w:t>
            </w:r>
          </w:p>
          <w:p w14:paraId="2CF9E279">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ascii="Times New Roman" w:hAnsi="Times New Roman" w:cs="Times New Roman" w:eastAsiaTheme="minorEastAsia"/>
                <w:color w:val="auto"/>
                <w:kern w:val="2"/>
                <w:sz w:val="21"/>
                <w:szCs w:val="21"/>
                <w:highlight w:val="none"/>
                <w:lang w:val="en-US" w:eastAsia="zh-CN" w:bidi="ar-SA"/>
              </w:rPr>
            </w:pPr>
            <w:r>
              <w:rPr>
                <w:rFonts w:hint="eastAsia" w:cs="宋体"/>
                <w:b/>
                <w:bCs/>
                <w:color w:val="auto"/>
                <w:highlight w:val="none"/>
              </w:rPr>
              <w:t>注：未提供上述人员</w:t>
            </w:r>
            <w:r>
              <w:rPr>
                <w:rFonts w:hint="eastAsia" w:cs="宋体"/>
                <w:b/>
                <w:bCs/>
                <w:color w:val="auto"/>
                <w:highlight w:val="none"/>
                <w:lang w:eastAsia="zh-CN"/>
              </w:rPr>
              <w:t>半年内近三个月的社保</w:t>
            </w:r>
            <w:r>
              <w:rPr>
                <w:rFonts w:hint="eastAsia" w:cs="宋体"/>
                <w:b/>
                <w:bCs/>
                <w:color w:val="auto"/>
                <w:highlight w:val="none"/>
              </w:rPr>
              <w:t>缴纳证明的不予计分。</w:t>
            </w:r>
          </w:p>
        </w:tc>
      </w:tr>
      <w:tr w14:paraId="46C3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61" w:type="dxa"/>
            <w:vMerge w:val="continue"/>
            <w:vAlign w:val="center"/>
          </w:tcPr>
          <w:p w14:paraId="020BC7B0">
            <w:pPr>
              <w:shd w:val="clear"/>
              <w:rPr>
                <w:color w:val="auto"/>
                <w:highlight w:val="none"/>
              </w:rPr>
            </w:pPr>
          </w:p>
        </w:tc>
        <w:tc>
          <w:tcPr>
            <w:tcW w:w="1402" w:type="dxa"/>
            <w:vAlign w:val="center"/>
          </w:tcPr>
          <w:p w14:paraId="48F47BA2">
            <w:pPr>
              <w:shd w:val="clear"/>
              <w:rPr>
                <w:rFonts w:hint="default" w:eastAsiaTheme="minorEastAsia"/>
                <w:color w:val="auto"/>
                <w:highlight w:val="none"/>
                <w:lang w:val="en-US" w:eastAsia="zh-CN"/>
              </w:rPr>
            </w:pPr>
            <w:r>
              <w:rPr>
                <w:rFonts w:hint="eastAsia"/>
                <w:color w:val="auto"/>
                <w:highlight w:val="none"/>
                <w:lang w:eastAsia="zh-CN"/>
              </w:rPr>
              <w:t>企业业绩</w:t>
            </w:r>
            <w:r>
              <w:rPr>
                <w:rFonts w:hint="eastAsia"/>
                <w:color w:val="auto"/>
                <w:szCs w:val="21"/>
                <w:highlight w:val="none"/>
              </w:rPr>
              <w:t>（满分</w:t>
            </w:r>
            <w:r>
              <w:rPr>
                <w:rFonts w:hint="eastAsia" w:ascii="宋体"/>
                <w:color w:val="auto"/>
                <w:szCs w:val="21"/>
                <w:highlight w:val="none"/>
              </w:rPr>
              <w:t>10分</w:t>
            </w:r>
            <w:r>
              <w:rPr>
                <w:rFonts w:hint="eastAsia" w:ascii="宋体"/>
                <w:color w:val="auto"/>
                <w:szCs w:val="21"/>
                <w:highlight w:val="none"/>
              </w:rPr>
              <w:t>）</w:t>
            </w:r>
          </w:p>
        </w:tc>
        <w:tc>
          <w:tcPr>
            <w:tcW w:w="1362" w:type="dxa"/>
            <w:vAlign w:val="center"/>
          </w:tcPr>
          <w:p w14:paraId="5ECDE437">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s="宋体"/>
                <w:color w:val="auto"/>
                <w:kern w:val="0"/>
                <w:highlight w:val="none"/>
              </w:rPr>
            </w:pPr>
            <w:r>
              <w:rPr>
                <w:rFonts w:hint="eastAsia"/>
                <w:color w:val="auto"/>
                <w:szCs w:val="21"/>
                <w:highlight w:val="none"/>
              </w:rPr>
              <w:t>业绩分（10 分）</w:t>
            </w:r>
          </w:p>
        </w:tc>
        <w:tc>
          <w:tcPr>
            <w:tcW w:w="5336" w:type="dxa"/>
            <w:gridSpan w:val="4"/>
            <w:vAlign w:val="center"/>
          </w:tcPr>
          <w:p w14:paraId="362D7C35">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Fonts w:hint="eastAsia" w:cs="宋体"/>
                <w:b/>
                <w:bCs/>
                <w:color w:val="auto"/>
                <w:highlight w:val="none"/>
              </w:rPr>
            </w:pPr>
            <w:r>
              <w:rPr>
                <w:rFonts w:hint="eastAsia" w:cs="宋体"/>
                <w:b w:val="0"/>
                <w:bCs w:val="0"/>
                <w:color w:val="auto"/>
                <w:highlight w:val="none"/>
                <w:lang w:val="en-US" w:eastAsia="zh-CN"/>
              </w:rPr>
              <w:t>2021 年 1 月 1 日以来至响应文件递交截止日期止，供应商承接过类似水利水电项目业绩的，每项得 5 分，满分 10 分。（以合同或者中标（成交）通知书复印件或扫描件为准，并加盖供应商 CA 电子签章）。</w:t>
            </w:r>
          </w:p>
        </w:tc>
      </w:tr>
      <w:tr w14:paraId="7AFE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725" w:type="dxa"/>
            <w:gridSpan w:val="3"/>
            <w:vAlign w:val="center"/>
          </w:tcPr>
          <w:p w14:paraId="4FF11407">
            <w:pPr>
              <w:keepNext w:val="0"/>
              <w:keepLines w:val="0"/>
              <w:pageBreakBefore w:val="0"/>
              <w:shd w:val="clear"/>
              <w:kinsoku/>
              <w:wordWrap/>
              <w:overflowPunct/>
              <w:topLinePunct w:val="0"/>
              <w:autoSpaceDE/>
              <w:autoSpaceDN/>
              <w:bidi w:val="0"/>
              <w:adjustRightInd/>
              <w:snapToGrid/>
              <w:spacing w:line="240" w:lineRule="exact"/>
              <w:ind w:firstLine="1476" w:firstLineChars="700"/>
              <w:jc w:val="left"/>
              <w:textAlignment w:val="auto"/>
              <w:rPr>
                <w:b/>
                <w:bCs/>
                <w:color w:val="auto"/>
                <w:szCs w:val="21"/>
                <w:highlight w:val="none"/>
              </w:rPr>
            </w:pPr>
            <w:r>
              <w:rPr>
                <w:b/>
                <w:bCs/>
                <w:color w:val="auto"/>
                <w:szCs w:val="21"/>
                <w:highlight w:val="none"/>
              </w:rPr>
              <w:t>磋商</w:t>
            </w:r>
            <w:r>
              <w:rPr>
                <w:rFonts w:hint="eastAsia"/>
                <w:b/>
                <w:bCs/>
                <w:color w:val="auto"/>
                <w:szCs w:val="21"/>
                <w:highlight w:val="none"/>
              </w:rPr>
              <w:t>竞标人</w:t>
            </w:r>
            <w:r>
              <w:rPr>
                <w:b/>
                <w:bCs/>
                <w:color w:val="auto"/>
                <w:szCs w:val="21"/>
                <w:highlight w:val="none"/>
              </w:rPr>
              <w:t>汇总得分</w:t>
            </w:r>
          </w:p>
        </w:tc>
        <w:tc>
          <w:tcPr>
            <w:tcW w:w="5336" w:type="dxa"/>
            <w:gridSpan w:val="4"/>
            <w:vAlign w:val="center"/>
          </w:tcPr>
          <w:p w14:paraId="06838A22">
            <w:pPr>
              <w:keepNext w:val="0"/>
              <w:keepLines w:val="0"/>
              <w:pageBreakBefore w:val="0"/>
              <w:shd w:val="clear"/>
              <w:kinsoku/>
              <w:wordWrap/>
              <w:overflowPunct/>
              <w:topLinePunct w:val="0"/>
              <w:autoSpaceDE/>
              <w:autoSpaceDN/>
              <w:bidi w:val="0"/>
              <w:adjustRightInd/>
              <w:snapToGrid/>
              <w:spacing w:line="240" w:lineRule="exact"/>
              <w:jc w:val="left"/>
              <w:textAlignment w:val="auto"/>
              <w:rPr>
                <w:b/>
                <w:bCs/>
                <w:color w:val="auto"/>
                <w:szCs w:val="21"/>
                <w:highlight w:val="none"/>
              </w:rPr>
            </w:pPr>
            <w:r>
              <w:rPr>
                <w:b/>
                <w:bCs/>
                <w:color w:val="auto"/>
                <w:szCs w:val="21"/>
                <w:highlight w:val="none"/>
              </w:rPr>
              <w:t>磋商</w:t>
            </w:r>
            <w:r>
              <w:rPr>
                <w:rFonts w:hint="eastAsia"/>
                <w:b/>
                <w:bCs/>
                <w:color w:val="auto"/>
                <w:szCs w:val="21"/>
                <w:highlight w:val="none"/>
              </w:rPr>
              <w:t>竞标人</w:t>
            </w:r>
            <w:r>
              <w:rPr>
                <w:b/>
                <w:bCs/>
                <w:color w:val="auto"/>
                <w:szCs w:val="21"/>
                <w:highlight w:val="none"/>
              </w:rPr>
              <w:t>汇总得分=</w:t>
            </w:r>
            <w:r>
              <w:rPr>
                <w:rFonts w:hint="eastAsia"/>
                <w:b/>
                <w:bCs/>
                <w:color w:val="auto"/>
                <w:szCs w:val="21"/>
                <w:highlight w:val="none"/>
              </w:rPr>
              <w:t>2.2.2（1）+2.2.2（2）+2.2.2（3）</w:t>
            </w:r>
          </w:p>
        </w:tc>
      </w:tr>
    </w:tbl>
    <w:p w14:paraId="490170FF">
      <w:pPr>
        <w:pStyle w:val="42"/>
        <w:keepNext w:val="0"/>
        <w:keepLines w:val="0"/>
        <w:pageBreakBefore w:val="0"/>
        <w:widowControl w:val="0"/>
        <w:shd w:val="clear"/>
        <w:kinsoku/>
        <w:wordWrap/>
        <w:overflowPunct/>
        <w:topLinePunct w:val="0"/>
        <w:autoSpaceDE/>
        <w:autoSpaceDN/>
        <w:bidi w:val="0"/>
        <w:adjustRightInd/>
        <w:snapToGrid/>
        <w:spacing w:before="157" w:beforeLines="50" w:line="440" w:lineRule="atLeast"/>
        <w:jc w:val="left"/>
        <w:textAlignment w:val="auto"/>
        <w:rPr>
          <w:rFonts w:cs="Courier New"/>
          <w:b/>
          <w:bCs/>
          <w:color w:val="auto"/>
          <w:kern w:val="2"/>
          <w:sz w:val="24"/>
          <w:szCs w:val="24"/>
          <w:highlight w:val="none"/>
        </w:rPr>
      </w:pPr>
      <w:r>
        <w:rPr>
          <w:rFonts w:hint="eastAsia" w:cs="Courier New"/>
          <w:b/>
          <w:bCs/>
          <w:color w:val="auto"/>
          <w:kern w:val="2"/>
          <w:sz w:val="24"/>
          <w:szCs w:val="24"/>
          <w:highlight w:val="none"/>
        </w:rPr>
        <w:t>三、成交候选人推荐原则</w:t>
      </w:r>
    </w:p>
    <w:p w14:paraId="41A4F8BC">
      <w:pPr>
        <w:pStyle w:val="42"/>
        <w:keepNext w:val="0"/>
        <w:keepLines w:val="0"/>
        <w:pageBreakBefore w:val="0"/>
        <w:kinsoku/>
        <w:wordWrap/>
        <w:overflowPunct/>
        <w:topLinePunct w:val="0"/>
        <w:autoSpaceDE/>
        <w:autoSpaceDN/>
        <w:bidi w:val="0"/>
        <w:adjustRightInd/>
        <w:snapToGrid/>
        <w:spacing w:line="440" w:lineRule="atLeast"/>
        <w:ind w:firstLine="422" w:firstLineChars="200"/>
        <w:jc w:val="left"/>
        <w:textAlignment w:val="auto"/>
        <w:rPr>
          <w:rFonts w:cs="Courier New"/>
          <w:b/>
          <w:bCs/>
          <w:color w:val="auto"/>
          <w:kern w:val="2"/>
          <w:sz w:val="21"/>
          <w:highlight w:val="none"/>
        </w:rPr>
      </w:pPr>
      <w:r>
        <w:rPr>
          <w:rFonts w:hint="eastAsia" w:cs="Courier New"/>
          <w:b/>
          <w:bCs/>
          <w:color w:val="auto"/>
          <w:kern w:val="2"/>
          <w:sz w:val="21"/>
          <w:highlight w:val="none"/>
        </w:rPr>
        <w:t>（一）政采优惠</w:t>
      </w:r>
    </w:p>
    <w:p w14:paraId="75879855">
      <w:pPr>
        <w:pStyle w:val="42"/>
        <w:keepNext w:val="0"/>
        <w:keepLines w:val="0"/>
        <w:pageBreakBefore w:val="0"/>
        <w:kinsoku/>
        <w:wordWrap/>
        <w:overflowPunct/>
        <w:topLinePunct w:val="0"/>
        <w:autoSpaceDE/>
        <w:autoSpaceDN/>
        <w:bidi w:val="0"/>
        <w:adjustRightInd/>
        <w:snapToGrid/>
        <w:spacing w:line="440" w:lineRule="atLeast"/>
        <w:ind w:firstLine="422" w:firstLineChars="200"/>
        <w:jc w:val="left"/>
        <w:textAlignment w:val="auto"/>
        <w:rPr>
          <w:rFonts w:cs="Courier New"/>
          <w:b/>
          <w:bCs/>
          <w:color w:val="auto"/>
          <w:kern w:val="2"/>
          <w:sz w:val="21"/>
          <w:highlight w:val="none"/>
        </w:rPr>
      </w:pPr>
      <w:r>
        <w:rPr>
          <w:rFonts w:hint="eastAsia" w:hAnsi="宋体"/>
          <w:b/>
          <w:color w:val="auto"/>
          <w:sz w:val="21"/>
          <w:highlight w:val="none"/>
        </w:rPr>
        <w:t>（1）评标价为竞标人的报价进行政策性扣除后的价格，评标价只是作为评标时使用。最终成交人的成交金额＝竞标报价。</w:t>
      </w:r>
    </w:p>
    <w:p w14:paraId="34D496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6" w:afterAutospacing="0" w:line="440" w:lineRule="atLeast"/>
        <w:ind w:left="0" w:right="0" w:firstLine="422" w:firstLineChars="200"/>
        <w:jc w:val="left"/>
        <w:textAlignment w:val="auto"/>
        <w:rPr>
          <w:rFonts w:hint="eastAsia" w:ascii="宋体" w:hAnsi="宋体" w:cs="Times New Roman" w:eastAsiaTheme="minorEastAsia"/>
          <w:b/>
          <w:color w:val="auto"/>
          <w:kern w:val="0"/>
          <w:sz w:val="21"/>
          <w:szCs w:val="21"/>
          <w:highlight w:val="none"/>
          <w:lang w:val="en-US" w:eastAsia="zh-CN" w:bidi="ar-SA"/>
        </w:rPr>
      </w:pPr>
      <w:r>
        <w:rPr>
          <w:rFonts w:hint="eastAsia" w:ascii="宋体" w:hAnsi="宋体" w:cs="Times New Roman" w:eastAsiaTheme="minorEastAsia"/>
          <w:b/>
          <w:color w:val="auto"/>
          <w:kern w:val="0"/>
          <w:sz w:val="21"/>
          <w:szCs w:val="21"/>
          <w:highlight w:val="none"/>
          <w:lang w:val="en-US" w:eastAsia="zh-CN" w:bidi="ar-SA"/>
        </w:rPr>
        <w:t>（2）本项目为专门面向“中小企业”的项目，不再执行价格评审优惠的扶持政策。</w:t>
      </w:r>
    </w:p>
    <w:p w14:paraId="30DF63EF">
      <w:pPr>
        <w:pStyle w:val="42"/>
        <w:keepNext w:val="0"/>
        <w:keepLines w:val="0"/>
        <w:pageBreakBefore w:val="0"/>
        <w:kinsoku/>
        <w:wordWrap/>
        <w:overflowPunct/>
        <w:topLinePunct w:val="0"/>
        <w:autoSpaceDE/>
        <w:autoSpaceDN/>
        <w:bidi w:val="0"/>
        <w:adjustRightInd/>
        <w:snapToGrid/>
        <w:spacing w:line="440" w:lineRule="atLeast"/>
        <w:ind w:firstLine="1054" w:firstLineChars="500"/>
        <w:textAlignment w:val="auto"/>
        <w:rPr>
          <w:rFonts w:hint="eastAsia" w:hAnsi="宋体"/>
          <w:b/>
          <w:color w:val="auto"/>
          <w:sz w:val="21"/>
          <w:highlight w:val="none"/>
        </w:rPr>
      </w:pPr>
      <w:r>
        <w:rPr>
          <w:rFonts w:hint="eastAsia" w:hAnsi="宋体"/>
          <w:b/>
          <w:color w:val="auto"/>
          <w:sz w:val="21"/>
          <w:highlight w:val="none"/>
        </w:rPr>
        <w:t>评标价=磋商价。</w:t>
      </w:r>
    </w:p>
    <w:p w14:paraId="7923EAA7">
      <w:pPr>
        <w:pStyle w:val="42"/>
        <w:keepNext w:val="0"/>
        <w:keepLines w:val="0"/>
        <w:pageBreakBefore w:val="0"/>
        <w:widowControl w:val="0"/>
        <w:shd w:val="clear"/>
        <w:kinsoku/>
        <w:wordWrap/>
        <w:overflowPunct/>
        <w:topLinePunct w:val="0"/>
        <w:autoSpaceDE/>
        <w:autoSpaceDN/>
        <w:bidi w:val="0"/>
        <w:adjustRightInd/>
        <w:snapToGrid/>
        <w:spacing w:line="440" w:lineRule="atLeast"/>
        <w:ind w:firstLine="420"/>
        <w:jc w:val="left"/>
        <w:textAlignment w:val="auto"/>
        <w:rPr>
          <w:rFonts w:cs="Courier New"/>
          <w:bCs/>
          <w:color w:val="auto"/>
          <w:sz w:val="21"/>
          <w:highlight w:val="none"/>
        </w:rPr>
      </w:pPr>
      <w:r>
        <w:rPr>
          <w:rFonts w:hint="eastAsia" w:cs="Courier New"/>
          <w:bCs/>
          <w:color w:val="auto"/>
          <w:sz w:val="21"/>
          <w:highlight w:val="none"/>
        </w:rPr>
        <w:t>（</w:t>
      </w:r>
      <w:r>
        <w:rPr>
          <w:rFonts w:hint="eastAsia" w:cs="Courier New"/>
          <w:bCs/>
          <w:color w:val="auto"/>
          <w:sz w:val="21"/>
          <w:highlight w:val="none"/>
          <w:lang w:eastAsia="zh-CN"/>
        </w:rPr>
        <w:t>二</w:t>
      </w:r>
      <w:r>
        <w:rPr>
          <w:rFonts w:hint="eastAsia" w:cs="Courier New"/>
          <w:bCs/>
          <w:color w:val="auto"/>
          <w:sz w:val="21"/>
          <w:highlight w:val="none"/>
        </w:rPr>
        <w:t>）磋商小组应当根据综合评分情况，按照评审得分由高到低顺序推荐 3 名成交候选人，并编写评审报告。评审得分相同的，以磋商响应报价由低到高顺序排列；若得分相同且响应报价相同的，按照最终报价由低到高的顺序推荐；若仍相同的，按照项目技术部分优劣顺序推荐。</w:t>
      </w:r>
    </w:p>
    <w:p w14:paraId="256E2CA3">
      <w:pPr>
        <w:pStyle w:val="42"/>
        <w:keepNext w:val="0"/>
        <w:keepLines w:val="0"/>
        <w:pageBreakBefore w:val="0"/>
        <w:widowControl w:val="0"/>
        <w:shd w:val="clear"/>
        <w:kinsoku/>
        <w:wordWrap/>
        <w:overflowPunct/>
        <w:topLinePunct w:val="0"/>
        <w:autoSpaceDE/>
        <w:autoSpaceDN/>
        <w:bidi w:val="0"/>
        <w:adjustRightInd/>
        <w:snapToGrid/>
        <w:spacing w:line="440" w:lineRule="atLeast"/>
        <w:ind w:firstLine="420"/>
        <w:jc w:val="left"/>
        <w:textAlignment w:val="auto"/>
        <w:rPr>
          <w:rFonts w:cs="Courier New"/>
          <w:bCs/>
          <w:color w:val="auto"/>
          <w:sz w:val="21"/>
          <w:highlight w:val="none"/>
        </w:rPr>
      </w:pPr>
      <w:r>
        <w:rPr>
          <w:rFonts w:hint="eastAsia" w:cs="Courier New"/>
          <w:bCs/>
          <w:color w:val="auto"/>
          <w:sz w:val="21"/>
          <w:highlight w:val="none"/>
        </w:rPr>
        <w:t>（</w:t>
      </w:r>
      <w:r>
        <w:rPr>
          <w:rFonts w:hint="eastAsia" w:cs="Courier New"/>
          <w:bCs/>
          <w:color w:val="auto"/>
          <w:sz w:val="21"/>
          <w:highlight w:val="none"/>
          <w:lang w:eastAsia="zh-CN"/>
        </w:rPr>
        <w:t>三</w:t>
      </w:r>
      <w:r>
        <w:rPr>
          <w:rFonts w:hint="eastAsia" w:cs="Courier New"/>
          <w:bCs/>
          <w:color w:val="auto"/>
          <w:sz w:val="21"/>
          <w:highlight w:val="none"/>
        </w:rPr>
        <w:t>）第一名成交候选人放弃成交或因不可抗力等原因提出不能履行合同，采购人可以确定排名次位的候选人为成交人，以此类推。但确定为成交人的候选人放弃成交时，采购人也可以重新开展磋商。</w:t>
      </w:r>
    </w:p>
    <w:p w14:paraId="280657A7">
      <w:pPr>
        <w:pStyle w:val="42"/>
        <w:keepNext w:val="0"/>
        <w:keepLines w:val="0"/>
        <w:pageBreakBefore w:val="0"/>
        <w:widowControl w:val="0"/>
        <w:shd w:val="clear"/>
        <w:kinsoku/>
        <w:wordWrap/>
        <w:overflowPunct/>
        <w:topLinePunct w:val="0"/>
        <w:autoSpaceDE/>
        <w:autoSpaceDN/>
        <w:bidi w:val="0"/>
        <w:adjustRightInd/>
        <w:snapToGrid/>
        <w:spacing w:line="440" w:lineRule="atLeast"/>
        <w:ind w:firstLine="420"/>
        <w:jc w:val="left"/>
        <w:textAlignment w:val="auto"/>
        <w:rPr>
          <w:rFonts w:cs="Courier New"/>
          <w:bCs/>
          <w:color w:val="auto"/>
          <w:sz w:val="21"/>
          <w:highlight w:val="none"/>
        </w:rPr>
      </w:pPr>
      <w:r>
        <w:rPr>
          <w:rFonts w:hint="eastAsia" w:cs="Courier New"/>
          <w:bCs/>
          <w:color w:val="auto"/>
          <w:sz w:val="21"/>
          <w:highlight w:val="none"/>
        </w:rPr>
        <w:t>（</w:t>
      </w:r>
      <w:r>
        <w:rPr>
          <w:rFonts w:hint="eastAsia" w:cs="Courier New"/>
          <w:bCs/>
          <w:color w:val="auto"/>
          <w:sz w:val="21"/>
          <w:highlight w:val="none"/>
          <w:lang w:eastAsia="zh-CN"/>
        </w:rPr>
        <w:t>四</w:t>
      </w:r>
      <w:r>
        <w:rPr>
          <w:rFonts w:hint="eastAsia" w:cs="Courier New"/>
          <w:bCs/>
          <w:color w:val="auto"/>
          <w:sz w:val="21"/>
          <w:highlight w:val="none"/>
        </w:rPr>
        <w:t>）磋商小组认为，某竞标人的有效响应报价或者某些分项报价明显不合理或者低于成本，有可能影响商品质量和不能诚信履约的，应要求其在规定的期限内提供书面文件予以解释说明，并提交相关证明材料，否则，磋商小组可以取消该竞标人的成交候选资格，按顺序由排在其后面的竞标人递补，以此类推。</w:t>
      </w:r>
    </w:p>
    <w:p w14:paraId="6793C20B">
      <w:pPr>
        <w:shd w:val="clear"/>
        <w:rPr>
          <w:rFonts w:cs="Courier New"/>
          <w:bCs/>
          <w:color w:val="auto"/>
          <w:sz w:val="24"/>
          <w:szCs w:val="24"/>
          <w:highlight w:val="none"/>
        </w:rPr>
      </w:pPr>
    </w:p>
    <w:p w14:paraId="3449913C">
      <w:pPr>
        <w:pStyle w:val="26"/>
        <w:shd w:val="clear"/>
        <w:rPr>
          <w:rFonts w:cs="Courier New"/>
          <w:bCs/>
          <w:color w:val="auto"/>
          <w:sz w:val="24"/>
          <w:szCs w:val="24"/>
          <w:highlight w:val="none"/>
        </w:rPr>
      </w:pPr>
    </w:p>
    <w:p w14:paraId="1691CA57">
      <w:pPr>
        <w:pStyle w:val="26"/>
        <w:shd w:val="clear"/>
        <w:rPr>
          <w:rFonts w:cs="Courier New"/>
          <w:bCs/>
          <w:color w:val="auto"/>
          <w:sz w:val="24"/>
          <w:szCs w:val="24"/>
          <w:highlight w:val="none"/>
        </w:rPr>
      </w:pPr>
    </w:p>
    <w:p w14:paraId="601E13C9">
      <w:pPr>
        <w:pStyle w:val="26"/>
        <w:shd w:val="clear"/>
        <w:rPr>
          <w:rFonts w:cs="Courier New"/>
          <w:bCs/>
          <w:color w:val="auto"/>
          <w:sz w:val="24"/>
          <w:szCs w:val="24"/>
          <w:highlight w:val="none"/>
        </w:rPr>
      </w:pPr>
    </w:p>
    <w:p w14:paraId="05E4DA7A">
      <w:pPr>
        <w:pStyle w:val="26"/>
        <w:shd w:val="clear"/>
        <w:rPr>
          <w:rFonts w:cs="Courier New"/>
          <w:bCs/>
          <w:color w:val="auto"/>
          <w:sz w:val="24"/>
          <w:szCs w:val="24"/>
          <w:highlight w:val="none"/>
        </w:rPr>
      </w:pPr>
    </w:p>
    <w:p w14:paraId="6852C201">
      <w:pPr>
        <w:pStyle w:val="42"/>
        <w:shd w:val="clear"/>
        <w:spacing w:line="380" w:lineRule="exact"/>
        <w:jc w:val="left"/>
        <w:rPr>
          <w:rFonts w:cs="Courier New"/>
          <w:bCs/>
          <w:color w:val="auto"/>
          <w:sz w:val="24"/>
          <w:szCs w:val="24"/>
          <w:highlight w:val="none"/>
        </w:rPr>
      </w:pPr>
    </w:p>
    <w:p w14:paraId="4DD214D2">
      <w:pPr>
        <w:rPr>
          <w:rFonts w:hint="eastAsia" w:cs="黑体"/>
          <w:color w:val="auto"/>
          <w:sz w:val="32"/>
          <w:szCs w:val="32"/>
          <w:highlight w:val="none"/>
        </w:rPr>
      </w:pPr>
      <w:bookmarkStart w:id="16" w:name="_Toc524262060"/>
      <w:bookmarkStart w:id="17" w:name="_Toc358569763"/>
      <w:r>
        <w:rPr>
          <w:rFonts w:hint="eastAsia" w:cs="黑体"/>
          <w:color w:val="auto"/>
          <w:sz w:val="32"/>
          <w:szCs w:val="32"/>
          <w:highlight w:val="none"/>
        </w:rPr>
        <w:br w:type="page"/>
      </w:r>
    </w:p>
    <w:bookmarkEnd w:id="16"/>
    <w:p w14:paraId="3404D680">
      <w:pPr>
        <w:pStyle w:val="2"/>
        <w:shd w:val="clear"/>
        <w:adjustRightInd w:val="0"/>
        <w:snapToGrid w:val="0"/>
        <w:spacing w:before="100" w:beforeAutospacing="1" w:after="0"/>
        <w:jc w:val="center"/>
        <w:rPr>
          <w:color w:val="auto"/>
          <w:sz w:val="32"/>
          <w:szCs w:val="32"/>
          <w:highlight w:val="none"/>
        </w:rPr>
      </w:pPr>
      <w:r>
        <w:rPr>
          <w:rFonts w:hint="eastAsia" w:cs="黑体"/>
          <w:color w:val="auto"/>
          <w:sz w:val="32"/>
          <w:szCs w:val="32"/>
          <w:highlight w:val="none"/>
        </w:rPr>
        <w:t>第四章  合同格式</w:t>
      </w:r>
    </w:p>
    <w:bookmarkEnd w:id="17"/>
    <w:p w14:paraId="05198EE8">
      <w:pPr>
        <w:pStyle w:val="32"/>
        <w:jc w:val="center"/>
        <w:rPr>
          <w:rFonts w:hint="default" w:ascii="宋体" w:hAnsi="宋体" w:eastAsia="宋体" w:cs="宋体"/>
          <w:b/>
          <w:bCs/>
          <w:color w:val="auto"/>
          <w:sz w:val="48"/>
          <w:szCs w:val="48"/>
          <w:highlight w:val="none"/>
          <w:u w:val="none"/>
          <w:lang w:val="en-US" w:eastAsia="zh-CN"/>
        </w:rPr>
      </w:pPr>
      <w:bookmarkStart w:id="18" w:name="_Toc27323"/>
      <w:bookmarkStart w:id="19" w:name="_Toc9850705"/>
      <w:r>
        <w:rPr>
          <w:rFonts w:hint="eastAsia" w:ascii="宋体" w:hAnsi="宋体" w:eastAsia="宋体" w:cs="宋体"/>
          <w:b/>
          <w:bCs/>
          <w:color w:val="auto"/>
          <w:sz w:val="48"/>
          <w:szCs w:val="48"/>
          <w:highlight w:val="none"/>
          <w:u w:val="none"/>
          <w:lang w:val="en-US" w:eastAsia="zh-CN"/>
        </w:rPr>
        <w:t>红花镇龙燕村委龙塘村高木岭至大布岩水渠建设工程、红花镇桃加村委六寨坝水渠加固工程</w:t>
      </w:r>
    </w:p>
    <w:p w14:paraId="1FC157FB">
      <w:pPr>
        <w:pStyle w:val="32"/>
        <w:rPr>
          <w:b/>
          <w:color w:val="auto"/>
          <w:sz w:val="36"/>
          <w:highlight w:val="none"/>
        </w:rPr>
      </w:pPr>
    </w:p>
    <w:p w14:paraId="5D82D381">
      <w:pPr>
        <w:jc w:val="both"/>
        <w:rPr>
          <w:rFonts w:hint="eastAsia" w:ascii="仿宋" w:hAnsi="仿宋" w:eastAsia="仿宋" w:cs="仿宋"/>
          <w:b/>
          <w:color w:val="auto"/>
          <w:sz w:val="44"/>
          <w:szCs w:val="44"/>
          <w:highlight w:val="none"/>
        </w:rPr>
      </w:pPr>
    </w:p>
    <w:p w14:paraId="100269DA">
      <w:pPr>
        <w:jc w:val="center"/>
        <w:rPr>
          <w:rFonts w:hint="eastAsia" w:ascii="仿宋" w:hAnsi="仿宋" w:eastAsia="仿宋" w:cs="仿宋"/>
          <w:b/>
          <w:color w:val="auto"/>
          <w:sz w:val="44"/>
          <w:szCs w:val="44"/>
          <w:highlight w:val="none"/>
        </w:rPr>
      </w:pPr>
    </w:p>
    <w:p w14:paraId="6A8BFFD7">
      <w:pPr>
        <w:rPr>
          <w:rFonts w:hint="eastAsia" w:ascii="宋体" w:hAnsi="宋体" w:eastAsia="宋体" w:cs="宋体"/>
          <w:b/>
          <w:bCs w:val="0"/>
          <w:color w:val="auto"/>
          <w:sz w:val="52"/>
          <w:szCs w:val="52"/>
          <w:highlight w:val="none"/>
        </w:rPr>
      </w:pPr>
      <w:r>
        <w:rPr>
          <w:rFonts w:hint="eastAsia" w:ascii="仿宋" w:hAnsi="仿宋" w:eastAsia="仿宋" w:cs="仿宋"/>
          <w:b/>
          <w:color w:val="auto"/>
          <w:sz w:val="52"/>
          <w:szCs w:val="52"/>
          <w:highlight w:val="none"/>
        </w:rPr>
        <w:t xml:space="preserve">       </w:t>
      </w:r>
      <w:r>
        <w:rPr>
          <w:rFonts w:hint="eastAsia" w:ascii="仿宋" w:hAnsi="仿宋" w:eastAsia="仿宋" w:cs="仿宋"/>
          <w:b/>
          <w:color w:val="auto"/>
          <w:sz w:val="52"/>
          <w:szCs w:val="52"/>
          <w:highlight w:val="none"/>
          <w:lang w:val="en-US" w:eastAsia="zh-CN"/>
        </w:rPr>
        <w:t xml:space="preserve">    </w:t>
      </w:r>
      <w:r>
        <w:rPr>
          <w:rFonts w:hint="eastAsia" w:ascii="宋体" w:hAnsi="宋体" w:eastAsia="宋体" w:cs="宋体"/>
          <w:b/>
          <w:bCs w:val="0"/>
          <w:color w:val="auto"/>
          <w:sz w:val="72"/>
          <w:szCs w:val="72"/>
          <w:highlight w:val="none"/>
        </w:rPr>
        <w:t>施工承包合同</w:t>
      </w:r>
    </w:p>
    <w:p w14:paraId="5B010016">
      <w:pPr>
        <w:spacing w:line="440" w:lineRule="exact"/>
        <w:jc w:val="center"/>
        <w:rPr>
          <w:rFonts w:hint="eastAsia" w:ascii="宋体" w:hAnsi="宋体" w:cs="宋体"/>
          <w:b/>
          <w:bCs w:val="0"/>
          <w:color w:val="auto"/>
          <w:sz w:val="32"/>
          <w:szCs w:val="32"/>
          <w:highlight w:val="none"/>
        </w:rPr>
      </w:pPr>
      <w:r>
        <w:rPr>
          <w:rFonts w:hint="eastAsia" w:ascii="宋体" w:hAnsi="宋体" w:cs="仿宋"/>
          <w:b/>
          <w:bCs w:val="0"/>
          <w:color w:val="auto"/>
          <w:sz w:val="32"/>
          <w:szCs w:val="32"/>
          <w:highlight w:val="none"/>
        </w:rPr>
        <w:t>(项目编号：</w:t>
      </w:r>
      <w:r>
        <w:rPr>
          <w:rFonts w:hint="eastAsia" w:ascii="宋体" w:hAnsi="宋体" w:cs="仿宋"/>
          <w:b/>
          <w:bCs w:val="0"/>
          <w:color w:val="auto"/>
          <w:sz w:val="32"/>
          <w:szCs w:val="32"/>
          <w:highlight w:val="none"/>
          <w:lang w:val="en-US" w:eastAsia="zh-CN"/>
        </w:rPr>
        <w:fldChar w:fldCharType="begin"/>
      </w:r>
      <w:r>
        <w:rPr>
          <w:rFonts w:hint="eastAsia" w:ascii="宋体" w:hAnsi="宋体" w:cs="仿宋"/>
          <w:b/>
          <w:bCs w:val="0"/>
          <w:color w:val="auto"/>
          <w:sz w:val="32"/>
          <w:szCs w:val="32"/>
          <w:highlight w:val="none"/>
          <w:lang w:val="en-US" w:eastAsia="zh-CN"/>
        </w:rPr>
        <w:instrText xml:space="preserve"> HYPERLINK "https://www.gcy.zfcg.gxzf.gov.cn/gaea/api/project/flow/redirect?projectId=7209948642583773260&amp;newUrl=https://www.gcy.zfcg.gxzf.gov.cn/micro-app-back-index/blank?_flow_type_=agency&amp;_flow_projectId_=7209948642583773260&amp;_jump_page_type_=project_procurement_management_flow&amp;_app_=zcy.procurement&amp;oldUrl=https://www.gcy.zfcg.gxzf.gov.cn/project-center/_procurement_/project-result-detail/7209948642583773260&amp;utm=web-project-center-front.42c12ca3.0.0.c688d5c019a511f0989cb38df278f0e9" \t "https://www.gcy.zfcg.gxzf.gov.cn/project-center/_procurement_/self-project/_blank" </w:instrText>
      </w:r>
      <w:r>
        <w:rPr>
          <w:rFonts w:hint="eastAsia" w:ascii="宋体" w:hAnsi="宋体" w:cs="仿宋"/>
          <w:b/>
          <w:bCs w:val="0"/>
          <w:color w:val="auto"/>
          <w:sz w:val="32"/>
          <w:szCs w:val="32"/>
          <w:highlight w:val="none"/>
          <w:lang w:val="en-US" w:eastAsia="zh-CN"/>
        </w:rPr>
        <w:fldChar w:fldCharType="separate"/>
      </w:r>
      <w:r>
        <w:rPr>
          <w:rFonts w:hint="eastAsia" w:ascii="宋体" w:hAnsi="宋体" w:cs="仿宋"/>
          <w:b/>
          <w:bCs w:val="0"/>
          <w:color w:val="auto"/>
          <w:sz w:val="32"/>
          <w:szCs w:val="32"/>
          <w:highlight w:val="none"/>
          <w:lang w:val="en-US" w:eastAsia="zh-CN"/>
        </w:rPr>
        <w:t>HZZC2025-C2-220024-GXHY</w:t>
      </w:r>
      <w:r>
        <w:rPr>
          <w:rFonts w:hint="eastAsia" w:ascii="宋体" w:hAnsi="宋体" w:cs="仿宋"/>
          <w:b/>
          <w:bCs w:val="0"/>
          <w:color w:val="auto"/>
          <w:sz w:val="32"/>
          <w:szCs w:val="32"/>
          <w:highlight w:val="none"/>
          <w:lang w:val="en-US" w:eastAsia="zh-CN"/>
        </w:rPr>
        <w:fldChar w:fldCharType="end"/>
      </w:r>
      <w:r>
        <w:rPr>
          <w:rFonts w:hint="eastAsia" w:ascii="宋体" w:hAnsi="宋体" w:cs="仿宋"/>
          <w:b/>
          <w:bCs w:val="0"/>
          <w:color w:val="auto"/>
          <w:sz w:val="32"/>
          <w:szCs w:val="32"/>
          <w:highlight w:val="none"/>
          <w:lang w:val="en-US" w:eastAsia="zh-CN"/>
        </w:rPr>
        <w:t xml:space="preserve"> </w:t>
      </w:r>
      <w:r>
        <w:rPr>
          <w:rFonts w:hint="eastAsia" w:ascii="宋体" w:hAnsi="宋体" w:cs="Arial"/>
          <w:b/>
          <w:bCs w:val="0"/>
          <w:color w:val="auto"/>
          <w:sz w:val="32"/>
          <w:szCs w:val="32"/>
          <w:highlight w:val="none"/>
        </w:rPr>
        <w:t>）</w:t>
      </w:r>
    </w:p>
    <w:p w14:paraId="4BF125EC">
      <w:pPr>
        <w:spacing w:before="446"/>
        <w:ind w:left="640" w:right="640" w:firstLine="0"/>
        <w:jc w:val="center"/>
        <w:rPr>
          <w:rFonts w:hint="eastAsia" w:ascii="仿宋" w:hAnsi="仿宋" w:eastAsia="仿宋" w:cs="仿宋"/>
          <w:b/>
          <w:bCs/>
          <w:color w:val="auto"/>
          <w:sz w:val="32"/>
          <w:szCs w:val="32"/>
          <w:highlight w:val="none"/>
          <w:lang w:val="en-US"/>
        </w:rPr>
      </w:pPr>
    </w:p>
    <w:p w14:paraId="56470429">
      <w:pPr>
        <w:rPr>
          <w:rFonts w:hint="eastAsia" w:ascii="仿宋" w:hAnsi="仿宋" w:eastAsia="仿宋" w:cs="仿宋"/>
          <w:color w:val="auto"/>
          <w:sz w:val="30"/>
          <w:szCs w:val="30"/>
          <w:highlight w:val="none"/>
        </w:rPr>
      </w:pPr>
    </w:p>
    <w:p w14:paraId="01298742">
      <w:pPr>
        <w:rPr>
          <w:rFonts w:hint="eastAsia" w:ascii="仿宋" w:hAnsi="仿宋" w:eastAsia="仿宋" w:cs="仿宋"/>
          <w:color w:val="auto"/>
          <w:sz w:val="30"/>
          <w:szCs w:val="30"/>
          <w:highlight w:val="none"/>
        </w:rPr>
      </w:pPr>
    </w:p>
    <w:p w14:paraId="503BE352">
      <w:pPr>
        <w:rPr>
          <w:rFonts w:hint="eastAsia" w:ascii="仿宋" w:hAnsi="仿宋" w:eastAsia="仿宋" w:cs="仿宋"/>
          <w:color w:val="auto"/>
          <w:sz w:val="30"/>
          <w:szCs w:val="30"/>
          <w:highlight w:val="none"/>
        </w:rPr>
      </w:pPr>
    </w:p>
    <w:p w14:paraId="5AA9275B">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0ACFE4BD">
      <w:pPr>
        <w:spacing w:line="900" w:lineRule="exact"/>
        <w:ind w:left="1193" w:leftChars="568" w:firstLine="0" w:firstLineChars="0"/>
        <w:rPr>
          <w:rFonts w:hint="default" w:ascii="仿宋" w:hAnsi="仿宋" w:eastAsia="仿宋" w:cs="仿宋"/>
          <w:b/>
          <w:bCs/>
          <w:color w:val="auto"/>
          <w:sz w:val="30"/>
          <w:szCs w:val="30"/>
          <w:highlight w:val="none"/>
          <w:u w:val="single"/>
          <w:lang w:val="en-US" w:eastAsia="zh-CN"/>
        </w:rPr>
      </w:pPr>
      <w:r>
        <w:rPr>
          <w:rFonts w:hint="eastAsia" w:ascii="仿宋" w:hAnsi="仿宋" w:eastAsia="仿宋" w:cs="仿宋"/>
          <w:b/>
          <w:bCs/>
          <w:color w:val="auto"/>
          <w:sz w:val="30"/>
          <w:szCs w:val="30"/>
          <w:highlight w:val="none"/>
        </w:rPr>
        <w:t>发包方（甲方）：</w:t>
      </w:r>
      <w:r>
        <w:rPr>
          <w:rFonts w:hint="eastAsia" w:ascii="仿宋" w:hAnsi="仿宋" w:eastAsia="仿宋" w:cs="仿宋"/>
          <w:b/>
          <w:bCs/>
          <w:color w:val="auto"/>
          <w:sz w:val="30"/>
          <w:szCs w:val="30"/>
          <w:highlight w:val="none"/>
          <w:u w:val="single"/>
          <w:lang w:val="en-US" w:eastAsia="zh-CN"/>
        </w:rPr>
        <w:t>钟山县水利工程管理站</w:t>
      </w:r>
      <w:r>
        <w:rPr>
          <w:rFonts w:hint="eastAsia" w:ascii="仿宋" w:hAnsi="仿宋" w:eastAsia="仿宋" w:cs="仿宋"/>
          <w:b/>
          <w:color w:val="auto"/>
          <w:sz w:val="30"/>
          <w:highlight w:val="none"/>
          <w:u w:val="single"/>
        </w:rPr>
        <w:br w:type="textWrapping"/>
      </w:r>
      <w:r>
        <w:rPr>
          <w:rFonts w:hint="eastAsia" w:ascii="仿宋" w:hAnsi="仿宋" w:eastAsia="仿宋" w:cs="仿宋"/>
          <w:b/>
          <w:bCs/>
          <w:color w:val="auto"/>
          <w:sz w:val="30"/>
          <w:szCs w:val="30"/>
          <w:highlight w:val="none"/>
        </w:rPr>
        <w:t>承包方（乙方）：</w:t>
      </w:r>
      <w:r>
        <w:rPr>
          <w:rFonts w:hint="eastAsia" w:ascii="仿宋" w:hAnsi="仿宋" w:eastAsia="仿宋" w:cs="仿宋"/>
          <w:b/>
          <w:bCs/>
          <w:color w:val="auto"/>
          <w:sz w:val="30"/>
          <w:szCs w:val="30"/>
          <w:highlight w:val="none"/>
          <w:u w:val="single"/>
          <w:lang w:val="en-US" w:eastAsia="zh-CN"/>
        </w:rPr>
        <w:t xml:space="preserve">                     </w:t>
      </w:r>
    </w:p>
    <w:p w14:paraId="30DDCB3C">
      <w:pPr>
        <w:spacing w:line="900" w:lineRule="exact"/>
        <w:ind w:firstLine="1205" w:firstLineChars="400"/>
        <w:rPr>
          <w:rFonts w:hint="default" w:ascii="仿宋" w:hAnsi="仿宋" w:eastAsia="仿宋" w:cs="仿宋"/>
          <w:b/>
          <w:bCs/>
          <w:color w:val="auto"/>
          <w:sz w:val="30"/>
          <w:szCs w:val="30"/>
          <w:highlight w:val="none"/>
          <w:u w:val="none"/>
          <w:lang w:val="en-US" w:eastAsia="zh-CN"/>
        </w:rPr>
        <w:sectPr>
          <w:headerReference r:id="rId6" w:type="default"/>
          <w:footerReference r:id="rId7" w:type="default"/>
          <w:pgSz w:w="11906" w:h="16838"/>
          <w:pgMar w:top="1701" w:right="851" w:bottom="1418" w:left="1134" w:header="851" w:footer="567" w:gutter="0"/>
          <w:pgNumType w:fmt="decimal"/>
          <w:cols w:space="720" w:num="1"/>
          <w:docGrid w:type="lines" w:linePitch="312" w:charSpace="0"/>
        </w:sectPr>
      </w:pPr>
      <w:r>
        <w:rPr>
          <w:rFonts w:hint="eastAsia" w:ascii="仿宋" w:hAnsi="仿宋" w:eastAsia="仿宋" w:cs="仿宋"/>
          <w:b/>
          <w:bCs/>
          <w:color w:val="auto"/>
          <w:sz w:val="30"/>
          <w:szCs w:val="30"/>
          <w:highlight w:val="none"/>
        </w:rPr>
        <w:t>签订日期：</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rPr>
        <w:t>年</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rPr>
        <w:t>月</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u w:val="none"/>
          <w:lang w:val="en-US" w:eastAsia="zh-CN"/>
        </w:rPr>
        <w:t>日</w:t>
      </w:r>
    </w:p>
    <w:p w14:paraId="293A2CD6">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    录</w:t>
      </w:r>
    </w:p>
    <w:p w14:paraId="05ED7C25">
      <w:pPr>
        <w:spacing w:line="560" w:lineRule="atLeast"/>
        <w:jc w:val="both"/>
        <w:rPr>
          <w:rFonts w:hint="eastAsia" w:ascii="仿宋" w:hAnsi="仿宋" w:eastAsia="仿宋" w:cs="仿宋"/>
          <w:b/>
          <w:bCs/>
          <w:color w:val="auto"/>
          <w:sz w:val="30"/>
          <w:szCs w:val="30"/>
          <w:highlight w:val="none"/>
        </w:rPr>
      </w:pPr>
    </w:p>
    <w:p w14:paraId="692AF6DF">
      <w:pPr>
        <w:tabs>
          <w:tab w:val="left" w:pos="0"/>
        </w:tabs>
        <w:spacing w:line="560" w:lineRule="atLeast"/>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第一部分、合同协议书</w:t>
      </w:r>
    </w:p>
    <w:p w14:paraId="02EEB018">
      <w:pPr>
        <w:tabs>
          <w:tab w:val="left" w:pos="0"/>
        </w:tabs>
        <w:spacing w:line="560" w:lineRule="atLeas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第二部分、通用合同条款</w:t>
      </w:r>
    </w:p>
    <w:p w14:paraId="0D99A88B">
      <w:pPr>
        <w:tabs>
          <w:tab w:val="left" w:pos="0"/>
        </w:tabs>
        <w:spacing w:line="560" w:lineRule="atLeast"/>
        <w:rPr>
          <w:rFonts w:hint="eastAsia" w:ascii="仿宋" w:hAnsi="仿宋" w:eastAsia="仿宋" w:cs="仿宋"/>
          <w:b/>
          <w:bCs/>
          <w:color w:val="auto"/>
          <w:kern w:val="0"/>
          <w:sz w:val="30"/>
          <w:szCs w:val="30"/>
          <w:highlight w:val="none"/>
        </w:rPr>
      </w:pPr>
      <w:r>
        <w:rPr>
          <w:rFonts w:hint="eastAsia" w:ascii="仿宋" w:hAnsi="仿宋" w:eastAsia="仿宋" w:cs="仿宋"/>
          <w:b/>
          <w:bCs/>
          <w:color w:val="auto"/>
          <w:sz w:val="30"/>
          <w:szCs w:val="30"/>
          <w:highlight w:val="none"/>
        </w:rPr>
        <w:t xml:space="preserve">    第三部分、专用合同条款</w:t>
      </w:r>
    </w:p>
    <w:p w14:paraId="1AB137ED">
      <w:pPr>
        <w:tabs>
          <w:tab w:val="left" w:pos="0"/>
        </w:tabs>
        <w:spacing w:line="560" w:lineRule="atLeast"/>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第四部分、附件</w:t>
      </w:r>
    </w:p>
    <w:p w14:paraId="2B8F0B53">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2AFAECE0">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685A2B45">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4FC2B698">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0736174">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2018A545">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3679CC88">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32DBD90">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0F588CE4">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25BDFFA">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8F60B65">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069FF4DE">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44DB26A8">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4192C22D">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461B0E6C">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8D83045">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2056BFBB">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4F1236B">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F1A6761">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6B88970E">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kern w:val="0"/>
          <w:sz w:val="30"/>
          <w:szCs w:val="30"/>
          <w:highlight w:val="none"/>
        </w:rPr>
      </w:pPr>
      <w:r>
        <w:rPr>
          <w:rFonts w:hint="eastAsia" w:ascii="仿宋" w:hAnsi="仿宋" w:eastAsia="仿宋" w:cs="仿宋"/>
          <w:b/>
          <w:color w:val="auto"/>
          <w:sz w:val="30"/>
          <w:szCs w:val="30"/>
          <w:highlight w:val="none"/>
          <w:lang w:val="en-US" w:eastAsia="zh-CN"/>
        </w:rPr>
        <w:t xml:space="preserve">第一节 </w:t>
      </w:r>
      <w:r>
        <w:rPr>
          <w:rFonts w:hint="eastAsia" w:ascii="仿宋" w:hAnsi="仿宋" w:eastAsia="仿宋" w:cs="仿宋"/>
          <w:b/>
          <w:color w:val="auto"/>
          <w:kern w:val="0"/>
          <w:sz w:val="30"/>
          <w:szCs w:val="30"/>
          <w:highlight w:val="none"/>
        </w:rPr>
        <w:t>合同协议书</w:t>
      </w:r>
    </w:p>
    <w:p w14:paraId="1CCED226">
      <w:pPr>
        <w:spacing w:line="580" w:lineRule="exact"/>
        <w:ind w:firstLine="480"/>
        <w:rPr>
          <w:rFonts w:hint="eastAsia" w:ascii="仿宋" w:hAnsi="仿宋" w:eastAsia="仿宋" w:cs="仿宋"/>
          <w:b/>
          <w:color w:val="auto"/>
          <w:sz w:val="24"/>
          <w:szCs w:val="24"/>
          <w:highlight w:val="none"/>
          <w:u w:val="single"/>
        </w:rPr>
      </w:pPr>
      <w:r>
        <w:rPr>
          <w:rFonts w:hint="eastAsia" w:ascii="仿宋" w:hAnsi="仿宋" w:eastAsia="仿宋" w:cs="仿宋"/>
          <w:b/>
          <w:color w:val="auto"/>
          <w:w w:val="95"/>
          <w:sz w:val="24"/>
          <w:szCs w:val="24"/>
          <w:highlight w:val="none"/>
          <w:u w:val="single"/>
          <w:lang w:val="en-US" w:eastAsia="zh-CN"/>
        </w:rPr>
        <w:t>钟山县水利工程</w:t>
      </w:r>
      <w:r>
        <w:rPr>
          <w:rFonts w:hint="eastAsia" w:ascii="仿宋" w:hAnsi="仿宋" w:eastAsia="仿宋" w:cs="仿宋"/>
          <w:b/>
          <w:color w:val="auto"/>
          <w:w w:val="95"/>
          <w:sz w:val="24"/>
          <w:szCs w:val="24"/>
          <w:highlight w:val="none"/>
          <w:u w:val="single"/>
        </w:rPr>
        <w:t>管理站</w:t>
      </w:r>
      <w:r>
        <w:rPr>
          <w:rFonts w:hint="eastAsia" w:ascii="仿宋" w:hAnsi="仿宋" w:eastAsia="仿宋" w:cs="仿宋"/>
          <w:b/>
          <w:color w:val="auto"/>
          <w:sz w:val="24"/>
          <w:szCs w:val="24"/>
          <w:highlight w:val="none"/>
          <w:u w:val="single"/>
        </w:rPr>
        <w:t>(以下简称“发包人”)</w:t>
      </w:r>
    </w:p>
    <w:p w14:paraId="2DB1F4C4">
      <w:pPr>
        <w:spacing w:line="580" w:lineRule="exact"/>
        <w:ind w:left="239" w:leftChars="114" w:firstLine="307" w:firstLineChars="1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为实施</w:t>
      </w:r>
      <w:r>
        <w:rPr>
          <w:rFonts w:hint="eastAsia" w:ascii="仿宋" w:hAnsi="仿宋" w:eastAsia="仿宋" w:cs="仿宋"/>
          <w:color w:val="auto"/>
          <w:sz w:val="24"/>
          <w:szCs w:val="24"/>
          <w:highlight w:val="none"/>
          <w:u w:val="single"/>
          <w:lang w:val="en-US" w:eastAsia="zh-CN"/>
        </w:rPr>
        <w:t>红花镇龙燕村委龙塘村高木岭至大布岩水渠建设工程、红花镇桃加村委六寨坝水渠加固工程</w:t>
      </w:r>
      <w:r>
        <w:rPr>
          <w:rFonts w:hint="eastAsia" w:ascii="仿宋" w:hAnsi="仿宋" w:eastAsia="仿宋" w:cs="仿宋"/>
          <w:b/>
          <w:bCs/>
          <w:color w:val="auto"/>
          <w:sz w:val="24"/>
          <w:szCs w:val="24"/>
          <w:highlight w:val="none"/>
          <w:u w:val="none"/>
          <w:lang w:val="en-US" w:eastAsia="zh-CN"/>
        </w:rPr>
        <w:t>，</w:t>
      </w:r>
      <w:r>
        <w:rPr>
          <w:rFonts w:hint="eastAsia" w:ascii="仿宋" w:hAnsi="仿宋" w:eastAsia="仿宋" w:cs="仿宋"/>
          <w:color w:val="auto"/>
          <w:sz w:val="24"/>
          <w:szCs w:val="24"/>
          <w:highlight w:val="none"/>
        </w:rPr>
        <w:t>已接受</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（以下简称“承包人”）对该</w:t>
      </w:r>
      <w:r>
        <w:rPr>
          <w:rFonts w:hint="eastAsia" w:ascii="仿宋" w:hAnsi="仿宋" w:eastAsia="仿宋" w:cs="仿宋"/>
          <w:color w:val="auto"/>
          <w:sz w:val="24"/>
          <w:szCs w:val="24"/>
          <w:highlight w:val="none"/>
          <w:lang w:eastAsia="zh-CN"/>
        </w:rPr>
        <w:t>项目</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的投标</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u w:val="none"/>
          <w:lang w:eastAsia="zh-CN"/>
        </w:rPr>
        <w:t>的施工单位</w:t>
      </w:r>
      <w:r>
        <w:rPr>
          <w:rFonts w:hint="eastAsia" w:ascii="仿宋" w:hAnsi="仿宋" w:eastAsia="仿宋" w:cs="仿宋"/>
          <w:color w:val="auto"/>
          <w:sz w:val="24"/>
          <w:szCs w:val="24"/>
          <w:highlight w:val="none"/>
        </w:rPr>
        <w:t>。</w:t>
      </w:r>
      <w:bookmarkStart w:id="20" w:name="_Toc351203481"/>
      <w:r>
        <w:rPr>
          <w:rFonts w:hint="eastAsia" w:ascii="仿宋" w:hAnsi="仿宋" w:eastAsia="仿宋" w:cs="仿宋"/>
          <w:color w:val="auto"/>
          <w:sz w:val="24"/>
          <w:szCs w:val="24"/>
          <w:highlight w:val="none"/>
        </w:rPr>
        <w:t>发包人和承包人共同达成如下协议。</w:t>
      </w:r>
    </w:p>
    <w:p w14:paraId="353466F8">
      <w:pPr>
        <w:numPr>
          <w:ilvl w:val="0"/>
          <w:numId w:val="11"/>
        </w:numPr>
        <w:spacing w:line="400" w:lineRule="exact"/>
        <w:ind w:firstLine="410" w:firstLineChars="171"/>
        <w:rPr>
          <w:rFonts w:hint="default" w:ascii="仿宋" w:hAnsi="仿宋" w:eastAsia="仿宋" w:cs="仿宋"/>
          <w:color w:val="auto"/>
          <w:sz w:val="24"/>
          <w:szCs w:val="24"/>
          <w:highlight w:val="none"/>
          <w:lang w:val="en-US" w:eastAsia="zh-CN"/>
        </w:rPr>
      </w:pPr>
      <w:bookmarkStart w:id="21" w:name="_Toc168476288"/>
      <w:bookmarkStart w:id="22" w:name="_Toc144974828"/>
      <w:bookmarkStart w:id="23" w:name="_Toc168475885"/>
      <w:r>
        <w:rPr>
          <w:rFonts w:hint="eastAsia" w:ascii="仿宋" w:hAnsi="仿宋" w:eastAsia="仿宋" w:cs="仿宋"/>
          <w:color w:val="auto"/>
          <w:sz w:val="24"/>
          <w:szCs w:val="24"/>
          <w:highlight w:val="none"/>
        </w:rPr>
        <w:t>本协议书与下列文件一起构成合同文件</w:t>
      </w:r>
      <w:bookmarkEnd w:id="21"/>
      <w:bookmarkEnd w:id="22"/>
      <w:bookmarkEnd w:id="23"/>
      <w:r>
        <w:rPr>
          <w:rFonts w:hint="eastAsia" w:ascii="仿宋" w:hAnsi="仿宋" w:eastAsia="仿宋" w:cs="仿宋"/>
          <w:color w:val="auto"/>
          <w:sz w:val="24"/>
          <w:szCs w:val="24"/>
          <w:highlight w:val="none"/>
          <w:lang w:eastAsia="zh-CN"/>
        </w:rPr>
        <w:t>：</w:t>
      </w:r>
    </w:p>
    <w:p w14:paraId="6D612967">
      <w:pPr>
        <w:spacing w:line="400" w:lineRule="exact"/>
        <w:ind w:firstLine="480" w:firstLineChars="200"/>
        <w:rPr>
          <w:rFonts w:hint="eastAsia" w:ascii="仿宋" w:hAnsi="仿宋" w:eastAsia="仿宋" w:cs="仿宋"/>
          <w:color w:val="auto"/>
          <w:sz w:val="24"/>
          <w:szCs w:val="24"/>
          <w:highlight w:val="none"/>
        </w:rPr>
      </w:pPr>
      <w:bookmarkStart w:id="24" w:name="_Toc144974829"/>
      <w:bookmarkStart w:id="25" w:name="_Toc168476289"/>
      <w:bookmarkStart w:id="26" w:name="_Toc168475886"/>
      <w:r>
        <w:rPr>
          <w:rFonts w:hint="eastAsia" w:ascii="仿宋" w:hAnsi="仿宋" w:eastAsia="仿宋" w:cs="仿宋"/>
          <w:color w:val="auto"/>
          <w:sz w:val="24"/>
          <w:szCs w:val="24"/>
          <w:highlight w:val="none"/>
        </w:rPr>
        <w:t>（1）合同协议书（包括补充协议、合同谈判备忘录）；</w:t>
      </w:r>
    </w:p>
    <w:p w14:paraId="0EBDAEE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（2）成交通知书；</w:t>
      </w:r>
    </w:p>
    <w:p w14:paraId="2669826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（3）磋商函及磋商函附录；</w:t>
      </w:r>
    </w:p>
    <w:p w14:paraId="5EC80DF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（4）专用合同条款（含附加条款）；</w:t>
      </w:r>
    </w:p>
    <w:p w14:paraId="7167BD5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（5）通用合同条款；</w:t>
      </w:r>
    </w:p>
    <w:p w14:paraId="47C0B0A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（6）技术标准和要求（合同技术条款）；</w:t>
      </w:r>
    </w:p>
    <w:p w14:paraId="53AFCE2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（7）图纸；</w:t>
      </w:r>
    </w:p>
    <w:p w14:paraId="186BA4C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（8）已标价工程量清单；</w:t>
      </w:r>
    </w:p>
    <w:p w14:paraId="55C0CD1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（9）投标文件其他内容；</w:t>
      </w:r>
    </w:p>
    <w:p w14:paraId="02D24E5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（10）其他合同文件。</w:t>
      </w:r>
    </w:p>
    <w:p w14:paraId="57CD86B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上述文件互相补充和解释，如有不明确或不一致之处，以合同约定次序在先者为准。</w:t>
      </w:r>
      <w:bookmarkEnd w:id="24"/>
      <w:bookmarkEnd w:id="25"/>
      <w:bookmarkEnd w:id="26"/>
    </w:p>
    <w:p w14:paraId="3CEE4332">
      <w:pPr>
        <w:spacing w:line="300" w:lineRule="auto"/>
        <w:ind w:firstLine="480" w:firstLineChars="200"/>
        <w:rPr>
          <w:rFonts w:hint="eastAsia" w:ascii="仿宋" w:hAnsi="仿宋" w:eastAsia="仿宋_GB2312" w:cs="仿宋"/>
          <w:color w:val="auto"/>
          <w:sz w:val="24"/>
          <w:szCs w:val="24"/>
          <w:highlight w:val="none"/>
          <w:u w:val="single"/>
          <w:lang w:eastAsia="zh-CN"/>
        </w:rPr>
      </w:pPr>
      <w:r>
        <w:rPr>
          <w:rFonts w:hint="eastAsia" w:ascii="仿宋" w:hAnsi="仿宋" w:eastAsia="仿宋" w:cs="仿宋"/>
          <w:color w:val="auto"/>
          <w:sz w:val="24"/>
          <w:szCs w:val="24"/>
          <w:highlight w:val="none"/>
        </w:rPr>
        <w:t>3. 签约合同价：</w:t>
      </w:r>
      <w:r>
        <w:rPr>
          <w:rFonts w:hint="eastAsia" w:ascii="仿宋" w:hAnsi="仿宋" w:eastAsia="仿宋" w:cs="仿宋"/>
          <w:b/>
          <w:bCs/>
          <w:color w:val="auto"/>
          <w:sz w:val="24"/>
          <w:szCs w:val="24"/>
          <w:highlight w:val="none"/>
        </w:rPr>
        <w:t>人民币（大写）</w:t>
      </w:r>
      <w:r>
        <w:rPr>
          <w:rFonts w:hint="default"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eastAsia="zh-CN"/>
        </w:rPr>
        <w:t>合同价格形式：</w:t>
      </w:r>
      <w:r>
        <w:rPr>
          <w:rFonts w:hint="eastAsia" w:ascii="仿宋" w:hAnsi="仿宋" w:eastAsia="仿宋" w:cs="仿宋"/>
          <w:color w:val="auto"/>
          <w:sz w:val="24"/>
          <w:szCs w:val="24"/>
          <w:highlight w:val="none"/>
          <w:u w:val="single"/>
          <w:lang w:eastAsia="zh-CN"/>
        </w:rPr>
        <w:t>固定综合单价</w:t>
      </w:r>
      <w:r>
        <w:rPr>
          <w:rFonts w:hint="eastAsia" w:ascii="仿宋" w:hAnsi="仿宋" w:eastAsia="仿宋" w:cs="仿宋"/>
          <w:color w:val="auto"/>
          <w:sz w:val="24"/>
          <w:szCs w:val="24"/>
          <w:highlight w:val="none"/>
          <w:u w:val="none"/>
          <w:lang w:eastAsia="zh-CN"/>
        </w:rPr>
        <w:t>。</w:t>
      </w:r>
    </w:p>
    <w:p w14:paraId="4A1A1F69">
      <w:pPr>
        <w:spacing w:line="30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4. </w:t>
      </w:r>
      <w:r>
        <w:rPr>
          <w:rFonts w:hint="eastAsia" w:ascii="仿宋" w:hAnsi="仿宋" w:eastAsia="仿宋" w:cs="仿宋"/>
          <w:b/>
          <w:bCs/>
          <w:color w:val="auto"/>
          <w:sz w:val="24"/>
          <w:szCs w:val="24"/>
          <w:highlight w:val="none"/>
        </w:rPr>
        <w:t>承包人项目经理：</w:t>
      </w:r>
      <w:r>
        <w:rPr>
          <w:rFonts w:hint="eastAsia" w:ascii="仿宋" w:hAnsi="仿宋" w:eastAsia="仿宋" w:cs="仿宋"/>
          <w:b/>
          <w:bCs/>
          <w:color w:val="auto"/>
          <w:sz w:val="24"/>
          <w:szCs w:val="24"/>
          <w:highlight w:val="none"/>
          <w:u w:val="single"/>
          <w:lang w:val="en-US" w:eastAsia="zh-CN"/>
        </w:rPr>
        <w:t xml:space="preserve"> </w:t>
      </w:r>
      <w:r>
        <w:rPr>
          <w:rFonts w:hint="default"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highlight w:val="none"/>
        </w:rPr>
        <w:t>，注册证书号：</w:t>
      </w:r>
      <w:r>
        <w:rPr>
          <w:rFonts w:hint="eastAsia" w:ascii="仿宋" w:hAnsi="仿宋" w:eastAsia="仿宋" w:cs="仿宋"/>
          <w:b/>
          <w:bCs/>
          <w:color w:val="auto"/>
          <w:sz w:val="24"/>
          <w:highlight w:val="none"/>
          <w:u w:val="single"/>
          <w:lang w:val="en-US" w:eastAsia="zh-CN"/>
        </w:rPr>
        <w:t xml:space="preserve">  </w:t>
      </w:r>
      <w:r>
        <w:rPr>
          <w:rFonts w:hint="default"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none"/>
          <w:lang w:val="en-US" w:eastAsia="zh-CN"/>
        </w:rPr>
        <w:t>，联系电话：</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szCs w:val="24"/>
          <w:highlight w:val="none"/>
        </w:rPr>
        <w:t>。</w:t>
      </w:r>
    </w:p>
    <w:p w14:paraId="514404A2">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工程质量符合</w:t>
      </w:r>
      <w:r>
        <w:rPr>
          <w:rFonts w:hint="eastAsia" w:ascii="仿宋" w:hAnsi="仿宋" w:eastAsia="仿宋" w:cs="仿宋"/>
          <w:b/>
          <w:bCs/>
          <w:color w:val="auto"/>
          <w:sz w:val="24"/>
          <w:szCs w:val="24"/>
          <w:highlight w:val="none"/>
          <w:u w:val="single"/>
        </w:rPr>
        <w:t>水利水电建设工程验收规程合格</w:t>
      </w:r>
      <w:r>
        <w:rPr>
          <w:rFonts w:hint="eastAsia" w:ascii="仿宋" w:hAnsi="仿宋" w:eastAsia="仿宋" w:cs="仿宋"/>
          <w:color w:val="auto"/>
          <w:sz w:val="24"/>
          <w:szCs w:val="24"/>
          <w:highlight w:val="none"/>
        </w:rPr>
        <w:t>标准。</w:t>
      </w:r>
    </w:p>
    <w:p w14:paraId="3125AE3A">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承包人承诺按合同约定承担工程的实施、完成及缺陷修复。</w:t>
      </w:r>
    </w:p>
    <w:p w14:paraId="01D58740">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发包人承诺按合同约定的条件、时间和方式向承包人支付合同价款。发包人根据上级财政资金到位情况按规定程序以报帐方式支付工程施工进度款，总额不超过完成工程量折款的</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rPr>
        <w:t>，每期进度款将以不低于工程款1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的标准转入企业在经办银行开设的农民工工资专用账户。完工后工程结算款支付不超过97%（工程结算款支付达到97%时需获得在广西壮族自治区水利厅备案的相关检测单位出具的工程竣工验收前质量检测合格证明），预留3%作为质量保证金，保质期一年。一年后没有质量问题，保证金在三个月内结付给承包方。</w:t>
      </w:r>
    </w:p>
    <w:p w14:paraId="2602E58F">
      <w:pPr>
        <w:spacing w:line="300" w:lineRule="auto"/>
        <w:ind w:left="239" w:leftChars="114" w:firstLine="240" w:firstLineChars="1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8. 承包人承诺执行监理人开工通知，计划工期为</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天。</w:t>
      </w:r>
      <w:r>
        <w:rPr>
          <w:rFonts w:hint="eastAsia" w:ascii="仿宋" w:hAnsi="仿宋" w:eastAsia="仿宋" w:cs="仿宋"/>
          <w:b/>
          <w:bCs/>
          <w:color w:val="auto"/>
          <w:sz w:val="24"/>
          <w:szCs w:val="24"/>
          <w:highlight w:val="none"/>
        </w:rPr>
        <w:t>计划开工日期为</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日，主体工程完工日期</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年</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日前，合同工程完工日期为</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日。</w:t>
      </w:r>
    </w:p>
    <w:p w14:paraId="36388A3E">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承包人必须按施工规范、要求做好施工，保证质量，若出现质量不合格的、要及时返工，返工的一切人工、材料等费用，由承包人负责，但工期不增加。</w:t>
      </w:r>
      <w:bookmarkStart w:id="203" w:name="_GoBack"/>
      <w:bookmarkEnd w:id="203"/>
    </w:p>
    <w:p w14:paraId="1927DC07">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10.承包人在施工中，要重视安全生产，加强管理，按安全生产要求施工，如发生安全事故，一切责任及费用由承包人负责。</w:t>
      </w:r>
    </w:p>
    <w:p w14:paraId="27BC2CAB">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11.承包人要按规定、按要求及时整理、及时提供施工中的工程档案资料，否则发包方拒绝付款。</w:t>
      </w:r>
    </w:p>
    <w:p w14:paraId="0A258376">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贺州市发展壮大村集体经济领导小组办公室《关于印发&lt;贺州市“资源整合.项目下放”工作方案&gt;等5个文件的通知》承包人要文明施工，尊重地方风俗习惯，注重工地环保、整洁，搞好团结和群众关系。</w:t>
      </w:r>
    </w:p>
    <w:p w14:paraId="0F3E111E">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13.本合同协议书经双方法定代表人或其委托代理人签名并分别盖本单位公章后生效。</w:t>
      </w:r>
    </w:p>
    <w:p w14:paraId="7729E863">
      <w:pPr>
        <w:spacing w:line="560" w:lineRule="exact"/>
        <w:ind w:left="149" w:leftChars="71"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14.本协议书一式</w:t>
      </w:r>
      <w:r>
        <w:rPr>
          <w:rFonts w:hint="eastAsia" w:ascii="仿宋" w:hAnsi="仿宋" w:eastAsia="仿宋" w:cs="仿宋"/>
          <w:color w:val="auto"/>
          <w:sz w:val="24"/>
          <w:szCs w:val="24"/>
          <w:highlight w:val="none"/>
          <w:u w:val="single"/>
        </w:rPr>
        <w:t>拾</w:t>
      </w:r>
      <w:r>
        <w:rPr>
          <w:rFonts w:hint="eastAsia" w:ascii="仿宋" w:hAnsi="仿宋" w:eastAsia="仿宋" w:cs="仿宋"/>
          <w:color w:val="auto"/>
          <w:sz w:val="24"/>
          <w:szCs w:val="24"/>
          <w:highlight w:val="none"/>
        </w:rPr>
        <w:t>份，正本</w:t>
      </w:r>
      <w:r>
        <w:rPr>
          <w:rFonts w:hint="eastAsia" w:ascii="仿宋" w:hAnsi="仿宋" w:eastAsia="仿宋" w:cs="仿宋"/>
          <w:color w:val="auto"/>
          <w:sz w:val="24"/>
          <w:szCs w:val="24"/>
          <w:highlight w:val="none"/>
          <w:u w:val="single"/>
        </w:rPr>
        <w:t>两</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捌</w:t>
      </w:r>
      <w:r>
        <w:rPr>
          <w:rFonts w:hint="eastAsia" w:ascii="仿宋" w:hAnsi="仿宋" w:eastAsia="仿宋" w:cs="仿宋"/>
          <w:color w:val="auto"/>
          <w:sz w:val="24"/>
          <w:szCs w:val="24"/>
          <w:highlight w:val="none"/>
        </w:rPr>
        <w:t>份，合同发包人执</w:t>
      </w:r>
      <w:r>
        <w:rPr>
          <w:rFonts w:hint="eastAsia" w:ascii="仿宋" w:hAnsi="仿宋" w:eastAsia="仿宋" w:cs="仿宋"/>
          <w:color w:val="auto"/>
          <w:sz w:val="24"/>
          <w:szCs w:val="24"/>
          <w:highlight w:val="none"/>
          <w:u w:val="single"/>
        </w:rPr>
        <w:t>柒</w:t>
      </w:r>
      <w:r>
        <w:rPr>
          <w:rFonts w:hint="eastAsia" w:ascii="仿宋" w:hAnsi="仿宋" w:eastAsia="仿宋" w:cs="仿宋"/>
          <w:color w:val="auto"/>
          <w:sz w:val="24"/>
          <w:szCs w:val="24"/>
          <w:highlight w:val="none"/>
        </w:rPr>
        <w:t>份，合同承包人执</w:t>
      </w:r>
      <w:r>
        <w:rPr>
          <w:rFonts w:hint="eastAsia" w:ascii="仿宋" w:hAnsi="仿宋" w:eastAsia="仿宋" w:cs="仿宋"/>
          <w:color w:val="auto"/>
          <w:sz w:val="24"/>
          <w:szCs w:val="24"/>
          <w:highlight w:val="none"/>
          <w:u w:val="single"/>
        </w:rPr>
        <w:t>叁</w:t>
      </w:r>
      <w:r>
        <w:rPr>
          <w:rFonts w:hint="eastAsia" w:ascii="仿宋" w:hAnsi="仿宋" w:eastAsia="仿宋" w:cs="仿宋"/>
          <w:color w:val="auto"/>
          <w:sz w:val="24"/>
          <w:szCs w:val="24"/>
          <w:highlight w:val="none"/>
        </w:rPr>
        <w:t>份。</w:t>
      </w:r>
    </w:p>
    <w:p w14:paraId="6E880EC6">
      <w:pPr>
        <w:spacing w:line="400" w:lineRule="exact"/>
        <w:ind w:firstLine="480" w:firstLineChars="200"/>
        <w:rPr>
          <w:rFonts w:hint="eastAsia" w:ascii="仿宋" w:hAnsi="仿宋" w:eastAsia="仿宋" w:cs="仿宋"/>
          <w:color w:val="auto"/>
          <w:sz w:val="24"/>
          <w:szCs w:val="24"/>
          <w:highlight w:val="none"/>
          <w:lang w:eastAsia="zh-CN"/>
        </w:rPr>
      </w:pPr>
      <w:bookmarkStart w:id="27" w:name="_Toc144974830"/>
      <w:bookmarkStart w:id="28" w:name="_Toc168476290"/>
      <w:bookmarkStart w:id="29" w:name="_Toc168475887"/>
      <w:r>
        <w:rPr>
          <w:rFonts w:hint="eastAsia" w:ascii="仿宋" w:hAnsi="仿宋" w:eastAsia="仿宋" w:cs="仿宋"/>
          <w:color w:val="auto"/>
          <w:sz w:val="24"/>
          <w:szCs w:val="24"/>
          <w:highlight w:val="none"/>
        </w:rPr>
        <w:t>15.合同未尽事宜，双方另行签订补充协议。补充协议是合同的组成部分。</w:t>
      </w:r>
      <w:bookmarkEnd w:id="27"/>
      <w:bookmarkEnd w:id="28"/>
      <w:bookmarkEnd w:id="29"/>
    </w:p>
    <w:p w14:paraId="66A81791">
      <w:pPr>
        <w:keepNext w:val="0"/>
        <w:keepLines w:val="0"/>
        <w:pageBreakBefore w:val="0"/>
        <w:kinsoku/>
        <w:wordWrap/>
        <w:overflowPunct/>
        <w:topLinePunct w:val="0"/>
        <w:bidi w:val="0"/>
        <w:snapToGrid/>
        <w:spacing w:line="520" w:lineRule="exact"/>
        <w:ind w:left="1400" w:hanging="1205" w:hangingChars="500"/>
        <w:jc w:val="both"/>
        <w:textAlignment w:val="auto"/>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发包人：</w:t>
      </w:r>
      <w:r>
        <w:rPr>
          <w:rFonts w:hint="eastAsia" w:ascii="仿宋" w:hAnsi="仿宋" w:eastAsia="仿宋" w:cs="仿宋"/>
          <w:b/>
          <w:bCs/>
          <w:color w:val="auto"/>
          <w:sz w:val="24"/>
          <w:szCs w:val="24"/>
          <w:highlight w:val="none"/>
          <w:u w:val="single"/>
          <w:lang w:val="en-US" w:eastAsia="zh-CN"/>
        </w:rPr>
        <w:t>钟山县水利工程管理站</w:t>
      </w:r>
      <w:r>
        <w:rPr>
          <w:rFonts w:hint="eastAsia" w:ascii="仿宋" w:hAnsi="仿宋" w:eastAsia="仿宋" w:cs="仿宋"/>
          <w:b/>
          <w:bCs/>
          <w:color w:val="auto"/>
          <w:sz w:val="24"/>
          <w:szCs w:val="24"/>
          <w:highlight w:val="none"/>
        </w:rPr>
        <w:t>（公章）</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承包人</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u w:val="single"/>
          <w:lang w:val="en-US" w:eastAsia="zh-CN"/>
        </w:rPr>
        <w:t xml:space="preserve">     （公章）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p>
    <w:p w14:paraId="244CA91D">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法定代表人：（签名）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法定代表人：（签名） </w:t>
      </w:r>
    </w:p>
    <w:p w14:paraId="33541309">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 xml:space="preserve">（或委托代理人）: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（或委托代理人）:</w:t>
      </w:r>
      <w:r>
        <w:rPr>
          <w:rFonts w:hint="eastAsia" w:ascii="仿宋" w:hAnsi="仿宋" w:eastAsia="仿宋" w:cs="仿宋"/>
          <w:b/>
          <w:bCs/>
          <w:color w:val="auto"/>
          <w:sz w:val="24"/>
          <w:szCs w:val="24"/>
          <w:highlight w:val="none"/>
          <w:u w:val="single"/>
          <w:lang w:val="en-US" w:eastAsia="zh-CN"/>
        </w:rPr>
        <w:t xml:space="preserve">             </w:t>
      </w:r>
    </w:p>
    <w:p w14:paraId="1013ECE3">
      <w:pPr>
        <w:keepNext w:val="0"/>
        <w:keepLines w:val="0"/>
        <w:pageBreakBefore w:val="0"/>
        <w:kinsoku/>
        <w:wordWrap/>
        <w:overflowPunct/>
        <w:topLinePunct w:val="0"/>
        <w:bidi w:val="0"/>
        <w:snapToGrid/>
        <w:spacing w:line="520" w:lineRule="exact"/>
        <w:ind w:left="5542" w:hanging="5542" w:hangingChars="2300"/>
        <w:jc w:val="both"/>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地址：</w:t>
      </w:r>
      <w:r>
        <w:rPr>
          <w:rFonts w:hint="eastAsia" w:ascii="仿宋" w:hAnsi="仿宋" w:eastAsia="仿宋" w:cs="仿宋"/>
          <w:b/>
          <w:bCs/>
          <w:color w:val="auto"/>
          <w:sz w:val="24"/>
          <w:szCs w:val="24"/>
          <w:highlight w:val="none"/>
          <w:u w:val="single"/>
          <w:lang w:val="en-US" w:eastAsia="zh-CN"/>
        </w:rPr>
        <w:t xml:space="preserve">贺州市钟山县城中路26号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地址：</w:t>
      </w:r>
      <w:r>
        <w:rPr>
          <w:rFonts w:hint="eastAsia" w:ascii="仿宋" w:hAnsi="仿宋" w:eastAsia="仿宋" w:cs="仿宋"/>
          <w:b/>
          <w:bCs/>
          <w:color w:val="auto"/>
          <w:sz w:val="24"/>
          <w:szCs w:val="24"/>
          <w:highlight w:val="none"/>
          <w:u w:val="single"/>
          <w:lang w:val="en-US" w:eastAsia="zh-CN"/>
        </w:rPr>
        <w:t xml:space="preserve">                     </w:t>
      </w:r>
    </w:p>
    <w:p w14:paraId="50943CC2">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u w:val="single"/>
        </w:rPr>
        <w:t xml:space="preserve">：0774-8973565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电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话：</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 xml:space="preserve">                </w:t>
      </w:r>
    </w:p>
    <w:p w14:paraId="4AA34274">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传    真：</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传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真：</w:t>
      </w:r>
      <w:r>
        <w:rPr>
          <w:rFonts w:hint="eastAsia" w:ascii="仿宋" w:hAnsi="仿宋" w:eastAsia="仿宋" w:cs="仿宋"/>
          <w:b/>
          <w:bCs/>
          <w:color w:val="auto"/>
          <w:kern w:val="0"/>
          <w:sz w:val="24"/>
          <w:szCs w:val="24"/>
          <w:highlight w:val="none"/>
          <w:u w:val="single"/>
          <w:lang w:val="en-US" w:eastAsia="zh-CN"/>
        </w:rPr>
        <w:t xml:space="preserve">         </w:t>
      </w:r>
      <w:r>
        <w:rPr>
          <w:rFonts w:hint="eastAsia" w:ascii="仿宋" w:hAnsi="仿宋" w:eastAsia="仿宋" w:cs="仿宋"/>
          <w:b/>
          <w:bCs/>
          <w:color w:val="auto"/>
          <w:sz w:val="24"/>
          <w:szCs w:val="24"/>
          <w:highlight w:val="none"/>
        </w:rPr>
        <w:t xml:space="preserve">               </w:t>
      </w:r>
    </w:p>
    <w:p w14:paraId="5DE6C691">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邮政编码：</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邮政编码：</w:t>
      </w:r>
      <w:r>
        <w:rPr>
          <w:rFonts w:hint="eastAsia" w:ascii="仿宋" w:hAnsi="仿宋" w:eastAsia="仿宋" w:cs="仿宋"/>
          <w:b/>
          <w:bCs/>
          <w:color w:val="auto"/>
          <w:sz w:val="24"/>
          <w:szCs w:val="24"/>
          <w:highlight w:val="none"/>
          <w:u w:val="single"/>
          <w:shd w:val="clear" w:color="auto" w:fill="FFFFFF"/>
        </w:rPr>
        <w:t xml:space="preserve">  </w:t>
      </w:r>
      <w:r>
        <w:rPr>
          <w:rFonts w:hint="eastAsia" w:ascii="仿宋" w:hAnsi="仿宋" w:eastAsia="仿宋" w:cs="仿宋"/>
          <w:b/>
          <w:bCs/>
          <w:color w:val="auto"/>
          <w:sz w:val="24"/>
          <w:szCs w:val="24"/>
          <w:highlight w:val="none"/>
          <w:u w:val="single"/>
          <w:shd w:val="clear" w:color="auto" w:fill="FFFFFF"/>
          <w:lang w:val="en-US" w:eastAsia="zh-CN"/>
        </w:rPr>
        <w:t xml:space="preserve">    </w:t>
      </w:r>
      <w:r>
        <w:rPr>
          <w:rFonts w:hint="eastAsia" w:ascii="仿宋" w:hAnsi="仿宋" w:eastAsia="仿宋" w:cs="仿宋"/>
          <w:b/>
          <w:bCs/>
          <w:color w:val="auto"/>
          <w:sz w:val="24"/>
          <w:szCs w:val="24"/>
          <w:highlight w:val="none"/>
          <w:u w:val="single"/>
          <w:shd w:val="clear" w:color="auto" w:fill="FFFFFF"/>
        </w:rPr>
        <w:t xml:space="preserve">   </w:t>
      </w:r>
      <w:r>
        <w:rPr>
          <w:rFonts w:hint="eastAsia" w:ascii="仿宋" w:hAnsi="仿宋" w:eastAsia="仿宋" w:cs="仿宋"/>
          <w:b/>
          <w:bCs/>
          <w:color w:val="auto"/>
          <w:sz w:val="24"/>
          <w:szCs w:val="24"/>
          <w:highlight w:val="none"/>
          <w:shd w:val="clear" w:color="auto" w:fill="FFFFFF"/>
        </w:rPr>
        <w:t xml:space="preserve">      </w:t>
      </w:r>
    </w:p>
    <w:p w14:paraId="225DE966">
      <w:pPr>
        <w:pStyle w:val="42"/>
        <w:pageBreakBefore w:val="0"/>
        <w:tabs>
          <w:tab w:val="left" w:pos="4500"/>
        </w:tabs>
        <w:kinsoku/>
        <w:wordWrap/>
        <w:overflowPunct/>
        <w:topLinePunct w:val="0"/>
        <w:autoSpaceDE/>
        <w:autoSpaceDN/>
        <w:bidi w:val="0"/>
        <w:adjustRightInd/>
        <w:spacing w:line="460" w:lineRule="exact"/>
        <w:jc w:val="both"/>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开户名全称：</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开户名全称：</w:t>
      </w:r>
      <w:r>
        <w:rPr>
          <w:rFonts w:hint="eastAsia" w:ascii="仿宋" w:hAnsi="仿宋" w:eastAsia="仿宋" w:cs="仿宋"/>
          <w:b/>
          <w:bCs/>
          <w:color w:val="auto"/>
          <w:sz w:val="24"/>
          <w:szCs w:val="24"/>
          <w:highlight w:val="none"/>
          <w:u w:val="single"/>
          <w:lang w:val="en-US" w:eastAsia="zh-CN"/>
        </w:rPr>
        <w:t xml:space="preserve">               </w:t>
      </w:r>
    </w:p>
    <w:p w14:paraId="2E935665">
      <w:pPr>
        <w:pStyle w:val="42"/>
        <w:pageBreakBefore w:val="0"/>
        <w:tabs>
          <w:tab w:val="left" w:pos="4500"/>
        </w:tabs>
        <w:kinsoku/>
        <w:wordWrap/>
        <w:overflowPunct/>
        <w:topLinePunct w:val="0"/>
        <w:autoSpaceDE/>
        <w:autoSpaceDN/>
        <w:bidi w:val="0"/>
        <w:adjustRightInd/>
        <w:spacing w:line="460" w:lineRule="exact"/>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rPr>
        <w:t>账    号：</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账   </w:t>
      </w:r>
      <w:r>
        <w:rPr>
          <w:rFonts w:hint="eastAsia" w:ascii="仿宋" w:hAnsi="仿宋" w:eastAsia="仿宋" w:cs="仿宋"/>
          <w:b/>
          <w:bCs/>
          <w:color w:val="auto"/>
          <w:sz w:val="24"/>
          <w:szCs w:val="24"/>
          <w:highlight w:val="none"/>
          <w:u w:val="none"/>
        </w:rPr>
        <w:t xml:space="preserve"> </w:t>
      </w:r>
      <w:r>
        <w:rPr>
          <w:rFonts w:hint="eastAsia" w:ascii="仿宋" w:hAnsi="仿宋" w:eastAsia="仿宋" w:cs="仿宋"/>
          <w:b/>
          <w:bCs/>
          <w:color w:val="auto"/>
          <w:sz w:val="24"/>
          <w:szCs w:val="24"/>
          <w:highlight w:val="none"/>
          <w:u w:val="none"/>
          <w:lang w:val="en-US" w:eastAsia="zh-CN"/>
        </w:rPr>
        <w:t xml:space="preserve">  </w:t>
      </w:r>
      <w:r>
        <w:rPr>
          <w:rFonts w:hint="eastAsia" w:ascii="仿宋" w:hAnsi="仿宋" w:eastAsia="仿宋" w:cs="仿宋"/>
          <w:b/>
          <w:bCs/>
          <w:color w:val="auto"/>
          <w:sz w:val="24"/>
          <w:szCs w:val="24"/>
          <w:highlight w:val="none"/>
          <w:u w:val="none"/>
        </w:rPr>
        <w:t>号：</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 xml:space="preserve">   </w:t>
      </w:r>
    </w:p>
    <w:p w14:paraId="4312D3CF">
      <w:pPr>
        <w:keepNext w:val="0"/>
        <w:keepLines w:val="0"/>
        <w:pageBreakBefore w:val="0"/>
        <w:kinsoku/>
        <w:wordWrap/>
        <w:overflowPunct/>
        <w:topLinePunct w:val="0"/>
        <w:bidi w:val="0"/>
        <w:snapToGrid/>
        <w:spacing w:line="520" w:lineRule="exact"/>
        <w:ind w:left="7420" w:hanging="6385" w:hangingChars="2650"/>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none"/>
        </w:rPr>
        <w:t>开户行名称：</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none"/>
        </w:rPr>
        <w:t xml:space="preserve">     </w:t>
      </w:r>
      <w:r>
        <w:rPr>
          <w:rFonts w:hint="eastAsia" w:ascii="仿宋" w:hAnsi="仿宋" w:eastAsia="仿宋" w:cs="仿宋"/>
          <w:b/>
          <w:bCs/>
          <w:color w:val="auto"/>
          <w:sz w:val="24"/>
          <w:szCs w:val="24"/>
          <w:highlight w:val="none"/>
          <w:u w:val="none"/>
          <w:lang w:val="en-US" w:eastAsia="zh-CN"/>
        </w:rPr>
        <w:t xml:space="preserve">          </w:t>
      </w:r>
      <w:r>
        <w:rPr>
          <w:rFonts w:hint="eastAsia" w:ascii="仿宋" w:hAnsi="仿宋" w:eastAsia="仿宋" w:cs="仿宋"/>
          <w:b/>
          <w:bCs/>
          <w:color w:val="auto"/>
          <w:sz w:val="24"/>
          <w:szCs w:val="24"/>
          <w:highlight w:val="none"/>
          <w:u w:val="none"/>
        </w:rPr>
        <w:t>开户行名称：</w:t>
      </w:r>
      <w:r>
        <w:rPr>
          <w:rFonts w:hint="eastAsia" w:ascii="仿宋" w:hAnsi="仿宋" w:eastAsia="仿宋" w:cs="仿宋"/>
          <w:b/>
          <w:bCs/>
          <w:color w:val="auto"/>
          <w:sz w:val="24"/>
          <w:szCs w:val="24"/>
          <w:highlight w:val="none"/>
          <w:u w:val="single"/>
          <w:lang w:val="en-US" w:eastAsia="zh-CN"/>
        </w:rPr>
        <w:t xml:space="preserve">               </w:t>
      </w:r>
    </w:p>
    <w:p w14:paraId="16289220">
      <w:pPr>
        <w:keepNext w:val="0"/>
        <w:keepLines w:val="0"/>
        <w:pageBreakBefore w:val="0"/>
        <w:kinsoku/>
        <w:wordWrap/>
        <w:overflowPunct/>
        <w:topLinePunct w:val="0"/>
        <w:bidi w:val="0"/>
        <w:snapToGrid/>
        <w:spacing w:line="520" w:lineRule="exact"/>
        <w:ind w:left="7349" w:hanging="7349" w:hangingChars="305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szCs w:val="24"/>
          <w:highlight w:val="none"/>
          <w:u w:val="none"/>
          <w:lang w:val="en-US" w:eastAsia="zh-CN"/>
        </w:rPr>
        <w:t>统一社会信用代码：</w:t>
      </w:r>
      <w:r>
        <w:rPr>
          <w:rFonts w:hint="eastAsia" w:ascii="仿宋" w:hAnsi="仿宋" w:eastAsia="仿宋" w:cs="仿宋"/>
          <w:b/>
          <w:bCs/>
          <w:color w:val="auto"/>
          <w:sz w:val="24"/>
          <w:szCs w:val="24"/>
          <w:highlight w:val="none"/>
          <w:u w:val="single"/>
          <w:lang w:val="en-US" w:eastAsia="zh-CN"/>
        </w:rPr>
        <w:t xml:space="preserve">1245112277598122X6  </w:t>
      </w:r>
      <w:r>
        <w:rPr>
          <w:rFonts w:hint="eastAsia" w:ascii="仿宋" w:hAnsi="仿宋" w:eastAsia="仿宋" w:cs="仿宋"/>
          <w:b/>
          <w:bCs/>
          <w:color w:val="auto"/>
          <w:sz w:val="24"/>
          <w:szCs w:val="24"/>
          <w:highlight w:val="none"/>
          <w:u w:val="none"/>
          <w:lang w:val="en-US" w:eastAsia="zh-CN"/>
        </w:rPr>
        <w:t xml:space="preserve">  </w:t>
      </w:r>
      <w:r>
        <w:rPr>
          <w:rFonts w:hint="eastAsia" w:ascii="仿宋" w:hAnsi="仿宋" w:eastAsia="仿宋" w:cs="仿宋"/>
          <w:b/>
          <w:bCs/>
          <w:color w:val="auto"/>
          <w:sz w:val="24"/>
          <w:highlight w:val="none"/>
        </w:rPr>
        <w:t>农民工工资专用账户</w:t>
      </w:r>
    </w:p>
    <w:p w14:paraId="2088BA70">
      <w:pPr>
        <w:keepNext w:val="0"/>
        <w:keepLines w:val="0"/>
        <w:pageBreakBefore w:val="0"/>
        <w:kinsoku/>
        <w:wordWrap/>
        <w:overflowPunct/>
        <w:topLinePunct w:val="0"/>
        <w:bidi w:val="0"/>
        <w:snapToGrid/>
        <w:spacing w:line="520" w:lineRule="exact"/>
        <w:ind w:left="7420" w:hanging="6385" w:hangingChars="2650"/>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highlight w:val="none"/>
          <w:lang w:val="en-US" w:eastAsia="zh-CN"/>
        </w:rPr>
        <w:t xml:space="preserve">                                        户名：</w:t>
      </w:r>
      <w:r>
        <w:rPr>
          <w:rFonts w:hint="eastAsia" w:ascii="仿宋" w:hAnsi="仿宋" w:eastAsia="仿宋" w:cs="仿宋"/>
          <w:b/>
          <w:bCs/>
          <w:color w:val="auto"/>
          <w:sz w:val="24"/>
          <w:highlight w:val="none"/>
          <w:u w:val="single"/>
          <w:lang w:val="en-US" w:eastAsia="zh-CN"/>
        </w:rPr>
        <w:t xml:space="preserve">                     </w:t>
      </w:r>
    </w:p>
    <w:p w14:paraId="7BC2C7F1">
      <w:pPr>
        <w:keepNext w:val="0"/>
        <w:keepLines w:val="0"/>
        <w:pageBreakBefore w:val="0"/>
        <w:kinsoku/>
        <w:wordWrap/>
        <w:overflowPunct/>
        <w:topLinePunct w:val="0"/>
        <w:bidi w:val="0"/>
        <w:snapToGrid/>
        <w:spacing w:line="520" w:lineRule="exact"/>
        <w:textAlignment w:val="auto"/>
        <w:rPr>
          <w:rFonts w:hint="default"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lang w:val="en-US" w:eastAsia="zh-CN"/>
        </w:rPr>
        <w:t xml:space="preserve">                                        账户：</w:t>
      </w:r>
      <w:r>
        <w:rPr>
          <w:rFonts w:hint="eastAsia" w:ascii="仿宋" w:hAnsi="仿宋" w:eastAsia="仿宋" w:cs="仿宋"/>
          <w:b/>
          <w:bCs/>
          <w:color w:val="auto"/>
          <w:sz w:val="24"/>
          <w:highlight w:val="none"/>
          <w:u w:val="single"/>
          <w:lang w:val="en-US" w:eastAsia="zh-CN"/>
        </w:rPr>
        <w:t xml:space="preserve">                       </w:t>
      </w:r>
    </w:p>
    <w:p w14:paraId="2FE5F0A3">
      <w:pPr>
        <w:keepNext w:val="0"/>
        <w:keepLines w:val="0"/>
        <w:pageBreakBefore w:val="0"/>
        <w:kinsoku/>
        <w:wordWrap/>
        <w:overflowPunct/>
        <w:topLinePunct w:val="0"/>
        <w:bidi w:val="0"/>
        <w:snapToGrid/>
        <w:spacing w:line="520" w:lineRule="exact"/>
        <w:ind w:left="7420" w:hanging="6385" w:hangingChars="2650"/>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highlight w:val="none"/>
          <w:lang w:val="en-US" w:eastAsia="zh-CN"/>
        </w:rPr>
        <w:t xml:space="preserve">                                        开户行：</w:t>
      </w:r>
      <w:r>
        <w:rPr>
          <w:rFonts w:hint="eastAsia" w:ascii="仿宋" w:hAnsi="仿宋" w:eastAsia="仿宋" w:cs="仿宋"/>
          <w:b/>
          <w:bCs/>
          <w:color w:val="auto"/>
          <w:sz w:val="24"/>
          <w:highlight w:val="none"/>
          <w:u w:val="single"/>
          <w:lang w:val="en-US" w:eastAsia="zh-CN"/>
        </w:rPr>
        <w:t xml:space="preserve">                    </w:t>
      </w:r>
    </w:p>
    <w:p w14:paraId="19C17538">
      <w:pPr>
        <w:keepNext w:val="0"/>
        <w:keepLines w:val="0"/>
        <w:pageBreakBefore w:val="0"/>
        <w:kinsoku/>
        <w:wordWrap/>
        <w:overflowPunct/>
        <w:topLinePunct w:val="0"/>
        <w:bidi w:val="0"/>
        <w:snapToGrid/>
        <w:spacing w:line="520" w:lineRule="exact"/>
        <w:ind w:firstLine="964" w:firstLineChars="400"/>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single"/>
          <w:lang w:val="en-US" w:eastAsia="zh-CN"/>
        </w:rPr>
        <w:t xml:space="preserve">2025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日</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u w:val="single"/>
          <w:lang w:val="en-US" w:eastAsia="zh-CN"/>
        </w:rPr>
        <w:t xml:space="preserve">2025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日</w:t>
      </w:r>
    </w:p>
    <w:bookmarkEnd w:id="20"/>
    <w:p w14:paraId="263CF4CF">
      <w:pPr>
        <w:pStyle w:val="165"/>
        <w:keepNext w:val="0"/>
        <w:keepLines w:val="0"/>
        <w:pageBreakBefore w:val="0"/>
        <w:kinsoku/>
        <w:wordWrap/>
        <w:overflowPunct/>
        <w:topLinePunct w:val="0"/>
        <w:bidi w:val="0"/>
        <w:snapToGrid/>
        <w:spacing w:line="520" w:lineRule="exact"/>
        <w:ind w:left="0" w:right="72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67D34C98">
      <w:pPr>
        <w:pStyle w:val="165"/>
        <w:keepNext w:val="0"/>
        <w:keepLines w:val="0"/>
        <w:pageBreakBefore w:val="0"/>
        <w:kinsoku/>
        <w:wordWrap/>
        <w:overflowPunct/>
        <w:topLinePunct w:val="0"/>
        <w:bidi w:val="0"/>
        <w:snapToGrid/>
        <w:spacing w:line="520" w:lineRule="exact"/>
        <w:ind w:left="0" w:right="720"/>
        <w:jc w:val="both"/>
        <w:textAlignment w:val="auto"/>
        <w:rPr>
          <w:rFonts w:hint="eastAsia" w:ascii="仿宋" w:hAnsi="仿宋" w:eastAsia="仿宋" w:cs="仿宋"/>
          <w:b/>
          <w:color w:val="auto"/>
          <w:sz w:val="24"/>
          <w:szCs w:val="24"/>
          <w:highlight w:val="none"/>
        </w:rPr>
      </w:pPr>
    </w:p>
    <w:p w14:paraId="20657FFA">
      <w:pPr>
        <w:pStyle w:val="165"/>
        <w:keepNext w:val="0"/>
        <w:keepLines w:val="0"/>
        <w:pageBreakBefore w:val="0"/>
        <w:kinsoku/>
        <w:wordWrap/>
        <w:overflowPunct/>
        <w:topLinePunct w:val="0"/>
        <w:bidi w:val="0"/>
        <w:snapToGrid/>
        <w:spacing w:line="520" w:lineRule="exact"/>
        <w:ind w:left="0" w:right="720"/>
        <w:jc w:val="both"/>
        <w:textAlignment w:val="auto"/>
        <w:rPr>
          <w:rFonts w:hint="eastAsia" w:ascii="仿宋" w:hAnsi="仿宋" w:eastAsia="仿宋" w:cs="仿宋"/>
          <w:b/>
          <w:color w:val="auto"/>
          <w:sz w:val="24"/>
          <w:szCs w:val="24"/>
          <w:highlight w:val="none"/>
        </w:rPr>
      </w:pPr>
    </w:p>
    <w:p w14:paraId="33815B45">
      <w:pPr>
        <w:pStyle w:val="165"/>
        <w:keepNext w:val="0"/>
        <w:keepLines w:val="0"/>
        <w:pageBreakBefore w:val="0"/>
        <w:kinsoku/>
        <w:wordWrap/>
        <w:overflowPunct/>
        <w:topLinePunct w:val="0"/>
        <w:bidi w:val="0"/>
        <w:snapToGrid/>
        <w:spacing w:line="520" w:lineRule="exact"/>
        <w:ind w:left="0" w:right="720"/>
        <w:jc w:val="both"/>
        <w:textAlignment w:val="auto"/>
        <w:rPr>
          <w:rFonts w:hint="eastAsia" w:ascii="仿宋" w:hAnsi="仿宋" w:eastAsia="仿宋" w:cs="仿宋"/>
          <w:b/>
          <w:color w:val="auto"/>
          <w:sz w:val="24"/>
          <w:szCs w:val="24"/>
          <w:highlight w:val="none"/>
        </w:rPr>
      </w:pPr>
    </w:p>
    <w:p w14:paraId="57879083">
      <w:pPr>
        <w:pStyle w:val="165"/>
        <w:pageBreakBefore w:val="0"/>
        <w:numPr>
          <w:ilvl w:val="0"/>
          <w:numId w:val="12"/>
        </w:numPr>
        <w:kinsoku/>
        <w:wordWrap/>
        <w:overflowPunct/>
        <w:topLinePunct w:val="0"/>
        <w:bidi w:val="0"/>
        <w:spacing w:line="440" w:lineRule="exact"/>
        <w:ind w:left="0" w:right="720"/>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rPr>
        <w:t>通用合同条款</w:t>
      </w:r>
    </w:p>
    <w:p w14:paraId="73FF5F92">
      <w:pPr>
        <w:pStyle w:val="165"/>
        <w:pageBreakBefore w:val="0"/>
        <w:numPr>
          <w:ilvl w:val="0"/>
          <w:numId w:val="0"/>
        </w:numPr>
        <w:kinsoku/>
        <w:wordWrap/>
        <w:overflowPunct/>
        <w:topLinePunct w:val="0"/>
        <w:bidi w:val="0"/>
        <w:spacing w:line="440" w:lineRule="exact"/>
        <w:ind w:right="720" w:rightChars="0"/>
        <w:jc w:val="both"/>
        <w:textAlignment w:val="auto"/>
        <w:rPr>
          <w:rFonts w:hint="eastAsia" w:ascii="仿宋" w:hAnsi="仿宋" w:eastAsia="仿宋" w:cs="仿宋"/>
          <w:b/>
          <w:color w:val="auto"/>
          <w:sz w:val="30"/>
          <w:szCs w:val="30"/>
          <w:highlight w:val="none"/>
        </w:rPr>
      </w:pPr>
    </w:p>
    <w:p w14:paraId="4C469EEB">
      <w:pPr>
        <w:ind w:firstLine="640" w:firstLineChars="200"/>
        <w:rPr>
          <w:rFonts w:hint="eastAsia" w:ascii="仿宋" w:hAnsi="仿宋" w:eastAsia="仿宋" w:cs="仿宋"/>
          <w:b/>
          <w:bCs w:val="0"/>
          <w:color w:val="auto"/>
          <w:spacing w:val="-6"/>
          <w:sz w:val="24"/>
          <w:szCs w:val="24"/>
          <w:highlight w:val="none"/>
        </w:rPr>
      </w:pPr>
      <w:r>
        <w:rPr>
          <w:rFonts w:hint="eastAsia" w:ascii="仿宋_GB2312" w:hAnsi="仿宋" w:eastAsia="仿宋_GB2312"/>
          <w:bCs/>
          <w:color w:val="auto"/>
          <w:sz w:val="32"/>
          <w:szCs w:val="32"/>
          <w:highlight w:val="none"/>
        </w:rPr>
        <w:t xml:space="preserve"> </w:t>
      </w:r>
      <w:r>
        <w:rPr>
          <w:rFonts w:hint="eastAsia" w:ascii="仿宋" w:hAnsi="仿宋" w:eastAsia="仿宋" w:cs="仿宋"/>
          <w:b/>
          <w:bCs w:val="0"/>
          <w:color w:val="auto"/>
          <w:sz w:val="24"/>
          <w:szCs w:val="24"/>
          <w:highlight w:val="none"/>
        </w:rPr>
        <w:t>本文全文应用水利部、国家电力公司和国家工商行政管理局2000年2月联合颁布的《水利水电土建工程施工合同条件》（GF-2000-0208）的通用合同条款(本文略)。</w:t>
      </w:r>
    </w:p>
    <w:p w14:paraId="3A698627">
      <w:pPr>
        <w:pageBreakBefore w:val="0"/>
        <w:tabs>
          <w:tab w:val="center" w:pos="5452"/>
        </w:tabs>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p>
    <w:p w14:paraId="09ABC216">
      <w:pPr>
        <w:pageBreakBefore w:val="0"/>
        <w:kinsoku/>
        <w:wordWrap/>
        <w:overflowPunct/>
        <w:topLinePunct w:val="0"/>
        <w:autoSpaceDE w:val="0"/>
        <w:autoSpaceDN w:val="0"/>
        <w:bidi w:val="0"/>
        <w:adjustRightInd w:val="0"/>
        <w:spacing w:line="440" w:lineRule="exact"/>
        <w:textAlignment w:val="auto"/>
        <w:rPr>
          <w:rFonts w:hint="eastAsia" w:ascii="仿宋" w:hAnsi="仿宋" w:eastAsia="仿宋" w:cs="仿宋"/>
          <w:b/>
          <w:color w:val="auto"/>
          <w:kern w:val="0"/>
          <w:sz w:val="28"/>
          <w:szCs w:val="28"/>
          <w:highlight w:val="none"/>
        </w:rPr>
      </w:pPr>
    </w:p>
    <w:p w14:paraId="7BDB7A5E">
      <w:pPr>
        <w:pageBreakBefore w:val="0"/>
        <w:kinsoku/>
        <w:wordWrap/>
        <w:overflowPunct/>
        <w:topLinePunct w:val="0"/>
        <w:bidi w:val="0"/>
        <w:spacing w:line="440" w:lineRule="exact"/>
        <w:ind w:firstLine="600" w:firstLineChars="200"/>
        <w:textAlignment w:val="auto"/>
        <w:rPr>
          <w:rFonts w:hint="eastAsia" w:ascii="仿宋" w:hAnsi="仿宋" w:eastAsia="仿宋" w:cs="仿宋"/>
          <w:color w:val="auto"/>
          <w:kern w:val="0"/>
          <w:sz w:val="30"/>
          <w:szCs w:val="30"/>
          <w:highlight w:val="none"/>
          <w:u w:val="single"/>
        </w:rPr>
      </w:pPr>
    </w:p>
    <w:p w14:paraId="16E0C25E">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42C7EB6E">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75DC2946">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099FD6C5">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6C420B0D">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154F0048">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04AD36D5">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7E014062">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03552E03">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5557A151">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7CD4C2FE">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37926D9C">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20439049">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2319C30E">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681DBABE">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53226FDB">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sectPr>
          <w:footerReference r:id="rId8" w:type="default"/>
          <w:pgSz w:w="11906" w:h="16838"/>
          <w:pgMar w:top="1701" w:right="851" w:bottom="1418" w:left="1134" w:header="851" w:footer="567" w:gutter="0"/>
          <w:pgNumType w:fmt="decimal"/>
          <w:cols w:space="720" w:num="1"/>
          <w:docGrid w:type="lines" w:linePitch="312" w:charSpace="0"/>
        </w:sectPr>
      </w:pPr>
    </w:p>
    <w:p w14:paraId="10A3801C">
      <w:pPr>
        <w:tabs>
          <w:tab w:val="left" w:pos="1127"/>
        </w:tabs>
        <w:spacing w:before="61"/>
        <w:ind w:left="1" w:right="0" w:firstLine="0"/>
        <w:jc w:val="center"/>
        <w:rPr>
          <w:rFonts w:hint="eastAsia" w:ascii="仿宋" w:hAnsi="仿宋" w:eastAsia="仿宋" w:cs="仿宋"/>
          <w:b/>
          <w:bCs w:val="0"/>
          <w:color w:val="auto"/>
          <w:sz w:val="24"/>
          <w:szCs w:val="24"/>
          <w:highlight w:val="none"/>
        </w:rPr>
      </w:pPr>
      <w:bookmarkStart w:id="30" w:name="_TOC_250015"/>
      <w:r>
        <w:rPr>
          <w:rFonts w:hint="eastAsia" w:ascii="仿宋" w:hAnsi="仿宋" w:eastAsia="仿宋" w:cs="仿宋"/>
          <w:b/>
          <w:bCs w:val="0"/>
          <w:color w:val="auto"/>
          <w:sz w:val="30"/>
          <w:szCs w:val="30"/>
          <w:highlight w:val="none"/>
        </w:rPr>
        <w:t>第</w:t>
      </w:r>
      <w:bookmarkEnd w:id="30"/>
      <w:r>
        <w:rPr>
          <w:rFonts w:hint="eastAsia" w:ascii="仿宋" w:hAnsi="仿宋" w:eastAsia="仿宋" w:cs="仿宋"/>
          <w:b/>
          <w:bCs w:val="0"/>
          <w:color w:val="auto"/>
          <w:sz w:val="30"/>
          <w:szCs w:val="30"/>
          <w:highlight w:val="none"/>
          <w:lang w:val="en-US" w:eastAsia="zh-CN"/>
        </w:rPr>
        <w:t xml:space="preserve">三节  </w:t>
      </w:r>
      <w:r>
        <w:rPr>
          <w:rFonts w:hint="eastAsia" w:ascii="仿宋" w:hAnsi="仿宋" w:eastAsia="仿宋" w:cs="仿宋"/>
          <w:b/>
          <w:bCs w:val="0"/>
          <w:color w:val="auto"/>
          <w:sz w:val="30"/>
          <w:szCs w:val="30"/>
          <w:highlight w:val="none"/>
        </w:rPr>
        <w:t>专用合同条款</w:t>
      </w:r>
    </w:p>
    <w:p w14:paraId="4B2BCEA8">
      <w:pPr>
        <w:pStyle w:val="5"/>
        <w:keepNext w:val="0"/>
        <w:keepLines w:val="0"/>
        <w:spacing w:before="0" w:after="0" w:line="400" w:lineRule="exact"/>
        <w:rPr>
          <w:rFonts w:hint="eastAsia" w:ascii="仿宋" w:hAnsi="仿宋" w:eastAsia="仿宋" w:cs="仿宋"/>
          <w:color w:val="auto"/>
          <w:sz w:val="24"/>
          <w:szCs w:val="24"/>
          <w:highlight w:val="none"/>
        </w:rPr>
      </w:pPr>
      <w:bookmarkStart w:id="31" w:name="_Toc222033878"/>
      <w:bookmarkStart w:id="32" w:name="_Toc229305387"/>
      <w:bookmarkStart w:id="33" w:name="_Toc222029527"/>
      <w:bookmarkStart w:id="34" w:name="_Toc221951111"/>
      <w:bookmarkStart w:id="35" w:name="_Toc222031029"/>
      <w:bookmarkStart w:id="36" w:name="_Toc222032696"/>
      <w:r>
        <w:rPr>
          <w:rFonts w:hint="eastAsia" w:ascii="仿宋" w:hAnsi="仿宋" w:eastAsia="仿宋" w:cs="仿宋"/>
          <w:color w:val="auto"/>
          <w:sz w:val="24"/>
          <w:szCs w:val="24"/>
          <w:highlight w:val="none"/>
        </w:rPr>
        <w:t>1. 一般约定</w:t>
      </w:r>
      <w:bookmarkEnd w:id="31"/>
      <w:bookmarkEnd w:id="32"/>
      <w:bookmarkEnd w:id="33"/>
      <w:bookmarkEnd w:id="34"/>
      <w:bookmarkEnd w:id="35"/>
      <w:bookmarkEnd w:id="36"/>
    </w:p>
    <w:p w14:paraId="0838A1BC">
      <w:pPr>
        <w:pStyle w:val="5"/>
        <w:keepNext w:val="0"/>
        <w:keepLines w:val="0"/>
        <w:spacing w:before="0" w:after="0" w:line="400" w:lineRule="exact"/>
        <w:rPr>
          <w:rFonts w:hint="eastAsia" w:ascii="仿宋" w:hAnsi="仿宋" w:eastAsia="仿宋" w:cs="仿宋"/>
          <w:color w:val="auto"/>
          <w:sz w:val="24"/>
          <w:szCs w:val="24"/>
          <w:highlight w:val="none"/>
        </w:rPr>
      </w:pPr>
      <w:bookmarkStart w:id="37" w:name="_Toc221951112"/>
      <w:r>
        <w:rPr>
          <w:rFonts w:hint="eastAsia" w:ascii="仿宋" w:hAnsi="仿宋" w:eastAsia="仿宋" w:cs="仿宋"/>
          <w:color w:val="auto"/>
          <w:sz w:val="24"/>
          <w:szCs w:val="24"/>
          <w:highlight w:val="none"/>
        </w:rPr>
        <w:t>1.1 词语定义</w:t>
      </w:r>
      <w:bookmarkEnd w:id="37"/>
    </w:p>
    <w:p w14:paraId="631F92B6">
      <w:pPr>
        <w:spacing w:line="400" w:lineRule="exact"/>
        <w:rPr>
          <w:rFonts w:hint="eastAsia" w:ascii="仿宋" w:hAnsi="仿宋" w:eastAsia="仿宋" w:cs="仿宋"/>
          <w:color w:val="auto"/>
          <w:sz w:val="24"/>
          <w:szCs w:val="24"/>
          <w:highlight w:val="none"/>
        </w:rPr>
      </w:pPr>
      <w:bookmarkStart w:id="38" w:name="_Toc221951113"/>
      <w:r>
        <w:rPr>
          <w:rFonts w:hint="eastAsia" w:ascii="仿宋" w:hAnsi="仿宋" w:eastAsia="仿宋" w:cs="仿宋"/>
          <w:color w:val="auto"/>
          <w:sz w:val="24"/>
          <w:szCs w:val="24"/>
          <w:highlight w:val="none"/>
        </w:rPr>
        <w:t>1.1.2  合同当事人和人员</w:t>
      </w:r>
      <w:bookmarkEnd w:id="38"/>
    </w:p>
    <w:p w14:paraId="5B623CF4">
      <w:pPr>
        <w:spacing w:line="400" w:lineRule="exact"/>
        <w:rPr>
          <w:rFonts w:hint="eastAsia" w:ascii="仿宋" w:hAnsi="仿宋" w:eastAsia="仿宋" w:cs="仿宋"/>
          <w:color w:val="auto"/>
          <w:sz w:val="24"/>
          <w:szCs w:val="24"/>
          <w:highlight w:val="none"/>
        </w:rPr>
      </w:pPr>
      <w:bookmarkStart w:id="39" w:name="_Toc221951114"/>
      <w:r>
        <w:rPr>
          <w:rFonts w:hint="eastAsia" w:ascii="仿宋" w:hAnsi="仿宋" w:eastAsia="仿宋" w:cs="仿宋"/>
          <w:color w:val="auto"/>
          <w:sz w:val="24"/>
          <w:szCs w:val="24"/>
          <w:highlight w:val="none"/>
        </w:rPr>
        <w:t>1.1.2.2  发包人：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钟山县水利工程管理站</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39"/>
    </w:p>
    <w:p w14:paraId="5E3BC7EC">
      <w:pPr>
        <w:spacing w:line="400" w:lineRule="exact"/>
        <w:rPr>
          <w:rFonts w:hint="eastAsia" w:ascii="仿宋" w:hAnsi="仿宋" w:eastAsia="仿宋" w:cs="仿宋"/>
          <w:color w:val="auto"/>
          <w:sz w:val="24"/>
          <w:szCs w:val="24"/>
          <w:highlight w:val="none"/>
        </w:rPr>
      </w:pPr>
      <w:bookmarkStart w:id="40" w:name="_Toc221951115"/>
      <w:r>
        <w:rPr>
          <w:rFonts w:hint="eastAsia" w:ascii="仿宋" w:hAnsi="仿宋" w:eastAsia="仿宋" w:cs="仿宋"/>
          <w:color w:val="auto"/>
          <w:sz w:val="24"/>
          <w:szCs w:val="24"/>
          <w:highlight w:val="none"/>
        </w:rPr>
        <w:t>1.1.2.3  承包人：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bookmarkEnd w:id="40"/>
    </w:p>
    <w:p w14:paraId="3975867D">
      <w:pPr>
        <w:spacing w:line="400" w:lineRule="exact"/>
        <w:rPr>
          <w:rFonts w:hint="eastAsia" w:ascii="仿宋" w:hAnsi="仿宋" w:eastAsia="仿宋" w:cs="仿宋"/>
          <w:color w:val="auto"/>
          <w:sz w:val="24"/>
          <w:szCs w:val="24"/>
          <w:highlight w:val="none"/>
        </w:rPr>
      </w:pPr>
      <w:bookmarkStart w:id="41" w:name="_Toc221951116"/>
      <w:r>
        <w:rPr>
          <w:rFonts w:hint="eastAsia" w:ascii="仿宋" w:hAnsi="仿宋" w:eastAsia="仿宋" w:cs="仿宋"/>
          <w:color w:val="auto"/>
          <w:sz w:val="24"/>
          <w:szCs w:val="24"/>
          <w:highlight w:val="none"/>
        </w:rPr>
        <w:t>1.1.2.5  分包人：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不允许分包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bookmarkEnd w:id="41"/>
    </w:p>
    <w:p w14:paraId="5648309E">
      <w:pPr>
        <w:spacing w:line="400" w:lineRule="exact"/>
        <w:rPr>
          <w:rFonts w:hint="eastAsia" w:ascii="仿宋" w:hAnsi="仿宋" w:eastAsia="仿宋" w:cs="仿宋"/>
          <w:b/>
          <w:bCs/>
          <w:color w:val="auto"/>
          <w:sz w:val="24"/>
          <w:szCs w:val="24"/>
          <w:highlight w:val="none"/>
        </w:rPr>
      </w:pPr>
      <w:bookmarkStart w:id="42" w:name="_Toc221951117"/>
      <w:r>
        <w:rPr>
          <w:rFonts w:hint="eastAsia" w:ascii="仿宋" w:hAnsi="仿宋" w:eastAsia="仿宋" w:cs="仿宋"/>
          <w:color w:val="auto"/>
          <w:sz w:val="24"/>
          <w:szCs w:val="24"/>
          <w:highlight w:val="none"/>
        </w:rPr>
        <w:t xml:space="preserve">1.1.2.6 </w:t>
      </w:r>
      <w:r>
        <w:rPr>
          <w:rFonts w:hint="eastAsia" w:ascii="仿宋" w:hAnsi="仿宋" w:eastAsia="仿宋" w:cs="仿宋"/>
          <w:b/>
          <w:bCs/>
          <w:color w:val="auto"/>
          <w:sz w:val="24"/>
          <w:szCs w:val="24"/>
          <w:highlight w:val="none"/>
        </w:rPr>
        <w:t xml:space="preserve"> 监理人：</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w:t>
      </w:r>
      <w:bookmarkEnd w:id="42"/>
    </w:p>
    <w:p w14:paraId="564957AE">
      <w:pPr>
        <w:spacing w:line="400" w:lineRule="exact"/>
        <w:rPr>
          <w:rFonts w:hint="eastAsia" w:ascii="仿宋" w:hAnsi="仿宋" w:eastAsia="仿宋" w:cs="仿宋"/>
          <w:color w:val="auto"/>
          <w:sz w:val="24"/>
          <w:szCs w:val="24"/>
          <w:highlight w:val="none"/>
        </w:rPr>
      </w:pPr>
      <w:bookmarkStart w:id="43" w:name="_Toc221951125"/>
      <w:r>
        <w:rPr>
          <w:rFonts w:hint="eastAsia" w:ascii="仿宋" w:hAnsi="仿宋" w:eastAsia="仿宋" w:cs="仿宋"/>
          <w:color w:val="auto"/>
          <w:sz w:val="24"/>
          <w:szCs w:val="24"/>
          <w:highlight w:val="none"/>
        </w:rPr>
        <w:t>1.1.4  日期</w:t>
      </w:r>
      <w:bookmarkEnd w:id="43"/>
    </w:p>
    <w:p w14:paraId="115F61A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1.1.4.3  计划工期为</w:t>
      </w:r>
      <w:r>
        <w:rPr>
          <w:rFonts w:hint="default"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日历天。</w:t>
      </w:r>
    </w:p>
    <w:p w14:paraId="522DF196">
      <w:pPr>
        <w:spacing w:line="400" w:lineRule="exact"/>
        <w:rPr>
          <w:rFonts w:hint="eastAsia" w:ascii="仿宋" w:hAnsi="仿宋" w:eastAsia="仿宋" w:cs="仿宋"/>
          <w:color w:val="auto"/>
          <w:sz w:val="24"/>
          <w:szCs w:val="24"/>
          <w:highlight w:val="none"/>
        </w:rPr>
      </w:pPr>
      <w:bookmarkStart w:id="44" w:name="_Toc221951126"/>
      <w:r>
        <w:rPr>
          <w:rFonts w:hint="eastAsia" w:ascii="仿宋" w:hAnsi="仿宋" w:eastAsia="仿宋" w:cs="仿宋"/>
          <w:color w:val="auto"/>
          <w:sz w:val="24"/>
          <w:szCs w:val="24"/>
          <w:highlight w:val="none"/>
        </w:rPr>
        <w:t xml:space="preserve">1.1.4.5  </w:t>
      </w:r>
      <w:bookmarkEnd w:id="44"/>
      <w:r>
        <w:rPr>
          <w:rFonts w:hint="eastAsia" w:ascii="仿宋" w:hAnsi="仿宋" w:eastAsia="仿宋" w:cs="仿宋"/>
          <w:color w:val="auto"/>
          <w:sz w:val="24"/>
          <w:szCs w:val="24"/>
          <w:highlight w:val="none"/>
        </w:rPr>
        <w:t>缺陷责任期：</w:t>
      </w:r>
      <w:r>
        <w:rPr>
          <w:rFonts w:hint="eastAsia" w:ascii="仿宋" w:hAnsi="仿宋" w:eastAsia="仿宋" w:cs="仿宋"/>
          <w:color w:val="auto"/>
          <w:sz w:val="24"/>
          <w:szCs w:val="24"/>
          <w:highlight w:val="none"/>
          <w:u w:val="single"/>
        </w:rPr>
        <w:t>壹年</w:t>
      </w:r>
      <w:r>
        <w:rPr>
          <w:rFonts w:hint="eastAsia" w:ascii="仿宋" w:hAnsi="仿宋" w:eastAsia="仿宋" w:cs="仿宋"/>
          <w:color w:val="auto"/>
          <w:sz w:val="24"/>
          <w:szCs w:val="24"/>
          <w:highlight w:val="none"/>
        </w:rPr>
        <w:t>。工程质量保修期：</w:t>
      </w:r>
      <w:r>
        <w:rPr>
          <w:rFonts w:hint="eastAsia" w:ascii="仿宋" w:hAnsi="仿宋" w:eastAsia="仿宋" w:cs="仿宋"/>
          <w:color w:val="auto"/>
          <w:sz w:val="24"/>
          <w:szCs w:val="24"/>
          <w:highlight w:val="none"/>
          <w:u w:val="single"/>
        </w:rPr>
        <w:t xml:space="preserve"> 按国家规定</w:t>
      </w:r>
      <w:r>
        <w:rPr>
          <w:rFonts w:hint="eastAsia" w:ascii="仿宋" w:hAnsi="仿宋" w:eastAsia="仿宋" w:cs="仿宋"/>
          <w:color w:val="auto"/>
          <w:sz w:val="24"/>
          <w:szCs w:val="24"/>
          <w:highlight w:val="none"/>
        </w:rPr>
        <w:t>。</w:t>
      </w:r>
    </w:p>
    <w:p w14:paraId="13083C89">
      <w:pPr>
        <w:pStyle w:val="5"/>
        <w:keepNext w:val="0"/>
        <w:keepLines w:val="0"/>
        <w:spacing w:before="0" w:after="0" w:line="400" w:lineRule="exact"/>
        <w:rPr>
          <w:rFonts w:hint="eastAsia" w:ascii="仿宋" w:hAnsi="仿宋" w:eastAsia="仿宋" w:cs="仿宋"/>
          <w:color w:val="auto"/>
          <w:sz w:val="24"/>
          <w:szCs w:val="24"/>
          <w:highlight w:val="none"/>
        </w:rPr>
      </w:pPr>
      <w:bookmarkStart w:id="45" w:name="_Toc221951127"/>
      <w:r>
        <w:rPr>
          <w:rFonts w:hint="eastAsia" w:ascii="仿宋" w:hAnsi="仿宋" w:eastAsia="仿宋" w:cs="仿宋"/>
          <w:color w:val="auto"/>
          <w:sz w:val="24"/>
          <w:szCs w:val="24"/>
          <w:highlight w:val="none"/>
        </w:rPr>
        <w:t>1.4 合同文件的优先顺序</w:t>
      </w:r>
      <w:bookmarkEnd w:id="45"/>
    </w:p>
    <w:p w14:paraId="1D29AC85">
      <w:pPr>
        <w:spacing w:line="400" w:lineRule="exact"/>
        <w:rPr>
          <w:rFonts w:hint="eastAsia" w:ascii="仿宋" w:hAnsi="仿宋" w:eastAsia="仿宋" w:cs="仿宋"/>
          <w:color w:val="auto"/>
          <w:sz w:val="24"/>
          <w:szCs w:val="24"/>
          <w:highlight w:val="none"/>
        </w:rPr>
      </w:pPr>
      <w:bookmarkStart w:id="46" w:name="_Toc221951128"/>
      <w:r>
        <w:rPr>
          <w:rFonts w:hint="eastAsia" w:ascii="仿宋" w:hAnsi="仿宋" w:eastAsia="仿宋" w:cs="仿宋"/>
          <w:color w:val="auto"/>
          <w:sz w:val="24"/>
          <w:szCs w:val="24"/>
          <w:highlight w:val="none"/>
        </w:rPr>
        <w:t>进入合同的各项文件及其优先顺序</w:t>
      </w:r>
      <w:bookmarkEnd w:id="46"/>
      <w:r>
        <w:rPr>
          <w:rFonts w:hint="eastAsia" w:ascii="仿宋" w:hAnsi="仿宋" w:eastAsia="仿宋" w:cs="仿宋"/>
          <w:color w:val="auto"/>
          <w:sz w:val="24"/>
          <w:szCs w:val="24"/>
          <w:highlight w:val="none"/>
        </w:rPr>
        <w:t>如下：</w:t>
      </w:r>
    </w:p>
    <w:p w14:paraId="240A10DB">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（1）合同协议书（包括补充协议、合同谈判备忘录）；</w:t>
      </w:r>
    </w:p>
    <w:p w14:paraId="61B17985">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）专用合同条款（含附加条款）；</w:t>
      </w:r>
    </w:p>
    <w:p w14:paraId="1A280C40">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）通用合同条款；</w:t>
      </w:r>
    </w:p>
    <w:p w14:paraId="3A23028B">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）技术标准和要求（合同技术条款）；</w:t>
      </w:r>
    </w:p>
    <w:p w14:paraId="41BCD4E6">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）图纸；</w:t>
      </w:r>
    </w:p>
    <w:p w14:paraId="0A89D75F">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）已标价工程量清单；</w:t>
      </w:r>
    </w:p>
    <w:p w14:paraId="3675B37A">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）投标文件其他内容；</w:t>
      </w:r>
    </w:p>
    <w:p w14:paraId="276210E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）其他合同文件。</w:t>
      </w:r>
    </w:p>
    <w:p w14:paraId="06688D69">
      <w:pPr>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1.5合同签订</w:t>
      </w:r>
    </w:p>
    <w:p w14:paraId="2A2F262D">
      <w:pPr>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成交单位在签订合同时，必须由本单位法定代表人</w:t>
      </w:r>
      <w:r>
        <w:rPr>
          <w:rFonts w:hint="eastAsia" w:ascii="仿宋" w:hAnsi="仿宋" w:eastAsia="仿宋" w:cs="仿宋"/>
          <w:color w:val="auto"/>
          <w:sz w:val="24"/>
          <w:szCs w:val="24"/>
          <w:highlight w:val="none"/>
          <w:lang w:val="en-US" w:eastAsia="zh-CN"/>
        </w:rPr>
        <w:t>或委托人</w:t>
      </w:r>
      <w:r>
        <w:rPr>
          <w:rFonts w:hint="eastAsia" w:ascii="仿宋" w:hAnsi="仿宋" w:eastAsia="仿宋" w:cs="仿宋"/>
          <w:color w:val="auto"/>
          <w:sz w:val="24"/>
          <w:szCs w:val="24"/>
          <w:highlight w:val="none"/>
        </w:rPr>
        <w:t>和项目经理到场签订合同和承诺书，承诺书须承诺施工工期完成并通过完工验收；因施工单位的原因未能按期完工的，按有关约定计处罚金。</w:t>
      </w:r>
    </w:p>
    <w:p w14:paraId="02831339">
      <w:pPr>
        <w:pStyle w:val="5"/>
        <w:keepNext w:val="0"/>
        <w:keepLines w:val="0"/>
        <w:spacing w:before="0" w:after="0" w:line="400" w:lineRule="exact"/>
        <w:rPr>
          <w:rFonts w:hint="eastAsia" w:ascii="仿宋" w:hAnsi="仿宋" w:eastAsia="仿宋" w:cs="仿宋"/>
          <w:color w:val="auto"/>
          <w:sz w:val="24"/>
          <w:szCs w:val="24"/>
          <w:highlight w:val="none"/>
        </w:rPr>
      </w:pPr>
      <w:bookmarkStart w:id="47" w:name="_Toc221951129"/>
      <w:r>
        <w:rPr>
          <w:rFonts w:hint="eastAsia" w:ascii="仿宋" w:hAnsi="仿宋" w:eastAsia="仿宋" w:cs="仿宋"/>
          <w:color w:val="auto"/>
          <w:sz w:val="24"/>
          <w:szCs w:val="24"/>
          <w:highlight w:val="none"/>
        </w:rPr>
        <w:t>1.7 联络</w:t>
      </w:r>
      <w:bookmarkEnd w:id="47"/>
    </w:p>
    <w:p w14:paraId="03E25DEF">
      <w:pPr>
        <w:spacing w:line="400" w:lineRule="exact"/>
        <w:rPr>
          <w:rFonts w:hint="eastAsia" w:ascii="仿宋" w:hAnsi="仿宋" w:eastAsia="仿宋" w:cs="仿宋"/>
          <w:color w:val="auto"/>
          <w:sz w:val="24"/>
          <w:szCs w:val="24"/>
          <w:highlight w:val="none"/>
        </w:rPr>
      </w:pPr>
      <w:bookmarkStart w:id="48" w:name="_Toc221951130"/>
      <w:r>
        <w:rPr>
          <w:rFonts w:hint="eastAsia" w:ascii="仿宋" w:hAnsi="仿宋" w:eastAsia="仿宋" w:cs="仿宋"/>
          <w:color w:val="auto"/>
          <w:sz w:val="24"/>
          <w:szCs w:val="24"/>
          <w:highlight w:val="none"/>
        </w:rPr>
        <w:t xml:space="preserve">1.7.2  来往函件均应按技术标准和要求（合同技术条款）约定的期限送达 </w:t>
      </w:r>
      <w:r>
        <w:rPr>
          <w:rFonts w:hint="eastAsia" w:ascii="仿宋" w:hAnsi="仿宋" w:eastAsia="仿宋" w:cs="仿宋"/>
          <w:color w:val="auto"/>
          <w:sz w:val="24"/>
          <w:szCs w:val="24"/>
          <w:highlight w:val="none"/>
          <w:u w:val="single"/>
        </w:rPr>
        <w:t xml:space="preserve">钟山县县城中路26号钟山县水利工程管理站 ，最迟不超过文件确定后的第3天 </w:t>
      </w:r>
      <w:r>
        <w:rPr>
          <w:rFonts w:hint="eastAsia" w:ascii="仿宋" w:hAnsi="仿宋" w:eastAsia="仿宋" w:cs="仿宋"/>
          <w:color w:val="auto"/>
          <w:sz w:val="24"/>
          <w:szCs w:val="24"/>
          <w:highlight w:val="none"/>
        </w:rPr>
        <w:t xml:space="preserve"> 。</w:t>
      </w:r>
      <w:bookmarkEnd w:id="48"/>
    </w:p>
    <w:p w14:paraId="31E6A924">
      <w:pPr>
        <w:pStyle w:val="5"/>
        <w:keepNext w:val="0"/>
        <w:keepLines w:val="0"/>
        <w:spacing w:before="0" w:after="0" w:line="400" w:lineRule="exact"/>
        <w:rPr>
          <w:rFonts w:hint="eastAsia" w:ascii="仿宋" w:hAnsi="仿宋" w:eastAsia="仿宋" w:cs="仿宋"/>
          <w:color w:val="auto"/>
          <w:sz w:val="24"/>
          <w:szCs w:val="24"/>
          <w:highlight w:val="none"/>
        </w:rPr>
      </w:pPr>
      <w:bookmarkStart w:id="49" w:name="_Toc222033879"/>
      <w:bookmarkStart w:id="50" w:name="_Toc221951131"/>
      <w:bookmarkStart w:id="51" w:name="_Toc229305388"/>
      <w:bookmarkStart w:id="52" w:name="_Toc222029528"/>
      <w:bookmarkStart w:id="53" w:name="_Toc222032697"/>
      <w:bookmarkStart w:id="54" w:name="_Toc222031030"/>
      <w:r>
        <w:rPr>
          <w:rFonts w:hint="eastAsia" w:ascii="仿宋" w:hAnsi="仿宋" w:eastAsia="仿宋" w:cs="仿宋"/>
          <w:color w:val="auto"/>
          <w:sz w:val="24"/>
          <w:szCs w:val="24"/>
          <w:highlight w:val="none"/>
        </w:rPr>
        <w:t>2. 发包人义务</w:t>
      </w:r>
      <w:bookmarkEnd w:id="49"/>
      <w:bookmarkEnd w:id="50"/>
      <w:bookmarkEnd w:id="51"/>
      <w:bookmarkEnd w:id="52"/>
      <w:bookmarkEnd w:id="53"/>
      <w:bookmarkEnd w:id="54"/>
    </w:p>
    <w:p w14:paraId="7B91093A">
      <w:pPr>
        <w:pStyle w:val="5"/>
        <w:keepNext w:val="0"/>
        <w:keepLines w:val="0"/>
        <w:spacing w:before="0" w:after="0" w:line="400" w:lineRule="exact"/>
        <w:rPr>
          <w:rFonts w:hint="eastAsia" w:ascii="仿宋" w:hAnsi="仿宋" w:eastAsia="仿宋" w:cs="仿宋"/>
          <w:color w:val="auto"/>
          <w:sz w:val="24"/>
          <w:szCs w:val="24"/>
          <w:highlight w:val="none"/>
        </w:rPr>
      </w:pPr>
      <w:bookmarkStart w:id="55" w:name="_Toc221951132"/>
      <w:r>
        <w:rPr>
          <w:rFonts w:hint="eastAsia" w:ascii="仿宋" w:hAnsi="仿宋" w:eastAsia="仿宋" w:cs="仿宋"/>
          <w:color w:val="auto"/>
          <w:sz w:val="24"/>
          <w:szCs w:val="24"/>
          <w:highlight w:val="none"/>
        </w:rPr>
        <w:t>2.3 提供施工场地</w:t>
      </w:r>
      <w:bookmarkEnd w:id="55"/>
    </w:p>
    <w:p w14:paraId="0148F1E3">
      <w:pPr>
        <w:spacing w:line="400" w:lineRule="exact"/>
        <w:ind w:right="248" w:firstLine="480"/>
        <w:rPr>
          <w:rFonts w:hint="eastAsia" w:ascii="仿宋" w:hAnsi="仿宋" w:eastAsia="仿宋" w:cs="仿宋"/>
          <w:b/>
          <w:bCs/>
          <w:color w:val="auto"/>
          <w:sz w:val="24"/>
          <w:szCs w:val="24"/>
          <w:highlight w:val="none"/>
        </w:rPr>
      </w:pPr>
      <w:bookmarkStart w:id="56" w:name="_Toc221951133"/>
      <w:r>
        <w:rPr>
          <w:rFonts w:hint="eastAsia" w:ascii="仿宋" w:hAnsi="仿宋" w:eastAsia="仿宋" w:cs="仿宋"/>
          <w:color w:val="auto"/>
          <w:sz w:val="24"/>
          <w:szCs w:val="24"/>
          <w:highlight w:val="none"/>
        </w:rPr>
        <w:t>2.3.2发包人提供的施工场地范围为：</w:t>
      </w:r>
      <w:bookmarkEnd w:id="56"/>
      <w:r>
        <w:rPr>
          <w:rFonts w:hint="eastAsia" w:ascii="仿宋" w:hAnsi="仿宋" w:eastAsia="仿宋" w:cs="仿宋"/>
          <w:color w:val="auto"/>
          <w:sz w:val="24"/>
          <w:szCs w:val="24"/>
          <w:highlight w:val="none"/>
          <w:u w:val="single"/>
        </w:rPr>
        <w:t>发包人负责办理工地范围内的征地、拆迁和移民等有关手续，向承包人提供施工用地。提供的用地范围和期限在签订协议书时商定。</w:t>
      </w:r>
      <w:r>
        <w:rPr>
          <w:rFonts w:hint="eastAsia" w:ascii="仿宋" w:hAnsi="仿宋" w:eastAsia="仿宋" w:cs="仿宋"/>
          <w:b/>
          <w:bCs/>
          <w:color w:val="auto"/>
          <w:sz w:val="24"/>
          <w:szCs w:val="24"/>
          <w:highlight w:val="none"/>
        </w:rPr>
        <w:t xml:space="preserve">  </w:t>
      </w:r>
    </w:p>
    <w:p w14:paraId="324E7335">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承包人出于任何正当的理由，要求使用任何额外的施工用地，他应至少提前90天向监理人提出报告，请求发包人协助以获得其所需之用地，报告应阐明所需额外用地的理由。发包人将协助承包商获得其所需的任何用地，但所有有关的费用都应由承包商负担。发包人不承诺保证获得或提供承包人要求的任何用地。</w:t>
      </w:r>
    </w:p>
    <w:p w14:paraId="519091CC">
      <w:pPr>
        <w:spacing w:line="400" w:lineRule="exact"/>
        <w:ind w:right="248"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2.3.3</w:t>
      </w:r>
      <w:r>
        <w:rPr>
          <w:rFonts w:hint="eastAsia" w:ascii="仿宋" w:hAnsi="仿宋" w:eastAsia="仿宋" w:cs="仿宋"/>
          <w:color w:val="auto"/>
          <w:sz w:val="24"/>
          <w:szCs w:val="24"/>
          <w:highlight w:val="none"/>
          <w:lang w:val="en-US" w:eastAsia="zh-CN"/>
        </w:rPr>
        <w:t>发包人不组织踏勘，由承包人自行安排</w:t>
      </w:r>
      <w:r>
        <w:rPr>
          <w:rFonts w:hint="eastAsia" w:ascii="仿宋" w:hAnsi="仿宋" w:eastAsia="仿宋" w:cs="仿宋"/>
          <w:color w:val="auto"/>
          <w:sz w:val="24"/>
          <w:szCs w:val="24"/>
          <w:highlight w:val="none"/>
        </w:rPr>
        <w:t>。</w:t>
      </w:r>
    </w:p>
    <w:p w14:paraId="5E7F32A6">
      <w:pPr>
        <w:pStyle w:val="5"/>
        <w:keepNext w:val="0"/>
        <w:keepLines w:val="0"/>
        <w:spacing w:before="0" w:after="0" w:line="400" w:lineRule="exact"/>
        <w:rPr>
          <w:rFonts w:hint="eastAsia" w:ascii="仿宋" w:hAnsi="仿宋" w:eastAsia="仿宋" w:cs="仿宋"/>
          <w:color w:val="auto"/>
          <w:sz w:val="24"/>
          <w:szCs w:val="24"/>
          <w:highlight w:val="none"/>
        </w:rPr>
      </w:pPr>
      <w:bookmarkStart w:id="57" w:name="_Toc222031031"/>
      <w:bookmarkStart w:id="58" w:name="_Toc229305389"/>
      <w:bookmarkStart w:id="59" w:name="_Toc222033880"/>
      <w:bookmarkStart w:id="60" w:name="_Toc222029529"/>
      <w:bookmarkStart w:id="61" w:name="_Toc222032698"/>
      <w:bookmarkStart w:id="62" w:name="_Toc221951140"/>
      <w:r>
        <w:rPr>
          <w:rFonts w:hint="eastAsia" w:ascii="仿宋" w:hAnsi="仿宋" w:eastAsia="仿宋" w:cs="仿宋"/>
          <w:color w:val="auto"/>
          <w:sz w:val="24"/>
          <w:szCs w:val="24"/>
          <w:highlight w:val="none"/>
        </w:rPr>
        <w:t>3. 监理人</w:t>
      </w:r>
      <w:bookmarkEnd w:id="57"/>
      <w:bookmarkEnd w:id="58"/>
      <w:bookmarkEnd w:id="59"/>
      <w:bookmarkEnd w:id="60"/>
      <w:bookmarkEnd w:id="61"/>
      <w:bookmarkEnd w:id="62"/>
    </w:p>
    <w:p w14:paraId="5A1E43A1">
      <w:pPr>
        <w:pStyle w:val="5"/>
        <w:keepNext w:val="0"/>
        <w:keepLines w:val="0"/>
        <w:spacing w:before="0" w:after="0" w:line="400" w:lineRule="exact"/>
        <w:rPr>
          <w:rFonts w:hint="eastAsia" w:ascii="仿宋" w:hAnsi="仿宋" w:eastAsia="仿宋" w:cs="仿宋"/>
          <w:color w:val="auto"/>
          <w:sz w:val="24"/>
          <w:szCs w:val="24"/>
          <w:highlight w:val="none"/>
        </w:rPr>
      </w:pPr>
      <w:bookmarkStart w:id="63" w:name="_Toc221951141"/>
      <w:r>
        <w:rPr>
          <w:rFonts w:hint="eastAsia" w:ascii="仿宋" w:hAnsi="仿宋" w:eastAsia="仿宋" w:cs="仿宋"/>
          <w:color w:val="auto"/>
          <w:sz w:val="24"/>
          <w:szCs w:val="24"/>
          <w:highlight w:val="none"/>
        </w:rPr>
        <w:t>3.1 监理人的职责和权力</w:t>
      </w:r>
      <w:bookmarkEnd w:id="63"/>
    </w:p>
    <w:p w14:paraId="7E68E950">
      <w:pPr>
        <w:spacing w:line="400" w:lineRule="exact"/>
        <w:ind w:firstLine="480" w:firstLineChars="200"/>
        <w:rPr>
          <w:rFonts w:hint="eastAsia" w:ascii="仿宋" w:hAnsi="仿宋" w:eastAsia="仿宋" w:cs="仿宋"/>
          <w:color w:val="auto"/>
          <w:sz w:val="24"/>
          <w:szCs w:val="24"/>
          <w:highlight w:val="none"/>
        </w:rPr>
      </w:pPr>
      <w:bookmarkStart w:id="64" w:name="_Toc221951142"/>
      <w:r>
        <w:rPr>
          <w:rFonts w:hint="eastAsia" w:ascii="仿宋" w:hAnsi="仿宋" w:eastAsia="仿宋" w:cs="仿宋"/>
          <w:color w:val="auto"/>
          <w:sz w:val="24"/>
          <w:szCs w:val="24"/>
          <w:highlight w:val="none"/>
        </w:rPr>
        <w:t>3.1.1</w:t>
      </w:r>
      <w:bookmarkEnd w:id="64"/>
      <w:r>
        <w:rPr>
          <w:rFonts w:hint="eastAsia" w:ascii="仿宋" w:hAnsi="仿宋" w:eastAsia="仿宋" w:cs="仿宋"/>
          <w:color w:val="auto"/>
          <w:sz w:val="24"/>
          <w:szCs w:val="24"/>
          <w:highlight w:val="none"/>
        </w:rPr>
        <w:t>　</w:t>
      </w:r>
      <w:bookmarkStart w:id="65" w:name="_Toc221951143"/>
      <w:r>
        <w:rPr>
          <w:rFonts w:hint="eastAsia" w:ascii="仿宋" w:hAnsi="仿宋" w:eastAsia="仿宋" w:cs="仿宋"/>
          <w:color w:val="auto"/>
          <w:sz w:val="24"/>
          <w:szCs w:val="24"/>
          <w:highlight w:val="none"/>
        </w:rPr>
        <w:t>监理人须根据发包人事先批准的权力范围行使权力，发包人批准的权力范围：</w:t>
      </w:r>
      <w:bookmarkEnd w:id="65"/>
      <w:r>
        <w:rPr>
          <w:rFonts w:hint="eastAsia" w:ascii="仿宋" w:hAnsi="仿宋" w:eastAsia="仿宋" w:cs="仿宋"/>
          <w:color w:val="auto"/>
          <w:sz w:val="24"/>
          <w:szCs w:val="24"/>
          <w:highlight w:val="none"/>
        </w:rPr>
        <w:t>按本工程委托监理合同。</w:t>
      </w:r>
    </w:p>
    <w:p w14:paraId="16527C86">
      <w:pPr>
        <w:pStyle w:val="5"/>
        <w:keepNext w:val="0"/>
        <w:keepLines w:val="0"/>
        <w:spacing w:before="0" w:after="0" w:line="400" w:lineRule="exact"/>
        <w:rPr>
          <w:rFonts w:hint="eastAsia" w:ascii="仿宋" w:hAnsi="仿宋" w:eastAsia="仿宋" w:cs="仿宋"/>
          <w:color w:val="auto"/>
          <w:sz w:val="24"/>
          <w:szCs w:val="24"/>
          <w:highlight w:val="none"/>
        </w:rPr>
      </w:pPr>
      <w:bookmarkStart w:id="66" w:name="_Toc222033881"/>
      <w:bookmarkStart w:id="67" w:name="_Toc222031032"/>
      <w:bookmarkStart w:id="68" w:name="_Toc222032699"/>
      <w:bookmarkStart w:id="69" w:name="_Toc222029530"/>
      <w:bookmarkStart w:id="70" w:name="_Toc221951150"/>
      <w:bookmarkStart w:id="71" w:name="_Toc229305390"/>
      <w:r>
        <w:rPr>
          <w:rFonts w:hint="eastAsia" w:ascii="仿宋" w:hAnsi="仿宋" w:eastAsia="仿宋" w:cs="仿宋"/>
          <w:color w:val="auto"/>
          <w:sz w:val="24"/>
          <w:szCs w:val="24"/>
          <w:highlight w:val="none"/>
        </w:rPr>
        <w:t>4. 承包人</w:t>
      </w:r>
      <w:bookmarkEnd w:id="66"/>
      <w:bookmarkEnd w:id="67"/>
      <w:bookmarkEnd w:id="68"/>
      <w:bookmarkEnd w:id="69"/>
      <w:bookmarkEnd w:id="70"/>
      <w:bookmarkEnd w:id="71"/>
    </w:p>
    <w:p w14:paraId="6AC9C0FA">
      <w:pPr>
        <w:pStyle w:val="5"/>
        <w:keepNext w:val="0"/>
        <w:keepLines w:val="0"/>
        <w:spacing w:before="0" w:after="0" w:line="400" w:lineRule="exact"/>
        <w:rPr>
          <w:rFonts w:hint="eastAsia" w:ascii="仿宋" w:hAnsi="仿宋" w:eastAsia="仿宋" w:cs="仿宋"/>
          <w:color w:val="auto"/>
          <w:sz w:val="24"/>
          <w:szCs w:val="24"/>
          <w:highlight w:val="none"/>
        </w:rPr>
      </w:pPr>
      <w:bookmarkStart w:id="72" w:name="_Toc221951151"/>
      <w:r>
        <w:rPr>
          <w:rFonts w:hint="eastAsia" w:ascii="仿宋" w:hAnsi="仿宋" w:eastAsia="仿宋" w:cs="仿宋"/>
          <w:color w:val="auto"/>
          <w:sz w:val="24"/>
          <w:szCs w:val="24"/>
          <w:highlight w:val="none"/>
        </w:rPr>
        <w:t>4.1 承包人的一般义务</w:t>
      </w:r>
      <w:bookmarkEnd w:id="72"/>
    </w:p>
    <w:p w14:paraId="14989E36">
      <w:pPr>
        <w:spacing w:line="400" w:lineRule="exact"/>
        <w:ind w:right="248" w:firstLine="480"/>
        <w:rPr>
          <w:rFonts w:hint="eastAsia" w:ascii="仿宋" w:hAnsi="仿宋" w:eastAsia="仿宋" w:cs="仿宋"/>
          <w:b/>
          <w:color w:val="auto"/>
          <w:sz w:val="24"/>
          <w:szCs w:val="24"/>
          <w:highlight w:val="none"/>
        </w:rPr>
      </w:pPr>
      <w:bookmarkStart w:id="73" w:name="_Toc221951152"/>
      <w:r>
        <w:rPr>
          <w:rFonts w:hint="eastAsia" w:ascii="仿宋" w:hAnsi="仿宋" w:eastAsia="仿宋" w:cs="仿宋"/>
          <w:b/>
          <w:color w:val="auto"/>
          <w:sz w:val="24"/>
          <w:szCs w:val="24"/>
          <w:highlight w:val="none"/>
        </w:rPr>
        <w:t>4.1.10 其他义务</w:t>
      </w:r>
      <w:bookmarkEnd w:id="73"/>
    </w:p>
    <w:p w14:paraId="520FA74D">
      <w:pPr>
        <w:spacing w:line="400" w:lineRule="exact"/>
        <w:ind w:right="249"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（一）办理建筑意外伤害保险。</w:t>
      </w:r>
    </w:p>
    <w:p w14:paraId="44F69A82">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rPr>
        <w:t>中标的工程量清</w:t>
      </w:r>
      <w:r>
        <w:rPr>
          <w:rFonts w:hint="eastAsia" w:ascii="仿宋" w:hAnsi="仿宋" w:eastAsia="仿宋" w:cs="仿宋"/>
          <w:color w:val="auto"/>
          <w:sz w:val="24"/>
          <w:szCs w:val="24"/>
          <w:highlight w:val="none"/>
          <w:lang w:eastAsia="zh-CN"/>
        </w:rPr>
        <w:t>单为准</w:t>
      </w:r>
      <w:r>
        <w:rPr>
          <w:rFonts w:hint="eastAsia" w:ascii="仿宋" w:hAnsi="仿宋" w:eastAsia="仿宋" w:cs="仿宋"/>
          <w:color w:val="auto"/>
          <w:sz w:val="24"/>
          <w:szCs w:val="24"/>
          <w:highlight w:val="none"/>
        </w:rPr>
        <w:t>，由承包人承担）。</w:t>
      </w:r>
    </w:p>
    <w:p w14:paraId="23322705">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保险期限自投保之日（工程开工之日）起至工程竣工验收时止，时间上涵盖施工全过程的任一时段。</w:t>
      </w:r>
    </w:p>
    <w:p w14:paraId="44BB5E80">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14:paraId="091E8AC9">
      <w:pPr>
        <w:spacing w:line="400" w:lineRule="exact"/>
        <w:ind w:right="249"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（二）执行农民工工资保证金制度，缴纳农民工工资保证金。</w:t>
      </w:r>
    </w:p>
    <w:p w14:paraId="05009812">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执行广西壮族自治区解决企业拖欠工资问题联席会议关于保障农民工工资支付的有关规定，确保农民工工资无拖欠。</w:t>
      </w:r>
    </w:p>
    <w:p w14:paraId="2699EA05">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依法与招用的农民工签订并履行劳动合同，建立职工名册，及时办理劳动用工备案。实行农民工工资专用账户管理、银行代发农民工工资制度和农民工工资保证金制度。</w:t>
      </w:r>
    </w:p>
    <w:p w14:paraId="372E432F">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广西壮族自治区劳动和社会保障厅、自治区水利厅二OO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14:paraId="4174BDB3">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按以下标准在劳动保障部门指定的账户足额存入农民工工资保证金：   </w:t>
      </w:r>
    </w:p>
    <w:p w14:paraId="2A33C97E">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工程项目中标价(合同价)1000万元(含1000万元)以下的，按2％计算；超过1000万元部分，按1％计算。</w:t>
      </w:r>
    </w:p>
    <w:p w14:paraId="5B149995">
      <w:pPr>
        <w:pStyle w:val="48"/>
        <w:numPr>
          <w:ilvl w:val="0"/>
          <w:numId w:val="13"/>
        </w:numPr>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val="en-US" w:eastAsia="zh-CN"/>
        </w:rPr>
        <w:t>在签署合同时</w:t>
      </w:r>
      <w:r>
        <w:rPr>
          <w:rFonts w:hint="eastAsia" w:ascii="仿宋" w:hAnsi="仿宋" w:eastAsia="仿宋" w:cs="仿宋"/>
          <w:color w:val="auto"/>
          <w:sz w:val="24"/>
          <w:szCs w:val="24"/>
          <w:highlight w:val="none"/>
        </w:rPr>
        <w:t>，必须作如下承诺：</w:t>
      </w:r>
    </w:p>
    <w:p w14:paraId="0EA74FBE">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①如实说明其以前所承建的工程项目中工资支付的情况，特别注明是否存在拖欠或克扣农民工工资的行为。</w:t>
      </w:r>
    </w:p>
    <w:p w14:paraId="0DE73C54">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②承诺</w:t>
      </w:r>
      <w:r>
        <w:rPr>
          <w:rFonts w:hint="eastAsia" w:ascii="仿宋" w:hAnsi="仿宋" w:eastAsia="仿宋" w:cs="仿宋"/>
          <w:color w:val="auto"/>
          <w:sz w:val="24"/>
          <w:szCs w:val="24"/>
          <w:highlight w:val="none"/>
          <w:lang w:val="en-US" w:eastAsia="zh-CN"/>
        </w:rPr>
        <w:t>签署合约</w:t>
      </w:r>
      <w:r>
        <w:rPr>
          <w:rFonts w:hint="eastAsia" w:ascii="仿宋" w:hAnsi="仿宋" w:eastAsia="仿宋" w:cs="仿宋"/>
          <w:color w:val="auto"/>
          <w:sz w:val="24"/>
          <w:szCs w:val="24"/>
          <w:highlight w:val="none"/>
        </w:rPr>
        <w:t>后及时、足额存入农民工工资保证金。</w:t>
      </w:r>
    </w:p>
    <w:p w14:paraId="66054FDC">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③承诺依法足额支付农民工工资，一旦其承建的工程项目出现拖欠农民工工资情况的，可由劳动保障部门从工资保证金中先予垫支。</w:t>
      </w:r>
    </w:p>
    <w:p w14:paraId="4129165F">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承包人应当持根据上述作出的承诺和说明、存入农民工工资保证金的银行凭证到劳动保障部门报备。由劳动保障部门出具备案证明后到水利部门办理开工手续。</w:t>
      </w:r>
    </w:p>
    <w:p w14:paraId="48C55DE7">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2、按照《广西壮族自治区劳动和社会保障厅 交通厅关于建立交通行业农民工工资保证金制度的通知》（桂劳社发[2017]147号）、《广西壮族自治区劳动和社会保障厅 水利厅关于完善水利水电工程项目农民工工资保证金制度的通知》（桂劳社发[2009]52号）、《广西壮族自治区劳动和社会保障厅 建设厅关于进一步完善建筑行业农民工工资保证金制度的通知》（桂劳社发[2009]50号）和《明确农民工工资保证金制度有关问题通知》（桂薪联发[2016]2号）等文件的有关规定办理，要求住建、交通、水利等在建设工程项目农民工资保障金缴纳全覆盖。承包人须履行以下义务：</w:t>
      </w:r>
    </w:p>
    <w:p w14:paraId="6D56DB5A">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（1）实名制  要求在施工现场配备劳资专管员，专门收集身份证、签订劳动合同、劳动用工花名册、劳动考勤、银行卡号和工资支付等建设劳务用工资料，造册坐表并及时报告行业主管部门。有条件的企业和项目逐步推行信息化实名制管理和宿舍区物业化管理，逐步完善门禁通道及其信息系统的建设。</w:t>
      </w:r>
    </w:p>
    <w:p w14:paraId="623A2933">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（2）分账制  实行农民工工资与工程材料款等相分离的制度，全面推行农民工工资支付分账管理制度。施工总承包、专业分包、劳务分包单位在银行开设农民工工资支付三方监管专用账户（以下简称专户），建设单位实行人工费用和其他工程款分账支付管理，实现专款专用，本合同约定。</w:t>
      </w:r>
    </w:p>
    <w:p w14:paraId="01A9A9E4">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（3）银行代发工资制度  在工程建设领域实现分包企业委托总承包企业直接向农民工代发工资制度，按要求足额发放当月工资，并不得低于当地最低工资标准。</w:t>
      </w:r>
    </w:p>
    <w:p w14:paraId="7976E3AE">
      <w:pPr>
        <w:spacing w:line="400" w:lineRule="exact"/>
        <w:ind w:right="249"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（三）工程施工的义务和责任</w:t>
      </w:r>
    </w:p>
    <w:p w14:paraId="688D1235">
      <w:pPr>
        <w:spacing w:line="400" w:lineRule="exact"/>
        <w:ind w:firstLine="480" w:firstLineChars="200"/>
        <w:rPr>
          <w:rFonts w:hint="eastAsia" w:ascii="仿宋" w:hAnsi="仿宋" w:eastAsia="仿宋" w:cs="仿宋"/>
          <w:bCs/>
          <w:color w:val="auto"/>
          <w:sz w:val="24"/>
          <w:szCs w:val="24"/>
          <w:highlight w:val="none"/>
        </w:rPr>
      </w:pPr>
      <w:bookmarkStart w:id="74" w:name="_Toc221951153"/>
      <w:r>
        <w:rPr>
          <w:rFonts w:hint="eastAsia" w:ascii="仿宋" w:hAnsi="仿宋" w:eastAsia="仿宋" w:cs="仿宋"/>
          <w:bCs/>
          <w:color w:val="auto"/>
          <w:sz w:val="24"/>
          <w:szCs w:val="24"/>
          <w:highlight w:val="none"/>
        </w:rPr>
        <w:t>（1）承包人应负责施工场地内部的水、电等施工管、线路的铺、架设及其费用，并按供电部门规定向供电部门（或发包人）交纳水电费。另外，</w:t>
      </w:r>
      <w:r>
        <w:rPr>
          <w:rFonts w:hint="eastAsia" w:ascii="仿宋" w:hAnsi="仿宋" w:eastAsia="仿宋" w:cs="仿宋"/>
          <w:bCs/>
          <w:color w:val="auto"/>
          <w:sz w:val="24"/>
          <w:szCs w:val="24"/>
          <w:highlight w:val="none"/>
          <w:lang w:val="en-US" w:eastAsia="zh-CN"/>
        </w:rPr>
        <w:t>施工用电接入点、</w:t>
      </w:r>
      <w:r>
        <w:rPr>
          <w:rFonts w:hint="eastAsia" w:ascii="仿宋" w:hAnsi="仿宋" w:eastAsia="仿宋" w:cs="仿宋"/>
          <w:bCs/>
          <w:color w:val="auto"/>
          <w:sz w:val="24"/>
          <w:szCs w:val="24"/>
          <w:highlight w:val="none"/>
        </w:rPr>
        <w:t>施工通讯及设施由承包人负责并承担费用。</w:t>
      </w:r>
    </w:p>
    <w:p w14:paraId="68D3084D">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（2）除民房外、承包人应按监理人的指示负责拆除、清理已征用土地上的杂物、灌木、树木、树根、杂草等。</w:t>
      </w:r>
    </w:p>
    <w:p w14:paraId="754ADF7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（3）承包人应充分理解有一些设施（如施工道路、桥梁）可能会有其它人和单位使用通行，在使用过程中发生干扰时，应立即通知监理人并服从监理人的决定。</w:t>
      </w:r>
    </w:p>
    <w:p w14:paraId="5E051989">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（4）承包人应为监理人、发包人现场代表对施工现场的检查监督提供必要的配合，并对这种配合对施工的影响应有充分的考虑。</w:t>
      </w:r>
    </w:p>
    <w:p w14:paraId="4FA20C93">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（5）工程竣工后，承包人应按监理人的指示清理施工现场直至监理人、发包人满意为止。</w:t>
      </w:r>
    </w:p>
    <w:p w14:paraId="565EB0EE">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（6）对上述（1）～（5）项工作,费用已包括在有关单价和总价中，发包人不再另行支付由此所发生的一切费用。</w:t>
      </w:r>
    </w:p>
    <w:p w14:paraId="61BFE825">
      <w:pPr>
        <w:tabs>
          <w:tab w:val="left" w:pos="1134"/>
          <w:tab w:val="left" w:pos="1276"/>
          <w:tab w:val="left" w:pos="1985"/>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381F28F2">
      <w:pPr>
        <w:tabs>
          <w:tab w:val="left" w:pos="1134"/>
          <w:tab w:val="left" w:pos="1276"/>
          <w:tab w:val="left" w:pos="1985"/>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（8）承包人必须文明、安全施工，在施工期间发生的一切人员伤亡和财产损失等责任事故和所发生的一切费用概由承包人承担。</w:t>
      </w:r>
    </w:p>
    <w:p w14:paraId="25E6C91E">
      <w:pPr>
        <w:pStyle w:val="42"/>
        <w:tabs>
          <w:tab w:val="left" w:pos="6300"/>
          <w:tab w:val="left" w:pos="6510"/>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（9）按照发包人的要求作好安全文明宣传、领导检查宣传等工作，相关费用由承包人承担。</w:t>
      </w:r>
    </w:p>
    <w:p w14:paraId="779E431C">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（10）承包人应按约定时间和要求，完成以下工作：</w:t>
      </w:r>
    </w:p>
    <w:p w14:paraId="132FCBA5">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①按时提交施工组织设计、单位工程的施工方案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雨季施工安全预案</w:t>
      </w:r>
      <w:r>
        <w:rPr>
          <w:rFonts w:hint="eastAsia" w:ascii="仿宋" w:hAnsi="仿宋" w:eastAsia="仿宋" w:cs="仿宋"/>
          <w:color w:val="auto"/>
          <w:sz w:val="24"/>
          <w:szCs w:val="24"/>
          <w:highlight w:val="none"/>
        </w:rPr>
        <w:t xml:space="preserve">。                     </w:t>
      </w:r>
    </w:p>
    <w:p w14:paraId="3F8E7B95">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en-US" w:eastAsia="zh-CN"/>
        </w:rPr>
        <w:t>按设计要求，保质保量完成建设任务，并</w:t>
      </w:r>
      <w:r>
        <w:rPr>
          <w:rFonts w:hint="eastAsia" w:ascii="仿宋" w:hAnsi="仿宋" w:eastAsia="仿宋" w:cs="仿宋"/>
          <w:color w:val="auto"/>
          <w:sz w:val="24"/>
          <w:szCs w:val="24"/>
          <w:highlight w:val="none"/>
        </w:rPr>
        <w:t>每月25日向监理人提交当月工程进度报表及下月进度计划。</w:t>
      </w:r>
    </w:p>
    <w:p w14:paraId="49CAD46F">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③承包人自行负责施工安全保卫工作及夜间施工照明。                                                                           </w:t>
      </w:r>
    </w:p>
    <w:p w14:paraId="3E82350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④需承包人办理的有关施工场地交通、环卫和施工噪音管理等手续：遵守有关部门对施工现场交通、环卫和施工噪音管理规定，如有发生，费用由承包人承担。             </w:t>
      </w:r>
    </w:p>
    <w:p w14:paraId="1241163F">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⑤已完工程成品保护的特殊要求及费用承担：已竣工工程未交付发包人之前，承包人按协议条款约定负责已完成工程的成品保护工作，保护期间发生损坏，承包人自费予以修复。 </w:t>
      </w:r>
    </w:p>
    <w:p w14:paraId="0A437487">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⑥承包人有义务对施工场地周围管线（含地上及地下）和邻近建筑物、构筑物(含文物保护建筑)、古树名木等进行探明并负责保护。 </w:t>
      </w:r>
    </w:p>
    <w:p w14:paraId="3D761C35">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⑦施工场地清洁卫生的要求：按城建卫生有关规定执行，由承包人负责，费用由承包人承担。 </w:t>
      </w:r>
    </w:p>
    <w:p w14:paraId="1FF61E7B">
      <w:pPr>
        <w:pStyle w:val="42"/>
        <w:tabs>
          <w:tab w:val="left" w:pos="6300"/>
          <w:tab w:val="left" w:pos="6510"/>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⑧承包人承担施工场地、水电及运输通道的修建和维护、清场等费用。</w:t>
      </w:r>
    </w:p>
    <w:p w14:paraId="044ACEA0">
      <w:pPr>
        <w:pStyle w:val="42"/>
        <w:tabs>
          <w:tab w:val="left" w:pos="6300"/>
          <w:tab w:val="left" w:pos="6510"/>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（11）双方约定承包人应做的其他工作：</w:t>
      </w:r>
    </w:p>
    <w:p w14:paraId="0B765D34">
      <w:pPr>
        <w:tabs>
          <w:tab w:val="left" w:pos="1134"/>
          <w:tab w:val="left" w:pos="1276"/>
          <w:tab w:val="left" w:pos="1985"/>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0B9A65DA">
      <w:pPr>
        <w:tabs>
          <w:tab w:val="left" w:pos="1134"/>
          <w:tab w:val="left" w:pos="1276"/>
          <w:tab w:val="left" w:pos="1985"/>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②工程完工后，承包人应按监理人的指示清理施工现场。并在</w:t>
      </w:r>
      <w:r>
        <w:rPr>
          <w:rFonts w:hint="eastAsia" w:ascii="仿宋" w:hAnsi="仿宋" w:eastAsia="仿宋" w:cs="仿宋"/>
          <w:color w:val="auto"/>
          <w:sz w:val="24"/>
          <w:szCs w:val="24"/>
          <w:highlight w:val="none"/>
          <w:lang w:val="en-US" w:eastAsia="zh-CN"/>
        </w:rPr>
        <w:t>申请项目验收一周之内</w:t>
      </w:r>
      <w:r>
        <w:rPr>
          <w:rFonts w:hint="eastAsia" w:ascii="仿宋" w:hAnsi="仿宋" w:eastAsia="仿宋" w:cs="仿宋"/>
          <w:color w:val="auto"/>
          <w:sz w:val="24"/>
          <w:szCs w:val="24"/>
          <w:highlight w:val="none"/>
        </w:rPr>
        <w:t>提交工程竣工资料和工程结算资料。承包人逾期提交，发包人将对承包人的拖延行为视为违约，并按1000元/天计算违约金，违约金从承包人应得的工程款中扣除，</w:t>
      </w:r>
      <w:r>
        <w:rPr>
          <w:rFonts w:hint="eastAsia" w:ascii="仿宋" w:hAnsi="仿宋" w:eastAsia="仿宋" w:cs="仿宋"/>
          <w:color w:val="auto"/>
          <w:sz w:val="24"/>
          <w:szCs w:val="24"/>
          <w:highlight w:val="none"/>
          <w:lang w:val="en-US" w:eastAsia="zh-CN"/>
        </w:rPr>
        <w:t>单项</w:t>
      </w:r>
      <w:r>
        <w:rPr>
          <w:rFonts w:hint="eastAsia" w:ascii="仿宋" w:hAnsi="仿宋" w:eastAsia="仿宋" w:cs="仿宋"/>
          <w:color w:val="auto"/>
          <w:sz w:val="24"/>
          <w:szCs w:val="24"/>
          <w:highlight w:val="none"/>
        </w:rPr>
        <w:t>违约金不超过合同价格的5％。</w:t>
      </w:r>
    </w:p>
    <w:p w14:paraId="3A035243">
      <w:pPr>
        <w:tabs>
          <w:tab w:val="left" w:pos="1134"/>
          <w:tab w:val="left" w:pos="1276"/>
          <w:tab w:val="left" w:pos="1985"/>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）聘请3-5名项目所在地本地（本镇内）群众参与项目建设（优先监测户、脱贫户）。</w:t>
      </w:r>
    </w:p>
    <w:p w14:paraId="56EFC77D">
      <w:pPr>
        <w:pStyle w:val="48"/>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）其他未尽事宜待签订施工合同时双方再协商。</w:t>
      </w:r>
    </w:p>
    <w:p w14:paraId="59E0C397">
      <w:pPr>
        <w:pStyle w:val="5"/>
        <w:keepNext w:val="0"/>
        <w:keepLines w:val="0"/>
        <w:spacing w:before="0" w:after="0" w:line="400" w:lineRule="exact"/>
        <w:rPr>
          <w:rFonts w:hint="eastAsia" w:ascii="仿宋" w:hAnsi="仿宋" w:eastAsia="仿宋" w:cs="仿宋"/>
          <w:color w:val="auto"/>
          <w:sz w:val="24"/>
          <w:szCs w:val="24"/>
          <w:highlight w:val="none"/>
        </w:rPr>
      </w:pPr>
      <w:bookmarkStart w:id="75" w:name="_Toc398374515"/>
      <w:r>
        <w:rPr>
          <w:rFonts w:hint="eastAsia" w:ascii="仿宋" w:hAnsi="仿宋" w:eastAsia="仿宋" w:cs="仿宋"/>
          <w:color w:val="auto"/>
          <w:sz w:val="24"/>
          <w:szCs w:val="24"/>
          <w:highlight w:val="none"/>
        </w:rPr>
        <w:t>4.2 履约担保</w:t>
      </w:r>
      <w:bookmarkEnd w:id="75"/>
    </w:p>
    <w:p w14:paraId="7A4BEA9A">
      <w:pPr>
        <w:pStyle w:val="48"/>
        <w:spacing w:after="0" w:line="400" w:lineRule="exact"/>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根据《关于印发建设工程质量保证金管理办法的通知》（建质〔2017〕138号）和《国务院办公厅关于清理规范工程建设领域保证金的通知》（国办发〔2016〕49号）精神，本工程已预留工程质量保证金，不再要求提供履约担保。 </w:t>
      </w:r>
    </w:p>
    <w:p w14:paraId="54034487">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分包</w:t>
      </w:r>
      <w:bookmarkEnd w:id="74"/>
    </w:p>
    <w:p w14:paraId="7B7D8D1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本工程不允许分包。</w:t>
      </w:r>
    </w:p>
    <w:p w14:paraId="29760BCD">
      <w:pPr>
        <w:pStyle w:val="5"/>
        <w:keepNext w:val="0"/>
        <w:keepLines w:val="0"/>
        <w:spacing w:before="0" w:after="0" w:line="400" w:lineRule="exact"/>
        <w:rPr>
          <w:rFonts w:hint="eastAsia" w:ascii="仿宋" w:hAnsi="仿宋" w:eastAsia="仿宋" w:cs="仿宋"/>
          <w:color w:val="auto"/>
          <w:sz w:val="24"/>
          <w:szCs w:val="24"/>
          <w:highlight w:val="none"/>
        </w:rPr>
      </w:pPr>
      <w:bookmarkStart w:id="76" w:name="_Toc221951158"/>
      <w:r>
        <w:rPr>
          <w:rFonts w:hint="eastAsia" w:ascii="仿宋" w:hAnsi="仿宋" w:eastAsia="仿宋" w:cs="仿宋"/>
          <w:color w:val="auto"/>
          <w:sz w:val="24"/>
          <w:szCs w:val="24"/>
          <w:highlight w:val="none"/>
        </w:rPr>
        <w:t>4.11 不利物质条件</w:t>
      </w:r>
      <w:bookmarkEnd w:id="76"/>
    </w:p>
    <w:p w14:paraId="5912A129">
      <w:pPr>
        <w:spacing w:line="400" w:lineRule="exact"/>
        <w:ind w:right="248" w:firstLine="480" w:firstLineChars="200"/>
        <w:rPr>
          <w:rFonts w:hint="eastAsia" w:ascii="仿宋" w:hAnsi="仿宋" w:eastAsia="仿宋" w:cs="仿宋"/>
          <w:color w:val="auto"/>
          <w:sz w:val="24"/>
          <w:szCs w:val="24"/>
          <w:highlight w:val="none"/>
        </w:rPr>
      </w:pPr>
      <w:bookmarkStart w:id="77" w:name="_Toc221951159"/>
      <w:r>
        <w:rPr>
          <w:rFonts w:hint="eastAsia" w:ascii="仿宋" w:hAnsi="仿宋" w:eastAsia="仿宋" w:cs="仿宋"/>
          <w:color w:val="auto"/>
          <w:sz w:val="24"/>
          <w:szCs w:val="24"/>
          <w:highlight w:val="none"/>
        </w:rPr>
        <w:t>4.11.1不利物质条件的范围：</w:t>
      </w:r>
      <w:r>
        <w:rPr>
          <w:rFonts w:hint="eastAsia" w:ascii="仿宋" w:hAnsi="仿宋" w:eastAsia="仿宋" w:cs="仿宋"/>
          <w:color w:val="auto"/>
          <w:sz w:val="24"/>
          <w:szCs w:val="24"/>
          <w:highlight w:val="none"/>
          <w:u w:val="single"/>
          <w:lang w:val="en-US" w:eastAsia="zh-CN"/>
        </w:rPr>
        <w:t>按通用条款执行</w:t>
      </w:r>
      <w:r>
        <w:rPr>
          <w:rFonts w:hint="eastAsia" w:ascii="仿宋" w:hAnsi="仿宋" w:eastAsia="仿宋" w:cs="仿宋"/>
          <w:color w:val="auto"/>
          <w:sz w:val="24"/>
          <w:szCs w:val="24"/>
          <w:highlight w:val="none"/>
        </w:rPr>
        <w:t>。</w:t>
      </w:r>
      <w:bookmarkEnd w:id="77"/>
    </w:p>
    <w:p w14:paraId="7F323204">
      <w:pPr>
        <w:pStyle w:val="5"/>
        <w:keepNext w:val="0"/>
        <w:keepLines w:val="0"/>
        <w:spacing w:before="0" w:after="0" w:line="400" w:lineRule="exact"/>
        <w:rPr>
          <w:rFonts w:hint="eastAsia" w:ascii="仿宋" w:hAnsi="仿宋" w:eastAsia="仿宋" w:cs="仿宋"/>
          <w:color w:val="auto"/>
          <w:sz w:val="24"/>
          <w:szCs w:val="24"/>
          <w:highlight w:val="none"/>
        </w:rPr>
      </w:pPr>
      <w:bookmarkStart w:id="78" w:name="_Toc221951160"/>
      <w:bookmarkStart w:id="79" w:name="_Toc222029531"/>
      <w:bookmarkStart w:id="80" w:name="_Toc222032700"/>
      <w:bookmarkStart w:id="81" w:name="_Toc229305391"/>
      <w:bookmarkStart w:id="82" w:name="_Toc222031033"/>
      <w:bookmarkStart w:id="83" w:name="_Toc222033882"/>
      <w:r>
        <w:rPr>
          <w:rFonts w:hint="eastAsia" w:ascii="仿宋" w:hAnsi="仿宋" w:eastAsia="仿宋" w:cs="仿宋"/>
          <w:color w:val="auto"/>
          <w:sz w:val="24"/>
          <w:szCs w:val="24"/>
          <w:highlight w:val="none"/>
        </w:rPr>
        <w:t>5. 材料和工程设备</w:t>
      </w:r>
      <w:bookmarkEnd w:id="78"/>
      <w:bookmarkEnd w:id="79"/>
      <w:bookmarkEnd w:id="80"/>
      <w:bookmarkEnd w:id="81"/>
      <w:bookmarkEnd w:id="82"/>
      <w:bookmarkEnd w:id="83"/>
    </w:p>
    <w:p w14:paraId="4C0E07CA">
      <w:pPr>
        <w:pStyle w:val="5"/>
        <w:keepNext w:val="0"/>
        <w:keepLines w:val="0"/>
        <w:spacing w:before="0" w:after="0" w:line="400" w:lineRule="exact"/>
        <w:rPr>
          <w:rFonts w:hint="eastAsia" w:ascii="仿宋" w:hAnsi="仿宋" w:eastAsia="仿宋" w:cs="仿宋"/>
          <w:color w:val="auto"/>
          <w:sz w:val="24"/>
          <w:szCs w:val="24"/>
          <w:highlight w:val="none"/>
        </w:rPr>
      </w:pPr>
      <w:bookmarkStart w:id="84" w:name="_Toc221951163"/>
      <w:r>
        <w:rPr>
          <w:rFonts w:hint="eastAsia" w:ascii="仿宋" w:hAnsi="仿宋" w:eastAsia="仿宋" w:cs="仿宋"/>
          <w:color w:val="auto"/>
          <w:sz w:val="24"/>
          <w:szCs w:val="24"/>
          <w:highlight w:val="none"/>
        </w:rPr>
        <w:t>5.2 发包人提供的材料和工程设备</w:t>
      </w:r>
      <w:bookmarkEnd w:id="84"/>
    </w:p>
    <w:p w14:paraId="021E2932">
      <w:pPr>
        <w:pStyle w:val="5"/>
        <w:spacing w:before="0" w:after="0" w:line="377" w:lineRule="auto"/>
        <w:ind w:firstLine="240" w:firstLineChars="100"/>
        <w:rPr>
          <w:rFonts w:hint="eastAsia" w:ascii="仿宋" w:hAnsi="仿宋" w:eastAsia="仿宋" w:cs="仿宋"/>
          <w:b w:val="0"/>
          <w:bCs w:val="0"/>
          <w:color w:val="auto"/>
          <w:sz w:val="24"/>
          <w:szCs w:val="24"/>
          <w:highlight w:val="none"/>
        </w:rPr>
      </w:pPr>
      <w:bookmarkStart w:id="85" w:name="_Toc222033883"/>
      <w:bookmarkStart w:id="86" w:name="_Toc221951166"/>
      <w:bookmarkStart w:id="87" w:name="_Toc229305392"/>
      <w:bookmarkStart w:id="88" w:name="_Toc222031034"/>
      <w:bookmarkStart w:id="89" w:name="_Toc222029532"/>
      <w:bookmarkStart w:id="90" w:name="_Toc222032701"/>
      <w:r>
        <w:rPr>
          <w:rFonts w:hint="eastAsia" w:ascii="仿宋" w:hAnsi="仿宋" w:eastAsia="仿宋" w:cs="仿宋"/>
          <w:b w:val="0"/>
          <w:bCs w:val="0"/>
          <w:color w:val="auto"/>
          <w:sz w:val="24"/>
          <w:szCs w:val="24"/>
          <w:highlight w:val="none"/>
        </w:rPr>
        <w:t>5.1.1本工程发包人不提供材料和设备，由承包人自行解决。</w:t>
      </w:r>
    </w:p>
    <w:p w14:paraId="5004FB3E">
      <w:pPr>
        <w:pStyle w:val="5"/>
        <w:spacing w:before="0" w:after="0" w:line="377" w:lineRule="auto"/>
        <w:ind w:firstLine="240" w:firstLineChars="1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5.1.2本工程所有钢筋、性能相当于柳钢、水城、平钢生产的产品；水泥性能相当于鱼峰牌、华润牌{红水河牌}、海螺牌的产品标准。</w:t>
      </w:r>
    </w:p>
    <w:p w14:paraId="04262DEB">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施工设备和临时设施</w:t>
      </w:r>
      <w:bookmarkEnd w:id="85"/>
      <w:bookmarkEnd w:id="86"/>
      <w:bookmarkEnd w:id="87"/>
      <w:bookmarkEnd w:id="88"/>
      <w:bookmarkEnd w:id="89"/>
      <w:bookmarkEnd w:id="90"/>
    </w:p>
    <w:p w14:paraId="33624482">
      <w:pPr>
        <w:pStyle w:val="5"/>
        <w:keepNext w:val="0"/>
        <w:keepLines w:val="0"/>
        <w:spacing w:before="0" w:after="0" w:line="400" w:lineRule="exact"/>
        <w:rPr>
          <w:rFonts w:hint="eastAsia" w:ascii="仿宋" w:hAnsi="仿宋" w:eastAsia="仿宋" w:cs="仿宋"/>
          <w:color w:val="auto"/>
          <w:sz w:val="24"/>
          <w:szCs w:val="24"/>
          <w:highlight w:val="none"/>
        </w:rPr>
      </w:pPr>
      <w:bookmarkStart w:id="91" w:name="_Toc229593367"/>
      <w:r>
        <w:rPr>
          <w:rFonts w:hint="eastAsia" w:ascii="仿宋" w:hAnsi="仿宋" w:eastAsia="仿宋" w:cs="仿宋"/>
          <w:color w:val="auto"/>
          <w:sz w:val="24"/>
          <w:szCs w:val="24"/>
          <w:highlight w:val="none"/>
        </w:rPr>
        <w:t>6.1 承包人提供的施工设备和临时设施</w:t>
      </w:r>
      <w:bookmarkEnd w:id="91"/>
    </w:p>
    <w:p w14:paraId="418799B7">
      <w:pPr>
        <w:adjustRightInd w:val="0"/>
        <w:snapToGrid w:val="0"/>
        <w:spacing w:line="432" w:lineRule="atLeast"/>
        <w:ind w:firstLine="480" w:firstLineChars="200"/>
        <w:rPr>
          <w:rFonts w:hint="eastAsia" w:ascii="仿宋" w:hAnsi="仿宋" w:eastAsia="仿宋" w:cs="仿宋"/>
          <w:color w:val="auto"/>
          <w:sz w:val="24"/>
          <w:szCs w:val="24"/>
          <w:highlight w:val="none"/>
        </w:rPr>
      </w:pPr>
      <w:bookmarkStart w:id="92" w:name="_Toc221951167"/>
      <w:r>
        <w:rPr>
          <w:rFonts w:hint="eastAsia" w:ascii="仿宋" w:hAnsi="仿宋" w:eastAsia="仿宋" w:cs="仿宋"/>
          <w:color w:val="auto"/>
          <w:sz w:val="24"/>
          <w:szCs w:val="24"/>
          <w:highlight w:val="none"/>
        </w:rPr>
        <w:t>6.1.2 承包人自行承担修建临时设施的费用，需要临时占地的，由承包人办理相关申请手续，发包人予以协助，发生的相关费用由承包人承担。（本项目所有临时工程和设施均由承包单位根据现场具体情况进行修建和维护，完工后由施工单位拆除并恢复现场原样，所需费用由承包人承担，发包人不另行支付费用）。</w:t>
      </w:r>
    </w:p>
    <w:p w14:paraId="3001F9E7">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发包人提供的施工设备和临时设施</w:t>
      </w:r>
      <w:bookmarkEnd w:id="92"/>
    </w:p>
    <w:p w14:paraId="59C7F52F">
      <w:pPr>
        <w:spacing w:line="400" w:lineRule="exact"/>
        <w:ind w:right="248" w:firstLine="484" w:firstLineChars="202"/>
        <w:rPr>
          <w:rFonts w:hint="eastAsia" w:ascii="仿宋" w:hAnsi="仿宋" w:eastAsia="仿宋" w:cs="仿宋"/>
          <w:b/>
          <w:bCs/>
          <w:color w:val="auto"/>
          <w:sz w:val="24"/>
          <w:szCs w:val="24"/>
          <w:highlight w:val="none"/>
        </w:rPr>
      </w:pPr>
      <w:bookmarkStart w:id="93" w:name="_Toc221951169"/>
      <w:r>
        <w:rPr>
          <w:rFonts w:hint="eastAsia" w:ascii="仿宋" w:hAnsi="仿宋" w:eastAsia="仿宋" w:cs="仿宋"/>
          <w:color w:val="auto"/>
          <w:sz w:val="24"/>
          <w:szCs w:val="24"/>
          <w:highlight w:val="none"/>
        </w:rPr>
        <w:t>（1）发包人提供的的施工设备</w:t>
      </w:r>
      <w:bookmarkEnd w:id="93"/>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u w:val="single"/>
          <w:lang w:val="en-US" w:eastAsia="zh-CN"/>
        </w:rPr>
        <w:t>不提供</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w:t>
      </w:r>
    </w:p>
    <w:p w14:paraId="2A985E3C">
      <w:pPr>
        <w:spacing w:line="400" w:lineRule="exact"/>
        <w:ind w:right="248"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（2）发包人提供的临时设施：</w:t>
      </w:r>
      <w:r>
        <w:rPr>
          <w:rFonts w:hint="eastAsia" w:ascii="仿宋" w:hAnsi="仿宋" w:eastAsia="仿宋" w:cs="仿宋"/>
          <w:b/>
          <w:bCs/>
          <w:color w:val="auto"/>
          <w:sz w:val="24"/>
          <w:szCs w:val="24"/>
          <w:highlight w:val="none"/>
          <w:u w:val="single"/>
          <w:lang w:val="en-US" w:eastAsia="zh-CN"/>
        </w:rPr>
        <w:t>不提供</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color w:val="auto"/>
          <w:sz w:val="24"/>
          <w:szCs w:val="24"/>
          <w:highlight w:val="none"/>
        </w:rPr>
        <w:t>。</w:t>
      </w:r>
    </w:p>
    <w:p w14:paraId="512FB5D6">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交通运输</w:t>
      </w:r>
    </w:p>
    <w:p w14:paraId="20C702D2">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7.1道路通行权和场外设施</w:t>
      </w:r>
    </w:p>
    <w:p w14:paraId="6BEEE91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道路通行权和场外设施的约定：</w:t>
      </w:r>
      <w:r>
        <w:rPr>
          <w:rFonts w:hint="eastAsia" w:ascii="仿宋" w:hAnsi="仿宋" w:eastAsia="仿宋" w:cs="仿宋"/>
          <w:color w:val="auto"/>
          <w:sz w:val="24"/>
          <w:szCs w:val="24"/>
          <w:highlight w:val="none"/>
          <w:u w:val="single"/>
        </w:rPr>
        <w:t xml:space="preserve">   </w:t>
      </w:r>
      <w:r>
        <w:rPr>
          <w:rFonts w:hint="eastAsia" w:ascii="仿宋_GB2312" w:eastAsia="仿宋_GB2312"/>
          <w:color w:val="auto"/>
          <w:sz w:val="24"/>
          <w:szCs w:val="24"/>
          <w:highlight w:val="none"/>
          <w:u w:val="single"/>
        </w:rPr>
        <w:t xml:space="preserve">承包人负责并承担费用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6AD9F09">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测量放线</w:t>
      </w:r>
    </w:p>
    <w:p w14:paraId="63BEF579">
      <w:pPr>
        <w:spacing w:line="400" w:lineRule="exact"/>
        <w:outlineLvl w:val="3"/>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8.1 施工控制</w:t>
      </w:r>
      <w:r>
        <w:rPr>
          <w:rFonts w:hint="eastAsia" w:ascii="仿宋" w:hAnsi="仿宋" w:eastAsia="仿宋" w:cs="仿宋"/>
          <w:b/>
          <w:color w:val="auto"/>
          <w:sz w:val="24"/>
          <w:szCs w:val="24"/>
          <w:highlight w:val="none"/>
          <w:lang w:val="en-US" w:eastAsia="zh-CN"/>
        </w:rPr>
        <w:t>测量</w:t>
      </w:r>
    </w:p>
    <w:p w14:paraId="753ADF4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8.1.1施工控制</w:t>
      </w:r>
      <w:r>
        <w:rPr>
          <w:rFonts w:hint="eastAsia" w:ascii="仿宋" w:hAnsi="仿宋" w:eastAsia="仿宋" w:cs="仿宋"/>
          <w:color w:val="auto"/>
          <w:sz w:val="24"/>
          <w:szCs w:val="24"/>
          <w:highlight w:val="none"/>
          <w:lang w:val="en-US" w:eastAsia="zh-CN"/>
        </w:rPr>
        <w:t>测量</w:t>
      </w:r>
      <w:r>
        <w:rPr>
          <w:rFonts w:hint="eastAsia" w:ascii="仿宋" w:hAnsi="仿宋" w:eastAsia="仿宋" w:cs="仿宋"/>
          <w:color w:val="auto"/>
          <w:sz w:val="24"/>
          <w:szCs w:val="24"/>
          <w:highlight w:val="none"/>
        </w:rPr>
        <w:t>的约定：</w:t>
      </w:r>
      <w:r>
        <w:rPr>
          <w:rFonts w:hint="eastAsia" w:ascii="仿宋_GB2312" w:eastAsia="仿宋_GB2312"/>
          <w:color w:val="auto"/>
          <w:sz w:val="24"/>
          <w:szCs w:val="24"/>
          <w:highlight w:val="none"/>
          <w:u w:val="single"/>
        </w:rPr>
        <w:t>由</w:t>
      </w:r>
      <w:r>
        <w:rPr>
          <w:rFonts w:hint="eastAsia" w:ascii="仿宋_GB2312" w:eastAsia="仿宋_GB2312"/>
          <w:color w:val="auto"/>
          <w:sz w:val="24"/>
          <w:szCs w:val="24"/>
          <w:highlight w:val="none"/>
          <w:u w:val="single"/>
          <w:lang w:val="en-US" w:eastAsia="zh-CN"/>
        </w:rPr>
        <w:t>设计方</w:t>
      </w:r>
      <w:r>
        <w:rPr>
          <w:rFonts w:hint="eastAsia" w:ascii="仿宋_GB2312" w:eastAsia="仿宋_GB2312"/>
          <w:color w:val="auto"/>
          <w:sz w:val="24"/>
          <w:szCs w:val="24"/>
          <w:highlight w:val="none"/>
          <w:u w:val="single"/>
        </w:rPr>
        <w:t>负责交桩，</w:t>
      </w:r>
      <w:r>
        <w:rPr>
          <w:rFonts w:hint="eastAsia" w:ascii="仿宋_GB2312" w:eastAsia="仿宋_GB2312"/>
          <w:color w:val="auto"/>
          <w:sz w:val="24"/>
          <w:szCs w:val="24"/>
          <w:highlight w:val="none"/>
          <w:u w:val="single"/>
          <w:lang w:val="en-US" w:eastAsia="zh-CN"/>
        </w:rPr>
        <w:t>承包方负责放线、放桩、校准，监理方负责复核，设计方对提供的测量桩点控制准确性负责</w:t>
      </w:r>
      <w:r>
        <w:rPr>
          <w:rFonts w:hint="eastAsia" w:ascii="仿宋" w:hAnsi="仿宋" w:eastAsia="仿宋" w:cs="仿宋"/>
          <w:color w:val="auto"/>
          <w:sz w:val="24"/>
          <w:szCs w:val="24"/>
          <w:highlight w:val="none"/>
        </w:rPr>
        <w:t>。</w:t>
      </w:r>
    </w:p>
    <w:p w14:paraId="110231F5">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施工安全、治安保卫和环境保护</w:t>
      </w:r>
    </w:p>
    <w:p w14:paraId="4BC76E10">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承包人的施工安全责任</w:t>
      </w:r>
    </w:p>
    <w:p w14:paraId="44CCE298">
      <w:pPr>
        <w:spacing w:line="400" w:lineRule="exact"/>
        <w:ind w:right="2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9.2.12下列工程应编制专项施工方案：</w:t>
      </w:r>
      <w:r>
        <w:rPr>
          <w:rFonts w:hint="eastAsia" w:ascii="仿宋_GB2312" w:eastAsia="仿宋_GB2312"/>
          <w:color w:val="auto"/>
          <w:sz w:val="24"/>
          <w:szCs w:val="24"/>
          <w:highlight w:val="none"/>
          <w:u w:val="single"/>
        </w:rPr>
        <w:t>制定施工安全措施、度汛应急预案等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。其中应组织专家论证和审查的专项施工方案：</w:t>
      </w:r>
      <w:r>
        <w:rPr>
          <w:rFonts w:hint="eastAsia" w:ascii="仿宋" w:hAnsi="仿宋" w:eastAsia="仿宋" w:cs="仿宋"/>
          <w:color w:val="auto"/>
          <w:sz w:val="24"/>
          <w:szCs w:val="24"/>
          <w:highlight w:val="none"/>
          <w:u w:val="single"/>
        </w:rPr>
        <w:t>无</w:t>
      </w:r>
      <w:r>
        <w:rPr>
          <w:rFonts w:hint="eastAsia" w:ascii="仿宋" w:hAnsi="仿宋" w:eastAsia="仿宋" w:cs="仿宋"/>
          <w:color w:val="auto"/>
          <w:sz w:val="24"/>
          <w:szCs w:val="24"/>
          <w:highlight w:val="none"/>
        </w:rPr>
        <w:t>。</w:t>
      </w:r>
    </w:p>
    <w:p w14:paraId="7F0212B9">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9.7 文明工地</w:t>
      </w:r>
    </w:p>
    <w:p w14:paraId="27CEEF8D">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9.7.1 本合同文明工地的约定：</w:t>
      </w:r>
      <w:r>
        <w:rPr>
          <w:rFonts w:hint="eastAsia" w:ascii="仿宋" w:hAnsi="仿宋" w:eastAsia="仿宋" w:cs="仿宋"/>
          <w:bCs/>
          <w:color w:val="auto"/>
          <w:sz w:val="24"/>
          <w:szCs w:val="24"/>
          <w:highlight w:val="none"/>
          <w:u w:val="single"/>
        </w:rPr>
        <w:t>按水利部《水利系统文明建设工地评审管理办法》创建文明建设工地</w:t>
      </w:r>
      <w:r>
        <w:rPr>
          <w:rFonts w:hint="eastAsia" w:ascii="仿宋" w:hAnsi="仿宋" w:eastAsia="仿宋" w:cs="仿宋"/>
          <w:color w:val="auto"/>
          <w:sz w:val="24"/>
          <w:szCs w:val="24"/>
          <w:highlight w:val="none"/>
        </w:rPr>
        <w:t>。</w:t>
      </w:r>
    </w:p>
    <w:p w14:paraId="0B4469E8">
      <w:pPr>
        <w:pStyle w:val="5"/>
        <w:keepNext w:val="0"/>
        <w:keepLines w:val="0"/>
        <w:spacing w:before="0" w:after="0" w:line="400" w:lineRule="exact"/>
        <w:rPr>
          <w:rFonts w:hint="eastAsia" w:ascii="仿宋" w:hAnsi="仿宋" w:eastAsia="仿宋" w:cs="仿宋"/>
          <w:color w:val="auto"/>
          <w:sz w:val="24"/>
          <w:szCs w:val="24"/>
          <w:highlight w:val="none"/>
        </w:rPr>
      </w:pPr>
      <w:bookmarkStart w:id="94" w:name="_Toc221951188"/>
      <w:bookmarkStart w:id="95" w:name="_Toc229305394"/>
      <w:bookmarkStart w:id="96" w:name="_Toc222029536"/>
      <w:bookmarkStart w:id="97" w:name="_Toc222033887"/>
      <w:bookmarkStart w:id="98" w:name="_Toc222032705"/>
      <w:bookmarkStart w:id="99" w:name="_Toc222031038"/>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开工和竣工</w:t>
      </w:r>
      <w:bookmarkEnd w:id="94"/>
      <w:bookmarkEnd w:id="95"/>
      <w:bookmarkEnd w:id="96"/>
      <w:bookmarkEnd w:id="97"/>
      <w:bookmarkEnd w:id="98"/>
      <w:bookmarkEnd w:id="99"/>
      <w:r>
        <w:rPr>
          <w:rFonts w:hint="eastAsia" w:ascii="仿宋" w:hAnsi="仿宋" w:eastAsia="仿宋" w:cs="仿宋"/>
          <w:color w:val="auto"/>
          <w:sz w:val="24"/>
          <w:szCs w:val="24"/>
          <w:highlight w:val="none"/>
        </w:rPr>
        <w:t>（完工）</w:t>
      </w:r>
    </w:p>
    <w:p w14:paraId="7FAD8787">
      <w:pPr>
        <w:spacing w:line="40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11.2  本工程主体工程完工时间为：</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日</w:t>
      </w:r>
      <w:r>
        <w:rPr>
          <w:rFonts w:hint="eastAsia" w:ascii="仿宋" w:hAnsi="仿宋" w:eastAsia="仿宋" w:cs="仿宋"/>
          <w:color w:val="auto"/>
          <w:sz w:val="24"/>
          <w:szCs w:val="24"/>
          <w:highlight w:val="none"/>
        </w:rPr>
        <w:t>。</w:t>
      </w:r>
    </w:p>
    <w:p w14:paraId="7A23C912">
      <w:pPr>
        <w:spacing w:line="400" w:lineRule="exact"/>
        <w:ind w:right="248"/>
        <w:rPr>
          <w:rFonts w:hint="eastAsia" w:ascii="仿宋" w:hAnsi="仿宋" w:eastAsia="仿宋" w:cs="仿宋"/>
          <w:color w:val="auto"/>
          <w:sz w:val="24"/>
          <w:szCs w:val="24"/>
          <w:highlight w:val="none"/>
        </w:rPr>
      </w:pPr>
      <w:bookmarkStart w:id="100" w:name="_Toc398374516"/>
      <w:r>
        <w:rPr>
          <w:rFonts w:hint="eastAsia" w:ascii="仿宋" w:hAnsi="仿宋" w:eastAsia="仿宋" w:cs="仿宋"/>
          <w:b/>
          <w:color w:val="auto"/>
          <w:sz w:val="24"/>
          <w:szCs w:val="24"/>
          <w:highlight w:val="none"/>
        </w:rPr>
        <w:t>11.3 发包人的工期延误</w:t>
      </w:r>
      <w:bookmarkEnd w:id="100"/>
      <w:r>
        <w:rPr>
          <w:rFonts w:hint="eastAsia" w:ascii="仿宋" w:hAnsi="仿宋" w:eastAsia="仿宋" w:cs="仿宋"/>
          <w:color w:val="auto"/>
          <w:sz w:val="24"/>
          <w:szCs w:val="24"/>
          <w:highlight w:val="none"/>
        </w:rPr>
        <w:t xml:space="preserve">  </w:t>
      </w:r>
    </w:p>
    <w:p w14:paraId="5DE3C289">
      <w:pPr>
        <w:spacing w:line="400" w:lineRule="exact"/>
        <w:ind w:right="248"/>
        <w:rPr>
          <w:rFonts w:hint="eastAsia" w:ascii="仿宋" w:hAnsi="仿宋" w:eastAsia="仿宋" w:cs="仿宋"/>
          <w:color w:val="auto"/>
          <w:sz w:val="24"/>
          <w:szCs w:val="24"/>
          <w:highlight w:val="none"/>
        </w:rPr>
      </w:pPr>
      <w:r>
        <w:rPr>
          <w:rFonts w:hint="eastAsia" w:ascii="仿宋_GB2312" w:eastAsia="仿宋_GB2312"/>
          <w:color w:val="auto"/>
          <w:sz w:val="24"/>
          <w:szCs w:val="24"/>
          <w:highlight w:val="none"/>
          <w:u w:val="single"/>
        </w:rPr>
        <w:t>（7）若因施工征地原因造成工期延误，发包人仅给与承包人顺延工期（不补费用）。</w:t>
      </w:r>
      <w:r>
        <w:rPr>
          <w:rFonts w:hint="eastAsia" w:ascii="仿宋" w:hAnsi="仿宋" w:eastAsia="仿宋" w:cs="仿宋"/>
          <w:color w:val="auto"/>
          <w:sz w:val="24"/>
          <w:szCs w:val="24"/>
          <w:highlight w:val="none"/>
        </w:rPr>
        <w:t xml:space="preserve">     </w:t>
      </w:r>
    </w:p>
    <w:p w14:paraId="1D03B34A">
      <w:pPr>
        <w:pStyle w:val="5"/>
        <w:keepNext w:val="0"/>
        <w:keepLines w:val="0"/>
        <w:spacing w:before="0" w:after="0" w:line="400" w:lineRule="exact"/>
        <w:rPr>
          <w:rFonts w:hint="eastAsia" w:ascii="仿宋" w:hAnsi="仿宋" w:eastAsia="仿宋" w:cs="仿宋"/>
          <w:color w:val="auto"/>
          <w:sz w:val="24"/>
          <w:szCs w:val="24"/>
          <w:highlight w:val="none"/>
        </w:rPr>
      </w:pPr>
      <w:bookmarkStart w:id="101" w:name="_Toc221951189"/>
      <w:r>
        <w:rPr>
          <w:rFonts w:hint="eastAsia" w:ascii="仿宋" w:hAnsi="仿宋" w:eastAsia="仿宋" w:cs="仿宋"/>
          <w:color w:val="auto"/>
          <w:sz w:val="24"/>
          <w:szCs w:val="24"/>
          <w:highlight w:val="none"/>
        </w:rPr>
        <w:t>11.4 异常恶劣的气候条件</w:t>
      </w:r>
      <w:bookmarkEnd w:id="101"/>
      <w:r>
        <w:rPr>
          <w:rFonts w:hint="eastAsia" w:ascii="仿宋" w:hAnsi="仿宋" w:eastAsia="仿宋" w:cs="仿宋"/>
          <w:color w:val="auto"/>
          <w:sz w:val="24"/>
          <w:szCs w:val="24"/>
          <w:highlight w:val="none"/>
        </w:rPr>
        <w:t xml:space="preserve"> </w:t>
      </w:r>
    </w:p>
    <w:p w14:paraId="190173A7">
      <w:pPr>
        <w:spacing w:line="400" w:lineRule="exact"/>
        <w:ind w:right="248" w:firstLine="480"/>
        <w:rPr>
          <w:rFonts w:hint="eastAsia" w:ascii="仿宋" w:hAnsi="仿宋" w:eastAsia="仿宋" w:cs="仿宋"/>
          <w:color w:val="auto"/>
          <w:sz w:val="24"/>
          <w:szCs w:val="24"/>
          <w:highlight w:val="none"/>
          <w:u w:val="single"/>
        </w:rPr>
      </w:pPr>
      <w:bookmarkStart w:id="102" w:name="_Toc221951191"/>
      <w:r>
        <w:rPr>
          <w:rFonts w:hint="eastAsia" w:ascii="仿宋" w:hAnsi="仿宋" w:eastAsia="仿宋" w:cs="仿宋"/>
          <w:color w:val="auto"/>
          <w:sz w:val="24"/>
          <w:szCs w:val="24"/>
          <w:highlight w:val="none"/>
        </w:rPr>
        <w:t>11.4.3 本合同工程界定异常恶劣气候条件的范围为：</w:t>
      </w:r>
      <w:bookmarkEnd w:id="102"/>
    </w:p>
    <w:p w14:paraId="5478EAD5">
      <w:pPr>
        <w:spacing w:line="300" w:lineRule="exact"/>
        <w:ind w:right="248" w:firstLine="480"/>
        <w:rPr>
          <w:rFonts w:hint="eastAsia" w:ascii="仿宋" w:hAnsi="仿宋" w:eastAsia="仿宋" w:cs="仿宋"/>
          <w:color w:val="auto"/>
          <w:sz w:val="24"/>
          <w:szCs w:val="24"/>
          <w:highlight w:val="none"/>
        </w:rPr>
      </w:pPr>
      <w:bookmarkStart w:id="103" w:name="_Toc221951192"/>
      <w:r>
        <w:rPr>
          <w:rFonts w:hint="eastAsia" w:ascii="仿宋" w:hAnsi="仿宋" w:eastAsia="仿宋" w:cs="仿宋"/>
          <w:color w:val="auto"/>
          <w:sz w:val="24"/>
          <w:szCs w:val="24"/>
          <w:highlight w:val="none"/>
        </w:rPr>
        <w:t>（1）日降雨量大于</w:t>
      </w:r>
      <w:r>
        <w:rPr>
          <w:rFonts w:hint="eastAsia" w:ascii="仿宋" w:hAnsi="仿宋" w:eastAsia="仿宋" w:cs="仿宋"/>
          <w:color w:val="auto"/>
          <w:sz w:val="24"/>
          <w:szCs w:val="24"/>
          <w:highlight w:val="none"/>
          <w:u w:val="single"/>
        </w:rPr>
        <w:t xml:space="preserve"> 80  </w:t>
      </w:r>
      <w:r>
        <w:rPr>
          <w:rFonts w:hint="eastAsia" w:ascii="仿宋" w:hAnsi="仿宋" w:eastAsia="仿宋" w:cs="仿宋"/>
          <w:color w:val="auto"/>
          <w:sz w:val="24"/>
          <w:szCs w:val="24"/>
          <w:highlight w:val="none"/>
        </w:rPr>
        <w:t>㎜的雨日超过</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天；</w:t>
      </w:r>
      <w:bookmarkEnd w:id="103"/>
    </w:p>
    <w:p w14:paraId="46B72EFA">
      <w:pPr>
        <w:spacing w:line="300" w:lineRule="exact"/>
        <w:ind w:right="248" w:firstLine="480"/>
        <w:rPr>
          <w:rFonts w:hint="eastAsia" w:ascii="仿宋" w:hAnsi="仿宋" w:eastAsia="仿宋" w:cs="仿宋"/>
          <w:color w:val="auto"/>
          <w:sz w:val="24"/>
          <w:szCs w:val="24"/>
          <w:highlight w:val="none"/>
        </w:rPr>
      </w:pPr>
      <w:bookmarkStart w:id="104" w:name="_Toc221951193"/>
      <w:r>
        <w:rPr>
          <w:rFonts w:hint="eastAsia" w:ascii="仿宋" w:hAnsi="仿宋" w:eastAsia="仿宋" w:cs="仿宋"/>
          <w:color w:val="auto"/>
          <w:sz w:val="24"/>
          <w:szCs w:val="24"/>
          <w:highlight w:val="none"/>
        </w:rPr>
        <w:t>（2）</w:t>
      </w:r>
      <w:bookmarkEnd w:id="104"/>
      <w:r>
        <w:rPr>
          <w:rFonts w:hint="eastAsia" w:ascii="仿宋" w:hAnsi="仿宋" w:eastAsia="仿宋" w:cs="仿宋"/>
          <w:color w:val="auto"/>
          <w:sz w:val="24"/>
          <w:szCs w:val="24"/>
          <w:highlight w:val="none"/>
          <w:u w:val="single"/>
        </w:rPr>
        <w:t xml:space="preserve">  10  </w:t>
      </w:r>
      <w:r>
        <w:rPr>
          <w:rFonts w:hint="eastAsia" w:ascii="仿宋" w:hAnsi="仿宋" w:eastAsia="仿宋" w:cs="仿宋"/>
          <w:color w:val="auto"/>
          <w:sz w:val="24"/>
          <w:szCs w:val="24"/>
          <w:highlight w:val="none"/>
        </w:rPr>
        <w:t>级以上的持续</w:t>
      </w:r>
      <w:r>
        <w:rPr>
          <w:rFonts w:hint="eastAsia" w:ascii="仿宋" w:hAnsi="仿宋" w:eastAsia="仿宋" w:cs="仿宋"/>
          <w:color w:val="auto"/>
          <w:sz w:val="24"/>
          <w:szCs w:val="24"/>
          <w:highlight w:val="none"/>
          <w:u w:val="single"/>
        </w:rPr>
        <w:t xml:space="preserve"> 1  </w:t>
      </w:r>
      <w:r>
        <w:rPr>
          <w:rFonts w:hint="eastAsia" w:ascii="仿宋" w:hAnsi="仿宋" w:eastAsia="仿宋" w:cs="仿宋"/>
          <w:color w:val="auto"/>
          <w:sz w:val="24"/>
          <w:szCs w:val="24"/>
          <w:highlight w:val="none"/>
        </w:rPr>
        <w:t>日的大风（以气象部门鉴定为准））</w:t>
      </w:r>
    </w:p>
    <w:p w14:paraId="6817D600">
      <w:pPr>
        <w:spacing w:line="300" w:lineRule="exact"/>
        <w:ind w:right="248" w:firstLine="480"/>
        <w:rPr>
          <w:rFonts w:hint="eastAsia" w:ascii="仿宋" w:hAnsi="仿宋" w:eastAsia="仿宋" w:cs="仿宋"/>
          <w:color w:val="auto"/>
          <w:sz w:val="24"/>
          <w:szCs w:val="24"/>
          <w:highlight w:val="none"/>
        </w:rPr>
      </w:pPr>
      <w:bookmarkStart w:id="105" w:name="_Toc221951194"/>
      <w:r>
        <w:rPr>
          <w:rFonts w:hint="eastAsia" w:ascii="仿宋" w:hAnsi="仿宋" w:eastAsia="仿宋" w:cs="仿宋"/>
          <w:color w:val="auto"/>
          <w:sz w:val="24"/>
          <w:szCs w:val="24"/>
          <w:highlight w:val="none"/>
        </w:rPr>
        <w:t>（3）</w:t>
      </w:r>
      <w:bookmarkEnd w:id="105"/>
      <w:r>
        <w:rPr>
          <w:rFonts w:hint="eastAsia" w:ascii="仿宋" w:hAnsi="仿宋" w:eastAsia="仿宋" w:cs="仿宋"/>
          <w:color w:val="auto"/>
          <w:sz w:val="24"/>
          <w:szCs w:val="24"/>
          <w:highlight w:val="none"/>
        </w:rPr>
        <w:t>日气温超过</w:t>
      </w:r>
      <w:r>
        <w:rPr>
          <w:rFonts w:hint="eastAsia" w:ascii="仿宋" w:hAnsi="仿宋" w:eastAsia="仿宋" w:cs="仿宋"/>
          <w:color w:val="auto"/>
          <w:sz w:val="24"/>
          <w:szCs w:val="24"/>
          <w:highlight w:val="none"/>
          <w:u w:val="single"/>
        </w:rPr>
        <w:t xml:space="preserve"> 40   </w:t>
      </w:r>
      <w:r>
        <w:rPr>
          <w:rFonts w:hint="eastAsia" w:ascii="仿宋" w:hAnsi="仿宋" w:eastAsia="仿宋" w:cs="仿宋"/>
          <w:color w:val="auto"/>
          <w:sz w:val="24"/>
          <w:szCs w:val="24"/>
          <w:highlight w:val="none"/>
        </w:rPr>
        <w:t>℃的高温大于</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天；</w:t>
      </w:r>
      <w:bookmarkStart w:id="106" w:name="_Toc221951195"/>
    </w:p>
    <w:p w14:paraId="0CB6A063">
      <w:pPr>
        <w:spacing w:line="3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bookmarkEnd w:id="106"/>
      <w:r>
        <w:rPr>
          <w:rFonts w:hint="eastAsia" w:ascii="仿宋" w:hAnsi="仿宋" w:eastAsia="仿宋" w:cs="仿宋"/>
          <w:color w:val="auto"/>
          <w:sz w:val="24"/>
          <w:szCs w:val="24"/>
          <w:highlight w:val="none"/>
        </w:rPr>
        <w:t>日气温低于</w:t>
      </w:r>
      <w:r>
        <w:rPr>
          <w:rFonts w:hint="eastAsia" w:ascii="仿宋" w:hAnsi="仿宋" w:eastAsia="仿宋" w:cs="仿宋"/>
          <w:color w:val="auto"/>
          <w:sz w:val="24"/>
          <w:szCs w:val="24"/>
          <w:highlight w:val="none"/>
          <w:u w:val="single"/>
        </w:rPr>
        <w:t xml:space="preserve"> -10 </w:t>
      </w:r>
      <w:r>
        <w:rPr>
          <w:rFonts w:hint="eastAsia" w:ascii="仿宋" w:hAnsi="仿宋" w:eastAsia="仿宋" w:cs="仿宋"/>
          <w:color w:val="auto"/>
          <w:sz w:val="24"/>
          <w:szCs w:val="24"/>
          <w:highlight w:val="none"/>
        </w:rPr>
        <w:t>℃的严寒大于</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天。</w:t>
      </w:r>
      <w:bookmarkStart w:id="107" w:name="_Toc221951196"/>
    </w:p>
    <w:p w14:paraId="39812E71">
      <w:pPr>
        <w:spacing w:line="3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End w:id="107"/>
      <w:r>
        <w:rPr>
          <w:rFonts w:hint="eastAsia" w:ascii="仿宋" w:hAnsi="仿宋" w:eastAsia="仿宋" w:cs="仿宋"/>
          <w:color w:val="auto"/>
          <w:sz w:val="24"/>
          <w:szCs w:val="24"/>
          <w:highlight w:val="none"/>
        </w:rPr>
        <w:t>造成工程损坏的冰雹和大雪灾害；</w:t>
      </w:r>
    </w:p>
    <w:p w14:paraId="6711680E">
      <w:pPr>
        <w:spacing w:line="3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u w:val="single"/>
        </w:rPr>
        <w:t xml:space="preserve"> 6  </w:t>
      </w:r>
      <w:r>
        <w:rPr>
          <w:rFonts w:hint="eastAsia" w:ascii="仿宋" w:hAnsi="仿宋" w:eastAsia="仿宋" w:cs="仿宋"/>
          <w:color w:val="auto"/>
          <w:sz w:val="24"/>
          <w:szCs w:val="24"/>
          <w:highlight w:val="none"/>
        </w:rPr>
        <w:t>级以上的地震；</w:t>
      </w:r>
    </w:p>
    <w:p w14:paraId="2A1EF208">
      <w:pPr>
        <w:spacing w:line="300" w:lineRule="exact"/>
        <w:ind w:right="248"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u w:val="single"/>
        </w:rPr>
        <w:t xml:space="preserve"> 50  </w:t>
      </w:r>
      <w:r>
        <w:rPr>
          <w:rFonts w:hint="eastAsia" w:ascii="仿宋" w:hAnsi="仿宋" w:eastAsia="仿宋" w:cs="仿宋"/>
          <w:color w:val="auto"/>
          <w:sz w:val="24"/>
          <w:szCs w:val="24"/>
          <w:highlight w:val="none"/>
        </w:rPr>
        <w:t>年一遇及以上的洪水；</w:t>
      </w:r>
    </w:p>
    <w:p w14:paraId="150F388B">
      <w:pPr>
        <w:spacing w:line="300" w:lineRule="exact"/>
        <w:ind w:right="248" w:firstLine="480"/>
        <w:rPr>
          <w:rFonts w:hint="eastAsia" w:ascii="仿宋" w:hAnsi="仿宋" w:eastAsia="仿宋" w:cs="仿宋"/>
          <w:color w:val="auto"/>
          <w:sz w:val="24"/>
          <w:szCs w:val="24"/>
          <w:highlight w:val="none"/>
        </w:rPr>
      </w:pPr>
      <w:bookmarkStart w:id="108" w:name="_Toc221951197"/>
      <w:r>
        <w:rPr>
          <w:rFonts w:hint="eastAsia" w:ascii="仿宋" w:hAnsi="仿宋" w:eastAsia="仿宋" w:cs="仿宋"/>
          <w:color w:val="auto"/>
          <w:sz w:val="24"/>
          <w:szCs w:val="24"/>
          <w:highlight w:val="none"/>
        </w:rPr>
        <w:t>（8）其他异常恶劣气候灾害。</w:t>
      </w:r>
      <w:bookmarkEnd w:id="108"/>
    </w:p>
    <w:p w14:paraId="15412ED3">
      <w:pPr>
        <w:pStyle w:val="5"/>
        <w:keepNext w:val="0"/>
        <w:keepLines w:val="0"/>
        <w:spacing w:before="0" w:after="0" w:line="400" w:lineRule="exact"/>
        <w:rPr>
          <w:rFonts w:hint="eastAsia" w:ascii="仿宋" w:hAnsi="仿宋" w:eastAsia="仿宋" w:cs="仿宋"/>
          <w:color w:val="auto"/>
          <w:sz w:val="24"/>
          <w:szCs w:val="24"/>
          <w:highlight w:val="none"/>
        </w:rPr>
      </w:pPr>
      <w:bookmarkStart w:id="109" w:name="_Toc221951198"/>
      <w:r>
        <w:rPr>
          <w:rFonts w:hint="eastAsia" w:ascii="仿宋" w:hAnsi="仿宋" w:eastAsia="仿宋" w:cs="仿宋"/>
          <w:color w:val="auto"/>
          <w:sz w:val="24"/>
          <w:szCs w:val="24"/>
          <w:highlight w:val="none"/>
        </w:rPr>
        <w:t>11.5 承包人工期延误</w:t>
      </w:r>
      <w:bookmarkEnd w:id="109"/>
      <w:r>
        <w:rPr>
          <w:rFonts w:hint="eastAsia" w:ascii="仿宋" w:hAnsi="仿宋" w:eastAsia="仿宋" w:cs="仿宋"/>
          <w:color w:val="auto"/>
          <w:sz w:val="24"/>
          <w:szCs w:val="24"/>
          <w:highlight w:val="none"/>
        </w:rPr>
        <w:t xml:space="preserve"> </w:t>
      </w:r>
      <w:bookmarkStart w:id="110" w:name="_Toc221951200"/>
    </w:p>
    <w:p w14:paraId="407532A4">
      <w:pPr>
        <w:spacing w:line="400" w:lineRule="exact"/>
        <w:ind w:right="248" w:firstLine="480" w:firstLineChars="200"/>
        <w:rPr>
          <w:rFonts w:hint="eastAsia" w:ascii="仿宋" w:hAnsi="仿宋" w:eastAsia="仿宋" w:cs="仿宋"/>
          <w:color w:val="auto"/>
          <w:sz w:val="24"/>
          <w:szCs w:val="24"/>
          <w:highlight w:val="none"/>
        </w:rPr>
      </w:pPr>
      <w:bookmarkStart w:id="111" w:name="_Toc221951205"/>
      <w:r>
        <w:rPr>
          <w:rFonts w:hint="eastAsia" w:ascii="仿宋" w:hAnsi="仿宋" w:eastAsia="仿宋" w:cs="仿宋"/>
          <w:color w:val="auto"/>
          <w:sz w:val="24"/>
          <w:szCs w:val="24"/>
          <w:highlight w:val="none"/>
        </w:rPr>
        <w:t>本款补充如下内容：</w:t>
      </w:r>
    </w:p>
    <w:p w14:paraId="7CCB0051">
      <w:pPr>
        <w:spacing w:line="400" w:lineRule="exact"/>
        <w:ind w:right="24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（1）由于承包人原因造成工期延误，承包人应向发包人支付逾期竣工违约金。逾期竣工违约金的计算方法为：工期延误天数×P1，其中P1：1000元。</w:t>
      </w:r>
    </w:p>
    <w:p w14:paraId="3C8CEE4A">
      <w:pPr>
        <w:spacing w:line="400" w:lineRule="exact"/>
        <w:ind w:right="248"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（2）全部逾期完工违约金</w:t>
      </w:r>
      <w:r>
        <w:rPr>
          <w:rFonts w:hint="eastAsia" w:ascii="仿宋" w:hAnsi="仿宋" w:eastAsia="仿宋" w:cs="仿宋"/>
          <w:color w:val="auto"/>
          <w:sz w:val="24"/>
          <w:szCs w:val="24"/>
          <w:highlight w:val="none"/>
          <w:lang w:eastAsia="zh-CN"/>
        </w:rPr>
        <w:t>不限额度</w:t>
      </w:r>
      <w:r>
        <w:rPr>
          <w:rFonts w:hint="eastAsia" w:ascii="仿宋" w:hAnsi="仿宋" w:eastAsia="仿宋" w:cs="仿宋"/>
          <w:color w:val="auto"/>
          <w:sz w:val="24"/>
          <w:szCs w:val="24"/>
          <w:highlight w:val="none"/>
        </w:rPr>
        <w:t>，发包人可从应向承包人支付的任何金额中扣除此项违约金或以其他方式收回此款，此违约金的支付并不能解除承包人应完成工程的责任或合同规定的其他责任 。</w:t>
      </w:r>
      <w:bookmarkEnd w:id="111"/>
    </w:p>
    <w:bookmarkEnd w:id="110"/>
    <w:p w14:paraId="40A4FB32">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 工期提前</w:t>
      </w:r>
    </w:p>
    <w:p w14:paraId="632DDE58">
      <w:pPr>
        <w:spacing w:line="400" w:lineRule="exact"/>
        <w:ind w:right="24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工期提前的资金约定：</w:t>
      </w:r>
      <w:r>
        <w:rPr>
          <w:rFonts w:hint="eastAsia" w:ascii="仿宋" w:hAnsi="仿宋" w:eastAsia="仿宋" w:cs="仿宋"/>
          <w:bCs/>
          <w:color w:val="auto"/>
          <w:sz w:val="24"/>
          <w:szCs w:val="24"/>
          <w:highlight w:val="none"/>
          <w:u w:val="single"/>
        </w:rPr>
        <w:t>在保证工程质量的前提下，发包人鼓励承包人提前完工，但本合同工程无提前工期奖金</w:t>
      </w:r>
      <w:r>
        <w:rPr>
          <w:rFonts w:hint="eastAsia" w:ascii="仿宋" w:hAnsi="仿宋" w:eastAsia="仿宋" w:cs="仿宋"/>
          <w:color w:val="auto"/>
          <w:sz w:val="24"/>
          <w:szCs w:val="24"/>
          <w:highlight w:val="none"/>
        </w:rPr>
        <w:t>。</w:t>
      </w:r>
    </w:p>
    <w:p w14:paraId="05BF7C74">
      <w:pPr>
        <w:pStyle w:val="5"/>
        <w:keepNext w:val="0"/>
        <w:keepLines w:val="0"/>
        <w:spacing w:before="0" w:after="0" w:line="377" w:lineRule="auto"/>
        <w:rPr>
          <w:rFonts w:hint="eastAsia" w:ascii="仿宋" w:hAnsi="仿宋" w:eastAsia="仿宋" w:cs="仿宋"/>
          <w:color w:val="auto"/>
          <w:sz w:val="24"/>
          <w:szCs w:val="24"/>
          <w:highlight w:val="none"/>
        </w:rPr>
      </w:pPr>
      <w:bookmarkStart w:id="112" w:name="_Toc222029537"/>
      <w:bookmarkStart w:id="113" w:name="_Toc221951206"/>
      <w:bookmarkStart w:id="114" w:name="_Toc222033888"/>
      <w:bookmarkStart w:id="115" w:name="_Toc222031039"/>
      <w:bookmarkStart w:id="116" w:name="_Toc229305395"/>
      <w:bookmarkStart w:id="117" w:name="_Toc222032706"/>
      <w:r>
        <w:rPr>
          <w:rFonts w:hint="eastAsia" w:ascii="仿宋" w:hAnsi="仿宋" w:eastAsia="仿宋" w:cs="仿宋"/>
          <w:color w:val="auto"/>
          <w:sz w:val="24"/>
          <w:szCs w:val="24"/>
          <w:highlight w:val="none"/>
        </w:rPr>
        <w:t>12. 暂停施工</w:t>
      </w:r>
      <w:bookmarkEnd w:id="112"/>
      <w:bookmarkEnd w:id="113"/>
      <w:bookmarkEnd w:id="114"/>
      <w:bookmarkEnd w:id="115"/>
      <w:bookmarkEnd w:id="116"/>
      <w:bookmarkEnd w:id="117"/>
    </w:p>
    <w:p w14:paraId="64CABDEC">
      <w:pPr>
        <w:pStyle w:val="5"/>
        <w:keepNext w:val="0"/>
        <w:keepLines w:val="0"/>
        <w:spacing w:before="0" w:after="0" w:line="377" w:lineRule="auto"/>
        <w:rPr>
          <w:rFonts w:hint="eastAsia" w:ascii="仿宋" w:hAnsi="仿宋" w:eastAsia="仿宋" w:cs="仿宋"/>
          <w:color w:val="auto"/>
          <w:sz w:val="24"/>
          <w:szCs w:val="24"/>
          <w:highlight w:val="none"/>
        </w:rPr>
      </w:pPr>
      <w:bookmarkStart w:id="118" w:name="_Toc221951207"/>
      <w:r>
        <w:rPr>
          <w:rFonts w:hint="eastAsia" w:ascii="仿宋" w:hAnsi="仿宋" w:eastAsia="仿宋" w:cs="仿宋"/>
          <w:color w:val="auto"/>
          <w:sz w:val="24"/>
          <w:szCs w:val="24"/>
          <w:highlight w:val="none"/>
        </w:rPr>
        <w:t>12.1 承包人暂停施工的责任</w:t>
      </w:r>
      <w:bookmarkEnd w:id="118"/>
    </w:p>
    <w:p w14:paraId="5C0DC5B7">
      <w:pPr>
        <w:spacing w:line="400" w:lineRule="exact"/>
        <w:ind w:right="248" w:firstLine="480"/>
        <w:rPr>
          <w:rFonts w:hint="eastAsia" w:ascii="仿宋" w:hAnsi="仿宋" w:eastAsia="仿宋" w:cs="仿宋"/>
          <w:color w:val="auto"/>
          <w:sz w:val="24"/>
          <w:szCs w:val="24"/>
          <w:highlight w:val="none"/>
        </w:rPr>
      </w:pPr>
      <w:bookmarkStart w:id="119" w:name="_Toc221951209"/>
      <w:r>
        <w:rPr>
          <w:rFonts w:hint="eastAsia" w:ascii="仿宋" w:hAnsi="仿宋" w:eastAsia="仿宋" w:cs="仿宋"/>
          <w:color w:val="auto"/>
          <w:sz w:val="24"/>
          <w:szCs w:val="24"/>
          <w:highlight w:val="none"/>
        </w:rPr>
        <w:t xml:space="preserve"> (5) 承包人承担暂停施工责任的其它情形：</w:t>
      </w:r>
      <w:r>
        <w:rPr>
          <w:rFonts w:hint="eastAsia" w:ascii="仿宋" w:hAnsi="仿宋" w:eastAsia="仿宋" w:cs="仿宋"/>
          <w:color w:val="auto"/>
          <w:sz w:val="24"/>
          <w:szCs w:val="24"/>
          <w:highlight w:val="none"/>
          <w:u w:val="single"/>
        </w:rPr>
        <w:t>参照本合同通用条款执行</w:t>
      </w:r>
      <w:r>
        <w:rPr>
          <w:rFonts w:hint="eastAsia" w:ascii="仿宋" w:hAnsi="仿宋" w:eastAsia="仿宋" w:cs="仿宋"/>
          <w:color w:val="auto"/>
          <w:sz w:val="24"/>
          <w:szCs w:val="24"/>
          <w:highlight w:val="none"/>
        </w:rPr>
        <w:t>。</w:t>
      </w:r>
      <w:bookmarkEnd w:id="119"/>
    </w:p>
    <w:p w14:paraId="62BC8CEC">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发包人暂停施工的责任</w:t>
      </w:r>
    </w:p>
    <w:p w14:paraId="2B7F1FCB">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 发包人承担暂停施工责任的其它情形：</w:t>
      </w:r>
      <w:r>
        <w:rPr>
          <w:rFonts w:hint="eastAsia" w:ascii="仿宋" w:hAnsi="仿宋" w:eastAsia="仿宋" w:cs="仿宋"/>
          <w:color w:val="auto"/>
          <w:sz w:val="24"/>
          <w:szCs w:val="24"/>
          <w:highlight w:val="none"/>
          <w:u w:val="single"/>
        </w:rPr>
        <w:t>参照本合同通用条款执行</w:t>
      </w:r>
      <w:r>
        <w:rPr>
          <w:rFonts w:hint="eastAsia" w:ascii="仿宋" w:hAnsi="仿宋" w:eastAsia="仿宋" w:cs="仿宋"/>
          <w:color w:val="auto"/>
          <w:sz w:val="24"/>
          <w:szCs w:val="24"/>
          <w:highlight w:val="none"/>
        </w:rPr>
        <w:t>。</w:t>
      </w:r>
    </w:p>
    <w:p w14:paraId="129EDABA">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工程质量</w:t>
      </w:r>
    </w:p>
    <w:p w14:paraId="647F83B3">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 质量评定</w:t>
      </w:r>
    </w:p>
    <w:p w14:paraId="3BD6654B">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13.7.4重要隐蔽单元工程和关键部位单元工程质量评定的约定：</w:t>
      </w:r>
      <w:r>
        <w:rPr>
          <w:rFonts w:hint="eastAsia" w:ascii="仿宋" w:hAnsi="仿宋" w:eastAsia="仿宋" w:cs="仿宋"/>
          <w:color w:val="auto"/>
          <w:sz w:val="24"/>
          <w:szCs w:val="24"/>
          <w:highlight w:val="none"/>
          <w:u w:val="single"/>
          <w:lang w:val="en-US" w:eastAsia="zh-CN"/>
        </w:rPr>
        <w:t>达到合格标准</w:t>
      </w:r>
      <w:r>
        <w:rPr>
          <w:rFonts w:hint="eastAsia" w:ascii="仿宋" w:hAnsi="仿宋" w:eastAsia="仿宋" w:cs="仿宋"/>
          <w:color w:val="auto"/>
          <w:sz w:val="24"/>
          <w:szCs w:val="24"/>
          <w:highlight w:val="none"/>
        </w:rPr>
        <w:t>。</w:t>
      </w:r>
    </w:p>
    <w:p w14:paraId="3589A5B6">
      <w:pPr>
        <w:spacing w:line="460" w:lineRule="exact"/>
        <w:ind w:right="249"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13.7.7工程合格标准为</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u w:val="single"/>
        </w:rPr>
        <w:t xml:space="preserve">执行《水利水电建设工程验收规程》（SL223-2008）、《水利水电工程施工质量检验与评定规程》(SL176-2007)，施工质量达到合格等级 </w:t>
      </w:r>
      <w:r>
        <w:rPr>
          <w:rFonts w:hint="eastAsia" w:ascii="仿宋" w:hAnsi="仿宋" w:eastAsia="仿宋" w:cs="仿宋"/>
          <w:bCs/>
          <w:color w:val="auto"/>
          <w:sz w:val="24"/>
          <w:szCs w:val="24"/>
          <w:highlight w:val="none"/>
          <w:u w:val="single"/>
        </w:rPr>
        <w:t>；优良标准为:</w:t>
      </w:r>
      <w:r>
        <w:rPr>
          <w:rFonts w:hint="eastAsia" w:ascii="仿宋" w:hAnsi="仿宋" w:eastAsia="仿宋" w:cs="仿宋"/>
          <w:b/>
          <w:bCs/>
          <w:color w:val="auto"/>
          <w:sz w:val="24"/>
          <w:szCs w:val="24"/>
          <w:highlight w:val="none"/>
          <w:u w:val="single"/>
        </w:rPr>
        <w:t>执行《水利水电建设工程验收规程》（SL223-2008）、《水利水电工程施工质量检验与评定规程》（SL176-2007），施工质量达到优良等级</w:t>
      </w:r>
      <w:r>
        <w:rPr>
          <w:rFonts w:hint="eastAsia" w:ascii="仿宋" w:hAnsi="仿宋" w:eastAsia="仿宋" w:cs="仿宋"/>
          <w:bCs/>
          <w:color w:val="auto"/>
          <w:sz w:val="24"/>
          <w:szCs w:val="24"/>
          <w:highlight w:val="none"/>
          <w:u w:val="single"/>
        </w:rPr>
        <w:t xml:space="preserve"> 。达到优良的奖金为： </w:t>
      </w:r>
      <w:r>
        <w:rPr>
          <w:rFonts w:hint="eastAsia" w:ascii="仿宋" w:hAnsi="仿宋" w:eastAsia="仿宋" w:cs="仿宋"/>
          <w:b/>
          <w:bCs/>
          <w:color w:val="auto"/>
          <w:sz w:val="24"/>
          <w:szCs w:val="24"/>
          <w:highlight w:val="none"/>
          <w:u w:val="single"/>
        </w:rPr>
        <w:t>无</w:t>
      </w:r>
      <w:r>
        <w:rPr>
          <w:rFonts w:hint="eastAsia" w:ascii="仿宋" w:hAnsi="仿宋" w:eastAsia="仿宋" w:cs="仿宋"/>
          <w:bCs/>
          <w:color w:val="auto"/>
          <w:sz w:val="24"/>
          <w:szCs w:val="24"/>
          <w:highlight w:val="none"/>
          <w:u w:val="single"/>
        </w:rPr>
        <w:t xml:space="preserve">  。</w:t>
      </w:r>
    </w:p>
    <w:p w14:paraId="2761B016">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 质量事故处理</w:t>
      </w:r>
    </w:p>
    <w:p w14:paraId="559B9A75">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13.8.4</w:t>
      </w:r>
      <w:r>
        <w:rPr>
          <w:rFonts w:hint="eastAsia" w:ascii="仿宋" w:hAnsi="仿宋" w:eastAsia="仿宋" w:cs="仿宋"/>
          <w:b/>
          <w:bCs/>
          <w:color w:val="auto"/>
          <w:sz w:val="24"/>
          <w:szCs w:val="24"/>
          <w:highlight w:val="none"/>
        </w:rPr>
        <w:t>发生质量事故时，由质量事故的责任方承担造成的所有整改费用及检测费用，工程竣工验收时，承包人和监理单位分别向竣工验收委员会汇报并提交历次质量缺陷处理的备案资料。</w:t>
      </w:r>
    </w:p>
    <w:p w14:paraId="7C0CFA08">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试验和检验</w:t>
      </w:r>
    </w:p>
    <w:p w14:paraId="6001A2A3">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材料、工程设备和工程的试验和检验</w:t>
      </w:r>
    </w:p>
    <w:p w14:paraId="26FC1DF7">
      <w:pPr>
        <w:spacing w:line="400" w:lineRule="exact"/>
        <w:ind w:firstLine="480" w:firstLineChars="200"/>
        <w:outlineLvl w:val="0"/>
        <w:rPr>
          <w:rFonts w:hint="eastAsia" w:ascii="仿宋_GB2312" w:hAnsi="仿宋" w:eastAsia="仿宋_GB2312"/>
          <w:bCs/>
          <w:color w:val="auto"/>
          <w:sz w:val="24"/>
          <w:szCs w:val="24"/>
          <w:highlight w:val="none"/>
        </w:rPr>
      </w:pPr>
      <w:bookmarkStart w:id="120" w:name="_Toc222031041"/>
      <w:bookmarkStart w:id="121" w:name="_Toc222032708"/>
      <w:bookmarkStart w:id="122" w:name="_Toc221951213"/>
      <w:bookmarkStart w:id="123" w:name="_Toc222029539"/>
      <w:bookmarkStart w:id="124" w:name="_Toc229305396"/>
      <w:bookmarkStart w:id="125" w:name="_Toc222033890"/>
      <w:r>
        <w:rPr>
          <w:rFonts w:hint="eastAsia" w:ascii="仿宋_GB2312" w:eastAsia="仿宋_GB2312"/>
          <w:color w:val="auto"/>
          <w:sz w:val="24"/>
          <w:szCs w:val="24"/>
          <w:highlight w:val="none"/>
        </w:rPr>
        <w:t>14.1.5 水工金属结构、启闭机及机电产品进场后的交货检查和验收中，</w:t>
      </w:r>
      <w:r>
        <w:rPr>
          <w:rFonts w:hint="eastAsia" w:ascii="仿宋_GB2312" w:hAnsi="仿宋" w:eastAsia="仿宋_GB2312"/>
          <w:bCs/>
          <w:color w:val="auto"/>
          <w:sz w:val="24"/>
          <w:szCs w:val="24"/>
          <w:highlight w:val="none"/>
        </w:rPr>
        <w:t>如承包人负责安装，则</w:t>
      </w:r>
      <w:r>
        <w:rPr>
          <w:rFonts w:hint="eastAsia" w:ascii="仿宋_GB2312" w:hAnsi="仿宋" w:eastAsia="仿宋_GB2312"/>
          <w:bCs/>
          <w:color w:val="auto"/>
          <w:sz w:val="24"/>
          <w:szCs w:val="24"/>
          <w:highlight w:val="none"/>
          <w:u w:val="single"/>
        </w:rPr>
        <w:t>负责卸车及卸车后的验收、保管、转运、仓储管理</w:t>
      </w:r>
      <w:r>
        <w:rPr>
          <w:rFonts w:hint="eastAsia" w:ascii="仿宋_GB2312" w:hAnsi="仿宋" w:eastAsia="仿宋_GB2312"/>
          <w:bCs/>
          <w:color w:val="auto"/>
          <w:sz w:val="24"/>
          <w:szCs w:val="24"/>
          <w:highlight w:val="none"/>
        </w:rPr>
        <w:t>，发生的相关费用由承包人承担，发包人不另行支付该费用。</w:t>
      </w:r>
    </w:p>
    <w:p w14:paraId="79D7361F">
      <w:pPr>
        <w:spacing w:line="400" w:lineRule="exact"/>
        <w:ind w:firstLine="480" w:firstLineChars="200"/>
        <w:rPr>
          <w:rFonts w:hint="eastAsia" w:ascii="仿宋_GB2312" w:hAnsi="仿宋" w:eastAsia="仿宋_GB2312"/>
          <w:bCs/>
          <w:color w:val="auto"/>
          <w:sz w:val="24"/>
          <w:szCs w:val="24"/>
          <w:highlight w:val="none"/>
        </w:rPr>
      </w:pPr>
      <w:r>
        <w:rPr>
          <w:rFonts w:hint="eastAsia" w:ascii="仿宋_GB2312" w:hAnsi="仿宋" w:eastAsia="仿宋_GB2312"/>
          <w:bCs/>
          <w:color w:val="auto"/>
          <w:sz w:val="24"/>
          <w:szCs w:val="24"/>
          <w:highlight w:val="none"/>
        </w:rPr>
        <w:t>13.1.2 本工程实行见证取样的试块、试件及有关材料：</w:t>
      </w:r>
      <w:r>
        <w:rPr>
          <w:rFonts w:hint="eastAsia" w:ascii="仿宋_GB2312" w:hAnsi="仿宋" w:eastAsia="仿宋_GB2312"/>
          <w:bCs/>
          <w:color w:val="auto"/>
          <w:sz w:val="24"/>
          <w:szCs w:val="24"/>
          <w:highlight w:val="none"/>
          <w:u w:val="single"/>
        </w:rPr>
        <w:t>水泥、砂、碎（卵）石、土料压实、砼试件、钢筋、砂浆。</w:t>
      </w:r>
    </w:p>
    <w:p w14:paraId="0583CAE6">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变更</w:t>
      </w:r>
      <w:bookmarkEnd w:id="120"/>
      <w:bookmarkEnd w:id="121"/>
      <w:bookmarkEnd w:id="122"/>
      <w:bookmarkEnd w:id="123"/>
      <w:bookmarkEnd w:id="124"/>
      <w:bookmarkEnd w:id="125"/>
    </w:p>
    <w:p w14:paraId="67271748">
      <w:pPr>
        <w:pStyle w:val="5"/>
        <w:keepNext w:val="0"/>
        <w:keepLines w:val="0"/>
        <w:spacing w:before="0" w:after="0" w:line="377" w:lineRule="auto"/>
        <w:rPr>
          <w:rFonts w:hint="eastAsia" w:ascii="仿宋" w:hAnsi="仿宋" w:eastAsia="仿宋" w:cs="仿宋"/>
          <w:color w:val="auto"/>
          <w:sz w:val="24"/>
          <w:szCs w:val="24"/>
          <w:highlight w:val="none"/>
        </w:rPr>
      </w:pPr>
      <w:bookmarkStart w:id="126" w:name="_Toc221951214"/>
      <w:r>
        <w:rPr>
          <w:rFonts w:hint="eastAsia" w:ascii="仿宋" w:hAnsi="仿宋" w:eastAsia="仿宋" w:cs="仿宋"/>
          <w:color w:val="auto"/>
          <w:sz w:val="24"/>
          <w:szCs w:val="24"/>
          <w:highlight w:val="none"/>
        </w:rPr>
        <w:t>15.1 变更的范围和内容</w:t>
      </w:r>
      <w:bookmarkEnd w:id="126"/>
    </w:p>
    <w:p w14:paraId="185CD998">
      <w:pPr>
        <w:spacing w:line="400" w:lineRule="exact"/>
        <w:ind w:right="248" w:firstLine="480"/>
        <w:rPr>
          <w:rFonts w:hint="eastAsia" w:ascii="仿宋" w:hAnsi="仿宋" w:eastAsia="仿宋" w:cs="仿宋"/>
          <w:color w:val="auto"/>
          <w:sz w:val="24"/>
          <w:szCs w:val="24"/>
          <w:highlight w:val="none"/>
        </w:rPr>
      </w:pPr>
      <w:bookmarkStart w:id="127" w:name="_Toc221951216"/>
      <w:r>
        <w:rPr>
          <w:rFonts w:hint="eastAsia" w:ascii="仿宋" w:hAnsi="仿宋" w:eastAsia="仿宋" w:cs="仿宋"/>
          <w:color w:val="auto"/>
          <w:sz w:val="24"/>
          <w:szCs w:val="24"/>
          <w:highlight w:val="none"/>
        </w:rPr>
        <w:t>（6）增加或减少合同中关键项目的工程量超过其项目工程总量的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127"/>
      <w:r>
        <w:rPr>
          <w:rFonts w:hint="eastAsia" w:ascii="仿宋" w:hAnsi="仿宋" w:eastAsia="仿宋" w:cs="仿宋"/>
          <w:color w:val="auto"/>
          <w:sz w:val="24"/>
          <w:szCs w:val="24"/>
          <w:highlight w:val="none"/>
        </w:rPr>
        <w:t>，关键项目：</w:t>
      </w:r>
      <w:r>
        <w:rPr>
          <w:rFonts w:hint="eastAsia" w:ascii="仿宋" w:hAnsi="仿宋" w:eastAsia="仿宋" w:cs="仿宋"/>
          <w:color w:val="auto"/>
          <w:sz w:val="24"/>
          <w:szCs w:val="24"/>
          <w:highlight w:val="none"/>
          <w:u w:val="single"/>
          <w:lang w:val="en-US" w:eastAsia="zh-CN"/>
        </w:rPr>
        <w:t>无</w:t>
      </w:r>
      <w:r>
        <w:rPr>
          <w:rFonts w:hint="eastAsia" w:ascii="仿宋" w:hAnsi="仿宋" w:eastAsia="仿宋" w:cs="仿宋"/>
          <w:color w:val="auto"/>
          <w:sz w:val="24"/>
          <w:szCs w:val="24"/>
          <w:highlight w:val="none"/>
        </w:rPr>
        <w:t>，单价调整方式：</w:t>
      </w:r>
      <w:r>
        <w:rPr>
          <w:rFonts w:hint="eastAsia" w:ascii="仿宋_GB2312" w:eastAsia="仿宋_GB2312"/>
          <w:color w:val="auto"/>
          <w:sz w:val="24"/>
          <w:szCs w:val="24"/>
          <w:highlight w:val="none"/>
          <w:u w:val="single"/>
        </w:rPr>
        <w:t>在工程单价均不进行调整</w:t>
      </w:r>
      <w:r>
        <w:rPr>
          <w:rFonts w:hint="eastAsia" w:ascii="仿宋" w:hAnsi="仿宋" w:eastAsia="仿宋" w:cs="仿宋"/>
          <w:color w:val="auto"/>
          <w:sz w:val="24"/>
          <w:szCs w:val="24"/>
          <w:highlight w:val="none"/>
        </w:rPr>
        <w:t>。</w:t>
      </w:r>
    </w:p>
    <w:p w14:paraId="0CECA99F">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 变更的估价原则</w:t>
      </w:r>
    </w:p>
    <w:p w14:paraId="65C8AE52">
      <w:pPr>
        <w:adjustRightInd w:val="0"/>
        <w:snapToGrid w:val="0"/>
        <w:spacing w:line="460" w:lineRule="exact"/>
        <w:ind w:firstLine="600" w:firstLineChars="250"/>
        <w:rPr>
          <w:rFonts w:hint="eastAsia"/>
          <w:color w:val="auto"/>
          <w:sz w:val="24"/>
          <w:szCs w:val="24"/>
          <w:highlight w:val="none"/>
        </w:rPr>
      </w:pPr>
      <w:bookmarkStart w:id="128" w:name="_Toc221951218"/>
      <w:r>
        <w:rPr>
          <w:rFonts w:hint="eastAsia" w:ascii="仿宋_GB2312" w:hAnsi="仿宋" w:eastAsia="仿宋_GB2312"/>
          <w:bCs/>
          <w:color w:val="auto"/>
          <w:sz w:val="24"/>
          <w:szCs w:val="24"/>
          <w:highlight w:val="none"/>
        </w:rPr>
        <w:t>14.2.1在工程施工中，需增加工程内容而附后工程清单报价表没有的：（1）套用中标价工程量清单中适用或类似子目的单价；（2）中标价工程量清单中无适用或类似子目的单价，按照以下原则确定①有定额可套的，套用编制控制价所选定额“广西壮族自治区水利厅、区发改委、区财政厅以桂水基[2007]38号文联合发布的《广西水利水电工程设计概（预）算编制规定》、《广西水利水电工程概（预）算系列定额》”计算，并乘以中标价下浮系数（中标价下浮系数为中标价与控制价的比值），其中材料价格有信息的按当地同期信息价，无信息的由发包人、承包人、监理人市场询价确定。②无定额可套的，由发包方、承包人、监理人市场询价确定</w:t>
      </w:r>
      <w:r>
        <w:rPr>
          <w:rFonts w:hint="eastAsia"/>
          <w:color w:val="auto"/>
          <w:sz w:val="24"/>
          <w:szCs w:val="24"/>
          <w:highlight w:val="none"/>
        </w:rPr>
        <w:t>。</w:t>
      </w:r>
    </w:p>
    <w:p w14:paraId="38774D6D">
      <w:pPr>
        <w:adjustRightInd w:val="0"/>
        <w:snapToGrid w:val="0"/>
        <w:spacing w:line="460" w:lineRule="exact"/>
        <w:ind w:firstLine="480" w:firstLineChars="200"/>
        <w:rPr>
          <w:rFonts w:hint="default" w:ascii="仿宋_GB2312" w:hAnsi="仿宋" w:eastAsia="仿宋_GB2312"/>
          <w:bCs/>
          <w:color w:val="auto"/>
          <w:sz w:val="24"/>
          <w:szCs w:val="24"/>
          <w:highlight w:val="none"/>
          <w:lang w:val="en-US" w:eastAsia="zh-CN"/>
        </w:rPr>
      </w:pPr>
      <w:r>
        <w:rPr>
          <w:rFonts w:hint="eastAsia" w:ascii="仿宋_GB2312" w:hAnsi="仿宋" w:eastAsia="仿宋_GB2312"/>
          <w:bCs/>
          <w:color w:val="auto"/>
          <w:sz w:val="24"/>
          <w:szCs w:val="24"/>
          <w:highlight w:val="none"/>
        </w:rPr>
        <w:t>如发生超合同工程量的情况，须履行工程量签证手续，报业主审核后方可进行施工。如施工方擅自</w:t>
      </w:r>
      <w:r>
        <w:rPr>
          <w:rFonts w:hint="eastAsia" w:ascii="仿宋_GB2312" w:hAnsi="仿宋" w:eastAsia="仿宋_GB2312"/>
          <w:bCs/>
          <w:color w:val="auto"/>
          <w:sz w:val="24"/>
          <w:szCs w:val="24"/>
          <w:highlight w:val="none"/>
          <w:lang w:val="en-US" w:eastAsia="zh-CN"/>
        </w:rPr>
        <w:t>修改</w:t>
      </w:r>
      <w:r>
        <w:rPr>
          <w:rFonts w:hint="eastAsia" w:ascii="仿宋_GB2312" w:hAnsi="仿宋" w:eastAsia="仿宋_GB2312"/>
          <w:bCs/>
          <w:color w:val="auto"/>
          <w:sz w:val="24"/>
          <w:szCs w:val="24"/>
          <w:highlight w:val="none"/>
        </w:rPr>
        <w:t>施工</w:t>
      </w:r>
      <w:r>
        <w:rPr>
          <w:rFonts w:hint="eastAsia" w:ascii="仿宋_GB2312" w:hAnsi="仿宋" w:eastAsia="仿宋_GB2312"/>
          <w:bCs/>
          <w:color w:val="auto"/>
          <w:sz w:val="24"/>
          <w:szCs w:val="24"/>
          <w:highlight w:val="none"/>
          <w:lang w:val="en-US" w:eastAsia="zh-CN"/>
        </w:rPr>
        <w:t>方案</w:t>
      </w:r>
      <w:r>
        <w:rPr>
          <w:rFonts w:hint="eastAsia" w:ascii="仿宋_GB2312" w:hAnsi="仿宋" w:eastAsia="仿宋_GB2312"/>
          <w:bCs/>
          <w:color w:val="auto"/>
          <w:sz w:val="24"/>
          <w:szCs w:val="24"/>
          <w:highlight w:val="none"/>
        </w:rPr>
        <w:t>，虚增工程量，业主方不予以计量。若调增工程价款估算造价在5万元以上（含5万元）的，必须经业主、监理单位、现场签字确认。</w:t>
      </w:r>
      <w:r>
        <w:rPr>
          <w:rFonts w:hint="eastAsia" w:ascii="仿宋_GB2312" w:hAnsi="仿宋" w:eastAsia="仿宋_GB2312"/>
          <w:bCs/>
          <w:color w:val="auto"/>
          <w:sz w:val="24"/>
          <w:szCs w:val="24"/>
          <w:highlight w:val="none"/>
          <w:lang w:val="en-US" w:eastAsia="zh-CN"/>
        </w:rPr>
        <w:t>原则上不允许变更突破原造价，如发生超合同价情况，以合同总价为支付上限，超过部分不予支付。</w:t>
      </w:r>
    </w:p>
    <w:p w14:paraId="285DD319">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 承包人的合理化建议</w:t>
      </w:r>
    </w:p>
    <w:p w14:paraId="2B1FC69B">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15.5.2 </w:t>
      </w:r>
      <w:bookmarkEnd w:id="128"/>
      <w:bookmarkStart w:id="129" w:name="_Toc221951219"/>
      <w:r>
        <w:rPr>
          <w:rFonts w:hint="eastAsia" w:ascii="仿宋" w:hAnsi="仿宋" w:eastAsia="仿宋" w:cs="仿宋"/>
          <w:color w:val="auto"/>
          <w:sz w:val="24"/>
          <w:szCs w:val="24"/>
          <w:highlight w:val="none"/>
        </w:rPr>
        <w:t>承包人实现合理化建议的奖励金额为：</w:t>
      </w:r>
      <w:bookmarkEnd w:id="129"/>
      <w:bookmarkStart w:id="130" w:name="_Toc221951220"/>
      <w:r>
        <w:rPr>
          <w:rFonts w:hint="eastAsia" w:ascii="仿宋" w:hAnsi="仿宋" w:eastAsia="仿宋" w:cs="仿宋"/>
          <w:color w:val="auto"/>
          <w:sz w:val="24"/>
          <w:szCs w:val="24"/>
          <w:highlight w:val="none"/>
          <w:u w:val="single"/>
        </w:rPr>
        <w:t xml:space="preserve">在保证工程质量和进度的前提下，发包人鼓励承包人提出合法合理建议，但本合同工程不设实现合理化建议奖金 </w:t>
      </w:r>
      <w:r>
        <w:rPr>
          <w:rFonts w:hint="eastAsia" w:ascii="仿宋" w:hAnsi="仿宋" w:eastAsia="仿宋" w:cs="仿宋"/>
          <w:color w:val="auto"/>
          <w:sz w:val="24"/>
          <w:szCs w:val="24"/>
          <w:highlight w:val="none"/>
        </w:rPr>
        <w:t>。</w:t>
      </w:r>
      <w:bookmarkEnd w:id="130"/>
    </w:p>
    <w:p w14:paraId="30CF2A8A">
      <w:pPr>
        <w:pStyle w:val="5"/>
        <w:keepNext w:val="0"/>
        <w:keepLines w:val="0"/>
        <w:spacing w:before="0" w:after="0" w:line="377" w:lineRule="auto"/>
        <w:rPr>
          <w:rFonts w:hint="eastAsia" w:ascii="仿宋" w:hAnsi="仿宋" w:eastAsia="仿宋" w:cs="仿宋"/>
          <w:color w:val="auto"/>
          <w:sz w:val="24"/>
          <w:szCs w:val="24"/>
          <w:highlight w:val="none"/>
        </w:rPr>
      </w:pPr>
      <w:bookmarkStart w:id="131" w:name="_Toc229305397"/>
      <w:r>
        <w:rPr>
          <w:rFonts w:hint="eastAsia" w:ascii="仿宋" w:hAnsi="仿宋" w:eastAsia="仿宋" w:cs="仿宋"/>
          <w:color w:val="auto"/>
          <w:sz w:val="24"/>
          <w:szCs w:val="24"/>
          <w:highlight w:val="none"/>
        </w:rPr>
        <w:t>16 价格调整</w:t>
      </w:r>
      <w:bookmarkEnd w:id="131"/>
    </w:p>
    <w:p w14:paraId="2CD5AA26">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物价波动引起的价格调整  </w:t>
      </w:r>
    </w:p>
    <w:p w14:paraId="2343C9D5">
      <w:pPr>
        <w:spacing w:line="400" w:lineRule="exact"/>
        <w:ind w:right="248" w:firstLine="480" w:firstLineChars="200"/>
        <w:rPr>
          <w:rFonts w:hint="eastAsia" w:ascii="仿宋_GB2312" w:eastAsia="仿宋_GB2312"/>
          <w:color w:val="auto"/>
          <w:sz w:val="24"/>
          <w:szCs w:val="24"/>
          <w:highlight w:val="none"/>
        </w:rPr>
      </w:pPr>
      <w:bookmarkStart w:id="132" w:name="_Toc222033891"/>
      <w:bookmarkStart w:id="133" w:name="_Toc222029540"/>
      <w:bookmarkStart w:id="134" w:name="_Toc221951223"/>
      <w:bookmarkStart w:id="135" w:name="_Toc222032709"/>
      <w:bookmarkStart w:id="136" w:name="_Toc222031042"/>
      <w:bookmarkStart w:id="137" w:name="_Toc229305398"/>
      <w:r>
        <w:rPr>
          <w:rFonts w:hint="eastAsia" w:ascii="仿宋_GB2312" w:eastAsia="仿宋_GB2312"/>
          <w:color w:val="auto"/>
          <w:sz w:val="24"/>
          <w:szCs w:val="24"/>
          <w:highlight w:val="none"/>
        </w:rPr>
        <w:t>16.1.1工期内，本项目的材料价不因物价波动、施工工期延误等因素引起的材料价格波动而调差。</w:t>
      </w:r>
    </w:p>
    <w:p w14:paraId="3D072E15">
      <w:pPr>
        <w:spacing w:line="400" w:lineRule="exact"/>
        <w:ind w:right="248"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16.1.2工期内，人工费不得因价差政策等因素调差。</w:t>
      </w:r>
    </w:p>
    <w:p w14:paraId="067C7170">
      <w:pPr>
        <w:pStyle w:val="5"/>
        <w:keepNext w:val="0"/>
        <w:keepLines w:val="0"/>
        <w:numPr>
          <w:ilvl w:val="0"/>
          <w:numId w:val="14"/>
        </w:numPr>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计量与支付</w:t>
      </w:r>
      <w:bookmarkEnd w:id="132"/>
      <w:bookmarkEnd w:id="133"/>
      <w:bookmarkEnd w:id="134"/>
      <w:bookmarkEnd w:id="135"/>
      <w:bookmarkEnd w:id="136"/>
      <w:bookmarkEnd w:id="137"/>
    </w:p>
    <w:p w14:paraId="138C2943">
      <w:pPr>
        <w:spacing w:line="440" w:lineRule="exact"/>
        <w:ind w:right="248"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17.1.1预付款</w:t>
      </w:r>
    </w:p>
    <w:p w14:paraId="3116DD3A">
      <w:pPr>
        <w:spacing w:line="440" w:lineRule="exact"/>
        <w:ind w:right="-52" w:firstLine="480"/>
        <w:rPr>
          <w:rFonts w:hint="eastAsia" w:ascii="仿宋_GB2312" w:eastAsia="仿宋_GB2312"/>
          <w:color w:val="auto"/>
          <w:sz w:val="24"/>
          <w:szCs w:val="24"/>
          <w:highlight w:val="none"/>
          <w:lang w:eastAsia="zh-CN"/>
        </w:rPr>
      </w:pPr>
      <w:bookmarkStart w:id="138" w:name="_Toc221951228"/>
      <w:r>
        <w:rPr>
          <w:rFonts w:hint="eastAsia" w:ascii="仿宋_GB2312" w:eastAsia="仿宋_GB2312"/>
          <w:color w:val="auto"/>
          <w:sz w:val="24"/>
          <w:szCs w:val="24"/>
          <w:highlight w:val="none"/>
        </w:rPr>
        <w:t>（1）预付款的总金额为</w:t>
      </w:r>
      <w:r>
        <w:rPr>
          <w:rFonts w:hint="eastAsia" w:ascii="仿宋_GB2312" w:eastAsia="仿宋_GB2312"/>
          <w:color w:val="auto"/>
          <w:sz w:val="24"/>
          <w:szCs w:val="24"/>
          <w:highlight w:val="none"/>
          <w:lang w:val="en-US" w:eastAsia="zh-CN"/>
        </w:rPr>
        <w:t>不超过</w:t>
      </w:r>
      <w:r>
        <w:rPr>
          <w:rFonts w:hint="eastAsia" w:ascii="仿宋_GB2312" w:eastAsia="仿宋_GB2312"/>
          <w:color w:val="auto"/>
          <w:sz w:val="24"/>
          <w:szCs w:val="24"/>
          <w:highlight w:val="none"/>
        </w:rPr>
        <w:t>签约合同价的</w:t>
      </w:r>
      <w:r>
        <w:rPr>
          <w:rFonts w:hint="eastAsia" w:ascii="仿宋_GB2312" w:eastAsia="仿宋_GB2312"/>
          <w:color w:val="auto"/>
          <w:sz w:val="24"/>
          <w:szCs w:val="24"/>
          <w:highlight w:val="none"/>
          <w:u w:val="single"/>
          <w:lang w:val="en-US" w:eastAsia="zh-CN"/>
        </w:rPr>
        <w:t>30</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lang w:val="en-US" w:eastAsia="zh-CN"/>
        </w:rPr>
        <w:t>一次性</w:t>
      </w:r>
      <w:r>
        <w:rPr>
          <w:rFonts w:hint="eastAsia" w:ascii="仿宋_GB2312" w:eastAsia="仿宋_GB2312"/>
          <w:color w:val="auto"/>
          <w:sz w:val="24"/>
          <w:szCs w:val="24"/>
          <w:highlight w:val="none"/>
        </w:rPr>
        <w:t>支付给承包人。</w:t>
      </w:r>
      <w:bookmarkEnd w:id="138"/>
    </w:p>
    <w:p w14:paraId="2F43C4F3">
      <w:pPr>
        <w:spacing w:line="440" w:lineRule="exact"/>
        <w:ind w:right="248" w:firstLine="480"/>
        <w:rPr>
          <w:rFonts w:ascii="仿宋_GB2312" w:eastAsia="仿宋_GB2312"/>
          <w:color w:val="auto"/>
          <w:sz w:val="24"/>
          <w:szCs w:val="24"/>
          <w:highlight w:val="none"/>
        </w:rPr>
      </w:pPr>
      <w:bookmarkStart w:id="139" w:name="_Toc221951229"/>
      <w:r>
        <w:rPr>
          <w:rFonts w:hint="eastAsia" w:ascii="仿宋_GB2312" w:eastAsia="仿宋_GB2312"/>
          <w:color w:val="auto"/>
          <w:sz w:val="24"/>
          <w:szCs w:val="24"/>
          <w:highlight w:val="none"/>
        </w:rPr>
        <w:t>预付款的支付额度和付款时间为：</w:t>
      </w:r>
      <w:bookmarkEnd w:id="139"/>
    </w:p>
    <w:p w14:paraId="11CC069A">
      <w:pPr>
        <w:spacing w:line="440" w:lineRule="exact"/>
        <w:ind w:right="248" w:firstLine="480"/>
        <w:rPr>
          <w:rFonts w:ascii="仿宋_GB2312" w:eastAsia="仿宋_GB2312"/>
          <w:color w:val="auto"/>
          <w:sz w:val="24"/>
          <w:szCs w:val="24"/>
          <w:highlight w:val="none"/>
        </w:rPr>
      </w:pPr>
      <w:bookmarkStart w:id="140" w:name="_Toc221951230"/>
      <w:r>
        <w:rPr>
          <w:rFonts w:hint="eastAsia" w:ascii="仿宋_GB2312" w:eastAsia="仿宋_GB2312"/>
          <w:color w:val="auto"/>
          <w:sz w:val="24"/>
          <w:szCs w:val="24"/>
          <w:highlight w:val="none"/>
        </w:rPr>
        <w:t>付款时间应在合同协议书签订后，</w:t>
      </w:r>
      <w:r>
        <w:rPr>
          <w:rFonts w:hint="eastAsia" w:ascii="仿宋_GB2312" w:eastAsia="仿宋_GB2312"/>
          <w:color w:val="auto"/>
          <w:sz w:val="24"/>
          <w:szCs w:val="24"/>
          <w:highlight w:val="none"/>
          <w:lang w:eastAsia="zh-CN"/>
        </w:rPr>
        <w:t>且承包方的机械、施工人员进场后，</w:t>
      </w:r>
      <w:r>
        <w:rPr>
          <w:rFonts w:hint="eastAsia" w:ascii="仿宋_GB2312" w:eastAsia="仿宋_GB2312"/>
          <w:color w:val="auto"/>
          <w:sz w:val="24"/>
          <w:szCs w:val="24"/>
          <w:highlight w:val="none"/>
        </w:rPr>
        <w:t>由承包人向发包人提交了发包人认可的工程预付款担保，并经监理人出具付款证书报送发包人批准后14天内予以支付。</w:t>
      </w:r>
      <w:bookmarkEnd w:id="140"/>
    </w:p>
    <w:p w14:paraId="5AEE65F8">
      <w:pPr>
        <w:spacing w:line="440" w:lineRule="exact"/>
        <w:ind w:right="248"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（2）工程材料预付款的额度和预付办法约定为：</w:t>
      </w:r>
      <w:r>
        <w:rPr>
          <w:rFonts w:hint="eastAsia" w:ascii="仿宋_GB2312" w:eastAsia="仿宋_GB2312"/>
          <w:color w:val="auto"/>
          <w:sz w:val="24"/>
          <w:szCs w:val="24"/>
          <w:highlight w:val="none"/>
          <w:u w:val="single"/>
        </w:rPr>
        <w:t xml:space="preserve"> 本工程无材料预付款 </w:t>
      </w:r>
      <w:r>
        <w:rPr>
          <w:rFonts w:hint="eastAsia" w:ascii="仿宋_GB2312" w:eastAsia="仿宋_GB2312"/>
          <w:color w:val="auto"/>
          <w:sz w:val="24"/>
          <w:szCs w:val="24"/>
          <w:highlight w:val="none"/>
        </w:rPr>
        <w:t>。</w:t>
      </w:r>
    </w:p>
    <w:p w14:paraId="0C3E1794">
      <w:pPr>
        <w:spacing w:line="440" w:lineRule="exact"/>
        <w:ind w:right="248"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 </w:t>
      </w:r>
      <w:bookmarkStart w:id="141" w:name="_Toc221951235"/>
      <w:r>
        <w:rPr>
          <w:rFonts w:hint="eastAsia" w:ascii="仿宋_GB2312" w:eastAsia="仿宋_GB2312"/>
          <w:color w:val="auto"/>
          <w:sz w:val="24"/>
          <w:szCs w:val="24"/>
          <w:highlight w:val="none"/>
        </w:rPr>
        <w:t>17.1.2 预付款保函</w:t>
      </w:r>
      <w:bookmarkEnd w:id="141"/>
      <w:r>
        <w:rPr>
          <w:rFonts w:hint="eastAsia" w:ascii="仿宋_GB2312" w:eastAsia="仿宋_GB2312"/>
          <w:color w:val="auto"/>
          <w:sz w:val="24"/>
          <w:szCs w:val="24"/>
          <w:highlight w:val="none"/>
        </w:rPr>
        <w:t>（担保）</w:t>
      </w:r>
    </w:p>
    <w:p w14:paraId="56E4578F">
      <w:pPr>
        <w:spacing w:line="440" w:lineRule="exact"/>
        <w:ind w:right="248" w:firstLine="480" w:firstLineChars="200"/>
        <w:rPr>
          <w:rFonts w:ascii="仿宋_GB2312" w:eastAsia="仿宋_GB2312"/>
          <w:color w:val="auto"/>
          <w:sz w:val="24"/>
          <w:szCs w:val="24"/>
          <w:highlight w:val="none"/>
        </w:rPr>
      </w:pPr>
      <w:bookmarkStart w:id="142" w:name="_Toc221951236"/>
      <w:r>
        <w:rPr>
          <w:rFonts w:hint="eastAsia" w:ascii="仿宋_GB2312" w:eastAsia="仿宋_GB2312"/>
          <w:color w:val="auto"/>
          <w:sz w:val="24"/>
          <w:szCs w:val="24"/>
          <w:highlight w:val="none"/>
        </w:rPr>
        <w:t>（2）工程预付款的担保约定为：</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银行或同等效力的保函</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w:t>
      </w:r>
      <w:bookmarkEnd w:id="142"/>
    </w:p>
    <w:p w14:paraId="095D8979">
      <w:pPr>
        <w:spacing w:line="440" w:lineRule="exact"/>
        <w:ind w:right="248" w:firstLine="480"/>
        <w:rPr>
          <w:rFonts w:ascii="仿宋_GB2312" w:eastAsia="仿宋_GB2312"/>
          <w:color w:val="auto"/>
          <w:sz w:val="24"/>
          <w:szCs w:val="24"/>
          <w:highlight w:val="none"/>
        </w:rPr>
      </w:pPr>
      <w:bookmarkStart w:id="143" w:name="_Toc221951237"/>
      <w:r>
        <w:rPr>
          <w:rFonts w:hint="eastAsia" w:ascii="仿宋_GB2312" w:eastAsia="仿宋_GB2312"/>
          <w:color w:val="auto"/>
          <w:sz w:val="24"/>
          <w:szCs w:val="24"/>
          <w:highlight w:val="none"/>
        </w:rPr>
        <w:t>16.1.3 预付款的扣回与还清</w:t>
      </w:r>
      <w:bookmarkEnd w:id="143"/>
    </w:p>
    <w:p w14:paraId="6E7C0D33">
      <w:pPr>
        <w:spacing w:line="440" w:lineRule="exact"/>
        <w:ind w:right="248" w:firstLine="480"/>
        <w:rPr>
          <w:rFonts w:ascii="仿宋_GB2312" w:eastAsia="仿宋_GB2312"/>
          <w:color w:val="auto"/>
          <w:sz w:val="24"/>
          <w:szCs w:val="24"/>
          <w:highlight w:val="none"/>
        </w:rPr>
      </w:pPr>
      <w:bookmarkStart w:id="144" w:name="_Toc221951238"/>
      <w:r>
        <w:rPr>
          <w:rFonts w:hint="eastAsia" w:ascii="仿宋_GB2312" w:eastAsia="仿宋_GB2312"/>
          <w:color w:val="auto"/>
          <w:sz w:val="24"/>
          <w:szCs w:val="24"/>
          <w:highlight w:val="none"/>
        </w:rPr>
        <w:t>工程预付款在合同累计完成金额达到签约合同价格的</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 xml:space="preserve">20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%时开始扣款，</w:t>
      </w:r>
      <w:bookmarkEnd w:id="144"/>
      <w:bookmarkStart w:id="145" w:name="_Toc221951245"/>
      <w:r>
        <w:rPr>
          <w:rFonts w:hint="eastAsia" w:ascii="仿宋_GB2312" w:eastAsia="仿宋_GB2312"/>
          <w:color w:val="auto"/>
          <w:sz w:val="24"/>
          <w:szCs w:val="24"/>
          <w:highlight w:val="none"/>
        </w:rPr>
        <w:t>直至合同累计完成金额达到签约合同价的</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80</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%时全部扣清。</w:t>
      </w:r>
      <w:bookmarkEnd w:id="145"/>
    </w:p>
    <w:p w14:paraId="707ABDF7">
      <w:pPr>
        <w:spacing w:line="440" w:lineRule="exact"/>
        <w:ind w:right="248" w:firstLine="480"/>
        <w:rPr>
          <w:rFonts w:ascii="仿宋_GB2312" w:eastAsia="仿宋_GB2312"/>
          <w:color w:val="auto"/>
          <w:sz w:val="24"/>
          <w:szCs w:val="24"/>
          <w:highlight w:val="none"/>
        </w:rPr>
      </w:pPr>
      <w:bookmarkStart w:id="146" w:name="_Toc221951246"/>
      <w:r>
        <w:rPr>
          <w:rFonts w:hint="eastAsia" w:ascii="仿宋_GB2312" w:eastAsia="仿宋_GB2312"/>
          <w:color w:val="auto"/>
          <w:sz w:val="24"/>
          <w:szCs w:val="24"/>
          <w:highlight w:val="none"/>
        </w:rPr>
        <w:t>上述合同累计完成金额均指价格调整前未扣质量保证金的金额。</w:t>
      </w:r>
      <w:bookmarkEnd w:id="146"/>
    </w:p>
    <w:p w14:paraId="3B8F6775">
      <w:pPr>
        <w:spacing w:line="440" w:lineRule="exact"/>
        <w:ind w:right="248" w:firstLine="480"/>
        <w:rPr>
          <w:rFonts w:hint="eastAsia"/>
          <w:color w:val="auto"/>
          <w:highlight w:val="none"/>
        </w:rPr>
      </w:pPr>
      <w:r>
        <w:rPr>
          <w:rFonts w:hint="eastAsia" w:ascii="仿宋_GB2312" w:eastAsia="仿宋_GB2312"/>
          <w:color w:val="auto"/>
          <w:sz w:val="24"/>
          <w:szCs w:val="24"/>
          <w:highlight w:val="none"/>
        </w:rPr>
        <w:t>（2）工程材料预付款的扣回与还清约定为：</w:t>
      </w:r>
      <w:r>
        <w:rPr>
          <w:rFonts w:hint="eastAsia" w:ascii="仿宋_GB2312" w:eastAsia="仿宋_GB2312"/>
          <w:color w:val="auto"/>
          <w:sz w:val="24"/>
          <w:szCs w:val="24"/>
          <w:highlight w:val="none"/>
          <w:u w:val="single"/>
        </w:rPr>
        <w:t xml:space="preserve">  无 </w:t>
      </w:r>
      <w:r>
        <w:rPr>
          <w:rFonts w:hint="eastAsia" w:ascii="仿宋_GB2312" w:eastAsia="仿宋_GB2312"/>
          <w:color w:val="auto"/>
          <w:sz w:val="24"/>
          <w:szCs w:val="24"/>
          <w:highlight w:val="none"/>
        </w:rPr>
        <w:t>。</w:t>
      </w:r>
    </w:p>
    <w:p w14:paraId="727C4B0B">
      <w:pPr>
        <w:adjustRightInd w:val="0"/>
        <w:snapToGrid w:val="0"/>
        <w:spacing w:line="460" w:lineRule="exact"/>
        <w:rPr>
          <w:rFonts w:ascii="仿宋_GB2312" w:hAnsi="宋体" w:eastAsia="仿宋_GB2312"/>
          <w:b/>
          <w:bCs/>
          <w:color w:val="auto"/>
          <w:sz w:val="24"/>
          <w:szCs w:val="24"/>
          <w:highlight w:val="none"/>
        </w:rPr>
      </w:pPr>
      <w:bookmarkStart w:id="147" w:name="_Toc221951260"/>
      <w:r>
        <w:rPr>
          <w:rFonts w:hint="eastAsia" w:ascii="仿宋_GB2312" w:hAnsi="宋体" w:eastAsia="仿宋_GB2312"/>
          <w:b/>
          <w:bCs/>
          <w:color w:val="auto"/>
          <w:sz w:val="24"/>
          <w:szCs w:val="24"/>
          <w:highlight w:val="none"/>
        </w:rPr>
        <w:t>17.2进度款</w:t>
      </w:r>
    </w:p>
    <w:p w14:paraId="5FA4BC1F">
      <w:pPr>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17.2.1进度付款申请单</w:t>
      </w:r>
    </w:p>
    <w:p w14:paraId="2BAF4839">
      <w:pPr>
        <w:spacing w:line="400" w:lineRule="exact"/>
        <w:ind w:right="248"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承包人提交进度付款申请单的份数：</w:t>
      </w:r>
      <w:r>
        <w:rPr>
          <w:rFonts w:hint="eastAsia" w:ascii="仿宋_GB2312" w:hAnsi="宋体" w:eastAsia="仿宋_GB2312"/>
          <w:color w:val="auto"/>
          <w:sz w:val="24"/>
          <w:szCs w:val="24"/>
          <w:highlight w:val="none"/>
          <w:u w:val="single"/>
          <w:lang w:val="en-US" w:eastAsia="zh-CN"/>
        </w:rPr>
        <w:t>每个项目只允许申报三期进度款，</w:t>
      </w:r>
      <w:r>
        <w:rPr>
          <w:rFonts w:hint="eastAsia" w:ascii="仿宋_GB2312" w:hAnsi="宋体" w:eastAsia="仿宋_GB2312"/>
          <w:color w:val="auto"/>
          <w:sz w:val="24"/>
          <w:szCs w:val="24"/>
          <w:highlight w:val="none"/>
          <w:u w:val="single"/>
        </w:rPr>
        <w:t>进度款申请</w:t>
      </w:r>
      <w:r>
        <w:rPr>
          <w:rFonts w:hint="eastAsia" w:ascii="仿宋_GB2312" w:hAnsi="宋体" w:eastAsia="仿宋_GB2312"/>
          <w:color w:val="auto"/>
          <w:sz w:val="24"/>
          <w:szCs w:val="24"/>
          <w:highlight w:val="none"/>
          <w:u w:val="single"/>
          <w:lang w:val="en-US" w:eastAsia="zh-CN"/>
        </w:rPr>
        <w:t>材料份</w:t>
      </w:r>
      <w:r>
        <w:rPr>
          <w:rFonts w:hint="eastAsia" w:ascii="仿宋_GB2312" w:hAnsi="宋体" w:eastAsia="仿宋_GB2312"/>
          <w:color w:val="auto"/>
          <w:sz w:val="24"/>
          <w:szCs w:val="24"/>
          <w:highlight w:val="none"/>
          <w:u w:val="single"/>
        </w:rPr>
        <w:t>数为一式</w:t>
      </w:r>
      <w:r>
        <w:rPr>
          <w:rFonts w:hint="eastAsia" w:ascii="仿宋_GB2312" w:hAnsi="宋体" w:eastAsia="仿宋_GB2312"/>
          <w:color w:val="auto"/>
          <w:sz w:val="24"/>
          <w:szCs w:val="24"/>
          <w:highlight w:val="none"/>
          <w:u w:val="single"/>
          <w:lang w:val="en-US" w:eastAsia="zh-CN"/>
        </w:rPr>
        <w:t>4</w:t>
      </w:r>
      <w:r>
        <w:rPr>
          <w:rFonts w:hint="eastAsia" w:ascii="仿宋_GB2312" w:hAnsi="宋体" w:eastAsia="仿宋_GB2312"/>
          <w:color w:val="auto"/>
          <w:sz w:val="24"/>
          <w:szCs w:val="24"/>
          <w:highlight w:val="none"/>
          <w:u w:val="single"/>
        </w:rPr>
        <w:t xml:space="preserve">份 </w:t>
      </w:r>
      <w:r>
        <w:rPr>
          <w:rFonts w:hint="eastAsia" w:ascii="仿宋_GB2312" w:hAnsi="宋体" w:eastAsia="仿宋_GB2312"/>
          <w:color w:val="auto"/>
          <w:sz w:val="24"/>
          <w:szCs w:val="24"/>
          <w:highlight w:val="none"/>
        </w:rPr>
        <w:t>。</w:t>
      </w:r>
    </w:p>
    <w:p w14:paraId="5A5A28AC">
      <w:pPr>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17.2.2进度付款证书和支付时间</w:t>
      </w:r>
    </w:p>
    <w:p w14:paraId="15E465E4">
      <w:pPr>
        <w:spacing w:line="400" w:lineRule="exact"/>
        <w:ind w:right="248" w:firstLine="480"/>
        <w:rPr>
          <w:rFonts w:hint="eastAsia"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rPr>
        <w:t>（2）本款</w:t>
      </w:r>
      <w:r>
        <w:rPr>
          <w:rFonts w:hint="eastAsia" w:ascii="仿宋_GB2312" w:hAnsi="宋体" w:eastAsia="仿宋_GB2312"/>
          <w:color w:val="auto"/>
          <w:sz w:val="24"/>
          <w:szCs w:val="24"/>
          <w:highlight w:val="none"/>
          <w:lang w:eastAsia="zh-CN"/>
        </w:rPr>
        <w:t>无</w:t>
      </w:r>
      <w:r>
        <w:rPr>
          <w:rFonts w:hint="eastAsia" w:ascii="仿宋_GB2312" w:hAnsi="宋体" w:eastAsia="仿宋_GB2312"/>
          <w:color w:val="auto"/>
          <w:sz w:val="24"/>
          <w:szCs w:val="24"/>
          <w:highlight w:val="none"/>
        </w:rPr>
        <w:t>“专用合同条款的约定支付逾期付款违约金”</w:t>
      </w:r>
      <w:r>
        <w:rPr>
          <w:rFonts w:hint="default" w:ascii="仿宋_GB2312" w:hAnsi="宋体" w:eastAsia="仿宋_GB2312"/>
          <w:color w:val="auto"/>
          <w:sz w:val="24"/>
          <w:szCs w:val="24"/>
          <w:highlight w:val="none"/>
          <w:lang w:val="en-US"/>
        </w:rPr>
        <w:t>,</w:t>
      </w:r>
      <w:r>
        <w:rPr>
          <w:rStyle w:val="746"/>
          <w:rFonts w:hint="eastAsia" w:ascii="仿宋_GB2312" w:eastAsia="仿宋_GB2312"/>
          <w:b w:val="0"/>
          <w:i w:val="0"/>
          <w:caps w:val="0"/>
          <w:color w:val="auto"/>
          <w:spacing w:val="0"/>
          <w:w w:val="100"/>
          <w:kern w:val="2"/>
          <w:sz w:val="24"/>
          <w:szCs w:val="24"/>
          <w:highlight w:val="none"/>
          <w:lang w:val="en-US" w:eastAsia="zh-CN" w:bidi="ar-SA"/>
        </w:rPr>
        <w:t>具体拨付时间按上级下达资金时间为准。</w:t>
      </w:r>
    </w:p>
    <w:p w14:paraId="7811E4AD">
      <w:pPr>
        <w:autoSpaceDE w:val="0"/>
        <w:autoSpaceDN w:val="0"/>
        <w:adjustRightInd w:val="0"/>
        <w:spacing w:line="400" w:lineRule="exact"/>
        <w:ind w:left="-420" w:leftChars="-200" w:right="-420" w:rightChars="-200" w:firstLine="960" w:firstLineChars="4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17.2.3 工程进度付款的支付比例</w:t>
      </w:r>
    </w:p>
    <w:p w14:paraId="3E2EB8EB">
      <w:pPr>
        <w:spacing w:line="400" w:lineRule="exact"/>
        <w:ind w:right="248" w:firstLine="48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每个付款周期按实际完成工程量的90% 支付工程进度款（含因设计变更引起增加工程量造价同期支付）, 但余款不能少于关键工程未完工程量造价的2倍；每期进度款将以不低于工程款10%的标准转入企业在经办银行开设的农民工工资专用账户。完工后工程结算款支付不超过97%，工程结算款支付达到97%时需获得在广西壮族自治区水利厅备案的相关检测单位出具的工程质量检测合格证明，3%作为质量保证金，余款在工程完工结算经财政评审（或审计机构审计）确认后，扣除质量保证金后，在一个月内付清。</w:t>
      </w:r>
      <w:r>
        <w:rPr>
          <w:rStyle w:val="746"/>
          <w:rFonts w:hint="eastAsia" w:ascii="仿宋_GB2312" w:eastAsia="仿宋_GB2312"/>
          <w:b w:val="0"/>
          <w:i w:val="0"/>
          <w:caps w:val="0"/>
          <w:color w:val="auto"/>
          <w:spacing w:val="0"/>
          <w:w w:val="100"/>
          <w:kern w:val="2"/>
          <w:sz w:val="24"/>
          <w:szCs w:val="24"/>
          <w:highlight w:val="none"/>
          <w:lang w:val="en-US" w:eastAsia="zh-CN" w:bidi="ar-SA"/>
        </w:rPr>
        <w:t>具体拨付时间按上级下达资金时间为准。</w:t>
      </w:r>
    </w:p>
    <w:p w14:paraId="16C5118B">
      <w:pPr>
        <w:spacing w:line="400" w:lineRule="exact"/>
        <w:ind w:right="248" w:firstLine="360" w:firstLineChars="15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承包人所实施项目已完成完工验收的,须在完工验收后2周内整理完成结算送审材料送审，并于取得结算审核结果后7天内申请结算剩余款项。</w:t>
      </w:r>
    </w:p>
    <w:p w14:paraId="32DBD491">
      <w:pPr>
        <w:spacing w:line="400" w:lineRule="exact"/>
        <w:ind w:right="248" w:firstLine="48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结算金额:</w:t>
      </w:r>
    </w:p>
    <w:p w14:paraId="4B127B5D">
      <w:pPr>
        <w:spacing w:line="400" w:lineRule="exact"/>
        <w:ind w:right="248" w:firstLine="480"/>
        <w:rPr>
          <w:rFonts w:hint="eastAsia" w:ascii="仿宋_GB2312" w:eastAsia="仿宋_GB2312"/>
          <w:color w:val="auto"/>
          <w:sz w:val="24"/>
          <w:szCs w:val="24"/>
          <w:highlight w:val="none"/>
          <w:lang w:eastAsia="zh-CN"/>
        </w:rPr>
      </w:pPr>
      <w:r>
        <w:rPr>
          <w:rFonts w:hint="eastAsia" w:ascii="仿宋_GB2312" w:eastAsia="仿宋_GB2312"/>
          <w:color w:val="auto"/>
          <w:sz w:val="24"/>
          <w:szCs w:val="24"/>
          <w:highlight w:val="none"/>
        </w:rPr>
        <w:t>项目结算审核结果小于原签订合同价的，以实际结算审核定案造价为最终结算依据；项目结算审核结果超过原签订合同价的，以签订合同价为最高支付上限，超过合同价部分做为对</w:t>
      </w:r>
      <w:r>
        <w:rPr>
          <w:rFonts w:hint="eastAsia" w:ascii="仿宋_GB2312" w:eastAsia="仿宋_GB2312"/>
          <w:color w:val="auto"/>
          <w:sz w:val="24"/>
          <w:szCs w:val="24"/>
          <w:highlight w:val="none"/>
          <w:lang w:val="en-US" w:eastAsia="zh-CN"/>
        </w:rPr>
        <w:t>项目村</w:t>
      </w:r>
      <w:r>
        <w:rPr>
          <w:rFonts w:hint="eastAsia" w:ascii="仿宋_GB2312" w:eastAsia="仿宋_GB2312"/>
          <w:color w:val="auto"/>
          <w:sz w:val="24"/>
          <w:szCs w:val="24"/>
          <w:highlight w:val="none"/>
        </w:rPr>
        <w:t>的无偿援助不予支付</w:t>
      </w:r>
      <w:r>
        <w:rPr>
          <w:rFonts w:hint="eastAsia" w:ascii="仿宋_GB2312" w:eastAsia="仿宋_GB2312"/>
          <w:color w:val="auto"/>
          <w:sz w:val="24"/>
          <w:szCs w:val="24"/>
          <w:highlight w:val="none"/>
          <w:lang w:eastAsia="zh-CN"/>
        </w:rPr>
        <w:t>，</w:t>
      </w:r>
      <w:r>
        <w:rPr>
          <w:rStyle w:val="746"/>
          <w:rFonts w:hint="eastAsia" w:ascii="仿宋_GB2312" w:eastAsia="仿宋_GB2312"/>
          <w:b w:val="0"/>
          <w:i w:val="0"/>
          <w:caps w:val="0"/>
          <w:color w:val="auto"/>
          <w:spacing w:val="0"/>
          <w:w w:val="100"/>
          <w:kern w:val="2"/>
          <w:sz w:val="24"/>
          <w:szCs w:val="24"/>
          <w:highlight w:val="none"/>
          <w:lang w:val="en-US" w:eastAsia="zh-CN" w:bidi="ar-SA"/>
        </w:rPr>
        <w:t>具体拨付时间按上级下达资金时间为准。</w:t>
      </w:r>
    </w:p>
    <w:p w14:paraId="0F527698">
      <w:pPr>
        <w:spacing w:line="400" w:lineRule="exact"/>
        <w:ind w:right="248" w:firstLine="48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质保金:项目质保金按合同约定在完工验收满一年后</w:t>
      </w:r>
      <w:r>
        <w:rPr>
          <w:rFonts w:hint="eastAsia" w:ascii="仿宋_GB2312" w:eastAsia="仿宋_GB2312"/>
          <w:color w:val="auto"/>
          <w:sz w:val="24"/>
          <w:szCs w:val="24"/>
          <w:highlight w:val="none"/>
          <w:lang w:eastAsia="zh-CN"/>
        </w:rPr>
        <w:t>，经复检合格，发挥工程效益，即可</w:t>
      </w:r>
      <w:r>
        <w:rPr>
          <w:rFonts w:hint="eastAsia" w:ascii="仿宋_GB2312" w:eastAsia="仿宋_GB2312"/>
          <w:color w:val="auto"/>
          <w:sz w:val="24"/>
          <w:szCs w:val="24"/>
          <w:highlight w:val="none"/>
        </w:rPr>
        <w:t>拨付。</w:t>
      </w:r>
    </w:p>
    <w:p w14:paraId="406BB172">
      <w:pPr>
        <w:spacing w:line="400" w:lineRule="exact"/>
        <w:ind w:right="248" w:firstLine="480"/>
        <w:rPr>
          <w:rFonts w:hint="eastAsia" w:ascii="仿宋_GB2312" w:eastAsia="仿宋_GB2312"/>
          <w:color w:val="auto"/>
          <w:sz w:val="24"/>
          <w:szCs w:val="24"/>
          <w:highlight w:val="none"/>
        </w:rPr>
      </w:pPr>
      <w:r>
        <w:rPr>
          <w:rFonts w:hint="default" w:ascii="仿宋_GB2312" w:eastAsia="仿宋_GB2312"/>
          <w:color w:val="auto"/>
          <w:sz w:val="24"/>
          <w:szCs w:val="24"/>
          <w:highlight w:val="none"/>
          <w:lang w:val="en-US"/>
        </w:rPr>
        <w:t>(</w:t>
      </w:r>
      <w:r>
        <w:rPr>
          <w:rFonts w:hint="eastAsia" w:ascii="仿宋_GB2312" w:eastAsia="仿宋_GB2312"/>
          <w:color w:val="auto"/>
          <w:sz w:val="24"/>
          <w:szCs w:val="24"/>
          <w:highlight w:val="none"/>
        </w:rPr>
        <w:t>1</w:t>
      </w:r>
      <w:r>
        <w:rPr>
          <w:rFonts w:hint="default" w:ascii="仿宋_GB2312" w:eastAsia="仿宋_GB2312"/>
          <w:color w:val="auto"/>
          <w:sz w:val="24"/>
          <w:szCs w:val="24"/>
          <w:highlight w:val="none"/>
          <w:lang w:val="en-US"/>
        </w:rPr>
        <w:t>)</w:t>
      </w:r>
      <w:r>
        <w:rPr>
          <w:rFonts w:hint="eastAsia" w:ascii="仿宋_GB2312" w:eastAsia="仿宋_GB2312"/>
          <w:color w:val="auto"/>
          <w:sz w:val="24"/>
          <w:szCs w:val="24"/>
          <w:highlight w:val="none"/>
        </w:rPr>
        <w:t>质保期满后,工程质量达到项目要求的,承包人须在质保期满后7天内向发包人提出请款申请。</w:t>
      </w:r>
    </w:p>
    <w:p w14:paraId="39567D28">
      <w:pPr>
        <w:spacing w:line="400" w:lineRule="exact"/>
        <w:ind w:right="248" w:firstLine="480"/>
        <w:rPr>
          <w:rFonts w:hint="eastAsia"/>
          <w:color w:val="auto"/>
          <w:highlight w:val="none"/>
        </w:rPr>
      </w:pPr>
      <w:r>
        <w:rPr>
          <w:rFonts w:hint="default" w:ascii="仿宋_GB2312" w:eastAsia="仿宋_GB2312"/>
          <w:color w:val="auto"/>
          <w:sz w:val="24"/>
          <w:szCs w:val="24"/>
          <w:highlight w:val="none"/>
          <w:lang w:val="en-US"/>
        </w:rPr>
        <w:t>(</w:t>
      </w:r>
      <w:r>
        <w:rPr>
          <w:rFonts w:hint="eastAsia" w:ascii="仿宋_GB2312" w:eastAsia="仿宋_GB2312"/>
          <w:color w:val="auto"/>
          <w:sz w:val="24"/>
          <w:szCs w:val="24"/>
          <w:highlight w:val="none"/>
        </w:rPr>
        <w:t>2</w:t>
      </w:r>
      <w:r>
        <w:rPr>
          <w:rFonts w:hint="default" w:ascii="仿宋_GB2312" w:eastAsia="仿宋_GB2312"/>
          <w:color w:val="auto"/>
          <w:sz w:val="24"/>
          <w:szCs w:val="24"/>
          <w:highlight w:val="none"/>
          <w:lang w:val="en-US"/>
        </w:rPr>
        <w:t>)</w:t>
      </w:r>
      <w:r>
        <w:rPr>
          <w:rFonts w:hint="eastAsia" w:ascii="仿宋_GB2312" w:eastAsia="仿宋_GB2312"/>
          <w:color w:val="auto"/>
          <w:sz w:val="24"/>
          <w:szCs w:val="24"/>
          <w:highlight w:val="none"/>
        </w:rPr>
        <w:t>质保期满后,工程质量未能达到项目要求的,承包人须按施工合同约定在十五天内完成整改,整改完成后7天内向发包人提出请款申请。十五天内不能完成项目整改的,扣除项目质保金。</w:t>
      </w:r>
    </w:p>
    <w:p w14:paraId="12D3F4A3">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质量保证金</w:t>
      </w:r>
      <w:bookmarkEnd w:id="147"/>
    </w:p>
    <w:p w14:paraId="39084E4F">
      <w:pPr>
        <w:spacing w:line="400" w:lineRule="exact"/>
        <w:ind w:right="248" w:firstLine="480" w:firstLineChars="200"/>
        <w:rPr>
          <w:rFonts w:hint="eastAsia" w:ascii="仿宋" w:hAnsi="仿宋" w:eastAsia="仿宋_GB2312" w:cs="仿宋"/>
          <w:color w:val="auto"/>
          <w:sz w:val="24"/>
          <w:szCs w:val="24"/>
          <w:highlight w:val="none"/>
          <w:lang w:eastAsia="zh-CN"/>
        </w:rPr>
      </w:pPr>
      <w:bookmarkStart w:id="148" w:name="_Toc221951262"/>
      <w:r>
        <w:rPr>
          <w:rFonts w:hint="eastAsia" w:ascii="仿宋_GB2312" w:eastAsia="仿宋_GB2312"/>
          <w:color w:val="auto"/>
          <w:sz w:val="24"/>
          <w:szCs w:val="24"/>
          <w:highlight w:val="none"/>
        </w:rPr>
        <w:t>17.4.1</w:t>
      </w:r>
      <w:bookmarkEnd w:id="148"/>
      <w:r>
        <w:rPr>
          <w:rFonts w:hint="eastAsia" w:ascii="仿宋_GB2312" w:eastAsia="仿宋_GB2312"/>
          <w:color w:val="auto"/>
          <w:sz w:val="24"/>
          <w:szCs w:val="24"/>
          <w:highlight w:val="none"/>
        </w:rPr>
        <w:t xml:space="preserve"> 每个付款周期扣留的质量保证金为工程进度付款的</w:t>
      </w:r>
      <w:r>
        <w:rPr>
          <w:rFonts w:hint="eastAsia" w:ascii="仿宋_GB2312" w:eastAsia="仿宋_GB2312"/>
          <w:color w:val="auto"/>
          <w:sz w:val="24"/>
          <w:szCs w:val="24"/>
          <w:highlight w:val="none"/>
          <w:u w:val="single"/>
        </w:rPr>
        <w:t>3</w:t>
      </w:r>
      <w:r>
        <w:rPr>
          <w:rFonts w:hint="eastAsia" w:ascii="仿宋_GB2312" w:eastAsia="仿宋_GB2312"/>
          <w:color w:val="auto"/>
          <w:sz w:val="24"/>
          <w:szCs w:val="24"/>
          <w:highlight w:val="none"/>
        </w:rPr>
        <w:t>%，扣留的质量保证金总额为签约合同价(或实际结算总价)的3%。[根据《加强水利工程建设管理若干意见》（桂水基〔2014〕36号）</w:t>
      </w:r>
      <w:r>
        <w:rPr>
          <w:rFonts w:hint="eastAsia" w:ascii="仿宋_GB2312" w:hAnsi="仿宋" w:eastAsia="仿宋_GB2312"/>
          <w:color w:val="auto"/>
          <w:kern w:val="0"/>
          <w:sz w:val="24"/>
          <w:szCs w:val="24"/>
          <w:highlight w:val="none"/>
        </w:rPr>
        <w:t>，及《关于印发建设工程质量保证金管理办法的通知》（建质〔2017〕138号）]</w:t>
      </w:r>
      <w:r>
        <w:rPr>
          <w:rFonts w:hint="eastAsia" w:ascii="仿宋_GB2312" w:hAnsi="仿宋" w:eastAsia="仿宋_GB2312"/>
          <w:color w:val="auto"/>
          <w:kern w:val="0"/>
          <w:sz w:val="24"/>
          <w:szCs w:val="24"/>
          <w:highlight w:val="none"/>
          <w:lang w:eastAsia="zh-CN"/>
        </w:rPr>
        <w:t>，</w:t>
      </w:r>
      <w:r>
        <w:rPr>
          <w:rStyle w:val="746"/>
          <w:rFonts w:hint="eastAsia" w:ascii="仿宋_GB2312" w:eastAsia="仿宋_GB2312"/>
          <w:b w:val="0"/>
          <w:i w:val="0"/>
          <w:caps w:val="0"/>
          <w:color w:val="auto"/>
          <w:spacing w:val="0"/>
          <w:w w:val="100"/>
          <w:kern w:val="2"/>
          <w:sz w:val="24"/>
          <w:szCs w:val="24"/>
          <w:highlight w:val="none"/>
          <w:lang w:val="en-US" w:eastAsia="zh-CN" w:bidi="ar-SA"/>
        </w:rPr>
        <w:t>具体拨付时间当到达质保年限后，按上级下达资金时间为准。</w:t>
      </w:r>
    </w:p>
    <w:p w14:paraId="533040A5">
      <w:pPr>
        <w:pStyle w:val="5"/>
        <w:keepNext w:val="0"/>
        <w:keepLines w:val="0"/>
        <w:spacing w:before="0" w:after="0" w:line="377" w:lineRule="auto"/>
        <w:rPr>
          <w:rFonts w:hint="eastAsia" w:ascii="仿宋" w:hAnsi="仿宋" w:eastAsia="仿宋" w:cs="仿宋"/>
          <w:color w:val="auto"/>
          <w:sz w:val="24"/>
          <w:szCs w:val="24"/>
          <w:highlight w:val="none"/>
        </w:rPr>
      </w:pPr>
      <w:bookmarkStart w:id="149" w:name="_Toc221951265"/>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竣工（完工）结算</w:t>
      </w:r>
      <w:bookmarkEnd w:id="149"/>
    </w:p>
    <w:p w14:paraId="0D603BD3">
      <w:pPr>
        <w:spacing w:line="400" w:lineRule="exact"/>
        <w:ind w:right="248" w:firstLine="480"/>
        <w:rPr>
          <w:rFonts w:hint="eastAsia" w:ascii="仿宋_GB2312" w:eastAsia="仿宋_GB2312"/>
          <w:color w:val="auto"/>
          <w:sz w:val="24"/>
          <w:szCs w:val="24"/>
          <w:highlight w:val="none"/>
        </w:rPr>
      </w:pPr>
      <w:bookmarkStart w:id="150" w:name="_Toc221951266"/>
      <w:bookmarkStart w:id="151" w:name="_Toc221951268"/>
      <w:r>
        <w:rPr>
          <w:rFonts w:hint="eastAsia" w:ascii="仿宋_GB2312" w:eastAsia="仿宋_GB2312"/>
          <w:color w:val="auto"/>
          <w:sz w:val="24"/>
          <w:szCs w:val="24"/>
          <w:highlight w:val="none"/>
        </w:rPr>
        <w:t>17.5.1  竣工（完工）付款申请单</w:t>
      </w:r>
      <w:bookmarkEnd w:id="150"/>
      <w:r>
        <w:rPr>
          <w:rFonts w:hint="eastAsia" w:ascii="仿宋_GB2312" w:eastAsia="仿宋_GB2312"/>
          <w:color w:val="auto"/>
          <w:sz w:val="24"/>
          <w:szCs w:val="24"/>
          <w:highlight w:val="none"/>
        </w:rPr>
        <w:t xml:space="preserve"> </w:t>
      </w:r>
    </w:p>
    <w:p w14:paraId="6B090A7E">
      <w:pPr>
        <w:spacing w:line="400" w:lineRule="exact"/>
        <w:ind w:right="248" w:firstLine="480"/>
        <w:rPr>
          <w:rFonts w:hint="eastAsia" w:ascii="仿宋_GB2312" w:eastAsia="仿宋_GB2312"/>
          <w:color w:val="auto"/>
          <w:sz w:val="24"/>
          <w:szCs w:val="24"/>
          <w:highlight w:val="none"/>
        </w:rPr>
      </w:pPr>
      <w:bookmarkStart w:id="152" w:name="_Toc221951267"/>
      <w:r>
        <w:rPr>
          <w:rFonts w:hint="eastAsia" w:ascii="仿宋_GB2312" w:eastAsia="仿宋_GB2312"/>
          <w:color w:val="auto"/>
          <w:sz w:val="24"/>
          <w:szCs w:val="24"/>
          <w:highlight w:val="none"/>
        </w:rPr>
        <w:t>（1）承包人应提交竣工付款申请单份数：</w:t>
      </w:r>
      <w:r>
        <w:rPr>
          <w:rFonts w:hint="eastAsia" w:ascii="仿宋_GB2312" w:eastAsia="仿宋_GB2312"/>
          <w:color w:val="auto"/>
          <w:sz w:val="24"/>
          <w:szCs w:val="24"/>
          <w:highlight w:val="none"/>
          <w:u w:val="single"/>
        </w:rPr>
        <w:t>一式</w:t>
      </w:r>
      <w:r>
        <w:rPr>
          <w:rFonts w:hint="eastAsia" w:ascii="仿宋_GB2312" w:eastAsia="仿宋_GB2312"/>
          <w:color w:val="auto"/>
          <w:sz w:val="24"/>
          <w:szCs w:val="24"/>
          <w:highlight w:val="none"/>
          <w:u w:val="single"/>
          <w:lang w:val="en-US" w:eastAsia="zh-CN"/>
        </w:rPr>
        <w:t>四</w:t>
      </w:r>
      <w:r>
        <w:rPr>
          <w:rFonts w:hint="eastAsia" w:ascii="仿宋_GB2312" w:eastAsia="仿宋_GB2312"/>
          <w:color w:val="auto"/>
          <w:sz w:val="24"/>
          <w:szCs w:val="24"/>
          <w:highlight w:val="none"/>
          <w:u w:val="single"/>
        </w:rPr>
        <w:t>份</w:t>
      </w:r>
      <w:r>
        <w:rPr>
          <w:rFonts w:hint="eastAsia" w:ascii="仿宋_GB2312" w:eastAsia="仿宋_GB2312"/>
          <w:color w:val="auto"/>
          <w:sz w:val="24"/>
          <w:szCs w:val="24"/>
          <w:highlight w:val="none"/>
        </w:rPr>
        <w:t>。</w:t>
      </w:r>
      <w:bookmarkEnd w:id="152"/>
    </w:p>
    <w:p w14:paraId="57102410">
      <w:pPr>
        <w:spacing w:line="400" w:lineRule="exact"/>
        <w:ind w:right="248" w:firstLine="48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17.5.3除按通用合同条款所说的内容外，增加以下内容：</w:t>
      </w:r>
      <w:r>
        <w:rPr>
          <w:rFonts w:hint="eastAsia" w:ascii="仿宋_GB2312" w:eastAsia="仿宋_GB2312"/>
          <w:b/>
          <w:bCs/>
          <w:color w:val="auto"/>
          <w:sz w:val="24"/>
          <w:szCs w:val="24"/>
          <w:highlight w:val="none"/>
          <w:u w:val="single"/>
        </w:rPr>
        <w:t>最终结算以审计结果为准</w:t>
      </w:r>
      <w:r>
        <w:rPr>
          <w:rFonts w:hint="eastAsia" w:ascii="仿宋_GB2312" w:eastAsia="仿宋_GB2312"/>
          <w:color w:val="auto"/>
          <w:sz w:val="24"/>
          <w:szCs w:val="24"/>
          <w:highlight w:val="none"/>
        </w:rPr>
        <w:t>。</w:t>
      </w:r>
    </w:p>
    <w:p w14:paraId="4FB77F00">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最终结清</w:t>
      </w:r>
      <w:bookmarkEnd w:id="151"/>
    </w:p>
    <w:p w14:paraId="6088D32C">
      <w:pPr>
        <w:spacing w:line="400" w:lineRule="exact"/>
        <w:ind w:right="249" w:firstLine="482"/>
        <w:rPr>
          <w:rFonts w:hint="eastAsia" w:ascii="仿宋" w:hAnsi="仿宋" w:eastAsia="仿宋" w:cs="仿宋"/>
          <w:color w:val="auto"/>
          <w:sz w:val="24"/>
          <w:szCs w:val="24"/>
          <w:highlight w:val="none"/>
        </w:rPr>
      </w:pPr>
      <w:bookmarkStart w:id="153" w:name="_Toc221951269"/>
      <w:r>
        <w:rPr>
          <w:rFonts w:hint="eastAsia" w:ascii="仿宋" w:hAnsi="仿宋" w:eastAsia="仿宋" w:cs="仿宋"/>
          <w:color w:val="auto"/>
          <w:sz w:val="24"/>
          <w:szCs w:val="24"/>
          <w:highlight w:val="none"/>
        </w:rPr>
        <w:t>17.6 1 最终结清申请单</w:t>
      </w:r>
      <w:bookmarkEnd w:id="153"/>
    </w:p>
    <w:p w14:paraId="6FE59097">
      <w:pPr>
        <w:spacing w:line="400" w:lineRule="exact"/>
        <w:ind w:right="248" w:firstLine="480"/>
        <w:rPr>
          <w:rFonts w:hint="eastAsia" w:ascii="仿宋" w:hAnsi="仿宋" w:eastAsia="仿宋" w:cs="仿宋"/>
          <w:color w:val="auto"/>
          <w:sz w:val="24"/>
          <w:szCs w:val="24"/>
          <w:highlight w:val="none"/>
        </w:rPr>
      </w:pPr>
      <w:bookmarkStart w:id="154" w:name="_Toc221951270"/>
      <w:r>
        <w:rPr>
          <w:rFonts w:hint="eastAsia" w:ascii="仿宋" w:hAnsi="仿宋" w:eastAsia="仿宋" w:cs="仿宋"/>
          <w:color w:val="auto"/>
          <w:sz w:val="24"/>
          <w:szCs w:val="24"/>
          <w:highlight w:val="none"/>
        </w:rPr>
        <w:t>（1）承包人应提交最终结清申请单</w:t>
      </w:r>
      <w:bookmarkEnd w:id="154"/>
      <w:r>
        <w:rPr>
          <w:rFonts w:hint="eastAsia" w:ascii="仿宋" w:hAnsi="仿宋" w:eastAsia="仿宋" w:cs="仿宋"/>
          <w:color w:val="auto"/>
          <w:sz w:val="24"/>
          <w:szCs w:val="24"/>
          <w:highlight w:val="none"/>
        </w:rPr>
        <w:t>份数：</w:t>
      </w:r>
      <w:r>
        <w:rPr>
          <w:rFonts w:hint="eastAsia" w:ascii="仿宋_GB2312" w:eastAsia="仿宋_GB2312"/>
          <w:color w:val="auto"/>
          <w:sz w:val="24"/>
          <w:szCs w:val="24"/>
          <w:highlight w:val="none"/>
          <w:u w:val="single"/>
        </w:rPr>
        <w:t>一式</w:t>
      </w:r>
      <w:r>
        <w:rPr>
          <w:rFonts w:hint="eastAsia" w:ascii="仿宋_GB2312" w:eastAsia="仿宋_GB2312"/>
          <w:color w:val="auto"/>
          <w:sz w:val="24"/>
          <w:szCs w:val="24"/>
          <w:highlight w:val="none"/>
          <w:u w:val="single"/>
          <w:lang w:val="en-US" w:eastAsia="zh-CN"/>
        </w:rPr>
        <w:t>四</w:t>
      </w:r>
      <w:r>
        <w:rPr>
          <w:rFonts w:hint="eastAsia" w:ascii="仿宋_GB2312" w:eastAsia="仿宋_GB2312"/>
          <w:color w:val="auto"/>
          <w:sz w:val="24"/>
          <w:szCs w:val="24"/>
          <w:highlight w:val="none"/>
          <w:u w:val="single"/>
        </w:rPr>
        <w:t>份</w:t>
      </w:r>
      <w:r>
        <w:rPr>
          <w:rFonts w:hint="eastAsia" w:ascii="仿宋" w:hAnsi="仿宋" w:eastAsia="仿宋" w:cs="仿宋"/>
          <w:color w:val="auto"/>
          <w:sz w:val="24"/>
          <w:szCs w:val="24"/>
          <w:highlight w:val="none"/>
        </w:rPr>
        <w:t>。</w:t>
      </w:r>
    </w:p>
    <w:p w14:paraId="4D940925">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竣工财务决算</w:t>
      </w:r>
    </w:p>
    <w:p w14:paraId="29546B4E">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承包人应为竣工财务决算编制提供的资料：</w:t>
      </w:r>
      <w:r>
        <w:rPr>
          <w:rFonts w:hint="eastAsia" w:ascii="仿宋_GB2312" w:eastAsia="仿宋_GB2312"/>
          <w:color w:val="auto"/>
          <w:sz w:val="24"/>
          <w:szCs w:val="24"/>
          <w:highlight w:val="none"/>
          <w:u w:val="single"/>
        </w:rPr>
        <w:t>一式</w:t>
      </w:r>
      <w:r>
        <w:rPr>
          <w:rFonts w:hint="eastAsia" w:ascii="仿宋_GB2312" w:eastAsia="仿宋_GB2312"/>
          <w:color w:val="auto"/>
          <w:sz w:val="24"/>
          <w:szCs w:val="24"/>
          <w:highlight w:val="none"/>
          <w:u w:val="single"/>
          <w:lang w:val="en-US" w:eastAsia="zh-CN"/>
        </w:rPr>
        <w:t>四</w:t>
      </w:r>
      <w:r>
        <w:rPr>
          <w:rFonts w:hint="eastAsia" w:ascii="仿宋_GB2312" w:eastAsia="仿宋_GB2312"/>
          <w:color w:val="auto"/>
          <w:sz w:val="24"/>
          <w:szCs w:val="24"/>
          <w:highlight w:val="none"/>
          <w:u w:val="single"/>
        </w:rPr>
        <w:t>份</w:t>
      </w:r>
      <w:r>
        <w:rPr>
          <w:rFonts w:hint="eastAsia" w:ascii="仿宋" w:hAnsi="仿宋" w:eastAsia="仿宋" w:cs="仿宋"/>
          <w:color w:val="auto"/>
          <w:sz w:val="24"/>
          <w:szCs w:val="24"/>
          <w:highlight w:val="none"/>
        </w:rPr>
        <w:t>。</w:t>
      </w:r>
    </w:p>
    <w:p w14:paraId="69FE14B7">
      <w:pPr>
        <w:pStyle w:val="5"/>
        <w:keepNext w:val="0"/>
        <w:keepLines w:val="0"/>
        <w:spacing w:before="0" w:after="0" w:line="377" w:lineRule="auto"/>
        <w:rPr>
          <w:rFonts w:hint="eastAsia" w:ascii="仿宋" w:hAnsi="仿宋" w:eastAsia="仿宋" w:cs="仿宋"/>
          <w:color w:val="auto"/>
          <w:sz w:val="24"/>
          <w:szCs w:val="24"/>
          <w:highlight w:val="none"/>
        </w:rPr>
      </w:pPr>
      <w:bookmarkStart w:id="155" w:name="_Toc229305399"/>
      <w:bookmarkStart w:id="156" w:name="_Toc222029541"/>
      <w:bookmarkStart w:id="157" w:name="_Toc222032710"/>
      <w:bookmarkStart w:id="158" w:name="_Toc221951271"/>
      <w:bookmarkStart w:id="159" w:name="_Toc222033892"/>
      <w:bookmarkStart w:id="160" w:name="_Toc222031043"/>
      <w:r>
        <w:rPr>
          <w:rFonts w:hint="eastAsia" w:ascii="仿宋" w:hAnsi="仿宋" w:eastAsia="仿宋" w:cs="仿宋"/>
          <w:color w:val="auto"/>
          <w:sz w:val="24"/>
          <w:szCs w:val="24"/>
          <w:highlight w:val="none"/>
        </w:rPr>
        <w:t>18. 竣工验收</w:t>
      </w:r>
      <w:bookmarkEnd w:id="155"/>
      <w:bookmarkEnd w:id="156"/>
      <w:bookmarkEnd w:id="157"/>
      <w:bookmarkEnd w:id="158"/>
      <w:bookmarkEnd w:id="159"/>
      <w:bookmarkEnd w:id="160"/>
      <w:r>
        <w:rPr>
          <w:rFonts w:hint="eastAsia" w:ascii="仿宋" w:hAnsi="仿宋" w:eastAsia="仿宋" w:cs="仿宋"/>
          <w:color w:val="auto"/>
          <w:sz w:val="24"/>
          <w:szCs w:val="24"/>
          <w:highlight w:val="none"/>
        </w:rPr>
        <w:t>（验收）</w:t>
      </w:r>
    </w:p>
    <w:p w14:paraId="1BBE62F4">
      <w:pPr>
        <w:pStyle w:val="5"/>
        <w:keepNext w:val="0"/>
        <w:keepLines w:val="0"/>
        <w:spacing w:before="0" w:after="0" w:line="377" w:lineRule="auto"/>
        <w:rPr>
          <w:rFonts w:hint="eastAsia" w:ascii="仿宋" w:hAnsi="仿宋" w:eastAsia="仿宋" w:cs="仿宋"/>
          <w:color w:val="auto"/>
          <w:sz w:val="24"/>
          <w:szCs w:val="24"/>
          <w:highlight w:val="none"/>
        </w:rPr>
      </w:pPr>
      <w:bookmarkStart w:id="161" w:name="_Toc221951272"/>
      <w:r>
        <w:rPr>
          <w:rFonts w:hint="eastAsia" w:ascii="仿宋" w:hAnsi="仿宋" w:eastAsia="仿宋" w:cs="仿宋"/>
          <w:color w:val="auto"/>
          <w:sz w:val="24"/>
          <w:szCs w:val="24"/>
          <w:highlight w:val="none"/>
        </w:rPr>
        <w:t xml:space="preserve">18.1 </w:t>
      </w:r>
      <w:bookmarkEnd w:id="161"/>
      <w:r>
        <w:rPr>
          <w:rFonts w:hint="eastAsia" w:ascii="仿宋" w:hAnsi="仿宋" w:eastAsia="仿宋" w:cs="仿宋"/>
          <w:color w:val="auto"/>
          <w:sz w:val="24"/>
          <w:szCs w:val="24"/>
          <w:highlight w:val="none"/>
        </w:rPr>
        <w:t>验收工作分类</w:t>
      </w:r>
    </w:p>
    <w:p w14:paraId="6F8ED9F7">
      <w:pPr>
        <w:spacing w:line="400" w:lineRule="exact"/>
        <w:ind w:right="248" w:firstLine="480"/>
        <w:rPr>
          <w:rFonts w:hint="eastAsia" w:ascii="仿宋" w:hAnsi="仿宋" w:eastAsia="仿宋" w:cs="仿宋"/>
          <w:color w:val="auto"/>
          <w:sz w:val="24"/>
          <w:szCs w:val="24"/>
          <w:highlight w:val="none"/>
        </w:rPr>
      </w:pPr>
      <w:bookmarkStart w:id="162" w:name="_Toc221951274"/>
      <w:r>
        <w:rPr>
          <w:rFonts w:hint="eastAsia" w:ascii="仿宋" w:hAnsi="仿宋" w:eastAsia="仿宋" w:cs="仿宋"/>
          <w:color w:val="auto"/>
          <w:sz w:val="24"/>
          <w:szCs w:val="24"/>
          <w:highlight w:val="none"/>
        </w:rPr>
        <w:t>根据《水利工程建设项目验收管理规定》(水利部令第30号)和《水利水电建设工程验收规程》（SL223-2008）的相关规定执行。</w:t>
      </w:r>
    </w:p>
    <w:p w14:paraId="113352DA">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分部工程验收</w:t>
      </w:r>
    </w:p>
    <w:p w14:paraId="0F28FE8C">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18.2.2本工程由发包人主持的分部工程验收为 ：</w:t>
      </w:r>
      <w:r>
        <w:rPr>
          <w:rFonts w:hint="eastAsia" w:ascii="仿宋" w:hAnsi="仿宋" w:eastAsia="仿宋" w:cs="仿宋"/>
          <w:color w:val="auto"/>
          <w:sz w:val="24"/>
          <w:szCs w:val="24"/>
          <w:highlight w:val="none"/>
          <w:u w:val="single"/>
        </w:rPr>
        <w:t>按国家有关验收规定执行</w:t>
      </w:r>
      <w:r>
        <w:rPr>
          <w:rFonts w:hint="eastAsia" w:ascii="仿宋" w:hAnsi="仿宋" w:eastAsia="仿宋" w:cs="仿宋"/>
          <w:color w:val="auto"/>
          <w:sz w:val="24"/>
          <w:szCs w:val="24"/>
          <w:highlight w:val="none"/>
        </w:rPr>
        <w:t>，其余由监理主持。</w:t>
      </w:r>
    </w:p>
    <w:p w14:paraId="0217E33B">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单位工程验收</w:t>
      </w:r>
    </w:p>
    <w:p w14:paraId="5047888C">
      <w:pPr>
        <w:spacing w:line="400" w:lineRule="exact"/>
        <w:ind w:right="24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18.3.4  提前投入使用的单位工程包括：</w:t>
      </w:r>
      <w:r>
        <w:rPr>
          <w:rFonts w:hint="eastAsia" w:ascii="仿宋_GB2312" w:eastAsia="仿宋_GB2312"/>
          <w:color w:val="auto"/>
          <w:sz w:val="24"/>
          <w:szCs w:val="24"/>
          <w:highlight w:val="none"/>
          <w:u w:val="single"/>
        </w:rPr>
        <w:t>按国家有关验收规定执行</w:t>
      </w:r>
      <w:r>
        <w:rPr>
          <w:rFonts w:hint="eastAsia" w:ascii="仿宋" w:hAnsi="仿宋" w:eastAsia="仿宋" w:cs="仿宋"/>
          <w:color w:val="auto"/>
          <w:sz w:val="24"/>
          <w:szCs w:val="24"/>
          <w:highlight w:val="none"/>
        </w:rPr>
        <w:t>。</w:t>
      </w:r>
    </w:p>
    <w:bookmarkEnd w:id="162"/>
    <w:p w14:paraId="0D25CA38">
      <w:pPr>
        <w:pStyle w:val="5"/>
        <w:keepNext w:val="0"/>
        <w:keepLines w:val="0"/>
        <w:spacing w:before="0" w:after="0" w:line="377" w:lineRule="auto"/>
        <w:rPr>
          <w:rFonts w:hint="eastAsia" w:ascii="仿宋" w:hAnsi="仿宋" w:eastAsia="仿宋" w:cs="仿宋"/>
          <w:color w:val="auto"/>
          <w:sz w:val="24"/>
          <w:szCs w:val="24"/>
          <w:highlight w:val="none"/>
        </w:rPr>
      </w:pPr>
      <w:bookmarkStart w:id="163" w:name="_Toc221951282"/>
      <w:r>
        <w:rPr>
          <w:rFonts w:hint="eastAsia" w:ascii="仿宋" w:hAnsi="仿宋" w:eastAsia="仿宋" w:cs="仿宋"/>
          <w:color w:val="auto"/>
          <w:sz w:val="24"/>
          <w:szCs w:val="24"/>
          <w:highlight w:val="none"/>
        </w:rPr>
        <w:t xml:space="preserve">18.5 </w:t>
      </w:r>
      <w:bookmarkEnd w:id="163"/>
      <w:r>
        <w:rPr>
          <w:rFonts w:hint="eastAsia" w:ascii="仿宋" w:hAnsi="仿宋" w:eastAsia="仿宋" w:cs="仿宋"/>
          <w:color w:val="auto"/>
          <w:sz w:val="24"/>
          <w:szCs w:val="24"/>
          <w:highlight w:val="none"/>
        </w:rPr>
        <w:t>阶段验收</w:t>
      </w:r>
    </w:p>
    <w:p w14:paraId="23286F44">
      <w:pPr>
        <w:spacing w:line="400" w:lineRule="exact"/>
        <w:ind w:firstLine="480" w:firstLineChars="200"/>
        <w:rPr>
          <w:rFonts w:hint="eastAsia" w:ascii="仿宋" w:hAnsi="仿宋" w:eastAsia="仿宋" w:cs="仿宋"/>
          <w:color w:val="auto"/>
          <w:sz w:val="24"/>
          <w:szCs w:val="24"/>
          <w:highlight w:val="none"/>
        </w:rPr>
      </w:pPr>
      <w:bookmarkStart w:id="164" w:name="_Toc221951283"/>
      <w:r>
        <w:rPr>
          <w:rFonts w:hint="eastAsia" w:ascii="仿宋" w:hAnsi="仿宋" w:eastAsia="仿宋" w:cs="仿宋"/>
          <w:color w:val="auto"/>
          <w:sz w:val="24"/>
          <w:szCs w:val="24"/>
          <w:highlight w:val="none"/>
        </w:rPr>
        <w:t>18.5.1 本合同工程阶段验收类别包括：</w:t>
      </w:r>
      <w:bookmarkEnd w:id="164"/>
      <w:bookmarkStart w:id="165" w:name="_Toc221951284"/>
      <w:r>
        <w:rPr>
          <w:rFonts w:hint="eastAsia" w:ascii="仿宋_GB2312" w:hAnsi="仿宋" w:eastAsia="仿宋_GB2312"/>
          <w:color w:val="auto"/>
          <w:sz w:val="24"/>
          <w:szCs w:val="24"/>
          <w:highlight w:val="none"/>
          <w:u w:val="single"/>
        </w:rPr>
        <w:t>按国家有关验收规定执行包括合同工程完工验收</w:t>
      </w:r>
      <w:r>
        <w:rPr>
          <w:rFonts w:hint="eastAsia" w:ascii="仿宋" w:hAnsi="仿宋" w:eastAsia="仿宋" w:cs="仿宋"/>
          <w:color w:val="auto"/>
          <w:sz w:val="24"/>
          <w:szCs w:val="24"/>
          <w:highlight w:val="none"/>
        </w:rPr>
        <w:t>。</w:t>
      </w:r>
      <w:bookmarkEnd w:id="165"/>
    </w:p>
    <w:p w14:paraId="036EBDE7">
      <w:pPr>
        <w:pStyle w:val="5"/>
        <w:keepNext w:val="0"/>
        <w:keepLines w:val="0"/>
        <w:spacing w:before="0" w:after="0" w:line="377" w:lineRule="auto"/>
        <w:rPr>
          <w:rFonts w:hint="eastAsia" w:ascii="仿宋" w:hAnsi="仿宋" w:eastAsia="仿宋" w:cs="仿宋"/>
          <w:color w:val="auto"/>
          <w:sz w:val="24"/>
          <w:szCs w:val="24"/>
          <w:highlight w:val="none"/>
        </w:rPr>
      </w:pPr>
      <w:bookmarkStart w:id="166" w:name="_Toc221951285"/>
      <w:r>
        <w:rPr>
          <w:rFonts w:hint="eastAsia" w:ascii="仿宋" w:hAnsi="仿宋" w:eastAsia="仿宋" w:cs="仿宋"/>
          <w:color w:val="auto"/>
          <w:sz w:val="24"/>
          <w:szCs w:val="24"/>
          <w:highlight w:val="none"/>
        </w:rPr>
        <w:t xml:space="preserve">18.6 </w:t>
      </w:r>
      <w:bookmarkEnd w:id="166"/>
      <w:r>
        <w:rPr>
          <w:rFonts w:hint="eastAsia" w:ascii="仿宋" w:hAnsi="仿宋" w:eastAsia="仿宋" w:cs="仿宋"/>
          <w:color w:val="auto"/>
          <w:sz w:val="24"/>
          <w:szCs w:val="24"/>
          <w:highlight w:val="none"/>
        </w:rPr>
        <w:t xml:space="preserve">专项验收   </w:t>
      </w:r>
    </w:p>
    <w:p w14:paraId="3D0B220F">
      <w:pPr>
        <w:spacing w:line="400" w:lineRule="exact"/>
        <w:ind w:right="248" w:firstLine="480"/>
        <w:rPr>
          <w:rFonts w:hint="eastAsia" w:ascii="仿宋" w:hAnsi="仿宋" w:eastAsia="仿宋" w:cs="仿宋"/>
          <w:color w:val="auto"/>
          <w:sz w:val="24"/>
          <w:szCs w:val="24"/>
          <w:highlight w:val="none"/>
        </w:rPr>
      </w:pPr>
      <w:bookmarkStart w:id="167" w:name="_Toc221951286"/>
      <w:r>
        <w:rPr>
          <w:rFonts w:hint="eastAsia" w:ascii="仿宋" w:hAnsi="仿宋" w:eastAsia="仿宋" w:cs="仿宋"/>
          <w:color w:val="auto"/>
          <w:sz w:val="24"/>
          <w:szCs w:val="24"/>
          <w:highlight w:val="none"/>
        </w:rPr>
        <w:t xml:space="preserve">18.6.2 </w:t>
      </w:r>
      <w:bookmarkEnd w:id="167"/>
      <w:r>
        <w:rPr>
          <w:rFonts w:hint="eastAsia" w:ascii="仿宋" w:hAnsi="仿宋" w:eastAsia="仿宋" w:cs="仿宋"/>
          <w:color w:val="auto"/>
          <w:sz w:val="24"/>
          <w:szCs w:val="24"/>
          <w:highlight w:val="none"/>
        </w:rPr>
        <w:t>本合同工程专项验收类别包括：</w:t>
      </w:r>
      <w:r>
        <w:rPr>
          <w:rFonts w:hint="eastAsia" w:ascii="仿宋" w:hAnsi="仿宋" w:eastAsia="仿宋" w:cs="仿宋"/>
          <w:color w:val="auto"/>
          <w:sz w:val="24"/>
          <w:szCs w:val="24"/>
          <w:highlight w:val="none"/>
          <w:u w:val="single"/>
        </w:rPr>
        <w:t>按国家有关验收规定执行</w:t>
      </w:r>
      <w:r>
        <w:rPr>
          <w:rFonts w:hint="eastAsia" w:ascii="仿宋" w:hAnsi="仿宋" w:eastAsia="仿宋" w:cs="仿宋"/>
          <w:color w:val="auto"/>
          <w:sz w:val="24"/>
          <w:szCs w:val="24"/>
          <w:highlight w:val="none"/>
        </w:rPr>
        <w:t>。</w:t>
      </w:r>
    </w:p>
    <w:p w14:paraId="6B1F01A6">
      <w:pPr>
        <w:pStyle w:val="5"/>
        <w:keepNext w:val="0"/>
        <w:keepLines w:val="0"/>
        <w:spacing w:before="0" w:after="0" w:line="377" w:lineRule="auto"/>
        <w:rPr>
          <w:rFonts w:hint="eastAsia" w:ascii="仿宋" w:hAnsi="仿宋" w:eastAsia="仿宋" w:cs="仿宋"/>
          <w:color w:val="auto"/>
          <w:sz w:val="24"/>
          <w:szCs w:val="24"/>
          <w:highlight w:val="none"/>
        </w:rPr>
      </w:pPr>
      <w:bookmarkStart w:id="168" w:name="_Toc221951289"/>
      <w:r>
        <w:rPr>
          <w:rFonts w:hint="eastAsia" w:ascii="仿宋" w:hAnsi="仿宋" w:eastAsia="仿宋" w:cs="仿宋"/>
          <w:color w:val="auto"/>
          <w:sz w:val="24"/>
          <w:szCs w:val="24"/>
          <w:highlight w:val="none"/>
        </w:rPr>
        <w:t>18.7 竣工</w:t>
      </w:r>
      <w:bookmarkEnd w:id="168"/>
      <w:r>
        <w:rPr>
          <w:rFonts w:hint="eastAsia" w:ascii="仿宋" w:hAnsi="仿宋" w:eastAsia="仿宋" w:cs="仿宋"/>
          <w:color w:val="auto"/>
          <w:sz w:val="24"/>
          <w:szCs w:val="24"/>
          <w:highlight w:val="none"/>
        </w:rPr>
        <w:t>验收</w:t>
      </w:r>
    </w:p>
    <w:p w14:paraId="4704A232">
      <w:pPr>
        <w:spacing w:line="460" w:lineRule="exact"/>
        <w:ind w:firstLine="600"/>
        <w:rPr>
          <w:rFonts w:hint="eastAsia" w:ascii="仿宋" w:hAnsi="仿宋" w:eastAsia="仿宋" w:cs="仿宋"/>
          <w:color w:val="auto"/>
          <w:sz w:val="24"/>
          <w:szCs w:val="24"/>
          <w:highlight w:val="none"/>
        </w:rPr>
      </w:pPr>
      <w:bookmarkStart w:id="169" w:name="_Toc221951290"/>
      <w:r>
        <w:rPr>
          <w:rFonts w:hint="eastAsia" w:ascii="仿宋" w:hAnsi="仿宋" w:eastAsia="仿宋" w:cs="仿宋"/>
          <w:color w:val="auto"/>
          <w:sz w:val="24"/>
          <w:szCs w:val="24"/>
          <w:highlight w:val="none"/>
        </w:rPr>
        <w:t>18.7.3</w:t>
      </w:r>
      <w:bookmarkEnd w:id="169"/>
      <w:r>
        <w:rPr>
          <w:rFonts w:hint="eastAsia" w:ascii="仿宋" w:hAnsi="仿宋" w:eastAsia="仿宋" w:cs="仿宋"/>
          <w:color w:val="auto"/>
          <w:sz w:val="24"/>
          <w:szCs w:val="24"/>
          <w:highlight w:val="none"/>
        </w:rPr>
        <w:t>18.7.3本工程是否需要进行竣工验收技术鉴定，由竣工验收主持单位确定。</w:t>
      </w:r>
    </w:p>
    <w:p w14:paraId="4DA0DEE0">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18.8 施工期运行</w:t>
      </w:r>
    </w:p>
    <w:p w14:paraId="0FAF39AA">
      <w:pPr>
        <w:spacing w:line="400" w:lineRule="exact"/>
        <w:ind w:right="24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18.8.1需要在施工期运行的单位工程或工程设备为：</w:t>
      </w:r>
      <w:r>
        <w:rPr>
          <w:rFonts w:hint="eastAsia" w:ascii="仿宋_GB2312" w:eastAsia="仿宋_GB2312"/>
          <w:color w:val="auto"/>
          <w:sz w:val="24"/>
          <w:szCs w:val="24"/>
          <w:highlight w:val="none"/>
          <w:u w:val="single"/>
        </w:rPr>
        <w:t>在施工过程中另行确定</w:t>
      </w:r>
      <w:r>
        <w:rPr>
          <w:rFonts w:hint="eastAsia" w:ascii="仿宋_GB2312" w:eastAsia="仿宋_GB2312"/>
          <w:color w:val="auto"/>
          <w:sz w:val="24"/>
          <w:szCs w:val="24"/>
          <w:highlight w:val="none"/>
        </w:rPr>
        <w:t>。</w:t>
      </w:r>
    </w:p>
    <w:p w14:paraId="6DCE813C">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18.9试运行</w:t>
      </w:r>
    </w:p>
    <w:p w14:paraId="7D109230">
      <w:pPr>
        <w:spacing w:line="400" w:lineRule="exact"/>
        <w:ind w:left="120" w:leftChars="57" w:right="248"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18.9.1</w:t>
      </w:r>
      <w:r>
        <w:rPr>
          <w:rFonts w:hint="eastAsia" w:ascii="仿宋_GB2312" w:eastAsia="仿宋_GB2312"/>
          <w:color w:val="auto"/>
          <w:sz w:val="24"/>
          <w:szCs w:val="24"/>
          <w:highlight w:val="none"/>
        </w:rPr>
        <w:t>试运行的组织：</w:t>
      </w:r>
      <w:r>
        <w:rPr>
          <w:rFonts w:hint="eastAsia" w:ascii="仿宋_GB2312" w:eastAsia="仿宋_GB2312"/>
          <w:color w:val="auto"/>
          <w:sz w:val="24"/>
          <w:szCs w:val="24"/>
          <w:highlight w:val="none"/>
          <w:u w:val="single"/>
        </w:rPr>
        <w:t>另行通知</w:t>
      </w:r>
      <w:r>
        <w:rPr>
          <w:rFonts w:hint="eastAsia" w:ascii="仿宋_GB2312" w:eastAsia="仿宋_GB2312"/>
          <w:color w:val="auto"/>
          <w:sz w:val="24"/>
          <w:szCs w:val="24"/>
          <w:highlight w:val="none"/>
        </w:rPr>
        <w:t>；费用承担：</w:t>
      </w:r>
      <w:r>
        <w:rPr>
          <w:rFonts w:hint="eastAsia" w:ascii="仿宋_GB2312" w:eastAsia="仿宋_GB2312"/>
          <w:color w:val="auto"/>
          <w:sz w:val="24"/>
          <w:szCs w:val="24"/>
          <w:highlight w:val="none"/>
          <w:u w:val="single"/>
        </w:rPr>
        <w:t>承包人承担全部试运行费用</w:t>
      </w:r>
      <w:r>
        <w:rPr>
          <w:rFonts w:hint="eastAsia" w:ascii="仿宋_GB2312" w:eastAsia="仿宋_GB2312"/>
          <w:color w:val="auto"/>
          <w:sz w:val="24"/>
          <w:szCs w:val="24"/>
          <w:highlight w:val="none"/>
        </w:rPr>
        <w:t>。</w:t>
      </w:r>
    </w:p>
    <w:p w14:paraId="489BED3B">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 缺陷责任与保修责任</w:t>
      </w:r>
    </w:p>
    <w:p w14:paraId="0A94F7EE">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缺陷责任期（工程质量保修期）的起算时间</w:t>
      </w:r>
    </w:p>
    <w:p w14:paraId="0E3C476F">
      <w:pPr>
        <w:spacing w:line="400" w:lineRule="exact"/>
        <w:ind w:right="24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本工程缺陷责任期（工程质量保修）计算如下：起算日 按通用条款19.1和19.7的约定，终止日按专用条款1.1.4.5约定。</w:t>
      </w:r>
    </w:p>
    <w:p w14:paraId="0CD93CFF">
      <w:pPr>
        <w:pStyle w:val="5"/>
        <w:keepNext w:val="0"/>
        <w:keepLines w:val="0"/>
        <w:spacing w:before="0" w:after="0" w:line="377" w:lineRule="auto"/>
        <w:rPr>
          <w:rFonts w:hint="eastAsia" w:ascii="仿宋" w:hAnsi="仿宋" w:eastAsia="仿宋" w:cs="仿宋"/>
          <w:color w:val="auto"/>
          <w:sz w:val="24"/>
          <w:szCs w:val="24"/>
          <w:highlight w:val="none"/>
        </w:rPr>
      </w:pPr>
      <w:bookmarkStart w:id="170" w:name="_Toc229305400"/>
      <w:bookmarkStart w:id="171" w:name="_Toc222032711"/>
      <w:bookmarkStart w:id="172" w:name="_Toc222029542"/>
      <w:bookmarkStart w:id="173" w:name="_Toc221951299"/>
      <w:bookmarkStart w:id="174" w:name="_Toc222033893"/>
      <w:bookmarkStart w:id="175" w:name="_Toc222031044"/>
      <w:r>
        <w:rPr>
          <w:rFonts w:hint="eastAsia" w:ascii="仿宋" w:hAnsi="仿宋" w:eastAsia="仿宋" w:cs="仿宋"/>
          <w:color w:val="auto"/>
          <w:sz w:val="24"/>
          <w:szCs w:val="24"/>
          <w:highlight w:val="none"/>
        </w:rPr>
        <w:t>20. 保险</w:t>
      </w:r>
      <w:bookmarkEnd w:id="170"/>
      <w:bookmarkEnd w:id="171"/>
      <w:bookmarkEnd w:id="172"/>
      <w:bookmarkEnd w:id="173"/>
      <w:bookmarkEnd w:id="174"/>
      <w:bookmarkEnd w:id="175"/>
    </w:p>
    <w:p w14:paraId="587B5110">
      <w:pPr>
        <w:pStyle w:val="5"/>
        <w:keepNext w:val="0"/>
        <w:keepLines w:val="0"/>
        <w:spacing w:before="0" w:after="0" w:line="377" w:lineRule="auto"/>
        <w:rPr>
          <w:rFonts w:hint="eastAsia" w:ascii="仿宋" w:hAnsi="仿宋" w:eastAsia="仿宋" w:cs="仿宋"/>
          <w:color w:val="auto"/>
          <w:sz w:val="24"/>
          <w:szCs w:val="24"/>
          <w:highlight w:val="none"/>
        </w:rPr>
      </w:pPr>
      <w:bookmarkStart w:id="176" w:name="_Toc221951321"/>
      <w:r>
        <w:rPr>
          <w:rFonts w:hint="eastAsia" w:ascii="仿宋" w:hAnsi="仿宋" w:eastAsia="仿宋" w:cs="仿宋"/>
          <w:color w:val="auto"/>
          <w:sz w:val="24"/>
          <w:szCs w:val="24"/>
          <w:highlight w:val="none"/>
        </w:rPr>
        <w:t>20.1 工程保险</w:t>
      </w:r>
      <w:bookmarkEnd w:id="176"/>
    </w:p>
    <w:p w14:paraId="376E1EA2">
      <w:pPr>
        <w:spacing w:line="400" w:lineRule="exact"/>
        <w:ind w:right="248" w:firstLine="480" w:firstLineChars="200"/>
        <w:rPr>
          <w:rFonts w:hint="eastAsia" w:ascii="仿宋_GB2312" w:hAnsi="仿宋" w:eastAsia="仿宋_GB2312"/>
          <w:color w:val="auto"/>
          <w:sz w:val="24"/>
          <w:szCs w:val="24"/>
          <w:highlight w:val="none"/>
          <w:u w:val="single"/>
        </w:rPr>
      </w:pPr>
      <w:bookmarkStart w:id="177" w:name="_Toc221951323"/>
      <w:r>
        <w:rPr>
          <w:rFonts w:hint="eastAsia" w:ascii="仿宋_GB2312" w:hAnsi="仿宋" w:eastAsia="仿宋_GB2312"/>
          <w:color w:val="auto"/>
          <w:sz w:val="24"/>
          <w:szCs w:val="24"/>
          <w:highlight w:val="none"/>
        </w:rPr>
        <w:t>投保内容</w:t>
      </w:r>
      <w:r>
        <w:rPr>
          <w:rFonts w:hint="eastAsia" w:ascii="仿宋_GB2312" w:hAnsi="仿宋" w:eastAsia="仿宋_GB2312"/>
          <w:color w:val="auto"/>
          <w:sz w:val="24"/>
          <w:szCs w:val="24"/>
          <w:highlight w:val="none"/>
          <w:lang w:eastAsia="zh-CN"/>
        </w:rPr>
        <w:t>：</w:t>
      </w:r>
      <w:r>
        <w:rPr>
          <w:rFonts w:hint="eastAsia" w:ascii="仿宋_GB2312" w:hAnsi="仿宋" w:eastAsia="仿宋_GB2312"/>
          <w:color w:val="auto"/>
          <w:sz w:val="24"/>
          <w:szCs w:val="24"/>
          <w:highlight w:val="none"/>
          <w:u w:val="single"/>
        </w:rPr>
        <w:t>（1）永久性工程，包括建筑工程、金属结构及安装工程、交通工程、导流工程等。</w:t>
      </w:r>
    </w:p>
    <w:p w14:paraId="7A504979">
      <w:pPr>
        <w:spacing w:line="400" w:lineRule="exact"/>
        <w:ind w:right="248" w:firstLine="480" w:firstLineChars="200"/>
        <w:rPr>
          <w:rFonts w:hint="eastAsia" w:ascii="仿宋_GB2312" w:hAnsi="仿宋" w:eastAsia="仿宋_GB2312"/>
          <w:color w:val="auto"/>
          <w:sz w:val="24"/>
          <w:szCs w:val="24"/>
          <w:highlight w:val="none"/>
          <w:u w:val="single"/>
        </w:rPr>
      </w:pPr>
      <w:r>
        <w:rPr>
          <w:rFonts w:hint="eastAsia" w:ascii="仿宋_GB2312" w:hAnsi="仿宋" w:eastAsia="仿宋_GB2312"/>
          <w:color w:val="auto"/>
          <w:sz w:val="24"/>
          <w:szCs w:val="24"/>
          <w:highlight w:val="none"/>
          <w:u w:val="single"/>
        </w:rPr>
        <w:t>（2）临时工程、包括工棚、仓库、堆场、料场、拌和场、预制场、便道等。</w:t>
      </w:r>
    </w:p>
    <w:p w14:paraId="15EEEB0D">
      <w:pPr>
        <w:spacing w:line="400" w:lineRule="exact"/>
        <w:ind w:right="248"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u w:val="single"/>
        </w:rPr>
        <w:t>（3）构成永久性工程和临时工程的物料，包括原材料、结构件、预制件以及机械设备、零配件等。</w:t>
      </w:r>
      <w:r>
        <w:rPr>
          <w:rFonts w:hint="eastAsia" w:ascii="仿宋_GB2312" w:hAnsi="仿宋" w:eastAsia="仿宋_GB2312"/>
          <w:color w:val="auto"/>
          <w:sz w:val="24"/>
          <w:szCs w:val="24"/>
          <w:highlight w:val="none"/>
        </w:rPr>
        <w:t xml:space="preserve">                  </w:t>
      </w:r>
    </w:p>
    <w:p w14:paraId="5B15E3E5">
      <w:pPr>
        <w:spacing w:line="460" w:lineRule="exact"/>
        <w:ind w:firstLine="480" w:firstLineChars="200"/>
        <w:rPr>
          <w:rFonts w:hint="eastAsia" w:ascii="仿宋" w:hAnsi="仿宋" w:eastAsia="仿宋" w:cs="仿宋"/>
          <w:color w:val="auto"/>
          <w:sz w:val="24"/>
          <w:szCs w:val="24"/>
          <w:highlight w:val="none"/>
        </w:rPr>
      </w:pPr>
      <w:r>
        <w:rPr>
          <w:rFonts w:hint="eastAsia" w:ascii="仿宋_GB2312" w:hAnsi="仿宋" w:eastAsia="仿宋_GB2312"/>
          <w:color w:val="auto"/>
          <w:sz w:val="24"/>
          <w:szCs w:val="24"/>
          <w:highlight w:val="none"/>
        </w:rPr>
        <w:t>保险金额、保险费率和保险期限：保险金额以本合同段工程建筑工程完成时的工程实际总造价为准。保险金费率</w:t>
      </w:r>
      <w:r>
        <w:rPr>
          <w:rFonts w:hint="eastAsia" w:ascii="仿宋_GB2312" w:hAnsi="仿宋" w:eastAsia="仿宋_GB2312"/>
          <w:color w:val="auto"/>
          <w:sz w:val="24"/>
          <w:szCs w:val="24"/>
          <w:highlight w:val="none"/>
          <w:u w:val="single"/>
        </w:rPr>
        <w:t>由承包人咨询保险公司确定。</w:t>
      </w:r>
      <w:r>
        <w:rPr>
          <w:rFonts w:hint="eastAsia" w:ascii="仿宋_GB2312" w:hAnsi="仿宋" w:eastAsia="仿宋_GB2312"/>
          <w:color w:val="auto"/>
          <w:sz w:val="24"/>
          <w:szCs w:val="24"/>
          <w:highlight w:val="none"/>
        </w:rPr>
        <w:t>保险期限从工程开工之日起至工程竣工验收之日止。</w:t>
      </w:r>
    </w:p>
    <w:p w14:paraId="0CADB95D">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第三者责任险</w:t>
      </w:r>
      <w:bookmarkEnd w:id="177"/>
    </w:p>
    <w:p w14:paraId="0C43F649">
      <w:pPr>
        <w:spacing w:line="400" w:lineRule="exact"/>
        <w:ind w:right="248" w:firstLine="480"/>
        <w:rPr>
          <w:rFonts w:hint="eastAsia" w:ascii="仿宋" w:hAnsi="仿宋" w:eastAsia="仿宋" w:cs="仿宋"/>
          <w:color w:val="auto"/>
          <w:sz w:val="24"/>
          <w:szCs w:val="24"/>
          <w:highlight w:val="none"/>
        </w:rPr>
      </w:pPr>
      <w:bookmarkStart w:id="178" w:name="_Toc221951325"/>
      <w:r>
        <w:rPr>
          <w:rFonts w:hint="eastAsia" w:ascii="仿宋" w:hAnsi="仿宋" w:eastAsia="仿宋" w:cs="仿宋"/>
          <w:color w:val="auto"/>
          <w:sz w:val="24"/>
          <w:szCs w:val="24"/>
          <w:highlight w:val="none"/>
        </w:rPr>
        <w:t>20.4.2  第三者责任险保险费率：</w:t>
      </w:r>
      <w:r>
        <w:rPr>
          <w:rFonts w:hint="eastAsia" w:ascii="仿宋" w:hAnsi="仿宋" w:eastAsia="仿宋" w:cs="仿宋"/>
          <w:color w:val="auto"/>
          <w:sz w:val="24"/>
          <w:szCs w:val="24"/>
          <w:highlight w:val="none"/>
          <w:u w:val="single"/>
        </w:rPr>
        <w:t xml:space="preserve">  </w:t>
      </w:r>
      <w:r>
        <w:rPr>
          <w:rFonts w:hint="eastAsia" w:ascii="仿宋_GB2312" w:hAnsi="仿宋" w:eastAsia="仿宋_GB2312"/>
          <w:color w:val="auto"/>
          <w:sz w:val="24"/>
          <w:szCs w:val="24"/>
          <w:highlight w:val="none"/>
          <w:u w:val="single"/>
        </w:rPr>
        <w:t>由承包人咨询保险公司确定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CA7810D">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第三者责任险保险金额：</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1FD04BF8">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20.5 其他保险</w:t>
      </w:r>
      <w:bookmarkEnd w:id="178"/>
    </w:p>
    <w:p w14:paraId="49FBCA97">
      <w:pPr>
        <w:spacing w:line="400" w:lineRule="exact"/>
        <w:ind w:right="248" w:firstLine="480"/>
        <w:rPr>
          <w:rFonts w:hint="eastAsia" w:ascii="仿宋" w:hAnsi="仿宋" w:eastAsia="仿宋" w:cs="仿宋"/>
          <w:color w:val="auto"/>
          <w:sz w:val="24"/>
          <w:szCs w:val="24"/>
          <w:highlight w:val="none"/>
        </w:rPr>
      </w:pPr>
      <w:bookmarkStart w:id="179" w:name="_Toc221951327"/>
      <w:r>
        <w:rPr>
          <w:rFonts w:hint="eastAsia" w:ascii="仿宋" w:hAnsi="仿宋" w:eastAsia="仿宋" w:cs="仿宋"/>
          <w:color w:val="auto"/>
          <w:sz w:val="24"/>
          <w:szCs w:val="24"/>
          <w:highlight w:val="none"/>
        </w:rPr>
        <w:t>需要投保的其他内容：</w:t>
      </w:r>
      <w:r>
        <w:rPr>
          <w:rFonts w:hint="eastAsia" w:ascii="仿宋" w:hAnsi="仿宋" w:eastAsia="仿宋" w:cs="仿宋"/>
          <w:color w:val="auto"/>
          <w:sz w:val="24"/>
          <w:szCs w:val="24"/>
          <w:highlight w:val="none"/>
          <w:u w:val="single"/>
        </w:rPr>
        <w:t xml:space="preserve">       </w:t>
      </w:r>
      <w:r>
        <w:rPr>
          <w:rFonts w:hint="eastAsia" w:ascii="仿宋_GB2312" w:hAnsi="仿宋" w:eastAsia="仿宋_GB2312"/>
          <w:color w:val="auto"/>
          <w:sz w:val="24"/>
          <w:szCs w:val="24"/>
          <w:highlight w:val="none"/>
          <w:u w:val="single"/>
        </w:rPr>
        <w:t>其他保险，已含工程报价中</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208E4B8">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保险金额、保险费率和保险期限：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0688862">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20.6 对各项保险的一般要求</w:t>
      </w:r>
      <w:bookmarkEnd w:id="179"/>
    </w:p>
    <w:p w14:paraId="342E9652">
      <w:pPr>
        <w:spacing w:line="400" w:lineRule="exact"/>
        <w:ind w:firstLine="600" w:firstLineChars="250"/>
        <w:rPr>
          <w:rFonts w:hint="eastAsia" w:ascii="仿宋" w:hAnsi="仿宋" w:eastAsia="仿宋" w:cs="仿宋"/>
          <w:color w:val="auto"/>
          <w:sz w:val="24"/>
          <w:szCs w:val="24"/>
          <w:highlight w:val="none"/>
        </w:rPr>
      </w:pPr>
      <w:bookmarkStart w:id="180" w:name="_Toc221951328"/>
      <w:r>
        <w:rPr>
          <w:rFonts w:hint="eastAsia" w:ascii="仿宋" w:hAnsi="仿宋" w:eastAsia="仿宋" w:cs="仿宋"/>
          <w:color w:val="auto"/>
          <w:sz w:val="24"/>
          <w:szCs w:val="24"/>
          <w:highlight w:val="none"/>
        </w:rPr>
        <w:t>20.6.1 保险凭证</w:t>
      </w:r>
      <w:bookmarkEnd w:id="180"/>
    </w:p>
    <w:p w14:paraId="457BCC58">
      <w:pPr>
        <w:spacing w:line="400" w:lineRule="exact"/>
        <w:ind w:right="248" w:firstLine="480"/>
        <w:rPr>
          <w:rFonts w:hint="eastAsia" w:ascii="仿宋" w:hAnsi="仿宋" w:eastAsia="仿宋" w:cs="仿宋"/>
          <w:color w:val="auto"/>
          <w:sz w:val="24"/>
          <w:szCs w:val="24"/>
          <w:highlight w:val="none"/>
        </w:rPr>
      </w:pPr>
      <w:bookmarkStart w:id="181" w:name="_Toc221951329"/>
      <w:r>
        <w:rPr>
          <w:rFonts w:hint="eastAsia" w:ascii="仿宋" w:hAnsi="仿宋" w:eastAsia="仿宋" w:cs="仿宋"/>
          <w:color w:val="auto"/>
          <w:sz w:val="24"/>
          <w:szCs w:val="24"/>
          <w:highlight w:val="none"/>
        </w:rPr>
        <w:t>承包人提交保险凭证的期限：</w:t>
      </w:r>
      <w:r>
        <w:rPr>
          <w:rFonts w:hint="eastAsia" w:ascii="仿宋" w:hAnsi="仿宋" w:eastAsia="仿宋" w:cs="仿宋"/>
          <w:color w:val="auto"/>
          <w:sz w:val="24"/>
          <w:szCs w:val="24"/>
          <w:highlight w:val="none"/>
          <w:u w:val="single"/>
        </w:rPr>
        <w:t xml:space="preserve">   </w:t>
      </w:r>
      <w:r>
        <w:rPr>
          <w:rFonts w:hint="eastAsia" w:ascii="仿宋_GB2312" w:hAnsi="仿宋" w:eastAsia="仿宋_GB2312"/>
          <w:color w:val="auto"/>
          <w:sz w:val="24"/>
          <w:szCs w:val="24"/>
          <w:highlight w:val="none"/>
          <w:u w:val="single"/>
        </w:rPr>
        <w:t>合同生效后21天内</w:t>
      </w:r>
      <w:r>
        <w:rPr>
          <w:rFonts w:hint="eastAsia" w:ascii="仿宋_GB2312" w:eastAsia="仿宋_GB2312"/>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bookmarkEnd w:id="181"/>
      <w:r>
        <w:rPr>
          <w:rFonts w:hint="eastAsia" w:ascii="仿宋" w:hAnsi="仿宋" w:eastAsia="仿宋" w:cs="仿宋"/>
          <w:color w:val="auto"/>
          <w:sz w:val="24"/>
          <w:szCs w:val="24"/>
          <w:highlight w:val="none"/>
        </w:rPr>
        <w:t>；</w:t>
      </w:r>
    </w:p>
    <w:p w14:paraId="33A17668">
      <w:pPr>
        <w:spacing w:line="400" w:lineRule="exact"/>
        <w:ind w:right="248" w:firstLine="480"/>
        <w:rPr>
          <w:rFonts w:hint="eastAsia" w:ascii="仿宋" w:hAnsi="仿宋" w:eastAsia="仿宋" w:cs="仿宋"/>
          <w:color w:val="auto"/>
          <w:sz w:val="24"/>
          <w:szCs w:val="24"/>
          <w:highlight w:val="none"/>
        </w:rPr>
      </w:pPr>
      <w:bookmarkStart w:id="182" w:name="_Toc221951330"/>
      <w:r>
        <w:rPr>
          <w:rFonts w:hint="eastAsia" w:ascii="仿宋" w:hAnsi="仿宋" w:eastAsia="仿宋" w:cs="仿宋"/>
          <w:color w:val="auto"/>
          <w:sz w:val="24"/>
          <w:szCs w:val="24"/>
          <w:highlight w:val="none"/>
        </w:rPr>
        <w:t>保险条件：</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bookmarkEnd w:id="182"/>
    </w:p>
    <w:p w14:paraId="6E98535D">
      <w:pPr>
        <w:spacing w:line="400" w:lineRule="exact"/>
        <w:ind w:right="248" w:firstLine="480"/>
        <w:rPr>
          <w:rFonts w:hint="eastAsia" w:ascii="仿宋" w:hAnsi="仿宋" w:eastAsia="仿宋" w:cs="仿宋"/>
          <w:color w:val="auto"/>
          <w:sz w:val="24"/>
          <w:szCs w:val="24"/>
          <w:highlight w:val="none"/>
        </w:rPr>
      </w:pPr>
      <w:bookmarkStart w:id="183" w:name="_Toc221951331"/>
      <w:r>
        <w:rPr>
          <w:rFonts w:hint="eastAsia" w:ascii="仿宋" w:hAnsi="仿宋" w:eastAsia="仿宋" w:cs="仿宋"/>
          <w:color w:val="auto"/>
          <w:sz w:val="24"/>
          <w:szCs w:val="24"/>
          <w:highlight w:val="none"/>
        </w:rPr>
        <w:t>20.6.4 保险金不足的补偿</w:t>
      </w:r>
      <w:bookmarkEnd w:id="183"/>
    </w:p>
    <w:p w14:paraId="4542CDD8">
      <w:pPr>
        <w:spacing w:line="400" w:lineRule="exact"/>
        <w:ind w:left="959" w:leftChars="228" w:right="248" w:hanging="480" w:hangingChars="200"/>
        <w:rPr>
          <w:rFonts w:hint="eastAsia" w:ascii="仿宋" w:hAnsi="仿宋" w:eastAsia="仿宋" w:cs="仿宋"/>
          <w:color w:val="auto"/>
          <w:sz w:val="24"/>
          <w:szCs w:val="24"/>
          <w:highlight w:val="none"/>
        </w:rPr>
      </w:pPr>
      <w:bookmarkStart w:id="184" w:name="_Toc221951332"/>
      <w:r>
        <w:rPr>
          <w:rFonts w:hint="eastAsia" w:ascii="仿宋" w:hAnsi="仿宋" w:eastAsia="仿宋" w:cs="仿宋"/>
          <w:color w:val="auto"/>
          <w:sz w:val="24"/>
          <w:szCs w:val="24"/>
          <w:highlight w:val="none"/>
        </w:rPr>
        <w:t>承包人负责补偿的范围与金额：</w:t>
      </w:r>
      <w:bookmarkEnd w:id="184"/>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CB229D0">
      <w:pPr>
        <w:spacing w:line="400" w:lineRule="exact"/>
        <w:ind w:left="959" w:leftChars="228" w:right="248" w:hanging="480" w:hanging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发包人负责补偿的范围与金额：</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9CD348C">
      <w:pPr>
        <w:pStyle w:val="5"/>
        <w:keepNext w:val="0"/>
        <w:keepLines w:val="0"/>
        <w:spacing w:before="0" w:after="0" w:line="400" w:lineRule="exact"/>
        <w:rPr>
          <w:rFonts w:hint="eastAsia" w:ascii="仿宋" w:hAnsi="仿宋" w:eastAsia="仿宋" w:cs="仿宋"/>
          <w:color w:val="auto"/>
          <w:sz w:val="24"/>
          <w:szCs w:val="24"/>
          <w:highlight w:val="none"/>
        </w:rPr>
      </w:pPr>
      <w:bookmarkStart w:id="185" w:name="_Toc216003201"/>
      <w:bookmarkStart w:id="186" w:name="_Toc229593394"/>
      <w:bookmarkStart w:id="187" w:name="_Toc241491287"/>
      <w:r>
        <w:rPr>
          <w:rFonts w:hint="eastAsia" w:ascii="仿宋" w:hAnsi="仿宋" w:eastAsia="仿宋" w:cs="仿宋"/>
          <w:color w:val="auto"/>
          <w:sz w:val="24"/>
          <w:szCs w:val="24"/>
          <w:highlight w:val="none"/>
        </w:rPr>
        <w:t>21. 不可抗力</w:t>
      </w:r>
      <w:bookmarkEnd w:id="185"/>
      <w:bookmarkEnd w:id="186"/>
      <w:bookmarkEnd w:id="187"/>
    </w:p>
    <w:p w14:paraId="52C862B7">
      <w:pPr>
        <w:pStyle w:val="5"/>
        <w:keepNext w:val="0"/>
        <w:keepLines w:val="0"/>
        <w:spacing w:before="0" w:after="0" w:line="400" w:lineRule="exact"/>
        <w:rPr>
          <w:rFonts w:hint="eastAsia" w:ascii="仿宋" w:hAnsi="仿宋" w:eastAsia="仿宋" w:cs="仿宋"/>
          <w:color w:val="auto"/>
          <w:sz w:val="24"/>
          <w:szCs w:val="24"/>
          <w:highlight w:val="none"/>
        </w:rPr>
      </w:pPr>
      <w:bookmarkStart w:id="188" w:name="_Toc229593395"/>
      <w:bookmarkStart w:id="189" w:name="_Toc216003202"/>
      <w:r>
        <w:rPr>
          <w:rFonts w:hint="eastAsia" w:ascii="仿宋" w:hAnsi="仿宋" w:eastAsia="仿宋" w:cs="仿宋"/>
          <w:color w:val="auto"/>
          <w:sz w:val="24"/>
          <w:szCs w:val="24"/>
          <w:highlight w:val="none"/>
        </w:rPr>
        <w:t>21.1 不可抗力的确认</w:t>
      </w:r>
      <w:bookmarkEnd w:id="188"/>
      <w:bookmarkEnd w:id="189"/>
    </w:p>
    <w:p w14:paraId="17F6A8BD">
      <w:pPr>
        <w:spacing w:line="400" w:lineRule="exact"/>
        <w:ind w:right="248"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r>
        <w:rPr>
          <w:rFonts w:hint="eastAsia" w:ascii="仿宋" w:hAnsi="仿宋" w:eastAsia="仿宋" w:cs="仿宋"/>
          <w:b/>
          <w:color w:val="auto"/>
          <w:sz w:val="24"/>
          <w:szCs w:val="24"/>
          <w:highlight w:val="none"/>
        </w:rPr>
        <w:t xml:space="preserve"> </w:t>
      </w:r>
    </w:p>
    <w:p w14:paraId="11BDE94B">
      <w:pPr>
        <w:pStyle w:val="5"/>
        <w:keepNext w:val="0"/>
        <w:keepLines w:val="0"/>
        <w:spacing w:before="0" w:after="0" w:line="400" w:lineRule="exact"/>
        <w:rPr>
          <w:rFonts w:hint="eastAsia" w:ascii="仿宋" w:hAnsi="仿宋" w:eastAsia="仿宋" w:cs="仿宋"/>
          <w:color w:val="auto"/>
          <w:sz w:val="24"/>
          <w:szCs w:val="24"/>
          <w:highlight w:val="none"/>
        </w:rPr>
      </w:pPr>
      <w:bookmarkStart w:id="190" w:name="_Toc222033894"/>
      <w:bookmarkStart w:id="191" w:name="_Toc222031045"/>
      <w:bookmarkStart w:id="192" w:name="_Toc222029543"/>
      <w:bookmarkStart w:id="193" w:name="_Toc229305401"/>
      <w:bookmarkStart w:id="194" w:name="_Toc222032712"/>
      <w:bookmarkStart w:id="195" w:name="_Toc221951334"/>
      <w:r>
        <w:rPr>
          <w:rFonts w:hint="eastAsia" w:ascii="仿宋" w:hAnsi="仿宋" w:eastAsia="仿宋" w:cs="仿宋"/>
          <w:color w:val="auto"/>
          <w:sz w:val="24"/>
          <w:szCs w:val="24"/>
          <w:highlight w:val="none"/>
        </w:rPr>
        <w:t>24. 争议的解决</w:t>
      </w:r>
      <w:bookmarkEnd w:id="190"/>
      <w:bookmarkEnd w:id="191"/>
      <w:bookmarkEnd w:id="192"/>
      <w:bookmarkEnd w:id="193"/>
      <w:bookmarkEnd w:id="194"/>
      <w:bookmarkEnd w:id="195"/>
    </w:p>
    <w:p w14:paraId="5560C4D4">
      <w:pPr>
        <w:pStyle w:val="5"/>
        <w:keepNext w:val="0"/>
        <w:keepLines w:val="0"/>
        <w:spacing w:before="0" w:after="0" w:line="400" w:lineRule="exact"/>
        <w:rPr>
          <w:rFonts w:hint="eastAsia" w:ascii="仿宋" w:hAnsi="仿宋" w:eastAsia="仿宋" w:cs="仿宋"/>
          <w:color w:val="auto"/>
          <w:sz w:val="24"/>
          <w:szCs w:val="24"/>
          <w:highlight w:val="none"/>
        </w:rPr>
      </w:pPr>
      <w:bookmarkStart w:id="196" w:name="_Toc221951335"/>
      <w:r>
        <w:rPr>
          <w:rFonts w:hint="eastAsia" w:ascii="仿宋" w:hAnsi="仿宋" w:eastAsia="仿宋" w:cs="仿宋"/>
          <w:color w:val="auto"/>
          <w:sz w:val="24"/>
          <w:szCs w:val="24"/>
          <w:highlight w:val="none"/>
        </w:rPr>
        <w:t>24.1 争议的解决方式</w:t>
      </w:r>
    </w:p>
    <w:p w14:paraId="581419F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合同当事人友好协商解决不成、不愿提请争议评审或不接受争议评审组意见的，约定的合同争议解决方式</w:t>
      </w:r>
      <w:bookmarkEnd w:id="196"/>
      <w:r>
        <w:rPr>
          <w:rFonts w:hint="eastAsia" w:ascii="仿宋" w:hAnsi="仿宋" w:eastAsia="仿宋" w:cs="仿宋"/>
          <w:color w:val="auto"/>
          <w:sz w:val="24"/>
          <w:szCs w:val="24"/>
          <w:highlight w:val="none"/>
          <w:lang w:eastAsia="zh-CN"/>
        </w:rPr>
        <w:t>：</w:t>
      </w:r>
      <w:r>
        <w:rPr>
          <w:rFonts w:hint="eastAsia" w:ascii="仿宋_GB2312" w:eastAsia="仿宋_GB2312"/>
          <w:color w:val="auto"/>
          <w:sz w:val="24"/>
          <w:szCs w:val="24"/>
          <w:highlight w:val="none"/>
          <w:u w:val="single"/>
        </w:rPr>
        <w:t>向发包人所在地的人民法院提起诉讼</w:t>
      </w:r>
      <w:r>
        <w:rPr>
          <w:rFonts w:hint="eastAsia" w:ascii="仿宋" w:hAnsi="仿宋" w:eastAsia="仿宋" w:cs="仿宋"/>
          <w:color w:val="auto"/>
          <w:sz w:val="24"/>
          <w:szCs w:val="24"/>
          <w:highlight w:val="none"/>
        </w:rPr>
        <w:t xml:space="preserve">。 </w:t>
      </w:r>
    </w:p>
    <w:p w14:paraId="0DD32A00">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25.附加条款</w:t>
      </w:r>
    </w:p>
    <w:p w14:paraId="62584799">
      <w:pPr>
        <w:spacing w:line="400" w:lineRule="exac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bCs/>
          <w:color w:val="auto"/>
          <w:sz w:val="24"/>
          <w:szCs w:val="24"/>
          <w:highlight w:val="none"/>
        </w:rPr>
        <w:t>对承包人的要求</w:t>
      </w:r>
    </w:p>
    <w:p w14:paraId="4A932893">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因承包人的原因造成施工进度计划滞后，承包人</w:t>
      </w:r>
      <w:r>
        <w:rPr>
          <w:rFonts w:hint="eastAsia" w:ascii="仿宋" w:hAnsi="仿宋" w:eastAsia="仿宋" w:cs="仿宋"/>
          <w:bCs/>
          <w:color w:val="auto"/>
          <w:sz w:val="24"/>
          <w:szCs w:val="24"/>
          <w:highlight w:val="none"/>
          <w:lang w:val="en-US" w:eastAsia="zh-CN"/>
        </w:rPr>
        <w:t>有义务</w:t>
      </w:r>
      <w:r>
        <w:rPr>
          <w:rFonts w:hint="eastAsia" w:ascii="仿宋" w:hAnsi="仿宋" w:eastAsia="仿宋" w:cs="仿宋"/>
          <w:bCs/>
          <w:color w:val="auto"/>
          <w:sz w:val="24"/>
          <w:szCs w:val="24"/>
          <w:highlight w:val="none"/>
        </w:rPr>
        <w:t>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6F90E17B">
      <w:pPr>
        <w:spacing w:line="400" w:lineRule="exact"/>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r>
        <w:rPr>
          <w:rFonts w:hint="eastAsia" w:ascii="仿宋" w:hAnsi="仿宋" w:eastAsia="仿宋" w:cs="仿宋"/>
          <w:bCs/>
          <w:color w:val="auto"/>
          <w:sz w:val="24"/>
          <w:szCs w:val="24"/>
          <w:highlight w:val="none"/>
          <w:lang w:val="en-US" w:eastAsia="zh-CN"/>
        </w:rPr>
        <w:t>在历次质量监督过程中，如发生质量检查不合格产品，一律限期清退出场或拆出重建，全部费用有施工单位承担。</w:t>
      </w:r>
    </w:p>
    <w:p w14:paraId="3E978284">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sz w:val="24"/>
          <w:szCs w:val="24"/>
          <w:highlight w:val="none"/>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14:paraId="1BBBCA7A">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Cs/>
          <w:color w:val="auto"/>
          <w:sz w:val="24"/>
          <w:szCs w:val="24"/>
          <w:highlight w:val="none"/>
        </w:rPr>
        <w:t>按有关施工规程规范及本招标文件技术条款进行组织施工并实施施工过程和移交前工程保护措施。</w:t>
      </w:r>
    </w:p>
    <w:p w14:paraId="6ED1CFA4">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Cs/>
          <w:color w:val="auto"/>
          <w:sz w:val="24"/>
          <w:szCs w:val="24"/>
          <w:highlight w:val="none"/>
        </w:rPr>
        <w:t>按水利部《水利系统文明建设工地评审管理办法》创建文明建设工地。</w:t>
      </w:r>
    </w:p>
    <w:p w14:paraId="475987BA">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Cs/>
          <w:color w:val="auto"/>
          <w:sz w:val="24"/>
          <w:szCs w:val="24"/>
          <w:highlight w:val="none"/>
        </w:rPr>
        <w:t>承包人违约有以下情况之一者，发包人有权采取合同规定的以下措施处理，并视情节轻重处予违约金。</w:t>
      </w:r>
    </w:p>
    <w:p w14:paraId="168BB0A2">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（1）未经发包人批准，施工期内承包人调走主要施工技术人员（包括建造师、专业工程师），经发现不及时调回的，违约金额为1000元～3000元（视情节严重而定）。</w:t>
      </w:r>
    </w:p>
    <w:p w14:paraId="0F524A33">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（2）未经发包人批准，施工期内自行调走主要施工机械，经发现不及时调回的，违约金额为1000元～3000元（视情节严重而定）。</w:t>
      </w:r>
    </w:p>
    <w:p w14:paraId="013D9CA6">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（3）所有以上违约金额均在承包人的计量支付款内扣除。</w:t>
      </w:r>
    </w:p>
    <w:p w14:paraId="160B7F3C">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5E178F31">
      <w:pPr>
        <w:spacing w:line="400" w:lineRule="exact"/>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（5）合同签订之日起15日内，承包人无法按合同规定进场全部人员和机械时，作为承包人违约，发包人可解除合同，另行发包工程。</w:t>
      </w:r>
      <w:r>
        <w:rPr>
          <w:rFonts w:hint="eastAsia" w:ascii="仿宋" w:hAnsi="仿宋" w:eastAsia="仿宋" w:cs="仿宋"/>
          <w:bCs/>
          <w:color w:val="auto"/>
          <w:sz w:val="24"/>
          <w:szCs w:val="24"/>
          <w:highlight w:val="none"/>
          <w:lang w:val="en-US" w:eastAsia="zh-CN"/>
        </w:rPr>
        <w:t>如遇合同无法履约，非承包人原因的，可友好协商解除合同。</w:t>
      </w:r>
    </w:p>
    <w:p w14:paraId="0195048A">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Cs/>
          <w:color w:val="auto"/>
          <w:sz w:val="24"/>
          <w:szCs w:val="24"/>
          <w:highlight w:val="none"/>
        </w:rPr>
        <w:t>承包人生活设施及施工场地，应自费配备消防设备，防止火灾发生。</w:t>
      </w:r>
    </w:p>
    <w:p w14:paraId="6A16BBA0">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bCs/>
          <w:color w:val="auto"/>
          <w:sz w:val="24"/>
          <w:szCs w:val="24"/>
          <w:highlight w:val="none"/>
        </w:rPr>
        <w:t>承包人使用的劳动力均应进行保险，否则不准安排工作，禁止使用童工。</w:t>
      </w:r>
    </w:p>
    <w:p w14:paraId="0B7057BB">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bCs/>
          <w:color w:val="auto"/>
          <w:sz w:val="24"/>
          <w:szCs w:val="24"/>
          <w:highlight w:val="none"/>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45EC9111">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7C9AFA1D">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52584FC1">
      <w:pPr>
        <w:pStyle w:val="32"/>
        <w:pageBreakBefore w:val="0"/>
        <w:widowControl w:val="0"/>
        <w:numPr>
          <w:ilvl w:val="0"/>
          <w:numId w:val="0"/>
        </w:numPr>
        <w:kinsoku/>
        <w:wordWrap/>
        <w:overflowPunct/>
        <w:topLinePunct w:val="0"/>
        <w:autoSpaceDE/>
        <w:autoSpaceDN/>
        <w:bidi w:val="0"/>
        <w:adjustRightInd/>
        <w:snapToGrid/>
        <w:spacing w:line="360" w:lineRule="exact"/>
        <w:ind w:right="252" w:righ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25.2 </w:t>
      </w:r>
      <w:r>
        <w:rPr>
          <w:rFonts w:hint="eastAsia" w:ascii="仿宋" w:hAnsi="仿宋" w:eastAsia="仿宋" w:cs="仿宋"/>
          <w:b/>
          <w:bCs w:val="0"/>
          <w:color w:val="auto"/>
          <w:sz w:val="24"/>
          <w:szCs w:val="24"/>
          <w:highlight w:val="none"/>
        </w:rPr>
        <w:t>发包人</w:t>
      </w:r>
      <w:r>
        <w:rPr>
          <w:rFonts w:hint="eastAsia" w:ascii="仿宋" w:hAnsi="仿宋" w:eastAsia="仿宋" w:cs="仿宋"/>
          <w:b/>
          <w:bCs w:val="0"/>
          <w:color w:val="auto"/>
          <w:sz w:val="24"/>
          <w:szCs w:val="24"/>
          <w:highlight w:val="none"/>
          <w:lang w:eastAsia="zh-CN"/>
        </w:rPr>
        <w:t>将转入农民工工资账户外的</w:t>
      </w:r>
      <w:r>
        <w:rPr>
          <w:rFonts w:hint="eastAsia" w:ascii="仿宋" w:hAnsi="仿宋" w:eastAsia="仿宋" w:cs="仿宋"/>
          <w:b/>
          <w:bCs w:val="0"/>
          <w:color w:val="auto"/>
          <w:sz w:val="24"/>
          <w:szCs w:val="24"/>
          <w:highlight w:val="none"/>
        </w:rPr>
        <w:t>所有付款(含预付款)均转入如下承包人单位基本账户</w:t>
      </w:r>
      <w:r>
        <w:rPr>
          <w:rFonts w:hint="eastAsia" w:ascii="仿宋" w:hAnsi="仿宋" w:eastAsia="仿宋" w:cs="仿宋"/>
          <w:b/>
          <w:bCs/>
          <w:color w:val="auto"/>
          <w:sz w:val="24"/>
          <w:szCs w:val="24"/>
          <w:highlight w:val="none"/>
          <w:u w:val="none"/>
        </w:rPr>
        <w:t>户名：</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,开户银行：</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，帐号：</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，承包人单位基本账户发生改变时，承包人应书面通知（法定代表人签名并加盖单位公章）发包人。</w:t>
      </w:r>
    </w:p>
    <w:p w14:paraId="1E845877">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25.3 专用合同条款中未尽事宜，在签订施工合同时双方再商定。</w:t>
      </w:r>
    </w:p>
    <w:p w14:paraId="114CFA2E">
      <w:pPr>
        <w:pStyle w:val="3"/>
        <w:shd w:val="clear"/>
        <w:spacing w:line="500" w:lineRule="exact"/>
        <w:jc w:val="center"/>
        <w:rPr>
          <w:rFonts w:hint="eastAsia"/>
          <w:color w:val="auto"/>
          <w:highlight w:val="none"/>
        </w:rPr>
      </w:pPr>
    </w:p>
    <w:p w14:paraId="03E542DE">
      <w:pPr>
        <w:rPr>
          <w:rFonts w:hint="eastAsia"/>
          <w:color w:val="auto"/>
          <w:highlight w:val="none"/>
        </w:rPr>
      </w:pPr>
    </w:p>
    <w:p w14:paraId="23C8ECCC">
      <w:pPr>
        <w:rPr>
          <w:rFonts w:hint="eastAsia"/>
          <w:color w:val="auto"/>
          <w:highlight w:val="none"/>
        </w:rPr>
      </w:pPr>
    </w:p>
    <w:p w14:paraId="325BE7BC">
      <w:pPr>
        <w:rPr>
          <w:rFonts w:hint="eastAsia"/>
          <w:color w:val="auto"/>
          <w:highlight w:val="none"/>
        </w:rPr>
      </w:pPr>
    </w:p>
    <w:p w14:paraId="47993439">
      <w:pPr>
        <w:rPr>
          <w:rFonts w:hint="eastAsia"/>
          <w:color w:val="auto"/>
          <w:highlight w:val="none"/>
        </w:rPr>
      </w:pPr>
    </w:p>
    <w:p w14:paraId="53E7CCF0">
      <w:pPr>
        <w:rPr>
          <w:rFonts w:hint="eastAsia"/>
          <w:color w:val="auto"/>
          <w:highlight w:val="none"/>
        </w:rPr>
      </w:pPr>
    </w:p>
    <w:p w14:paraId="01B4F04A">
      <w:pPr>
        <w:rPr>
          <w:rFonts w:hint="eastAsia"/>
          <w:color w:val="auto"/>
          <w:highlight w:val="none"/>
        </w:rPr>
      </w:pPr>
    </w:p>
    <w:p w14:paraId="79BD861C">
      <w:pPr>
        <w:rPr>
          <w:rFonts w:hint="eastAsia"/>
          <w:color w:val="auto"/>
          <w:highlight w:val="none"/>
        </w:rPr>
      </w:pPr>
    </w:p>
    <w:p w14:paraId="23BC5939">
      <w:pPr>
        <w:rPr>
          <w:rFonts w:hint="eastAsia"/>
          <w:color w:val="auto"/>
          <w:highlight w:val="none"/>
        </w:rPr>
      </w:pPr>
    </w:p>
    <w:p w14:paraId="26AEC6AB">
      <w:pPr>
        <w:rPr>
          <w:rFonts w:hint="eastAsia"/>
          <w:color w:val="auto"/>
          <w:highlight w:val="none"/>
        </w:rPr>
      </w:pPr>
    </w:p>
    <w:p w14:paraId="3C1BE4EE">
      <w:pPr>
        <w:rPr>
          <w:rFonts w:hint="eastAsia"/>
          <w:color w:val="auto"/>
          <w:highlight w:val="none"/>
        </w:rPr>
      </w:pPr>
    </w:p>
    <w:p w14:paraId="644C398F">
      <w:pPr>
        <w:rPr>
          <w:rFonts w:hint="eastAsia"/>
          <w:color w:val="auto"/>
          <w:highlight w:val="none"/>
        </w:rPr>
      </w:pPr>
    </w:p>
    <w:p w14:paraId="497C3BF8">
      <w:pPr>
        <w:rPr>
          <w:rFonts w:hint="eastAsia"/>
          <w:color w:val="auto"/>
          <w:highlight w:val="none"/>
        </w:rPr>
      </w:pPr>
    </w:p>
    <w:p w14:paraId="1E1320CE">
      <w:pPr>
        <w:rPr>
          <w:rFonts w:hint="eastAsia"/>
          <w:color w:val="auto"/>
          <w:highlight w:val="none"/>
        </w:rPr>
      </w:pPr>
    </w:p>
    <w:p w14:paraId="0D4DD8EC">
      <w:pPr>
        <w:rPr>
          <w:rFonts w:hint="eastAsia"/>
          <w:color w:val="auto"/>
          <w:highlight w:val="none"/>
        </w:rPr>
      </w:pPr>
    </w:p>
    <w:p w14:paraId="7BF347FD">
      <w:pPr>
        <w:rPr>
          <w:rFonts w:hint="eastAsia"/>
          <w:color w:val="auto"/>
          <w:highlight w:val="none"/>
        </w:rPr>
      </w:pPr>
    </w:p>
    <w:p w14:paraId="3DCB0C5A">
      <w:pPr>
        <w:rPr>
          <w:rFonts w:hint="eastAsia"/>
          <w:color w:val="auto"/>
          <w:highlight w:val="none"/>
        </w:rPr>
      </w:pPr>
    </w:p>
    <w:p w14:paraId="50A02EDD">
      <w:pPr>
        <w:rPr>
          <w:rFonts w:hint="eastAsia"/>
          <w:color w:val="auto"/>
          <w:highlight w:val="none"/>
        </w:rPr>
      </w:pPr>
    </w:p>
    <w:p w14:paraId="204D3AC3">
      <w:pPr>
        <w:pStyle w:val="3"/>
        <w:shd w:val="clear"/>
        <w:spacing w:line="500" w:lineRule="exact"/>
        <w:jc w:val="center"/>
        <w:rPr>
          <w:color w:val="auto"/>
          <w:highlight w:val="none"/>
        </w:rPr>
      </w:pPr>
      <w:r>
        <w:rPr>
          <w:rFonts w:hint="eastAsia"/>
          <w:color w:val="auto"/>
          <w:highlight w:val="none"/>
        </w:rPr>
        <w:t>第五章</w:t>
      </w:r>
      <w:r>
        <w:rPr>
          <w:color w:val="auto"/>
          <w:highlight w:val="none"/>
        </w:rPr>
        <w:t xml:space="preserve"> </w:t>
      </w:r>
      <w:r>
        <w:rPr>
          <w:rFonts w:hint="eastAsia"/>
          <w:color w:val="auto"/>
          <w:highlight w:val="none"/>
        </w:rPr>
        <w:t>响应文件格式</w:t>
      </w:r>
      <w:bookmarkEnd w:id="18"/>
      <w:bookmarkEnd w:id="19"/>
    </w:p>
    <w:p w14:paraId="5E6E8016">
      <w:pPr>
        <w:shd w:val="clear"/>
        <w:spacing w:line="500" w:lineRule="exact"/>
        <w:jc w:val="center"/>
        <w:rPr>
          <w:b/>
          <w:color w:val="auto"/>
          <w:sz w:val="36"/>
          <w:szCs w:val="36"/>
          <w:highlight w:val="none"/>
        </w:rPr>
      </w:pPr>
    </w:p>
    <w:p w14:paraId="63CE6E50">
      <w:pPr>
        <w:pStyle w:val="42"/>
        <w:shd w:val="clear"/>
        <w:spacing w:line="800" w:lineRule="exact"/>
        <w:jc w:val="center"/>
        <w:rPr>
          <w:rFonts w:hint="eastAsia"/>
          <w:b/>
          <w:color w:val="auto"/>
          <w:sz w:val="36"/>
          <w:szCs w:val="36"/>
          <w:highlight w:val="none"/>
        </w:rPr>
      </w:pPr>
      <w:r>
        <w:rPr>
          <w:rFonts w:hint="eastAsia"/>
          <w:b/>
          <w:color w:val="auto"/>
          <w:sz w:val="36"/>
          <w:szCs w:val="36"/>
          <w:highlight w:val="none"/>
        </w:rPr>
        <w:t>（一）响应文件封面格式：</w:t>
      </w:r>
    </w:p>
    <w:p w14:paraId="0D166B05">
      <w:pPr>
        <w:pStyle w:val="42"/>
        <w:shd w:val="clear"/>
        <w:spacing w:line="800" w:lineRule="exact"/>
        <w:jc w:val="center"/>
        <w:rPr>
          <w:rFonts w:hint="eastAsia"/>
          <w:b/>
          <w:bCs/>
          <w:color w:val="auto"/>
          <w:sz w:val="48"/>
          <w:szCs w:val="48"/>
          <w:highlight w:val="none"/>
        </w:rPr>
      </w:pPr>
      <w:r>
        <w:rPr>
          <w:rFonts w:hint="eastAsia"/>
          <w:b/>
          <w:bCs/>
          <w:color w:val="auto"/>
          <w:sz w:val="48"/>
          <w:szCs w:val="48"/>
          <w:highlight w:val="none"/>
        </w:rPr>
        <w:t>竞争性磋商响应文件</w:t>
      </w:r>
    </w:p>
    <w:p w14:paraId="1D1872FA">
      <w:pPr>
        <w:pStyle w:val="47"/>
        <w:rPr>
          <w:rFonts w:hint="eastAsia"/>
          <w:color w:val="auto"/>
          <w:sz w:val="72"/>
          <w:szCs w:val="72"/>
          <w:highlight w:val="none"/>
        </w:rPr>
      </w:pPr>
    </w:p>
    <w:p w14:paraId="2732322B">
      <w:pPr>
        <w:rPr>
          <w:rFonts w:hint="eastAsia"/>
          <w:color w:val="auto"/>
          <w:sz w:val="72"/>
          <w:szCs w:val="72"/>
          <w:highlight w:val="none"/>
        </w:rPr>
      </w:pPr>
    </w:p>
    <w:p w14:paraId="7A5C91C8">
      <w:pPr>
        <w:pStyle w:val="82"/>
        <w:rPr>
          <w:color w:val="auto"/>
          <w:highlight w:val="none"/>
        </w:rPr>
      </w:pPr>
    </w:p>
    <w:p w14:paraId="56015A59">
      <w:pPr>
        <w:pStyle w:val="42"/>
        <w:shd w:val="clear"/>
        <w:spacing w:line="500" w:lineRule="exact"/>
        <w:jc w:val="center"/>
        <w:rPr>
          <w:color w:val="auto"/>
          <w:sz w:val="36"/>
          <w:szCs w:val="36"/>
          <w:highlight w:val="none"/>
        </w:rPr>
      </w:pPr>
    </w:p>
    <w:p w14:paraId="34D022E1">
      <w:pPr>
        <w:pStyle w:val="42"/>
        <w:shd w:val="clear"/>
        <w:spacing w:line="360" w:lineRule="auto"/>
        <w:jc w:val="center"/>
        <w:rPr>
          <w:color w:val="auto"/>
          <w:sz w:val="36"/>
          <w:szCs w:val="36"/>
          <w:highlight w:val="none"/>
        </w:rPr>
      </w:pPr>
    </w:p>
    <w:p w14:paraId="0AECD754">
      <w:pPr>
        <w:pStyle w:val="42"/>
        <w:shd w:val="clear"/>
        <w:spacing w:line="360" w:lineRule="auto"/>
        <w:ind w:firstLine="800" w:firstLineChars="250"/>
        <w:rPr>
          <w:color w:val="auto"/>
          <w:sz w:val="32"/>
          <w:szCs w:val="32"/>
          <w:highlight w:val="none"/>
          <w:u w:val="single"/>
        </w:rPr>
      </w:pPr>
      <w:r>
        <w:rPr>
          <w:rFonts w:hint="eastAsia"/>
          <w:color w:val="auto"/>
          <w:sz w:val="32"/>
          <w:szCs w:val="32"/>
          <w:highlight w:val="none"/>
        </w:rPr>
        <w:t>项目名称：</w:t>
      </w:r>
      <w:r>
        <w:rPr>
          <w:rFonts w:hint="eastAsia"/>
          <w:color w:val="auto"/>
          <w:sz w:val="32"/>
          <w:szCs w:val="32"/>
          <w:highlight w:val="none"/>
          <w:u w:val="single"/>
        </w:rPr>
        <w:t xml:space="preserve">                                     </w:t>
      </w:r>
    </w:p>
    <w:p w14:paraId="4D61DAC7">
      <w:pPr>
        <w:pStyle w:val="42"/>
        <w:shd w:val="clear"/>
        <w:spacing w:line="360" w:lineRule="auto"/>
        <w:ind w:firstLine="800" w:firstLineChars="250"/>
        <w:rPr>
          <w:color w:val="auto"/>
          <w:sz w:val="32"/>
          <w:szCs w:val="32"/>
          <w:highlight w:val="none"/>
          <w:u w:val="single"/>
        </w:rPr>
      </w:pPr>
      <w:r>
        <w:rPr>
          <w:rFonts w:hint="eastAsia"/>
          <w:color w:val="auto"/>
          <w:sz w:val="32"/>
          <w:szCs w:val="32"/>
          <w:highlight w:val="none"/>
        </w:rPr>
        <w:t>项目编号：</w:t>
      </w:r>
      <w:r>
        <w:rPr>
          <w:rFonts w:hint="eastAsia"/>
          <w:color w:val="auto"/>
          <w:sz w:val="32"/>
          <w:szCs w:val="32"/>
          <w:highlight w:val="none"/>
          <w:u w:val="single"/>
        </w:rPr>
        <w:t xml:space="preserve">                                     </w:t>
      </w:r>
    </w:p>
    <w:p w14:paraId="09D833AA">
      <w:pPr>
        <w:pStyle w:val="42"/>
        <w:shd w:val="clear"/>
        <w:spacing w:line="360" w:lineRule="auto"/>
        <w:ind w:firstLine="800" w:firstLineChars="250"/>
        <w:rPr>
          <w:color w:val="auto"/>
          <w:sz w:val="32"/>
          <w:szCs w:val="32"/>
          <w:highlight w:val="none"/>
          <w:u w:val="single"/>
        </w:rPr>
      </w:pPr>
      <w:r>
        <w:rPr>
          <w:rFonts w:hint="eastAsia"/>
          <w:color w:val="auto"/>
          <w:sz w:val="32"/>
          <w:szCs w:val="32"/>
          <w:highlight w:val="none"/>
        </w:rPr>
        <w:t>供 应 商：</w:t>
      </w:r>
      <w:r>
        <w:rPr>
          <w:rFonts w:hint="eastAsia"/>
          <w:color w:val="auto"/>
          <w:sz w:val="32"/>
          <w:szCs w:val="32"/>
          <w:highlight w:val="none"/>
          <w:u w:val="single"/>
        </w:rPr>
        <w:t xml:space="preserve">                                       </w:t>
      </w:r>
    </w:p>
    <w:p w14:paraId="1B67B499">
      <w:pPr>
        <w:pStyle w:val="42"/>
        <w:shd w:val="clear"/>
        <w:spacing w:line="360" w:lineRule="auto"/>
        <w:ind w:firstLine="800" w:firstLineChars="250"/>
        <w:rPr>
          <w:color w:val="auto"/>
          <w:sz w:val="32"/>
          <w:szCs w:val="32"/>
          <w:highlight w:val="none"/>
        </w:rPr>
      </w:pPr>
      <w:r>
        <w:rPr>
          <w:rFonts w:hint="eastAsia"/>
          <w:color w:val="auto"/>
          <w:sz w:val="32"/>
          <w:szCs w:val="32"/>
          <w:highlight w:val="none"/>
        </w:rPr>
        <w:t>法定代表人或其委托代理人：</w:t>
      </w:r>
      <w:r>
        <w:rPr>
          <w:rFonts w:hint="eastAsia"/>
          <w:color w:val="auto"/>
          <w:sz w:val="32"/>
          <w:szCs w:val="32"/>
          <w:highlight w:val="none"/>
          <w:u w:val="single"/>
        </w:rPr>
        <w:t xml:space="preserve">                     </w:t>
      </w:r>
    </w:p>
    <w:p w14:paraId="7A4D3594">
      <w:pPr>
        <w:pStyle w:val="42"/>
        <w:shd w:val="clear"/>
        <w:spacing w:line="360" w:lineRule="auto"/>
        <w:ind w:firstLine="480" w:firstLineChars="150"/>
        <w:rPr>
          <w:color w:val="auto"/>
          <w:sz w:val="32"/>
          <w:szCs w:val="32"/>
          <w:highlight w:val="none"/>
        </w:rPr>
      </w:pPr>
    </w:p>
    <w:p w14:paraId="41C6B045">
      <w:pPr>
        <w:pStyle w:val="42"/>
        <w:shd w:val="clear"/>
        <w:spacing w:line="360" w:lineRule="auto"/>
        <w:jc w:val="center"/>
        <w:rPr>
          <w:color w:val="auto"/>
          <w:sz w:val="32"/>
          <w:szCs w:val="32"/>
          <w:highlight w:val="none"/>
        </w:rPr>
      </w:pPr>
      <w:r>
        <w:rPr>
          <w:rFonts w:hint="eastAsia"/>
          <w:color w:val="auto"/>
          <w:sz w:val="32"/>
          <w:szCs w:val="32"/>
          <w:highlight w:val="none"/>
        </w:rPr>
        <w:t>日期：</w:t>
      </w:r>
      <w:r>
        <w:rPr>
          <w:rFonts w:hint="eastAsia"/>
          <w:color w:val="auto"/>
          <w:sz w:val="32"/>
          <w:szCs w:val="32"/>
          <w:highlight w:val="none"/>
          <w:u w:val="single"/>
        </w:rPr>
        <w:t xml:space="preserve">         </w:t>
      </w:r>
      <w:r>
        <w:rPr>
          <w:rFonts w:hint="eastAsia"/>
          <w:color w:val="auto"/>
          <w:sz w:val="32"/>
          <w:szCs w:val="32"/>
          <w:highlight w:val="none"/>
        </w:rPr>
        <w:t>年</w:t>
      </w:r>
      <w:r>
        <w:rPr>
          <w:rFonts w:hint="eastAsia"/>
          <w:color w:val="auto"/>
          <w:sz w:val="32"/>
          <w:szCs w:val="32"/>
          <w:highlight w:val="none"/>
          <w:u w:val="single"/>
        </w:rPr>
        <w:t xml:space="preserve">     </w:t>
      </w:r>
      <w:r>
        <w:rPr>
          <w:rFonts w:hint="eastAsia"/>
          <w:color w:val="auto"/>
          <w:sz w:val="32"/>
          <w:szCs w:val="32"/>
          <w:highlight w:val="none"/>
        </w:rPr>
        <w:t>月</w:t>
      </w:r>
      <w:r>
        <w:rPr>
          <w:rFonts w:hint="eastAsia"/>
          <w:color w:val="auto"/>
          <w:sz w:val="32"/>
          <w:szCs w:val="32"/>
          <w:highlight w:val="none"/>
          <w:u w:val="single"/>
        </w:rPr>
        <w:t xml:space="preserve">     </w:t>
      </w:r>
      <w:r>
        <w:rPr>
          <w:rFonts w:hint="eastAsia"/>
          <w:color w:val="auto"/>
          <w:sz w:val="32"/>
          <w:szCs w:val="32"/>
          <w:highlight w:val="none"/>
        </w:rPr>
        <w:t>日</w:t>
      </w:r>
    </w:p>
    <w:p w14:paraId="3F00F9C8">
      <w:pPr>
        <w:pStyle w:val="42"/>
        <w:shd w:val="clear"/>
        <w:tabs>
          <w:tab w:val="left" w:pos="7560"/>
          <w:tab w:val="left" w:pos="7920"/>
        </w:tabs>
        <w:spacing w:line="500" w:lineRule="exact"/>
        <w:jc w:val="center"/>
        <w:rPr>
          <w:color w:val="auto"/>
          <w:sz w:val="36"/>
          <w:szCs w:val="36"/>
          <w:highlight w:val="none"/>
        </w:rPr>
      </w:pPr>
      <w:bookmarkStart w:id="197" w:name="_Toc417029006"/>
      <w:bookmarkStart w:id="198" w:name="_Toc397585461"/>
    </w:p>
    <w:p w14:paraId="705BEB93">
      <w:pPr>
        <w:pStyle w:val="42"/>
        <w:shd w:val="clear"/>
        <w:tabs>
          <w:tab w:val="left" w:pos="7560"/>
          <w:tab w:val="left" w:pos="7920"/>
        </w:tabs>
        <w:spacing w:line="500" w:lineRule="exact"/>
        <w:jc w:val="center"/>
        <w:rPr>
          <w:color w:val="auto"/>
          <w:sz w:val="36"/>
          <w:szCs w:val="36"/>
          <w:highlight w:val="none"/>
        </w:rPr>
      </w:pPr>
    </w:p>
    <w:p w14:paraId="5D0D6443">
      <w:pPr>
        <w:pStyle w:val="42"/>
        <w:shd w:val="clear"/>
        <w:tabs>
          <w:tab w:val="left" w:pos="7560"/>
          <w:tab w:val="left" w:pos="7920"/>
        </w:tabs>
        <w:spacing w:line="500" w:lineRule="exact"/>
        <w:jc w:val="center"/>
        <w:rPr>
          <w:color w:val="auto"/>
          <w:sz w:val="36"/>
          <w:szCs w:val="36"/>
          <w:highlight w:val="none"/>
        </w:rPr>
      </w:pPr>
    </w:p>
    <w:bookmarkEnd w:id="197"/>
    <w:bookmarkEnd w:id="198"/>
    <w:p w14:paraId="23497AE2">
      <w:pPr>
        <w:shd w:val="clear"/>
        <w:rPr>
          <w:color w:val="auto"/>
          <w:highlight w:val="none"/>
        </w:rPr>
      </w:pPr>
    </w:p>
    <w:p w14:paraId="0B89A0EE">
      <w:pPr>
        <w:shd w:val="clear"/>
        <w:rPr>
          <w:color w:val="auto"/>
          <w:highlight w:val="none"/>
        </w:rPr>
      </w:pPr>
    </w:p>
    <w:p w14:paraId="32F5E36C">
      <w:pPr>
        <w:shd w:val="clear"/>
        <w:rPr>
          <w:color w:val="auto"/>
          <w:highlight w:val="none"/>
        </w:rPr>
      </w:pPr>
    </w:p>
    <w:p w14:paraId="72BB903C">
      <w:pPr>
        <w:shd w:val="clear"/>
        <w:rPr>
          <w:color w:val="auto"/>
          <w:highlight w:val="none"/>
        </w:rPr>
      </w:pPr>
    </w:p>
    <w:p w14:paraId="18D3F374">
      <w:pPr>
        <w:shd w:val="clear"/>
        <w:rPr>
          <w:color w:val="auto"/>
          <w:highlight w:val="none"/>
        </w:rPr>
      </w:pPr>
    </w:p>
    <w:p w14:paraId="38021C1C">
      <w:pPr>
        <w:shd w:val="clear"/>
        <w:rPr>
          <w:color w:val="auto"/>
          <w:highlight w:val="none"/>
        </w:rPr>
      </w:pPr>
    </w:p>
    <w:p w14:paraId="35DEBEC8">
      <w:pPr>
        <w:shd w:val="clear"/>
        <w:rPr>
          <w:color w:val="auto"/>
          <w:highlight w:val="none"/>
        </w:rPr>
      </w:pPr>
    </w:p>
    <w:p w14:paraId="33E1CFE3">
      <w:pPr>
        <w:shd w:val="clear"/>
        <w:rPr>
          <w:color w:val="auto"/>
          <w:highlight w:val="none"/>
        </w:rPr>
      </w:pPr>
    </w:p>
    <w:p w14:paraId="259607F1">
      <w:pPr>
        <w:shd w:val="clear"/>
        <w:rPr>
          <w:color w:val="auto"/>
          <w:highlight w:val="none"/>
        </w:rPr>
      </w:pPr>
    </w:p>
    <w:p w14:paraId="2AF7FFF4">
      <w:pPr>
        <w:shd w:val="clear"/>
        <w:rPr>
          <w:color w:val="auto"/>
          <w:highlight w:val="none"/>
        </w:rPr>
      </w:pPr>
    </w:p>
    <w:p w14:paraId="4E47D7EB">
      <w:pPr>
        <w:shd w:val="clear"/>
        <w:rPr>
          <w:color w:val="auto"/>
          <w:highlight w:val="none"/>
        </w:rPr>
      </w:pPr>
    </w:p>
    <w:p w14:paraId="04DA00D0">
      <w:pPr>
        <w:shd w:val="clear"/>
        <w:jc w:val="center"/>
        <w:rPr>
          <w:rFonts w:ascii="宋体"/>
          <w:color w:val="auto"/>
          <w:sz w:val="28"/>
          <w:szCs w:val="28"/>
          <w:highlight w:val="none"/>
        </w:rPr>
      </w:pPr>
    </w:p>
    <w:p w14:paraId="7C464181">
      <w:pPr>
        <w:shd w:val="clear"/>
        <w:jc w:val="right"/>
        <w:rPr>
          <w:rFonts w:hint="eastAsia" w:ascii="宋体"/>
          <w:color w:val="auto"/>
          <w:sz w:val="52"/>
          <w:szCs w:val="52"/>
          <w:highlight w:val="none"/>
        </w:rPr>
      </w:pPr>
    </w:p>
    <w:p w14:paraId="43332BD6">
      <w:pPr>
        <w:shd w:val="clear"/>
        <w:jc w:val="right"/>
        <w:rPr>
          <w:rFonts w:ascii="宋体"/>
          <w:color w:val="auto"/>
          <w:sz w:val="72"/>
          <w:szCs w:val="72"/>
          <w:highlight w:val="none"/>
        </w:rPr>
      </w:pPr>
      <w:r>
        <w:rPr>
          <w:rFonts w:hint="eastAsia" w:ascii="宋体"/>
          <w:color w:val="auto"/>
          <w:sz w:val="52"/>
          <w:szCs w:val="52"/>
          <w:highlight w:val="none"/>
        </w:rPr>
        <w:t>磋  商  文  件</w:t>
      </w:r>
      <w:r>
        <w:rPr>
          <w:rFonts w:hint="eastAsia" w:ascii="宋体"/>
          <w:color w:val="auto"/>
          <w:sz w:val="52"/>
          <w:szCs w:val="52"/>
          <w:highlight w:val="none"/>
          <w:lang w:val="en-US" w:eastAsia="zh-CN"/>
        </w:rPr>
        <w:t xml:space="preserve">      </w:t>
      </w:r>
      <w:r>
        <w:rPr>
          <w:rFonts w:hint="eastAsia" w:ascii="宋体" w:hAnsi="宋体"/>
          <w:color w:val="auto"/>
          <w:sz w:val="28"/>
          <w:szCs w:val="28"/>
          <w:highlight w:val="none"/>
        </w:rPr>
        <w:t xml:space="preserve"> </w:t>
      </w:r>
      <w:r>
        <w:rPr>
          <w:rFonts w:hint="eastAsia" w:ascii="宋体" w:hAnsi="宋体"/>
          <w:bCs/>
          <w:color w:val="auto"/>
          <w:sz w:val="28"/>
          <w:szCs w:val="28"/>
          <w:highlight w:val="none"/>
        </w:rPr>
        <w:t>全流程电子文件</w:t>
      </w:r>
    </w:p>
    <w:p w14:paraId="3D00B7B1">
      <w:pPr>
        <w:shd w:val="clear"/>
        <w:jc w:val="center"/>
        <w:rPr>
          <w:rFonts w:ascii="宋体"/>
          <w:color w:val="auto"/>
          <w:sz w:val="32"/>
          <w:szCs w:val="32"/>
          <w:highlight w:val="none"/>
        </w:rPr>
      </w:pPr>
    </w:p>
    <w:p w14:paraId="3B1BB720">
      <w:pPr>
        <w:shd w:val="clear"/>
        <w:rPr>
          <w:rFonts w:ascii="宋体"/>
          <w:color w:val="auto"/>
          <w:sz w:val="32"/>
          <w:szCs w:val="32"/>
          <w:highlight w:val="none"/>
        </w:rPr>
      </w:pPr>
    </w:p>
    <w:p w14:paraId="38E9AC49">
      <w:pPr>
        <w:pStyle w:val="82"/>
        <w:rPr>
          <w:color w:val="auto"/>
          <w:highlight w:val="none"/>
        </w:rPr>
      </w:pPr>
    </w:p>
    <w:p w14:paraId="283ADA4C">
      <w:pPr>
        <w:pStyle w:val="26"/>
        <w:shd w:val="clear"/>
        <w:rPr>
          <w:rFonts w:ascii="宋体"/>
          <w:color w:val="auto"/>
          <w:sz w:val="32"/>
          <w:szCs w:val="32"/>
          <w:highlight w:val="none"/>
        </w:rPr>
      </w:pPr>
    </w:p>
    <w:p w14:paraId="257F38BB">
      <w:pPr>
        <w:pStyle w:val="26"/>
        <w:shd w:val="clear"/>
        <w:rPr>
          <w:rFonts w:ascii="宋体"/>
          <w:color w:val="auto"/>
          <w:sz w:val="32"/>
          <w:szCs w:val="32"/>
          <w:highlight w:val="none"/>
        </w:rPr>
      </w:pPr>
    </w:p>
    <w:p w14:paraId="57029752">
      <w:pPr>
        <w:shd w:val="clear"/>
        <w:jc w:val="center"/>
        <w:rPr>
          <w:rFonts w:ascii="宋体"/>
          <w:color w:val="auto"/>
          <w:sz w:val="32"/>
          <w:szCs w:val="32"/>
          <w:highlight w:val="none"/>
        </w:rPr>
      </w:pPr>
    </w:p>
    <w:p w14:paraId="57543FAD">
      <w:pPr>
        <w:shd w:val="clea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59EE0186">
      <w:pPr>
        <w:shd w:val="clear"/>
        <w:jc w:val="center"/>
        <w:rPr>
          <w:rFonts w:ascii="宋体"/>
          <w:color w:val="auto"/>
          <w:sz w:val="32"/>
          <w:szCs w:val="32"/>
          <w:highlight w:val="none"/>
        </w:rPr>
      </w:pPr>
    </w:p>
    <w:p w14:paraId="1A15EE7E">
      <w:pPr>
        <w:shd w:val="clear"/>
        <w:jc w:val="center"/>
        <w:rPr>
          <w:rFonts w:ascii="宋体"/>
          <w:color w:val="auto"/>
          <w:sz w:val="32"/>
          <w:szCs w:val="32"/>
          <w:highlight w:val="none"/>
        </w:rPr>
      </w:pPr>
      <w:r>
        <w:rPr>
          <w:rFonts w:hint="eastAsia" w:ascii="宋体"/>
          <w:color w:val="auto"/>
          <w:sz w:val="32"/>
          <w:szCs w:val="32"/>
          <w:highlight w:val="none"/>
        </w:rPr>
        <w:t xml:space="preserve">                                      </w:t>
      </w:r>
    </w:p>
    <w:p w14:paraId="47BF9C95">
      <w:pPr>
        <w:shd w:val="clear"/>
        <w:rPr>
          <w:rFonts w:ascii="宋体"/>
          <w:color w:val="auto"/>
          <w:sz w:val="32"/>
          <w:szCs w:val="32"/>
          <w:highlight w:val="none"/>
        </w:rPr>
      </w:pPr>
    </w:p>
    <w:p w14:paraId="66D1ADEF">
      <w:pPr>
        <w:shd w:val="clear"/>
        <w:jc w:val="center"/>
        <w:rPr>
          <w:rFonts w:ascii="宋体"/>
          <w:color w:val="auto"/>
          <w:sz w:val="32"/>
          <w:szCs w:val="32"/>
          <w:highlight w:val="none"/>
        </w:rPr>
      </w:pPr>
    </w:p>
    <w:p w14:paraId="7D4281C3">
      <w:pPr>
        <w:pStyle w:val="82"/>
        <w:rPr>
          <w:rFonts w:ascii="宋体"/>
          <w:color w:val="auto"/>
          <w:sz w:val="32"/>
          <w:szCs w:val="32"/>
          <w:highlight w:val="none"/>
        </w:rPr>
      </w:pPr>
    </w:p>
    <w:p w14:paraId="190C0965">
      <w:pPr>
        <w:rPr>
          <w:color w:val="auto"/>
          <w:highlight w:val="none"/>
        </w:rPr>
      </w:pPr>
    </w:p>
    <w:p w14:paraId="0A72E8F7">
      <w:pPr>
        <w:pStyle w:val="82"/>
        <w:rPr>
          <w:color w:val="auto"/>
          <w:highlight w:val="none"/>
        </w:rPr>
      </w:pPr>
    </w:p>
    <w:p w14:paraId="7D8CB6D1">
      <w:pPr>
        <w:rPr>
          <w:color w:val="auto"/>
          <w:highlight w:val="none"/>
        </w:rPr>
      </w:pPr>
    </w:p>
    <w:p w14:paraId="421605CE">
      <w:pPr>
        <w:shd w:val="clear"/>
        <w:rPr>
          <w:rFonts w:ascii="宋体"/>
          <w:color w:val="auto"/>
          <w:sz w:val="32"/>
          <w:szCs w:val="32"/>
          <w:highlight w:val="none"/>
        </w:rPr>
      </w:pPr>
    </w:p>
    <w:p w14:paraId="44A3CA1B">
      <w:pPr>
        <w:shd w:val="clear"/>
        <w:jc w:val="center"/>
        <w:rPr>
          <w:rFonts w:ascii="宋体"/>
          <w:color w:val="auto"/>
          <w:sz w:val="32"/>
          <w:szCs w:val="32"/>
          <w:highlight w:val="none"/>
        </w:rPr>
      </w:pPr>
    </w:p>
    <w:p w14:paraId="52BC3F5C">
      <w:pPr>
        <w:shd w:val="clear"/>
        <w:jc w:val="center"/>
        <w:rPr>
          <w:rFonts w:ascii="宋体"/>
          <w:color w:val="auto"/>
          <w:sz w:val="32"/>
          <w:szCs w:val="32"/>
          <w:highlight w:val="none"/>
        </w:rPr>
      </w:pPr>
    </w:p>
    <w:p w14:paraId="380B1DDA">
      <w:pPr>
        <w:shd w:val="clear"/>
        <w:spacing w:line="480" w:lineRule="auto"/>
        <w:ind w:firstLine="840" w:firstLineChars="3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资格</w:t>
      </w:r>
      <w:r>
        <w:rPr>
          <w:rFonts w:hint="eastAsia" w:ascii="宋体"/>
          <w:color w:val="auto"/>
          <w:sz w:val="28"/>
          <w:szCs w:val="28"/>
          <w:highlight w:val="none"/>
          <w:u w:val="single"/>
          <w:lang w:eastAsia="zh-CN"/>
        </w:rPr>
        <w:t>文件</w:t>
      </w:r>
      <w:r>
        <w:rPr>
          <w:rFonts w:hint="eastAsia" w:ascii="宋体"/>
          <w:color w:val="auto"/>
          <w:sz w:val="28"/>
          <w:szCs w:val="28"/>
          <w:highlight w:val="none"/>
          <w:u w:val="single"/>
        </w:rPr>
        <w:t xml:space="preserve">              </w:t>
      </w:r>
    </w:p>
    <w:p w14:paraId="65F65651">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磋 商 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483EDF0E">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3EFFCBA3">
      <w:pPr>
        <w:shd w:val="clear"/>
        <w:spacing w:line="480" w:lineRule="auto"/>
        <w:ind w:firstLine="2240" w:firstLineChars="8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7280987">
      <w:pPr>
        <w:shd w:val="clear"/>
        <w:spacing w:line="400" w:lineRule="exact"/>
        <w:rPr>
          <w:rFonts w:ascii="宋体"/>
          <w:color w:val="auto"/>
          <w:highlight w:val="none"/>
        </w:rPr>
      </w:pPr>
      <w:r>
        <w:rPr>
          <w:rFonts w:hint="eastAsia" w:ascii="宋体"/>
          <w:color w:val="auto"/>
          <w:highlight w:val="none"/>
        </w:rPr>
        <w:br w:type="page"/>
      </w:r>
    </w:p>
    <w:p w14:paraId="3B9B4645">
      <w:pPr>
        <w:shd w:val="clear"/>
        <w:tabs>
          <w:tab w:val="left" w:pos="826"/>
        </w:tabs>
        <w:snapToGrid w:val="0"/>
        <w:spacing w:line="360" w:lineRule="auto"/>
        <w:ind w:firstLine="482" w:firstLineChars="150"/>
        <w:jc w:val="center"/>
        <w:rPr>
          <w:rFonts w:hint="eastAsia" w:ascii="宋体"/>
          <w:b/>
          <w:color w:val="auto"/>
          <w:sz w:val="32"/>
          <w:szCs w:val="32"/>
          <w:highlight w:val="none"/>
        </w:rPr>
      </w:pPr>
      <w:r>
        <w:rPr>
          <w:rFonts w:hint="eastAsia" w:ascii="宋体"/>
          <w:b/>
          <w:color w:val="auto"/>
          <w:sz w:val="32"/>
          <w:szCs w:val="32"/>
          <w:highlight w:val="none"/>
        </w:rPr>
        <w:t>目  录</w:t>
      </w:r>
    </w:p>
    <w:p w14:paraId="42B7E7AD">
      <w:pPr>
        <w:pStyle w:val="82"/>
        <w:rPr>
          <w:color w:val="auto"/>
          <w:highlight w:val="none"/>
        </w:rPr>
      </w:pPr>
    </w:p>
    <w:p w14:paraId="06265685">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1、投标文件签署授权委托书（格式自拟），后附：法定代表人身份证明和代理人身份证等材料的复印件；</w:t>
      </w:r>
    </w:p>
    <w:p w14:paraId="4CD16DC2">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2、竞标人基本情况表（企业资质证书副本、安全生产许可证副本等材料的复印件）；</w:t>
      </w:r>
    </w:p>
    <w:p w14:paraId="5E823738">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3、</w:t>
      </w:r>
      <w:r>
        <w:rPr>
          <w:rFonts w:hint="eastAsia" w:ascii="宋体" w:hAnsi="宋体" w:cs="宋体"/>
          <w:color w:val="auto"/>
          <w:szCs w:val="21"/>
          <w:highlight w:val="none"/>
        </w:rPr>
        <w:t>基本账户开户许可证复印件或帐户基本信息复印件</w:t>
      </w:r>
      <w:r>
        <w:rPr>
          <w:rFonts w:hint="eastAsia" w:ascii="宋体"/>
          <w:color w:val="auto"/>
          <w:sz w:val="23"/>
          <w:szCs w:val="23"/>
          <w:highlight w:val="none"/>
        </w:rPr>
        <w:t>；</w:t>
      </w:r>
    </w:p>
    <w:p w14:paraId="0B415B80">
      <w:pPr>
        <w:shd w:val="clear"/>
        <w:tabs>
          <w:tab w:val="left" w:pos="826"/>
        </w:tabs>
        <w:snapToGrid w:val="0"/>
        <w:spacing w:line="360" w:lineRule="auto"/>
        <w:ind w:firstLine="345" w:firstLineChars="150"/>
        <w:rPr>
          <w:rFonts w:ascii="宋体"/>
          <w:color w:val="auto"/>
          <w:sz w:val="23"/>
          <w:szCs w:val="23"/>
          <w:highlight w:val="none"/>
        </w:rPr>
      </w:pPr>
      <w:bookmarkStart w:id="199" w:name="_Toc419363891"/>
      <w:r>
        <w:rPr>
          <w:rFonts w:hint="eastAsia" w:ascii="宋体"/>
          <w:color w:val="auto"/>
          <w:sz w:val="23"/>
          <w:szCs w:val="23"/>
          <w:highlight w:val="none"/>
        </w:rPr>
        <w:t>4、建设工程项目管理承诺书；</w:t>
      </w:r>
      <w:bookmarkEnd w:id="199"/>
    </w:p>
    <w:p w14:paraId="74F4C7D5">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5、拟派项目经理、项目施工专职安全员基本情况表（格式自拟）及相应的注册证书；（附其相应注册证书，建造师安全生产考核合格证书（B类），项目施工专职安全员安全生产考核合格证书（C类），职称证（如有）等材料的复印件）。</w:t>
      </w:r>
    </w:p>
    <w:p w14:paraId="71B0AC20">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6、资格审查需要的其他材料（格式自拟）：</w:t>
      </w:r>
      <w:r>
        <w:rPr>
          <w:rFonts w:hint="eastAsia" w:ascii="宋体"/>
          <w:color w:val="auto"/>
          <w:sz w:val="23"/>
          <w:szCs w:val="23"/>
          <w:highlight w:val="none"/>
          <w:lang w:eastAsia="zh-CN"/>
        </w:rPr>
        <w:t>企业信誉实力一览表（如有）</w:t>
      </w:r>
      <w:r>
        <w:rPr>
          <w:rFonts w:hint="eastAsia" w:ascii="宋体"/>
          <w:color w:val="auto"/>
          <w:sz w:val="23"/>
          <w:szCs w:val="23"/>
          <w:highlight w:val="none"/>
        </w:rPr>
        <w:t>、</w:t>
      </w:r>
      <w:r>
        <w:rPr>
          <w:rFonts w:hint="eastAsia" w:ascii="宋体"/>
          <w:color w:val="auto"/>
          <w:sz w:val="23"/>
          <w:szCs w:val="23"/>
          <w:highlight w:val="none"/>
          <w:lang w:eastAsia="zh-CN"/>
        </w:rPr>
        <w:t>政府采购供应商信用承诺函</w:t>
      </w:r>
      <w:r>
        <w:rPr>
          <w:rFonts w:hint="eastAsia" w:ascii="宋体"/>
          <w:color w:val="auto"/>
          <w:sz w:val="23"/>
          <w:szCs w:val="23"/>
          <w:highlight w:val="none"/>
        </w:rPr>
        <w:t>等。</w:t>
      </w:r>
    </w:p>
    <w:p w14:paraId="5A0810BA">
      <w:pPr>
        <w:shd w:val="clear"/>
        <w:adjustRightInd w:val="0"/>
        <w:snapToGrid w:val="0"/>
        <w:spacing w:line="360" w:lineRule="auto"/>
        <w:ind w:firstLine="460" w:firstLineChars="200"/>
        <w:rPr>
          <w:rFonts w:ascii="宋体"/>
          <w:color w:val="auto"/>
          <w:sz w:val="23"/>
          <w:szCs w:val="23"/>
          <w:highlight w:val="none"/>
        </w:rPr>
      </w:pPr>
    </w:p>
    <w:p w14:paraId="2A2043FB">
      <w:pPr>
        <w:shd w:val="clear"/>
        <w:tabs>
          <w:tab w:val="left" w:pos="826"/>
        </w:tabs>
        <w:snapToGrid w:val="0"/>
        <w:spacing w:line="360" w:lineRule="auto"/>
        <w:rPr>
          <w:rFonts w:ascii="宋体"/>
          <w:color w:val="auto"/>
          <w:sz w:val="23"/>
          <w:szCs w:val="23"/>
          <w:highlight w:val="none"/>
        </w:rPr>
      </w:pPr>
    </w:p>
    <w:p w14:paraId="00443086">
      <w:pPr>
        <w:shd w:val="clear"/>
        <w:spacing w:line="480" w:lineRule="auto"/>
        <w:rPr>
          <w:rFonts w:ascii="宋体"/>
          <w:color w:val="auto"/>
          <w:sz w:val="23"/>
          <w:szCs w:val="23"/>
          <w:highlight w:val="none"/>
        </w:rPr>
      </w:pPr>
      <w:bookmarkStart w:id="200" w:name="_Toc349215544"/>
      <w:bookmarkStart w:id="201" w:name="_Toc349555831"/>
      <w:bookmarkStart w:id="202" w:name="_Toc251051976"/>
    </w:p>
    <w:p w14:paraId="7CE0537F">
      <w:pPr>
        <w:shd w:val="clear"/>
        <w:spacing w:line="480" w:lineRule="auto"/>
        <w:rPr>
          <w:rFonts w:ascii="宋体"/>
          <w:color w:val="auto"/>
          <w:highlight w:val="none"/>
        </w:rPr>
      </w:pPr>
    </w:p>
    <w:p w14:paraId="4D63594E">
      <w:pPr>
        <w:shd w:val="clear"/>
        <w:spacing w:line="480" w:lineRule="auto"/>
        <w:rPr>
          <w:rFonts w:ascii="宋体"/>
          <w:color w:val="auto"/>
          <w:highlight w:val="none"/>
        </w:rPr>
      </w:pPr>
    </w:p>
    <w:p w14:paraId="7B9894FF">
      <w:pPr>
        <w:pStyle w:val="82"/>
        <w:rPr>
          <w:color w:val="auto"/>
          <w:highlight w:val="none"/>
        </w:rPr>
      </w:pPr>
    </w:p>
    <w:p w14:paraId="169EBA24">
      <w:pPr>
        <w:pageBreakBefore/>
        <w:numPr>
          <w:ilvl w:val="0"/>
          <w:numId w:val="15"/>
        </w:numPr>
        <w:shd w:val="clear"/>
        <w:spacing w:line="480" w:lineRule="auto"/>
        <w:jc w:val="center"/>
        <w:rPr>
          <w:rFonts w:hint="eastAsia" w:ascii="宋体"/>
          <w:b/>
          <w:color w:val="auto"/>
          <w:sz w:val="28"/>
          <w:szCs w:val="28"/>
          <w:highlight w:val="none"/>
        </w:rPr>
      </w:pPr>
      <w:r>
        <w:rPr>
          <w:rFonts w:hint="eastAsia" w:ascii="宋体"/>
          <w:b/>
          <w:color w:val="auto"/>
          <w:sz w:val="28"/>
          <w:szCs w:val="28"/>
          <w:highlight w:val="none"/>
        </w:rPr>
        <w:t>投标文件签署授权委托书</w:t>
      </w:r>
    </w:p>
    <w:p w14:paraId="65115B71">
      <w:pPr>
        <w:pStyle w:val="7"/>
        <w:numPr>
          <w:ilvl w:val="0"/>
          <w:numId w:val="0"/>
        </w:numPr>
        <w:ind w:firstLine="600" w:firstLineChars="300"/>
        <w:rPr>
          <w:rFonts w:hint="eastAsia" w:eastAsiaTheme="minorEastAsia"/>
          <w:color w:val="auto"/>
          <w:highlight w:val="none"/>
          <w:lang w:eastAsia="zh-CN"/>
        </w:rPr>
      </w:pPr>
      <w:r>
        <w:rPr>
          <w:rFonts w:hint="eastAsia" w:ascii="宋体"/>
          <w:color w:val="auto"/>
          <w:szCs w:val="21"/>
          <w:highlight w:val="none"/>
        </w:rPr>
        <w:t>备注：附法定代表人身份证明和代理人身份证等材料的复印件</w:t>
      </w:r>
      <w:r>
        <w:rPr>
          <w:rFonts w:hint="eastAsia" w:ascii="宋体"/>
          <w:color w:val="auto"/>
          <w:szCs w:val="21"/>
          <w:highlight w:val="none"/>
          <w:lang w:eastAsia="zh-CN"/>
        </w:rPr>
        <w:t>。</w:t>
      </w:r>
    </w:p>
    <w:p w14:paraId="0933695F">
      <w:pPr>
        <w:pageBreakBefore/>
        <w:shd w:val="clear"/>
        <w:spacing w:line="480" w:lineRule="auto"/>
        <w:jc w:val="center"/>
        <w:rPr>
          <w:rFonts w:ascii="宋体"/>
          <w:b/>
          <w:color w:val="auto"/>
          <w:sz w:val="28"/>
          <w:szCs w:val="28"/>
          <w:highlight w:val="none"/>
        </w:rPr>
      </w:pPr>
      <w:r>
        <w:rPr>
          <w:rFonts w:hint="eastAsia" w:ascii="宋体"/>
          <w:b/>
          <w:color w:val="auto"/>
          <w:sz w:val="28"/>
          <w:szCs w:val="28"/>
          <w:highlight w:val="none"/>
        </w:rPr>
        <w:t>2、竞标人基本情况表</w:t>
      </w:r>
    </w:p>
    <w:tbl>
      <w:tblPr>
        <w:tblStyle w:val="84"/>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02CD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DE20CB0">
            <w:pPr>
              <w:shd w:val="clear"/>
              <w:jc w:val="center"/>
              <w:rPr>
                <w:rFonts w:ascii="宋体"/>
                <w:color w:val="auto"/>
                <w:szCs w:val="21"/>
                <w:highlight w:val="none"/>
              </w:rPr>
            </w:pPr>
            <w:r>
              <w:rPr>
                <w:rFonts w:hint="eastAsia" w:ascii="宋体"/>
                <w:color w:val="auto"/>
                <w:szCs w:val="21"/>
                <w:highlight w:val="none"/>
              </w:rPr>
              <w:t>竞标人名称</w:t>
            </w:r>
          </w:p>
        </w:tc>
        <w:tc>
          <w:tcPr>
            <w:tcW w:w="7341" w:type="dxa"/>
            <w:gridSpan w:val="8"/>
            <w:vAlign w:val="center"/>
          </w:tcPr>
          <w:p w14:paraId="688F6179">
            <w:pPr>
              <w:shd w:val="clear"/>
              <w:jc w:val="center"/>
              <w:rPr>
                <w:rFonts w:ascii="宋体"/>
                <w:color w:val="auto"/>
                <w:szCs w:val="21"/>
                <w:highlight w:val="none"/>
              </w:rPr>
            </w:pPr>
          </w:p>
        </w:tc>
      </w:tr>
      <w:tr w14:paraId="5CC3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2A312CF">
            <w:pPr>
              <w:shd w:val="clear"/>
              <w:jc w:val="center"/>
              <w:rPr>
                <w:rFonts w:ascii="宋体"/>
                <w:color w:val="auto"/>
                <w:szCs w:val="21"/>
                <w:highlight w:val="none"/>
              </w:rPr>
            </w:pPr>
            <w:r>
              <w:rPr>
                <w:rFonts w:hint="eastAsia" w:ascii="宋体"/>
                <w:color w:val="auto"/>
                <w:szCs w:val="21"/>
                <w:highlight w:val="none"/>
              </w:rPr>
              <w:t>注册地址</w:t>
            </w:r>
          </w:p>
        </w:tc>
        <w:tc>
          <w:tcPr>
            <w:tcW w:w="3389" w:type="dxa"/>
            <w:gridSpan w:val="4"/>
            <w:vAlign w:val="center"/>
          </w:tcPr>
          <w:p w14:paraId="6955A9A5">
            <w:pPr>
              <w:shd w:val="clear"/>
              <w:jc w:val="center"/>
              <w:rPr>
                <w:rFonts w:ascii="宋体"/>
                <w:color w:val="auto"/>
                <w:szCs w:val="21"/>
                <w:highlight w:val="none"/>
              </w:rPr>
            </w:pPr>
          </w:p>
        </w:tc>
        <w:tc>
          <w:tcPr>
            <w:tcW w:w="1246" w:type="dxa"/>
            <w:vAlign w:val="center"/>
          </w:tcPr>
          <w:p w14:paraId="777E6305">
            <w:pPr>
              <w:shd w:val="clear"/>
              <w:jc w:val="center"/>
              <w:rPr>
                <w:rFonts w:ascii="宋体"/>
                <w:color w:val="auto"/>
                <w:szCs w:val="21"/>
                <w:highlight w:val="none"/>
              </w:rPr>
            </w:pPr>
            <w:r>
              <w:rPr>
                <w:rFonts w:hint="eastAsia" w:ascii="宋体"/>
                <w:color w:val="auto"/>
                <w:szCs w:val="21"/>
                <w:highlight w:val="none"/>
              </w:rPr>
              <w:t>邮政编码</w:t>
            </w:r>
          </w:p>
        </w:tc>
        <w:tc>
          <w:tcPr>
            <w:tcW w:w="2706" w:type="dxa"/>
            <w:gridSpan w:val="3"/>
            <w:vAlign w:val="center"/>
          </w:tcPr>
          <w:p w14:paraId="052A2E61">
            <w:pPr>
              <w:shd w:val="clear"/>
              <w:jc w:val="center"/>
              <w:rPr>
                <w:rFonts w:ascii="宋体"/>
                <w:color w:val="auto"/>
                <w:szCs w:val="21"/>
                <w:highlight w:val="none"/>
              </w:rPr>
            </w:pPr>
          </w:p>
        </w:tc>
      </w:tr>
      <w:tr w14:paraId="32B0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14:paraId="790A7D15">
            <w:pPr>
              <w:shd w:val="clear"/>
              <w:jc w:val="center"/>
              <w:rPr>
                <w:rFonts w:ascii="宋体"/>
                <w:color w:val="auto"/>
                <w:szCs w:val="21"/>
                <w:highlight w:val="none"/>
              </w:rPr>
            </w:pPr>
            <w:r>
              <w:rPr>
                <w:rFonts w:hint="eastAsia" w:ascii="宋体"/>
                <w:color w:val="auto"/>
                <w:szCs w:val="21"/>
                <w:highlight w:val="none"/>
              </w:rPr>
              <w:t>联系方式</w:t>
            </w:r>
          </w:p>
        </w:tc>
        <w:tc>
          <w:tcPr>
            <w:tcW w:w="897" w:type="dxa"/>
            <w:vAlign w:val="center"/>
          </w:tcPr>
          <w:p w14:paraId="1B621605">
            <w:pPr>
              <w:shd w:val="clear"/>
              <w:jc w:val="center"/>
              <w:rPr>
                <w:rFonts w:ascii="宋体"/>
                <w:color w:val="auto"/>
                <w:szCs w:val="21"/>
                <w:highlight w:val="none"/>
              </w:rPr>
            </w:pPr>
            <w:r>
              <w:rPr>
                <w:rFonts w:hint="eastAsia" w:ascii="宋体"/>
                <w:color w:val="auto"/>
                <w:szCs w:val="21"/>
                <w:highlight w:val="none"/>
              </w:rPr>
              <w:t>联系人</w:t>
            </w:r>
          </w:p>
        </w:tc>
        <w:tc>
          <w:tcPr>
            <w:tcW w:w="2492" w:type="dxa"/>
            <w:gridSpan w:val="3"/>
            <w:vAlign w:val="center"/>
          </w:tcPr>
          <w:p w14:paraId="44C00DAA">
            <w:pPr>
              <w:shd w:val="clear"/>
              <w:jc w:val="center"/>
              <w:rPr>
                <w:rFonts w:ascii="宋体"/>
                <w:color w:val="auto"/>
                <w:szCs w:val="21"/>
                <w:highlight w:val="none"/>
              </w:rPr>
            </w:pPr>
          </w:p>
        </w:tc>
        <w:tc>
          <w:tcPr>
            <w:tcW w:w="1246" w:type="dxa"/>
            <w:vAlign w:val="center"/>
          </w:tcPr>
          <w:p w14:paraId="517563B9">
            <w:pPr>
              <w:shd w:val="clear"/>
              <w:jc w:val="center"/>
              <w:rPr>
                <w:rFonts w:ascii="宋体"/>
                <w:color w:val="auto"/>
                <w:szCs w:val="21"/>
                <w:highlight w:val="none"/>
              </w:rPr>
            </w:pPr>
            <w:r>
              <w:rPr>
                <w:rFonts w:hint="eastAsia" w:ascii="宋体"/>
                <w:color w:val="auto"/>
                <w:szCs w:val="21"/>
                <w:highlight w:val="none"/>
              </w:rPr>
              <w:t>电  话</w:t>
            </w:r>
          </w:p>
        </w:tc>
        <w:tc>
          <w:tcPr>
            <w:tcW w:w="2706" w:type="dxa"/>
            <w:gridSpan w:val="3"/>
            <w:vAlign w:val="center"/>
          </w:tcPr>
          <w:p w14:paraId="3657A59E">
            <w:pPr>
              <w:shd w:val="clear"/>
              <w:jc w:val="center"/>
              <w:rPr>
                <w:rFonts w:ascii="宋体"/>
                <w:color w:val="auto"/>
                <w:szCs w:val="21"/>
                <w:highlight w:val="none"/>
              </w:rPr>
            </w:pPr>
          </w:p>
        </w:tc>
      </w:tr>
      <w:tr w14:paraId="7A00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14:paraId="48341076">
            <w:pPr>
              <w:shd w:val="clear"/>
              <w:rPr>
                <w:color w:val="auto"/>
                <w:highlight w:val="none"/>
              </w:rPr>
            </w:pPr>
          </w:p>
        </w:tc>
        <w:tc>
          <w:tcPr>
            <w:tcW w:w="897" w:type="dxa"/>
            <w:vAlign w:val="center"/>
          </w:tcPr>
          <w:p w14:paraId="5C749402">
            <w:pPr>
              <w:shd w:val="clear"/>
              <w:jc w:val="center"/>
              <w:rPr>
                <w:rFonts w:ascii="宋体"/>
                <w:color w:val="auto"/>
                <w:szCs w:val="21"/>
                <w:highlight w:val="none"/>
              </w:rPr>
            </w:pPr>
            <w:r>
              <w:rPr>
                <w:rFonts w:hint="eastAsia" w:ascii="宋体"/>
                <w:color w:val="auto"/>
                <w:szCs w:val="21"/>
                <w:highlight w:val="none"/>
              </w:rPr>
              <w:t>传  真</w:t>
            </w:r>
          </w:p>
        </w:tc>
        <w:tc>
          <w:tcPr>
            <w:tcW w:w="2492" w:type="dxa"/>
            <w:gridSpan w:val="3"/>
            <w:vAlign w:val="center"/>
          </w:tcPr>
          <w:p w14:paraId="7371032E">
            <w:pPr>
              <w:shd w:val="clear"/>
              <w:jc w:val="center"/>
              <w:rPr>
                <w:rFonts w:ascii="宋体"/>
                <w:color w:val="auto"/>
                <w:szCs w:val="21"/>
                <w:highlight w:val="none"/>
              </w:rPr>
            </w:pPr>
          </w:p>
        </w:tc>
        <w:tc>
          <w:tcPr>
            <w:tcW w:w="1246" w:type="dxa"/>
            <w:vAlign w:val="center"/>
          </w:tcPr>
          <w:p w14:paraId="539B26A7">
            <w:pPr>
              <w:shd w:val="clear"/>
              <w:jc w:val="center"/>
              <w:rPr>
                <w:rFonts w:ascii="宋体"/>
                <w:color w:val="auto"/>
                <w:szCs w:val="21"/>
                <w:highlight w:val="none"/>
              </w:rPr>
            </w:pPr>
            <w:r>
              <w:rPr>
                <w:rFonts w:hint="eastAsia" w:ascii="宋体"/>
                <w:color w:val="auto"/>
                <w:szCs w:val="21"/>
                <w:highlight w:val="none"/>
              </w:rPr>
              <w:t>网  址</w:t>
            </w:r>
          </w:p>
        </w:tc>
        <w:tc>
          <w:tcPr>
            <w:tcW w:w="2706" w:type="dxa"/>
            <w:gridSpan w:val="3"/>
            <w:vAlign w:val="center"/>
          </w:tcPr>
          <w:p w14:paraId="5B3FB9BE">
            <w:pPr>
              <w:shd w:val="clear"/>
              <w:jc w:val="center"/>
              <w:rPr>
                <w:rFonts w:ascii="宋体"/>
                <w:color w:val="auto"/>
                <w:szCs w:val="21"/>
                <w:highlight w:val="none"/>
              </w:rPr>
            </w:pPr>
          </w:p>
        </w:tc>
      </w:tr>
      <w:tr w14:paraId="3DA5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97C2CBC">
            <w:pPr>
              <w:shd w:val="clear"/>
              <w:jc w:val="center"/>
              <w:rPr>
                <w:rFonts w:ascii="宋体"/>
                <w:color w:val="auto"/>
                <w:szCs w:val="21"/>
                <w:highlight w:val="none"/>
              </w:rPr>
            </w:pPr>
            <w:r>
              <w:rPr>
                <w:rFonts w:hint="eastAsia" w:ascii="宋体"/>
                <w:color w:val="auto"/>
                <w:highlight w:val="none"/>
              </w:rPr>
              <w:t>统一社会信用代码</w:t>
            </w:r>
          </w:p>
        </w:tc>
        <w:tc>
          <w:tcPr>
            <w:tcW w:w="7341" w:type="dxa"/>
            <w:gridSpan w:val="8"/>
            <w:vAlign w:val="center"/>
          </w:tcPr>
          <w:p w14:paraId="26AD6B6C">
            <w:pPr>
              <w:shd w:val="clear"/>
              <w:jc w:val="center"/>
              <w:rPr>
                <w:rFonts w:ascii="宋体"/>
                <w:color w:val="auto"/>
                <w:szCs w:val="21"/>
                <w:highlight w:val="none"/>
              </w:rPr>
            </w:pPr>
          </w:p>
        </w:tc>
      </w:tr>
      <w:tr w14:paraId="09A5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499A7AD">
            <w:pPr>
              <w:shd w:val="clear"/>
              <w:jc w:val="center"/>
              <w:rPr>
                <w:rFonts w:ascii="宋体"/>
                <w:color w:val="auto"/>
                <w:szCs w:val="21"/>
                <w:highlight w:val="none"/>
              </w:rPr>
            </w:pPr>
            <w:r>
              <w:rPr>
                <w:rFonts w:hint="eastAsia" w:ascii="宋体"/>
                <w:color w:val="auto"/>
                <w:szCs w:val="21"/>
                <w:highlight w:val="none"/>
              </w:rPr>
              <w:t>法定代表人</w:t>
            </w:r>
          </w:p>
        </w:tc>
        <w:tc>
          <w:tcPr>
            <w:tcW w:w="897" w:type="dxa"/>
            <w:vAlign w:val="center"/>
          </w:tcPr>
          <w:p w14:paraId="3790E6FE">
            <w:pPr>
              <w:shd w:val="clea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14:paraId="54489F74">
            <w:pPr>
              <w:shd w:val="clear"/>
              <w:jc w:val="center"/>
              <w:rPr>
                <w:rFonts w:ascii="宋体"/>
                <w:color w:val="auto"/>
                <w:szCs w:val="21"/>
                <w:highlight w:val="none"/>
              </w:rPr>
            </w:pPr>
          </w:p>
        </w:tc>
        <w:tc>
          <w:tcPr>
            <w:tcW w:w="1160" w:type="dxa"/>
            <w:vAlign w:val="center"/>
          </w:tcPr>
          <w:p w14:paraId="0AE17C83">
            <w:pPr>
              <w:shd w:val="clea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14:paraId="66727FAA">
            <w:pPr>
              <w:shd w:val="clear"/>
              <w:jc w:val="center"/>
              <w:rPr>
                <w:rFonts w:ascii="宋体"/>
                <w:color w:val="auto"/>
                <w:szCs w:val="21"/>
                <w:highlight w:val="none"/>
              </w:rPr>
            </w:pPr>
          </w:p>
        </w:tc>
        <w:tc>
          <w:tcPr>
            <w:tcW w:w="720" w:type="dxa"/>
            <w:vAlign w:val="center"/>
          </w:tcPr>
          <w:p w14:paraId="63BFF956">
            <w:pPr>
              <w:shd w:val="clea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14:paraId="025AF8C4">
            <w:pPr>
              <w:shd w:val="clear"/>
              <w:jc w:val="center"/>
              <w:rPr>
                <w:rFonts w:ascii="宋体"/>
                <w:color w:val="auto"/>
                <w:szCs w:val="21"/>
                <w:highlight w:val="none"/>
              </w:rPr>
            </w:pPr>
          </w:p>
        </w:tc>
      </w:tr>
      <w:tr w14:paraId="08A3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F5AD04B">
            <w:pPr>
              <w:shd w:val="clear"/>
              <w:jc w:val="center"/>
              <w:rPr>
                <w:rFonts w:ascii="宋体"/>
                <w:color w:val="auto"/>
                <w:szCs w:val="21"/>
                <w:highlight w:val="none"/>
              </w:rPr>
            </w:pPr>
            <w:r>
              <w:rPr>
                <w:rFonts w:hint="eastAsia" w:ascii="宋体"/>
                <w:color w:val="auto"/>
                <w:szCs w:val="21"/>
                <w:highlight w:val="none"/>
              </w:rPr>
              <w:t>技术负责人</w:t>
            </w:r>
          </w:p>
        </w:tc>
        <w:tc>
          <w:tcPr>
            <w:tcW w:w="897" w:type="dxa"/>
            <w:vAlign w:val="center"/>
          </w:tcPr>
          <w:p w14:paraId="53329FFF">
            <w:pPr>
              <w:shd w:val="clea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14:paraId="6C4CA0BB">
            <w:pPr>
              <w:shd w:val="clear"/>
              <w:jc w:val="center"/>
              <w:rPr>
                <w:rFonts w:ascii="宋体"/>
                <w:color w:val="auto"/>
                <w:szCs w:val="21"/>
                <w:highlight w:val="none"/>
              </w:rPr>
            </w:pPr>
          </w:p>
        </w:tc>
        <w:tc>
          <w:tcPr>
            <w:tcW w:w="1160" w:type="dxa"/>
            <w:vAlign w:val="center"/>
          </w:tcPr>
          <w:p w14:paraId="24FFDB42">
            <w:pPr>
              <w:shd w:val="clea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14:paraId="006AD689">
            <w:pPr>
              <w:shd w:val="clear"/>
              <w:jc w:val="center"/>
              <w:rPr>
                <w:rFonts w:ascii="宋体"/>
                <w:color w:val="auto"/>
                <w:szCs w:val="21"/>
                <w:highlight w:val="none"/>
              </w:rPr>
            </w:pPr>
          </w:p>
        </w:tc>
        <w:tc>
          <w:tcPr>
            <w:tcW w:w="720" w:type="dxa"/>
            <w:vAlign w:val="center"/>
          </w:tcPr>
          <w:p w14:paraId="6AE53BEE">
            <w:pPr>
              <w:shd w:val="clea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14:paraId="26AAA6A8">
            <w:pPr>
              <w:shd w:val="clear"/>
              <w:jc w:val="center"/>
              <w:rPr>
                <w:rFonts w:ascii="宋体"/>
                <w:color w:val="auto"/>
                <w:szCs w:val="21"/>
                <w:highlight w:val="none"/>
              </w:rPr>
            </w:pPr>
          </w:p>
        </w:tc>
      </w:tr>
      <w:tr w14:paraId="36AC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F3E1B6A">
            <w:pPr>
              <w:shd w:val="clear"/>
              <w:jc w:val="center"/>
              <w:rPr>
                <w:rFonts w:ascii="宋体"/>
                <w:color w:val="auto"/>
                <w:szCs w:val="21"/>
                <w:highlight w:val="none"/>
              </w:rPr>
            </w:pPr>
            <w:r>
              <w:rPr>
                <w:rFonts w:hint="eastAsia" w:ascii="宋体"/>
                <w:color w:val="auto"/>
                <w:szCs w:val="21"/>
                <w:highlight w:val="none"/>
              </w:rPr>
              <w:t>成立时间</w:t>
            </w:r>
          </w:p>
        </w:tc>
        <w:tc>
          <w:tcPr>
            <w:tcW w:w="1918" w:type="dxa"/>
            <w:gridSpan w:val="2"/>
            <w:vAlign w:val="center"/>
          </w:tcPr>
          <w:p w14:paraId="76FD096A">
            <w:pPr>
              <w:shd w:val="clear"/>
              <w:jc w:val="center"/>
              <w:rPr>
                <w:rFonts w:ascii="宋体"/>
                <w:color w:val="auto"/>
                <w:szCs w:val="21"/>
                <w:highlight w:val="none"/>
              </w:rPr>
            </w:pPr>
          </w:p>
        </w:tc>
        <w:tc>
          <w:tcPr>
            <w:tcW w:w="5423" w:type="dxa"/>
            <w:gridSpan w:val="6"/>
            <w:vAlign w:val="center"/>
          </w:tcPr>
          <w:p w14:paraId="611E0354">
            <w:pPr>
              <w:shd w:val="clear"/>
              <w:jc w:val="center"/>
              <w:rPr>
                <w:rFonts w:ascii="宋体"/>
                <w:color w:val="auto"/>
                <w:szCs w:val="21"/>
                <w:highlight w:val="none"/>
              </w:rPr>
            </w:pPr>
            <w:r>
              <w:rPr>
                <w:rFonts w:hint="eastAsia" w:ascii="宋体"/>
                <w:color w:val="auto"/>
                <w:szCs w:val="21"/>
                <w:highlight w:val="none"/>
              </w:rPr>
              <w:t>员工总人数：</w:t>
            </w:r>
          </w:p>
        </w:tc>
      </w:tr>
      <w:tr w14:paraId="7561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5C9E866">
            <w:pPr>
              <w:shd w:val="clear"/>
              <w:jc w:val="center"/>
              <w:rPr>
                <w:rFonts w:ascii="宋体"/>
                <w:color w:val="auto"/>
                <w:szCs w:val="21"/>
                <w:highlight w:val="none"/>
              </w:rPr>
            </w:pPr>
            <w:r>
              <w:rPr>
                <w:rFonts w:hint="eastAsia" w:ascii="宋体"/>
                <w:color w:val="auto"/>
                <w:szCs w:val="21"/>
                <w:highlight w:val="none"/>
              </w:rPr>
              <w:t>企业资质等级</w:t>
            </w:r>
          </w:p>
        </w:tc>
        <w:tc>
          <w:tcPr>
            <w:tcW w:w="1918" w:type="dxa"/>
            <w:gridSpan w:val="2"/>
            <w:vAlign w:val="center"/>
          </w:tcPr>
          <w:p w14:paraId="7809BE83">
            <w:pPr>
              <w:shd w:val="clear"/>
              <w:jc w:val="center"/>
              <w:rPr>
                <w:rFonts w:ascii="宋体"/>
                <w:color w:val="auto"/>
                <w:szCs w:val="21"/>
                <w:highlight w:val="none"/>
              </w:rPr>
            </w:pPr>
          </w:p>
        </w:tc>
        <w:tc>
          <w:tcPr>
            <w:tcW w:w="1160" w:type="dxa"/>
            <w:vMerge w:val="restart"/>
            <w:vAlign w:val="center"/>
          </w:tcPr>
          <w:p w14:paraId="512F7143">
            <w:pPr>
              <w:shd w:val="clear"/>
              <w:jc w:val="center"/>
              <w:rPr>
                <w:rFonts w:ascii="宋体"/>
                <w:color w:val="auto"/>
                <w:szCs w:val="21"/>
                <w:highlight w:val="none"/>
              </w:rPr>
            </w:pPr>
            <w:r>
              <w:rPr>
                <w:rFonts w:hint="eastAsia" w:ascii="宋体"/>
                <w:color w:val="auto"/>
                <w:szCs w:val="21"/>
                <w:highlight w:val="none"/>
              </w:rPr>
              <w:t>其中</w:t>
            </w:r>
          </w:p>
        </w:tc>
        <w:tc>
          <w:tcPr>
            <w:tcW w:w="1620" w:type="dxa"/>
            <w:gridSpan w:val="3"/>
            <w:vAlign w:val="center"/>
          </w:tcPr>
          <w:p w14:paraId="7A6FC582">
            <w:pPr>
              <w:shd w:val="clear"/>
              <w:jc w:val="center"/>
              <w:rPr>
                <w:rFonts w:ascii="宋体"/>
                <w:color w:val="auto"/>
                <w:szCs w:val="21"/>
                <w:highlight w:val="none"/>
              </w:rPr>
            </w:pPr>
            <w:r>
              <w:rPr>
                <w:rFonts w:hint="eastAsia" w:ascii="宋体"/>
                <w:color w:val="auto"/>
                <w:szCs w:val="21"/>
                <w:highlight w:val="none"/>
              </w:rPr>
              <w:t>项目经理</w:t>
            </w:r>
          </w:p>
        </w:tc>
        <w:tc>
          <w:tcPr>
            <w:tcW w:w="2643" w:type="dxa"/>
            <w:gridSpan w:val="2"/>
            <w:vAlign w:val="center"/>
          </w:tcPr>
          <w:p w14:paraId="2A834BD9">
            <w:pPr>
              <w:shd w:val="clear"/>
              <w:jc w:val="center"/>
              <w:rPr>
                <w:rFonts w:ascii="宋体"/>
                <w:color w:val="auto"/>
                <w:szCs w:val="21"/>
                <w:highlight w:val="none"/>
              </w:rPr>
            </w:pPr>
          </w:p>
        </w:tc>
      </w:tr>
      <w:tr w14:paraId="1A7C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34D69D6">
            <w:pPr>
              <w:shd w:val="clear"/>
              <w:jc w:val="center"/>
              <w:rPr>
                <w:rFonts w:ascii="宋体"/>
                <w:color w:val="auto"/>
                <w:szCs w:val="21"/>
                <w:highlight w:val="none"/>
              </w:rPr>
            </w:pPr>
            <w:r>
              <w:rPr>
                <w:rFonts w:hint="eastAsia" w:ascii="宋体"/>
                <w:color w:val="auto"/>
                <w:szCs w:val="21"/>
                <w:highlight w:val="none"/>
              </w:rPr>
              <w:t>安全生产许可证号（如有）</w:t>
            </w:r>
          </w:p>
        </w:tc>
        <w:tc>
          <w:tcPr>
            <w:tcW w:w="1918" w:type="dxa"/>
            <w:gridSpan w:val="2"/>
            <w:vAlign w:val="center"/>
          </w:tcPr>
          <w:p w14:paraId="62B37270">
            <w:pPr>
              <w:shd w:val="clear"/>
              <w:jc w:val="center"/>
              <w:rPr>
                <w:rFonts w:ascii="宋体"/>
                <w:color w:val="auto"/>
                <w:szCs w:val="21"/>
                <w:highlight w:val="none"/>
              </w:rPr>
            </w:pPr>
          </w:p>
        </w:tc>
        <w:tc>
          <w:tcPr>
            <w:tcW w:w="1160" w:type="dxa"/>
            <w:vMerge w:val="continue"/>
            <w:vAlign w:val="center"/>
          </w:tcPr>
          <w:p w14:paraId="732C6D87">
            <w:pPr>
              <w:shd w:val="clear"/>
              <w:rPr>
                <w:color w:val="auto"/>
                <w:highlight w:val="none"/>
              </w:rPr>
            </w:pPr>
          </w:p>
        </w:tc>
        <w:tc>
          <w:tcPr>
            <w:tcW w:w="1620" w:type="dxa"/>
            <w:gridSpan w:val="3"/>
            <w:vAlign w:val="center"/>
          </w:tcPr>
          <w:p w14:paraId="3F39865A">
            <w:pPr>
              <w:shd w:val="clear"/>
              <w:jc w:val="center"/>
              <w:rPr>
                <w:rFonts w:ascii="宋体"/>
                <w:color w:val="auto"/>
                <w:szCs w:val="21"/>
                <w:highlight w:val="none"/>
              </w:rPr>
            </w:pPr>
            <w:r>
              <w:rPr>
                <w:rFonts w:hint="eastAsia" w:ascii="宋体"/>
                <w:color w:val="auto"/>
                <w:szCs w:val="21"/>
                <w:highlight w:val="none"/>
              </w:rPr>
              <w:t>高级职称人员</w:t>
            </w:r>
          </w:p>
        </w:tc>
        <w:tc>
          <w:tcPr>
            <w:tcW w:w="2643" w:type="dxa"/>
            <w:gridSpan w:val="2"/>
            <w:vAlign w:val="center"/>
          </w:tcPr>
          <w:p w14:paraId="77F583D8">
            <w:pPr>
              <w:shd w:val="clear"/>
              <w:jc w:val="center"/>
              <w:rPr>
                <w:rFonts w:ascii="宋体"/>
                <w:color w:val="auto"/>
                <w:szCs w:val="21"/>
                <w:highlight w:val="none"/>
              </w:rPr>
            </w:pPr>
          </w:p>
        </w:tc>
      </w:tr>
      <w:tr w14:paraId="2D59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1CBCFEC">
            <w:pPr>
              <w:shd w:val="clear"/>
              <w:jc w:val="center"/>
              <w:rPr>
                <w:rFonts w:ascii="宋体"/>
                <w:color w:val="auto"/>
                <w:szCs w:val="21"/>
                <w:highlight w:val="none"/>
              </w:rPr>
            </w:pPr>
            <w:r>
              <w:rPr>
                <w:rFonts w:hint="eastAsia" w:ascii="宋体"/>
                <w:color w:val="auto"/>
                <w:szCs w:val="21"/>
                <w:highlight w:val="none"/>
              </w:rPr>
              <w:t>注册资金</w:t>
            </w:r>
          </w:p>
        </w:tc>
        <w:tc>
          <w:tcPr>
            <w:tcW w:w="1918" w:type="dxa"/>
            <w:gridSpan w:val="2"/>
            <w:vAlign w:val="center"/>
          </w:tcPr>
          <w:p w14:paraId="29BB3745">
            <w:pPr>
              <w:shd w:val="clear"/>
              <w:jc w:val="center"/>
              <w:rPr>
                <w:rFonts w:ascii="宋体"/>
                <w:color w:val="auto"/>
                <w:szCs w:val="21"/>
                <w:highlight w:val="none"/>
              </w:rPr>
            </w:pPr>
          </w:p>
        </w:tc>
        <w:tc>
          <w:tcPr>
            <w:tcW w:w="1160" w:type="dxa"/>
            <w:vMerge w:val="continue"/>
            <w:vAlign w:val="center"/>
          </w:tcPr>
          <w:p w14:paraId="3B6117DD">
            <w:pPr>
              <w:shd w:val="clear"/>
              <w:rPr>
                <w:color w:val="auto"/>
                <w:highlight w:val="none"/>
              </w:rPr>
            </w:pPr>
          </w:p>
        </w:tc>
        <w:tc>
          <w:tcPr>
            <w:tcW w:w="1620" w:type="dxa"/>
            <w:gridSpan w:val="3"/>
            <w:vAlign w:val="center"/>
          </w:tcPr>
          <w:p w14:paraId="7E7FEB64">
            <w:pPr>
              <w:shd w:val="clear"/>
              <w:jc w:val="center"/>
              <w:rPr>
                <w:rFonts w:ascii="宋体"/>
                <w:color w:val="auto"/>
                <w:szCs w:val="21"/>
                <w:highlight w:val="none"/>
              </w:rPr>
            </w:pPr>
            <w:r>
              <w:rPr>
                <w:rFonts w:hint="eastAsia" w:ascii="宋体"/>
                <w:color w:val="auto"/>
                <w:szCs w:val="21"/>
                <w:highlight w:val="none"/>
              </w:rPr>
              <w:t>中级职称人员</w:t>
            </w:r>
          </w:p>
        </w:tc>
        <w:tc>
          <w:tcPr>
            <w:tcW w:w="2643" w:type="dxa"/>
            <w:gridSpan w:val="2"/>
            <w:vAlign w:val="center"/>
          </w:tcPr>
          <w:p w14:paraId="1842D6EE">
            <w:pPr>
              <w:shd w:val="clear"/>
              <w:jc w:val="center"/>
              <w:rPr>
                <w:rFonts w:ascii="宋体"/>
                <w:color w:val="auto"/>
                <w:szCs w:val="21"/>
                <w:highlight w:val="none"/>
              </w:rPr>
            </w:pPr>
          </w:p>
        </w:tc>
      </w:tr>
      <w:tr w14:paraId="4E5F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68A56EC">
            <w:pPr>
              <w:shd w:val="clear"/>
              <w:jc w:val="center"/>
              <w:rPr>
                <w:rFonts w:ascii="宋体"/>
                <w:color w:val="auto"/>
                <w:szCs w:val="21"/>
                <w:highlight w:val="none"/>
              </w:rPr>
            </w:pPr>
            <w:r>
              <w:rPr>
                <w:rFonts w:hint="eastAsia" w:ascii="宋体"/>
                <w:color w:val="auto"/>
                <w:szCs w:val="21"/>
                <w:highlight w:val="none"/>
              </w:rPr>
              <w:t>开户银行</w:t>
            </w:r>
          </w:p>
        </w:tc>
        <w:tc>
          <w:tcPr>
            <w:tcW w:w="1918" w:type="dxa"/>
            <w:gridSpan w:val="2"/>
            <w:vAlign w:val="center"/>
          </w:tcPr>
          <w:p w14:paraId="1AF4A936">
            <w:pPr>
              <w:shd w:val="clear"/>
              <w:jc w:val="center"/>
              <w:rPr>
                <w:rFonts w:ascii="宋体"/>
                <w:color w:val="auto"/>
                <w:szCs w:val="21"/>
                <w:highlight w:val="none"/>
              </w:rPr>
            </w:pPr>
          </w:p>
        </w:tc>
        <w:tc>
          <w:tcPr>
            <w:tcW w:w="1160" w:type="dxa"/>
            <w:vMerge w:val="continue"/>
            <w:vAlign w:val="center"/>
          </w:tcPr>
          <w:p w14:paraId="6F72C493">
            <w:pPr>
              <w:shd w:val="clear"/>
              <w:rPr>
                <w:color w:val="auto"/>
                <w:highlight w:val="none"/>
              </w:rPr>
            </w:pPr>
          </w:p>
        </w:tc>
        <w:tc>
          <w:tcPr>
            <w:tcW w:w="1620" w:type="dxa"/>
            <w:gridSpan w:val="3"/>
            <w:vAlign w:val="center"/>
          </w:tcPr>
          <w:p w14:paraId="440005F2">
            <w:pPr>
              <w:shd w:val="clear"/>
              <w:jc w:val="center"/>
              <w:rPr>
                <w:rFonts w:ascii="宋体"/>
                <w:color w:val="auto"/>
                <w:szCs w:val="21"/>
                <w:highlight w:val="none"/>
              </w:rPr>
            </w:pPr>
            <w:r>
              <w:rPr>
                <w:rFonts w:hint="eastAsia" w:ascii="宋体"/>
                <w:color w:val="auto"/>
                <w:szCs w:val="21"/>
                <w:highlight w:val="none"/>
              </w:rPr>
              <w:t>初级职称人员</w:t>
            </w:r>
          </w:p>
        </w:tc>
        <w:tc>
          <w:tcPr>
            <w:tcW w:w="2643" w:type="dxa"/>
            <w:gridSpan w:val="2"/>
            <w:vAlign w:val="center"/>
          </w:tcPr>
          <w:p w14:paraId="5F61102D">
            <w:pPr>
              <w:shd w:val="clear"/>
              <w:jc w:val="center"/>
              <w:rPr>
                <w:rFonts w:ascii="宋体"/>
                <w:color w:val="auto"/>
                <w:szCs w:val="21"/>
                <w:highlight w:val="none"/>
              </w:rPr>
            </w:pPr>
          </w:p>
        </w:tc>
      </w:tr>
      <w:tr w14:paraId="5BDE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DE15D42">
            <w:pPr>
              <w:shd w:val="clear"/>
              <w:jc w:val="center"/>
              <w:rPr>
                <w:rFonts w:ascii="宋体"/>
                <w:color w:val="auto"/>
                <w:szCs w:val="21"/>
                <w:highlight w:val="none"/>
              </w:rPr>
            </w:pPr>
            <w:r>
              <w:rPr>
                <w:rFonts w:hint="eastAsia" w:ascii="宋体"/>
                <w:color w:val="auto"/>
                <w:szCs w:val="21"/>
                <w:highlight w:val="none"/>
              </w:rPr>
              <w:t>账号</w:t>
            </w:r>
          </w:p>
        </w:tc>
        <w:tc>
          <w:tcPr>
            <w:tcW w:w="1918" w:type="dxa"/>
            <w:gridSpan w:val="2"/>
            <w:vAlign w:val="center"/>
          </w:tcPr>
          <w:p w14:paraId="4286CC2A">
            <w:pPr>
              <w:shd w:val="clear"/>
              <w:jc w:val="center"/>
              <w:rPr>
                <w:rFonts w:ascii="宋体"/>
                <w:color w:val="auto"/>
                <w:szCs w:val="21"/>
                <w:highlight w:val="none"/>
              </w:rPr>
            </w:pPr>
          </w:p>
        </w:tc>
        <w:tc>
          <w:tcPr>
            <w:tcW w:w="1160" w:type="dxa"/>
            <w:vMerge w:val="continue"/>
            <w:vAlign w:val="center"/>
          </w:tcPr>
          <w:p w14:paraId="0A7E1183">
            <w:pPr>
              <w:shd w:val="clear"/>
              <w:rPr>
                <w:color w:val="auto"/>
                <w:highlight w:val="none"/>
              </w:rPr>
            </w:pPr>
          </w:p>
        </w:tc>
        <w:tc>
          <w:tcPr>
            <w:tcW w:w="1620" w:type="dxa"/>
            <w:gridSpan w:val="3"/>
            <w:vAlign w:val="center"/>
          </w:tcPr>
          <w:p w14:paraId="477AEBD2">
            <w:pPr>
              <w:shd w:val="clear"/>
              <w:jc w:val="center"/>
              <w:rPr>
                <w:rFonts w:ascii="宋体"/>
                <w:color w:val="auto"/>
                <w:szCs w:val="21"/>
                <w:highlight w:val="none"/>
              </w:rPr>
            </w:pPr>
            <w:r>
              <w:rPr>
                <w:rFonts w:hint="eastAsia" w:ascii="宋体"/>
                <w:color w:val="auto"/>
                <w:szCs w:val="21"/>
                <w:highlight w:val="none"/>
              </w:rPr>
              <w:t>技  工</w:t>
            </w:r>
          </w:p>
        </w:tc>
        <w:tc>
          <w:tcPr>
            <w:tcW w:w="2643" w:type="dxa"/>
            <w:gridSpan w:val="2"/>
            <w:vAlign w:val="center"/>
          </w:tcPr>
          <w:p w14:paraId="71F90C42">
            <w:pPr>
              <w:shd w:val="clear"/>
              <w:jc w:val="center"/>
              <w:rPr>
                <w:rFonts w:ascii="宋体"/>
                <w:color w:val="auto"/>
                <w:szCs w:val="21"/>
                <w:highlight w:val="none"/>
              </w:rPr>
            </w:pPr>
          </w:p>
        </w:tc>
      </w:tr>
      <w:tr w14:paraId="4CB9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14:paraId="3F21850A">
            <w:pPr>
              <w:shd w:val="clear"/>
              <w:jc w:val="center"/>
              <w:rPr>
                <w:rFonts w:ascii="宋体"/>
                <w:color w:val="auto"/>
                <w:szCs w:val="21"/>
                <w:highlight w:val="none"/>
              </w:rPr>
            </w:pPr>
            <w:r>
              <w:rPr>
                <w:rFonts w:hint="eastAsia" w:ascii="宋体"/>
                <w:color w:val="auto"/>
                <w:szCs w:val="21"/>
                <w:highlight w:val="none"/>
              </w:rPr>
              <w:t>经营范围</w:t>
            </w:r>
          </w:p>
        </w:tc>
        <w:tc>
          <w:tcPr>
            <w:tcW w:w="7341" w:type="dxa"/>
            <w:gridSpan w:val="8"/>
            <w:vAlign w:val="center"/>
          </w:tcPr>
          <w:p w14:paraId="162E5D30">
            <w:pPr>
              <w:shd w:val="clear"/>
              <w:jc w:val="center"/>
              <w:rPr>
                <w:rFonts w:ascii="宋体"/>
                <w:color w:val="auto"/>
                <w:szCs w:val="21"/>
                <w:highlight w:val="none"/>
              </w:rPr>
            </w:pPr>
          </w:p>
        </w:tc>
      </w:tr>
      <w:tr w14:paraId="5C37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E9E3B0F">
            <w:pPr>
              <w:shd w:val="clear"/>
              <w:jc w:val="center"/>
              <w:rPr>
                <w:rFonts w:ascii="宋体"/>
                <w:color w:val="auto"/>
                <w:szCs w:val="21"/>
                <w:highlight w:val="none"/>
              </w:rPr>
            </w:pPr>
            <w:r>
              <w:rPr>
                <w:rFonts w:hint="eastAsia" w:ascii="宋体"/>
                <w:color w:val="auto"/>
                <w:szCs w:val="21"/>
                <w:highlight w:val="none"/>
              </w:rPr>
              <w:t>备注</w:t>
            </w:r>
          </w:p>
        </w:tc>
        <w:tc>
          <w:tcPr>
            <w:tcW w:w="7341" w:type="dxa"/>
            <w:gridSpan w:val="8"/>
            <w:vAlign w:val="center"/>
          </w:tcPr>
          <w:p w14:paraId="19B16CDC">
            <w:pPr>
              <w:shd w:val="clear"/>
              <w:jc w:val="center"/>
              <w:rPr>
                <w:rFonts w:ascii="宋体"/>
                <w:color w:val="auto"/>
                <w:szCs w:val="21"/>
                <w:highlight w:val="none"/>
              </w:rPr>
            </w:pPr>
          </w:p>
        </w:tc>
      </w:tr>
    </w:tbl>
    <w:p w14:paraId="420F4976">
      <w:pPr>
        <w:shd w:val="clear"/>
        <w:spacing w:line="440" w:lineRule="exact"/>
        <w:rPr>
          <w:rFonts w:ascii="宋体"/>
          <w:color w:val="auto"/>
          <w:szCs w:val="21"/>
          <w:highlight w:val="none"/>
        </w:rPr>
      </w:pPr>
    </w:p>
    <w:p w14:paraId="664F455B">
      <w:pPr>
        <w:shd w:val="clear"/>
        <w:spacing w:line="480" w:lineRule="auto"/>
        <w:rPr>
          <w:rFonts w:ascii="宋体"/>
          <w:color w:val="auto"/>
          <w:szCs w:val="21"/>
          <w:highlight w:val="none"/>
        </w:rPr>
      </w:pPr>
      <w:r>
        <w:rPr>
          <w:rFonts w:hint="eastAsia" w:ascii="宋体"/>
          <w:color w:val="auto"/>
          <w:szCs w:val="21"/>
          <w:highlight w:val="none"/>
        </w:rPr>
        <w:t>备注：附企业资质证书副本、安全生产许可证副本等材料的复印件。</w:t>
      </w:r>
    </w:p>
    <w:p w14:paraId="1D2EEE69">
      <w:pPr>
        <w:shd w:val="clear"/>
        <w:spacing w:line="480" w:lineRule="auto"/>
        <w:ind w:firstLine="525" w:firstLineChars="250"/>
        <w:jc w:val="left"/>
        <w:rPr>
          <w:rFonts w:ascii="宋体"/>
          <w:color w:val="auto"/>
          <w:highlight w:val="none"/>
        </w:rPr>
      </w:pPr>
      <w:r>
        <w:rPr>
          <w:rFonts w:hint="eastAsia" w:ascii="宋体"/>
          <w:color w:val="auto"/>
          <w:highlight w:val="none"/>
        </w:rPr>
        <w:br w:type="page"/>
      </w:r>
    </w:p>
    <w:p w14:paraId="74F1D4FF">
      <w:pPr>
        <w:pStyle w:val="42"/>
        <w:shd w:val="clear"/>
        <w:ind w:firstLine="141" w:firstLineChars="50"/>
        <w:jc w:val="center"/>
        <w:rPr>
          <w:b/>
          <w:color w:val="auto"/>
          <w:sz w:val="28"/>
          <w:szCs w:val="28"/>
          <w:highlight w:val="none"/>
        </w:rPr>
      </w:pPr>
      <w:r>
        <w:rPr>
          <w:rFonts w:hint="eastAsia"/>
          <w:b/>
          <w:color w:val="auto"/>
          <w:sz w:val="28"/>
          <w:szCs w:val="28"/>
          <w:highlight w:val="none"/>
        </w:rPr>
        <w:t>3、基本账户开户许可证复印件或帐户基本信息复印件</w:t>
      </w:r>
    </w:p>
    <w:p w14:paraId="409F9004">
      <w:pPr>
        <w:pStyle w:val="42"/>
        <w:shd w:val="clear"/>
        <w:ind w:firstLine="100" w:firstLineChars="50"/>
        <w:rPr>
          <w:color w:val="auto"/>
          <w:highlight w:val="none"/>
        </w:rPr>
      </w:pPr>
    </w:p>
    <w:p w14:paraId="1A5637DD">
      <w:pPr>
        <w:pStyle w:val="42"/>
        <w:shd w:val="clear"/>
        <w:rPr>
          <w:color w:val="auto"/>
          <w:highlight w:val="none"/>
        </w:rPr>
      </w:pPr>
    </w:p>
    <w:p w14:paraId="7CE96D1D">
      <w:pPr>
        <w:pageBreakBefore/>
        <w:shd w:val="clear"/>
        <w:spacing w:line="480" w:lineRule="auto"/>
        <w:ind w:firstLine="2811" w:firstLineChars="1000"/>
        <w:jc w:val="left"/>
        <w:rPr>
          <w:rFonts w:ascii="宋体"/>
          <w:b/>
          <w:color w:val="auto"/>
          <w:sz w:val="28"/>
          <w:szCs w:val="28"/>
          <w:highlight w:val="none"/>
        </w:rPr>
      </w:pPr>
      <w:r>
        <w:rPr>
          <w:rFonts w:hint="eastAsia" w:ascii="宋体"/>
          <w:b/>
          <w:color w:val="auto"/>
          <w:sz w:val="28"/>
          <w:szCs w:val="28"/>
          <w:highlight w:val="none"/>
        </w:rPr>
        <w:t>4、建设工程项目管理承诺书</w:t>
      </w:r>
    </w:p>
    <w:p w14:paraId="23240B78">
      <w:pPr>
        <w:shd w:val="clear"/>
        <w:spacing w:line="480" w:lineRule="auto"/>
        <w:jc w:val="left"/>
        <w:rPr>
          <w:rFonts w:ascii="宋体"/>
          <w:color w:val="auto"/>
          <w:highlight w:val="none"/>
        </w:rPr>
      </w:pPr>
    </w:p>
    <w:p w14:paraId="1C6F39B3">
      <w:pPr>
        <w:shd w:val="clear"/>
        <w:spacing w:line="480" w:lineRule="auto"/>
        <w:jc w:val="left"/>
        <w:rPr>
          <w:rFonts w:ascii="宋体"/>
          <w:color w:val="auto"/>
          <w:highlight w:val="none"/>
        </w:rPr>
      </w:pPr>
      <w:r>
        <w:rPr>
          <w:rFonts w:hint="eastAsia" w:ascii="宋体"/>
          <w:color w:val="auto"/>
          <w:highlight w:val="none"/>
        </w:rPr>
        <w:t>致</w:t>
      </w:r>
      <w:r>
        <w:rPr>
          <w:rFonts w:hint="eastAsia" w:ascii="宋体"/>
          <w:color w:val="auto"/>
          <w:highlight w:val="none"/>
          <w:u w:val="single"/>
        </w:rPr>
        <w:t xml:space="preserve">                        </w:t>
      </w:r>
      <w:r>
        <w:rPr>
          <w:rFonts w:hint="eastAsia" w:ascii="宋体"/>
          <w:color w:val="auto"/>
          <w:highlight w:val="none"/>
        </w:rPr>
        <w:t>（招标人名称）：</w:t>
      </w:r>
    </w:p>
    <w:p w14:paraId="3E3FB140">
      <w:pPr>
        <w:shd w:val="clear"/>
        <w:spacing w:line="520" w:lineRule="exact"/>
        <w:ind w:left="-10" w:firstLine="455" w:firstLineChars="217"/>
        <w:jc w:val="left"/>
        <w:rPr>
          <w:rFonts w:ascii="宋体"/>
          <w:color w:val="auto"/>
          <w:highlight w:val="none"/>
        </w:rPr>
      </w:pPr>
      <w:r>
        <w:rPr>
          <w:rFonts w:hint="eastAsia" w:ascii="宋体"/>
          <w:color w:val="auto"/>
          <w:highlight w:val="none"/>
        </w:rPr>
        <w:t>作为参与</w:t>
      </w:r>
      <w:r>
        <w:rPr>
          <w:rFonts w:hint="eastAsia" w:ascii="宋体"/>
          <w:color w:val="auto"/>
          <w:szCs w:val="21"/>
          <w:highlight w:val="none"/>
          <w:u w:val="single"/>
        </w:rPr>
        <w:t>                  </w:t>
      </w:r>
      <w:r>
        <w:rPr>
          <w:rFonts w:hint="eastAsia" w:ascii="宋体"/>
          <w:color w:val="auto"/>
          <w:highlight w:val="none"/>
        </w:rPr>
        <w:t>（工程名称）项目的投标方，根据国家、自治区相关文件规定，我方在此向招标人承诺：</w:t>
      </w:r>
    </w:p>
    <w:p w14:paraId="5B9359FD">
      <w:pPr>
        <w:shd w:val="clear"/>
        <w:spacing w:line="520" w:lineRule="exact"/>
        <w:ind w:left="-10" w:firstLine="455" w:firstLineChars="217"/>
        <w:jc w:val="left"/>
        <w:rPr>
          <w:rFonts w:ascii="宋体"/>
          <w:color w:val="auto"/>
          <w:highlight w:val="none"/>
        </w:rPr>
      </w:pPr>
      <w:r>
        <w:rPr>
          <w:rFonts w:hint="eastAsia" w:ascii="宋体"/>
          <w:color w:val="auto"/>
          <w:highlight w:val="none"/>
        </w:rPr>
        <w:t>1、一旦中标，我方保证按照政府相关部门的规定，在发出中标通知书之日起7个工作日内足额将农民工工资保证金转入农民工工资保证金专用账户。一旦我方所承包的该项目中出现拖欠农民工工资情况，由劳动保障、住房城乡建设行政主管部门按照《关于进一步完善建筑行业农民工工资保证金制度的通知》（桂劳社发〔2009〕50号）从我方农民工工资保证金中先予划支。</w:t>
      </w:r>
    </w:p>
    <w:p w14:paraId="0E6320CF">
      <w:pPr>
        <w:shd w:val="clear"/>
        <w:spacing w:line="520" w:lineRule="exact"/>
        <w:ind w:left="-10" w:firstLine="455" w:firstLineChars="217"/>
        <w:jc w:val="left"/>
        <w:rPr>
          <w:rFonts w:ascii="宋体"/>
          <w:color w:val="auto"/>
          <w:highlight w:val="none"/>
        </w:rPr>
      </w:pPr>
      <w:r>
        <w:rPr>
          <w:rFonts w:hint="eastAsia" w:ascii="宋体"/>
          <w:color w:val="auto"/>
          <w:highlight w:val="none"/>
        </w:rPr>
        <w:t>2、一旦中标，我方保证在施工过程中，严格执行《广西壮族自治区</w:t>
      </w:r>
      <w:r>
        <w:rPr>
          <w:rFonts w:hint="eastAsia" w:ascii="宋体"/>
          <w:bCs/>
          <w:color w:val="auto"/>
          <w:highlight w:val="none"/>
        </w:rPr>
        <w:t>建设</w:t>
      </w:r>
      <w:r>
        <w:rPr>
          <w:rFonts w:hint="eastAsia" w:ascii="宋体"/>
          <w:color w:val="auto"/>
          <w:highlight w:val="none"/>
        </w:rPr>
        <w:t>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6298FE17">
      <w:pPr>
        <w:shd w:val="clear"/>
        <w:spacing w:line="520" w:lineRule="exact"/>
        <w:ind w:left="-2" w:leftChars="-1" w:firstLine="449" w:firstLineChars="214"/>
        <w:jc w:val="left"/>
        <w:rPr>
          <w:rFonts w:ascii="宋体"/>
          <w:color w:val="auto"/>
          <w:highlight w:val="none"/>
        </w:rPr>
      </w:pPr>
      <w:r>
        <w:rPr>
          <w:rFonts w:hint="eastAsia" w:ascii="宋体"/>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74D20E45">
      <w:pPr>
        <w:shd w:val="clear"/>
        <w:spacing w:line="520" w:lineRule="exact"/>
        <w:ind w:left="-10" w:firstLine="455" w:firstLineChars="217"/>
        <w:jc w:val="left"/>
        <w:rPr>
          <w:rFonts w:ascii="宋体"/>
          <w:color w:val="auto"/>
          <w:highlight w:val="none"/>
        </w:rPr>
      </w:pPr>
      <w:r>
        <w:rPr>
          <w:rFonts w:hint="eastAsia" w:ascii="宋体"/>
          <w:color w:val="auto"/>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36178EA9">
      <w:pPr>
        <w:shd w:val="clear"/>
        <w:spacing w:line="360" w:lineRule="auto"/>
        <w:jc w:val="left"/>
        <w:rPr>
          <w:rFonts w:ascii="宋体"/>
          <w:color w:val="auto"/>
          <w:highlight w:val="none"/>
        </w:rPr>
      </w:pPr>
    </w:p>
    <w:p w14:paraId="159D8A0F">
      <w:pPr>
        <w:shd w:val="clear"/>
        <w:spacing w:line="360" w:lineRule="auto"/>
        <w:ind w:firstLine="3360" w:firstLineChars="1600"/>
        <w:jc w:val="left"/>
        <w:rPr>
          <w:rFonts w:ascii="宋体"/>
          <w:color w:val="auto"/>
          <w:highlight w:val="none"/>
          <w:u w:val="single"/>
        </w:rPr>
      </w:pPr>
      <w:r>
        <w:rPr>
          <w:rFonts w:hint="eastAsia" w:ascii="宋体"/>
          <w:color w:val="auto"/>
          <w:highlight w:val="none"/>
        </w:rPr>
        <w:t>竞标人：</w:t>
      </w:r>
      <w:r>
        <w:rPr>
          <w:rFonts w:hint="eastAsia" w:ascii="宋体"/>
          <w:color w:val="auto"/>
          <w:highlight w:val="none"/>
          <w:u w:val="single"/>
        </w:rPr>
        <w:t xml:space="preserve">                     （盖单位章）</w:t>
      </w:r>
    </w:p>
    <w:p w14:paraId="15739A0A">
      <w:pPr>
        <w:shd w:val="clear"/>
        <w:spacing w:line="360" w:lineRule="auto"/>
        <w:ind w:firstLine="2940" w:firstLineChars="1400"/>
        <w:jc w:val="left"/>
        <w:rPr>
          <w:rFonts w:ascii="宋体"/>
          <w:color w:val="auto"/>
          <w:highlight w:val="none"/>
        </w:rPr>
      </w:pPr>
    </w:p>
    <w:p w14:paraId="6B204380">
      <w:pPr>
        <w:shd w:val="clear"/>
        <w:spacing w:line="360" w:lineRule="auto"/>
        <w:ind w:firstLine="3360" w:firstLineChars="1600"/>
        <w:jc w:val="left"/>
        <w:rPr>
          <w:rFonts w:ascii="宋体"/>
          <w:color w:val="auto"/>
          <w:highlight w:val="none"/>
          <w:u w:val="single"/>
        </w:rPr>
      </w:pPr>
      <w:r>
        <w:rPr>
          <w:rFonts w:hint="eastAsia" w:ascii="宋体"/>
          <w:color w:val="auto"/>
          <w:highlight w:val="none"/>
        </w:rPr>
        <w:t>法定代表人或授权代理人：</w:t>
      </w:r>
      <w:r>
        <w:rPr>
          <w:rFonts w:hint="eastAsia" w:ascii="宋体"/>
          <w:color w:val="auto"/>
          <w:highlight w:val="none"/>
          <w:u w:val="single"/>
        </w:rPr>
        <w:t xml:space="preserve">              （签字或盖章）</w:t>
      </w:r>
    </w:p>
    <w:p w14:paraId="2737A53F">
      <w:pPr>
        <w:shd w:val="clear"/>
        <w:spacing w:line="360" w:lineRule="auto"/>
        <w:ind w:firstLine="2940" w:firstLineChars="1400"/>
        <w:jc w:val="left"/>
        <w:rPr>
          <w:rFonts w:hint="default" w:ascii="宋体" w:eastAsiaTheme="minorEastAsia"/>
          <w:color w:val="auto"/>
          <w:highlight w:val="none"/>
          <w:lang w:val="en-US" w:eastAsia="zh-CN"/>
        </w:rPr>
      </w:pPr>
      <w:r>
        <w:rPr>
          <w:rFonts w:hint="eastAsia" w:ascii="宋体"/>
          <w:color w:val="auto"/>
          <w:highlight w:val="none"/>
          <w:lang w:val="en-US" w:eastAsia="zh-CN"/>
        </w:rPr>
        <w:t xml:space="preserve">  </w:t>
      </w:r>
    </w:p>
    <w:p w14:paraId="33888158">
      <w:pPr>
        <w:shd w:val="clear"/>
        <w:spacing w:line="360" w:lineRule="auto"/>
        <w:ind w:firstLine="3360" w:firstLineChars="1600"/>
        <w:jc w:val="left"/>
        <w:rPr>
          <w:rFonts w:ascii="宋体"/>
          <w:color w:val="auto"/>
          <w:highlight w:val="none"/>
        </w:rPr>
      </w:pPr>
      <w:r>
        <w:rPr>
          <w:rFonts w:hint="eastAsia" w:ascii="宋体"/>
          <w:color w:val="auto"/>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5927C15C">
      <w:pPr>
        <w:shd w:val="clear"/>
        <w:spacing w:line="360" w:lineRule="auto"/>
        <w:jc w:val="center"/>
        <w:rPr>
          <w:rFonts w:ascii="宋体"/>
          <w:b/>
          <w:color w:val="auto"/>
          <w:sz w:val="28"/>
          <w:szCs w:val="28"/>
          <w:highlight w:val="none"/>
        </w:rPr>
      </w:pPr>
      <w:r>
        <w:rPr>
          <w:rFonts w:hint="eastAsia" w:ascii="宋体"/>
          <w:color w:val="auto"/>
          <w:szCs w:val="21"/>
          <w:highlight w:val="none"/>
        </w:rPr>
        <w:br w:type="page"/>
      </w:r>
      <w:r>
        <w:rPr>
          <w:rFonts w:hint="eastAsia" w:ascii="宋体"/>
          <w:b/>
          <w:color w:val="auto"/>
          <w:sz w:val="28"/>
          <w:szCs w:val="28"/>
          <w:highlight w:val="none"/>
        </w:rPr>
        <w:t>广西壮族自治区建设工程安全文明施工措施项目清单内容</w:t>
      </w:r>
    </w:p>
    <w:p w14:paraId="7D329D47">
      <w:pPr>
        <w:shd w:val="clear"/>
        <w:ind w:firstLine="3045" w:firstLineChars="1450"/>
        <w:rPr>
          <w:rFonts w:ascii="宋体"/>
          <w:color w:val="auto"/>
          <w:highlight w:val="none"/>
        </w:rPr>
      </w:pPr>
      <w:r>
        <w:rPr>
          <w:rFonts w:hint="eastAsia" w:ascii="宋体"/>
          <w:color w:val="auto"/>
          <w:highlight w:val="none"/>
        </w:rPr>
        <w:t>（桂建质〔2015〕16号文附件一）</w:t>
      </w:r>
    </w:p>
    <w:p w14:paraId="1CF877A1">
      <w:pPr>
        <w:pStyle w:val="447"/>
        <w:shd w:val="clear"/>
        <w:spacing w:line="0" w:lineRule="atLeast"/>
        <w:jc w:val="center"/>
        <w:rPr>
          <w:rFonts w:ascii="宋体"/>
          <w:b/>
          <w:bCs/>
          <w:color w:val="auto"/>
          <w:sz w:val="24"/>
          <w:highlight w:val="none"/>
        </w:rPr>
      </w:pPr>
      <w:r>
        <w:rPr>
          <w:rFonts w:hint="eastAsia" w:ascii="宋体"/>
          <w:b/>
          <w:bCs/>
          <w:color w:val="auto"/>
          <w:sz w:val="24"/>
          <w:highlight w:val="none"/>
        </w:rPr>
        <w:t>广西壮族自治区</w:t>
      </w:r>
    </w:p>
    <w:p w14:paraId="384B9BAB">
      <w:pPr>
        <w:pStyle w:val="447"/>
        <w:shd w:val="clear"/>
        <w:spacing w:line="0" w:lineRule="atLeast"/>
        <w:jc w:val="center"/>
        <w:rPr>
          <w:rFonts w:ascii="宋体"/>
          <w:b/>
          <w:bCs/>
          <w:color w:val="auto"/>
          <w:w w:val="90"/>
          <w:sz w:val="24"/>
          <w:highlight w:val="none"/>
        </w:rPr>
      </w:pPr>
      <w:r>
        <w:rPr>
          <w:rFonts w:hint="eastAsia" w:ascii="宋体"/>
          <w:b/>
          <w:bCs/>
          <w:color w:val="auto"/>
          <w:w w:val="90"/>
          <w:sz w:val="24"/>
          <w:highlight w:val="none"/>
        </w:rPr>
        <w:t>建设工程安全文明施工措施项目清单内容</w:t>
      </w:r>
    </w:p>
    <w:tbl>
      <w:tblPr>
        <w:tblStyle w:val="84"/>
        <w:tblW w:w="98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999"/>
      </w:tblGrid>
      <w:tr w14:paraId="52ECB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blHeader/>
          <w:jc w:val="center"/>
        </w:trPr>
        <w:tc>
          <w:tcPr>
            <w:tcW w:w="738" w:type="dxa"/>
            <w:shd w:val="clear" w:color="auto" w:fill="EAEAEA"/>
            <w:vAlign w:val="center"/>
          </w:tcPr>
          <w:p w14:paraId="408B3D9B">
            <w:pPr>
              <w:pStyle w:val="447"/>
              <w:shd w:val="clear"/>
              <w:spacing w:line="300" w:lineRule="exact"/>
              <w:jc w:val="center"/>
              <w:rPr>
                <w:rFonts w:ascii="宋体"/>
                <w:b/>
                <w:bCs/>
                <w:color w:val="auto"/>
                <w:szCs w:val="21"/>
                <w:highlight w:val="none"/>
              </w:rPr>
            </w:pPr>
            <w:r>
              <w:rPr>
                <w:rFonts w:hint="eastAsia" w:ascii="宋体"/>
                <w:b/>
                <w:bCs/>
                <w:color w:val="auto"/>
                <w:szCs w:val="21"/>
                <w:highlight w:val="none"/>
              </w:rPr>
              <w:t>类别</w:t>
            </w:r>
          </w:p>
        </w:tc>
        <w:tc>
          <w:tcPr>
            <w:tcW w:w="2070" w:type="dxa"/>
            <w:gridSpan w:val="2"/>
            <w:shd w:val="clear" w:color="auto" w:fill="EAEAEA"/>
            <w:vAlign w:val="center"/>
          </w:tcPr>
          <w:p w14:paraId="2A92B0CC">
            <w:pPr>
              <w:pStyle w:val="447"/>
              <w:shd w:val="clear"/>
              <w:spacing w:line="300" w:lineRule="exact"/>
              <w:jc w:val="center"/>
              <w:rPr>
                <w:rFonts w:ascii="宋体"/>
                <w:b/>
                <w:bCs/>
                <w:color w:val="auto"/>
                <w:szCs w:val="21"/>
                <w:highlight w:val="none"/>
              </w:rPr>
            </w:pPr>
            <w:r>
              <w:rPr>
                <w:rFonts w:hint="eastAsia" w:ascii="宋体"/>
                <w:b/>
                <w:bCs/>
                <w:color w:val="auto"/>
                <w:szCs w:val="21"/>
                <w:highlight w:val="none"/>
              </w:rPr>
              <w:t>项目名称</w:t>
            </w:r>
          </w:p>
        </w:tc>
        <w:tc>
          <w:tcPr>
            <w:tcW w:w="6999" w:type="dxa"/>
            <w:shd w:val="clear" w:color="auto" w:fill="EAEAEA"/>
            <w:vAlign w:val="center"/>
          </w:tcPr>
          <w:p w14:paraId="19FF56A5">
            <w:pPr>
              <w:pStyle w:val="447"/>
              <w:shd w:val="clear"/>
              <w:spacing w:line="300" w:lineRule="exact"/>
              <w:jc w:val="center"/>
              <w:rPr>
                <w:rFonts w:ascii="宋体"/>
                <w:b/>
                <w:bCs/>
                <w:color w:val="auto"/>
                <w:szCs w:val="21"/>
                <w:highlight w:val="none"/>
              </w:rPr>
            </w:pPr>
            <w:r>
              <w:rPr>
                <w:rFonts w:hint="eastAsia" w:ascii="宋体"/>
                <w:b/>
                <w:bCs/>
                <w:color w:val="auto"/>
                <w:szCs w:val="21"/>
                <w:highlight w:val="none"/>
              </w:rPr>
              <w:t>主要内容和要求</w:t>
            </w:r>
          </w:p>
        </w:tc>
      </w:tr>
      <w:tr w14:paraId="7D557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75321EB6">
            <w:pPr>
              <w:pStyle w:val="447"/>
              <w:shd w:val="clear"/>
              <w:spacing w:line="300" w:lineRule="exact"/>
              <w:jc w:val="center"/>
              <w:rPr>
                <w:rFonts w:ascii="宋体"/>
                <w:color w:val="auto"/>
                <w:szCs w:val="21"/>
                <w:highlight w:val="none"/>
              </w:rPr>
            </w:pPr>
            <w:r>
              <w:rPr>
                <w:rFonts w:hint="eastAsia" w:ascii="宋体"/>
                <w:color w:val="auto"/>
                <w:szCs w:val="21"/>
                <w:highlight w:val="none"/>
              </w:rPr>
              <w:t>文明</w:t>
            </w:r>
          </w:p>
          <w:p w14:paraId="2D92A0B6">
            <w:pPr>
              <w:pStyle w:val="447"/>
              <w:shd w:val="clear"/>
              <w:spacing w:line="300" w:lineRule="exact"/>
              <w:jc w:val="center"/>
              <w:rPr>
                <w:rFonts w:ascii="宋体"/>
                <w:color w:val="auto"/>
                <w:szCs w:val="21"/>
                <w:highlight w:val="none"/>
              </w:rPr>
            </w:pPr>
            <w:r>
              <w:rPr>
                <w:rFonts w:hint="eastAsia" w:ascii="宋体"/>
                <w:color w:val="auto"/>
                <w:szCs w:val="21"/>
                <w:highlight w:val="none"/>
              </w:rPr>
              <w:t>施工</w:t>
            </w:r>
          </w:p>
          <w:p w14:paraId="2EADAC55">
            <w:pPr>
              <w:pStyle w:val="447"/>
              <w:shd w:val="clear"/>
              <w:spacing w:line="300" w:lineRule="exact"/>
              <w:jc w:val="center"/>
              <w:rPr>
                <w:rFonts w:ascii="宋体"/>
                <w:color w:val="auto"/>
                <w:szCs w:val="21"/>
                <w:highlight w:val="none"/>
              </w:rPr>
            </w:pPr>
            <w:r>
              <w:rPr>
                <w:rFonts w:hint="eastAsia" w:ascii="宋体"/>
                <w:color w:val="auto"/>
                <w:szCs w:val="21"/>
                <w:highlight w:val="none"/>
              </w:rPr>
              <w:t>与</w:t>
            </w:r>
          </w:p>
          <w:p w14:paraId="26E513DA">
            <w:pPr>
              <w:pStyle w:val="447"/>
              <w:shd w:val="clear"/>
              <w:spacing w:line="300" w:lineRule="exact"/>
              <w:jc w:val="center"/>
              <w:rPr>
                <w:rFonts w:ascii="宋体"/>
                <w:color w:val="auto"/>
                <w:szCs w:val="21"/>
                <w:highlight w:val="none"/>
              </w:rPr>
            </w:pPr>
            <w:r>
              <w:rPr>
                <w:rFonts w:hint="eastAsia" w:ascii="宋体"/>
                <w:color w:val="auto"/>
                <w:szCs w:val="21"/>
                <w:highlight w:val="none"/>
              </w:rPr>
              <w:t>环境</w:t>
            </w:r>
          </w:p>
          <w:p w14:paraId="72A4E9D6">
            <w:pPr>
              <w:pStyle w:val="447"/>
              <w:shd w:val="clear"/>
              <w:spacing w:line="300" w:lineRule="exact"/>
              <w:jc w:val="center"/>
              <w:rPr>
                <w:rFonts w:ascii="宋体"/>
                <w:color w:val="auto"/>
                <w:szCs w:val="21"/>
                <w:highlight w:val="none"/>
              </w:rPr>
            </w:pPr>
            <w:r>
              <w:rPr>
                <w:rFonts w:hint="eastAsia" w:ascii="宋体"/>
                <w:color w:val="auto"/>
                <w:szCs w:val="21"/>
                <w:highlight w:val="none"/>
              </w:rPr>
              <w:t>保护</w:t>
            </w:r>
          </w:p>
        </w:tc>
        <w:tc>
          <w:tcPr>
            <w:tcW w:w="2070" w:type="dxa"/>
            <w:gridSpan w:val="2"/>
            <w:vAlign w:val="center"/>
          </w:tcPr>
          <w:p w14:paraId="34CB9DFF">
            <w:pPr>
              <w:pStyle w:val="447"/>
              <w:shd w:val="clear"/>
              <w:spacing w:line="300" w:lineRule="exact"/>
              <w:jc w:val="center"/>
              <w:rPr>
                <w:rFonts w:ascii="宋体"/>
                <w:color w:val="auto"/>
                <w:szCs w:val="21"/>
                <w:highlight w:val="none"/>
              </w:rPr>
            </w:pPr>
            <w:r>
              <w:rPr>
                <w:rFonts w:hint="eastAsia" w:ascii="宋体"/>
                <w:color w:val="auto"/>
                <w:szCs w:val="21"/>
                <w:highlight w:val="none"/>
              </w:rPr>
              <w:t>安全警示</w:t>
            </w:r>
          </w:p>
          <w:p w14:paraId="460E50E8">
            <w:pPr>
              <w:pStyle w:val="447"/>
              <w:shd w:val="clear"/>
              <w:spacing w:line="300" w:lineRule="exact"/>
              <w:jc w:val="center"/>
              <w:rPr>
                <w:rFonts w:ascii="宋体"/>
                <w:color w:val="auto"/>
                <w:szCs w:val="21"/>
                <w:highlight w:val="none"/>
              </w:rPr>
            </w:pPr>
            <w:r>
              <w:rPr>
                <w:rFonts w:hint="eastAsia" w:ascii="宋体"/>
                <w:color w:val="auto"/>
                <w:szCs w:val="21"/>
                <w:highlight w:val="none"/>
              </w:rPr>
              <w:t>标志牌</w:t>
            </w:r>
          </w:p>
        </w:tc>
        <w:tc>
          <w:tcPr>
            <w:tcW w:w="6999" w:type="dxa"/>
            <w:vAlign w:val="center"/>
          </w:tcPr>
          <w:p w14:paraId="7BA57939">
            <w:pPr>
              <w:pStyle w:val="447"/>
              <w:shd w:val="clear"/>
              <w:spacing w:line="300" w:lineRule="exact"/>
              <w:rPr>
                <w:rFonts w:ascii="宋体"/>
                <w:color w:val="auto"/>
                <w:szCs w:val="21"/>
                <w:highlight w:val="none"/>
              </w:rPr>
            </w:pPr>
            <w:r>
              <w:rPr>
                <w:rFonts w:hint="eastAsia" w:ascii="宋体"/>
                <w:color w:val="auto"/>
                <w:szCs w:val="21"/>
                <w:highlight w:val="none"/>
              </w:rPr>
              <w:t>在易发伤亡事故（或危险）处设置明显的、符合国家标准要求的安全警示标志牌。</w:t>
            </w:r>
          </w:p>
        </w:tc>
      </w:tr>
      <w:tr w14:paraId="35F4B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8D6A076">
            <w:pPr>
              <w:shd w:val="clear"/>
              <w:rPr>
                <w:color w:val="auto"/>
                <w:highlight w:val="none"/>
              </w:rPr>
            </w:pPr>
          </w:p>
        </w:tc>
        <w:tc>
          <w:tcPr>
            <w:tcW w:w="2070" w:type="dxa"/>
            <w:gridSpan w:val="2"/>
            <w:vAlign w:val="center"/>
          </w:tcPr>
          <w:p w14:paraId="019B7E74">
            <w:pPr>
              <w:pStyle w:val="447"/>
              <w:shd w:val="clear"/>
              <w:spacing w:line="300" w:lineRule="exact"/>
              <w:jc w:val="center"/>
              <w:rPr>
                <w:rFonts w:ascii="宋体"/>
                <w:color w:val="auto"/>
                <w:szCs w:val="21"/>
                <w:highlight w:val="none"/>
              </w:rPr>
            </w:pPr>
            <w:r>
              <w:rPr>
                <w:rFonts w:hint="eastAsia" w:ascii="宋体"/>
                <w:color w:val="auto"/>
                <w:szCs w:val="21"/>
                <w:highlight w:val="none"/>
              </w:rPr>
              <w:t>现场围挡</w:t>
            </w:r>
          </w:p>
        </w:tc>
        <w:tc>
          <w:tcPr>
            <w:tcW w:w="6999" w:type="dxa"/>
            <w:vAlign w:val="center"/>
          </w:tcPr>
          <w:p w14:paraId="5A024C79">
            <w:pPr>
              <w:pStyle w:val="447"/>
              <w:shd w:val="clear"/>
              <w:spacing w:line="300" w:lineRule="exact"/>
              <w:rPr>
                <w:rFonts w:ascii="宋体"/>
                <w:color w:val="auto"/>
                <w:szCs w:val="21"/>
                <w:highlight w:val="none"/>
              </w:rPr>
            </w:pPr>
            <w:r>
              <w:rPr>
                <w:rFonts w:hint="eastAsia" w:ascii="宋体"/>
                <w:color w:val="auto"/>
                <w:szCs w:val="21"/>
                <w:highlight w:val="none"/>
              </w:rPr>
              <w:t>1. 现场采用封闭围挡，高度不小于1.8m。</w:t>
            </w:r>
          </w:p>
          <w:p w14:paraId="2D779132">
            <w:pPr>
              <w:pStyle w:val="447"/>
              <w:shd w:val="clear"/>
              <w:spacing w:line="300" w:lineRule="exact"/>
              <w:rPr>
                <w:rFonts w:ascii="宋体"/>
                <w:color w:val="auto"/>
                <w:szCs w:val="21"/>
                <w:highlight w:val="none"/>
              </w:rPr>
            </w:pPr>
            <w:r>
              <w:rPr>
                <w:rFonts w:hint="eastAsia" w:ascii="宋体"/>
                <w:color w:val="auto"/>
                <w:szCs w:val="21"/>
                <w:highlight w:val="none"/>
              </w:rPr>
              <w:t>2. 围挡材料可用彩色、定型钢板，砌块等墙体。</w:t>
            </w:r>
          </w:p>
        </w:tc>
      </w:tr>
      <w:tr w14:paraId="5AE37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4709F6F">
            <w:pPr>
              <w:shd w:val="clear"/>
              <w:rPr>
                <w:color w:val="auto"/>
                <w:highlight w:val="none"/>
              </w:rPr>
            </w:pPr>
          </w:p>
        </w:tc>
        <w:tc>
          <w:tcPr>
            <w:tcW w:w="2070" w:type="dxa"/>
            <w:gridSpan w:val="2"/>
            <w:vAlign w:val="center"/>
          </w:tcPr>
          <w:p w14:paraId="2F05B8FD">
            <w:pPr>
              <w:pStyle w:val="447"/>
              <w:shd w:val="clear"/>
              <w:spacing w:line="300" w:lineRule="exact"/>
              <w:jc w:val="center"/>
              <w:rPr>
                <w:rFonts w:ascii="宋体"/>
                <w:color w:val="auto"/>
                <w:szCs w:val="21"/>
                <w:highlight w:val="none"/>
              </w:rPr>
            </w:pPr>
            <w:r>
              <w:rPr>
                <w:rFonts w:hint="eastAsia" w:ascii="宋体"/>
                <w:color w:val="auto"/>
                <w:szCs w:val="21"/>
                <w:highlight w:val="none"/>
              </w:rPr>
              <w:t>七牌二图</w:t>
            </w:r>
          </w:p>
        </w:tc>
        <w:tc>
          <w:tcPr>
            <w:tcW w:w="6999" w:type="dxa"/>
            <w:vAlign w:val="center"/>
          </w:tcPr>
          <w:p w14:paraId="33C5C295">
            <w:pPr>
              <w:pStyle w:val="447"/>
              <w:shd w:val="clear"/>
              <w:spacing w:line="300" w:lineRule="exact"/>
              <w:rPr>
                <w:rFonts w:ascii="宋体"/>
                <w:color w:val="auto"/>
                <w:szCs w:val="21"/>
                <w:highlight w:val="none"/>
              </w:rPr>
            </w:pPr>
            <w:r>
              <w:rPr>
                <w:rFonts w:hint="eastAsia" w:ascii="宋体"/>
                <w:color w:val="auto"/>
                <w:szCs w:val="21"/>
                <w:highlight w:val="none"/>
              </w:rPr>
              <w:t>在进门处悬挂工程概况、现场出入制度、管理人员名单及监督电话、安全生产规定、文明施工、消防保卫、节能公示等七牌以及施工现场总平面图、工程效果图。</w:t>
            </w:r>
          </w:p>
        </w:tc>
      </w:tr>
      <w:tr w14:paraId="48D8E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vAlign w:val="center"/>
          </w:tcPr>
          <w:p w14:paraId="75FFB46C">
            <w:pPr>
              <w:shd w:val="clear"/>
              <w:rPr>
                <w:color w:val="auto"/>
                <w:highlight w:val="none"/>
              </w:rPr>
            </w:pPr>
          </w:p>
        </w:tc>
        <w:tc>
          <w:tcPr>
            <w:tcW w:w="2070" w:type="dxa"/>
            <w:gridSpan w:val="2"/>
            <w:vAlign w:val="center"/>
          </w:tcPr>
          <w:p w14:paraId="4634ECDD">
            <w:pPr>
              <w:pStyle w:val="447"/>
              <w:shd w:val="clear"/>
              <w:spacing w:line="300" w:lineRule="exact"/>
              <w:jc w:val="center"/>
              <w:rPr>
                <w:rFonts w:ascii="宋体"/>
                <w:color w:val="auto"/>
                <w:szCs w:val="21"/>
                <w:highlight w:val="none"/>
              </w:rPr>
            </w:pPr>
            <w:r>
              <w:rPr>
                <w:rFonts w:hint="eastAsia" w:ascii="宋体"/>
                <w:color w:val="auto"/>
                <w:szCs w:val="21"/>
                <w:highlight w:val="none"/>
              </w:rPr>
              <w:t>企业标志</w:t>
            </w:r>
          </w:p>
        </w:tc>
        <w:tc>
          <w:tcPr>
            <w:tcW w:w="6999" w:type="dxa"/>
            <w:vAlign w:val="center"/>
          </w:tcPr>
          <w:p w14:paraId="2A47665A">
            <w:pPr>
              <w:pStyle w:val="447"/>
              <w:shd w:val="clear"/>
              <w:spacing w:line="300" w:lineRule="exact"/>
              <w:rPr>
                <w:rFonts w:ascii="宋体"/>
                <w:color w:val="auto"/>
                <w:szCs w:val="21"/>
                <w:highlight w:val="none"/>
              </w:rPr>
            </w:pPr>
            <w:r>
              <w:rPr>
                <w:rFonts w:hint="eastAsia" w:ascii="宋体"/>
                <w:color w:val="auto"/>
                <w:szCs w:val="21"/>
                <w:highlight w:val="none"/>
              </w:rPr>
              <w:t>现场出入的大门应设有本企业标志或企业标识。</w:t>
            </w:r>
          </w:p>
        </w:tc>
      </w:tr>
      <w:tr w14:paraId="1C971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481263E">
            <w:pPr>
              <w:shd w:val="clear"/>
              <w:rPr>
                <w:color w:val="auto"/>
                <w:highlight w:val="none"/>
              </w:rPr>
            </w:pPr>
          </w:p>
        </w:tc>
        <w:tc>
          <w:tcPr>
            <w:tcW w:w="2070" w:type="dxa"/>
            <w:gridSpan w:val="2"/>
            <w:vAlign w:val="center"/>
          </w:tcPr>
          <w:p w14:paraId="281EAC47">
            <w:pPr>
              <w:pStyle w:val="447"/>
              <w:shd w:val="clear"/>
              <w:spacing w:line="300" w:lineRule="exact"/>
              <w:jc w:val="center"/>
              <w:rPr>
                <w:rFonts w:ascii="宋体"/>
                <w:color w:val="auto"/>
                <w:szCs w:val="21"/>
                <w:highlight w:val="none"/>
              </w:rPr>
            </w:pPr>
            <w:r>
              <w:rPr>
                <w:rFonts w:hint="eastAsia" w:ascii="宋体"/>
                <w:color w:val="auto"/>
                <w:szCs w:val="21"/>
                <w:highlight w:val="none"/>
              </w:rPr>
              <w:t>场容场貌</w:t>
            </w:r>
          </w:p>
        </w:tc>
        <w:tc>
          <w:tcPr>
            <w:tcW w:w="6999" w:type="dxa"/>
            <w:vAlign w:val="center"/>
          </w:tcPr>
          <w:p w14:paraId="5E0954B7">
            <w:pPr>
              <w:pStyle w:val="447"/>
              <w:shd w:val="clear"/>
              <w:spacing w:line="300" w:lineRule="exact"/>
              <w:rPr>
                <w:rFonts w:ascii="宋体"/>
                <w:color w:val="auto"/>
                <w:szCs w:val="21"/>
                <w:highlight w:val="none"/>
              </w:rPr>
            </w:pPr>
            <w:r>
              <w:rPr>
                <w:rFonts w:hint="eastAsia" w:ascii="宋体"/>
                <w:color w:val="auto"/>
                <w:szCs w:val="21"/>
                <w:highlight w:val="none"/>
              </w:rPr>
              <w:t>1. 道路畅通。</w:t>
            </w:r>
          </w:p>
          <w:p w14:paraId="629FF6CC">
            <w:pPr>
              <w:pStyle w:val="447"/>
              <w:shd w:val="clear"/>
              <w:spacing w:line="300" w:lineRule="exact"/>
              <w:rPr>
                <w:rFonts w:ascii="宋体"/>
                <w:color w:val="auto"/>
                <w:szCs w:val="21"/>
                <w:highlight w:val="none"/>
              </w:rPr>
            </w:pPr>
            <w:r>
              <w:rPr>
                <w:rFonts w:hint="eastAsia" w:ascii="宋体"/>
                <w:color w:val="auto"/>
                <w:szCs w:val="21"/>
                <w:highlight w:val="none"/>
              </w:rPr>
              <w:t>2. 排水设施齐全畅通。</w:t>
            </w:r>
          </w:p>
          <w:p w14:paraId="133D58AC">
            <w:pPr>
              <w:pStyle w:val="447"/>
              <w:shd w:val="clear"/>
              <w:spacing w:line="300" w:lineRule="exact"/>
              <w:rPr>
                <w:rFonts w:ascii="宋体"/>
                <w:color w:val="auto"/>
                <w:szCs w:val="21"/>
                <w:highlight w:val="none"/>
              </w:rPr>
            </w:pPr>
            <w:r>
              <w:rPr>
                <w:rFonts w:hint="eastAsia" w:ascii="宋体"/>
                <w:color w:val="auto"/>
                <w:szCs w:val="21"/>
                <w:highlight w:val="none"/>
              </w:rPr>
              <w:t>3. 工地地面硬化处理（办公区、生活区、现场道路、材料堆放、混凝土搅拌、砂浆搅拌、钢筋加工等场地和外脚手架基础等）。</w:t>
            </w:r>
          </w:p>
        </w:tc>
      </w:tr>
      <w:tr w14:paraId="7D8E7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BE1993E">
            <w:pPr>
              <w:shd w:val="clear"/>
              <w:rPr>
                <w:color w:val="auto"/>
                <w:highlight w:val="none"/>
              </w:rPr>
            </w:pPr>
          </w:p>
        </w:tc>
        <w:tc>
          <w:tcPr>
            <w:tcW w:w="2070" w:type="dxa"/>
            <w:gridSpan w:val="2"/>
            <w:vAlign w:val="center"/>
          </w:tcPr>
          <w:p w14:paraId="7772BEAA">
            <w:pPr>
              <w:pStyle w:val="447"/>
              <w:shd w:val="clear"/>
              <w:spacing w:line="300" w:lineRule="exact"/>
              <w:jc w:val="center"/>
              <w:rPr>
                <w:rFonts w:ascii="宋体"/>
                <w:color w:val="auto"/>
                <w:szCs w:val="21"/>
                <w:highlight w:val="none"/>
              </w:rPr>
            </w:pPr>
            <w:r>
              <w:rPr>
                <w:rFonts w:hint="eastAsia" w:ascii="宋体"/>
                <w:color w:val="auto"/>
                <w:szCs w:val="21"/>
                <w:highlight w:val="none"/>
              </w:rPr>
              <w:t>材料堆放</w:t>
            </w:r>
          </w:p>
        </w:tc>
        <w:tc>
          <w:tcPr>
            <w:tcW w:w="6999" w:type="dxa"/>
            <w:vAlign w:val="center"/>
          </w:tcPr>
          <w:p w14:paraId="61BF49BD">
            <w:pPr>
              <w:pStyle w:val="447"/>
              <w:numPr>
                <w:ilvl w:val="0"/>
                <w:numId w:val="16"/>
              </w:numPr>
              <w:shd w:val="clear"/>
              <w:spacing w:line="300" w:lineRule="exact"/>
              <w:rPr>
                <w:rFonts w:ascii="宋体"/>
                <w:color w:val="auto"/>
                <w:szCs w:val="21"/>
                <w:highlight w:val="none"/>
              </w:rPr>
            </w:pPr>
            <w:r>
              <w:rPr>
                <w:rFonts w:hint="eastAsia" w:ascii="宋体"/>
                <w:color w:val="auto"/>
                <w:szCs w:val="21"/>
                <w:highlight w:val="none"/>
              </w:rPr>
              <w:t>材料、构件、料具等堆放时，应有名称、品种、规格等标牌。</w:t>
            </w:r>
          </w:p>
          <w:p w14:paraId="114441D4">
            <w:pPr>
              <w:pStyle w:val="447"/>
              <w:shd w:val="clear"/>
              <w:spacing w:line="300" w:lineRule="exact"/>
              <w:rPr>
                <w:rFonts w:ascii="宋体"/>
                <w:color w:val="auto"/>
                <w:szCs w:val="21"/>
                <w:highlight w:val="none"/>
              </w:rPr>
            </w:pPr>
            <w:r>
              <w:rPr>
                <w:rFonts w:hint="eastAsia" w:ascii="宋体"/>
                <w:color w:val="auto"/>
                <w:szCs w:val="21"/>
                <w:highlight w:val="none"/>
              </w:rPr>
              <w:t>2. 水泥和其它易飞扬细颗粒建筑材料应封闭存放或采取覆盖等措施。</w:t>
            </w:r>
          </w:p>
          <w:p w14:paraId="4AA86161">
            <w:pPr>
              <w:pStyle w:val="447"/>
              <w:shd w:val="clear"/>
              <w:spacing w:line="300" w:lineRule="exact"/>
              <w:rPr>
                <w:rFonts w:ascii="宋体"/>
                <w:color w:val="auto"/>
                <w:szCs w:val="21"/>
                <w:highlight w:val="none"/>
              </w:rPr>
            </w:pPr>
            <w:r>
              <w:rPr>
                <w:rFonts w:hint="eastAsia" w:ascii="宋体"/>
                <w:color w:val="auto"/>
                <w:szCs w:val="21"/>
                <w:highlight w:val="none"/>
              </w:rPr>
              <w:t>3. 易燃、易爆和有毒有害物品分类存放。</w:t>
            </w:r>
          </w:p>
        </w:tc>
      </w:tr>
      <w:tr w14:paraId="4F4E22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4D9D9668">
            <w:pPr>
              <w:shd w:val="clear"/>
              <w:rPr>
                <w:color w:val="auto"/>
                <w:highlight w:val="none"/>
              </w:rPr>
            </w:pPr>
          </w:p>
        </w:tc>
        <w:tc>
          <w:tcPr>
            <w:tcW w:w="2070" w:type="dxa"/>
            <w:gridSpan w:val="2"/>
            <w:vAlign w:val="center"/>
          </w:tcPr>
          <w:p w14:paraId="645D2660">
            <w:pPr>
              <w:pStyle w:val="447"/>
              <w:shd w:val="clear"/>
              <w:spacing w:line="300" w:lineRule="exact"/>
              <w:jc w:val="center"/>
              <w:rPr>
                <w:rFonts w:ascii="宋体"/>
                <w:color w:val="auto"/>
                <w:szCs w:val="21"/>
                <w:highlight w:val="none"/>
              </w:rPr>
            </w:pPr>
            <w:r>
              <w:rPr>
                <w:rFonts w:hint="eastAsia" w:ascii="宋体"/>
                <w:color w:val="auto"/>
                <w:szCs w:val="21"/>
                <w:highlight w:val="none"/>
              </w:rPr>
              <w:t>现场防火</w:t>
            </w:r>
          </w:p>
        </w:tc>
        <w:tc>
          <w:tcPr>
            <w:tcW w:w="6999" w:type="dxa"/>
            <w:vAlign w:val="center"/>
          </w:tcPr>
          <w:p w14:paraId="75D4E116">
            <w:pPr>
              <w:pStyle w:val="447"/>
              <w:shd w:val="clear"/>
              <w:spacing w:line="300" w:lineRule="exact"/>
              <w:rPr>
                <w:rFonts w:ascii="宋体"/>
                <w:color w:val="auto"/>
                <w:szCs w:val="21"/>
                <w:highlight w:val="none"/>
              </w:rPr>
            </w:pPr>
            <w:r>
              <w:rPr>
                <w:rFonts w:hint="eastAsia" w:ascii="宋体"/>
                <w:color w:val="auto"/>
                <w:szCs w:val="21"/>
                <w:highlight w:val="none"/>
              </w:rPr>
              <w:t>消防器材配置合理，符合消防要求。</w:t>
            </w:r>
          </w:p>
        </w:tc>
      </w:tr>
      <w:tr w14:paraId="20634C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365257D">
            <w:pPr>
              <w:shd w:val="clear"/>
              <w:rPr>
                <w:color w:val="auto"/>
                <w:highlight w:val="none"/>
              </w:rPr>
            </w:pPr>
          </w:p>
        </w:tc>
        <w:tc>
          <w:tcPr>
            <w:tcW w:w="2070" w:type="dxa"/>
            <w:gridSpan w:val="2"/>
            <w:vAlign w:val="center"/>
          </w:tcPr>
          <w:p w14:paraId="2FFF0A1C">
            <w:pPr>
              <w:pStyle w:val="447"/>
              <w:shd w:val="clear"/>
              <w:spacing w:line="300" w:lineRule="exact"/>
              <w:jc w:val="center"/>
              <w:rPr>
                <w:rFonts w:ascii="宋体"/>
                <w:color w:val="auto"/>
                <w:szCs w:val="21"/>
                <w:highlight w:val="none"/>
              </w:rPr>
            </w:pPr>
            <w:r>
              <w:rPr>
                <w:rFonts w:hint="eastAsia" w:ascii="宋体"/>
                <w:color w:val="auto"/>
                <w:szCs w:val="21"/>
                <w:highlight w:val="none"/>
              </w:rPr>
              <w:t>垃圾清运</w:t>
            </w:r>
          </w:p>
        </w:tc>
        <w:tc>
          <w:tcPr>
            <w:tcW w:w="6999" w:type="dxa"/>
            <w:vAlign w:val="center"/>
          </w:tcPr>
          <w:p w14:paraId="7514767A">
            <w:pPr>
              <w:pStyle w:val="447"/>
              <w:shd w:val="clear"/>
              <w:spacing w:line="300" w:lineRule="exact"/>
              <w:rPr>
                <w:rFonts w:ascii="宋体"/>
                <w:color w:val="auto"/>
                <w:szCs w:val="21"/>
                <w:highlight w:val="none"/>
              </w:rPr>
            </w:pPr>
            <w:r>
              <w:rPr>
                <w:rFonts w:hint="eastAsia" w:ascii="宋体"/>
                <w:color w:val="auto"/>
                <w:szCs w:val="21"/>
                <w:highlight w:val="none"/>
              </w:rPr>
              <w:t>1. 施工现场应设置密闭式垃圾站，施工垃圾、生活垃圾应分类存放。</w:t>
            </w:r>
          </w:p>
          <w:p w14:paraId="3CF56893">
            <w:pPr>
              <w:pStyle w:val="447"/>
              <w:shd w:val="clear"/>
              <w:spacing w:line="300" w:lineRule="exact"/>
              <w:rPr>
                <w:rFonts w:ascii="宋体"/>
                <w:color w:val="auto"/>
                <w:szCs w:val="21"/>
                <w:highlight w:val="none"/>
              </w:rPr>
            </w:pPr>
            <w:r>
              <w:rPr>
                <w:rFonts w:hint="eastAsia" w:ascii="宋体"/>
                <w:color w:val="auto"/>
                <w:szCs w:val="21"/>
                <w:highlight w:val="none"/>
              </w:rPr>
              <w:t>2. 施工垃圾必须采用相应容器或管道运输。</w:t>
            </w:r>
          </w:p>
        </w:tc>
      </w:tr>
      <w:tr w14:paraId="07C4A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038F10F">
            <w:pPr>
              <w:shd w:val="clear"/>
              <w:rPr>
                <w:color w:val="auto"/>
                <w:highlight w:val="none"/>
              </w:rPr>
            </w:pPr>
          </w:p>
        </w:tc>
        <w:tc>
          <w:tcPr>
            <w:tcW w:w="2070" w:type="dxa"/>
            <w:gridSpan w:val="2"/>
            <w:vAlign w:val="center"/>
          </w:tcPr>
          <w:p w14:paraId="1EC9CA21">
            <w:pPr>
              <w:pStyle w:val="447"/>
              <w:shd w:val="clear"/>
              <w:spacing w:line="300" w:lineRule="exact"/>
              <w:rPr>
                <w:rFonts w:ascii="宋体"/>
                <w:color w:val="auto"/>
                <w:szCs w:val="21"/>
                <w:highlight w:val="none"/>
              </w:rPr>
            </w:pPr>
            <w:r>
              <w:rPr>
                <w:rFonts w:hint="eastAsia" w:ascii="宋体"/>
                <w:color w:val="auto"/>
                <w:szCs w:val="21"/>
                <w:highlight w:val="none"/>
              </w:rPr>
              <w:t>宣传栏、环保及不扰民措施</w:t>
            </w:r>
          </w:p>
        </w:tc>
        <w:tc>
          <w:tcPr>
            <w:tcW w:w="6999" w:type="dxa"/>
            <w:vAlign w:val="center"/>
          </w:tcPr>
          <w:p w14:paraId="6D610AEF">
            <w:pPr>
              <w:pStyle w:val="447"/>
              <w:shd w:val="clear"/>
              <w:spacing w:line="300" w:lineRule="exact"/>
              <w:rPr>
                <w:rFonts w:ascii="宋体"/>
                <w:color w:val="auto"/>
                <w:szCs w:val="21"/>
                <w:highlight w:val="none"/>
              </w:rPr>
            </w:pPr>
            <w:r>
              <w:rPr>
                <w:rFonts w:hint="eastAsia" w:ascii="宋体"/>
                <w:color w:val="auto"/>
                <w:szCs w:val="21"/>
                <w:highlight w:val="none"/>
              </w:rPr>
              <w:t>宣传栏、安全宣传标语等，洗车（防止污染市区道路）、粉尘、噪声控制和排污（污水、废气）措施等。</w:t>
            </w:r>
          </w:p>
        </w:tc>
      </w:tr>
      <w:tr w14:paraId="2C71F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3DC76A11">
            <w:pPr>
              <w:pStyle w:val="447"/>
              <w:shd w:val="clear"/>
              <w:spacing w:line="300" w:lineRule="exact"/>
              <w:jc w:val="center"/>
              <w:rPr>
                <w:rFonts w:ascii="宋体"/>
                <w:color w:val="auto"/>
                <w:szCs w:val="21"/>
                <w:highlight w:val="none"/>
              </w:rPr>
            </w:pPr>
            <w:r>
              <w:rPr>
                <w:rFonts w:hint="eastAsia" w:ascii="宋体"/>
                <w:color w:val="auto"/>
                <w:szCs w:val="21"/>
                <w:highlight w:val="none"/>
              </w:rPr>
              <w:t>临时设施</w:t>
            </w:r>
          </w:p>
        </w:tc>
        <w:tc>
          <w:tcPr>
            <w:tcW w:w="2070" w:type="dxa"/>
            <w:gridSpan w:val="2"/>
            <w:vAlign w:val="center"/>
          </w:tcPr>
          <w:p w14:paraId="45A29D8C">
            <w:pPr>
              <w:pStyle w:val="447"/>
              <w:shd w:val="clear"/>
              <w:spacing w:line="300" w:lineRule="exact"/>
              <w:jc w:val="center"/>
              <w:rPr>
                <w:rFonts w:ascii="宋体"/>
                <w:color w:val="auto"/>
                <w:szCs w:val="21"/>
                <w:highlight w:val="none"/>
              </w:rPr>
            </w:pPr>
            <w:r>
              <w:rPr>
                <w:rFonts w:hint="eastAsia" w:ascii="宋体"/>
                <w:color w:val="auto"/>
                <w:szCs w:val="21"/>
                <w:highlight w:val="none"/>
              </w:rPr>
              <w:t>现场办公</w:t>
            </w:r>
          </w:p>
          <w:p w14:paraId="70E7BC63">
            <w:pPr>
              <w:pStyle w:val="447"/>
              <w:shd w:val="clear"/>
              <w:spacing w:line="300" w:lineRule="exact"/>
              <w:jc w:val="center"/>
              <w:rPr>
                <w:rFonts w:ascii="宋体"/>
                <w:color w:val="auto"/>
                <w:szCs w:val="21"/>
                <w:highlight w:val="none"/>
              </w:rPr>
            </w:pPr>
            <w:r>
              <w:rPr>
                <w:rFonts w:hint="eastAsia" w:ascii="宋体"/>
                <w:color w:val="auto"/>
                <w:szCs w:val="21"/>
                <w:highlight w:val="none"/>
              </w:rPr>
              <w:t>生活设施</w:t>
            </w:r>
          </w:p>
        </w:tc>
        <w:tc>
          <w:tcPr>
            <w:tcW w:w="6999" w:type="dxa"/>
            <w:vAlign w:val="center"/>
          </w:tcPr>
          <w:p w14:paraId="59A4D2AF">
            <w:pPr>
              <w:pStyle w:val="447"/>
              <w:shd w:val="clear"/>
              <w:spacing w:line="300" w:lineRule="exact"/>
              <w:rPr>
                <w:rFonts w:ascii="宋体"/>
                <w:color w:val="auto"/>
                <w:szCs w:val="21"/>
                <w:highlight w:val="none"/>
              </w:rPr>
            </w:pPr>
            <w:r>
              <w:rPr>
                <w:rFonts w:hint="eastAsia" w:ascii="宋体"/>
                <w:color w:val="auto"/>
                <w:szCs w:val="21"/>
                <w:highlight w:val="none"/>
              </w:rPr>
              <w:t>1. 施工现场办公、生活区与作业区分开设置，保持安全距离。</w:t>
            </w:r>
          </w:p>
          <w:p w14:paraId="2C79CEAF">
            <w:pPr>
              <w:pStyle w:val="447"/>
              <w:shd w:val="clear"/>
              <w:spacing w:line="300" w:lineRule="exact"/>
              <w:rPr>
                <w:rFonts w:ascii="宋体"/>
                <w:color w:val="auto"/>
                <w:szCs w:val="21"/>
                <w:highlight w:val="none"/>
              </w:rPr>
            </w:pPr>
            <w:r>
              <w:rPr>
                <w:rFonts w:hint="eastAsia" w:ascii="宋体"/>
                <w:color w:val="auto"/>
                <w:szCs w:val="21"/>
                <w:highlight w:val="none"/>
              </w:rPr>
              <w:t>2. 工地办公室、现场宿舍、食堂、厕所、饮水、沐浴、休息场所等符合卫生、消防安全要求。</w:t>
            </w:r>
          </w:p>
        </w:tc>
      </w:tr>
      <w:tr w14:paraId="6AD5AF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4B422C1">
            <w:pPr>
              <w:shd w:val="clear"/>
              <w:rPr>
                <w:color w:val="auto"/>
                <w:highlight w:val="none"/>
              </w:rPr>
            </w:pPr>
          </w:p>
        </w:tc>
        <w:tc>
          <w:tcPr>
            <w:tcW w:w="525" w:type="dxa"/>
            <w:vMerge w:val="restart"/>
            <w:vAlign w:val="center"/>
          </w:tcPr>
          <w:p w14:paraId="46DAC591">
            <w:pPr>
              <w:pStyle w:val="447"/>
              <w:shd w:val="clear"/>
              <w:spacing w:line="300" w:lineRule="exact"/>
              <w:jc w:val="center"/>
              <w:rPr>
                <w:rFonts w:ascii="宋体"/>
                <w:color w:val="auto"/>
                <w:szCs w:val="21"/>
                <w:highlight w:val="none"/>
              </w:rPr>
            </w:pPr>
            <w:r>
              <w:rPr>
                <w:rFonts w:hint="eastAsia" w:ascii="宋体"/>
                <w:color w:val="auto"/>
                <w:szCs w:val="21"/>
                <w:highlight w:val="none"/>
              </w:rPr>
              <w:t>施工现场</w:t>
            </w:r>
          </w:p>
          <w:p w14:paraId="12F3F968">
            <w:pPr>
              <w:pStyle w:val="447"/>
              <w:shd w:val="clear"/>
              <w:spacing w:line="300" w:lineRule="exact"/>
              <w:jc w:val="center"/>
              <w:rPr>
                <w:rFonts w:ascii="宋体"/>
                <w:color w:val="auto"/>
                <w:szCs w:val="21"/>
                <w:highlight w:val="none"/>
              </w:rPr>
            </w:pPr>
            <w:r>
              <w:rPr>
                <w:rFonts w:hint="eastAsia" w:ascii="宋体"/>
                <w:color w:val="auto"/>
                <w:szCs w:val="21"/>
                <w:highlight w:val="none"/>
              </w:rPr>
              <w:t>临时用电</w:t>
            </w:r>
          </w:p>
        </w:tc>
        <w:tc>
          <w:tcPr>
            <w:tcW w:w="1545" w:type="dxa"/>
            <w:vAlign w:val="center"/>
          </w:tcPr>
          <w:p w14:paraId="3048D763">
            <w:pPr>
              <w:pStyle w:val="447"/>
              <w:shd w:val="clear"/>
              <w:spacing w:line="300" w:lineRule="exact"/>
              <w:jc w:val="center"/>
              <w:rPr>
                <w:rFonts w:ascii="宋体"/>
                <w:color w:val="auto"/>
                <w:szCs w:val="21"/>
                <w:highlight w:val="none"/>
              </w:rPr>
            </w:pPr>
            <w:r>
              <w:rPr>
                <w:rFonts w:hint="eastAsia" w:ascii="宋体"/>
                <w:color w:val="auto"/>
                <w:szCs w:val="21"/>
                <w:highlight w:val="none"/>
              </w:rPr>
              <w:t>配电线路</w:t>
            </w:r>
          </w:p>
        </w:tc>
        <w:tc>
          <w:tcPr>
            <w:tcW w:w="6999" w:type="dxa"/>
            <w:vAlign w:val="center"/>
          </w:tcPr>
          <w:p w14:paraId="0FB31C4B">
            <w:pPr>
              <w:pStyle w:val="447"/>
              <w:shd w:val="clear"/>
              <w:spacing w:line="300" w:lineRule="exact"/>
              <w:rPr>
                <w:rFonts w:ascii="宋体"/>
                <w:color w:val="auto"/>
                <w:szCs w:val="21"/>
                <w:highlight w:val="none"/>
              </w:rPr>
            </w:pPr>
            <w:r>
              <w:rPr>
                <w:rFonts w:hint="eastAsia" w:ascii="宋体"/>
                <w:color w:val="auto"/>
                <w:szCs w:val="21"/>
                <w:highlight w:val="none"/>
              </w:rPr>
              <w:t>1. 按照TN-S系统要求配备五芯电缆、四芯电缆和三芯电缆。</w:t>
            </w:r>
          </w:p>
          <w:p w14:paraId="09DE3063">
            <w:pPr>
              <w:pStyle w:val="447"/>
              <w:shd w:val="clear"/>
              <w:spacing w:line="300" w:lineRule="exact"/>
              <w:rPr>
                <w:rFonts w:ascii="宋体"/>
                <w:color w:val="auto"/>
                <w:szCs w:val="21"/>
                <w:highlight w:val="none"/>
              </w:rPr>
            </w:pPr>
            <w:r>
              <w:rPr>
                <w:rFonts w:hint="eastAsia" w:ascii="宋体"/>
                <w:color w:val="auto"/>
                <w:szCs w:val="21"/>
                <w:highlight w:val="none"/>
              </w:rPr>
              <w:t>2. 按要求架设临时用电线路的电杆、横担、瓷夹、瓷瓶等，或电缆埋地的地沟。</w:t>
            </w:r>
          </w:p>
          <w:p w14:paraId="62BC1430">
            <w:pPr>
              <w:pStyle w:val="447"/>
              <w:shd w:val="clear"/>
              <w:spacing w:line="300" w:lineRule="exact"/>
              <w:rPr>
                <w:rFonts w:ascii="宋体"/>
                <w:color w:val="auto"/>
                <w:szCs w:val="21"/>
                <w:highlight w:val="none"/>
              </w:rPr>
            </w:pPr>
            <w:r>
              <w:rPr>
                <w:rFonts w:hint="eastAsia" w:ascii="宋体"/>
                <w:color w:val="auto"/>
                <w:szCs w:val="21"/>
                <w:highlight w:val="none"/>
              </w:rPr>
              <w:t>3. 对靠近施工现场的外电线路，设置木质、塑料等绝缘体的防护设施。</w:t>
            </w:r>
          </w:p>
        </w:tc>
      </w:tr>
      <w:tr w14:paraId="52744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97" w:hRule="atLeast"/>
          <w:jc w:val="center"/>
        </w:trPr>
        <w:tc>
          <w:tcPr>
            <w:tcW w:w="738" w:type="dxa"/>
            <w:vMerge w:val="continue"/>
            <w:vAlign w:val="center"/>
          </w:tcPr>
          <w:p w14:paraId="763EFD74">
            <w:pPr>
              <w:shd w:val="clear"/>
              <w:rPr>
                <w:color w:val="auto"/>
                <w:highlight w:val="none"/>
              </w:rPr>
            </w:pPr>
          </w:p>
        </w:tc>
        <w:tc>
          <w:tcPr>
            <w:tcW w:w="525" w:type="dxa"/>
            <w:vMerge w:val="continue"/>
            <w:vAlign w:val="center"/>
          </w:tcPr>
          <w:p w14:paraId="44DF920A">
            <w:pPr>
              <w:shd w:val="clear"/>
              <w:rPr>
                <w:color w:val="auto"/>
                <w:highlight w:val="none"/>
              </w:rPr>
            </w:pPr>
          </w:p>
        </w:tc>
        <w:tc>
          <w:tcPr>
            <w:tcW w:w="1545" w:type="dxa"/>
            <w:vAlign w:val="center"/>
          </w:tcPr>
          <w:p w14:paraId="111566FB">
            <w:pPr>
              <w:pStyle w:val="447"/>
              <w:shd w:val="clear"/>
              <w:spacing w:line="300" w:lineRule="exact"/>
              <w:jc w:val="center"/>
              <w:rPr>
                <w:rFonts w:ascii="宋体"/>
                <w:color w:val="auto"/>
                <w:szCs w:val="21"/>
                <w:highlight w:val="none"/>
              </w:rPr>
            </w:pPr>
            <w:r>
              <w:rPr>
                <w:rFonts w:hint="eastAsia" w:ascii="宋体"/>
                <w:color w:val="auto"/>
                <w:szCs w:val="21"/>
                <w:highlight w:val="none"/>
              </w:rPr>
              <w:t>配电箱</w:t>
            </w:r>
          </w:p>
          <w:p w14:paraId="57E76B63">
            <w:pPr>
              <w:pStyle w:val="447"/>
              <w:shd w:val="clear"/>
              <w:spacing w:line="300" w:lineRule="exact"/>
              <w:jc w:val="center"/>
              <w:rPr>
                <w:rFonts w:ascii="宋体"/>
                <w:color w:val="auto"/>
                <w:szCs w:val="21"/>
                <w:highlight w:val="none"/>
              </w:rPr>
            </w:pPr>
            <w:r>
              <w:rPr>
                <w:rFonts w:hint="eastAsia" w:ascii="宋体"/>
                <w:color w:val="auto"/>
                <w:szCs w:val="21"/>
                <w:highlight w:val="none"/>
              </w:rPr>
              <w:t>开关箱</w:t>
            </w:r>
          </w:p>
        </w:tc>
        <w:tc>
          <w:tcPr>
            <w:tcW w:w="6999" w:type="dxa"/>
            <w:vAlign w:val="center"/>
          </w:tcPr>
          <w:p w14:paraId="62B67082">
            <w:pPr>
              <w:pStyle w:val="447"/>
              <w:shd w:val="clear"/>
              <w:spacing w:line="300" w:lineRule="exact"/>
              <w:rPr>
                <w:rFonts w:ascii="宋体"/>
                <w:color w:val="auto"/>
                <w:szCs w:val="21"/>
                <w:highlight w:val="none"/>
              </w:rPr>
            </w:pPr>
            <w:r>
              <w:rPr>
                <w:rFonts w:hint="eastAsia" w:ascii="宋体"/>
                <w:color w:val="auto"/>
                <w:szCs w:val="21"/>
                <w:highlight w:val="none"/>
              </w:rPr>
              <w:t>1. 按三级配电要求，配备总配电箱、分配电箱、开关箱三类（铁质）标准电箱，开关箱应符合“一机、一箱、一闸、一漏”，三类电箱中的各类电器应是合格品。</w:t>
            </w:r>
          </w:p>
          <w:p w14:paraId="26A18868">
            <w:pPr>
              <w:pStyle w:val="447"/>
              <w:shd w:val="clear"/>
              <w:spacing w:line="300" w:lineRule="exact"/>
              <w:rPr>
                <w:rFonts w:ascii="宋体"/>
                <w:color w:val="auto"/>
                <w:szCs w:val="21"/>
                <w:highlight w:val="none"/>
              </w:rPr>
            </w:pPr>
            <w:r>
              <w:rPr>
                <w:rFonts w:hint="eastAsia" w:ascii="宋体"/>
                <w:color w:val="auto"/>
                <w:szCs w:val="21"/>
                <w:highlight w:val="none"/>
              </w:rPr>
              <w:t>2. 按两级保护的要求，选取符合容量要求和质量合格的总配电箱和开关箱中的漏电保护器。</w:t>
            </w:r>
          </w:p>
          <w:p w14:paraId="53D03E8C">
            <w:pPr>
              <w:pStyle w:val="447"/>
              <w:shd w:val="clear"/>
              <w:spacing w:line="300" w:lineRule="exact"/>
              <w:rPr>
                <w:rFonts w:ascii="宋体"/>
                <w:color w:val="auto"/>
                <w:szCs w:val="21"/>
                <w:highlight w:val="none"/>
              </w:rPr>
            </w:pPr>
            <w:r>
              <w:rPr>
                <w:rFonts w:hint="eastAsia" w:ascii="宋体"/>
                <w:color w:val="auto"/>
                <w:szCs w:val="21"/>
                <w:highlight w:val="none"/>
              </w:rPr>
              <w:t>3. 对大型、落地式分配电箱、开关箱设置防护棚和通透式围挡。</w:t>
            </w:r>
          </w:p>
        </w:tc>
      </w:tr>
      <w:tr w14:paraId="7EA2D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vAlign w:val="center"/>
          </w:tcPr>
          <w:p w14:paraId="399A2DFE">
            <w:pPr>
              <w:shd w:val="clear"/>
              <w:rPr>
                <w:color w:val="auto"/>
                <w:highlight w:val="none"/>
              </w:rPr>
            </w:pPr>
          </w:p>
        </w:tc>
        <w:tc>
          <w:tcPr>
            <w:tcW w:w="525" w:type="dxa"/>
            <w:vMerge w:val="continue"/>
            <w:vAlign w:val="center"/>
          </w:tcPr>
          <w:p w14:paraId="39F81508">
            <w:pPr>
              <w:shd w:val="clear"/>
              <w:rPr>
                <w:color w:val="auto"/>
                <w:highlight w:val="none"/>
              </w:rPr>
            </w:pPr>
          </w:p>
        </w:tc>
        <w:tc>
          <w:tcPr>
            <w:tcW w:w="1545" w:type="dxa"/>
            <w:vAlign w:val="center"/>
          </w:tcPr>
          <w:p w14:paraId="2E9149F0">
            <w:pPr>
              <w:pStyle w:val="447"/>
              <w:shd w:val="clear"/>
              <w:spacing w:line="300" w:lineRule="exact"/>
              <w:jc w:val="center"/>
              <w:rPr>
                <w:rFonts w:ascii="宋体"/>
                <w:color w:val="auto"/>
                <w:szCs w:val="21"/>
                <w:highlight w:val="none"/>
              </w:rPr>
            </w:pPr>
            <w:r>
              <w:rPr>
                <w:rFonts w:hint="eastAsia" w:ascii="宋体"/>
                <w:color w:val="auto"/>
                <w:szCs w:val="21"/>
                <w:highlight w:val="none"/>
              </w:rPr>
              <w:t>接地装置</w:t>
            </w:r>
          </w:p>
        </w:tc>
        <w:tc>
          <w:tcPr>
            <w:tcW w:w="6999" w:type="dxa"/>
            <w:vAlign w:val="center"/>
          </w:tcPr>
          <w:p w14:paraId="372A627C">
            <w:pPr>
              <w:pStyle w:val="447"/>
              <w:shd w:val="clear"/>
              <w:spacing w:line="300" w:lineRule="exact"/>
              <w:rPr>
                <w:rFonts w:ascii="宋体"/>
                <w:color w:val="auto"/>
                <w:szCs w:val="21"/>
                <w:highlight w:val="none"/>
              </w:rPr>
            </w:pPr>
            <w:r>
              <w:rPr>
                <w:rFonts w:hint="eastAsia" w:ascii="宋体"/>
                <w:color w:val="auto"/>
                <w:szCs w:val="21"/>
                <w:highlight w:val="none"/>
              </w:rPr>
              <w:t>施工现场应设置不少于三处的重复接地装置。</w:t>
            </w:r>
          </w:p>
        </w:tc>
      </w:tr>
      <w:tr w14:paraId="6309F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vAlign w:val="center"/>
          </w:tcPr>
          <w:p w14:paraId="12437BB8">
            <w:pPr>
              <w:shd w:val="clear"/>
              <w:rPr>
                <w:color w:val="auto"/>
                <w:highlight w:val="none"/>
              </w:rPr>
            </w:pPr>
          </w:p>
        </w:tc>
        <w:tc>
          <w:tcPr>
            <w:tcW w:w="525" w:type="dxa"/>
            <w:vMerge w:val="continue"/>
            <w:vAlign w:val="center"/>
          </w:tcPr>
          <w:p w14:paraId="26D59800">
            <w:pPr>
              <w:shd w:val="clear"/>
              <w:rPr>
                <w:color w:val="auto"/>
                <w:highlight w:val="none"/>
              </w:rPr>
            </w:pPr>
          </w:p>
        </w:tc>
        <w:tc>
          <w:tcPr>
            <w:tcW w:w="1545" w:type="dxa"/>
            <w:vAlign w:val="center"/>
          </w:tcPr>
          <w:p w14:paraId="7BE2F002">
            <w:pPr>
              <w:pStyle w:val="447"/>
              <w:shd w:val="clear"/>
              <w:spacing w:line="300" w:lineRule="exact"/>
              <w:jc w:val="center"/>
              <w:rPr>
                <w:rFonts w:ascii="宋体"/>
                <w:color w:val="auto"/>
                <w:szCs w:val="21"/>
                <w:highlight w:val="none"/>
              </w:rPr>
            </w:pPr>
            <w:r>
              <w:rPr>
                <w:rFonts w:hint="eastAsia" w:ascii="宋体"/>
                <w:color w:val="auto"/>
                <w:szCs w:val="21"/>
                <w:highlight w:val="none"/>
              </w:rPr>
              <w:t>现场变配电装置</w:t>
            </w:r>
          </w:p>
        </w:tc>
        <w:tc>
          <w:tcPr>
            <w:tcW w:w="6999" w:type="dxa"/>
            <w:vAlign w:val="center"/>
          </w:tcPr>
          <w:p w14:paraId="5F01940C">
            <w:pPr>
              <w:pStyle w:val="447"/>
              <w:shd w:val="clear"/>
              <w:spacing w:line="300" w:lineRule="exact"/>
              <w:rPr>
                <w:rFonts w:ascii="宋体"/>
                <w:color w:val="auto"/>
                <w:szCs w:val="21"/>
                <w:highlight w:val="none"/>
              </w:rPr>
            </w:pPr>
            <w:r>
              <w:rPr>
                <w:rFonts w:hint="eastAsia" w:ascii="宋体"/>
                <w:color w:val="auto"/>
                <w:szCs w:val="21"/>
                <w:highlight w:val="none"/>
              </w:rPr>
              <w:t>总配电房建筑材料必须达到消防防火要求，室内做硬地坪、电缆沟。</w:t>
            </w:r>
          </w:p>
        </w:tc>
      </w:tr>
      <w:tr w14:paraId="1E407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17261347">
            <w:pPr>
              <w:pStyle w:val="447"/>
              <w:shd w:val="clear"/>
              <w:spacing w:line="300" w:lineRule="exact"/>
              <w:jc w:val="center"/>
              <w:rPr>
                <w:rFonts w:ascii="宋体"/>
                <w:color w:val="auto"/>
                <w:szCs w:val="21"/>
                <w:highlight w:val="none"/>
              </w:rPr>
            </w:pPr>
            <w:r>
              <w:rPr>
                <w:rFonts w:hint="eastAsia" w:ascii="宋体"/>
                <w:color w:val="auto"/>
                <w:szCs w:val="21"/>
                <w:highlight w:val="none"/>
              </w:rPr>
              <w:t>安全施工</w:t>
            </w:r>
          </w:p>
        </w:tc>
        <w:tc>
          <w:tcPr>
            <w:tcW w:w="525" w:type="dxa"/>
            <w:vMerge w:val="restart"/>
            <w:vAlign w:val="center"/>
          </w:tcPr>
          <w:p w14:paraId="4FCDA86A">
            <w:pPr>
              <w:pStyle w:val="447"/>
              <w:shd w:val="clear"/>
              <w:spacing w:line="300" w:lineRule="exact"/>
              <w:jc w:val="center"/>
              <w:rPr>
                <w:rFonts w:ascii="宋体"/>
                <w:color w:val="auto"/>
                <w:szCs w:val="21"/>
                <w:highlight w:val="none"/>
              </w:rPr>
            </w:pPr>
            <w:r>
              <w:rPr>
                <w:rFonts w:hint="eastAsia" w:ascii="宋体"/>
                <w:color w:val="auto"/>
                <w:szCs w:val="21"/>
                <w:highlight w:val="none"/>
              </w:rPr>
              <w:t>高处作业防护</w:t>
            </w:r>
          </w:p>
        </w:tc>
        <w:tc>
          <w:tcPr>
            <w:tcW w:w="1545" w:type="dxa"/>
            <w:vAlign w:val="center"/>
          </w:tcPr>
          <w:p w14:paraId="7FE0404B">
            <w:pPr>
              <w:pStyle w:val="447"/>
              <w:shd w:val="clear"/>
              <w:spacing w:line="300" w:lineRule="exact"/>
              <w:rPr>
                <w:rFonts w:ascii="宋体"/>
                <w:color w:val="auto"/>
                <w:szCs w:val="21"/>
                <w:highlight w:val="none"/>
              </w:rPr>
            </w:pPr>
            <w:r>
              <w:rPr>
                <w:rFonts w:hint="eastAsia" w:ascii="宋体"/>
                <w:color w:val="auto"/>
                <w:szCs w:val="21"/>
                <w:highlight w:val="none"/>
              </w:rPr>
              <w:t>楼层、屋面、阳台等临边</w:t>
            </w:r>
          </w:p>
        </w:tc>
        <w:tc>
          <w:tcPr>
            <w:tcW w:w="6999" w:type="dxa"/>
            <w:vAlign w:val="center"/>
          </w:tcPr>
          <w:p w14:paraId="551DD952">
            <w:pPr>
              <w:pStyle w:val="447"/>
              <w:shd w:val="clear"/>
              <w:spacing w:line="300" w:lineRule="exact"/>
              <w:rPr>
                <w:rFonts w:ascii="宋体"/>
                <w:color w:val="auto"/>
                <w:szCs w:val="21"/>
                <w:highlight w:val="none"/>
              </w:rPr>
            </w:pPr>
            <w:r>
              <w:rPr>
                <w:rFonts w:hint="eastAsia" w:ascii="宋体"/>
                <w:color w:val="auto"/>
                <w:szCs w:val="21"/>
                <w:highlight w:val="none"/>
              </w:rPr>
              <w:t>设两道防护栏杆和18cm高的踢脚板，用密目式安全立网全封闭。</w:t>
            </w:r>
          </w:p>
        </w:tc>
      </w:tr>
      <w:tr w14:paraId="4932B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E4A1B37">
            <w:pPr>
              <w:shd w:val="clear"/>
              <w:rPr>
                <w:color w:val="auto"/>
                <w:highlight w:val="none"/>
              </w:rPr>
            </w:pPr>
          </w:p>
        </w:tc>
        <w:tc>
          <w:tcPr>
            <w:tcW w:w="525" w:type="dxa"/>
            <w:vMerge w:val="continue"/>
            <w:vAlign w:val="center"/>
          </w:tcPr>
          <w:p w14:paraId="56D8B53E">
            <w:pPr>
              <w:shd w:val="clear"/>
              <w:rPr>
                <w:color w:val="auto"/>
                <w:highlight w:val="none"/>
              </w:rPr>
            </w:pPr>
          </w:p>
        </w:tc>
        <w:tc>
          <w:tcPr>
            <w:tcW w:w="1545" w:type="dxa"/>
            <w:vAlign w:val="center"/>
          </w:tcPr>
          <w:p w14:paraId="58CBF623">
            <w:pPr>
              <w:pStyle w:val="447"/>
              <w:shd w:val="clear"/>
              <w:spacing w:line="300" w:lineRule="exact"/>
              <w:rPr>
                <w:rFonts w:ascii="宋体"/>
                <w:color w:val="auto"/>
                <w:szCs w:val="21"/>
                <w:highlight w:val="none"/>
              </w:rPr>
            </w:pPr>
            <w:r>
              <w:rPr>
                <w:rFonts w:hint="eastAsia" w:ascii="宋体"/>
                <w:color w:val="auto"/>
                <w:szCs w:val="21"/>
                <w:highlight w:val="none"/>
              </w:rPr>
              <w:t>通道口</w:t>
            </w:r>
          </w:p>
        </w:tc>
        <w:tc>
          <w:tcPr>
            <w:tcW w:w="6999" w:type="dxa"/>
            <w:vAlign w:val="center"/>
          </w:tcPr>
          <w:p w14:paraId="38DC2E7C">
            <w:pPr>
              <w:pStyle w:val="447"/>
              <w:shd w:val="clear"/>
              <w:spacing w:line="300" w:lineRule="exact"/>
              <w:rPr>
                <w:rFonts w:ascii="宋体"/>
                <w:color w:val="auto"/>
                <w:szCs w:val="21"/>
                <w:highlight w:val="none"/>
              </w:rPr>
            </w:pPr>
            <w:r>
              <w:rPr>
                <w:rFonts w:hint="eastAsia" w:ascii="宋体"/>
                <w:color w:val="auto"/>
                <w:szCs w:val="21"/>
                <w:highlight w:val="none"/>
              </w:rPr>
              <w:t>设防护棚，防护棚应为不小于5cm厚的木板或两道相距50cm的竹笆。两侧应沿栏杆架用密目式安全网封闭。</w:t>
            </w:r>
          </w:p>
        </w:tc>
      </w:tr>
      <w:tr w14:paraId="2D46D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0347554">
            <w:pPr>
              <w:shd w:val="clear"/>
              <w:rPr>
                <w:color w:val="auto"/>
                <w:highlight w:val="none"/>
              </w:rPr>
            </w:pPr>
          </w:p>
        </w:tc>
        <w:tc>
          <w:tcPr>
            <w:tcW w:w="525" w:type="dxa"/>
            <w:vMerge w:val="continue"/>
            <w:vAlign w:val="center"/>
          </w:tcPr>
          <w:p w14:paraId="55C6F82A">
            <w:pPr>
              <w:shd w:val="clear"/>
              <w:rPr>
                <w:color w:val="auto"/>
                <w:highlight w:val="none"/>
              </w:rPr>
            </w:pPr>
          </w:p>
        </w:tc>
        <w:tc>
          <w:tcPr>
            <w:tcW w:w="1545" w:type="dxa"/>
            <w:vAlign w:val="center"/>
          </w:tcPr>
          <w:p w14:paraId="2ACB5A5D">
            <w:pPr>
              <w:pStyle w:val="447"/>
              <w:shd w:val="clear"/>
              <w:spacing w:line="300" w:lineRule="exact"/>
              <w:rPr>
                <w:rFonts w:ascii="宋体"/>
                <w:color w:val="auto"/>
                <w:szCs w:val="21"/>
                <w:highlight w:val="none"/>
              </w:rPr>
            </w:pPr>
            <w:r>
              <w:rPr>
                <w:rFonts w:hint="eastAsia" w:ascii="宋体"/>
                <w:color w:val="auto"/>
                <w:szCs w:val="21"/>
                <w:highlight w:val="none"/>
              </w:rPr>
              <w:t>预留洞口</w:t>
            </w:r>
          </w:p>
        </w:tc>
        <w:tc>
          <w:tcPr>
            <w:tcW w:w="6999" w:type="dxa"/>
            <w:vAlign w:val="center"/>
          </w:tcPr>
          <w:p w14:paraId="1F0CFC84">
            <w:pPr>
              <w:pStyle w:val="447"/>
              <w:shd w:val="clear"/>
              <w:spacing w:line="300" w:lineRule="exact"/>
              <w:rPr>
                <w:rFonts w:ascii="宋体"/>
                <w:color w:val="auto"/>
                <w:szCs w:val="21"/>
                <w:highlight w:val="none"/>
              </w:rPr>
            </w:pPr>
            <w:r>
              <w:rPr>
                <w:rFonts w:hint="eastAsia" w:ascii="宋体"/>
                <w:color w:val="auto"/>
                <w:szCs w:val="21"/>
                <w:highlight w:val="none"/>
              </w:rPr>
              <w:t>用硬质材料全封闭，短边超过1.5m长的洞口，除封闭外四周还应设有防护栏杆。</w:t>
            </w:r>
          </w:p>
        </w:tc>
      </w:tr>
      <w:tr w14:paraId="64061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vAlign w:val="center"/>
          </w:tcPr>
          <w:p w14:paraId="577302D7">
            <w:pPr>
              <w:shd w:val="clear"/>
              <w:rPr>
                <w:color w:val="auto"/>
                <w:highlight w:val="none"/>
              </w:rPr>
            </w:pPr>
          </w:p>
        </w:tc>
        <w:tc>
          <w:tcPr>
            <w:tcW w:w="525" w:type="dxa"/>
            <w:vMerge w:val="continue"/>
            <w:vAlign w:val="center"/>
          </w:tcPr>
          <w:p w14:paraId="12B672B3">
            <w:pPr>
              <w:shd w:val="clear"/>
              <w:rPr>
                <w:color w:val="auto"/>
                <w:highlight w:val="none"/>
              </w:rPr>
            </w:pPr>
          </w:p>
        </w:tc>
        <w:tc>
          <w:tcPr>
            <w:tcW w:w="1545" w:type="dxa"/>
            <w:vAlign w:val="center"/>
          </w:tcPr>
          <w:p w14:paraId="50E90690">
            <w:pPr>
              <w:pStyle w:val="447"/>
              <w:shd w:val="clear"/>
              <w:spacing w:line="300" w:lineRule="exact"/>
              <w:rPr>
                <w:rFonts w:ascii="宋体"/>
                <w:color w:val="auto"/>
                <w:szCs w:val="21"/>
                <w:highlight w:val="none"/>
              </w:rPr>
            </w:pPr>
            <w:r>
              <w:rPr>
                <w:rFonts w:hint="eastAsia" w:ascii="宋体"/>
                <w:color w:val="auto"/>
                <w:szCs w:val="21"/>
                <w:highlight w:val="none"/>
              </w:rPr>
              <w:t>电梯井口</w:t>
            </w:r>
          </w:p>
        </w:tc>
        <w:tc>
          <w:tcPr>
            <w:tcW w:w="6999" w:type="dxa"/>
            <w:vAlign w:val="center"/>
          </w:tcPr>
          <w:p w14:paraId="0BCF41B1">
            <w:pPr>
              <w:pStyle w:val="447"/>
              <w:shd w:val="clear"/>
              <w:spacing w:line="300" w:lineRule="exact"/>
              <w:rPr>
                <w:rFonts w:ascii="宋体"/>
                <w:color w:val="auto"/>
                <w:szCs w:val="21"/>
                <w:highlight w:val="none"/>
              </w:rPr>
            </w:pPr>
            <w:r>
              <w:rPr>
                <w:rFonts w:hint="eastAsia" w:ascii="宋体"/>
                <w:color w:val="auto"/>
                <w:szCs w:val="21"/>
                <w:highlight w:val="none"/>
              </w:rPr>
              <w:t>设置定型化、工具化的防护门，在电梯井内每隔2层（不大于10m）设置一道水平防护。</w:t>
            </w:r>
          </w:p>
        </w:tc>
      </w:tr>
      <w:tr w14:paraId="08206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8210EE1">
            <w:pPr>
              <w:shd w:val="clear"/>
              <w:rPr>
                <w:color w:val="auto"/>
                <w:highlight w:val="none"/>
              </w:rPr>
            </w:pPr>
          </w:p>
        </w:tc>
        <w:tc>
          <w:tcPr>
            <w:tcW w:w="525" w:type="dxa"/>
            <w:vMerge w:val="continue"/>
            <w:vAlign w:val="center"/>
          </w:tcPr>
          <w:p w14:paraId="420F7E38">
            <w:pPr>
              <w:shd w:val="clear"/>
              <w:rPr>
                <w:color w:val="auto"/>
                <w:highlight w:val="none"/>
              </w:rPr>
            </w:pPr>
          </w:p>
        </w:tc>
        <w:tc>
          <w:tcPr>
            <w:tcW w:w="1545" w:type="dxa"/>
            <w:vAlign w:val="center"/>
          </w:tcPr>
          <w:p w14:paraId="2F365974">
            <w:pPr>
              <w:pStyle w:val="447"/>
              <w:shd w:val="clear"/>
              <w:spacing w:line="300" w:lineRule="exact"/>
              <w:rPr>
                <w:rFonts w:ascii="宋体"/>
                <w:color w:val="auto"/>
                <w:szCs w:val="21"/>
                <w:highlight w:val="none"/>
              </w:rPr>
            </w:pPr>
            <w:r>
              <w:rPr>
                <w:rFonts w:hint="eastAsia" w:ascii="宋体"/>
                <w:color w:val="auto"/>
                <w:szCs w:val="21"/>
                <w:highlight w:val="none"/>
              </w:rPr>
              <w:t>楼梯边</w:t>
            </w:r>
          </w:p>
        </w:tc>
        <w:tc>
          <w:tcPr>
            <w:tcW w:w="6999" w:type="dxa"/>
            <w:vAlign w:val="center"/>
          </w:tcPr>
          <w:p w14:paraId="4DB795E1">
            <w:pPr>
              <w:pStyle w:val="447"/>
              <w:shd w:val="clear"/>
              <w:spacing w:line="300" w:lineRule="exact"/>
              <w:rPr>
                <w:rFonts w:ascii="宋体"/>
                <w:color w:val="auto"/>
                <w:szCs w:val="21"/>
                <w:highlight w:val="none"/>
              </w:rPr>
            </w:pPr>
            <w:r>
              <w:rPr>
                <w:rFonts w:hint="eastAsia" w:ascii="宋体"/>
                <w:color w:val="auto"/>
                <w:szCs w:val="21"/>
                <w:highlight w:val="none"/>
              </w:rPr>
              <w:t>设1.2m高的定型化、工具化的防护栏，18cm高的踢脚板。</w:t>
            </w:r>
          </w:p>
        </w:tc>
      </w:tr>
      <w:tr w14:paraId="19552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5E31292">
            <w:pPr>
              <w:shd w:val="clear"/>
              <w:rPr>
                <w:color w:val="auto"/>
                <w:highlight w:val="none"/>
              </w:rPr>
            </w:pPr>
          </w:p>
        </w:tc>
        <w:tc>
          <w:tcPr>
            <w:tcW w:w="525" w:type="dxa"/>
            <w:vMerge w:val="continue"/>
            <w:vAlign w:val="center"/>
          </w:tcPr>
          <w:p w14:paraId="7D25AC48">
            <w:pPr>
              <w:shd w:val="clear"/>
              <w:rPr>
                <w:color w:val="auto"/>
                <w:highlight w:val="none"/>
              </w:rPr>
            </w:pPr>
          </w:p>
        </w:tc>
        <w:tc>
          <w:tcPr>
            <w:tcW w:w="1545" w:type="dxa"/>
            <w:vAlign w:val="center"/>
          </w:tcPr>
          <w:p w14:paraId="37A1F63A">
            <w:pPr>
              <w:pStyle w:val="447"/>
              <w:shd w:val="clear"/>
              <w:spacing w:line="300" w:lineRule="exact"/>
              <w:rPr>
                <w:rFonts w:ascii="宋体"/>
                <w:color w:val="auto"/>
                <w:szCs w:val="21"/>
                <w:highlight w:val="none"/>
              </w:rPr>
            </w:pPr>
            <w:r>
              <w:rPr>
                <w:rFonts w:hint="eastAsia" w:ascii="宋体"/>
                <w:color w:val="auto"/>
                <w:szCs w:val="21"/>
                <w:highlight w:val="none"/>
              </w:rPr>
              <w:t>垂直方向交叉作业</w:t>
            </w:r>
          </w:p>
        </w:tc>
        <w:tc>
          <w:tcPr>
            <w:tcW w:w="6999" w:type="dxa"/>
            <w:vAlign w:val="center"/>
          </w:tcPr>
          <w:p w14:paraId="5BBC932B">
            <w:pPr>
              <w:pStyle w:val="447"/>
              <w:shd w:val="clear"/>
              <w:spacing w:line="300" w:lineRule="exact"/>
              <w:rPr>
                <w:rFonts w:ascii="宋体"/>
                <w:color w:val="auto"/>
                <w:szCs w:val="21"/>
                <w:highlight w:val="none"/>
              </w:rPr>
            </w:pPr>
            <w:r>
              <w:rPr>
                <w:rFonts w:hint="eastAsia" w:ascii="宋体"/>
                <w:color w:val="auto"/>
                <w:szCs w:val="21"/>
                <w:highlight w:val="none"/>
              </w:rPr>
              <w:t>设置防护隔离棚或其它设施。</w:t>
            </w:r>
          </w:p>
        </w:tc>
      </w:tr>
      <w:tr w14:paraId="1BD13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60A6485">
            <w:pPr>
              <w:shd w:val="clear"/>
              <w:rPr>
                <w:color w:val="auto"/>
                <w:highlight w:val="none"/>
              </w:rPr>
            </w:pPr>
          </w:p>
        </w:tc>
        <w:tc>
          <w:tcPr>
            <w:tcW w:w="525" w:type="dxa"/>
            <w:vMerge w:val="continue"/>
            <w:vAlign w:val="center"/>
          </w:tcPr>
          <w:p w14:paraId="440F8033">
            <w:pPr>
              <w:shd w:val="clear"/>
              <w:rPr>
                <w:color w:val="auto"/>
                <w:highlight w:val="none"/>
              </w:rPr>
            </w:pPr>
          </w:p>
        </w:tc>
        <w:tc>
          <w:tcPr>
            <w:tcW w:w="1545" w:type="dxa"/>
            <w:vAlign w:val="center"/>
          </w:tcPr>
          <w:p w14:paraId="495648D5">
            <w:pPr>
              <w:pStyle w:val="447"/>
              <w:shd w:val="clear"/>
              <w:spacing w:line="300" w:lineRule="exact"/>
              <w:rPr>
                <w:rFonts w:ascii="宋体"/>
                <w:color w:val="auto"/>
                <w:szCs w:val="21"/>
                <w:highlight w:val="none"/>
              </w:rPr>
            </w:pPr>
            <w:r>
              <w:rPr>
                <w:rFonts w:hint="eastAsia" w:ascii="宋体"/>
                <w:color w:val="auto"/>
                <w:szCs w:val="21"/>
                <w:highlight w:val="none"/>
              </w:rPr>
              <w:t>高处作业</w:t>
            </w:r>
          </w:p>
        </w:tc>
        <w:tc>
          <w:tcPr>
            <w:tcW w:w="6999" w:type="dxa"/>
            <w:vAlign w:val="center"/>
          </w:tcPr>
          <w:p w14:paraId="408CF3BA">
            <w:pPr>
              <w:pStyle w:val="447"/>
              <w:shd w:val="clear"/>
              <w:spacing w:line="300" w:lineRule="exact"/>
              <w:rPr>
                <w:rFonts w:ascii="宋体"/>
                <w:color w:val="auto"/>
                <w:szCs w:val="21"/>
                <w:highlight w:val="none"/>
              </w:rPr>
            </w:pPr>
            <w:r>
              <w:rPr>
                <w:rFonts w:hint="eastAsia" w:ascii="宋体"/>
                <w:color w:val="auto"/>
                <w:szCs w:val="21"/>
                <w:highlight w:val="none"/>
              </w:rPr>
              <w:t>有悬挂安全带的悬索或其它设施，有操作平台，有上下的梯子或其它形式的通道。</w:t>
            </w:r>
          </w:p>
        </w:tc>
      </w:tr>
      <w:tr w14:paraId="59FB4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851C637">
            <w:pPr>
              <w:shd w:val="clear"/>
              <w:rPr>
                <w:color w:val="auto"/>
                <w:highlight w:val="none"/>
              </w:rPr>
            </w:pPr>
          </w:p>
        </w:tc>
        <w:tc>
          <w:tcPr>
            <w:tcW w:w="525" w:type="dxa"/>
            <w:vMerge w:val="continue"/>
            <w:vAlign w:val="center"/>
          </w:tcPr>
          <w:p w14:paraId="12C5C22D">
            <w:pPr>
              <w:shd w:val="clear"/>
              <w:rPr>
                <w:color w:val="auto"/>
                <w:highlight w:val="none"/>
              </w:rPr>
            </w:pPr>
          </w:p>
        </w:tc>
        <w:tc>
          <w:tcPr>
            <w:tcW w:w="1545" w:type="dxa"/>
            <w:vAlign w:val="center"/>
          </w:tcPr>
          <w:p w14:paraId="7E781395">
            <w:pPr>
              <w:pStyle w:val="447"/>
              <w:shd w:val="clear"/>
              <w:spacing w:line="300" w:lineRule="exact"/>
              <w:rPr>
                <w:rFonts w:ascii="宋体"/>
                <w:color w:val="auto"/>
                <w:szCs w:val="21"/>
                <w:highlight w:val="none"/>
              </w:rPr>
            </w:pPr>
            <w:r>
              <w:rPr>
                <w:rFonts w:hint="eastAsia" w:ascii="宋体"/>
                <w:color w:val="auto"/>
                <w:szCs w:val="21"/>
                <w:highlight w:val="none"/>
              </w:rPr>
              <w:t>基坑、物料平台</w:t>
            </w:r>
          </w:p>
        </w:tc>
        <w:tc>
          <w:tcPr>
            <w:tcW w:w="6999" w:type="dxa"/>
            <w:vAlign w:val="center"/>
          </w:tcPr>
          <w:p w14:paraId="11061A7E">
            <w:pPr>
              <w:pStyle w:val="447"/>
              <w:shd w:val="clear"/>
              <w:spacing w:line="300" w:lineRule="exact"/>
              <w:rPr>
                <w:rFonts w:ascii="宋体"/>
                <w:color w:val="auto"/>
                <w:szCs w:val="21"/>
                <w:highlight w:val="none"/>
              </w:rPr>
            </w:pPr>
            <w:r>
              <w:rPr>
                <w:rFonts w:hint="eastAsia" w:ascii="宋体"/>
                <w:color w:val="auto"/>
                <w:szCs w:val="21"/>
                <w:highlight w:val="none"/>
              </w:rPr>
              <w:t>设1.2m高标准化的防护栏，用密目式安全立网封闭，悬挂标识。</w:t>
            </w:r>
          </w:p>
        </w:tc>
      </w:tr>
      <w:tr w14:paraId="16639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028E2C3">
            <w:pPr>
              <w:shd w:val="clear"/>
              <w:rPr>
                <w:color w:val="auto"/>
                <w:highlight w:val="none"/>
              </w:rPr>
            </w:pPr>
          </w:p>
        </w:tc>
        <w:tc>
          <w:tcPr>
            <w:tcW w:w="2070" w:type="dxa"/>
            <w:gridSpan w:val="2"/>
            <w:vAlign w:val="center"/>
          </w:tcPr>
          <w:p w14:paraId="5DC3AD86">
            <w:pPr>
              <w:pStyle w:val="447"/>
              <w:shd w:val="clear"/>
              <w:spacing w:line="300" w:lineRule="exact"/>
              <w:jc w:val="center"/>
              <w:rPr>
                <w:rFonts w:ascii="宋体"/>
                <w:color w:val="auto"/>
                <w:szCs w:val="21"/>
                <w:highlight w:val="none"/>
              </w:rPr>
            </w:pPr>
            <w:r>
              <w:rPr>
                <w:rFonts w:hint="eastAsia" w:ascii="宋体"/>
                <w:color w:val="auto"/>
                <w:szCs w:val="21"/>
                <w:highlight w:val="none"/>
              </w:rPr>
              <w:t>安全防护用品</w:t>
            </w:r>
          </w:p>
        </w:tc>
        <w:tc>
          <w:tcPr>
            <w:tcW w:w="6999" w:type="dxa"/>
            <w:vAlign w:val="center"/>
          </w:tcPr>
          <w:p w14:paraId="1B53DCBA">
            <w:pPr>
              <w:pStyle w:val="447"/>
              <w:shd w:val="clear"/>
              <w:spacing w:line="300" w:lineRule="exact"/>
              <w:rPr>
                <w:rFonts w:ascii="宋体"/>
                <w:color w:val="auto"/>
                <w:szCs w:val="21"/>
                <w:highlight w:val="none"/>
              </w:rPr>
            </w:pPr>
            <w:r>
              <w:rPr>
                <w:rFonts w:hint="eastAsia" w:ascii="宋体"/>
                <w:color w:val="auto"/>
                <w:szCs w:val="21"/>
                <w:highlight w:val="none"/>
              </w:rPr>
              <w:t>安全帽、安全带、特种作业人员（电工、焊工、架子工等）防护服装、用品等。</w:t>
            </w:r>
          </w:p>
        </w:tc>
      </w:tr>
      <w:tr w14:paraId="53D6A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vAlign w:val="center"/>
          </w:tcPr>
          <w:p w14:paraId="6CA1E104">
            <w:pPr>
              <w:pStyle w:val="447"/>
              <w:shd w:val="clear"/>
              <w:spacing w:line="300" w:lineRule="exact"/>
              <w:jc w:val="center"/>
              <w:rPr>
                <w:rFonts w:ascii="宋体"/>
                <w:color w:val="auto"/>
                <w:szCs w:val="21"/>
                <w:highlight w:val="none"/>
              </w:rPr>
            </w:pPr>
            <w:r>
              <w:rPr>
                <w:rFonts w:hint="eastAsia" w:ascii="宋体"/>
                <w:color w:val="auto"/>
                <w:szCs w:val="21"/>
                <w:highlight w:val="none"/>
              </w:rPr>
              <w:t>其它</w:t>
            </w:r>
          </w:p>
        </w:tc>
        <w:tc>
          <w:tcPr>
            <w:tcW w:w="525" w:type="dxa"/>
            <w:vMerge w:val="restart"/>
            <w:vAlign w:val="center"/>
          </w:tcPr>
          <w:p w14:paraId="45592770">
            <w:pPr>
              <w:pStyle w:val="447"/>
              <w:shd w:val="clear"/>
              <w:spacing w:line="300" w:lineRule="exact"/>
              <w:jc w:val="center"/>
              <w:rPr>
                <w:rFonts w:ascii="宋体"/>
                <w:color w:val="auto"/>
                <w:szCs w:val="21"/>
                <w:highlight w:val="none"/>
              </w:rPr>
            </w:pPr>
            <w:r>
              <w:rPr>
                <w:rFonts w:hint="eastAsia" w:ascii="宋体"/>
                <w:color w:val="auto"/>
                <w:szCs w:val="21"/>
                <w:highlight w:val="none"/>
              </w:rPr>
              <w:t>机械设备防护</w:t>
            </w:r>
          </w:p>
        </w:tc>
        <w:tc>
          <w:tcPr>
            <w:tcW w:w="1545" w:type="dxa"/>
            <w:vAlign w:val="center"/>
          </w:tcPr>
          <w:p w14:paraId="0799EF4C">
            <w:pPr>
              <w:pStyle w:val="447"/>
              <w:shd w:val="clear"/>
              <w:spacing w:line="300" w:lineRule="exact"/>
              <w:jc w:val="center"/>
              <w:rPr>
                <w:rFonts w:ascii="宋体"/>
                <w:color w:val="auto"/>
                <w:szCs w:val="21"/>
                <w:highlight w:val="none"/>
              </w:rPr>
            </w:pPr>
            <w:r>
              <w:rPr>
                <w:rFonts w:hint="eastAsia" w:ascii="宋体"/>
                <w:color w:val="auto"/>
                <w:szCs w:val="21"/>
                <w:highlight w:val="none"/>
              </w:rPr>
              <w:t>中小型机械</w:t>
            </w:r>
          </w:p>
        </w:tc>
        <w:tc>
          <w:tcPr>
            <w:tcW w:w="6999" w:type="dxa"/>
            <w:vAlign w:val="center"/>
          </w:tcPr>
          <w:p w14:paraId="0EB297D9">
            <w:pPr>
              <w:pStyle w:val="447"/>
              <w:shd w:val="clear"/>
              <w:spacing w:line="300" w:lineRule="exact"/>
              <w:rPr>
                <w:rFonts w:ascii="宋体"/>
                <w:color w:val="auto"/>
                <w:szCs w:val="21"/>
                <w:highlight w:val="none"/>
              </w:rPr>
            </w:pPr>
            <w:r>
              <w:rPr>
                <w:rFonts w:hint="eastAsia" w:ascii="宋体"/>
                <w:color w:val="auto"/>
                <w:szCs w:val="21"/>
                <w:highlight w:val="none"/>
              </w:rPr>
              <w:t>设防护棚（同通道口防护并有防雨措施）。</w:t>
            </w:r>
          </w:p>
        </w:tc>
      </w:tr>
      <w:tr w14:paraId="7FA41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663A95DF">
            <w:pPr>
              <w:shd w:val="clear"/>
              <w:rPr>
                <w:color w:val="auto"/>
                <w:highlight w:val="none"/>
              </w:rPr>
            </w:pPr>
          </w:p>
        </w:tc>
        <w:tc>
          <w:tcPr>
            <w:tcW w:w="525" w:type="dxa"/>
            <w:vMerge w:val="continue"/>
            <w:vAlign w:val="center"/>
          </w:tcPr>
          <w:p w14:paraId="2E1934FF">
            <w:pPr>
              <w:shd w:val="clear"/>
              <w:rPr>
                <w:color w:val="auto"/>
                <w:highlight w:val="none"/>
              </w:rPr>
            </w:pPr>
          </w:p>
        </w:tc>
        <w:tc>
          <w:tcPr>
            <w:tcW w:w="1545" w:type="dxa"/>
            <w:vAlign w:val="center"/>
          </w:tcPr>
          <w:p w14:paraId="3DB3126C">
            <w:pPr>
              <w:pStyle w:val="447"/>
              <w:shd w:val="clear"/>
              <w:spacing w:line="300" w:lineRule="exact"/>
              <w:jc w:val="center"/>
              <w:rPr>
                <w:rFonts w:ascii="宋体"/>
                <w:color w:val="auto"/>
                <w:szCs w:val="21"/>
                <w:highlight w:val="none"/>
              </w:rPr>
            </w:pPr>
            <w:r>
              <w:rPr>
                <w:rFonts w:hint="eastAsia" w:ascii="宋体"/>
                <w:color w:val="auto"/>
                <w:szCs w:val="21"/>
                <w:highlight w:val="none"/>
              </w:rPr>
              <w:t>垂直运输设备</w:t>
            </w:r>
          </w:p>
        </w:tc>
        <w:tc>
          <w:tcPr>
            <w:tcW w:w="6999" w:type="dxa"/>
            <w:vAlign w:val="center"/>
          </w:tcPr>
          <w:p w14:paraId="54B29EB0">
            <w:pPr>
              <w:pStyle w:val="447"/>
              <w:shd w:val="clear"/>
              <w:spacing w:line="300" w:lineRule="exact"/>
              <w:rPr>
                <w:rFonts w:ascii="宋体"/>
                <w:color w:val="auto"/>
                <w:szCs w:val="21"/>
                <w:highlight w:val="none"/>
              </w:rPr>
            </w:pPr>
            <w:r>
              <w:rPr>
                <w:rFonts w:hint="eastAsia" w:ascii="宋体"/>
                <w:color w:val="auto"/>
                <w:szCs w:val="21"/>
                <w:highlight w:val="none"/>
              </w:rPr>
              <w:t>1. 垂直运输设备检测、检验、日常维护、保养等。</w:t>
            </w:r>
          </w:p>
          <w:p w14:paraId="7FD92000">
            <w:pPr>
              <w:pStyle w:val="447"/>
              <w:shd w:val="clear"/>
              <w:spacing w:line="300" w:lineRule="exact"/>
              <w:rPr>
                <w:rFonts w:ascii="宋体"/>
                <w:color w:val="auto"/>
                <w:szCs w:val="21"/>
                <w:highlight w:val="none"/>
              </w:rPr>
            </w:pPr>
            <w:r>
              <w:rPr>
                <w:rFonts w:hint="eastAsia" w:ascii="宋体"/>
                <w:color w:val="auto"/>
                <w:szCs w:val="21"/>
                <w:highlight w:val="none"/>
              </w:rPr>
              <w:t>2. 物料提升机、施工电梯等物料平台搭设、外侧用密目式安全立网全封闭，有安全通道、安全防护门、防护棚等。</w:t>
            </w:r>
          </w:p>
        </w:tc>
      </w:tr>
      <w:tr w14:paraId="33FF4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757F368B">
            <w:pPr>
              <w:shd w:val="clear"/>
              <w:rPr>
                <w:color w:val="auto"/>
                <w:highlight w:val="none"/>
              </w:rPr>
            </w:pPr>
          </w:p>
        </w:tc>
        <w:tc>
          <w:tcPr>
            <w:tcW w:w="2070" w:type="dxa"/>
            <w:gridSpan w:val="2"/>
            <w:vAlign w:val="center"/>
          </w:tcPr>
          <w:p w14:paraId="7EE02971">
            <w:pPr>
              <w:pStyle w:val="447"/>
              <w:shd w:val="clear"/>
              <w:spacing w:line="300" w:lineRule="exact"/>
              <w:jc w:val="center"/>
              <w:rPr>
                <w:rFonts w:ascii="宋体"/>
                <w:color w:val="auto"/>
                <w:szCs w:val="21"/>
                <w:highlight w:val="none"/>
              </w:rPr>
            </w:pPr>
            <w:r>
              <w:rPr>
                <w:rFonts w:hint="eastAsia" w:ascii="宋体"/>
                <w:color w:val="auto"/>
                <w:szCs w:val="21"/>
                <w:highlight w:val="none"/>
              </w:rPr>
              <w:t>专家论证审查</w:t>
            </w:r>
          </w:p>
        </w:tc>
        <w:tc>
          <w:tcPr>
            <w:tcW w:w="6999" w:type="dxa"/>
            <w:vAlign w:val="center"/>
          </w:tcPr>
          <w:p w14:paraId="61E0614C">
            <w:pPr>
              <w:pStyle w:val="447"/>
              <w:shd w:val="clear"/>
              <w:spacing w:line="300" w:lineRule="exact"/>
              <w:rPr>
                <w:rFonts w:ascii="宋体"/>
                <w:color w:val="auto"/>
                <w:szCs w:val="21"/>
                <w:highlight w:val="none"/>
              </w:rPr>
            </w:pPr>
            <w:r>
              <w:rPr>
                <w:rFonts w:hint="eastAsia" w:ascii="宋体"/>
                <w:color w:val="auto"/>
                <w:szCs w:val="21"/>
                <w:highlight w:val="none"/>
              </w:rPr>
              <w:t>超过一定规模的危险性较大分部分项工程专家论证审查。</w:t>
            </w:r>
          </w:p>
        </w:tc>
      </w:tr>
      <w:tr w14:paraId="37C4E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13B3ABE9">
            <w:pPr>
              <w:shd w:val="clear"/>
              <w:rPr>
                <w:color w:val="auto"/>
                <w:highlight w:val="none"/>
              </w:rPr>
            </w:pPr>
          </w:p>
        </w:tc>
        <w:tc>
          <w:tcPr>
            <w:tcW w:w="2070" w:type="dxa"/>
            <w:gridSpan w:val="2"/>
            <w:vAlign w:val="center"/>
          </w:tcPr>
          <w:p w14:paraId="48916DCF">
            <w:pPr>
              <w:pStyle w:val="447"/>
              <w:shd w:val="clear"/>
              <w:spacing w:line="300" w:lineRule="exact"/>
              <w:jc w:val="center"/>
              <w:rPr>
                <w:rFonts w:ascii="宋体"/>
                <w:color w:val="auto"/>
                <w:szCs w:val="21"/>
                <w:highlight w:val="none"/>
              </w:rPr>
            </w:pPr>
            <w:r>
              <w:rPr>
                <w:rFonts w:hint="eastAsia" w:ascii="宋体"/>
                <w:color w:val="auto"/>
                <w:szCs w:val="21"/>
                <w:highlight w:val="none"/>
              </w:rPr>
              <w:t>应急救援预案</w:t>
            </w:r>
          </w:p>
        </w:tc>
        <w:tc>
          <w:tcPr>
            <w:tcW w:w="6999" w:type="dxa"/>
            <w:vAlign w:val="center"/>
          </w:tcPr>
          <w:p w14:paraId="6244CCB0">
            <w:pPr>
              <w:pStyle w:val="447"/>
              <w:shd w:val="clear"/>
              <w:spacing w:line="300" w:lineRule="exact"/>
              <w:rPr>
                <w:rFonts w:ascii="宋体"/>
                <w:color w:val="auto"/>
                <w:szCs w:val="21"/>
                <w:highlight w:val="none"/>
              </w:rPr>
            </w:pPr>
            <w:r>
              <w:rPr>
                <w:rFonts w:hint="eastAsia" w:ascii="宋体"/>
                <w:color w:val="auto"/>
                <w:szCs w:val="21"/>
                <w:highlight w:val="none"/>
              </w:rPr>
              <w:t>救援器材准备及演练等。</w:t>
            </w:r>
          </w:p>
        </w:tc>
      </w:tr>
      <w:tr w14:paraId="38C72C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1A0A69B">
            <w:pPr>
              <w:shd w:val="clear"/>
              <w:rPr>
                <w:color w:val="auto"/>
                <w:highlight w:val="none"/>
              </w:rPr>
            </w:pPr>
          </w:p>
        </w:tc>
        <w:tc>
          <w:tcPr>
            <w:tcW w:w="2070" w:type="dxa"/>
            <w:gridSpan w:val="2"/>
            <w:vAlign w:val="center"/>
          </w:tcPr>
          <w:p w14:paraId="3B3FD366">
            <w:pPr>
              <w:pStyle w:val="447"/>
              <w:shd w:val="clear"/>
              <w:spacing w:line="300" w:lineRule="exact"/>
              <w:jc w:val="center"/>
              <w:rPr>
                <w:rFonts w:ascii="宋体"/>
                <w:color w:val="auto"/>
                <w:szCs w:val="21"/>
                <w:highlight w:val="none"/>
              </w:rPr>
            </w:pPr>
            <w:r>
              <w:rPr>
                <w:rFonts w:hint="eastAsia" w:ascii="宋体"/>
                <w:color w:val="auto"/>
                <w:szCs w:val="21"/>
                <w:highlight w:val="none"/>
              </w:rPr>
              <w:t>非正常情况施工</w:t>
            </w:r>
          </w:p>
        </w:tc>
        <w:tc>
          <w:tcPr>
            <w:tcW w:w="6999" w:type="dxa"/>
            <w:vAlign w:val="center"/>
          </w:tcPr>
          <w:p w14:paraId="526C8990">
            <w:pPr>
              <w:pStyle w:val="447"/>
              <w:shd w:val="clear"/>
              <w:spacing w:line="300" w:lineRule="exact"/>
              <w:rPr>
                <w:rFonts w:ascii="宋体"/>
                <w:color w:val="auto"/>
                <w:szCs w:val="21"/>
                <w:highlight w:val="none"/>
              </w:rPr>
            </w:pPr>
            <w:r>
              <w:rPr>
                <w:rFonts w:hint="eastAsia" w:ascii="宋体"/>
                <w:color w:val="auto"/>
                <w:szCs w:val="21"/>
                <w:highlight w:val="none"/>
              </w:rPr>
              <w:t>其它特殊情况下的防护费用，如：城市主干道、人流密集、河边等处施工及文物、古建筑、古树保护等。</w:t>
            </w:r>
          </w:p>
        </w:tc>
      </w:tr>
    </w:tbl>
    <w:p w14:paraId="499F1A4D">
      <w:pPr>
        <w:shd w:val="clear"/>
        <w:ind w:firstLine="2310" w:firstLineChars="1100"/>
        <w:rPr>
          <w:rFonts w:ascii="宋体"/>
          <w:color w:val="auto"/>
          <w:highlight w:val="none"/>
        </w:rPr>
      </w:pPr>
    </w:p>
    <w:p w14:paraId="707B1E17">
      <w:pPr>
        <w:shd w:val="clear"/>
        <w:ind w:firstLine="420" w:firstLineChars="200"/>
        <w:rPr>
          <w:rFonts w:ascii="宋体"/>
          <w:color w:val="auto"/>
          <w:highlight w:val="none"/>
        </w:rPr>
      </w:pPr>
      <w:r>
        <w:rPr>
          <w:rFonts w:hint="eastAsia" w:ascii="宋体"/>
          <w:color w:val="auto"/>
          <w:highlight w:val="none"/>
        </w:rPr>
        <w:t>注：本表所列建设工程安全文明施工费，是依据现行律法规及标准规范确定的。如法律法规和标准规范修订，本表所列项目应按照修订后的法律法规和标准规范进行调整。</w:t>
      </w:r>
    </w:p>
    <w:bookmarkEnd w:id="200"/>
    <w:bookmarkEnd w:id="201"/>
    <w:bookmarkEnd w:id="202"/>
    <w:p w14:paraId="2BF5C098">
      <w:pPr>
        <w:pageBreakBefore/>
        <w:shd w:val="clear"/>
        <w:tabs>
          <w:tab w:val="left" w:pos="826"/>
        </w:tabs>
        <w:snapToGrid w:val="0"/>
        <w:spacing w:line="360" w:lineRule="auto"/>
        <w:ind w:firstLine="422" w:firstLineChars="150"/>
        <w:rPr>
          <w:rFonts w:ascii="宋体"/>
          <w:b/>
          <w:color w:val="auto"/>
          <w:sz w:val="28"/>
          <w:szCs w:val="28"/>
          <w:highlight w:val="none"/>
        </w:rPr>
      </w:pPr>
      <w:r>
        <w:rPr>
          <w:rFonts w:hint="eastAsia" w:ascii="宋体"/>
          <w:b/>
          <w:color w:val="auto"/>
          <w:sz w:val="28"/>
          <w:szCs w:val="28"/>
          <w:highlight w:val="none"/>
        </w:rPr>
        <w:t>5、拟派项目经理、项目采购负责人（如有）、项目施工专职安全员基本情况</w:t>
      </w:r>
    </w:p>
    <w:p w14:paraId="4AA39AFA">
      <w:pPr>
        <w:shd w:val="clear"/>
        <w:tabs>
          <w:tab w:val="left" w:pos="0"/>
        </w:tabs>
        <w:spacing w:line="360" w:lineRule="auto"/>
        <w:ind w:right="-210" w:firstLine="420" w:firstLineChars="200"/>
        <w:rPr>
          <w:rFonts w:ascii="宋体" w:cs="宋体"/>
          <w:color w:val="auto"/>
          <w:szCs w:val="21"/>
          <w:highlight w:val="none"/>
        </w:rPr>
      </w:pPr>
      <w:r>
        <w:rPr>
          <w:rFonts w:hint="eastAsia" w:ascii="宋体"/>
          <w:color w:val="auto"/>
          <w:highlight w:val="none"/>
        </w:rPr>
        <w:t>1.应附上述人员的相应注册证书，建造师安全生产考核合格证书（B类），项目施工专职安全员安全生产考核合格证书（C类），身份证、职称证（如有）等材料的复印件。</w:t>
      </w:r>
    </w:p>
    <w:p w14:paraId="32A82BC5">
      <w:pPr>
        <w:shd w:val="clear"/>
        <w:spacing w:line="360" w:lineRule="auto"/>
        <w:ind w:firstLine="420" w:firstLineChars="200"/>
        <w:rPr>
          <w:rFonts w:ascii="宋体" w:cs="宋体"/>
          <w:color w:val="auto"/>
          <w:szCs w:val="21"/>
          <w:highlight w:val="none"/>
        </w:rPr>
      </w:pPr>
      <w:r>
        <w:rPr>
          <w:rFonts w:hint="eastAsia" w:ascii="宋体" w:cs="宋体"/>
          <w:color w:val="auto"/>
          <w:szCs w:val="21"/>
          <w:highlight w:val="none"/>
        </w:rPr>
        <w:t>2.以上人员需提供</w:t>
      </w:r>
      <w:r>
        <w:rPr>
          <w:rFonts w:hint="eastAsia" w:cs="宋体"/>
          <w:b w:val="0"/>
          <w:bCs w:val="0"/>
          <w:color w:val="auto"/>
          <w:highlight w:val="none"/>
        </w:rPr>
        <w:t>半年内</w:t>
      </w:r>
      <w:r>
        <w:rPr>
          <w:rFonts w:hint="eastAsia" w:cs="宋体"/>
          <w:b w:val="0"/>
          <w:bCs w:val="0"/>
          <w:color w:val="auto"/>
          <w:highlight w:val="none"/>
          <w:lang w:eastAsia="zh-CN"/>
        </w:rPr>
        <w:t>近三个月</w:t>
      </w:r>
      <w:r>
        <w:rPr>
          <w:rFonts w:hint="eastAsia" w:cs="宋体"/>
          <w:b w:val="0"/>
          <w:bCs w:val="0"/>
          <w:color w:val="auto"/>
          <w:highlight w:val="none"/>
        </w:rPr>
        <w:t>的社保</w:t>
      </w:r>
      <w:r>
        <w:rPr>
          <w:rFonts w:hint="eastAsia" w:ascii="宋体" w:cs="宋体"/>
          <w:color w:val="auto"/>
          <w:szCs w:val="21"/>
          <w:highlight w:val="none"/>
        </w:rPr>
        <w:t>缴纳证明材料的复印件并加盖公章。</w:t>
      </w:r>
    </w:p>
    <w:p w14:paraId="2A7F8242">
      <w:pPr>
        <w:shd w:val="clear"/>
        <w:tabs>
          <w:tab w:val="left" w:pos="0"/>
        </w:tabs>
        <w:spacing w:line="360" w:lineRule="auto"/>
        <w:ind w:right="-210"/>
        <w:rPr>
          <w:rFonts w:ascii="宋体" w:cs="宋体"/>
          <w:color w:val="auto"/>
          <w:szCs w:val="21"/>
          <w:highlight w:val="none"/>
        </w:rPr>
      </w:pPr>
    </w:p>
    <w:p w14:paraId="728C5B5B">
      <w:pPr>
        <w:pStyle w:val="82"/>
        <w:rPr>
          <w:rFonts w:ascii="宋体" w:cs="宋体"/>
          <w:color w:val="auto"/>
          <w:szCs w:val="21"/>
          <w:highlight w:val="none"/>
        </w:rPr>
      </w:pPr>
    </w:p>
    <w:p w14:paraId="099BFE8F">
      <w:pPr>
        <w:rPr>
          <w:rFonts w:ascii="宋体" w:cs="宋体"/>
          <w:color w:val="auto"/>
          <w:szCs w:val="21"/>
          <w:highlight w:val="none"/>
        </w:rPr>
      </w:pPr>
    </w:p>
    <w:p w14:paraId="6C53A8E7">
      <w:pPr>
        <w:pStyle w:val="7"/>
        <w:rPr>
          <w:rFonts w:ascii="宋体" w:cs="宋体"/>
          <w:color w:val="auto"/>
          <w:szCs w:val="21"/>
          <w:highlight w:val="none"/>
        </w:rPr>
      </w:pPr>
    </w:p>
    <w:p w14:paraId="7FB0435B">
      <w:pPr>
        <w:pStyle w:val="7"/>
        <w:rPr>
          <w:rFonts w:ascii="宋体" w:cs="宋体"/>
          <w:color w:val="auto"/>
          <w:szCs w:val="21"/>
          <w:highlight w:val="none"/>
        </w:rPr>
      </w:pPr>
    </w:p>
    <w:p w14:paraId="04AFBAEF">
      <w:pPr>
        <w:pStyle w:val="7"/>
        <w:rPr>
          <w:rFonts w:ascii="宋体" w:cs="宋体"/>
          <w:color w:val="auto"/>
          <w:szCs w:val="21"/>
          <w:highlight w:val="none"/>
        </w:rPr>
      </w:pPr>
    </w:p>
    <w:p w14:paraId="77DACC22">
      <w:pPr>
        <w:pStyle w:val="7"/>
        <w:rPr>
          <w:rFonts w:ascii="宋体" w:cs="宋体"/>
          <w:color w:val="auto"/>
          <w:szCs w:val="21"/>
          <w:highlight w:val="none"/>
        </w:rPr>
      </w:pPr>
    </w:p>
    <w:p w14:paraId="23638BD9">
      <w:pPr>
        <w:pStyle w:val="7"/>
        <w:rPr>
          <w:rFonts w:ascii="宋体" w:cs="宋体"/>
          <w:color w:val="auto"/>
          <w:szCs w:val="21"/>
          <w:highlight w:val="none"/>
        </w:rPr>
      </w:pPr>
    </w:p>
    <w:p w14:paraId="0AF03882">
      <w:pPr>
        <w:pStyle w:val="7"/>
        <w:rPr>
          <w:rFonts w:ascii="宋体" w:cs="宋体"/>
          <w:color w:val="auto"/>
          <w:szCs w:val="21"/>
          <w:highlight w:val="none"/>
        </w:rPr>
      </w:pPr>
    </w:p>
    <w:p w14:paraId="595A121A">
      <w:pPr>
        <w:pStyle w:val="7"/>
        <w:rPr>
          <w:rFonts w:ascii="宋体" w:cs="宋体"/>
          <w:color w:val="auto"/>
          <w:szCs w:val="21"/>
          <w:highlight w:val="none"/>
        </w:rPr>
      </w:pPr>
    </w:p>
    <w:p w14:paraId="6B0C8F98">
      <w:pPr>
        <w:pStyle w:val="7"/>
        <w:rPr>
          <w:rFonts w:ascii="宋体" w:cs="宋体"/>
          <w:color w:val="auto"/>
          <w:szCs w:val="21"/>
          <w:highlight w:val="none"/>
        </w:rPr>
      </w:pPr>
    </w:p>
    <w:p w14:paraId="6C825EC3">
      <w:pPr>
        <w:pStyle w:val="7"/>
        <w:rPr>
          <w:rFonts w:ascii="宋体" w:cs="宋体"/>
          <w:color w:val="auto"/>
          <w:szCs w:val="21"/>
          <w:highlight w:val="none"/>
        </w:rPr>
      </w:pPr>
    </w:p>
    <w:p w14:paraId="0F73CFD9">
      <w:pPr>
        <w:pStyle w:val="7"/>
        <w:rPr>
          <w:rFonts w:ascii="宋体" w:cs="宋体"/>
          <w:color w:val="auto"/>
          <w:szCs w:val="21"/>
          <w:highlight w:val="none"/>
        </w:rPr>
      </w:pPr>
    </w:p>
    <w:p w14:paraId="1A7428AE">
      <w:pPr>
        <w:pStyle w:val="7"/>
        <w:rPr>
          <w:rFonts w:ascii="宋体" w:cs="宋体"/>
          <w:color w:val="auto"/>
          <w:szCs w:val="21"/>
          <w:highlight w:val="none"/>
        </w:rPr>
      </w:pPr>
    </w:p>
    <w:p w14:paraId="358B98A1">
      <w:pPr>
        <w:pStyle w:val="7"/>
        <w:rPr>
          <w:rFonts w:ascii="宋体" w:cs="宋体"/>
          <w:color w:val="auto"/>
          <w:szCs w:val="21"/>
          <w:highlight w:val="none"/>
        </w:rPr>
      </w:pPr>
    </w:p>
    <w:p w14:paraId="5BE29F46">
      <w:pPr>
        <w:pStyle w:val="7"/>
        <w:rPr>
          <w:rFonts w:ascii="宋体" w:cs="宋体"/>
          <w:color w:val="auto"/>
          <w:szCs w:val="21"/>
          <w:highlight w:val="none"/>
        </w:rPr>
      </w:pPr>
    </w:p>
    <w:p w14:paraId="0559A6AF">
      <w:pPr>
        <w:pStyle w:val="7"/>
        <w:rPr>
          <w:rFonts w:ascii="宋体" w:cs="宋体"/>
          <w:color w:val="auto"/>
          <w:szCs w:val="21"/>
          <w:highlight w:val="none"/>
        </w:rPr>
      </w:pPr>
    </w:p>
    <w:p w14:paraId="0112C5FC">
      <w:pPr>
        <w:pStyle w:val="7"/>
        <w:rPr>
          <w:rFonts w:ascii="宋体" w:cs="宋体"/>
          <w:color w:val="auto"/>
          <w:szCs w:val="21"/>
          <w:highlight w:val="none"/>
        </w:rPr>
      </w:pPr>
    </w:p>
    <w:p w14:paraId="55103A86">
      <w:pPr>
        <w:pStyle w:val="7"/>
        <w:rPr>
          <w:rFonts w:ascii="宋体" w:cs="宋体"/>
          <w:color w:val="auto"/>
          <w:szCs w:val="21"/>
          <w:highlight w:val="none"/>
        </w:rPr>
      </w:pPr>
    </w:p>
    <w:p w14:paraId="23182F35">
      <w:pPr>
        <w:pStyle w:val="7"/>
        <w:rPr>
          <w:rFonts w:ascii="宋体" w:cs="宋体"/>
          <w:color w:val="auto"/>
          <w:szCs w:val="21"/>
          <w:highlight w:val="none"/>
        </w:rPr>
      </w:pPr>
    </w:p>
    <w:p w14:paraId="139D9B9D">
      <w:pPr>
        <w:pStyle w:val="7"/>
        <w:rPr>
          <w:rFonts w:ascii="宋体" w:cs="宋体"/>
          <w:color w:val="auto"/>
          <w:szCs w:val="21"/>
          <w:highlight w:val="none"/>
        </w:rPr>
      </w:pPr>
    </w:p>
    <w:p w14:paraId="1157FD9A">
      <w:pPr>
        <w:pStyle w:val="7"/>
        <w:rPr>
          <w:rFonts w:ascii="宋体" w:cs="宋体"/>
          <w:color w:val="auto"/>
          <w:szCs w:val="21"/>
          <w:highlight w:val="none"/>
        </w:rPr>
      </w:pPr>
    </w:p>
    <w:p w14:paraId="1AE0E44C">
      <w:pPr>
        <w:pStyle w:val="7"/>
        <w:rPr>
          <w:rFonts w:ascii="宋体" w:cs="宋体"/>
          <w:color w:val="auto"/>
          <w:szCs w:val="21"/>
          <w:highlight w:val="none"/>
        </w:rPr>
      </w:pPr>
    </w:p>
    <w:p w14:paraId="56C1FD5C">
      <w:pPr>
        <w:pStyle w:val="7"/>
        <w:rPr>
          <w:rFonts w:ascii="宋体" w:cs="宋体"/>
          <w:color w:val="auto"/>
          <w:szCs w:val="21"/>
          <w:highlight w:val="none"/>
        </w:rPr>
      </w:pPr>
    </w:p>
    <w:p w14:paraId="63464088">
      <w:pPr>
        <w:pStyle w:val="7"/>
        <w:rPr>
          <w:rFonts w:ascii="宋体" w:cs="宋体"/>
          <w:color w:val="auto"/>
          <w:szCs w:val="21"/>
          <w:highlight w:val="none"/>
        </w:rPr>
      </w:pPr>
    </w:p>
    <w:p w14:paraId="51E0B6CC">
      <w:pPr>
        <w:pStyle w:val="7"/>
        <w:rPr>
          <w:rFonts w:ascii="宋体" w:cs="宋体"/>
          <w:color w:val="auto"/>
          <w:szCs w:val="21"/>
          <w:highlight w:val="none"/>
        </w:rPr>
      </w:pPr>
    </w:p>
    <w:p w14:paraId="160073FA">
      <w:pPr>
        <w:pStyle w:val="7"/>
        <w:rPr>
          <w:rFonts w:ascii="宋体" w:cs="宋体"/>
          <w:color w:val="auto"/>
          <w:szCs w:val="21"/>
          <w:highlight w:val="none"/>
        </w:rPr>
      </w:pPr>
    </w:p>
    <w:p w14:paraId="50562F89">
      <w:pPr>
        <w:pStyle w:val="7"/>
        <w:rPr>
          <w:rFonts w:ascii="宋体" w:cs="宋体"/>
          <w:color w:val="auto"/>
          <w:szCs w:val="21"/>
          <w:highlight w:val="none"/>
        </w:rPr>
      </w:pPr>
    </w:p>
    <w:p w14:paraId="7C08BDF9">
      <w:pPr>
        <w:pStyle w:val="7"/>
        <w:rPr>
          <w:rFonts w:ascii="宋体" w:cs="宋体"/>
          <w:color w:val="auto"/>
          <w:szCs w:val="21"/>
          <w:highlight w:val="none"/>
        </w:rPr>
      </w:pPr>
    </w:p>
    <w:p w14:paraId="1405CD78">
      <w:pPr>
        <w:pStyle w:val="7"/>
        <w:rPr>
          <w:rFonts w:ascii="宋体" w:cs="宋体"/>
          <w:color w:val="auto"/>
          <w:szCs w:val="21"/>
          <w:highlight w:val="none"/>
        </w:rPr>
      </w:pPr>
    </w:p>
    <w:p w14:paraId="7BB3DD51">
      <w:pPr>
        <w:pStyle w:val="7"/>
        <w:rPr>
          <w:rFonts w:ascii="宋体" w:cs="宋体"/>
          <w:color w:val="auto"/>
          <w:szCs w:val="21"/>
          <w:highlight w:val="none"/>
        </w:rPr>
      </w:pPr>
    </w:p>
    <w:p w14:paraId="20B1A90A">
      <w:pPr>
        <w:pStyle w:val="7"/>
        <w:rPr>
          <w:rFonts w:ascii="宋体" w:cs="宋体"/>
          <w:color w:val="auto"/>
          <w:szCs w:val="21"/>
          <w:highlight w:val="none"/>
        </w:rPr>
      </w:pPr>
    </w:p>
    <w:p w14:paraId="0FAA5666">
      <w:pPr>
        <w:pStyle w:val="7"/>
        <w:rPr>
          <w:rFonts w:ascii="宋体" w:cs="宋体"/>
          <w:color w:val="auto"/>
          <w:szCs w:val="21"/>
          <w:highlight w:val="none"/>
        </w:rPr>
      </w:pPr>
    </w:p>
    <w:p w14:paraId="360ED4FB">
      <w:pPr>
        <w:pStyle w:val="7"/>
        <w:rPr>
          <w:rFonts w:ascii="宋体" w:cs="宋体"/>
          <w:color w:val="auto"/>
          <w:szCs w:val="21"/>
          <w:highlight w:val="none"/>
        </w:rPr>
      </w:pPr>
    </w:p>
    <w:p w14:paraId="542408A0">
      <w:pPr>
        <w:pStyle w:val="7"/>
        <w:rPr>
          <w:rFonts w:ascii="宋体" w:cs="宋体"/>
          <w:color w:val="auto"/>
          <w:szCs w:val="21"/>
          <w:highlight w:val="none"/>
        </w:rPr>
      </w:pPr>
    </w:p>
    <w:p w14:paraId="1A4A3632">
      <w:pPr>
        <w:pStyle w:val="7"/>
        <w:rPr>
          <w:rFonts w:ascii="宋体" w:cs="宋体"/>
          <w:color w:val="auto"/>
          <w:szCs w:val="21"/>
          <w:highlight w:val="none"/>
        </w:rPr>
      </w:pPr>
    </w:p>
    <w:p w14:paraId="46195F48">
      <w:pPr>
        <w:pStyle w:val="7"/>
        <w:rPr>
          <w:rFonts w:ascii="宋体" w:cs="宋体"/>
          <w:color w:val="auto"/>
          <w:szCs w:val="21"/>
          <w:highlight w:val="none"/>
        </w:rPr>
      </w:pPr>
    </w:p>
    <w:p w14:paraId="6F99D0A7">
      <w:pPr>
        <w:pStyle w:val="7"/>
        <w:rPr>
          <w:rFonts w:ascii="宋体" w:cs="宋体"/>
          <w:color w:val="auto"/>
          <w:szCs w:val="21"/>
          <w:highlight w:val="none"/>
        </w:rPr>
      </w:pPr>
    </w:p>
    <w:p w14:paraId="16F98C7D">
      <w:pPr>
        <w:pStyle w:val="7"/>
        <w:rPr>
          <w:rFonts w:ascii="宋体" w:cs="宋体"/>
          <w:color w:val="auto"/>
          <w:szCs w:val="21"/>
          <w:highlight w:val="none"/>
        </w:rPr>
      </w:pPr>
    </w:p>
    <w:p w14:paraId="762E74DF">
      <w:pPr>
        <w:pStyle w:val="7"/>
        <w:rPr>
          <w:rFonts w:ascii="宋体" w:cs="宋体"/>
          <w:color w:val="auto"/>
          <w:szCs w:val="21"/>
          <w:highlight w:val="none"/>
        </w:rPr>
      </w:pPr>
    </w:p>
    <w:p w14:paraId="5D824EE9">
      <w:pPr>
        <w:pStyle w:val="7"/>
        <w:rPr>
          <w:rFonts w:ascii="宋体" w:cs="宋体"/>
          <w:color w:val="auto"/>
          <w:szCs w:val="21"/>
          <w:highlight w:val="none"/>
        </w:rPr>
      </w:pPr>
    </w:p>
    <w:p w14:paraId="46866C75">
      <w:pPr>
        <w:pStyle w:val="7"/>
        <w:rPr>
          <w:rFonts w:ascii="宋体" w:cs="宋体"/>
          <w:color w:val="auto"/>
          <w:szCs w:val="21"/>
          <w:highlight w:val="none"/>
        </w:rPr>
      </w:pPr>
    </w:p>
    <w:p w14:paraId="0D193B21">
      <w:pPr>
        <w:pStyle w:val="82"/>
        <w:rPr>
          <w:color w:val="auto"/>
          <w:highlight w:val="none"/>
        </w:rPr>
      </w:pPr>
    </w:p>
    <w:p w14:paraId="5655708E">
      <w:pPr>
        <w:shd w:val="clear"/>
        <w:tabs>
          <w:tab w:val="left" w:pos="0"/>
        </w:tabs>
        <w:spacing w:line="360" w:lineRule="auto"/>
        <w:ind w:right="-210"/>
        <w:rPr>
          <w:rFonts w:ascii="宋体" w:cs="宋体"/>
          <w:color w:val="auto"/>
          <w:szCs w:val="21"/>
          <w:highlight w:val="none"/>
        </w:rPr>
      </w:pPr>
    </w:p>
    <w:p w14:paraId="4327FB9C">
      <w:pPr>
        <w:shd w:val="clear"/>
        <w:tabs>
          <w:tab w:val="left" w:pos="0"/>
        </w:tabs>
        <w:spacing w:line="360" w:lineRule="auto"/>
        <w:ind w:right="-210" w:firstLine="422" w:firstLineChars="150"/>
        <w:rPr>
          <w:rFonts w:ascii="宋体"/>
          <w:b/>
          <w:color w:val="auto"/>
          <w:sz w:val="28"/>
          <w:szCs w:val="28"/>
          <w:highlight w:val="none"/>
        </w:rPr>
      </w:pPr>
      <w:r>
        <w:rPr>
          <w:rFonts w:hint="eastAsia" w:ascii="宋体"/>
          <w:b/>
          <w:color w:val="auto"/>
          <w:sz w:val="28"/>
          <w:szCs w:val="28"/>
          <w:highlight w:val="none"/>
        </w:rPr>
        <w:t>6、资格审查需要的其他材料</w:t>
      </w:r>
    </w:p>
    <w:p w14:paraId="7DFD1550">
      <w:pPr>
        <w:shd w:val="clear"/>
        <w:rPr>
          <w:rFonts w:ascii="宋体"/>
          <w:color w:val="auto"/>
          <w:highlight w:val="none"/>
        </w:rPr>
      </w:pPr>
    </w:p>
    <w:p w14:paraId="239CE79D">
      <w:pPr>
        <w:pStyle w:val="77"/>
        <w:widowControl/>
        <w:spacing w:before="450" w:after="450" w:line="555" w:lineRule="atLeast"/>
        <w:jc w:val="center"/>
        <w:rPr>
          <w:rFonts w:hint="eastAsia" w:hAnsi="宋体" w:cs="宋体"/>
          <w:b/>
          <w:color w:val="auto"/>
          <w:kern w:val="2"/>
          <w:sz w:val="32"/>
          <w:szCs w:val="32"/>
          <w:highlight w:val="none"/>
          <w:lang w:eastAsia="zh-CN"/>
        </w:rPr>
      </w:pPr>
      <w:r>
        <w:rPr>
          <w:rFonts w:hint="eastAsia" w:hAnsi="宋体" w:cs="宋体"/>
          <w:b/>
          <w:color w:val="auto"/>
          <w:kern w:val="2"/>
          <w:sz w:val="32"/>
          <w:szCs w:val="32"/>
          <w:highlight w:val="none"/>
          <w:lang w:eastAsia="zh-CN"/>
        </w:rPr>
        <w:t>（</w:t>
      </w:r>
      <w:r>
        <w:rPr>
          <w:rFonts w:hint="eastAsia" w:hAnsi="宋体" w:cs="宋体"/>
          <w:b/>
          <w:color w:val="auto"/>
          <w:kern w:val="2"/>
          <w:sz w:val="32"/>
          <w:szCs w:val="32"/>
          <w:highlight w:val="none"/>
          <w:lang w:val="en-US" w:eastAsia="zh-CN"/>
        </w:rPr>
        <w:t>1</w:t>
      </w:r>
      <w:r>
        <w:rPr>
          <w:rFonts w:hint="eastAsia" w:hAnsi="宋体" w:cs="宋体"/>
          <w:b/>
          <w:color w:val="auto"/>
          <w:kern w:val="2"/>
          <w:sz w:val="32"/>
          <w:szCs w:val="32"/>
          <w:highlight w:val="none"/>
          <w:lang w:eastAsia="zh-CN"/>
        </w:rPr>
        <w:t>）企业信誉实力一览表（如有）（格式自拟）</w:t>
      </w:r>
    </w:p>
    <w:p w14:paraId="67DB9CA7">
      <w:pPr>
        <w:pStyle w:val="7"/>
        <w:rPr>
          <w:rFonts w:ascii="宋体"/>
          <w:color w:val="auto"/>
          <w:highlight w:val="none"/>
        </w:rPr>
      </w:pPr>
    </w:p>
    <w:p w14:paraId="0935FC57">
      <w:pPr>
        <w:pStyle w:val="7"/>
        <w:rPr>
          <w:rFonts w:ascii="宋体"/>
          <w:color w:val="auto"/>
          <w:highlight w:val="none"/>
        </w:rPr>
      </w:pPr>
    </w:p>
    <w:p w14:paraId="1EBA663E">
      <w:pPr>
        <w:pStyle w:val="7"/>
        <w:rPr>
          <w:rFonts w:ascii="宋体"/>
          <w:color w:val="auto"/>
          <w:highlight w:val="none"/>
        </w:rPr>
      </w:pPr>
    </w:p>
    <w:p w14:paraId="321128D4">
      <w:pPr>
        <w:pStyle w:val="7"/>
        <w:rPr>
          <w:rFonts w:ascii="宋体"/>
          <w:color w:val="auto"/>
          <w:highlight w:val="none"/>
        </w:rPr>
      </w:pPr>
    </w:p>
    <w:p w14:paraId="36CD579F">
      <w:pPr>
        <w:pStyle w:val="7"/>
        <w:rPr>
          <w:rFonts w:ascii="宋体"/>
          <w:color w:val="auto"/>
          <w:highlight w:val="none"/>
        </w:rPr>
      </w:pPr>
    </w:p>
    <w:p w14:paraId="5B3104F7">
      <w:pPr>
        <w:pStyle w:val="7"/>
        <w:rPr>
          <w:rFonts w:ascii="宋体"/>
          <w:color w:val="auto"/>
          <w:highlight w:val="none"/>
        </w:rPr>
      </w:pPr>
    </w:p>
    <w:p w14:paraId="3A1B53EB">
      <w:pPr>
        <w:pStyle w:val="7"/>
        <w:rPr>
          <w:rFonts w:ascii="宋体"/>
          <w:color w:val="auto"/>
          <w:highlight w:val="none"/>
        </w:rPr>
      </w:pPr>
    </w:p>
    <w:p w14:paraId="5CFAED64">
      <w:pPr>
        <w:pStyle w:val="7"/>
        <w:rPr>
          <w:rFonts w:ascii="宋体"/>
          <w:color w:val="auto"/>
          <w:highlight w:val="none"/>
        </w:rPr>
      </w:pPr>
    </w:p>
    <w:p w14:paraId="46B068D1">
      <w:pPr>
        <w:pStyle w:val="7"/>
        <w:rPr>
          <w:rFonts w:ascii="宋体"/>
          <w:color w:val="auto"/>
          <w:highlight w:val="none"/>
        </w:rPr>
      </w:pPr>
    </w:p>
    <w:p w14:paraId="2CD351CF">
      <w:pPr>
        <w:pStyle w:val="7"/>
        <w:rPr>
          <w:rFonts w:ascii="宋体"/>
          <w:color w:val="auto"/>
          <w:highlight w:val="none"/>
        </w:rPr>
      </w:pPr>
    </w:p>
    <w:p w14:paraId="3CD92CC9">
      <w:pPr>
        <w:pStyle w:val="7"/>
        <w:rPr>
          <w:rFonts w:ascii="宋体"/>
          <w:color w:val="auto"/>
          <w:highlight w:val="none"/>
        </w:rPr>
      </w:pPr>
    </w:p>
    <w:p w14:paraId="4BB1B230">
      <w:pPr>
        <w:pStyle w:val="7"/>
        <w:rPr>
          <w:rFonts w:ascii="宋体"/>
          <w:color w:val="auto"/>
          <w:highlight w:val="none"/>
        </w:rPr>
      </w:pPr>
    </w:p>
    <w:p w14:paraId="30094A37">
      <w:pPr>
        <w:pStyle w:val="7"/>
        <w:rPr>
          <w:rFonts w:ascii="宋体"/>
          <w:color w:val="auto"/>
          <w:highlight w:val="none"/>
        </w:rPr>
      </w:pPr>
    </w:p>
    <w:p w14:paraId="17B3C9CE">
      <w:pPr>
        <w:pStyle w:val="7"/>
        <w:rPr>
          <w:rFonts w:ascii="宋体"/>
          <w:color w:val="auto"/>
          <w:highlight w:val="none"/>
        </w:rPr>
      </w:pPr>
    </w:p>
    <w:p w14:paraId="6F188F85">
      <w:pPr>
        <w:pStyle w:val="7"/>
        <w:rPr>
          <w:rFonts w:ascii="宋体"/>
          <w:color w:val="auto"/>
          <w:highlight w:val="none"/>
        </w:rPr>
      </w:pPr>
    </w:p>
    <w:p w14:paraId="6B1924A4">
      <w:pPr>
        <w:pStyle w:val="7"/>
        <w:rPr>
          <w:rFonts w:ascii="宋体"/>
          <w:color w:val="auto"/>
          <w:highlight w:val="none"/>
        </w:rPr>
      </w:pPr>
    </w:p>
    <w:p w14:paraId="65A2C598">
      <w:pPr>
        <w:pStyle w:val="7"/>
        <w:rPr>
          <w:rFonts w:ascii="宋体"/>
          <w:color w:val="auto"/>
          <w:highlight w:val="none"/>
        </w:rPr>
      </w:pPr>
    </w:p>
    <w:p w14:paraId="1BB2DA4F">
      <w:pPr>
        <w:pStyle w:val="7"/>
        <w:rPr>
          <w:rFonts w:ascii="宋体"/>
          <w:color w:val="auto"/>
          <w:highlight w:val="none"/>
        </w:rPr>
      </w:pPr>
    </w:p>
    <w:p w14:paraId="40EBB699">
      <w:pPr>
        <w:pStyle w:val="7"/>
        <w:rPr>
          <w:rFonts w:ascii="宋体"/>
          <w:color w:val="auto"/>
          <w:highlight w:val="none"/>
        </w:rPr>
      </w:pPr>
    </w:p>
    <w:p w14:paraId="1588BC0E">
      <w:pPr>
        <w:pStyle w:val="7"/>
        <w:rPr>
          <w:rFonts w:ascii="宋体"/>
          <w:color w:val="auto"/>
          <w:highlight w:val="none"/>
        </w:rPr>
      </w:pPr>
    </w:p>
    <w:p w14:paraId="7FE9E9FC">
      <w:pPr>
        <w:pStyle w:val="7"/>
        <w:rPr>
          <w:rFonts w:ascii="宋体"/>
          <w:color w:val="auto"/>
          <w:highlight w:val="none"/>
        </w:rPr>
      </w:pPr>
    </w:p>
    <w:p w14:paraId="50C6B570">
      <w:pPr>
        <w:pStyle w:val="7"/>
        <w:rPr>
          <w:rFonts w:ascii="宋体"/>
          <w:color w:val="auto"/>
          <w:highlight w:val="none"/>
        </w:rPr>
      </w:pPr>
    </w:p>
    <w:p w14:paraId="61597819">
      <w:pPr>
        <w:pStyle w:val="7"/>
        <w:rPr>
          <w:rFonts w:ascii="宋体"/>
          <w:color w:val="auto"/>
          <w:highlight w:val="none"/>
        </w:rPr>
      </w:pPr>
    </w:p>
    <w:p w14:paraId="4C4567F8">
      <w:pPr>
        <w:pStyle w:val="7"/>
        <w:rPr>
          <w:rFonts w:ascii="宋体"/>
          <w:color w:val="auto"/>
          <w:highlight w:val="none"/>
        </w:rPr>
      </w:pPr>
    </w:p>
    <w:p w14:paraId="2520D709">
      <w:pPr>
        <w:pStyle w:val="7"/>
        <w:rPr>
          <w:rFonts w:ascii="宋体"/>
          <w:color w:val="auto"/>
          <w:highlight w:val="none"/>
        </w:rPr>
      </w:pPr>
    </w:p>
    <w:p w14:paraId="56386B12">
      <w:pPr>
        <w:pStyle w:val="7"/>
        <w:rPr>
          <w:rFonts w:ascii="宋体"/>
          <w:color w:val="auto"/>
          <w:highlight w:val="none"/>
        </w:rPr>
      </w:pPr>
    </w:p>
    <w:p w14:paraId="418A5A8E">
      <w:pPr>
        <w:pStyle w:val="7"/>
        <w:rPr>
          <w:rFonts w:ascii="宋体"/>
          <w:color w:val="auto"/>
          <w:highlight w:val="none"/>
        </w:rPr>
      </w:pPr>
    </w:p>
    <w:p w14:paraId="153E2DC4">
      <w:pPr>
        <w:pStyle w:val="7"/>
        <w:rPr>
          <w:rFonts w:ascii="宋体"/>
          <w:color w:val="auto"/>
          <w:highlight w:val="none"/>
        </w:rPr>
      </w:pPr>
    </w:p>
    <w:p w14:paraId="4A056ADA">
      <w:pPr>
        <w:pStyle w:val="7"/>
        <w:rPr>
          <w:rFonts w:ascii="宋体"/>
          <w:color w:val="auto"/>
          <w:highlight w:val="none"/>
        </w:rPr>
      </w:pPr>
    </w:p>
    <w:p w14:paraId="4C53A433">
      <w:pPr>
        <w:pStyle w:val="7"/>
        <w:rPr>
          <w:rFonts w:ascii="宋体"/>
          <w:color w:val="auto"/>
          <w:highlight w:val="none"/>
        </w:rPr>
      </w:pPr>
    </w:p>
    <w:p w14:paraId="0EFCEE27">
      <w:pPr>
        <w:pStyle w:val="7"/>
        <w:rPr>
          <w:rFonts w:ascii="宋体"/>
          <w:color w:val="auto"/>
          <w:highlight w:val="none"/>
        </w:rPr>
      </w:pPr>
    </w:p>
    <w:p w14:paraId="491193DD">
      <w:pPr>
        <w:pStyle w:val="7"/>
        <w:rPr>
          <w:rFonts w:ascii="宋体"/>
          <w:color w:val="auto"/>
          <w:highlight w:val="none"/>
        </w:rPr>
      </w:pPr>
    </w:p>
    <w:p w14:paraId="39E4355F">
      <w:pPr>
        <w:pStyle w:val="7"/>
        <w:rPr>
          <w:rFonts w:ascii="宋体"/>
          <w:color w:val="auto"/>
          <w:highlight w:val="none"/>
        </w:rPr>
      </w:pPr>
    </w:p>
    <w:p w14:paraId="6E8E9498">
      <w:pPr>
        <w:pStyle w:val="7"/>
        <w:rPr>
          <w:rFonts w:ascii="宋体"/>
          <w:color w:val="auto"/>
          <w:highlight w:val="none"/>
        </w:rPr>
      </w:pPr>
    </w:p>
    <w:p w14:paraId="541281A8">
      <w:pPr>
        <w:pStyle w:val="7"/>
        <w:rPr>
          <w:rFonts w:ascii="宋体"/>
          <w:color w:val="auto"/>
          <w:highlight w:val="none"/>
        </w:rPr>
      </w:pPr>
    </w:p>
    <w:p w14:paraId="01F54B0C">
      <w:pPr>
        <w:pStyle w:val="7"/>
        <w:rPr>
          <w:rFonts w:ascii="宋体"/>
          <w:color w:val="auto"/>
          <w:highlight w:val="none"/>
        </w:rPr>
      </w:pPr>
    </w:p>
    <w:p w14:paraId="0026D52A">
      <w:pPr>
        <w:pStyle w:val="7"/>
        <w:rPr>
          <w:rFonts w:ascii="宋体"/>
          <w:color w:val="auto"/>
          <w:highlight w:val="none"/>
        </w:rPr>
      </w:pPr>
    </w:p>
    <w:p w14:paraId="35CAFF29">
      <w:pPr>
        <w:pStyle w:val="7"/>
        <w:rPr>
          <w:rFonts w:ascii="宋体"/>
          <w:color w:val="auto"/>
          <w:highlight w:val="none"/>
        </w:rPr>
      </w:pPr>
    </w:p>
    <w:p w14:paraId="7D555281">
      <w:pPr>
        <w:pStyle w:val="7"/>
        <w:rPr>
          <w:rFonts w:ascii="宋体"/>
          <w:color w:val="auto"/>
          <w:highlight w:val="none"/>
        </w:rPr>
      </w:pPr>
    </w:p>
    <w:p w14:paraId="58F8CC36">
      <w:pPr>
        <w:pStyle w:val="7"/>
        <w:rPr>
          <w:rFonts w:ascii="宋体"/>
          <w:color w:val="auto"/>
          <w:highlight w:val="none"/>
        </w:rPr>
      </w:pPr>
    </w:p>
    <w:p w14:paraId="4FC61187">
      <w:pPr>
        <w:pStyle w:val="7"/>
        <w:rPr>
          <w:rFonts w:ascii="宋体"/>
          <w:color w:val="auto"/>
          <w:highlight w:val="none"/>
        </w:rPr>
      </w:pPr>
    </w:p>
    <w:p w14:paraId="12874CED">
      <w:pPr>
        <w:pStyle w:val="7"/>
        <w:rPr>
          <w:rFonts w:ascii="宋体"/>
          <w:color w:val="auto"/>
          <w:highlight w:val="none"/>
        </w:rPr>
      </w:pPr>
    </w:p>
    <w:p w14:paraId="138CBADB">
      <w:pPr>
        <w:pStyle w:val="7"/>
        <w:rPr>
          <w:rFonts w:ascii="宋体"/>
          <w:color w:val="auto"/>
          <w:highlight w:val="none"/>
        </w:rPr>
      </w:pPr>
    </w:p>
    <w:p w14:paraId="2E536B86">
      <w:pPr>
        <w:pStyle w:val="7"/>
        <w:rPr>
          <w:rFonts w:ascii="宋体"/>
          <w:color w:val="auto"/>
          <w:highlight w:val="none"/>
        </w:rPr>
      </w:pPr>
    </w:p>
    <w:p w14:paraId="5472374B">
      <w:pPr>
        <w:pStyle w:val="7"/>
        <w:rPr>
          <w:rFonts w:ascii="宋体"/>
          <w:color w:val="auto"/>
          <w:highlight w:val="none"/>
        </w:rPr>
      </w:pPr>
    </w:p>
    <w:p w14:paraId="70B339B0">
      <w:pPr>
        <w:pStyle w:val="7"/>
        <w:rPr>
          <w:rFonts w:ascii="宋体"/>
          <w:color w:val="auto"/>
          <w:highlight w:val="none"/>
        </w:rPr>
      </w:pPr>
    </w:p>
    <w:p w14:paraId="76761D9E">
      <w:pPr>
        <w:pStyle w:val="7"/>
        <w:rPr>
          <w:rFonts w:ascii="宋体"/>
          <w:color w:val="auto"/>
          <w:highlight w:val="none"/>
        </w:rPr>
      </w:pPr>
    </w:p>
    <w:p w14:paraId="17714AEC">
      <w:pPr>
        <w:pStyle w:val="7"/>
        <w:ind w:left="0" w:leftChars="0" w:firstLine="0" w:firstLineChars="0"/>
        <w:rPr>
          <w:rFonts w:ascii="宋体"/>
          <w:color w:val="auto"/>
          <w:highlight w:val="none"/>
        </w:rPr>
      </w:pPr>
    </w:p>
    <w:p w14:paraId="7ABB9D68">
      <w:pPr>
        <w:pStyle w:val="77"/>
        <w:widowControl/>
        <w:spacing w:before="450" w:after="450" w:line="555" w:lineRule="atLeast"/>
        <w:jc w:val="center"/>
        <w:rPr>
          <w:color w:val="auto"/>
          <w:highlight w:val="none"/>
        </w:rPr>
      </w:pPr>
      <w:r>
        <w:rPr>
          <w:rFonts w:hint="eastAsia" w:hAnsi="宋体" w:cs="宋体"/>
          <w:b/>
          <w:color w:val="auto"/>
          <w:kern w:val="2"/>
          <w:sz w:val="32"/>
          <w:szCs w:val="32"/>
          <w:highlight w:val="none"/>
          <w:lang w:eastAsia="zh-CN"/>
        </w:rPr>
        <w:t>（</w:t>
      </w:r>
      <w:r>
        <w:rPr>
          <w:rFonts w:hint="eastAsia" w:hAnsi="宋体" w:cs="宋体"/>
          <w:b/>
          <w:color w:val="auto"/>
          <w:kern w:val="2"/>
          <w:sz w:val="32"/>
          <w:szCs w:val="32"/>
          <w:highlight w:val="none"/>
          <w:lang w:val="en-US" w:eastAsia="zh-CN"/>
        </w:rPr>
        <w:t>2</w:t>
      </w:r>
      <w:r>
        <w:rPr>
          <w:rFonts w:hint="eastAsia" w:hAnsi="宋体" w:cs="宋体"/>
          <w:b/>
          <w:color w:val="auto"/>
          <w:kern w:val="2"/>
          <w:sz w:val="32"/>
          <w:szCs w:val="32"/>
          <w:highlight w:val="none"/>
          <w:lang w:eastAsia="zh-CN"/>
        </w:rPr>
        <w:t>）</w:t>
      </w:r>
      <w:r>
        <w:rPr>
          <w:rFonts w:ascii="宋体" w:hAnsi="宋体" w:cs="宋体"/>
          <w:b/>
          <w:color w:val="auto"/>
          <w:kern w:val="2"/>
          <w:sz w:val="32"/>
          <w:szCs w:val="32"/>
          <w:highlight w:val="none"/>
        </w:rPr>
        <w:t>政府采购供应商信用承诺函（格式）</w:t>
      </w:r>
      <w:r>
        <w:rPr>
          <w:rFonts w:ascii="仿宋_GB2312" w:eastAsia="仿宋_GB2312" w:cs="仿宋_GB2312"/>
          <w:color w:val="auto"/>
          <w:sz w:val="31"/>
          <w:szCs w:val="31"/>
          <w:highlight w:val="none"/>
        </w:rPr>
        <w:t> </w:t>
      </w:r>
    </w:p>
    <w:p w14:paraId="0E17C51A">
      <w:pPr>
        <w:pStyle w:val="77"/>
        <w:widowControl/>
        <w:spacing w:before="450" w:after="450" w:line="360" w:lineRule="exact"/>
        <w:rPr>
          <w:rFonts w:hint="eastAsia" w:ascii="宋体" w:hAnsi="宋体" w:cs="宋体"/>
          <w:color w:val="auto"/>
          <w:sz w:val="23"/>
          <w:szCs w:val="23"/>
          <w:highlight w:val="none"/>
        </w:rPr>
      </w:pPr>
      <w:r>
        <w:rPr>
          <w:rFonts w:hint="eastAsia" w:ascii="宋体" w:hAnsi="宋体" w:cs="宋体"/>
          <w:color w:val="auto"/>
          <w:sz w:val="23"/>
          <w:szCs w:val="23"/>
          <w:highlight w:val="none"/>
        </w:rPr>
        <w:t>致（采购人或采购代理机构）：</w:t>
      </w:r>
    </w:p>
    <w:p w14:paraId="2737E6D1">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供应商名称：</w:t>
      </w:r>
    </w:p>
    <w:p w14:paraId="443E355E">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统一社会信用代码：</w:t>
      </w:r>
    </w:p>
    <w:p w14:paraId="2D74B452">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供应商地址：</w:t>
      </w:r>
    </w:p>
    <w:p w14:paraId="0DE91209">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BFC67C0">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1.我单位具有符合采购文件资格要求独立承担民事责任的能力。</w:t>
      </w:r>
    </w:p>
    <w:p w14:paraId="603D1849">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2.我单位具有符合采购文件资格要求的财务状况报告。</w:t>
      </w:r>
    </w:p>
    <w:p w14:paraId="6D686A7F">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3.我单位具有符合采购文件资格要求的依法缴纳税收和社会保障记录的良好记录。</w:t>
      </w:r>
    </w:p>
    <w:p w14:paraId="3056582F">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4.我单位具有符合采购文件资格要求履行合同所必需的设备和专业技术能力。</w:t>
      </w:r>
    </w:p>
    <w:p w14:paraId="023605A8">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5.参加政府采购活动前三年内，在经营活动中没有重大违法记录。</w:t>
      </w:r>
    </w:p>
    <w:p w14:paraId="59D581D7">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若我单位承诺不实，自愿承担提供虚假材料谋取中标、成交的法律责任。</w:t>
      </w:r>
    </w:p>
    <w:p w14:paraId="35B0FE9F">
      <w:pPr>
        <w:pStyle w:val="77"/>
        <w:widowControl/>
        <w:spacing w:before="450" w:after="450" w:line="360" w:lineRule="exact"/>
        <w:ind w:firstLine="3630"/>
        <w:rPr>
          <w:rFonts w:hint="eastAsia" w:ascii="宋体" w:hAnsi="宋体" w:cs="宋体"/>
          <w:color w:val="auto"/>
          <w:sz w:val="23"/>
          <w:szCs w:val="23"/>
          <w:highlight w:val="none"/>
        </w:rPr>
      </w:pPr>
      <w:r>
        <w:rPr>
          <w:rFonts w:hint="eastAsia" w:ascii="宋体" w:hAnsi="宋体" w:cs="宋体"/>
          <w:color w:val="auto"/>
          <w:sz w:val="23"/>
          <w:szCs w:val="23"/>
          <w:highlight w:val="none"/>
        </w:rPr>
        <w:t>供应商名称（电子公章）：</w:t>
      </w:r>
    </w:p>
    <w:p w14:paraId="4C11B304">
      <w:pPr>
        <w:pStyle w:val="77"/>
        <w:widowControl/>
        <w:spacing w:before="450" w:after="450" w:line="360" w:lineRule="exact"/>
        <w:ind w:firstLine="2205"/>
        <w:rPr>
          <w:rFonts w:hint="eastAsia" w:ascii="宋体" w:hAnsi="宋体" w:eastAsia="宋体" w:cs="宋体"/>
          <w:color w:val="auto"/>
          <w:sz w:val="23"/>
          <w:szCs w:val="23"/>
          <w:highlight w:val="none"/>
          <w:lang w:eastAsia="zh-CN"/>
        </w:rPr>
      </w:pPr>
      <w:r>
        <w:rPr>
          <w:rFonts w:hint="eastAsia" w:ascii="宋体" w:hAnsi="宋体" w:cs="宋体"/>
          <w:color w:val="auto"/>
          <w:sz w:val="23"/>
          <w:szCs w:val="23"/>
          <w:highlight w:val="none"/>
        </w:rPr>
        <w:t>法定代表人或授权代表(签名)</w:t>
      </w:r>
      <w:r>
        <w:rPr>
          <w:rFonts w:hint="eastAsia" w:ascii="宋体" w:hAnsi="宋体" w:cs="宋体"/>
          <w:color w:val="auto"/>
          <w:sz w:val="23"/>
          <w:szCs w:val="23"/>
          <w:highlight w:val="none"/>
          <w:lang w:eastAsia="zh-CN"/>
        </w:rPr>
        <w:t>：</w:t>
      </w:r>
    </w:p>
    <w:p w14:paraId="179EF0C8">
      <w:pPr>
        <w:pStyle w:val="77"/>
        <w:widowControl/>
        <w:spacing w:before="450" w:after="450" w:line="555" w:lineRule="atLeast"/>
        <w:ind w:firstLine="4425"/>
        <w:rPr>
          <w:rFonts w:hint="eastAsia" w:ascii="宋体" w:hAnsi="宋体" w:cs="宋体"/>
          <w:color w:val="auto"/>
          <w:sz w:val="23"/>
          <w:szCs w:val="23"/>
          <w:highlight w:val="none"/>
        </w:rPr>
      </w:pPr>
      <w:r>
        <w:rPr>
          <w:rFonts w:hint="eastAsia" w:ascii="宋体" w:hAnsi="宋体" w:cs="宋体"/>
          <w:color w:val="auto"/>
          <w:sz w:val="23"/>
          <w:szCs w:val="23"/>
          <w:highlight w:val="none"/>
        </w:rPr>
        <w:t>日期：   年  月  日</w:t>
      </w:r>
    </w:p>
    <w:p w14:paraId="41ECFD28">
      <w:pPr>
        <w:pStyle w:val="77"/>
        <w:widowControl/>
        <w:spacing w:before="450" w:after="450" w:line="555" w:lineRule="atLeast"/>
        <w:rPr>
          <w:rFonts w:hint="eastAsia" w:ascii="宋体" w:hAnsi="宋体" w:cs="宋体"/>
          <w:color w:val="auto"/>
          <w:highlight w:val="none"/>
        </w:rPr>
      </w:pPr>
      <w:r>
        <w:rPr>
          <w:rFonts w:hint="eastAsia" w:ascii="宋体" w:hAnsi="宋体" w:cs="宋体"/>
          <w:color w:val="auto"/>
          <w:highlight w:val="none"/>
        </w:rPr>
        <w:t> </w:t>
      </w:r>
    </w:p>
    <w:p w14:paraId="1A774071">
      <w:pPr>
        <w:pStyle w:val="77"/>
        <w:keepNext w:val="0"/>
        <w:keepLines w:val="0"/>
        <w:pageBreakBefore w:val="0"/>
        <w:widowControl/>
        <w:kinsoku/>
        <w:wordWrap/>
        <w:overflowPunct/>
        <w:topLinePunct w:val="0"/>
        <w:autoSpaceDE/>
        <w:autoSpaceDN/>
        <w:bidi w:val="0"/>
        <w:adjustRightInd/>
        <w:snapToGrid/>
        <w:spacing w:before="450" w:after="450" w:line="400" w:lineRule="atLeast"/>
        <w:ind w:firstLine="629"/>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注：1.供应商须在投标（响应）文件中按此模板提供承诺函，未提供视为未实质性响应招标（采购）文件要求，按无效投标（响应）处理。</w:t>
      </w:r>
    </w:p>
    <w:p w14:paraId="2A789502">
      <w:pPr>
        <w:pStyle w:val="77"/>
        <w:keepNext w:val="0"/>
        <w:keepLines w:val="0"/>
        <w:pageBreakBefore w:val="0"/>
        <w:widowControl/>
        <w:kinsoku/>
        <w:wordWrap/>
        <w:overflowPunct/>
        <w:topLinePunct w:val="0"/>
        <w:autoSpaceDE/>
        <w:autoSpaceDN/>
        <w:bidi w:val="0"/>
        <w:adjustRightInd/>
        <w:snapToGrid/>
        <w:spacing w:before="450" w:after="450" w:line="400" w:lineRule="atLeast"/>
        <w:ind w:firstLine="629"/>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2.供应商的法定代表人（其他组织的为负责人）或者授权代表的签名或盖章应真实、有效，如由授权代表签名或盖章的，应提供“法定代表人授权书”。</w:t>
      </w:r>
    </w:p>
    <w:p w14:paraId="4B670EAF">
      <w:pPr>
        <w:shd w:val="clear"/>
        <w:rPr>
          <w:rFonts w:ascii="宋体"/>
          <w:color w:val="auto"/>
          <w:highlight w:val="none"/>
        </w:rPr>
      </w:pPr>
    </w:p>
    <w:p w14:paraId="6C483779">
      <w:pPr>
        <w:rPr>
          <w:color w:val="auto"/>
          <w:highlight w:val="none"/>
        </w:rPr>
      </w:pPr>
    </w:p>
    <w:p w14:paraId="0F4C1C92">
      <w:pPr>
        <w:shd w:val="clear"/>
        <w:jc w:val="center"/>
        <w:rPr>
          <w:rFonts w:hint="eastAsia" w:ascii="宋体"/>
          <w:color w:val="auto"/>
          <w:sz w:val="52"/>
          <w:szCs w:val="52"/>
          <w:highlight w:val="none"/>
          <w:lang w:val="en-US" w:eastAsia="zh-CN"/>
        </w:rPr>
      </w:pPr>
      <w:r>
        <w:rPr>
          <w:rFonts w:hint="eastAsia" w:ascii="宋体"/>
          <w:color w:val="auto"/>
          <w:sz w:val="52"/>
          <w:szCs w:val="52"/>
          <w:highlight w:val="none"/>
          <w:lang w:val="en-US" w:eastAsia="zh-CN"/>
        </w:rPr>
        <w:t xml:space="preserve">    </w:t>
      </w:r>
    </w:p>
    <w:p w14:paraId="5BC773F2">
      <w:pPr>
        <w:shd w:val="clear"/>
        <w:jc w:val="center"/>
        <w:rPr>
          <w:rFonts w:hint="eastAsia" w:ascii="宋体"/>
          <w:color w:val="auto"/>
          <w:sz w:val="52"/>
          <w:szCs w:val="52"/>
          <w:highlight w:val="none"/>
          <w:lang w:val="en-US" w:eastAsia="zh-CN"/>
        </w:rPr>
      </w:pPr>
    </w:p>
    <w:p w14:paraId="6FDBBD83">
      <w:pPr>
        <w:shd w:val="clear"/>
        <w:jc w:val="center"/>
        <w:rPr>
          <w:rFonts w:hint="eastAsia" w:ascii="宋体"/>
          <w:color w:val="auto"/>
          <w:sz w:val="52"/>
          <w:szCs w:val="52"/>
          <w:highlight w:val="none"/>
          <w:lang w:val="en-US" w:eastAsia="zh-CN"/>
        </w:rPr>
      </w:pPr>
    </w:p>
    <w:p w14:paraId="17107BB2">
      <w:pPr>
        <w:shd w:val="clear"/>
        <w:jc w:val="center"/>
        <w:rPr>
          <w:rFonts w:hint="eastAsia" w:ascii="宋体"/>
          <w:color w:val="auto"/>
          <w:sz w:val="52"/>
          <w:szCs w:val="52"/>
          <w:highlight w:val="none"/>
          <w:lang w:val="en-US" w:eastAsia="zh-CN"/>
        </w:rPr>
      </w:pPr>
      <w:r>
        <w:rPr>
          <w:rFonts w:hint="eastAsia" w:ascii="宋体"/>
          <w:b/>
          <w:bCs/>
          <w:color w:val="auto"/>
          <w:sz w:val="52"/>
          <w:szCs w:val="52"/>
          <w:highlight w:val="none"/>
          <w:lang w:val="en-US" w:eastAsia="zh-CN"/>
        </w:rPr>
        <w:t xml:space="preserve"> </w:t>
      </w:r>
      <w:r>
        <w:rPr>
          <w:rFonts w:hint="eastAsia" w:ascii="宋体"/>
          <w:b/>
          <w:bCs/>
          <w:color w:val="auto"/>
          <w:sz w:val="52"/>
          <w:szCs w:val="52"/>
          <w:highlight w:val="none"/>
        </w:rPr>
        <w:t>磋  商  文  件</w:t>
      </w:r>
      <w:r>
        <w:rPr>
          <w:rFonts w:hint="eastAsia" w:ascii="宋体"/>
          <w:b/>
          <w:bCs/>
          <w:color w:val="auto"/>
          <w:sz w:val="52"/>
          <w:szCs w:val="52"/>
          <w:highlight w:val="none"/>
          <w:lang w:val="en-US" w:eastAsia="zh-CN"/>
        </w:rPr>
        <w:t xml:space="preserve"> </w:t>
      </w:r>
      <w:r>
        <w:rPr>
          <w:rFonts w:hint="eastAsia" w:ascii="宋体"/>
          <w:color w:val="auto"/>
          <w:sz w:val="52"/>
          <w:szCs w:val="52"/>
          <w:highlight w:val="none"/>
          <w:lang w:val="en-US" w:eastAsia="zh-CN"/>
        </w:rPr>
        <w:t xml:space="preserve">       </w:t>
      </w:r>
    </w:p>
    <w:p w14:paraId="14AB21D7">
      <w:pPr>
        <w:shd w:val="clear"/>
        <w:jc w:val="center"/>
        <w:rPr>
          <w:rFonts w:hint="eastAsia" w:ascii="宋体"/>
          <w:color w:val="auto"/>
          <w:sz w:val="52"/>
          <w:szCs w:val="52"/>
          <w:highlight w:val="none"/>
          <w:lang w:val="en-US" w:eastAsia="zh-CN"/>
        </w:rPr>
      </w:pPr>
    </w:p>
    <w:p w14:paraId="40D93DFC">
      <w:pPr>
        <w:shd w:val="clear"/>
        <w:jc w:val="center"/>
        <w:rPr>
          <w:rFonts w:ascii="宋体"/>
          <w:color w:val="auto"/>
          <w:sz w:val="28"/>
          <w:szCs w:val="28"/>
          <w:highlight w:val="none"/>
        </w:rPr>
      </w:pPr>
      <w:r>
        <w:rPr>
          <w:rFonts w:hint="eastAsia" w:ascii="宋体"/>
          <w:color w:val="auto"/>
          <w:sz w:val="52"/>
          <w:szCs w:val="52"/>
          <w:highlight w:val="none"/>
          <w:lang w:val="en-US" w:eastAsia="zh-CN"/>
        </w:rPr>
        <w:t xml:space="preserve">                     </w:t>
      </w:r>
      <w:r>
        <w:rPr>
          <w:rFonts w:hint="eastAsia" w:ascii="宋体" w:hAnsi="宋体"/>
          <w:bCs/>
          <w:color w:val="auto"/>
          <w:sz w:val="28"/>
          <w:szCs w:val="28"/>
          <w:highlight w:val="none"/>
        </w:rPr>
        <w:t>全流程电子文件</w:t>
      </w:r>
    </w:p>
    <w:p w14:paraId="1EF1B21A">
      <w:pPr>
        <w:shd w:val="clear"/>
        <w:jc w:val="center"/>
        <w:rPr>
          <w:rFonts w:hint="eastAsia" w:ascii="宋体" w:eastAsiaTheme="minorEastAsia"/>
          <w:color w:val="auto"/>
          <w:sz w:val="52"/>
          <w:szCs w:val="52"/>
          <w:highlight w:val="none"/>
          <w:lang w:val="en-US" w:eastAsia="zh-CN"/>
        </w:rPr>
      </w:pPr>
      <w:r>
        <w:rPr>
          <w:rFonts w:hint="eastAsia" w:ascii="宋体"/>
          <w:color w:val="auto"/>
          <w:sz w:val="52"/>
          <w:szCs w:val="52"/>
          <w:highlight w:val="none"/>
          <w:lang w:val="en-US" w:eastAsia="zh-CN"/>
        </w:rPr>
        <w:t xml:space="preserve"> </w:t>
      </w:r>
    </w:p>
    <w:p w14:paraId="63CA31C8">
      <w:pPr>
        <w:shd w:val="clear"/>
        <w:jc w:val="center"/>
        <w:rPr>
          <w:rFonts w:hint="default" w:ascii="宋体" w:eastAsiaTheme="minorEastAsia"/>
          <w:color w:val="auto"/>
          <w:sz w:val="32"/>
          <w:szCs w:val="32"/>
          <w:highlight w:val="none"/>
          <w:lang w:val="en-US" w:eastAsia="zh-CN"/>
        </w:rPr>
      </w:pPr>
      <w:r>
        <w:rPr>
          <w:rFonts w:hint="eastAsia" w:ascii="宋体"/>
          <w:color w:val="auto"/>
          <w:sz w:val="32"/>
          <w:szCs w:val="32"/>
          <w:highlight w:val="none"/>
          <w:lang w:val="en-US" w:eastAsia="zh-CN"/>
        </w:rPr>
        <w:t xml:space="preserve">                </w:t>
      </w:r>
    </w:p>
    <w:p w14:paraId="1939F77C">
      <w:pPr>
        <w:shd w:val="clear"/>
        <w:rPr>
          <w:rFonts w:ascii="宋体"/>
          <w:color w:val="auto"/>
          <w:sz w:val="32"/>
          <w:szCs w:val="32"/>
          <w:highlight w:val="none"/>
        </w:rPr>
      </w:pPr>
    </w:p>
    <w:p w14:paraId="67FFACF2">
      <w:pPr>
        <w:shd w:val="clear"/>
        <w:jc w:val="center"/>
        <w:rPr>
          <w:rFonts w:ascii="宋体"/>
          <w:color w:val="auto"/>
          <w:sz w:val="32"/>
          <w:szCs w:val="32"/>
          <w:highlight w:val="none"/>
        </w:rPr>
      </w:pPr>
    </w:p>
    <w:p w14:paraId="65525D86">
      <w:pPr>
        <w:shd w:val="clear"/>
        <w:spacing w:line="360" w:lineRule="auto"/>
        <w:ind w:firstLine="1680" w:firstLineChars="600"/>
        <w:rPr>
          <w:rFonts w:hint="eastAsia" w:ascii="宋体"/>
          <w:color w:val="auto"/>
          <w:sz w:val="28"/>
          <w:szCs w:val="28"/>
          <w:highlight w:val="none"/>
        </w:rPr>
      </w:pPr>
    </w:p>
    <w:p w14:paraId="7A032CDB">
      <w:pPr>
        <w:shd w:val="clear"/>
        <w:spacing w:line="360" w:lineRule="auto"/>
        <w:ind w:firstLine="1680" w:firstLineChars="60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7C69CC92">
      <w:pPr>
        <w:shd w:val="clear"/>
        <w:jc w:val="center"/>
        <w:rPr>
          <w:rFonts w:ascii="宋体"/>
          <w:color w:val="auto"/>
          <w:sz w:val="32"/>
          <w:szCs w:val="32"/>
          <w:highlight w:val="none"/>
        </w:rPr>
      </w:pPr>
    </w:p>
    <w:p w14:paraId="203D8258">
      <w:pPr>
        <w:shd w:val="clear"/>
        <w:jc w:val="center"/>
        <w:rPr>
          <w:rFonts w:ascii="宋体"/>
          <w:color w:val="auto"/>
          <w:sz w:val="32"/>
          <w:szCs w:val="32"/>
          <w:highlight w:val="none"/>
        </w:rPr>
      </w:pPr>
      <w:r>
        <w:rPr>
          <w:rFonts w:hint="eastAsia" w:ascii="宋体"/>
          <w:color w:val="auto"/>
          <w:sz w:val="32"/>
          <w:szCs w:val="32"/>
          <w:highlight w:val="none"/>
        </w:rPr>
        <w:t xml:space="preserve">                                      </w:t>
      </w:r>
    </w:p>
    <w:p w14:paraId="7283EF09">
      <w:pPr>
        <w:shd w:val="clear"/>
        <w:rPr>
          <w:rFonts w:ascii="宋体"/>
          <w:color w:val="auto"/>
          <w:sz w:val="32"/>
          <w:szCs w:val="32"/>
          <w:highlight w:val="none"/>
        </w:rPr>
      </w:pPr>
    </w:p>
    <w:p w14:paraId="5F9635AE">
      <w:pPr>
        <w:pStyle w:val="7"/>
        <w:rPr>
          <w:rFonts w:ascii="宋体"/>
          <w:color w:val="auto"/>
          <w:sz w:val="32"/>
          <w:szCs w:val="32"/>
          <w:highlight w:val="none"/>
        </w:rPr>
      </w:pPr>
    </w:p>
    <w:p w14:paraId="062C8EA5">
      <w:pPr>
        <w:pStyle w:val="7"/>
        <w:rPr>
          <w:rFonts w:ascii="宋体"/>
          <w:color w:val="auto"/>
          <w:sz w:val="32"/>
          <w:szCs w:val="32"/>
          <w:highlight w:val="none"/>
        </w:rPr>
      </w:pPr>
    </w:p>
    <w:p w14:paraId="569AAA9E">
      <w:pPr>
        <w:pStyle w:val="82"/>
        <w:rPr>
          <w:rFonts w:ascii="宋体"/>
          <w:color w:val="auto"/>
          <w:sz w:val="32"/>
          <w:szCs w:val="32"/>
          <w:highlight w:val="none"/>
        </w:rPr>
      </w:pPr>
    </w:p>
    <w:p w14:paraId="6C84A4E1">
      <w:pPr>
        <w:rPr>
          <w:color w:val="auto"/>
          <w:highlight w:val="none"/>
        </w:rPr>
      </w:pPr>
    </w:p>
    <w:p w14:paraId="6BF5A225">
      <w:pPr>
        <w:pStyle w:val="82"/>
        <w:rPr>
          <w:color w:val="auto"/>
          <w:highlight w:val="none"/>
        </w:rPr>
      </w:pPr>
    </w:p>
    <w:p w14:paraId="51FC8915">
      <w:pPr>
        <w:rPr>
          <w:color w:val="auto"/>
          <w:highlight w:val="none"/>
        </w:rPr>
      </w:pPr>
    </w:p>
    <w:p w14:paraId="7C5808ED">
      <w:pPr>
        <w:shd w:val="clear"/>
        <w:jc w:val="center"/>
        <w:rPr>
          <w:rFonts w:ascii="宋体"/>
          <w:color w:val="auto"/>
          <w:sz w:val="32"/>
          <w:szCs w:val="32"/>
          <w:highlight w:val="none"/>
        </w:rPr>
      </w:pPr>
    </w:p>
    <w:p w14:paraId="65B0F6BC">
      <w:pPr>
        <w:shd w:val="clear"/>
        <w:jc w:val="center"/>
        <w:rPr>
          <w:rFonts w:ascii="宋体"/>
          <w:color w:val="auto"/>
          <w:sz w:val="32"/>
          <w:szCs w:val="32"/>
          <w:highlight w:val="none"/>
        </w:rPr>
      </w:pPr>
    </w:p>
    <w:p w14:paraId="5D60330A">
      <w:pPr>
        <w:shd w:val="clear"/>
        <w:spacing w:line="480" w:lineRule="auto"/>
        <w:ind w:firstLine="840" w:firstLineChars="3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w:t>
      </w:r>
      <w:r>
        <w:rPr>
          <w:rFonts w:hint="eastAsia" w:ascii="宋体"/>
          <w:color w:val="auto"/>
          <w:sz w:val="28"/>
          <w:szCs w:val="28"/>
          <w:highlight w:val="none"/>
          <w:u w:val="single"/>
          <w:lang w:eastAsia="zh-CN"/>
        </w:rPr>
        <w:t>报价文件</w:t>
      </w:r>
      <w:r>
        <w:rPr>
          <w:rFonts w:hint="eastAsia" w:ascii="宋体"/>
          <w:color w:val="auto"/>
          <w:sz w:val="28"/>
          <w:szCs w:val="28"/>
          <w:highlight w:val="none"/>
          <w:u w:val="single"/>
        </w:rPr>
        <w:t xml:space="preserve">             </w:t>
      </w:r>
    </w:p>
    <w:p w14:paraId="27FA05A0">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磋商人：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3551CE62">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3807A306">
      <w:pPr>
        <w:shd w:val="clear"/>
        <w:spacing w:line="480" w:lineRule="auto"/>
        <w:ind w:firstLine="1400" w:firstLineChars="5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63F5E607">
      <w:pPr>
        <w:pStyle w:val="7"/>
        <w:ind w:left="0" w:leftChars="0" w:firstLine="0" w:firstLineChars="0"/>
        <w:rPr>
          <w:rFonts w:ascii="宋体"/>
          <w:color w:val="auto"/>
          <w:highlight w:val="none"/>
        </w:rPr>
      </w:pPr>
    </w:p>
    <w:p w14:paraId="25D9AEE7">
      <w:pPr>
        <w:pStyle w:val="7"/>
        <w:rPr>
          <w:rFonts w:ascii="宋体"/>
          <w:color w:val="auto"/>
          <w:highlight w:val="none"/>
        </w:rPr>
      </w:pPr>
    </w:p>
    <w:p w14:paraId="3C9820F4">
      <w:pPr>
        <w:shd w:val="clear"/>
        <w:spacing w:line="400" w:lineRule="exact"/>
        <w:rPr>
          <w:rFonts w:ascii="宋体"/>
          <w:color w:val="auto"/>
          <w:highlight w:val="none"/>
        </w:rPr>
      </w:pPr>
    </w:p>
    <w:p w14:paraId="08CEF35A">
      <w:pPr>
        <w:shd w:val="clear"/>
        <w:tabs>
          <w:tab w:val="left" w:pos="-49"/>
          <w:tab w:val="left" w:pos="0"/>
        </w:tabs>
        <w:adjustRightInd w:val="0"/>
        <w:spacing w:line="300" w:lineRule="auto"/>
        <w:ind w:left="900" w:firstLine="3534" w:firstLineChars="1100"/>
        <w:jc w:val="both"/>
        <w:textAlignment w:val="baseline"/>
        <w:rPr>
          <w:rFonts w:hint="eastAsia" w:ascii="宋体" w:cs="宋体"/>
          <w:b/>
          <w:bCs/>
          <w:color w:val="auto"/>
          <w:sz w:val="32"/>
          <w:szCs w:val="32"/>
          <w:highlight w:val="none"/>
          <w:lang w:eastAsia="zh-CN"/>
        </w:rPr>
      </w:pPr>
      <w:r>
        <w:rPr>
          <w:rFonts w:hint="eastAsia" w:ascii="宋体" w:cs="宋体"/>
          <w:b/>
          <w:bCs/>
          <w:color w:val="auto"/>
          <w:sz w:val="32"/>
          <w:szCs w:val="32"/>
          <w:highlight w:val="none"/>
          <w:lang w:eastAsia="zh-CN"/>
        </w:rPr>
        <w:t>目</w:t>
      </w:r>
      <w:r>
        <w:rPr>
          <w:rFonts w:hint="eastAsia" w:ascii="宋体" w:cs="宋体"/>
          <w:b/>
          <w:bCs/>
          <w:color w:val="auto"/>
          <w:sz w:val="32"/>
          <w:szCs w:val="32"/>
          <w:highlight w:val="none"/>
          <w:lang w:val="en-US" w:eastAsia="zh-CN"/>
        </w:rPr>
        <w:t xml:space="preserve">  </w:t>
      </w:r>
      <w:r>
        <w:rPr>
          <w:rFonts w:hint="eastAsia" w:ascii="宋体" w:cs="宋体"/>
          <w:b/>
          <w:bCs/>
          <w:color w:val="auto"/>
          <w:sz w:val="32"/>
          <w:szCs w:val="32"/>
          <w:highlight w:val="none"/>
          <w:lang w:eastAsia="zh-CN"/>
        </w:rPr>
        <w:t>录</w:t>
      </w:r>
    </w:p>
    <w:p w14:paraId="263D28D6">
      <w:pPr>
        <w:pStyle w:val="82"/>
        <w:rPr>
          <w:rFonts w:hint="eastAsia"/>
          <w:color w:val="auto"/>
          <w:highlight w:val="none"/>
          <w:lang w:eastAsia="zh-CN"/>
        </w:rPr>
      </w:pPr>
    </w:p>
    <w:p w14:paraId="3B480CF4">
      <w:pPr>
        <w:shd w:val="clear"/>
        <w:tabs>
          <w:tab w:val="left" w:pos="-49"/>
          <w:tab w:val="left" w:pos="0"/>
        </w:tabs>
        <w:adjustRightInd w:val="0"/>
        <w:spacing w:line="300" w:lineRule="auto"/>
        <w:ind w:left="900"/>
        <w:textAlignment w:val="baseline"/>
        <w:rPr>
          <w:rFonts w:hint="eastAsia" w:ascii="宋体" w:cs="宋体"/>
          <w:color w:val="auto"/>
          <w:sz w:val="28"/>
          <w:szCs w:val="28"/>
          <w:highlight w:val="none"/>
        </w:rPr>
      </w:pPr>
    </w:p>
    <w:p w14:paraId="67065059">
      <w:pPr>
        <w:shd w:val="clear"/>
        <w:tabs>
          <w:tab w:val="left" w:pos="-49"/>
          <w:tab w:val="left" w:pos="0"/>
        </w:tabs>
        <w:adjustRightInd w:val="0"/>
        <w:spacing w:line="300" w:lineRule="auto"/>
        <w:ind w:left="900"/>
        <w:textAlignment w:val="baseline"/>
        <w:rPr>
          <w:rFonts w:ascii="宋体"/>
          <w:color w:val="auto"/>
          <w:sz w:val="28"/>
          <w:szCs w:val="28"/>
          <w:highlight w:val="none"/>
        </w:rPr>
      </w:pPr>
      <w:r>
        <w:rPr>
          <w:rFonts w:hint="eastAsia" w:ascii="宋体" w:cs="宋体"/>
          <w:color w:val="auto"/>
          <w:sz w:val="28"/>
          <w:szCs w:val="28"/>
          <w:highlight w:val="none"/>
        </w:rPr>
        <w:t>（1）竞标函；</w:t>
      </w:r>
    </w:p>
    <w:p w14:paraId="4DD2DB50">
      <w:pPr>
        <w:shd w:val="clear"/>
        <w:spacing w:line="300" w:lineRule="auto"/>
        <w:rPr>
          <w:rFonts w:ascii="宋体"/>
          <w:color w:val="auto"/>
          <w:sz w:val="28"/>
          <w:szCs w:val="28"/>
          <w:highlight w:val="none"/>
        </w:rPr>
      </w:pPr>
      <w:r>
        <w:rPr>
          <w:rFonts w:hint="eastAsia" w:ascii="宋体" w:cs="宋体"/>
          <w:color w:val="auto"/>
          <w:sz w:val="28"/>
          <w:szCs w:val="28"/>
          <w:highlight w:val="none"/>
        </w:rPr>
        <w:t xml:space="preserve"> </w:t>
      </w:r>
    </w:p>
    <w:p w14:paraId="5B8C5D6A">
      <w:pPr>
        <w:shd w:val="clear"/>
        <w:tabs>
          <w:tab w:val="left" w:pos="-49"/>
          <w:tab w:val="left" w:pos="0"/>
        </w:tabs>
        <w:adjustRightInd w:val="0"/>
        <w:spacing w:line="300" w:lineRule="auto"/>
        <w:ind w:left="851"/>
        <w:textAlignment w:val="baseline"/>
        <w:rPr>
          <w:rFonts w:ascii="宋体"/>
          <w:color w:val="auto"/>
          <w:sz w:val="28"/>
          <w:szCs w:val="28"/>
          <w:highlight w:val="none"/>
        </w:rPr>
      </w:pPr>
      <w:r>
        <w:rPr>
          <w:rFonts w:hint="eastAsia" w:ascii="宋体" w:cs="宋体"/>
          <w:color w:val="auto"/>
          <w:sz w:val="28"/>
          <w:szCs w:val="28"/>
          <w:highlight w:val="none"/>
        </w:rPr>
        <w:t>（2）竞标函附录；</w:t>
      </w:r>
    </w:p>
    <w:p w14:paraId="282ED001">
      <w:pPr>
        <w:shd w:val="clear"/>
        <w:spacing w:line="300" w:lineRule="auto"/>
        <w:rPr>
          <w:rFonts w:ascii="宋体"/>
          <w:color w:val="auto"/>
          <w:highlight w:val="none"/>
        </w:rPr>
      </w:pPr>
    </w:p>
    <w:p w14:paraId="00D5BD99">
      <w:pPr>
        <w:shd w:val="clear"/>
        <w:spacing w:line="500" w:lineRule="exact"/>
        <w:jc w:val="left"/>
        <w:rPr>
          <w:rFonts w:hint="eastAsia" w:cs="宋体" w:asciiTheme="minorEastAsia" w:hAnsiTheme="minorEastAsia"/>
          <w:b/>
          <w:color w:val="auto"/>
          <w:szCs w:val="21"/>
          <w:highlight w:val="none"/>
        </w:rPr>
      </w:pPr>
    </w:p>
    <w:p w14:paraId="4B6C6C41">
      <w:pPr>
        <w:pStyle w:val="26"/>
        <w:shd w:val="clear"/>
        <w:rPr>
          <w:rFonts w:hint="eastAsia" w:cs="宋体" w:asciiTheme="minorEastAsia" w:hAnsiTheme="minorEastAsia"/>
          <w:b/>
          <w:color w:val="auto"/>
          <w:szCs w:val="21"/>
          <w:highlight w:val="none"/>
        </w:rPr>
      </w:pPr>
    </w:p>
    <w:p w14:paraId="0BD836CE">
      <w:pPr>
        <w:pStyle w:val="26"/>
        <w:shd w:val="clear"/>
        <w:rPr>
          <w:rFonts w:hint="eastAsia" w:cs="宋体" w:asciiTheme="minorEastAsia" w:hAnsiTheme="minorEastAsia"/>
          <w:b/>
          <w:color w:val="auto"/>
          <w:szCs w:val="21"/>
          <w:highlight w:val="none"/>
        </w:rPr>
      </w:pPr>
    </w:p>
    <w:p w14:paraId="120D9EFD">
      <w:pPr>
        <w:pStyle w:val="26"/>
        <w:shd w:val="clear"/>
        <w:rPr>
          <w:rFonts w:hint="eastAsia" w:cs="宋体" w:asciiTheme="minorEastAsia" w:hAnsiTheme="minorEastAsia"/>
          <w:b/>
          <w:color w:val="auto"/>
          <w:szCs w:val="21"/>
          <w:highlight w:val="none"/>
        </w:rPr>
      </w:pPr>
    </w:p>
    <w:p w14:paraId="309B876F">
      <w:pPr>
        <w:pStyle w:val="26"/>
        <w:shd w:val="clear"/>
        <w:rPr>
          <w:rFonts w:hint="eastAsia" w:cs="宋体" w:asciiTheme="minorEastAsia" w:hAnsiTheme="minorEastAsia"/>
          <w:b/>
          <w:color w:val="auto"/>
          <w:szCs w:val="21"/>
          <w:highlight w:val="none"/>
        </w:rPr>
      </w:pPr>
    </w:p>
    <w:p w14:paraId="18051147">
      <w:pPr>
        <w:pStyle w:val="26"/>
        <w:shd w:val="clear"/>
        <w:rPr>
          <w:rFonts w:hint="eastAsia" w:cs="宋体" w:asciiTheme="minorEastAsia" w:hAnsiTheme="minorEastAsia"/>
          <w:b/>
          <w:color w:val="auto"/>
          <w:szCs w:val="21"/>
          <w:highlight w:val="none"/>
        </w:rPr>
      </w:pPr>
    </w:p>
    <w:p w14:paraId="126A02BB">
      <w:pPr>
        <w:pStyle w:val="26"/>
        <w:shd w:val="clear"/>
        <w:rPr>
          <w:rFonts w:hint="eastAsia" w:cs="宋体" w:asciiTheme="minorEastAsia" w:hAnsiTheme="minorEastAsia"/>
          <w:b/>
          <w:color w:val="auto"/>
          <w:szCs w:val="21"/>
          <w:highlight w:val="none"/>
        </w:rPr>
      </w:pPr>
    </w:p>
    <w:p w14:paraId="35D789E8">
      <w:pPr>
        <w:pStyle w:val="26"/>
        <w:shd w:val="clear"/>
        <w:rPr>
          <w:rFonts w:hint="eastAsia" w:cs="宋体" w:asciiTheme="minorEastAsia" w:hAnsiTheme="minorEastAsia"/>
          <w:b/>
          <w:color w:val="auto"/>
          <w:szCs w:val="21"/>
          <w:highlight w:val="none"/>
        </w:rPr>
      </w:pPr>
    </w:p>
    <w:p w14:paraId="191929F3">
      <w:pPr>
        <w:pStyle w:val="26"/>
        <w:shd w:val="clear"/>
        <w:rPr>
          <w:rFonts w:hint="eastAsia" w:cs="宋体" w:asciiTheme="minorEastAsia" w:hAnsiTheme="minorEastAsia"/>
          <w:b/>
          <w:color w:val="auto"/>
          <w:szCs w:val="21"/>
          <w:highlight w:val="none"/>
        </w:rPr>
      </w:pPr>
    </w:p>
    <w:p w14:paraId="0F90E769">
      <w:pPr>
        <w:pStyle w:val="26"/>
        <w:shd w:val="clear"/>
        <w:rPr>
          <w:rFonts w:hint="eastAsia" w:cs="宋体" w:asciiTheme="minorEastAsia" w:hAnsiTheme="minorEastAsia"/>
          <w:b/>
          <w:color w:val="auto"/>
          <w:szCs w:val="21"/>
          <w:highlight w:val="none"/>
        </w:rPr>
      </w:pPr>
    </w:p>
    <w:p w14:paraId="6A0EE8FA">
      <w:pPr>
        <w:pStyle w:val="26"/>
        <w:shd w:val="clear"/>
        <w:rPr>
          <w:rFonts w:hint="eastAsia" w:cs="宋体" w:asciiTheme="minorEastAsia" w:hAnsiTheme="minorEastAsia"/>
          <w:b/>
          <w:color w:val="auto"/>
          <w:szCs w:val="21"/>
          <w:highlight w:val="none"/>
        </w:rPr>
      </w:pPr>
    </w:p>
    <w:p w14:paraId="12FEB399">
      <w:pPr>
        <w:pStyle w:val="26"/>
        <w:shd w:val="clear"/>
        <w:rPr>
          <w:rFonts w:hint="eastAsia" w:cs="宋体" w:asciiTheme="minorEastAsia" w:hAnsiTheme="minorEastAsia"/>
          <w:b/>
          <w:color w:val="auto"/>
          <w:szCs w:val="21"/>
          <w:highlight w:val="none"/>
        </w:rPr>
      </w:pPr>
    </w:p>
    <w:p w14:paraId="2C925538">
      <w:pPr>
        <w:pStyle w:val="26"/>
        <w:shd w:val="clear"/>
        <w:rPr>
          <w:rFonts w:hint="eastAsia" w:cs="宋体" w:asciiTheme="minorEastAsia" w:hAnsiTheme="minorEastAsia"/>
          <w:b/>
          <w:color w:val="auto"/>
          <w:szCs w:val="21"/>
          <w:highlight w:val="none"/>
        </w:rPr>
      </w:pPr>
    </w:p>
    <w:p w14:paraId="605BB264">
      <w:pPr>
        <w:pStyle w:val="26"/>
        <w:shd w:val="clear"/>
        <w:rPr>
          <w:rFonts w:hint="eastAsia" w:cs="宋体" w:asciiTheme="minorEastAsia" w:hAnsiTheme="minorEastAsia"/>
          <w:b/>
          <w:color w:val="auto"/>
          <w:szCs w:val="21"/>
          <w:highlight w:val="none"/>
        </w:rPr>
      </w:pPr>
    </w:p>
    <w:p w14:paraId="0931CF82">
      <w:pPr>
        <w:pStyle w:val="26"/>
        <w:shd w:val="clear"/>
        <w:rPr>
          <w:rFonts w:hint="eastAsia" w:cs="宋体" w:asciiTheme="minorEastAsia" w:hAnsiTheme="minorEastAsia"/>
          <w:b/>
          <w:color w:val="auto"/>
          <w:szCs w:val="21"/>
          <w:highlight w:val="none"/>
        </w:rPr>
      </w:pPr>
    </w:p>
    <w:p w14:paraId="4E0CDF30">
      <w:pPr>
        <w:pStyle w:val="26"/>
        <w:shd w:val="clear"/>
        <w:rPr>
          <w:rFonts w:hint="eastAsia" w:cs="宋体" w:asciiTheme="minorEastAsia" w:hAnsiTheme="minorEastAsia"/>
          <w:b/>
          <w:color w:val="auto"/>
          <w:szCs w:val="21"/>
          <w:highlight w:val="none"/>
        </w:rPr>
      </w:pPr>
    </w:p>
    <w:p w14:paraId="5C985874">
      <w:pPr>
        <w:pStyle w:val="26"/>
        <w:shd w:val="clear"/>
        <w:rPr>
          <w:rFonts w:hint="eastAsia" w:cs="宋体" w:asciiTheme="minorEastAsia" w:hAnsiTheme="minorEastAsia"/>
          <w:b/>
          <w:color w:val="auto"/>
          <w:szCs w:val="21"/>
          <w:highlight w:val="none"/>
        </w:rPr>
      </w:pPr>
    </w:p>
    <w:p w14:paraId="58D462F6">
      <w:pPr>
        <w:pStyle w:val="26"/>
        <w:shd w:val="clear"/>
        <w:rPr>
          <w:rFonts w:hint="eastAsia" w:cs="宋体" w:asciiTheme="minorEastAsia" w:hAnsiTheme="minorEastAsia"/>
          <w:b/>
          <w:color w:val="auto"/>
          <w:szCs w:val="21"/>
          <w:highlight w:val="none"/>
        </w:rPr>
      </w:pPr>
    </w:p>
    <w:p w14:paraId="39D92491">
      <w:pPr>
        <w:pStyle w:val="26"/>
        <w:shd w:val="clear"/>
        <w:rPr>
          <w:rFonts w:hint="eastAsia" w:cs="宋体" w:asciiTheme="minorEastAsia" w:hAnsiTheme="minorEastAsia"/>
          <w:b/>
          <w:color w:val="auto"/>
          <w:szCs w:val="21"/>
          <w:highlight w:val="none"/>
        </w:rPr>
      </w:pPr>
    </w:p>
    <w:p w14:paraId="06383793">
      <w:pPr>
        <w:pStyle w:val="26"/>
        <w:shd w:val="clear"/>
        <w:rPr>
          <w:rFonts w:hint="eastAsia" w:cs="宋体" w:asciiTheme="minorEastAsia" w:hAnsiTheme="minorEastAsia"/>
          <w:b/>
          <w:color w:val="auto"/>
          <w:szCs w:val="21"/>
          <w:highlight w:val="none"/>
        </w:rPr>
      </w:pPr>
    </w:p>
    <w:p w14:paraId="0B7D3EC1">
      <w:pPr>
        <w:pStyle w:val="26"/>
        <w:shd w:val="clear"/>
        <w:rPr>
          <w:rFonts w:hint="eastAsia" w:cs="宋体" w:asciiTheme="minorEastAsia" w:hAnsiTheme="minorEastAsia"/>
          <w:b/>
          <w:color w:val="auto"/>
          <w:szCs w:val="21"/>
          <w:highlight w:val="none"/>
        </w:rPr>
      </w:pPr>
    </w:p>
    <w:p w14:paraId="0E770A69">
      <w:pPr>
        <w:pStyle w:val="26"/>
        <w:shd w:val="clear"/>
        <w:rPr>
          <w:rFonts w:hint="eastAsia" w:cs="宋体" w:asciiTheme="minorEastAsia" w:hAnsiTheme="minorEastAsia"/>
          <w:b/>
          <w:color w:val="auto"/>
          <w:szCs w:val="21"/>
          <w:highlight w:val="none"/>
        </w:rPr>
      </w:pPr>
    </w:p>
    <w:p w14:paraId="32FFA35A">
      <w:pPr>
        <w:pStyle w:val="26"/>
        <w:shd w:val="clear"/>
        <w:rPr>
          <w:rFonts w:hint="eastAsia" w:cs="宋体" w:asciiTheme="minorEastAsia" w:hAnsiTheme="minorEastAsia"/>
          <w:b/>
          <w:color w:val="auto"/>
          <w:szCs w:val="21"/>
          <w:highlight w:val="none"/>
        </w:rPr>
      </w:pPr>
    </w:p>
    <w:p w14:paraId="3BE1464A">
      <w:pPr>
        <w:pStyle w:val="26"/>
        <w:shd w:val="clear"/>
        <w:rPr>
          <w:rFonts w:hint="eastAsia" w:cs="宋体" w:asciiTheme="minorEastAsia" w:hAnsiTheme="minorEastAsia"/>
          <w:b/>
          <w:color w:val="auto"/>
          <w:szCs w:val="21"/>
          <w:highlight w:val="none"/>
        </w:rPr>
      </w:pPr>
    </w:p>
    <w:p w14:paraId="1FF9400E">
      <w:pPr>
        <w:pStyle w:val="26"/>
        <w:shd w:val="clear"/>
        <w:rPr>
          <w:rFonts w:hint="eastAsia" w:cs="宋体" w:asciiTheme="minorEastAsia" w:hAnsiTheme="minorEastAsia"/>
          <w:b/>
          <w:color w:val="auto"/>
          <w:szCs w:val="21"/>
          <w:highlight w:val="none"/>
        </w:rPr>
      </w:pPr>
    </w:p>
    <w:p w14:paraId="2CAA40DF">
      <w:pPr>
        <w:pStyle w:val="26"/>
        <w:shd w:val="clear"/>
        <w:rPr>
          <w:rFonts w:hint="eastAsia" w:cs="宋体" w:asciiTheme="minorEastAsia" w:hAnsiTheme="minorEastAsia"/>
          <w:b/>
          <w:color w:val="auto"/>
          <w:szCs w:val="21"/>
          <w:highlight w:val="none"/>
        </w:rPr>
      </w:pPr>
    </w:p>
    <w:p w14:paraId="0A2ABBD8">
      <w:pPr>
        <w:pStyle w:val="26"/>
        <w:shd w:val="clear"/>
        <w:rPr>
          <w:rFonts w:hint="eastAsia" w:cs="宋体" w:asciiTheme="minorEastAsia" w:hAnsiTheme="minorEastAsia"/>
          <w:b/>
          <w:color w:val="auto"/>
          <w:szCs w:val="21"/>
          <w:highlight w:val="none"/>
        </w:rPr>
      </w:pPr>
    </w:p>
    <w:p w14:paraId="21851BDE">
      <w:pPr>
        <w:pStyle w:val="26"/>
        <w:shd w:val="clear"/>
        <w:rPr>
          <w:rFonts w:hint="eastAsia" w:cs="宋体" w:asciiTheme="minorEastAsia" w:hAnsiTheme="minorEastAsia"/>
          <w:b/>
          <w:color w:val="auto"/>
          <w:szCs w:val="21"/>
          <w:highlight w:val="none"/>
        </w:rPr>
      </w:pPr>
    </w:p>
    <w:p w14:paraId="398C2D86">
      <w:pPr>
        <w:pStyle w:val="26"/>
        <w:shd w:val="clear"/>
        <w:rPr>
          <w:rFonts w:hint="eastAsia" w:cs="宋体" w:asciiTheme="minorEastAsia" w:hAnsiTheme="minorEastAsia"/>
          <w:b/>
          <w:color w:val="auto"/>
          <w:szCs w:val="21"/>
          <w:highlight w:val="none"/>
        </w:rPr>
      </w:pPr>
    </w:p>
    <w:p w14:paraId="390D4B40">
      <w:pPr>
        <w:pStyle w:val="26"/>
        <w:shd w:val="clear"/>
        <w:rPr>
          <w:rFonts w:hint="eastAsia" w:cs="宋体" w:asciiTheme="minorEastAsia" w:hAnsiTheme="minorEastAsia"/>
          <w:b/>
          <w:color w:val="auto"/>
          <w:szCs w:val="21"/>
          <w:highlight w:val="none"/>
        </w:rPr>
      </w:pPr>
    </w:p>
    <w:p w14:paraId="63D7422F">
      <w:pPr>
        <w:pStyle w:val="26"/>
        <w:shd w:val="clear"/>
        <w:rPr>
          <w:rFonts w:hint="eastAsia" w:cs="宋体" w:asciiTheme="minorEastAsia" w:hAnsiTheme="minorEastAsia"/>
          <w:b/>
          <w:color w:val="auto"/>
          <w:szCs w:val="21"/>
          <w:highlight w:val="none"/>
        </w:rPr>
      </w:pPr>
    </w:p>
    <w:p w14:paraId="1B72F670">
      <w:pPr>
        <w:pStyle w:val="26"/>
        <w:shd w:val="clear"/>
        <w:rPr>
          <w:rFonts w:hint="eastAsia" w:cs="宋体" w:asciiTheme="minorEastAsia" w:hAnsiTheme="minorEastAsia"/>
          <w:b/>
          <w:color w:val="auto"/>
          <w:szCs w:val="21"/>
          <w:highlight w:val="none"/>
        </w:rPr>
      </w:pPr>
    </w:p>
    <w:p w14:paraId="16D2505D">
      <w:pPr>
        <w:pStyle w:val="26"/>
        <w:shd w:val="clear"/>
        <w:rPr>
          <w:rFonts w:hint="eastAsia" w:cs="宋体" w:asciiTheme="minorEastAsia" w:hAnsiTheme="minorEastAsia"/>
          <w:b/>
          <w:color w:val="auto"/>
          <w:szCs w:val="21"/>
          <w:highlight w:val="none"/>
        </w:rPr>
      </w:pPr>
    </w:p>
    <w:p w14:paraId="3A17BD17">
      <w:pPr>
        <w:pStyle w:val="26"/>
        <w:shd w:val="clear"/>
        <w:rPr>
          <w:rFonts w:hint="eastAsia" w:cs="宋体" w:asciiTheme="minorEastAsia" w:hAnsiTheme="minorEastAsia"/>
          <w:b/>
          <w:color w:val="auto"/>
          <w:szCs w:val="21"/>
          <w:highlight w:val="none"/>
        </w:rPr>
      </w:pPr>
    </w:p>
    <w:p w14:paraId="0B4C60A4">
      <w:pPr>
        <w:pStyle w:val="26"/>
        <w:shd w:val="clear"/>
        <w:rPr>
          <w:rFonts w:hint="eastAsia" w:cs="宋体" w:asciiTheme="minorEastAsia" w:hAnsiTheme="minorEastAsia"/>
          <w:b/>
          <w:color w:val="auto"/>
          <w:szCs w:val="21"/>
          <w:highlight w:val="none"/>
        </w:rPr>
      </w:pPr>
    </w:p>
    <w:p w14:paraId="026BC0AC">
      <w:pPr>
        <w:pStyle w:val="26"/>
        <w:shd w:val="clear"/>
        <w:rPr>
          <w:rFonts w:hint="eastAsia" w:cs="宋体" w:asciiTheme="minorEastAsia" w:hAnsiTheme="minorEastAsia"/>
          <w:b/>
          <w:color w:val="auto"/>
          <w:szCs w:val="21"/>
          <w:highlight w:val="none"/>
        </w:rPr>
      </w:pPr>
    </w:p>
    <w:p w14:paraId="21269310">
      <w:pPr>
        <w:pStyle w:val="26"/>
        <w:shd w:val="clear"/>
        <w:rPr>
          <w:rFonts w:hint="eastAsia" w:cs="宋体" w:asciiTheme="minorEastAsia" w:hAnsiTheme="minorEastAsia"/>
          <w:b/>
          <w:color w:val="auto"/>
          <w:szCs w:val="21"/>
          <w:highlight w:val="none"/>
        </w:rPr>
      </w:pPr>
    </w:p>
    <w:p w14:paraId="6ABFB16A">
      <w:pPr>
        <w:pStyle w:val="26"/>
        <w:shd w:val="clear"/>
        <w:rPr>
          <w:rFonts w:hint="eastAsia" w:cs="宋体" w:asciiTheme="minorEastAsia" w:hAnsiTheme="minorEastAsia"/>
          <w:b/>
          <w:color w:val="auto"/>
          <w:szCs w:val="21"/>
          <w:highlight w:val="none"/>
        </w:rPr>
      </w:pPr>
    </w:p>
    <w:p w14:paraId="1BF95E6A">
      <w:pPr>
        <w:pStyle w:val="26"/>
        <w:shd w:val="clear"/>
        <w:rPr>
          <w:rFonts w:hint="eastAsia" w:cs="宋体" w:asciiTheme="minorEastAsia" w:hAnsiTheme="minorEastAsia"/>
          <w:b/>
          <w:color w:val="auto"/>
          <w:szCs w:val="21"/>
          <w:highlight w:val="none"/>
        </w:rPr>
      </w:pPr>
    </w:p>
    <w:p w14:paraId="7699BF5A">
      <w:pPr>
        <w:pStyle w:val="26"/>
        <w:shd w:val="clear"/>
        <w:rPr>
          <w:rFonts w:hint="eastAsia" w:cs="宋体" w:asciiTheme="minorEastAsia" w:hAnsiTheme="minorEastAsia"/>
          <w:b/>
          <w:color w:val="auto"/>
          <w:szCs w:val="21"/>
          <w:highlight w:val="none"/>
        </w:rPr>
      </w:pPr>
    </w:p>
    <w:p w14:paraId="0BDF8CCC">
      <w:pPr>
        <w:pStyle w:val="26"/>
        <w:shd w:val="clear"/>
        <w:rPr>
          <w:rFonts w:hint="eastAsia" w:cs="宋体" w:asciiTheme="minorEastAsia" w:hAnsiTheme="minorEastAsia"/>
          <w:b/>
          <w:color w:val="auto"/>
          <w:szCs w:val="21"/>
          <w:highlight w:val="none"/>
        </w:rPr>
      </w:pPr>
    </w:p>
    <w:p w14:paraId="329D1001">
      <w:pPr>
        <w:pStyle w:val="26"/>
        <w:shd w:val="clear"/>
        <w:rPr>
          <w:rFonts w:hint="eastAsia" w:cs="宋体" w:asciiTheme="minorEastAsia" w:hAnsiTheme="minorEastAsia"/>
          <w:b/>
          <w:color w:val="auto"/>
          <w:szCs w:val="21"/>
          <w:highlight w:val="none"/>
        </w:rPr>
      </w:pPr>
    </w:p>
    <w:p w14:paraId="1D4D5D40">
      <w:pPr>
        <w:pStyle w:val="26"/>
        <w:shd w:val="clear"/>
        <w:rPr>
          <w:rFonts w:hint="eastAsia" w:cs="宋体" w:asciiTheme="minorEastAsia" w:hAnsiTheme="minorEastAsia"/>
          <w:b/>
          <w:color w:val="auto"/>
          <w:szCs w:val="21"/>
          <w:highlight w:val="none"/>
        </w:rPr>
      </w:pPr>
    </w:p>
    <w:p w14:paraId="0BFD46A5">
      <w:pPr>
        <w:shd w:val="clear"/>
        <w:adjustRightInd w:val="0"/>
        <w:spacing w:line="312" w:lineRule="atLeast"/>
        <w:ind w:firstLine="3935" w:firstLineChars="1400"/>
        <w:textAlignment w:val="baseline"/>
        <w:rPr>
          <w:b/>
          <w:bCs/>
          <w:color w:val="auto"/>
          <w:sz w:val="28"/>
          <w:szCs w:val="28"/>
          <w:highlight w:val="none"/>
        </w:rPr>
      </w:pPr>
      <w:r>
        <w:rPr>
          <w:rFonts w:hint="eastAsia" w:ascii="宋体"/>
          <w:b/>
          <w:color w:val="auto"/>
          <w:sz w:val="28"/>
          <w:szCs w:val="28"/>
          <w:highlight w:val="none"/>
        </w:rPr>
        <w:t>（1）</w:t>
      </w:r>
      <w:r>
        <w:rPr>
          <w:rFonts w:hint="eastAsia" w:cs="宋体"/>
          <w:b/>
          <w:bCs/>
          <w:color w:val="auto"/>
          <w:sz w:val="28"/>
          <w:szCs w:val="28"/>
          <w:highlight w:val="none"/>
        </w:rPr>
        <w:t>竞</w:t>
      </w:r>
      <w:r>
        <w:rPr>
          <w:b/>
          <w:bCs/>
          <w:color w:val="auto"/>
          <w:sz w:val="28"/>
          <w:szCs w:val="28"/>
          <w:highlight w:val="none"/>
        </w:rPr>
        <w:t xml:space="preserve"> </w:t>
      </w:r>
      <w:r>
        <w:rPr>
          <w:rFonts w:hint="eastAsia" w:cs="宋体"/>
          <w:b/>
          <w:bCs/>
          <w:color w:val="auto"/>
          <w:sz w:val="28"/>
          <w:szCs w:val="28"/>
          <w:highlight w:val="none"/>
        </w:rPr>
        <w:t>标</w:t>
      </w:r>
      <w:r>
        <w:rPr>
          <w:b/>
          <w:bCs/>
          <w:color w:val="auto"/>
          <w:sz w:val="28"/>
          <w:szCs w:val="28"/>
          <w:highlight w:val="none"/>
        </w:rPr>
        <w:t xml:space="preserve"> </w:t>
      </w:r>
      <w:r>
        <w:rPr>
          <w:rFonts w:hint="eastAsia" w:cs="宋体"/>
          <w:b/>
          <w:bCs/>
          <w:color w:val="auto"/>
          <w:sz w:val="28"/>
          <w:szCs w:val="28"/>
          <w:highlight w:val="none"/>
        </w:rPr>
        <w:t>函</w:t>
      </w:r>
    </w:p>
    <w:p w14:paraId="27EC4362">
      <w:pPr>
        <w:shd w:val="clear"/>
        <w:jc w:val="center"/>
        <w:rPr>
          <w:rFonts w:ascii="宋体"/>
          <w:b/>
          <w:bCs/>
          <w:color w:val="auto"/>
          <w:spacing w:val="20"/>
          <w:sz w:val="32"/>
          <w:szCs w:val="32"/>
          <w:highlight w:val="none"/>
        </w:rPr>
      </w:pPr>
    </w:p>
    <w:p w14:paraId="6182B86B">
      <w:pPr>
        <w:shd w:val="clear"/>
        <w:spacing w:line="300" w:lineRule="auto"/>
        <w:rPr>
          <w:rFonts w:ascii="宋体"/>
          <w:color w:val="auto"/>
          <w:highlight w:val="none"/>
        </w:rPr>
      </w:pPr>
      <w:r>
        <w:rPr>
          <w:rFonts w:hint="eastAsia" w:ascii="宋体" w:cs="宋体"/>
          <w:color w:val="auto"/>
          <w:highlight w:val="none"/>
        </w:rPr>
        <w:t>致</w:t>
      </w:r>
      <w:r>
        <w:rPr>
          <w:rFonts w:hint="eastAsia" w:ascii="宋体" w:cs="宋体"/>
          <w:color w:val="auto"/>
          <w:highlight w:val="none"/>
          <w:u w:val="single"/>
        </w:rPr>
        <w:t xml:space="preserve">：    （采购人名称） </w:t>
      </w:r>
      <w:r>
        <w:rPr>
          <w:rFonts w:hint="eastAsia" w:ascii="宋体" w:cs="宋体"/>
          <w:color w:val="auto"/>
          <w:highlight w:val="none"/>
        </w:rPr>
        <w:t xml:space="preserve">   </w:t>
      </w:r>
    </w:p>
    <w:p w14:paraId="7DA86C24">
      <w:pPr>
        <w:shd w:val="clear"/>
        <w:spacing w:line="336" w:lineRule="auto"/>
        <w:ind w:left="-4" w:leftChars="-2" w:right="-153" w:rightChars="-73" w:firstLine="2" w:firstLineChars="1"/>
        <w:jc w:val="center"/>
        <w:rPr>
          <w:rFonts w:hint="eastAsia" w:ascii="宋体" w:hAnsi="宋体" w:cs="宋体"/>
          <w:b/>
          <w:color w:val="auto"/>
          <w:sz w:val="24"/>
          <w:highlight w:val="none"/>
        </w:rPr>
      </w:pPr>
    </w:p>
    <w:p w14:paraId="47387801">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1、我方已仔细研究了</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（项目名称）施工采购文件的全部内容，愿意以人民币（大写）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总报价</w:t>
      </w:r>
      <w:r>
        <w:rPr>
          <w:rFonts w:hint="eastAsia" w:ascii="宋体" w:hAnsi="宋体" w:cs="宋体"/>
          <w:color w:val="auto"/>
          <w:sz w:val="22"/>
          <w:szCs w:val="22"/>
          <w:highlight w:val="none"/>
          <w:lang w:eastAsia="zh-CN"/>
        </w:rPr>
        <w:t>（其中：红花镇龙燕村委龙塘村高木岭至大布岩水渠建设工程</w:t>
      </w:r>
      <w:r>
        <w:rPr>
          <w:rFonts w:hint="eastAsia" w:ascii="宋体" w:hAnsi="宋体" w:cs="宋体"/>
          <w:color w:val="auto"/>
          <w:sz w:val="22"/>
          <w:szCs w:val="22"/>
          <w:highlight w:val="none"/>
        </w:rPr>
        <w:t>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；红花镇桃加村委六寨坝水渠加固工程</w:t>
      </w:r>
      <w:r>
        <w:rPr>
          <w:rFonts w:hint="eastAsia" w:ascii="宋体" w:hAnsi="宋体" w:cs="宋体"/>
          <w:color w:val="auto"/>
          <w:sz w:val="22"/>
          <w:szCs w:val="22"/>
          <w:highlight w:val="none"/>
        </w:rPr>
        <w:t>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合同履行期限</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，按合同约定实施和完成承包工程，修补工程中的任何缺陷，工程质量达到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03C5E2AE">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2、我方承诺在</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有效期内不修改、撤销</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w:t>
      </w:r>
    </w:p>
    <w:p w14:paraId="60FB4A7A">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3、随同本</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函提交</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保证金一份，金额为人民币（大写）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765AD431">
      <w:pPr>
        <w:shd w:val="clear"/>
        <w:spacing w:line="336" w:lineRule="auto"/>
        <w:ind w:left="-4" w:leftChars="-2" w:right="-153" w:rightChars="-73" w:firstLine="380" w:firstLineChars="173"/>
        <w:rPr>
          <w:rFonts w:hint="default" w:ascii="宋体" w:hAnsi="宋体" w:cs="宋体" w:eastAsiaTheme="minorEastAsia"/>
          <w:color w:val="auto"/>
          <w:sz w:val="22"/>
          <w:szCs w:val="22"/>
          <w:highlight w:val="none"/>
          <w:u w:val="single"/>
          <w:lang w:val="en-US" w:eastAsia="zh-CN"/>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有效期</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p>
    <w:p w14:paraId="72B08A6C">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、如我方成交：</w:t>
      </w:r>
    </w:p>
    <w:p w14:paraId="65F7A71E">
      <w:pPr>
        <w:shd w:val="clear"/>
        <w:spacing w:line="336" w:lineRule="auto"/>
        <w:ind w:left="-4" w:leftChars="-2" w:right="-153" w:rightChars="-73"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（1）我方郑重承诺，在收到成交通知书后，在成交通知书规定的期限内与你方签订合同。如果我方未在规定期限内签订合同，或不能按合同约定交付全部成交价款的，或违反</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文件规定，或不履行此</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书承诺等，均可被视为违约并没收我方交纳的</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保证金。</w:t>
      </w:r>
    </w:p>
    <w:p w14:paraId="23D6550C">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（2）在《成交通知书》发出后，转让合同正式签订及履行前，本标书为你方与我方之间具有法律效力的文件。</w:t>
      </w:r>
    </w:p>
    <w:p w14:paraId="62E2BC6F">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、我方在此声明，所递交的</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文件及有关资料内容完整、真实和准确，且不存在第二章“</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人须知”第1.4.3项规定的任何一种情形。</w:t>
      </w:r>
    </w:p>
    <w:p w14:paraId="62168E1D">
      <w:pPr>
        <w:shd w:val="clear"/>
        <w:spacing w:line="336" w:lineRule="auto"/>
        <w:ind w:left="-4" w:leftChars="-2" w:right="-153" w:rightChars="-73" w:firstLine="380" w:firstLineChars="173"/>
        <w:rPr>
          <w:rFonts w:hint="eastAsia" w:ascii="宋体" w:hAnsi="宋体" w:cs="宋体"/>
          <w:color w:val="auto"/>
          <w:sz w:val="24"/>
          <w:highlight w:val="none"/>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（其他补充说明）。</w:t>
      </w:r>
    </w:p>
    <w:p w14:paraId="01740033">
      <w:pPr>
        <w:shd w:val="clear"/>
        <w:spacing w:line="360" w:lineRule="auto"/>
        <w:ind w:right="420" w:firstLine="3240" w:firstLineChars="1350"/>
        <w:rPr>
          <w:rFonts w:hint="eastAsia" w:ascii="宋体" w:hAnsi="宋体" w:cs="宋体"/>
          <w:color w:val="auto"/>
          <w:sz w:val="24"/>
          <w:highlight w:val="none"/>
        </w:rPr>
      </w:pPr>
    </w:p>
    <w:p w14:paraId="4799B86A">
      <w:pPr>
        <w:shd w:val="clear"/>
        <w:autoSpaceDE w:val="0"/>
        <w:autoSpaceDN w:val="0"/>
        <w:spacing w:line="300" w:lineRule="auto"/>
        <w:ind w:firstLine="570"/>
        <w:rPr>
          <w:rFonts w:ascii="宋体"/>
          <w:color w:val="auto"/>
          <w:spacing w:val="20"/>
          <w:highlight w:val="none"/>
        </w:rPr>
      </w:pPr>
    </w:p>
    <w:p w14:paraId="784C2AB3">
      <w:pPr>
        <w:shd w:val="clear"/>
        <w:spacing w:line="300" w:lineRule="auto"/>
        <w:ind w:firstLine="490"/>
        <w:rPr>
          <w:rFonts w:ascii="宋体"/>
          <w:color w:val="auto"/>
          <w:highlight w:val="none"/>
        </w:rPr>
      </w:pPr>
      <w:r>
        <w:rPr>
          <w:rFonts w:hint="eastAsia" w:ascii="宋体" w:cs="宋体"/>
          <w:color w:val="auto"/>
          <w:highlight w:val="none"/>
        </w:rPr>
        <w:t xml:space="preserve">                    </w:t>
      </w:r>
    </w:p>
    <w:p w14:paraId="3A95CA83">
      <w:pPr>
        <w:shd w:val="clear"/>
        <w:spacing w:line="480" w:lineRule="auto"/>
        <w:ind w:left="1000"/>
        <w:rPr>
          <w:rFonts w:ascii="宋体"/>
          <w:color w:val="auto"/>
          <w:highlight w:val="none"/>
          <w:u w:val="single"/>
        </w:rPr>
      </w:pPr>
      <w:r>
        <w:rPr>
          <w:rFonts w:hint="eastAsia" w:ascii="宋体" w:cs="宋体"/>
          <w:color w:val="auto"/>
          <w:highlight w:val="none"/>
        </w:rPr>
        <w:t xml:space="preserve">         竞 标 人：</w:t>
      </w:r>
      <w:r>
        <w:rPr>
          <w:rFonts w:hint="eastAsia" w:ascii="宋体" w:cs="宋体"/>
          <w:color w:val="auto"/>
          <w:highlight w:val="none"/>
          <w:u w:val="single"/>
        </w:rPr>
        <w:t xml:space="preserve">                                     </w:t>
      </w:r>
      <w:r>
        <w:rPr>
          <w:rFonts w:hint="eastAsia" w:ascii="宋体" w:cs="宋体"/>
          <w:color w:val="auto"/>
          <w:highlight w:val="none"/>
        </w:rPr>
        <w:t xml:space="preserve">（盖章）   </w:t>
      </w:r>
    </w:p>
    <w:p w14:paraId="01521407">
      <w:pPr>
        <w:shd w:val="clear"/>
        <w:spacing w:line="480" w:lineRule="auto"/>
        <w:ind w:left="1000"/>
        <w:rPr>
          <w:rFonts w:ascii="宋体"/>
          <w:color w:val="auto"/>
          <w:highlight w:val="none"/>
          <w:u w:val="single"/>
        </w:rPr>
      </w:pPr>
      <w:r>
        <w:rPr>
          <w:rFonts w:hint="eastAsia" w:ascii="宋体" w:cs="宋体"/>
          <w:color w:val="auto"/>
          <w:highlight w:val="none"/>
        </w:rPr>
        <w:t xml:space="preserve">         单位地址：</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p>
    <w:p w14:paraId="0A35E13F">
      <w:pPr>
        <w:shd w:val="clear"/>
        <w:spacing w:line="480" w:lineRule="auto"/>
        <w:ind w:left="1000"/>
        <w:rPr>
          <w:rFonts w:ascii="宋体"/>
          <w:color w:val="auto"/>
          <w:highlight w:val="none"/>
          <w:u w:val="single"/>
        </w:rPr>
      </w:pPr>
      <w:r>
        <w:rPr>
          <w:rFonts w:hint="eastAsia" w:ascii="宋体" w:cs="宋体"/>
          <w:color w:val="auto"/>
          <w:highlight w:val="none"/>
        </w:rPr>
        <w:t xml:space="preserve">         法定代表人或其委托代理人：</w:t>
      </w:r>
      <w:r>
        <w:rPr>
          <w:rFonts w:hint="eastAsia" w:ascii="宋体" w:cs="宋体"/>
          <w:color w:val="auto"/>
          <w:highlight w:val="none"/>
          <w:u w:val="single"/>
        </w:rPr>
        <w:t xml:space="preserve">              </w:t>
      </w:r>
      <w:r>
        <w:rPr>
          <w:rFonts w:hint="eastAsia" w:ascii="宋体" w:cs="宋体"/>
          <w:color w:val="auto"/>
          <w:highlight w:val="none"/>
        </w:rPr>
        <w:t>（签字或盖章）</w:t>
      </w:r>
    </w:p>
    <w:p w14:paraId="5E2B4806">
      <w:pPr>
        <w:shd w:val="clear"/>
        <w:spacing w:line="480" w:lineRule="auto"/>
        <w:ind w:left="1000"/>
        <w:rPr>
          <w:rFonts w:ascii="宋体"/>
          <w:color w:val="auto"/>
          <w:highlight w:val="none"/>
        </w:rPr>
      </w:pPr>
      <w:r>
        <w:rPr>
          <w:rFonts w:hint="eastAsia" w:ascii="宋体" w:cs="宋体"/>
          <w:color w:val="auto"/>
          <w:highlight w:val="none"/>
        </w:rPr>
        <w:t xml:space="preserve">         邮政编码：</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电话：</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 xml:space="preserve"> 传真：</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p>
    <w:p w14:paraId="5639985C">
      <w:pPr>
        <w:shd w:val="clear"/>
        <w:spacing w:line="480" w:lineRule="auto"/>
        <w:ind w:left="1000"/>
        <w:rPr>
          <w:rFonts w:ascii="宋体"/>
          <w:color w:val="auto"/>
          <w:highlight w:val="none"/>
        </w:rPr>
      </w:pPr>
      <w:r>
        <w:rPr>
          <w:rFonts w:hint="eastAsia" w:ascii="宋体" w:cs="宋体"/>
          <w:color w:val="auto"/>
          <w:highlight w:val="none"/>
        </w:rPr>
        <w:t xml:space="preserve">                                                                         </w:t>
      </w:r>
    </w:p>
    <w:p w14:paraId="4C760E1F">
      <w:pPr>
        <w:shd w:val="clear"/>
        <w:spacing w:line="300" w:lineRule="auto"/>
        <w:ind w:firstLine="5460" w:firstLineChars="2600"/>
        <w:rPr>
          <w:rFonts w:ascii="宋体"/>
          <w:color w:val="auto"/>
          <w:highlight w:val="none"/>
        </w:rPr>
      </w:pPr>
    </w:p>
    <w:p w14:paraId="2B9C2832">
      <w:pPr>
        <w:shd w:val="clear"/>
        <w:spacing w:line="300" w:lineRule="auto"/>
        <w:ind w:left="5292" w:leftChars="2520" w:firstLine="562" w:firstLineChars="268"/>
        <w:rPr>
          <w:rFonts w:ascii="宋体"/>
          <w:color w:val="auto"/>
          <w:highlight w:val="none"/>
        </w:rPr>
      </w:pPr>
      <w:r>
        <w:rPr>
          <w:rFonts w:hint="eastAsia" w:ascii="宋体" w:cs="宋体"/>
          <w:color w:val="auto"/>
          <w:highlight w:val="none"/>
        </w:rPr>
        <w:t>日期：_____年____月____日</w:t>
      </w:r>
    </w:p>
    <w:p w14:paraId="4ECAEACC">
      <w:pPr>
        <w:shd w:val="clear"/>
        <w:spacing w:line="300" w:lineRule="auto"/>
        <w:ind w:left="5292" w:leftChars="2520" w:firstLine="840" w:firstLineChars="400"/>
        <w:rPr>
          <w:rFonts w:ascii="宋体"/>
          <w:color w:val="auto"/>
          <w:highlight w:val="none"/>
        </w:rPr>
      </w:pPr>
    </w:p>
    <w:p w14:paraId="29DC7BA8">
      <w:pPr>
        <w:shd w:val="clear"/>
        <w:spacing w:line="300" w:lineRule="auto"/>
        <w:ind w:left="5292" w:leftChars="2520" w:firstLine="960" w:firstLineChars="400"/>
        <w:rPr>
          <w:rFonts w:ascii="宋体"/>
          <w:color w:val="auto"/>
          <w:sz w:val="24"/>
          <w:highlight w:val="none"/>
        </w:rPr>
      </w:pPr>
    </w:p>
    <w:p w14:paraId="024244E9">
      <w:pPr>
        <w:pStyle w:val="26"/>
        <w:shd w:val="clear"/>
        <w:rPr>
          <w:rFonts w:ascii="宋体"/>
          <w:color w:val="auto"/>
          <w:sz w:val="24"/>
          <w:highlight w:val="none"/>
        </w:rPr>
      </w:pPr>
    </w:p>
    <w:p w14:paraId="4463493C">
      <w:pPr>
        <w:pStyle w:val="26"/>
        <w:shd w:val="clear"/>
        <w:rPr>
          <w:rFonts w:ascii="宋体"/>
          <w:color w:val="auto"/>
          <w:sz w:val="24"/>
          <w:highlight w:val="none"/>
        </w:rPr>
      </w:pPr>
    </w:p>
    <w:p w14:paraId="36703E60">
      <w:pPr>
        <w:pStyle w:val="26"/>
        <w:shd w:val="clear"/>
        <w:rPr>
          <w:rFonts w:ascii="宋体"/>
          <w:color w:val="auto"/>
          <w:sz w:val="24"/>
          <w:highlight w:val="none"/>
        </w:rPr>
      </w:pPr>
    </w:p>
    <w:p w14:paraId="4DC50FA1">
      <w:pPr>
        <w:shd w:val="clear"/>
        <w:spacing w:line="300" w:lineRule="auto"/>
        <w:rPr>
          <w:color w:val="auto"/>
          <w:highlight w:val="none"/>
        </w:rPr>
      </w:pPr>
    </w:p>
    <w:p w14:paraId="76355FF7">
      <w:pPr>
        <w:shd w:val="clear"/>
        <w:jc w:val="center"/>
        <w:rPr>
          <w:rFonts w:cs="宋体"/>
          <w:b/>
          <w:bCs/>
          <w:color w:val="auto"/>
          <w:sz w:val="28"/>
          <w:szCs w:val="28"/>
          <w:highlight w:val="none"/>
        </w:rPr>
      </w:pPr>
    </w:p>
    <w:p w14:paraId="0ED6774C">
      <w:pPr>
        <w:shd w:val="clear"/>
        <w:jc w:val="center"/>
        <w:rPr>
          <w:b/>
          <w:bCs/>
          <w:color w:val="auto"/>
          <w:sz w:val="28"/>
          <w:szCs w:val="28"/>
          <w:highlight w:val="none"/>
        </w:rPr>
      </w:pPr>
      <w:r>
        <w:rPr>
          <w:rFonts w:hint="eastAsia" w:cs="宋体"/>
          <w:b/>
          <w:bCs/>
          <w:color w:val="auto"/>
          <w:sz w:val="28"/>
          <w:szCs w:val="28"/>
          <w:highlight w:val="none"/>
        </w:rPr>
        <w:t>（2）竞标函附录</w:t>
      </w:r>
    </w:p>
    <w:p w14:paraId="71E89B55">
      <w:pPr>
        <w:shd w:val="clear"/>
        <w:autoSpaceDE w:val="0"/>
        <w:autoSpaceDN w:val="0"/>
        <w:spacing w:line="300" w:lineRule="auto"/>
        <w:ind w:firstLine="570"/>
        <w:jc w:val="center"/>
        <w:rPr>
          <w:rFonts w:ascii="宋体"/>
          <w:b/>
          <w:bCs/>
          <w:color w:val="auto"/>
          <w:sz w:val="24"/>
          <w:highlight w:val="none"/>
        </w:rPr>
      </w:pPr>
    </w:p>
    <w:tbl>
      <w:tblPr>
        <w:tblStyle w:val="84"/>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3271"/>
        <w:gridCol w:w="2410"/>
        <w:gridCol w:w="1833"/>
      </w:tblGrid>
      <w:tr w14:paraId="084F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923" w:type="dxa"/>
            <w:gridSpan w:val="2"/>
            <w:vAlign w:val="center"/>
          </w:tcPr>
          <w:p w14:paraId="4E2BEB7B">
            <w:pPr>
              <w:shd w:val="clear"/>
              <w:tabs>
                <w:tab w:val="left" w:pos="2720"/>
              </w:tabs>
              <w:spacing w:line="560" w:lineRule="exact"/>
              <w:ind w:left="180"/>
              <w:jc w:val="center"/>
              <w:rPr>
                <w:rFonts w:ascii="宋体"/>
                <w:color w:val="auto"/>
                <w:highlight w:val="none"/>
              </w:rPr>
            </w:pPr>
            <w:r>
              <w:rPr>
                <w:rFonts w:hint="eastAsia" w:ascii="宋体" w:cs="宋体"/>
                <w:color w:val="auto"/>
                <w:highlight w:val="none"/>
              </w:rPr>
              <w:t>竞标总报价</w:t>
            </w:r>
          </w:p>
        </w:tc>
        <w:tc>
          <w:tcPr>
            <w:tcW w:w="2410" w:type="dxa"/>
            <w:vAlign w:val="center"/>
          </w:tcPr>
          <w:p w14:paraId="2F368136">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0EDC603B">
            <w:pPr>
              <w:shd w:val="clear"/>
              <w:tabs>
                <w:tab w:val="left" w:pos="2720"/>
              </w:tabs>
              <w:spacing w:line="560" w:lineRule="exact"/>
              <w:jc w:val="center"/>
              <w:rPr>
                <w:rFonts w:ascii="宋体"/>
                <w:color w:val="auto"/>
                <w:highlight w:val="none"/>
              </w:rPr>
            </w:pPr>
            <w:r>
              <w:rPr>
                <w:rFonts w:hint="eastAsia" w:ascii="宋体" w:cs="宋体"/>
                <w:color w:val="auto"/>
                <w:highlight w:val="none"/>
              </w:rPr>
              <w:t>备注</w:t>
            </w:r>
          </w:p>
        </w:tc>
      </w:tr>
      <w:tr w14:paraId="322A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652" w:type="dxa"/>
            <w:vMerge w:val="restart"/>
            <w:vAlign w:val="center"/>
          </w:tcPr>
          <w:p w14:paraId="4633B8C8">
            <w:pPr>
              <w:shd w:val="clear"/>
              <w:jc w:val="center"/>
              <w:rPr>
                <w:rFonts w:hint="eastAsia" w:eastAsiaTheme="minorEastAsia"/>
                <w:color w:val="auto"/>
                <w:highlight w:val="none"/>
                <w:lang w:eastAsia="zh-CN"/>
              </w:rPr>
            </w:pPr>
            <w:r>
              <w:rPr>
                <w:rFonts w:hint="eastAsia"/>
                <w:color w:val="auto"/>
                <w:highlight w:val="none"/>
                <w:lang w:eastAsia="zh-CN"/>
              </w:rPr>
              <w:t>其中</w:t>
            </w:r>
          </w:p>
        </w:tc>
        <w:tc>
          <w:tcPr>
            <w:tcW w:w="3271" w:type="dxa"/>
            <w:vAlign w:val="center"/>
          </w:tcPr>
          <w:p w14:paraId="20EE4B82">
            <w:pPr>
              <w:shd w:val="clear"/>
              <w:tabs>
                <w:tab w:val="left" w:pos="2720"/>
              </w:tabs>
              <w:spacing w:line="560" w:lineRule="exact"/>
              <w:jc w:val="center"/>
              <w:rPr>
                <w:rFonts w:ascii="宋体"/>
                <w:color w:val="auto"/>
                <w:highlight w:val="none"/>
              </w:rPr>
            </w:pPr>
            <w:r>
              <w:rPr>
                <w:rFonts w:hint="eastAsia" w:ascii="宋体" w:cs="宋体"/>
                <w:color w:val="auto"/>
                <w:highlight w:val="none"/>
              </w:rPr>
              <w:t>安全文明施工费</w:t>
            </w:r>
          </w:p>
        </w:tc>
        <w:tc>
          <w:tcPr>
            <w:tcW w:w="2410" w:type="dxa"/>
            <w:vAlign w:val="center"/>
          </w:tcPr>
          <w:p w14:paraId="293ECBA7">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 万元  </w:t>
            </w:r>
          </w:p>
        </w:tc>
        <w:tc>
          <w:tcPr>
            <w:tcW w:w="1833" w:type="dxa"/>
          </w:tcPr>
          <w:p w14:paraId="3ED0F988">
            <w:pPr>
              <w:shd w:val="clear"/>
              <w:tabs>
                <w:tab w:val="left" w:pos="2720"/>
              </w:tabs>
              <w:wordWrap w:val="0"/>
              <w:spacing w:line="560" w:lineRule="exact"/>
              <w:jc w:val="right"/>
              <w:rPr>
                <w:rFonts w:ascii="宋体"/>
                <w:color w:val="auto"/>
                <w:highlight w:val="none"/>
              </w:rPr>
            </w:pPr>
          </w:p>
        </w:tc>
      </w:tr>
      <w:tr w14:paraId="51F5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0EDE538D">
            <w:pPr>
              <w:shd w:val="clear"/>
              <w:rPr>
                <w:color w:val="auto"/>
                <w:highlight w:val="none"/>
              </w:rPr>
            </w:pPr>
          </w:p>
        </w:tc>
        <w:tc>
          <w:tcPr>
            <w:tcW w:w="3271" w:type="dxa"/>
            <w:vAlign w:val="center"/>
          </w:tcPr>
          <w:p w14:paraId="2D682150">
            <w:pPr>
              <w:shd w:val="clear"/>
              <w:tabs>
                <w:tab w:val="left" w:pos="2720"/>
              </w:tabs>
              <w:spacing w:line="560" w:lineRule="exact"/>
              <w:jc w:val="center"/>
              <w:rPr>
                <w:rFonts w:ascii="宋体"/>
                <w:color w:val="auto"/>
                <w:highlight w:val="none"/>
              </w:rPr>
            </w:pPr>
            <w:r>
              <w:rPr>
                <w:rFonts w:hint="eastAsia" w:ascii="宋体" w:cs="宋体"/>
                <w:color w:val="auto"/>
                <w:highlight w:val="none"/>
              </w:rPr>
              <w:t>发包人提供材料</w:t>
            </w:r>
          </w:p>
        </w:tc>
        <w:tc>
          <w:tcPr>
            <w:tcW w:w="2410" w:type="dxa"/>
            <w:vAlign w:val="center"/>
          </w:tcPr>
          <w:p w14:paraId="6F7AEBAC">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00C1780B">
            <w:pPr>
              <w:shd w:val="clear"/>
              <w:tabs>
                <w:tab w:val="left" w:pos="2720"/>
              </w:tabs>
              <w:wordWrap w:val="0"/>
              <w:spacing w:line="560" w:lineRule="exact"/>
              <w:jc w:val="right"/>
              <w:rPr>
                <w:rFonts w:ascii="宋体"/>
                <w:color w:val="auto"/>
                <w:highlight w:val="none"/>
              </w:rPr>
            </w:pPr>
          </w:p>
        </w:tc>
      </w:tr>
      <w:tr w14:paraId="71D6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646D378F">
            <w:pPr>
              <w:shd w:val="clear"/>
              <w:rPr>
                <w:color w:val="auto"/>
                <w:highlight w:val="none"/>
              </w:rPr>
            </w:pPr>
          </w:p>
        </w:tc>
        <w:tc>
          <w:tcPr>
            <w:tcW w:w="3271" w:type="dxa"/>
            <w:vAlign w:val="center"/>
          </w:tcPr>
          <w:p w14:paraId="69634D84">
            <w:pPr>
              <w:shd w:val="clear"/>
              <w:tabs>
                <w:tab w:val="left" w:pos="2720"/>
              </w:tabs>
              <w:spacing w:line="560" w:lineRule="exact"/>
              <w:jc w:val="center"/>
              <w:rPr>
                <w:rFonts w:ascii="宋体"/>
                <w:color w:val="auto"/>
                <w:highlight w:val="none"/>
              </w:rPr>
            </w:pPr>
            <w:r>
              <w:rPr>
                <w:rFonts w:hint="eastAsia" w:ascii="宋体" w:cs="宋体"/>
                <w:color w:val="auto"/>
                <w:highlight w:val="none"/>
              </w:rPr>
              <w:t>承包人提供材料（设备）暂估价</w:t>
            </w:r>
          </w:p>
        </w:tc>
        <w:tc>
          <w:tcPr>
            <w:tcW w:w="2410" w:type="dxa"/>
            <w:vAlign w:val="center"/>
          </w:tcPr>
          <w:p w14:paraId="5AFCC781">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69173B98">
            <w:pPr>
              <w:shd w:val="clear"/>
              <w:tabs>
                <w:tab w:val="left" w:pos="2720"/>
              </w:tabs>
              <w:wordWrap w:val="0"/>
              <w:spacing w:line="560" w:lineRule="exact"/>
              <w:jc w:val="right"/>
              <w:rPr>
                <w:rFonts w:ascii="宋体"/>
                <w:color w:val="auto"/>
                <w:highlight w:val="none"/>
              </w:rPr>
            </w:pPr>
          </w:p>
        </w:tc>
      </w:tr>
      <w:tr w14:paraId="3384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0A48AEA2">
            <w:pPr>
              <w:shd w:val="clear"/>
              <w:rPr>
                <w:color w:val="auto"/>
                <w:highlight w:val="none"/>
              </w:rPr>
            </w:pPr>
          </w:p>
        </w:tc>
        <w:tc>
          <w:tcPr>
            <w:tcW w:w="3271" w:type="dxa"/>
            <w:vAlign w:val="center"/>
          </w:tcPr>
          <w:p w14:paraId="7291AF69">
            <w:pPr>
              <w:shd w:val="clear"/>
              <w:tabs>
                <w:tab w:val="left" w:pos="2720"/>
              </w:tabs>
              <w:spacing w:line="560" w:lineRule="exact"/>
              <w:jc w:val="center"/>
              <w:rPr>
                <w:rFonts w:ascii="宋体"/>
                <w:color w:val="auto"/>
                <w:highlight w:val="none"/>
              </w:rPr>
            </w:pPr>
            <w:r>
              <w:rPr>
                <w:rFonts w:hint="eastAsia" w:ascii="宋体" w:cs="宋体"/>
                <w:color w:val="auto"/>
                <w:highlight w:val="none"/>
              </w:rPr>
              <w:t>暂估专业工程</w:t>
            </w:r>
          </w:p>
        </w:tc>
        <w:tc>
          <w:tcPr>
            <w:tcW w:w="2410" w:type="dxa"/>
            <w:vAlign w:val="center"/>
          </w:tcPr>
          <w:p w14:paraId="73B9129F">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3EAA5C55">
            <w:pPr>
              <w:shd w:val="clear"/>
              <w:tabs>
                <w:tab w:val="left" w:pos="2720"/>
              </w:tabs>
              <w:wordWrap w:val="0"/>
              <w:spacing w:line="560" w:lineRule="exact"/>
              <w:jc w:val="right"/>
              <w:rPr>
                <w:rFonts w:ascii="宋体"/>
                <w:color w:val="auto"/>
                <w:highlight w:val="none"/>
              </w:rPr>
            </w:pPr>
          </w:p>
        </w:tc>
      </w:tr>
      <w:tr w14:paraId="39D2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0408FF72">
            <w:pPr>
              <w:shd w:val="clear"/>
              <w:rPr>
                <w:color w:val="auto"/>
                <w:highlight w:val="none"/>
              </w:rPr>
            </w:pPr>
          </w:p>
        </w:tc>
        <w:tc>
          <w:tcPr>
            <w:tcW w:w="3271" w:type="dxa"/>
            <w:vAlign w:val="center"/>
          </w:tcPr>
          <w:p w14:paraId="00CEE4CC">
            <w:pPr>
              <w:shd w:val="clear"/>
              <w:tabs>
                <w:tab w:val="left" w:pos="2720"/>
              </w:tabs>
              <w:spacing w:line="560" w:lineRule="exact"/>
              <w:jc w:val="center"/>
              <w:rPr>
                <w:rFonts w:ascii="宋体"/>
                <w:color w:val="auto"/>
                <w:highlight w:val="none"/>
              </w:rPr>
            </w:pPr>
            <w:r>
              <w:rPr>
                <w:rFonts w:hint="eastAsia" w:ascii="宋体" w:cs="宋体"/>
                <w:color w:val="auto"/>
                <w:highlight w:val="none"/>
              </w:rPr>
              <w:t>暂列金额</w:t>
            </w:r>
          </w:p>
        </w:tc>
        <w:tc>
          <w:tcPr>
            <w:tcW w:w="2410" w:type="dxa"/>
            <w:vAlign w:val="center"/>
          </w:tcPr>
          <w:p w14:paraId="45BEDDA2">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7DF0A2C3">
            <w:pPr>
              <w:shd w:val="clear"/>
              <w:tabs>
                <w:tab w:val="left" w:pos="2720"/>
              </w:tabs>
              <w:wordWrap w:val="0"/>
              <w:spacing w:line="560" w:lineRule="exact"/>
              <w:jc w:val="right"/>
              <w:rPr>
                <w:rFonts w:ascii="宋体"/>
                <w:color w:val="auto"/>
                <w:highlight w:val="none"/>
              </w:rPr>
            </w:pPr>
          </w:p>
        </w:tc>
      </w:tr>
      <w:tr w14:paraId="31A3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52" w:type="dxa"/>
            <w:vMerge w:val="restart"/>
            <w:vAlign w:val="center"/>
          </w:tcPr>
          <w:p w14:paraId="0F2ED75D">
            <w:pPr>
              <w:shd w:val="clear"/>
              <w:tabs>
                <w:tab w:val="left" w:pos="2720"/>
              </w:tabs>
              <w:spacing w:line="560" w:lineRule="exact"/>
              <w:jc w:val="center"/>
              <w:rPr>
                <w:rFonts w:ascii="宋体"/>
                <w:color w:val="auto"/>
                <w:highlight w:val="none"/>
              </w:rPr>
            </w:pPr>
            <w:r>
              <w:rPr>
                <w:rFonts w:hint="eastAsia" w:ascii="宋体" w:cs="宋体"/>
                <w:color w:val="auto"/>
                <w:highlight w:val="none"/>
              </w:rPr>
              <w:t>主要材料用量</w:t>
            </w:r>
          </w:p>
        </w:tc>
        <w:tc>
          <w:tcPr>
            <w:tcW w:w="3271" w:type="dxa"/>
            <w:vAlign w:val="center"/>
          </w:tcPr>
          <w:p w14:paraId="53B827E3">
            <w:pPr>
              <w:shd w:val="clear"/>
              <w:tabs>
                <w:tab w:val="left" w:pos="2720"/>
              </w:tabs>
              <w:spacing w:line="560" w:lineRule="exact"/>
              <w:jc w:val="center"/>
              <w:rPr>
                <w:rFonts w:ascii="宋体"/>
                <w:color w:val="auto"/>
                <w:highlight w:val="none"/>
              </w:rPr>
            </w:pPr>
            <w:r>
              <w:rPr>
                <w:rFonts w:hint="eastAsia" w:ascii="宋体" w:cs="宋体"/>
                <w:color w:val="auto"/>
                <w:highlight w:val="none"/>
              </w:rPr>
              <w:t>钢筋</w:t>
            </w:r>
          </w:p>
        </w:tc>
        <w:tc>
          <w:tcPr>
            <w:tcW w:w="2410" w:type="dxa"/>
            <w:vAlign w:val="center"/>
          </w:tcPr>
          <w:p w14:paraId="0ECD4AE1">
            <w:pPr>
              <w:shd w:val="clear"/>
              <w:tabs>
                <w:tab w:val="left" w:pos="2720"/>
              </w:tabs>
              <w:wordWrap w:val="0"/>
              <w:spacing w:line="560" w:lineRule="exact"/>
              <w:ind w:right="140"/>
              <w:jc w:val="right"/>
              <w:rPr>
                <w:rFonts w:ascii="宋体"/>
                <w:color w:val="auto"/>
                <w:highlight w:val="none"/>
              </w:rPr>
            </w:pPr>
            <w:r>
              <w:rPr>
                <w:rFonts w:hint="eastAsia" w:ascii="宋体" w:cs="宋体"/>
                <w:color w:val="auto"/>
                <w:highlight w:val="none"/>
              </w:rPr>
              <w:t xml:space="preserve">吨 </w:t>
            </w:r>
          </w:p>
        </w:tc>
        <w:tc>
          <w:tcPr>
            <w:tcW w:w="1833" w:type="dxa"/>
          </w:tcPr>
          <w:p w14:paraId="2ABAA802">
            <w:pPr>
              <w:shd w:val="clear"/>
              <w:tabs>
                <w:tab w:val="left" w:pos="2720"/>
              </w:tabs>
              <w:wordWrap w:val="0"/>
              <w:spacing w:line="560" w:lineRule="exact"/>
              <w:ind w:right="140"/>
              <w:jc w:val="right"/>
              <w:rPr>
                <w:rFonts w:ascii="宋体"/>
                <w:color w:val="auto"/>
                <w:highlight w:val="none"/>
              </w:rPr>
            </w:pPr>
          </w:p>
        </w:tc>
      </w:tr>
      <w:tr w14:paraId="5625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52" w:type="dxa"/>
            <w:vMerge w:val="continue"/>
            <w:vAlign w:val="center"/>
          </w:tcPr>
          <w:p w14:paraId="1DCE6C38">
            <w:pPr>
              <w:shd w:val="clear"/>
              <w:rPr>
                <w:color w:val="auto"/>
                <w:highlight w:val="none"/>
              </w:rPr>
            </w:pPr>
          </w:p>
        </w:tc>
        <w:tc>
          <w:tcPr>
            <w:tcW w:w="3271" w:type="dxa"/>
            <w:vAlign w:val="center"/>
          </w:tcPr>
          <w:p w14:paraId="5B7A696E">
            <w:pPr>
              <w:shd w:val="clear"/>
              <w:tabs>
                <w:tab w:val="left" w:pos="2720"/>
              </w:tabs>
              <w:spacing w:line="560" w:lineRule="exact"/>
              <w:jc w:val="center"/>
              <w:rPr>
                <w:rFonts w:ascii="宋体"/>
                <w:color w:val="auto"/>
                <w:highlight w:val="none"/>
              </w:rPr>
            </w:pPr>
            <w:r>
              <w:rPr>
                <w:rFonts w:hint="eastAsia" w:ascii="宋体" w:cs="宋体"/>
                <w:color w:val="auto"/>
                <w:highlight w:val="none"/>
              </w:rPr>
              <w:t>水泥（不含商品混凝土用量）</w:t>
            </w:r>
          </w:p>
        </w:tc>
        <w:tc>
          <w:tcPr>
            <w:tcW w:w="2410" w:type="dxa"/>
            <w:vAlign w:val="center"/>
          </w:tcPr>
          <w:p w14:paraId="05A8F208">
            <w:pPr>
              <w:shd w:val="clear"/>
              <w:tabs>
                <w:tab w:val="left" w:pos="2720"/>
              </w:tabs>
              <w:wordWrap w:val="0"/>
              <w:spacing w:line="560" w:lineRule="exact"/>
              <w:ind w:right="140"/>
              <w:jc w:val="right"/>
              <w:rPr>
                <w:rFonts w:ascii="宋体"/>
                <w:color w:val="auto"/>
                <w:highlight w:val="none"/>
              </w:rPr>
            </w:pPr>
            <w:r>
              <w:rPr>
                <w:rFonts w:hint="eastAsia" w:ascii="宋体" w:cs="宋体"/>
                <w:color w:val="auto"/>
                <w:highlight w:val="none"/>
              </w:rPr>
              <w:t xml:space="preserve">吨 </w:t>
            </w:r>
          </w:p>
        </w:tc>
        <w:tc>
          <w:tcPr>
            <w:tcW w:w="1833" w:type="dxa"/>
          </w:tcPr>
          <w:p w14:paraId="5049C2EC">
            <w:pPr>
              <w:shd w:val="clear"/>
              <w:tabs>
                <w:tab w:val="left" w:pos="2720"/>
              </w:tabs>
              <w:wordWrap w:val="0"/>
              <w:spacing w:line="560" w:lineRule="exact"/>
              <w:ind w:right="140"/>
              <w:jc w:val="right"/>
              <w:rPr>
                <w:rFonts w:ascii="宋体"/>
                <w:color w:val="auto"/>
                <w:highlight w:val="none"/>
              </w:rPr>
            </w:pPr>
          </w:p>
        </w:tc>
      </w:tr>
      <w:tr w14:paraId="4BE0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52" w:type="dxa"/>
            <w:vMerge w:val="continue"/>
            <w:vAlign w:val="center"/>
          </w:tcPr>
          <w:p w14:paraId="0806CA7A">
            <w:pPr>
              <w:shd w:val="clear"/>
              <w:rPr>
                <w:color w:val="auto"/>
                <w:highlight w:val="none"/>
              </w:rPr>
            </w:pPr>
          </w:p>
        </w:tc>
        <w:tc>
          <w:tcPr>
            <w:tcW w:w="3271" w:type="dxa"/>
            <w:vAlign w:val="center"/>
          </w:tcPr>
          <w:p w14:paraId="1C3A975D">
            <w:pPr>
              <w:shd w:val="clear"/>
              <w:tabs>
                <w:tab w:val="left" w:pos="2720"/>
              </w:tabs>
              <w:spacing w:line="560" w:lineRule="exact"/>
              <w:jc w:val="center"/>
              <w:rPr>
                <w:rFonts w:ascii="宋体"/>
                <w:color w:val="auto"/>
                <w:highlight w:val="none"/>
              </w:rPr>
            </w:pPr>
            <w:r>
              <w:rPr>
                <w:rFonts w:hint="eastAsia" w:ascii="宋体" w:cs="宋体"/>
                <w:color w:val="auto"/>
                <w:highlight w:val="none"/>
              </w:rPr>
              <w:t>商品砼</w:t>
            </w:r>
          </w:p>
        </w:tc>
        <w:tc>
          <w:tcPr>
            <w:tcW w:w="2410" w:type="dxa"/>
            <w:vAlign w:val="center"/>
          </w:tcPr>
          <w:p w14:paraId="470EFB7E">
            <w:pPr>
              <w:shd w:val="clear"/>
              <w:tabs>
                <w:tab w:val="left" w:pos="2720"/>
              </w:tabs>
              <w:wordWrap w:val="0"/>
              <w:spacing w:line="560" w:lineRule="exact"/>
              <w:ind w:right="140"/>
              <w:jc w:val="right"/>
              <w:rPr>
                <w:rFonts w:ascii="宋体"/>
                <w:color w:val="auto"/>
                <w:highlight w:val="none"/>
              </w:rPr>
            </w:pPr>
            <w:r>
              <w:rPr>
                <w:rFonts w:ascii="宋体" w:hAnsi="宋体"/>
                <w:color w:val="auto"/>
                <w:highlight w:val="none"/>
              </w:rPr>
              <w:t>m</w:t>
            </w:r>
            <w:r>
              <w:rPr>
                <w:rFonts w:ascii="宋体" w:hAnsi="宋体"/>
                <w:color w:val="auto"/>
                <w:highlight w:val="none"/>
                <w:vertAlign w:val="superscript"/>
              </w:rPr>
              <w:t>3</w:t>
            </w:r>
          </w:p>
        </w:tc>
        <w:tc>
          <w:tcPr>
            <w:tcW w:w="1833" w:type="dxa"/>
          </w:tcPr>
          <w:p w14:paraId="10247301">
            <w:pPr>
              <w:shd w:val="clear"/>
              <w:tabs>
                <w:tab w:val="left" w:pos="2720"/>
              </w:tabs>
              <w:wordWrap w:val="0"/>
              <w:spacing w:line="560" w:lineRule="exact"/>
              <w:ind w:right="140"/>
              <w:jc w:val="right"/>
              <w:rPr>
                <w:rFonts w:ascii="宋体"/>
                <w:color w:val="auto"/>
                <w:highlight w:val="none"/>
              </w:rPr>
            </w:pPr>
          </w:p>
        </w:tc>
      </w:tr>
      <w:tr w14:paraId="5D43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52" w:type="dxa"/>
            <w:vAlign w:val="center"/>
          </w:tcPr>
          <w:p w14:paraId="52D3C54E">
            <w:pPr>
              <w:shd w:val="clear"/>
              <w:tabs>
                <w:tab w:val="left" w:pos="2720"/>
              </w:tabs>
              <w:spacing w:line="560" w:lineRule="exact"/>
              <w:jc w:val="center"/>
              <w:rPr>
                <w:rFonts w:ascii="宋体" w:cs="宋体"/>
                <w:color w:val="auto"/>
                <w:highlight w:val="none"/>
              </w:rPr>
            </w:pPr>
            <w:r>
              <w:rPr>
                <w:rFonts w:hint="eastAsia" w:ascii="宋体" w:cs="宋体"/>
                <w:color w:val="auto"/>
                <w:highlight w:val="none"/>
              </w:rPr>
              <w:t>……</w:t>
            </w:r>
          </w:p>
        </w:tc>
        <w:tc>
          <w:tcPr>
            <w:tcW w:w="3271" w:type="dxa"/>
            <w:vAlign w:val="center"/>
          </w:tcPr>
          <w:p w14:paraId="56850745">
            <w:pPr>
              <w:shd w:val="clear"/>
              <w:tabs>
                <w:tab w:val="left" w:pos="2720"/>
              </w:tabs>
              <w:spacing w:line="560" w:lineRule="exact"/>
              <w:jc w:val="center"/>
              <w:rPr>
                <w:rFonts w:ascii="宋体" w:cs="宋体"/>
                <w:color w:val="auto"/>
                <w:highlight w:val="none"/>
              </w:rPr>
            </w:pPr>
            <w:r>
              <w:rPr>
                <w:rFonts w:hint="eastAsia" w:ascii="宋体" w:cs="宋体"/>
                <w:color w:val="auto"/>
                <w:highlight w:val="none"/>
              </w:rPr>
              <w:t>……</w:t>
            </w:r>
          </w:p>
        </w:tc>
        <w:tc>
          <w:tcPr>
            <w:tcW w:w="2410" w:type="dxa"/>
            <w:vAlign w:val="center"/>
          </w:tcPr>
          <w:p w14:paraId="3309CE3B">
            <w:pPr>
              <w:shd w:val="clear"/>
              <w:tabs>
                <w:tab w:val="left" w:pos="2720"/>
              </w:tabs>
              <w:wordWrap w:val="0"/>
              <w:spacing w:line="560" w:lineRule="exact"/>
              <w:ind w:right="140"/>
              <w:jc w:val="right"/>
              <w:rPr>
                <w:rFonts w:ascii="宋体" w:cs="宋体"/>
                <w:color w:val="auto"/>
                <w:highlight w:val="none"/>
              </w:rPr>
            </w:pPr>
            <w:r>
              <w:rPr>
                <w:rFonts w:hint="eastAsia" w:ascii="宋体" w:cs="宋体"/>
                <w:color w:val="auto"/>
                <w:highlight w:val="none"/>
              </w:rPr>
              <w:t>……</w:t>
            </w:r>
          </w:p>
        </w:tc>
        <w:tc>
          <w:tcPr>
            <w:tcW w:w="1833" w:type="dxa"/>
          </w:tcPr>
          <w:p w14:paraId="2F9B4F5F">
            <w:pPr>
              <w:shd w:val="clear"/>
              <w:tabs>
                <w:tab w:val="left" w:pos="2720"/>
              </w:tabs>
              <w:wordWrap w:val="0"/>
              <w:spacing w:line="560" w:lineRule="exact"/>
              <w:ind w:right="140"/>
              <w:jc w:val="right"/>
              <w:rPr>
                <w:rFonts w:ascii="宋体"/>
                <w:color w:val="auto"/>
                <w:highlight w:val="none"/>
              </w:rPr>
            </w:pPr>
            <w:r>
              <w:rPr>
                <w:rFonts w:hint="eastAsia" w:ascii="宋体"/>
                <w:color w:val="auto"/>
                <w:highlight w:val="none"/>
              </w:rPr>
              <w:t>……</w:t>
            </w:r>
          </w:p>
        </w:tc>
      </w:tr>
    </w:tbl>
    <w:p w14:paraId="280F3C61">
      <w:pPr>
        <w:shd w:val="clear"/>
        <w:spacing w:line="480" w:lineRule="auto"/>
        <w:rPr>
          <w:rFonts w:hint="eastAsia" w:ascii="宋体" w:hAnsi="宋体" w:cs="宋体"/>
          <w:color w:val="auto"/>
          <w:sz w:val="24"/>
          <w:highlight w:val="none"/>
        </w:rPr>
      </w:pPr>
    </w:p>
    <w:p w14:paraId="24FBC784">
      <w:pPr>
        <w:shd w:val="clear"/>
        <w:autoSpaceDE w:val="0"/>
        <w:autoSpaceDN w:val="0"/>
        <w:spacing w:line="300" w:lineRule="auto"/>
        <w:jc w:val="center"/>
        <w:rPr>
          <w:rFonts w:ascii="宋体"/>
          <w:color w:val="auto"/>
          <w:highlight w:val="none"/>
        </w:rPr>
      </w:pPr>
      <w:r>
        <w:rPr>
          <w:rFonts w:hint="eastAsia" w:ascii="宋体" w:cs="宋体"/>
          <w:color w:val="auto"/>
          <w:highlight w:val="none"/>
        </w:rPr>
        <w:t>竞标人（盖章）：</w:t>
      </w:r>
    </w:p>
    <w:p w14:paraId="1C76BBEC">
      <w:pPr>
        <w:shd w:val="clear"/>
        <w:autoSpaceDE w:val="0"/>
        <w:autoSpaceDN w:val="0"/>
        <w:spacing w:line="300" w:lineRule="auto"/>
        <w:jc w:val="right"/>
        <w:rPr>
          <w:rFonts w:ascii="宋体"/>
          <w:color w:val="auto"/>
          <w:highlight w:val="none"/>
        </w:rPr>
      </w:pPr>
    </w:p>
    <w:p w14:paraId="537B142C">
      <w:pPr>
        <w:shd w:val="clear"/>
        <w:autoSpaceDE w:val="0"/>
        <w:autoSpaceDN w:val="0"/>
        <w:spacing w:line="300" w:lineRule="auto"/>
        <w:jc w:val="center"/>
        <w:rPr>
          <w:rFonts w:ascii="宋体"/>
          <w:color w:val="auto"/>
          <w:highlight w:val="none"/>
        </w:rPr>
      </w:pPr>
      <w:r>
        <w:rPr>
          <w:rFonts w:hint="eastAsia" w:ascii="宋体" w:cs="宋体"/>
          <w:color w:val="auto"/>
          <w:highlight w:val="none"/>
          <w:lang w:val="en-US" w:eastAsia="zh-CN"/>
        </w:rPr>
        <w:t xml:space="preserve">                       </w:t>
      </w:r>
      <w:r>
        <w:rPr>
          <w:rFonts w:hint="eastAsia" w:ascii="宋体" w:cs="宋体"/>
          <w:color w:val="auto"/>
          <w:highlight w:val="none"/>
        </w:rPr>
        <w:t>法定代表人或其委托代理人（签字或盖章）：</w:t>
      </w:r>
    </w:p>
    <w:p w14:paraId="7CD99386">
      <w:pPr>
        <w:shd w:val="clear"/>
        <w:autoSpaceDE w:val="0"/>
        <w:autoSpaceDN w:val="0"/>
        <w:spacing w:line="300" w:lineRule="auto"/>
        <w:jc w:val="right"/>
        <w:rPr>
          <w:rFonts w:ascii="宋体"/>
          <w:color w:val="auto"/>
          <w:highlight w:val="none"/>
        </w:rPr>
      </w:pPr>
    </w:p>
    <w:p w14:paraId="0A55693F">
      <w:pPr>
        <w:shd w:val="clear"/>
        <w:autoSpaceDE w:val="0"/>
        <w:autoSpaceDN w:val="0"/>
        <w:spacing w:line="300" w:lineRule="auto"/>
        <w:jc w:val="center"/>
        <w:rPr>
          <w:color w:val="auto"/>
          <w:highlight w:val="none"/>
        </w:rPr>
      </w:pPr>
      <w:r>
        <w:rPr>
          <w:rFonts w:hint="eastAsia" w:cs="宋体"/>
          <w:color w:val="auto"/>
          <w:highlight w:val="none"/>
          <w:lang w:val="en-US" w:eastAsia="zh-CN"/>
        </w:rPr>
        <w:t xml:space="preserve">           </w:t>
      </w:r>
      <w:r>
        <w:rPr>
          <w:rFonts w:hint="eastAsia" w:cs="宋体"/>
          <w:color w:val="auto"/>
          <w:highlight w:val="none"/>
        </w:rPr>
        <w:t>日</w:t>
      </w:r>
      <w:r>
        <w:rPr>
          <w:rFonts w:hint="eastAsia" w:cs="宋体"/>
          <w:color w:val="auto"/>
          <w:highlight w:val="none"/>
          <w:lang w:val="en-US" w:eastAsia="zh-CN"/>
        </w:rPr>
        <w:t xml:space="preserve">  </w:t>
      </w:r>
      <w:r>
        <w:rPr>
          <w:rFonts w:hint="eastAsia" w:cs="宋体"/>
          <w:color w:val="auto"/>
          <w:highlight w:val="none"/>
        </w:rPr>
        <w:t>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2701C1AF">
      <w:pPr>
        <w:shd w:val="clear"/>
        <w:autoSpaceDE w:val="0"/>
        <w:autoSpaceDN w:val="0"/>
        <w:spacing w:line="300" w:lineRule="auto"/>
        <w:rPr>
          <w:color w:val="auto"/>
          <w:highlight w:val="none"/>
        </w:rPr>
      </w:pPr>
    </w:p>
    <w:p w14:paraId="1583DFB4">
      <w:pPr>
        <w:shd w:val="clear"/>
        <w:tabs>
          <w:tab w:val="left" w:pos="2720"/>
        </w:tabs>
        <w:spacing w:line="1000" w:lineRule="exact"/>
        <w:rPr>
          <w:rFonts w:hint="eastAsia" w:cs="宋体" w:asciiTheme="minorEastAsia" w:hAnsiTheme="minorEastAsia"/>
          <w:b/>
          <w:color w:val="auto"/>
          <w:szCs w:val="21"/>
          <w:highlight w:val="none"/>
        </w:rPr>
      </w:pPr>
    </w:p>
    <w:p w14:paraId="16F441A3">
      <w:pPr>
        <w:pStyle w:val="26"/>
        <w:shd w:val="clear"/>
        <w:rPr>
          <w:rFonts w:hint="eastAsia" w:cs="宋体" w:asciiTheme="minorEastAsia" w:hAnsiTheme="minorEastAsia"/>
          <w:b/>
          <w:color w:val="auto"/>
          <w:szCs w:val="21"/>
          <w:highlight w:val="none"/>
        </w:rPr>
      </w:pPr>
    </w:p>
    <w:p w14:paraId="3BA0B53C">
      <w:pPr>
        <w:pStyle w:val="26"/>
        <w:shd w:val="clear"/>
        <w:rPr>
          <w:rFonts w:hint="eastAsia" w:cs="宋体" w:asciiTheme="minorEastAsia" w:hAnsiTheme="minorEastAsia"/>
          <w:b/>
          <w:color w:val="auto"/>
          <w:szCs w:val="21"/>
          <w:highlight w:val="none"/>
        </w:rPr>
      </w:pPr>
    </w:p>
    <w:p w14:paraId="025A542F">
      <w:pPr>
        <w:pStyle w:val="26"/>
        <w:shd w:val="clear"/>
        <w:rPr>
          <w:rFonts w:hint="eastAsia" w:cs="宋体" w:asciiTheme="minorEastAsia" w:hAnsiTheme="minorEastAsia"/>
          <w:b/>
          <w:color w:val="auto"/>
          <w:szCs w:val="21"/>
          <w:highlight w:val="none"/>
        </w:rPr>
      </w:pPr>
    </w:p>
    <w:p w14:paraId="2202D661">
      <w:pPr>
        <w:pStyle w:val="26"/>
        <w:shd w:val="clear"/>
        <w:rPr>
          <w:rFonts w:hint="eastAsia" w:cs="宋体" w:asciiTheme="minorEastAsia" w:hAnsiTheme="minorEastAsia"/>
          <w:b/>
          <w:color w:val="auto"/>
          <w:szCs w:val="21"/>
          <w:highlight w:val="none"/>
        </w:rPr>
      </w:pPr>
    </w:p>
    <w:p w14:paraId="2B8A2A2A">
      <w:pPr>
        <w:pStyle w:val="26"/>
        <w:shd w:val="clear"/>
        <w:rPr>
          <w:rFonts w:hint="eastAsia" w:cs="宋体" w:asciiTheme="minorEastAsia" w:hAnsiTheme="minorEastAsia"/>
          <w:b/>
          <w:color w:val="auto"/>
          <w:szCs w:val="21"/>
          <w:highlight w:val="none"/>
        </w:rPr>
      </w:pPr>
    </w:p>
    <w:p w14:paraId="2D229339">
      <w:pPr>
        <w:pStyle w:val="26"/>
        <w:shd w:val="clear"/>
        <w:rPr>
          <w:rFonts w:hint="eastAsia" w:cs="宋体" w:asciiTheme="minorEastAsia" w:hAnsiTheme="minorEastAsia"/>
          <w:b/>
          <w:color w:val="auto"/>
          <w:szCs w:val="21"/>
          <w:highlight w:val="none"/>
        </w:rPr>
      </w:pPr>
    </w:p>
    <w:p w14:paraId="131CB2B5">
      <w:pPr>
        <w:pStyle w:val="26"/>
        <w:shd w:val="clear"/>
        <w:rPr>
          <w:rFonts w:hint="eastAsia" w:cs="宋体" w:asciiTheme="minorEastAsia" w:hAnsiTheme="minorEastAsia"/>
          <w:b/>
          <w:color w:val="auto"/>
          <w:szCs w:val="21"/>
          <w:highlight w:val="none"/>
        </w:rPr>
      </w:pPr>
    </w:p>
    <w:p w14:paraId="2A8D9128">
      <w:pPr>
        <w:pStyle w:val="26"/>
        <w:shd w:val="clear"/>
        <w:rPr>
          <w:rFonts w:hint="eastAsia" w:cs="宋体" w:asciiTheme="minorEastAsia" w:hAnsiTheme="minorEastAsia"/>
          <w:b/>
          <w:color w:val="auto"/>
          <w:szCs w:val="21"/>
          <w:highlight w:val="none"/>
        </w:rPr>
      </w:pPr>
    </w:p>
    <w:p w14:paraId="3485A90A">
      <w:pPr>
        <w:pStyle w:val="26"/>
        <w:shd w:val="clear"/>
        <w:rPr>
          <w:rFonts w:hint="eastAsia" w:cs="宋体" w:asciiTheme="minorEastAsia" w:hAnsiTheme="minorEastAsia"/>
          <w:b/>
          <w:color w:val="auto"/>
          <w:szCs w:val="21"/>
          <w:highlight w:val="none"/>
        </w:rPr>
      </w:pPr>
    </w:p>
    <w:p w14:paraId="7C42A0CA">
      <w:pPr>
        <w:pStyle w:val="26"/>
        <w:shd w:val="clear"/>
        <w:rPr>
          <w:rFonts w:hint="eastAsia" w:cs="宋体" w:asciiTheme="minorEastAsia" w:hAnsiTheme="minorEastAsia"/>
          <w:b/>
          <w:color w:val="auto"/>
          <w:szCs w:val="21"/>
          <w:highlight w:val="none"/>
        </w:rPr>
      </w:pPr>
    </w:p>
    <w:p w14:paraId="19A940C5">
      <w:pPr>
        <w:shd w:val="clear"/>
        <w:spacing w:line="500" w:lineRule="exact"/>
        <w:jc w:val="left"/>
        <w:rPr>
          <w:rFonts w:hint="eastAsia" w:cs="宋体" w:asciiTheme="minorEastAsia" w:hAnsiTheme="minorEastAsia"/>
          <w:b/>
          <w:color w:val="auto"/>
          <w:szCs w:val="21"/>
          <w:highlight w:val="none"/>
        </w:rPr>
      </w:pPr>
    </w:p>
    <w:p w14:paraId="1BFAE7AC">
      <w:pPr>
        <w:shd w:val="clear"/>
        <w:spacing w:line="500" w:lineRule="exact"/>
        <w:jc w:val="left"/>
        <w:rPr>
          <w:rFonts w:hint="eastAsia" w:cs="宋体" w:asciiTheme="minorEastAsia" w:hAnsiTheme="minorEastAsia"/>
          <w:b/>
          <w:color w:val="auto"/>
          <w:szCs w:val="21"/>
          <w:highlight w:val="none"/>
        </w:rPr>
      </w:pPr>
    </w:p>
    <w:p w14:paraId="2F7AB03E">
      <w:pPr>
        <w:shd w:val="clear"/>
        <w:spacing w:line="500" w:lineRule="exact"/>
        <w:jc w:val="left"/>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附:</w:t>
      </w:r>
    </w:p>
    <w:p w14:paraId="5E90B414">
      <w:pPr>
        <w:shd w:val="clear"/>
        <w:spacing w:line="500" w:lineRule="exact"/>
        <w:jc w:val="center"/>
        <w:rPr>
          <w:rFonts w:cs="宋体" w:asciiTheme="minorEastAsia" w:hAnsiTheme="minorEastAsia"/>
          <w:b/>
          <w:color w:val="auto"/>
          <w:sz w:val="28"/>
          <w:szCs w:val="28"/>
          <w:highlight w:val="none"/>
        </w:rPr>
      </w:pPr>
      <w:r>
        <w:rPr>
          <w:rFonts w:hint="eastAsia" w:cs="宋体" w:asciiTheme="minorEastAsia" w:hAnsiTheme="minorEastAsia"/>
          <w:b/>
          <w:color w:val="auto"/>
          <w:sz w:val="28"/>
          <w:szCs w:val="28"/>
          <w:highlight w:val="none"/>
        </w:rPr>
        <w:t>中小企业声明函（工程）</w:t>
      </w:r>
    </w:p>
    <w:p w14:paraId="4CA50ACD">
      <w:pPr>
        <w:pStyle w:val="32"/>
        <w:shd w:val="clear"/>
        <w:rPr>
          <w:rFonts w:ascii="宋体" w:hAnsi="宋体"/>
          <w:b/>
          <w:color w:val="auto"/>
          <w:sz w:val="28"/>
          <w:szCs w:val="28"/>
          <w:highlight w:val="none"/>
        </w:rPr>
      </w:pPr>
      <w:r>
        <w:rPr>
          <w:rFonts w:ascii="宋体" w:hAnsi="宋体"/>
          <w:b/>
          <w:color w:val="auto"/>
          <w:sz w:val="28"/>
          <w:szCs w:val="28"/>
          <w:highlight w:val="none"/>
        </w:rPr>
        <w:t>中小企业声明函（如供应商如为小型、微型企业的，采购人或者其委托的采购代理机构应当随成交结果同时公告企业《中小企业声明函》，接受社会监督。供应商应如实申明，如提供虚假申明应依法承担相应法律责任。）；（</w:t>
      </w:r>
      <w:r>
        <w:rPr>
          <w:rFonts w:hint="eastAsia" w:ascii="宋体" w:hAnsi="宋体"/>
          <w:b/>
          <w:color w:val="auto"/>
          <w:sz w:val="28"/>
          <w:szCs w:val="28"/>
          <w:highlight w:val="none"/>
        </w:rPr>
        <w:t>必须</w:t>
      </w:r>
      <w:r>
        <w:rPr>
          <w:rFonts w:ascii="宋体" w:hAnsi="宋体"/>
          <w:b/>
          <w:color w:val="auto"/>
          <w:sz w:val="28"/>
          <w:szCs w:val="28"/>
          <w:highlight w:val="none"/>
        </w:rPr>
        <w:t>提供）</w:t>
      </w:r>
    </w:p>
    <w:p w14:paraId="697001B9">
      <w:pPr>
        <w:pStyle w:val="77"/>
        <w:shd w:val="clear"/>
        <w:jc w:val="center"/>
        <w:rPr>
          <w:rFonts w:hint="eastAsia" w:ascii="宋体" w:hAnsi="宋体" w:cs="¿¬Ìå"/>
          <w:b/>
          <w:bCs/>
          <w:color w:val="auto"/>
          <w:szCs w:val="21"/>
          <w:highlight w:val="none"/>
        </w:rPr>
      </w:pPr>
      <w:r>
        <w:rPr>
          <w:rFonts w:hint="eastAsia" w:ascii="宋体" w:hAnsi="宋体" w:cs="¿¬Ìå"/>
          <w:b/>
          <w:bCs/>
          <w:color w:val="auto"/>
          <w:szCs w:val="21"/>
          <w:highlight w:val="none"/>
        </w:rPr>
        <w:t>中小企业声明函</w:t>
      </w:r>
    </w:p>
    <w:p w14:paraId="3B351CAF">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本公司（联合体）郑重声明，根据《政府采购促进中小企业发展管理办法》（财库﹝2020﹞46 号）的规定，本公司（联合体）参加</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AA7011B">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，属于</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；承建（承接）企业为</w:t>
      </w:r>
      <w:r>
        <w:rPr>
          <w:rFonts w:hint="eastAsia" w:ascii="宋体" w:hAnsi="宋体"/>
          <w:color w:val="auto"/>
          <w:szCs w:val="21"/>
          <w:highlight w:val="none"/>
          <w:u w:val="single"/>
        </w:rPr>
        <w:t xml:space="preserve"> （企业名称） </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 xml:space="preserve"> （中型企业、小型企业、微型企业）</w:t>
      </w:r>
      <w:r>
        <w:rPr>
          <w:rFonts w:hint="eastAsia" w:ascii="宋体" w:hAnsi="宋体"/>
          <w:color w:val="auto"/>
          <w:szCs w:val="21"/>
          <w:highlight w:val="none"/>
        </w:rPr>
        <w:t>。</w:t>
      </w:r>
    </w:p>
    <w:p w14:paraId="49DE590C">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w:t>
      </w:r>
    </w:p>
    <w:p w14:paraId="7673B06D">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以上企业，不属于大企业的分支机构，不存在控股股东为大企业的情形，也不存在与大企业的负责人为同一人的情形。 </w:t>
      </w:r>
    </w:p>
    <w:p w14:paraId="538BE485">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4BB97A59">
      <w:pPr>
        <w:shd w:val="clear"/>
        <w:spacing w:line="420" w:lineRule="exact"/>
        <w:ind w:firstLine="420" w:firstLineChars="200"/>
        <w:rPr>
          <w:rFonts w:ascii="宋体" w:hAnsi="宋体"/>
          <w:color w:val="auto"/>
          <w:szCs w:val="21"/>
          <w:highlight w:val="none"/>
        </w:rPr>
      </w:pPr>
    </w:p>
    <w:p w14:paraId="11C4F89A">
      <w:pPr>
        <w:shd w:val="clear"/>
        <w:spacing w:line="420" w:lineRule="exact"/>
        <w:ind w:firstLine="6405" w:firstLineChars="3050"/>
        <w:rPr>
          <w:rFonts w:ascii="宋体" w:hAnsi="宋体"/>
          <w:color w:val="auto"/>
          <w:szCs w:val="21"/>
          <w:highlight w:val="none"/>
        </w:rPr>
      </w:pPr>
      <w:r>
        <w:rPr>
          <w:rFonts w:hint="eastAsia" w:ascii="宋体" w:hAnsi="宋体"/>
          <w:color w:val="auto"/>
          <w:szCs w:val="21"/>
          <w:highlight w:val="none"/>
        </w:rPr>
        <w:t>企业名称：（盖章）</w:t>
      </w:r>
    </w:p>
    <w:p w14:paraId="7B273A9A">
      <w:pPr>
        <w:shd w:val="clear"/>
        <w:spacing w:line="420" w:lineRule="exact"/>
        <w:ind w:firstLine="6405" w:firstLineChars="3050"/>
        <w:rPr>
          <w:rFonts w:hint="eastAsia" w:ascii="宋体" w:hAnsi="宋体"/>
          <w:color w:val="auto"/>
          <w:szCs w:val="21"/>
          <w:highlight w:val="none"/>
        </w:rPr>
      </w:pPr>
      <w:r>
        <w:rPr>
          <w:rFonts w:hint="eastAsia" w:ascii="宋体" w:hAnsi="宋体"/>
          <w:color w:val="auto"/>
          <w:szCs w:val="21"/>
          <w:highlight w:val="none"/>
        </w:rPr>
        <w:t>日　  期：</w:t>
      </w:r>
    </w:p>
    <w:p w14:paraId="6C2E7AE9">
      <w:pPr>
        <w:pStyle w:val="82"/>
        <w:rPr>
          <w:rFonts w:hint="eastAsia"/>
          <w:color w:val="auto"/>
          <w:highlight w:val="none"/>
        </w:rPr>
      </w:pPr>
    </w:p>
    <w:p w14:paraId="4C04F259">
      <w:pPr>
        <w:shd w:val="clear"/>
        <w:spacing w:line="400" w:lineRule="exact"/>
        <w:rPr>
          <w:rFonts w:ascii="宋体" w:hAnsi="宋体"/>
          <w:b/>
          <w:color w:val="auto"/>
          <w:spacing w:val="6"/>
          <w:sz w:val="24"/>
          <w:highlight w:val="none"/>
        </w:rPr>
      </w:pPr>
      <w:r>
        <w:rPr>
          <w:rFonts w:hint="eastAsia" w:ascii="宋体" w:hAnsi="宋体"/>
          <w:b/>
          <w:color w:val="auto"/>
          <w:spacing w:val="6"/>
          <w:sz w:val="24"/>
          <w:highlight w:val="none"/>
        </w:rPr>
        <w:t>注：</w:t>
      </w:r>
    </w:p>
    <w:p w14:paraId="4A2FE5C5">
      <w:pPr>
        <w:shd w:val="clear"/>
        <w:spacing w:line="400" w:lineRule="exact"/>
        <w:ind w:firstLine="446"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1、中小企业在政府采购活动过程中，请根据自己的真实情况出具本声明函。依法享受中小企业优惠政策的，采购人或采购代理机构在公告成交结果时，同时公告其《中小企业声明函》，接受社会监督。</w:t>
      </w:r>
    </w:p>
    <w:p w14:paraId="0BA09834">
      <w:pPr>
        <w:shd w:val="clear"/>
        <w:spacing w:line="400" w:lineRule="exact"/>
        <w:ind w:firstLine="446" w:firstLineChars="200"/>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2、从业人员、营业收入、资产总额填报上一年度数据，无上一年度数据的新成立企业可不填报。</w:t>
      </w:r>
    </w:p>
    <w:p w14:paraId="3366DF24">
      <w:pPr>
        <w:shd w:val="clear"/>
        <w:spacing w:line="340" w:lineRule="exact"/>
        <w:ind w:firstLine="420" w:firstLineChars="200"/>
        <w:jc w:val="left"/>
        <w:rPr>
          <w:rFonts w:cs="宋体" w:asciiTheme="minorEastAsia" w:hAnsiTheme="minorEastAsia"/>
          <w:color w:val="auto"/>
          <w:szCs w:val="21"/>
          <w:highlight w:val="none"/>
        </w:rPr>
      </w:pPr>
    </w:p>
    <w:p w14:paraId="62C93C12">
      <w:pPr>
        <w:shd w:val="clear"/>
        <w:jc w:val="center"/>
        <w:rPr>
          <w:rFonts w:ascii="宋体"/>
          <w:b/>
          <w:bCs/>
          <w:color w:val="auto"/>
          <w:sz w:val="28"/>
          <w:szCs w:val="28"/>
          <w:highlight w:val="none"/>
        </w:rPr>
      </w:pPr>
    </w:p>
    <w:p w14:paraId="6C8A4F6F">
      <w:pPr>
        <w:shd w:val="clear"/>
        <w:spacing w:line="400" w:lineRule="exact"/>
        <w:rPr>
          <w:rFonts w:ascii="宋体"/>
          <w:color w:val="auto"/>
          <w:highlight w:val="none"/>
        </w:rPr>
      </w:pPr>
    </w:p>
    <w:p w14:paraId="405FEDA2">
      <w:pPr>
        <w:shd w:val="clear"/>
        <w:spacing w:line="400" w:lineRule="exact"/>
        <w:rPr>
          <w:rFonts w:ascii="宋体"/>
          <w:color w:val="auto"/>
          <w:highlight w:val="none"/>
        </w:rPr>
      </w:pPr>
    </w:p>
    <w:p w14:paraId="29474AD8">
      <w:pPr>
        <w:shd w:val="clear"/>
        <w:spacing w:line="400" w:lineRule="exact"/>
        <w:rPr>
          <w:rFonts w:ascii="宋体"/>
          <w:color w:val="auto"/>
          <w:highlight w:val="none"/>
        </w:rPr>
      </w:pPr>
    </w:p>
    <w:p w14:paraId="2DAB1228">
      <w:pPr>
        <w:pStyle w:val="26"/>
        <w:shd w:val="clear"/>
        <w:rPr>
          <w:color w:val="auto"/>
          <w:highlight w:val="none"/>
        </w:rPr>
      </w:pPr>
    </w:p>
    <w:p w14:paraId="08D550AD">
      <w:pPr>
        <w:shd w:val="clear"/>
        <w:jc w:val="center"/>
        <w:rPr>
          <w:rFonts w:ascii="宋体"/>
          <w:color w:val="auto"/>
          <w:sz w:val="28"/>
          <w:szCs w:val="28"/>
          <w:highlight w:val="none"/>
        </w:rPr>
      </w:pPr>
    </w:p>
    <w:p w14:paraId="085CA64B">
      <w:pPr>
        <w:pStyle w:val="26"/>
        <w:shd w:val="clear"/>
        <w:rPr>
          <w:rFonts w:ascii="宋体"/>
          <w:color w:val="auto"/>
          <w:sz w:val="28"/>
          <w:szCs w:val="28"/>
          <w:highlight w:val="none"/>
        </w:rPr>
      </w:pPr>
    </w:p>
    <w:p w14:paraId="1CAF8E36">
      <w:pPr>
        <w:pStyle w:val="26"/>
        <w:shd w:val="clear"/>
        <w:rPr>
          <w:rFonts w:ascii="宋体"/>
          <w:color w:val="auto"/>
          <w:sz w:val="28"/>
          <w:szCs w:val="28"/>
          <w:highlight w:val="none"/>
        </w:rPr>
      </w:pPr>
    </w:p>
    <w:p w14:paraId="6728EDA2">
      <w:pPr>
        <w:pStyle w:val="26"/>
        <w:shd w:val="clear"/>
        <w:rPr>
          <w:rFonts w:ascii="宋体"/>
          <w:color w:val="auto"/>
          <w:sz w:val="28"/>
          <w:szCs w:val="28"/>
          <w:highlight w:val="none"/>
        </w:rPr>
      </w:pPr>
    </w:p>
    <w:p w14:paraId="4CD97CC1">
      <w:pPr>
        <w:pStyle w:val="26"/>
        <w:shd w:val="clear"/>
        <w:rPr>
          <w:rFonts w:ascii="宋体"/>
          <w:color w:val="auto"/>
          <w:sz w:val="28"/>
          <w:szCs w:val="28"/>
          <w:highlight w:val="none"/>
        </w:rPr>
      </w:pPr>
    </w:p>
    <w:p w14:paraId="257CB4B7">
      <w:pPr>
        <w:pStyle w:val="26"/>
        <w:shd w:val="clear"/>
        <w:rPr>
          <w:rFonts w:ascii="宋体"/>
          <w:color w:val="auto"/>
          <w:sz w:val="28"/>
          <w:szCs w:val="28"/>
          <w:highlight w:val="none"/>
        </w:rPr>
      </w:pPr>
    </w:p>
    <w:p w14:paraId="31563638">
      <w:pPr>
        <w:pStyle w:val="26"/>
        <w:shd w:val="clear"/>
        <w:rPr>
          <w:rFonts w:ascii="宋体"/>
          <w:color w:val="auto"/>
          <w:sz w:val="28"/>
          <w:szCs w:val="28"/>
          <w:highlight w:val="none"/>
        </w:rPr>
      </w:pPr>
    </w:p>
    <w:p w14:paraId="0BDCF663">
      <w:pPr>
        <w:pStyle w:val="26"/>
        <w:shd w:val="clear"/>
        <w:rPr>
          <w:rFonts w:ascii="宋体"/>
          <w:color w:val="auto"/>
          <w:sz w:val="28"/>
          <w:szCs w:val="28"/>
          <w:highlight w:val="none"/>
        </w:rPr>
      </w:pPr>
    </w:p>
    <w:p w14:paraId="2B87D9A8">
      <w:pPr>
        <w:shd w:val="clear"/>
        <w:jc w:val="center"/>
        <w:rPr>
          <w:rFonts w:ascii="宋体"/>
          <w:b/>
          <w:bCs/>
          <w:color w:val="auto"/>
          <w:sz w:val="52"/>
          <w:szCs w:val="52"/>
          <w:highlight w:val="none"/>
        </w:rPr>
      </w:pPr>
      <w:r>
        <w:rPr>
          <w:rFonts w:hint="eastAsia" w:ascii="宋体"/>
          <w:b/>
          <w:bCs/>
          <w:color w:val="auto"/>
          <w:sz w:val="52"/>
          <w:szCs w:val="52"/>
          <w:highlight w:val="none"/>
        </w:rPr>
        <w:t>磋   商  文  件</w:t>
      </w:r>
    </w:p>
    <w:p w14:paraId="448449D2">
      <w:pPr>
        <w:shd w:val="clear"/>
        <w:jc w:val="center"/>
        <w:rPr>
          <w:rFonts w:hint="eastAsia" w:ascii="宋体" w:hAnsi="宋体"/>
          <w:bCs/>
          <w:color w:val="auto"/>
          <w:sz w:val="24"/>
          <w:szCs w:val="32"/>
          <w:highlight w:val="none"/>
        </w:rPr>
      </w:pPr>
    </w:p>
    <w:p w14:paraId="235FA102">
      <w:pPr>
        <w:shd w:val="clear"/>
        <w:jc w:val="center"/>
        <w:rPr>
          <w:rFonts w:ascii="宋体"/>
          <w:color w:val="auto"/>
          <w:sz w:val="144"/>
          <w:szCs w:val="144"/>
          <w:highlight w:val="none"/>
        </w:rPr>
      </w:pPr>
      <w:r>
        <w:rPr>
          <w:rFonts w:hint="eastAsia" w:ascii="宋体" w:hAnsi="宋体"/>
          <w:bCs/>
          <w:color w:val="auto"/>
          <w:sz w:val="32"/>
          <w:szCs w:val="40"/>
          <w:highlight w:val="none"/>
          <w:lang w:val="en-US" w:eastAsia="zh-CN"/>
        </w:rPr>
        <w:t xml:space="preserve">                                        </w:t>
      </w:r>
      <w:r>
        <w:rPr>
          <w:rFonts w:hint="eastAsia" w:ascii="宋体" w:hAnsi="宋体"/>
          <w:bCs/>
          <w:color w:val="auto"/>
          <w:sz w:val="28"/>
          <w:szCs w:val="28"/>
          <w:highlight w:val="none"/>
          <w:lang w:val="en-US" w:eastAsia="zh-CN"/>
        </w:rPr>
        <w:t xml:space="preserve">       </w:t>
      </w:r>
      <w:r>
        <w:rPr>
          <w:rFonts w:hint="eastAsia" w:ascii="宋体" w:hAnsi="宋体"/>
          <w:bCs/>
          <w:color w:val="auto"/>
          <w:sz w:val="28"/>
          <w:szCs w:val="28"/>
          <w:highlight w:val="none"/>
        </w:rPr>
        <w:t>全流程电子文件</w:t>
      </w:r>
    </w:p>
    <w:p w14:paraId="747186BE">
      <w:pPr>
        <w:shd w:val="clear"/>
        <w:jc w:val="center"/>
        <w:rPr>
          <w:rFonts w:ascii="宋体"/>
          <w:color w:val="auto"/>
          <w:sz w:val="32"/>
          <w:szCs w:val="32"/>
          <w:highlight w:val="none"/>
        </w:rPr>
      </w:pPr>
    </w:p>
    <w:p w14:paraId="567F806C">
      <w:pPr>
        <w:shd w:val="clear"/>
        <w:rPr>
          <w:rFonts w:ascii="宋体"/>
          <w:color w:val="auto"/>
          <w:sz w:val="32"/>
          <w:szCs w:val="32"/>
          <w:highlight w:val="none"/>
        </w:rPr>
      </w:pPr>
    </w:p>
    <w:p w14:paraId="10ED7DFF">
      <w:pPr>
        <w:shd w:val="clear"/>
        <w:rPr>
          <w:rFonts w:ascii="宋体"/>
          <w:color w:val="auto"/>
          <w:sz w:val="32"/>
          <w:szCs w:val="32"/>
          <w:highlight w:val="none"/>
        </w:rPr>
      </w:pPr>
    </w:p>
    <w:p w14:paraId="536818E3">
      <w:pPr>
        <w:shd w:val="clear"/>
        <w:rPr>
          <w:rFonts w:ascii="宋体"/>
          <w:color w:val="auto"/>
          <w:sz w:val="32"/>
          <w:szCs w:val="32"/>
          <w:highlight w:val="none"/>
        </w:rPr>
      </w:pPr>
    </w:p>
    <w:p w14:paraId="66A042B2">
      <w:pPr>
        <w:shd w:val="clear"/>
        <w:jc w:val="center"/>
        <w:rPr>
          <w:rFonts w:ascii="宋体"/>
          <w:color w:val="auto"/>
          <w:sz w:val="32"/>
          <w:szCs w:val="32"/>
          <w:highlight w:val="none"/>
        </w:rPr>
      </w:pPr>
    </w:p>
    <w:p w14:paraId="36C76ECF">
      <w:pPr>
        <w:shd w:val="clear"/>
        <w:spacing w:line="360" w:lineRule="auto"/>
        <w:ind w:firstLine="1960" w:firstLineChars="70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6007BC01">
      <w:pPr>
        <w:shd w:val="clear"/>
        <w:jc w:val="center"/>
        <w:rPr>
          <w:rFonts w:ascii="宋体"/>
          <w:color w:val="auto"/>
          <w:sz w:val="32"/>
          <w:szCs w:val="32"/>
          <w:highlight w:val="none"/>
        </w:rPr>
      </w:pPr>
    </w:p>
    <w:p w14:paraId="62AA4947">
      <w:pPr>
        <w:shd w:val="clear"/>
        <w:rPr>
          <w:rFonts w:ascii="宋体"/>
          <w:color w:val="auto"/>
          <w:sz w:val="32"/>
          <w:szCs w:val="32"/>
          <w:highlight w:val="none"/>
        </w:rPr>
      </w:pPr>
    </w:p>
    <w:p w14:paraId="19891404">
      <w:pPr>
        <w:shd w:val="clear"/>
        <w:rPr>
          <w:rFonts w:ascii="宋体"/>
          <w:color w:val="auto"/>
          <w:sz w:val="32"/>
          <w:szCs w:val="32"/>
          <w:highlight w:val="none"/>
        </w:rPr>
      </w:pPr>
    </w:p>
    <w:p w14:paraId="72DC826B">
      <w:pPr>
        <w:shd w:val="clear"/>
        <w:rPr>
          <w:rFonts w:ascii="宋体"/>
          <w:color w:val="auto"/>
          <w:sz w:val="32"/>
          <w:szCs w:val="32"/>
          <w:highlight w:val="none"/>
        </w:rPr>
      </w:pPr>
    </w:p>
    <w:p w14:paraId="3F990A2D">
      <w:pPr>
        <w:shd w:val="clear"/>
        <w:rPr>
          <w:rFonts w:ascii="宋体"/>
          <w:color w:val="auto"/>
          <w:sz w:val="32"/>
          <w:szCs w:val="32"/>
          <w:highlight w:val="none"/>
        </w:rPr>
      </w:pPr>
    </w:p>
    <w:p w14:paraId="10DBE8C7">
      <w:pPr>
        <w:shd w:val="clear"/>
        <w:rPr>
          <w:rFonts w:ascii="宋体"/>
          <w:color w:val="auto"/>
          <w:sz w:val="32"/>
          <w:szCs w:val="32"/>
          <w:highlight w:val="none"/>
        </w:rPr>
      </w:pPr>
    </w:p>
    <w:p w14:paraId="5D486CAF">
      <w:pPr>
        <w:shd w:val="clear"/>
        <w:rPr>
          <w:rFonts w:ascii="宋体"/>
          <w:color w:val="auto"/>
          <w:sz w:val="32"/>
          <w:szCs w:val="32"/>
          <w:highlight w:val="none"/>
        </w:rPr>
      </w:pPr>
    </w:p>
    <w:p w14:paraId="2CEDC9A9">
      <w:pPr>
        <w:shd w:val="clear"/>
        <w:jc w:val="center"/>
        <w:rPr>
          <w:rFonts w:ascii="宋体"/>
          <w:color w:val="auto"/>
          <w:sz w:val="32"/>
          <w:szCs w:val="32"/>
          <w:highlight w:val="none"/>
        </w:rPr>
      </w:pPr>
    </w:p>
    <w:p w14:paraId="37EFC09C">
      <w:pPr>
        <w:shd w:val="clear"/>
        <w:rPr>
          <w:rFonts w:ascii="宋体"/>
          <w:color w:val="auto"/>
          <w:sz w:val="32"/>
          <w:szCs w:val="32"/>
          <w:highlight w:val="none"/>
        </w:rPr>
      </w:pPr>
    </w:p>
    <w:p w14:paraId="4E8D11B7">
      <w:pPr>
        <w:shd w:val="clear"/>
        <w:jc w:val="center"/>
        <w:rPr>
          <w:rFonts w:ascii="宋体"/>
          <w:color w:val="auto"/>
          <w:sz w:val="32"/>
          <w:szCs w:val="32"/>
          <w:highlight w:val="none"/>
        </w:rPr>
      </w:pPr>
    </w:p>
    <w:p w14:paraId="2FBFA8FB">
      <w:pPr>
        <w:shd w:val="clear"/>
        <w:spacing w:line="480" w:lineRule="auto"/>
        <w:ind w:firstLine="1120" w:firstLineChars="400"/>
        <w:rPr>
          <w:rFonts w:ascii="宋体"/>
          <w:color w:val="auto"/>
          <w:sz w:val="28"/>
          <w:szCs w:val="28"/>
          <w:highlight w:val="none"/>
          <w:u w:val="single"/>
        </w:rPr>
      </w:pPr>
      <w:r>
        <w:rPr>
          <w:rFonts w:hint="eastAsia" w:ascii="宋体"/>
          <w:color w:val="auto"/>
          <w:sz w:val="28"/>
          <w:szCs w:val="28"/>
          <w:highlight w:val="none"/>
        </w:rPr>
        <w:t>投标内容：</w:t>
      </w:r>
      <w:r>
        <w:rPr>
          <w:rFonts w:hint="eastAsia" w:ascii="宋体"/>
          <w:color w:val="auto"/>
          <w:sz w:val="28"/>
          <w:szCs w:val="28"/>
          <w:highlight w:val="none"/>
          <w:u w:val="single"/>
        </w:rPr>
        <w:t xml:space="preserve">              商务</w:t>
      </w:r>
      <w:r>
        <w:rPr>
          <w:rFonts w:hint="eastAsia" w:ascii="宋体"/>
          <w:color w:val="auto"/>
          <w:sz w:val="28"/>
          <w:szCs w:val="28"/>
          <w:highlight w:val="none"/>
          <w:u w:val="single"/>
          <w:lang w:eastAsia="zh-CN"/>
        </w:rPr>
        <w:t>文件</w:t>
      </w:r>
      <w:r>
        <w:rPr>
          <w:rFonts w:hint="eastAsia" w:ascii="宋体"/>
          <w:color w:val="auto"/>
          <w:sz w:val="28"/>
          <w:szCs w:val="28"/>
          <w:highlight w:val="none"/>
          <w:u w:val="single"/>
        </w:rPr>
        <w:t xml:space="preserve">         </w:t>
      </w:r>
    </w:p>
    <w:p w14:paraId="4A70DC26">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竞标人：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261ED658">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6208F936">
      <w:pPr>
        <w:shd w:val="clear"/>
        <w:spacing w:line="360" w:lineRule="auto"/>
        <w:ind w:firstLine="1120" w:firstLineChars="400"/>
        <w:rPr>
          <w:rFonts w:ascii="宋体"/>
          <w:color w:val="auto"/>
          <w:sz w:val="28"/>
          <w:szCs w:val="28"/>
          <w:highlight w:val="none"/>
        </w:rPr>
      </w:pPr>
    </w:p>
    <w:p w14:paraId="1F8A8B72">
      <w:pPr>
        <w:shd w:val="clear"/>
        <w:spacing w:line="360" w:lineRule="auto"/>
        <w:ind w:firstLine="4900" w:firstLineChars="175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D63EA09">
      <w:pPr>
        <w:shd w:val="clear"/>
        <w:spacing w:line="360" w:lineRule="auto"/>
        <w:ind w:firstLine="4200" w:firstLineChars="1500"/>
        <w:rPr>
          <w:rFonts w:ascii="宋体"/>
          <w:color w:val="auto"/>
          <w:sz w:val="28"/>
          <w:szCs w:val="28"/>
          <w:highlight w:val="none"/>
        </w:rPr>
      </w:pPr>
    </w:p>
    <w:p w14:paraId="10C6E1D7">
      <w:pPr>
        <w:shd w:val="clear"/>
        <w:spacing w:line="360" w:lineRule="auto"/>
        <w:ind w:firstLine="420"/>
        <w:jc w:val="center"/>
        <w:rPr>
          <w:rFonts w:hint="eastAsia" w:ascii="宋体"/>
          <w:color w:val="auto"/>
          <w:highlight w:val="none"/>
        </w:rPr>
      </w:pPr>
      <w:r>
        <w:rPr>
          <w:rFonts w:hint="eastAsia" w:ascii="宋体"/>
          <w:color w:val="auto"/>
          <w:highlight w:val="none"/>
        </w:rPr>
        <w:br w:type="page"/>
      </w:r>
    </w:p>
    <w:p w14:paraId="0943A95F">
      <w:pPr>
        <w:shd w:val="clear"/>
        <w:spacing w:line="360" w:lineRule="auto"/>
        <w:ind w:firstLine="420"/>
        <w:jc w:val="center"/>
        <w:rPr>
          <w:rFonts w:hint="eastAsia" w:ascii="宋体"/>
          <w:color w:val="auto"/>
          <w:highlight w:val="none"/>
        </w:rPr>
      </w:pPr>
    </w:p>
    <w:p w14:paraId="2B6DE2FB">
      <w:pPr>
        <w:shd w:val="clear"/>
        <w:spacing w:line="360" w:lineRule="auto"/>
        <w:ind w:firstLine="420"/>
        <w:jc w:val="center"/>
        <w:rPr>
          <w:rFonts w:ascii="宋体"/>
          <w:b/>
          <w:color w:val="auto"/>
          <w:sz w:val="28"/>
          <w:szCs w:val="28"/>
          <w:highlight w:val="none"/>
        </w:rPr>
      </w:pPr>
      <w:r>
        <w:rPr>
          <w:rFonts w:hint="eastAsia" w:ascii="宋体"/>
          <w:b/>
          <w:color w:val="auto"/>
          <w:sz w:val="32"/>
          <w:szCs w:val="32"/>
          <w:highlight w:val="none"/>
        </w:rPr>
        <w:t>目 录</w:t>
      </w:r>
    </w:p>
    <w:p w14:paraId="30A14C06">
      <w:pPr>
        <w:shd w:val="clear"/>
        <w:spacing w:line="400" w:lineRule="exact"/>
        <w:ind w:firstLine="420"/>
        <w:rPr>
          <w:rFonts w:ascii="宋体"/>
          <w:color w:val="auto"/>
          <w:highlight w:val="none"/>
        </w:rPr>
      </w:pPr>
    </w:p>
    <w:p w14:paraId="6008C6E8">
      <w:pPr>
        <w:shd w:val="clear"/>
        <w:spacing w:line="300" w:lineRule="auto"/>
        <w:rPr>
          <w:rFonts w:ascii="宋体"/>
          <w:color w:val="auto"/>
          <w:sz w:val="28"/>
          <w:szCs w:val="28"/>
          <w:highlight w:val="none"/>
        </w:rPr>
      </w:pPr>
    </w:p>
    <w:p w14:paraId="5F801E53">
      <w:pPr>
        <w:shd w:val="clear"/>
        <w:tabs>
          <w:tab w:val="left" w:pos="-49"/>
          <w:tab w:val="left" w:pos="0"/>
        </w:tabs>
        <w:adjustRightInd w:val="0"/>
        <w:spacing w:line="300" w:lineRule="auto"/>
        <w:ind w:left="851"/>
        <w:textAlignment w:val="baseline"/>
        <w:rPr>
          <w:rFonts w:hint="default" w:ascii="宋体" w:eastAsiaTheme="minorEastAsia"/>
          <w:color w:val="auto"/>
          <w:sz w:val="28"/>
          <w:szCs w:val="28"/>
          <w:highlight w:val="none"/>
          <w:lang w:val="en-US" w:eastAsia="zh-CN"/>
        </w:rPr>
      </w:pPr>
      <w:r>
        <w:rPr>
          <w:rFonts w:hint="eastAsia" w:ascii="宋体" w:cs="宋体"/>
          <w:color w:val="auto"/>
          <w:sz w:val="28"/>
          <w:szCs w:val="28"/>
          <w:highlight w:val="none"/>
        </w:rPr>
        <w:t>（</w:t>
      </w:r>
      <w:r>
        <w:rPr>
          <w:rFonts w:hint="eastAsia" w:ascii="宋体" w:cs="宋体"/>
          <w:color w:val="auto"/>
          <w:sz w:val="28"/>
          <w:szCs w:val="28"/>
          <w:highlight w:val="none"/>
          <w:lang w:val="en-US" w:eastAsia="zh-CN"/>
        </w:rPr>
        <w:t>1</w:t>
      </w:r>
      <w:r>
        <w:rPr>
          <w:rFonts w:hint="eastAsia" w:ascii="宋体" w:cs="宋体"/>
          <w:color w:val="auto"/>
          <w:sz w:val="28"/>
          <w:szCs w:val="28"/>
          <w:highlight w:val="none"/>
        </w:rPr>
        <w:t>）工程量清单报价文件</w:t>
      </w:r>
    </w:p>
    <w:p w14:paraId="66BDFF69">
      <w:pPr>
        <w:shd w:val="clear"/>
        <w:tabs>
          <w:tab w:val="left" w:pos="826"/>
        </w:tabs>
        <w:snapToGrid w:val="0"/>
        <w:spacing w:line="360" w:lineRule="auto"/>
        <w:rPr>
          <w:rFonts w:ascii="宋体"/>
          <w:color w:val="auto"/>
          <w:sz w:val="28"/>
          <w:szCs w:val="28"/>
          <w:highlight w:val="none"/>
        </w:rPr>
      </w:pPr>
    </w:p>
    <w:p w14:paraId="009DA1A9">
      <w:pPr>
        <w:shd w:val="clear"/>
        <w:ind w:firstLine="840" w:firstLineChars="300"/>
        <w:rPr>
          <w:rFonts w:hint="default" w:ascii="宋体" w:hAnsi="Times New Roman" w:cs="宋体"/>
          <w:color w:val="auto"/>
          <w:sz w:val="28"/>
          <w:szCs w:val="28"/>
          <w:highlight w:val="none"/>
          <w:lang w:val="en-US" w:eastAsia="zh-CN"/>
        </w:rPr>
      </w:pPr>
      <w:r>
        <w:rPr>
          <w:rFonts w:hint="eastAsia"/>
          <w:color w:val="auto"/>
          <w:sz w:val="28"/>
          <w:szCs w:val="28"/>
          <w:highlight w:val="none"/>
        </w:rPr>
        <w:t>（</w:t>
      </w:r>
      <w:r>
        <w:rPr>
          <w:rFonts w:hint="eastAsia"/>
          <w:color w:val="auto"/>
          <w:sz w:val="28"/>
          <w:szCs w:val="28"/>
          <w:highlight w:val="none"/>
          <w:lang w:val="en-US" w:eastAsia="zh-CN"/>
        </w:rPr>
        <w:t>2</w:t>
      </w:r>
      <w:r>
        <w:rPr>
          <w:rFonts w:hint="eastAsia"/>
          <w:color w:val="auto"/>
          <w:sz w:val="28"/>
          <w:szCs w:val="28"/>
          <w:highlight w:val="none"/>
        </w:rPr>
        <w:t>）</w:t>
      </w:r>
      <w:r>
        <w:rPr>
          <w:rFonts w:hint="eastAsia"/>
          <w:color w:val="auto"/>
          <w:sz w:val="28"/>
          <w:szCs w:val="28"/>
          <w:highlight w:val="none"/>
          <w:lang w:eastAsia="zh-CN"/>
        </w:rPr>
        <w:t>项目管理配备</w:t>
      </w:r>
      <w:r>
        <w:rPr>
          <w:rFonts w:hint="eastAsia"/>
          <w:color w:val="auto"/>
          <w:sz w:val="28"/>
          <w:szCs w:val="28"/>
          <w:highlight w:val="none"/>
        </w:rPr>
        <w:t>（格式自拟）</w:t>
      </w:r>
    </w:p>
    <w:p w14:paraId="0222A8A5">
      <w:pPr>
        <w:shd w:val="clear"/>
        <w:spacing w:line="360" w:lineRule="auto"/>
        <w:ind w:firstLine="420"/>
        <w:rPr>
          <w:rFonts w:ascii="宋体"/>
          <w:color w:val="auto"/>
          <w:sz w:val="24"/>
          <w:highlight w:val="none"/>
        </w:rPr>
      </w:pPr>
    </w:p>
    <w:p w14:paraId="6A0C25A1">
      <w:pPr>
        <w:shd w:val="clear"/>
        <w:spacing w:line="400" w:lineRule="exact"/>
        <w:rPr>
          <w:rFonts w:ascii="宋体"/>
          <w:color w:val="auto"/>
          <w:highlight w:val="none"/>
        </w:rPr>
      </w:pPr>
    </w:p>
    <w:p w14:paraId="7B156E24">
      <w:pPr>
        <w:shd w:val="clear"/>
        <w:spacing w:line="400" w:lineRule="exact"/>
        <w:rPr>
          <w:rFonts w:ascii="宋体"/>
          <w:color w:val="auto"/>
          <w:highlight w:val="none"/>
        </w:rPr>
      </w:pPr>
    </w:p>
    <w:p w14:paraId="227E2CA5">
      <w:pPr>
        <w:shd w:val="clear"/>
        <w:spacing w:line="400" w:lineRule="exact"/>
        <w:rPr>
          <w:rFonts w:ascii="宋体"/>
          <w:color w:val="auto"/>
          <w:highlight w:val="none"/>
        </w:rPr>
      </w:pPr>
    </w:p>
    <w:p w14:paraId="37367DF6">
      <w:pPr>
        <w:shd w:val="clear"/>
        <w:spacing w:line="400" w:lineRule="exact"/>
        <w:rPr>
          <w:rFonts w:ascii="宋体"/>
          <w:color w:val="auto"/>
          <w:highlight w:val="none"/>
        </w:rPr>
      </w:pPr>
    </w:p>
    <w:p w14:paraId="0F8F84C5">
      <w:pPr>
        <w:shd w:val="clear"/>
        <w:spacing w:line="400" w:lineRule="exact"/>
        <w:rPr>
          <w:rFonts w:ascii="宋体"/>
          <w:color w:val="auto"/>
          <w:highlight w:val="none"/>
        </w:rPr>
      </w:pPr>
    </w:p>
    <w:p w14:paraId="5BF58EC6">
      <w:pPr>
        <w:shd w:val="clear"/>
        <w:spacing w:line="400" w:lineRule="exact"/>
        <w:rPr>
          <w:rFonts w:ascii="宋体"/>
          <w:color w:val="auto"/>
          <w:highlight w:val="none"/>
        </w:rPr>
      </w:pPr>
    </w:p>
    <w:p w14:paraId="57D000C3">
      <w:pPr>
        <w:shd w:val="clear"/>
        <w:spacing w:line="400" w:lineRule="exact"/>
        <w:rPr>
          <w:rFonts w:ascii="宋体"/>
          <w:color w:val="auto"/>
          <w:highlight w:val="none"/>
        </w:rPr>
      </w:pPr>
    </w:p>
    <w:p w14:paraId="68F47CB0">
      <w:pPr>
        <w:shd w:val="clear"/>
        <w:spacing w:line="400" w:lineRule="exact"/>
        <w:rPr>
          <w:rFonts w:ascii="宋体"/>
          <w:color w:val="auto"/>
          <w:highlight w:val="none"/>
        </w:rPr>
      </w:pPr>
    </w:p>
    <w:p w14:paraId="2C226D9D">
      <w:pPr>
        <w:shd w:val="clear"/>
        <w:spacing w:line="400" w:lineRule="exact"/>
        <w:rPr>
          <w:rFonts w:ascii="宋体"/>
          <w:color w:val="auto"/>
          <w:highlight w:val="none"/>
        </w:rPr>
      </w:pPr>
    </w:p>
    <w:p w14:paraId="0DC2A990">
      <w:pPr>
        <w:shd w:val="clear"/>
        <w:spacing w:line="400" w:lineRule="exact"/>
        <w:rPr>
          <w:rFonts w:ascii="宋体"/>
          <w:color w:val="auto"/>
          <w:highlight w:val="none"/>
        </w:rPr>
      </w:pPr>
    </w:p>
    <w:p w14:paraId="6DF833C2">
      <w:pPr>
        <w:shd w:val="clear"/>
        <w:spacing w:line="400" w:lineRule="exact"/>
        <w:rPr>
          <w:rFonts w:ascii="宋体"/>
          <w:color w:val="auto"/>
          <w:highlight w:val="none"/>
        </w:rPr>
      </w:pPr>
    </w:p>
    <w:p w14:paraId="062864CA">
      <w:pPr>
        <w:shd w:val="clear"/>
        <w:spacing w:line="400" w:lineRule="exact"/>
        <w:rPr>
          <w:rFonts w:ascii="宋体"/>
          <w:color w:val="auto"/>
          <w:highlight w:val="none"/>
        </w:rPr>
      </w:pPr>
    </w:p>
    <w:p w14:paraId="2833E4DE">
      <w:pPr>
        <w:shd w:val="clear"/>
        <w:spacing w:line="400" w:lineRule="exact"/>
        <w:rPr>
          <w:rFonts w:ascii="宋体"/>
          <w:color w:val="auto"/>
          <w:highlight w:val="none"/>
        </w:rPr>
      </w:pPr>
    </w:p>
    <w:p w14:paraId="2E2BA502">
      <w:pPr>
        <w:shd w:val="clear"/>
        <w:spacing w:line="400" w:lineRule="exact"/>
        <w:rPr>
          <w:rFonts w:ascii="宋体"/>
          <w:color w:val="auto"/>
          <w:highlight w:val="none"/>
        </w:rPr>
      </w:pPr>
    </w:p>
    <w:p w14:paraId="122E9EAD">
      <w:pPr>
        <w:shd w:val="clear"/>
        <w:spacing w:line="400" w:lineRule="exact"/>
        <w:rPr>
          <w:rFonts w:ascii="宋体"/>
          <w:color w:val="auto"/>
          <w:highlight w:val="none"/>
        </w:rPr>
      </w:pPr>
    </w:p>
    <w:p w14:paraId="461EFDB3">
      <w:pPr>
        <w:shd w:val="clear"/>
        <w:spacing w:line="400" w:lineRule="exact"/>
        <w:rPr>
          <w:rFonts w:ascii="宋体"/>
          <w:color w:val="auto"/>
          <w:highlight w:val="none"/>
        </w:rPr>
      </w:pPr>
    </w:p>
    <w:p w14:paraId="348C8751">
      <w:pPr>
        <w:shd w:val="clear"/>
        <w:spacing w:line="400" w:lineRule="exact"/>
        <w:rPr>
          <w:rFonts w:ascii="宋体"/>
          <w:color w:val="auto"/>
          <w:highlight w:val="none"/>
        </w:rPr>
      </w:pPr>
    </w:p>
    <w:p w14:paraId="5AF042EF">
      <w:pPr>
        <w:shd w:val="clear"/>
        <w:spacing w:line="400" w:lineRule="exact"/>
        <w:rPr>
          <w:rFonts w:ascii="宋体"/>
          <w:color w:val="auto"/>
          <w:highlight w:val="none"/>
        </w:rPr>
      </w:pPr>
    </w:p>
    <w:p w14:paraId="49184804">
      <w:pPr>
        <w:shd w:val="clear"/>
        <w:spacing w:line="400" w:lineRule="exact"/>
        <w:rPr>
          <w:rFonts w:ascii="宋体"/>
          <w:color w:val="auto"/>
          <w:highlight w:val="none"/>
        </w:rPr>
      </w:pPr>
    </w:p>
    <w:p w14:paraId="27BE99A4">
      <w:pPr>
        <w:shd w:val="clear"/>
        <w:spacing w:line="400" w:lineRule="exact"/>
        <w:rPr>
          <w:rFonts w:ascii="宋体"/>
          <w:color w:val="auto"/>
          <w:highlight w:val="none"/>
        </w:rPr>
      </w:pPr>
    </w:p>
    <w:p w14:paraId="64E9A9EC">
      <w:pPr>
        <w:shd w:val="clear"/>
        <w:spacing w:line="400" w:lineRule="exact"/>
        <w:rPr>
          <w:rFonts w:ascii="宋体"/>
          <w:color w:val="auto"/>
          <w:highlight w:val="none"/>
        </w:rPr>
      </w:pPr>
    </w:p>
    <w:p w14:paraId="02665EAE">
      <w:pPr>
        <w:shd w:val="clear"/>
        <w:spacing w:line="400" w:lineRule="exact"/>
        <w:rPr>
          <w:rFonts w:ascii="宋体"/>
          <w:color w:val="auto"/>
          <w:highlight w:val="none"/>
        </w:rPr>
      </w:pPr>
    </w:p>
    <w:p w14:paraId="4EFFCEFA">
      <w:pPr>
        <w:shd w:val="clear"/>
        <w:spacing w:line="400" w:lineRule="exact"/>
        <w:rPr>
          <w:rFonts w:ascii="宋体"/>
          <w:color w:val="auto"/>
          <w:highlight w:val="none"/>
        </w:rPr>
      </w:pPr>
    </w:p>
    <w:p w14:paraId="0404C7EA">
      <w:pPr>
        <w:shd w:val="clear"/>
        <w:spacing w:line="400" w:lineRule="exact"/>
        <w:rPr>
          <w:rFonts w:ascii="宋体"/>
          <w:color w:val="auto"/>
          <w:szCs w:val="21"/>
          <w:highlight w:val="none"/>
        </w:rPr>
      </w:pPr>
    </w:p>
    <w:p w14:paraId="570666A5">
      <w:pPr>
        <w:pStyle w:val="26"/>
        <w:shd w:val="clear"/>
        <w:rPr>
          <w:rFonts w:ascii="宋体"/>
          <w:color w:val="auto"/>
          <w:szCs w:val="21"/>
          <w:highlight w:val="none"/>
        </w:rPr>
      </w:pPr>
    </w:p>
    <w:p w14:paraId="35A185C0">
      <w:pPr>
        <w:shd w:val="clear"/>
        <w:jc w:val="both"/>
        <w:rPr>
          <w:rFonts w:ascii="宋体"/>
          <w:b/>
          <w:bCs/>
          <w:color w:val="auto"/>
          <w:sz w:val="28"/>
          <w:szCs w:val="28"/>
          <w:highlight w:val="none"/>
        </w:rPr>
      </w:pPr>
    </w:p>
    <w:p w14:paraId="7D5762D8">
      <w:pPr>
        <w:shd w:val="clear"/>
        <w:jc w:val="center"/>
        <w:rPr>
          <w:rFonts w:ascii="宋体"/>
          <w:b/>
          <w:bCs/>
          <w:color w:val="auto"/>
          <w:sz w:val="28"/>
          <w:szCs w:val="28"/>
          <w:highlight w:val="none"/>
        </w:rPr>
      </w:pPr>
    </w:p>
    <w:p w14:paraId="0D2B22EA">
      <w:pPr>
        <w:shd w:val="clear"/>
        <w:jc w:val="center"/>
        <w:rPr>
          <w:rFonts w:ascii="宋体"/>
          <w:b/>
          <w:bCs/>
          <w:color w:val="auto"/>
          <w:sz w:val="28"/>
          <w:szCs w:val="28"/>
          <w:highlight w:val="none"/>
        </w:rPr>
      </w:pPr>
    </w:p>
    <w:p w14:paraId="1AC5637B">
      <w:pPr>
        <w:pStyle w:val="26"/>
        <w:shd w:val="clear"/>
        <w:rPr>
          <w:color w:val="auto"/>
          <w:highlight w:val="none"/>
        </w:rPr>
      </w:pPr>
    </w:p>
    <w:p w14:paraId="128271F1">
      <w:pPr>
        <w:pStyle w:val="26"/>
        <w:shd w:val="clear"/>
        <w:rPr>
          <w:color w:val="auto"/>
          <w:highlight w:val="none"/>
        </w:rPr>
      </w:pPr>
    </w:p>
    <w:p w14:paraId="671C0E05">
      <w:pPr>
        <w:pStyle w:val="26"/>
        <w:shd w:val="clear"/>
        <w:rPr>
          <w:color w:val="auto"/>
          <w:highlight w:val="none"/>
        </w:rPr>
      </w:pPr>
    </w:p>
    <w:p w14:paraId="1A6C4B7D">
      <w:pPr>
        <w:pStyle w:val="26"/>
        <w:shd w:val="clear"/>
        <w:rPr>
          <w:color w:val="auto"/>
          <w:highlight w:val="none"/>
        </w:rPr>
      </w:pPr>
    </w:p>
    <w:p w14:paraId="2C294EBD">
      <w:pPr>
        <w:shd w:val="clear"/>
        <w:jc w:val="center"/>
        <w:rPr>
          <w:rFonts w:ascii="宋体"/>
          <w:b/>
          <w:bCs/>
          <w:color w:val="auto"/>
          <w:sz w:val="28"/>
          <w:szCs w:val="28"/>
          <w:highlight w:val="none"/>
        </w:rPr>
      </w:pPr>
    </w:p>
    <w:p w14:paraId="2C860004">
      <w:pPr>
        <w:shd w:val="clear"/>
        <w:jc w:val="center"/>
        <w:rPr>
          <w:rFonts w:hint="eastAsia" w:ascii="宋体"/>
          <w:color w:val="auto"/>
          <w:sz w:val="52"/>
          <w:szCs w:val="52"/>
          <w:highlight w:val="none"/>
          <w:lang w:val="en-US" w:eastAsia="zh-CN"/>
        </w:rPr>
      </w:pPr>
      <w:r>
        <w:rPr>
          <w:rFonts w:hint="eastAsia" w:ascii="宋体"/>
          <w:color w:val="auto"/>
          <w:sz w:val="52"/>
          <w:szCs w:val="52"/>
          <w:highlight w:val="none"/>
        </w:rPr>
        <w:t>磋  商  文  件</w:t>
      </w:r>
    </w:p>
    <w:p w14:paraId="453914BD">
      <w:pPr>
        <w:shd w:val="clear"/>
        <w:jc w:val="center"/>
        <w:rPr>
          <w:rFonts w:hint="eastAsia" w:ascii="宋体" w:hAnsi="宋体"/>
          <w:bCs/>
          <w:color w:val="auto"/>
          <w:sz w:val="28"/>
          <w:szCs w:val="28"/>
          <w:highlight w:val="none"/>
        </w:rPr>
      </w:pPr>
    </w:p>
    <w:p w14:paraId="5358A0BD">
      <w:pPr>
        <w:shd w:val="clear"/>
        <w:jc w:val="center"/>
        <w:rPr>
          <w:rFonts w:ascii="宋体"/>
          <w:color w:val="auto"/>
          <w:sz w:val="28"/>
          <w:szCs w:val="28"/>
          <w:highlight w:val="none"/>
        </w:rPr>
      </w:pPr>
      <w:r>
        <w:rPr>
          <w:rFonts w:hint="eastAsia" w:ascii="宋体" w:hAnsi="宋体"/>
          <w:bCs/>
          <w:color w:val="auto"/>
          <w:sz w:val="28"/>
          <w:szCs w:val="28"/>
          <w:highlight w:val="none"/>
          <w:lang w:val="en-US" w:eastAsia="zh-CN"/>
        </w:rPr>
        <w:t xml:space="preserve">                                                </w:t>
      </w:r>
      <w:r>
        <w:rPr>
          <w:rFonts w:hint="eastAsia" w:ascii="宋体" w:hAnsi="宋体"/>
          <w:bCs/>
          <w:color w:val="auto"/>
          <w:sz w:val="28"/>
          <w:szCs w:val="28"/>
          <w:highlight w:val="none"/>
        </w:rPr>
        <w:t>全流程电子文件</w:t>
      </w:r>
    </w:p>
    <w:p w14:paraId="2AD1CB86">
      <w:pPr>
        <w:shd w:val="clear"/>
        <w:jc w:val="center"/>
        <w:rPr>
          <w:rFonts w:ascii="宋体"/>
          <w:color w:val="auto"/>
          <w:sz w:val="32"/>
          <w:szCs w:val="32"/>
          <w:highlight w:val="none"/>
        </w:rPr>
      </w:pPr>
    </w:p>
    <w:p w14:paraId="4F683076">
      <w:pPr>
        <w:pStyle w:val="26"/>
        <w:shd w:val="clear"/>
        <w:rPr>
          <w:rFonts w:ascii="宋体"/>
          <w:color w:val="auto"/>
          <w:sz w:val="32"/>
          <w:szCs w:val="32"/>
          <w:highlight w:val="none"/>
        </w:rPr>
      </w:pPr>
    </w:p>
    <w:p w14:paraId="4A7FBC05">
      <w:pPr>
        <w:pStyle w:val="26"/>
        <w:shd w:val="clear"/>
        <w:rPr>
          <w:rFonts w:ascii="宋体"/>
          <w:color w:val="auto"/>
          <w:sz w:val="32"/>
          <w:szCs w:val="32"/>
          <w:highlight w:val="none"/>
        </w:rPr>
      </w:pPr>
    </w:p>
    <w:p w14:paraId="7D42E3ED">
      <w:pPr>
        <w:shd w:val="clear"/>
        <w:rPr>
          <w:rFonts w:ascii="宋体"/>
          <w:color w:val="auto"/>
          <w:sz w:val="32"/>
          <w:szCs w:val="32"/>
          <w:highlight w:val="none"/>
        </w:rPr>
      </w:pPr>
    </w:p>
    <w:p w14:paraId="20BF36AE">
      <w:pPr>
        <w:pStyle w:val="26"/>
        <w:shd w:val="clear"/>
        <w:rPr>
          <w:rFonts w:ascii="宋体"/>
          <w:color w:val="auto"/>
          <w:sz w:val="32"/>
          <w:szCs w:val="32"/>
          <w:highlight w:val="none"/>
        </w:rPr>
      </w:pPr>
    </w:p>
    <w:p w14:paraId="22D5DD84">
      <w:pPr>
        <w:pStyle w:val="26"/>
        <w:shd w:val="clear"/>
        <w:rPr>
          <w:rFonts w:ascii="宋体"/>
          <w:color w:val="auto"/>
          <w:sz w:val="32"/>
          <w:szCs w:val="32"/>
          <w:highlight w:val="none"/>
        </w:rPr>
      </w:pPr>
    </w:p>
    <w:p w14:paraId="6EB9827F">
      <w:pPr>
        <w:shd w:val="clear"/>
        <w:jc w:val="center"/>
        <w:rPr>
          <w:rFonts w:ascii="宋体"/>
          <w:color w:val="auto"/>
          <w:sz w:val="32"/>
          <w:szCs w:val="32"/>
          <w:highlight w:val="none"/>
        </w:rPr>
      </w:pPr>
    </w:p>
    <w:p w14:paraId="3F343FEE">
      <w:pPr>
        <w:shd w:val="clea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1F5665E1">
      <w:pPr>
        <w:shd w:val="clear"/>
        <w:jc w:val="center"/>
        <w:rPr>
          <w:rFonts w:ascii="宋体"/>
          <w:color w:val="auto"/>
          <w:sz w:val="32"/>
          <w:szCs w:val="32"/>
          <w:highlight w:val="none"/>
        </w:rPr>
      </w:pPr>
    </w:p>
    <w:p w14:paraId="52BC3B4B">
      <w:pPr>
        <w:shd w:val="clear"/>
        <w:jc w:val="center"/>
        <w:rPr>
          <w:rFonts w:ascii="宋体"/>
          <w:color w:val="auto"/>
          <w:sz w:val="32"/>
          <w:szCs w:val="32"/>
          <w:highlight w:val="none"/>
        </w:rPr>
      </w:pPr>
      <w:r>
        <w:rPr>
          <w:rFonts w:hint="eastAsia" w:ascii="宋体"/>
          <w:color w:val="auto"/>
          <w:sz w:val="32"/>
          <w:szCs w:val="32"/>
          <w:highlight w:val="none"/>
        </w:rPr>
        <w:t xml:space="preserve">                                      </w:t>
      </w:r>
    </w:p>
    <w:p w14:paraId="229FBCED">
      <w:pPr>
        <w:pStyle w:val="26"/>
        <w:shd w:val="clear"/>
        <w:rPr>
          <w:rFonts w:ascii="宋体"/>
          <w:color w:val="auto"/>
          <w:sz w:val="32"/>
          <w:szCs w:val="32"/>
          <w:highlight w:val="none"/>
        </w:rPr>
      </w:pPr>
    </w:p>
    <w:p w14:paraId="315ADB07">
      <w:pPr>
        <w:pStyle w:val="26"/>
        <w:shd w:val="clear"/>
        <w:rPr>
          <w:rFonts w:ascii="宋体"/>
          <w:color w:val="auto"/>
          <w:sz w:val="32"/>
          <w:szCs w:val="32"/>
          <w:highlight w:val="none"/>
        </w:rPr>
      </w:pPr>
    </w:p>
    <w:p w14:paraId="6ED9ECE5">
      <w:pPr>
        <w:pStyle w:val="26"/>
        <w:shd w:val="clear"/>
        <w:rPr>
          <w:rFonts w:ascii="宋体"/>
          <w:color w:val="auto"/>
          <w:sz w:val="32"/>
          <w:szCs w:val="32"/>
          <w:highlight w:val="none"/>
        </w:rPr>
      </w:pPr>
    </w:p>
    <w:p w14:paraId="3522CA17">
      <w:pPr>
        <w:pStyle w:val="26"/>
        <w:shd w:val="clear"/>
        <w:rPr>
          <w:rFonts w:ascii="宋体"/>
          <w:color w:val="auto"/>
          <w:sz w:val="32"/>
          <w:szCs w:val="32"/>
          <w:highlight w:val="none"/>
        </w:rPr>
      </w:pPr>
    </w:p>
    <w:p w14:paraId="644A8660">
      <w:pPr>
        <w:pStyle w:val="26"/>
        <w:shd w:val="clear"/>
        <w:rPr>
          <w:rFonts w:ascii="宋体"/>
          <w:color w:val="auto"/>
          <w:sz w:val="32"/>
          <w:szCs w:val="32"/>
          <w:highlight w:val="none"/>
        </w:rPr>
      </w:pPr>
    </w:p>
    <w:p w14:paraId="65BBEF5D">
      <w:pPr>
        <w:pStyle w:val="26"/>
        <w:shd w:val="clear"/>
        <w:rPr>
          <w:rFonts w:ascii="宋体"/>
          <w:color w:val="auto"/>
          <w:sz w:val="32"/>
          <w:szCs w:val="32"/>
          <w:highlight w:val="none"/>
        </w:rPr>
      </w:pPr>
    </w:p>
    <w:p w14:paraId="75E63628">
      <w:pPr>
        <w:shd w:val="clear"/>
        <w:rPr>
          <w:rFonts w:ascii="宋体"/>
          <w:color w:val="auto"/>
          <w:sz w:val="32"/>
          <w:szCs w:val="32"/>
          <w:highlight w:val="none"/>
        </w:rPr>
      </w:pPr>
    </w:p>
    <w:p w14:paraId="24572F82">
      <w:pPr>
        <w:shd w:val="clear"/>
        <w:jc w:val="center"/>
        <w:rPr>
          <w:rFonts w:ascii="宋体"/>
          <w:color w:val="auto"/>
          <w:sz w:val="32"/>
          <w:szCs w:val="32"/>
          <w:highlight w:val="none"/>
        </w:rPr>
      </w:pPr>
    </w:p>
    <w:p w14:paraId="3062AD21">
      <w:pPr>
        <w:shd w:val="clear"/>
        <w:jc w:val="center"/>
        <w:rPr>
          <w:rFonts w:ascii="宋体"/>
          <w:color w:val="auto"/>
          <w:sz w:val="32"/>
          <w:szCs w:val="32"/>
          <w:highlight w:val="none"/>
        </w:rPr>
      </w:pPr>
    </w:p>
    <w:p w14:paraId="481BCB84">
      <w:pPr>
        <w:shd w:val="clear"/>
        <w:spacing w:line="480" w:lineRule="auto"/>
        <w:ind w:firstLine="1120" w:firstLineChars="4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w:t>
      </w:r>
      <w:r>
        <w:rPr>
          <w:rFonts w:hint="eastAsia" w:ascii="宋体"/>
          <w:color w:val="auto"/>
          <w:sz w:val="28"/>
          <w:szCs w:val="28"/>
          <w:highlight w:val="none"/>
          <w:u w:val="single"/>
          <w:lang w:eastAsia="zh-CN"/>
        </w:rPr>
        <w:t>技术文件</w:t>
      </w:r>
      <w:r>
        <w:rPr>
          <w:rFonts w:hint="eastAsia" w:ascii="宋体"/>
          <w:color w:val="auto"/>
          <w:sz w:val="28"/>
          <w:szCs w:val="28"/>
          <w:highlight w:val="none"/>
          <w:u w:val="single"/>
        </w:rPr>
        <w:t xml:space="preserve">              </w:t>
      </w:r>
    </w:p>
    <w:p w14:paraId="7941FF9E">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磋商人：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3198767A">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4E68904D">
      <w:pPr>
        <w:shd w:val="clear"/>
        <w:spacing w:line="480" w:lineRule="auto"/>
        <w:ind w:firstLine="2520" w:firstLineChars="9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4227D54E">
      <w:pPr>
        <w:shd w:val="clear"/>
        <w:spacing w:line="400" w:lineRule="exact"/>
        <w:rPr>
          <w:rFonts w:ascii="宋体"/>
          <w:color w:val="auto"/>
          <w:highlight w:val="none"/>
        </w:rPr>
      </w:pPr>
    </w:p>
    <w:p w14:paraId="66129DA3">
      <w:pPr>
        <w:pStyle w:val="26"/>
        <w:shd w:val="clear"/>
        <w:rPr>
          <w:rFonts w:hint="eastAsia" w:ascii="宋体" w:cs="宋体"/>
          <w:color w:val="auto"/>
          <w:highlight w:val="none"/>
        </w:rPr>
      </w:pPr>
    </w:p>
    <w:p w14:paraId="4563FF14">
      <w:pPr>
        <w:pStyle w:val="26"/>
        <w:shd w:val="clear"/>
        <w:rPr>
          <w:rFonts w:hint="eastAsia" w:ascii="宋体" w:cs="宋体"/>
          <w:color w:val="auto"/>
          <w:highlight w:val="none"/>
        </w:rPr>
      </w:pPr>
    </w:p>
    <w:p w14:paraId="7F8BB92A">
      <w:pPr>
        <w:shd w:val="clear"/>
        <w:spacing w:line="400" w:lineRule="exact"/>
        <w:rPr>
          <w:rFonts w:ascii="宋体"/>
          <w:color w:val="auto"/>
          <w:highlight w:val="none"/>
        </w:rPr>
      </w:pPr>
    </w:p>
    <w:p w14:paraId="000D7FFB">
      <w:pPr>
        <w:shd w:val="clear"/>
        <w:spacing w:line="360" w:lineRule="auto"/>
        <w:ind w:firstLine="420"/>
        <w:jc w:val="center"/>
        <w:rPr>
          <w:rFonts w:ascii="宋体"/>
          <w:color w:val="auto"/>
          <w:sz w:val="32"/>
          <w:szCs w:val="32"/>
          <w:highlight w:val="none"/>
        </w:rPr>
      </w:pPr>
      <w:r>
        <w:rPr>
          <w:rFonts w:hint="eastAsia" w:ascii="宋体"/>
          <w:b/>
          <w:color w:val="auto"/>
          <w:sz w:val="32"/>
          <w:szCs w:val="32"/>
          <w:highlight w:val="none"/>
        </w:rPr>
        <w:t>目</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 xml:space="preserve"> 录</w:t>
      </w:r>
    </w:p>
    <w:p w14:paraId="49E5582A">
      <w:pPr>
        <w:shd w:val="clear"/>
        <w:spacing w:line="360" w:lineRule="auto"/>
        <w:rPr>
          <w:rFonts w:hint="eastAsia" w:ascii="宋体"/>
          <w:b/>
          <w:color w:val="auto"/>
          <w:sz w:val="28"/>
          <w:szCs w:val="28"/>
          <w:highlight w:val="none"/>
        </w:rPr>
      </w:pPr>
    </w:p>
    <w:p w14:paraId="5376D9D1">
      <w:pPr>
        <w:shd w:val="clear"/>
        <w:spacing w:line="360" w:lineRule="auto"/>
        <w:ind w:firstLine="840" w:firstLineChars="300"/>
        <w:rPr>
          <w:rFonts w:ascii="宋体"/>
          <w:b w:val="0"/>
          <w:bCs/>
          <w:color w:val="auto"/>
          <w:sz w:val="28"/>
          <w:szCs w:val="28"/>
          <w:highlight w:val="none"/>
        </w:rPr>
      </w:pPr>
      <w:r>
        <w:rPr>
          <w:rFonts w:hint="eastAsia" w:ascii="宋体"/>
          <w:b w:val="0"/>
          <w:bCs/>
          <w:color w:val="auto"/>
          <w:sz w:val="28"/>
          <w:szCs w:val="28"/>
          <w:highlight w:val="none"/>
        </w:rPr>
        <w:t>施工组织设计</w:t>
      </w:r>
    </w:p>
    <w:p w14:paraId="36ECD159">
      <w:pPr>
        <w:shd w:val="clear"/>
        <w:jc w:val="both"/>
        <w:rPr>
          <w:rFonts w:ascii="宋体"/>
          <w:b/>
          <w:bCs/>
          <w:color w:val="auto"/>
          <w:sz w:val="28"/>
          <w:szCs w:val="28"/>
          <w:highlight w:val="none"/>
        </w:rPr>
      </w:pPr>
    </w:p>
    <w:sectPr>
      <w:headerReference r:id="rId9" w:type="default"/>
      <w:pgSz w:w="11906" w:h="16838"/>
      <w:pgMar w:top="1134" w:right="1134" w:bottom="1134" w:left="1134"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方正综艺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汉仪中黑简">
    <w:altName w:val="黑体"/>
    <w:panose1 w:val="00000000000000000000"/>
    <w:charset w:val="86"/>
    <w:family w:val="modern"/>
    <w:pitch w:val="default"/>
    <w:sig w:usb0="00000000" w:usb1="0000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微软雅黑"/>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隶变简体">
    <w:altName w:val="宋体"/>
    <w:panose1 w:val="00000000000000000000"/>
    <w:charset w:val="86"/>
    <w:family w:val="script"/>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0CF88">
    <w:pPr>
      <w:pStyle w:val="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FDC91">
    <w:pPr>
      <w:pStyle w:val="5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24CE4">
                          <w:pPr>
                            <w:pStyle w:val="5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324CE4">
                    <w:pPr>
                      <w:pStyle w:val="5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AACA8">
    <w:pPr>
      <w:pStyle w:val="5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2F675">
                          <w:pPr>
                            <w:pStyle w:val="5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32F675">
                    <w:pPr>
                      <w:pStyle w:val="5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393A7">
    <w:pPr>
      <w:pStyle w:val="5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01160">
                          <w:pPr>
                            <w:pStyle w:val="5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801160">
                    <w:pPr>
                      <w:pStyle w:val="5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8B9DB">
    <w:pPr>
      <w:pStyle w:val="54"/>
      <w:jc w:val="left"/>
      <w:rPr>
        <w:rFonts w:ascii="宋体"/>
        <w:sz w:val="21"/>
        <w:szCs w:val="21"/>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5A0B1">
    <w:pPr>
      <w:pStyle w:val="5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12809">
    <w:pPr>
      <w:pStyle w:val="54"/>
      <w:jc w:val="left"/>
      <w:rPr>
        <w:u w:val="none"/>
      </w:rPr>
    </w:pPr>
    <w:r>
      <w:rPr>
        <w:rFonts w:hint="eastAsia"/>
        <w:b/>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2DA02"/>
    <w:multiLevelType w:val="singleLevel"/>
    <w:tmpl w:val="8ED2DA02"/>
    <w:lvl w:ilvl="0" w:tentative="0">
      <w:start w:val="1"/>
      <w:numFmt w:val="decimal"/>
      <w:suff w:val="space"/>
      <w:lvlText w:val="%1."/>
      <w:lvlJc w:val="left"/>
    </w:lvl>
  </w:abstractNum>
  <w:abstractNum w:abstractNumId="1">
    <w:nsid w:val="8FFC2F86"/>
    <w:multiLevelType w:val="singleLevel"/>
    <w:tmpl w:val="8FFC2F86"/>
    <w:lvl w:ilvl="0" w:tentative="0">
      <w:start w:val="1"/>
      <w:numFmt w:val="chineseCounting"/>
      <w:suff w:val="space"/>
      <w:lvlText w:val="第%1章"/>
      <w:lvlJc w:val="left"/>
      <w:rPr>
        <w:rFonts w:hint="eastAsia"/>
      </w:rPr>
    </w:lvl>
  </w:abstractNum>
  <w:abstractNum w:abstractNumId="2">
    <w:nsid w:val="CEE9ABF2"/>
    <w:multiLevelType w:val="singleLevel"/>
    <w:tmpl w:val="CEE9ABF2"/>
    <w:lvl w:ilvl="0" w:tentative="0">
      <w:start w:val="2"/>
      <w:numFmt w:val="chineseCounting"/>
      <w:suff w:val="space"/>
      <w:lvlText w:val="第%1节"/>
      <w:lvlJc w:val="left"/>
      <w:rPr>
        <w:rFonts w:hint="eastAsia"/>
      </w:rPr>
    </w:lvl>
  </w:abstractNum>
  <w:abstractNum w:abstractNumId="3">
    <w:nsid w:val="E8784B9D"/>
    <w:multiLevelType w:val="singleLevel"/>
    <w:tmpl w:val="E8784B9D"/>
    <w:lvl w:ilvl="0" w:tentative="0">
      <w:start w:val="2"/>
      <w:numFmt w:val="chineseCounting"/>
      <w:suff w:val="nothing"/>
      <w:lvlText w:val="%1、"/>
      <w:lvlJc w:val="left"/>
      <w:rPr>
        <w:rFonts w:hint="eastAsia"/>
      </w:rPr>
    </w:lvl>
  </w:abstractNum>
  <w:abstractNum w:abstractNumId="4">
    <w:nsid w:val="FFFFFF7E"/>
    <w:multiLevelType w:val="singleLevel"/>
    <w:tmpl w:val="FFFFFF7E"/>
    <w:lvl w:ilvl="0" w:tentative="0">
      <w:start w:val="1"/>
      <w:numFmt w:val="decimal"/>
      <w:lvlText w:val="%1."/>
      <w:lvlJc w:val="left"/>
      <w:pPr>
        <w:tabs>
          <w:tab w:val="left" w:pos="1200"/>
        </w:tabs>
        <w:ind w:left="1200" w:hanging="360"/>
      </w:pPr>
    </w:lvl>
  </w:abstractNum>
  <w:abstractNum w:abstractNumId="5">
    <w:nsid w:val="076C7C35"/>
    <w:multiLevelType w:val="multilevel"/>
    <w:tmpl w:val="076C7C35"/>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78FCD04"/>
    <w:multiLevelType w:val="singleLevel"/>
    <w:tmpl w:val="278FCD04"/>
    <w:lvl w:ilvl="0" w:tentative="0">
      <w:start w:val="1"/>
      <w:numFmt w:val="chineseCounting"/>
      <w:suff w:val="space"/>
      <w:lvlText w:val="第%1章"/>
      <w:lvlJc w:val="left"/>
      <w:rPr>
        <w:rFonts w:hint="eastAsia"/>
        <w:sz w:val="32"/>
        <w:szCs w:val="32"/>
      </w:rPr>
    </w:lvl>
  </w:abstractNum>
  <w:abstractNum w:abstractNumId="7">
    <w:nsid w:val="32714F5E"/>
    <w:multiLevelType w:val="multilevel"/>
    <w:tmpl w:val="32714F5E"/>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8">
    <w:nsid w:val="371AD815"/>
    <w:multiLevelType w:val="singleLevel"/>
    <w:tmpl w:val="371AD815"/>
    <w:lvl w:ilvl="0" w:tentative="0">
      <w:start w:val="2"/>
      <w:numFmt w:val="decimal"/>
      <w:suff w:val="space"/>
      <w:lvlText w:val="（%1）"/>
      <w:lvlJc w:val="left"/>
    </w:lvl>
  </w:abstractNum>
  <w:abstractNum w:abstractNumId="9">
    <w:nsid w:val="445ED13C"/>
    <w:multiLevelType w:val="singleLevel"/>
    <w:tmpl w:val="445ED13C"/>
    <w:lvl w:ilvl="0" w:tentative="0">
      <w:start w:val="17"/>
      <w:numFmt w:val="decimal"/>
      <w:suff w:val="space"/>
      <w:lvlText w:val="%1."/>
      <w:lvlJc w:val="left"/>
    </w:lvl>
  </w:abstractNum>
  <w:abstractNum w:abstractNumId="10">
    <w:nsid w:val="492278EC"/>
    <w:multiLevelType w:val="singleLevel"/>
    <w:tmpl w:val="492278EC"/>
    <w:lvl w:ilvl="0" w:tentative="0">
      <w:start w:val="1"/>
      <w:numFmt w:val="decimal"/>
      <w:suff w:val="nothing"/>
      <w:lvlText w:val="%1、"/>
      <w:lvlJc w:val="left"/>
    </w:lvl>
  </w:abstractNum>
  <w:abstractNum w:abstractNumId="11">
    <w:nsid w:val="4F886337"/>
    <w:multiLevelType w:val="multilevel"/>
    <w:tmpl w:val="4F886337"/>
    <w:lvl w:ilvl="0" w:tentative="0">
      <w:start w:val="1"/>
      <w:numFmt w:val="decimal"/>
      <w:lvlText w:val="（%1）"/>
      <w:lvlJc w:val="left"/>
      <w:pPr>
        <w:tabs>
          <w:tab w:val="left" w:pos="0"/>
        </w:tabs>
        <w:ind w:left="1275" w:hanging="750"/>
      </w:p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12">
    <w:nsid w:val="4FF1187F"/>
    <w:multiLevelType w:val="multilevel"/>
    <w:tmpl w:val="4FF1187F"/>
    <w:lvl w:ilvl="0" w:tentative="0">
      <w:start w:val="1"/>
      <w:numFmt w:val="decimal"/>
      <w:lvlText w:val="%1．"/>
      <w:lvlJc w:val="left"/>
      <w:pPr>
        <w:tabs>
          <w:tab w:val="left" w:pos="0"/>
        </w:tabs>
        <w:ind w:left="1004" w:hanging="720"/>
      </w:p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13">
    <w:nsid w:val="56692B5F"/>
    <w:multiLevelType w:val="multilevel"/>
    <w:tmpl w:val="56692B5F"/>
    <w:lvl w:ilvl="0" w:tentative="0">
      <w:start w:val="1"/>
      <w:numFmt w:val="decimal"/>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EDD6596"/>
    <w:multiLevelType w:val="singleLevel"/>
    <w:tmpl w:val="6EDD6596"/>
    <w:lvl w:ilvl="0" w:tentative="0">
      <w:start w:val="1"/>
      <w:numFmt w:val="decimal"/>
      <w:suff w:val="space"/>
      <w:lvlText w:val="%1."/>
      <w:lvlJc w:val="left"/>
      <w:pPr>
        <w:tabs>
          <w:tab w:val="left" w:pos="0"/>
        </w:tabs>
        <w:ind w:left="0" w:firstLine="0"/>
      </w:pPr>
    </w:lvl>
  </w:abstractNum>
  <w:abstractNum w:abstractNumId="15">
    <w:nsid w:val="7C4266C5"/>
    <w:multiLevelType w:val="singleLevel"/>
    <w:tmpl w:val="7C4266C5"/>
    <w:lvl w:ilvl="0" w:tentative="0">
      <w:start w:val="9"/>
      <w:numFmt w:val="decimal"/>
      <w:suff w:val="space"/>
      <w:lvlText w:val="%1."/>
      <w:lvlJc w:val="left"/>
    </w:lvl>
  </w:abstractNum>
  <w:num w:numId="1">
    <w:abstractNumId w:val="7"/>
    <w:lvlOverride w:ilvl="0">
      <w:startOverride w:val="1"/>
      <w:lvl w:ilvl="0" w:tentative="1">
        <w:start w:val="1"/>
        <w:numFmt w:val="chineseCountingThousand"/>
        <w:pStyle w:val="500"/>
        <w:suff w:val="nothing"/>
        <w:lvlText w:val="第%1章"/>
        <w:lvlJc w:val="left"/>
        <w:pPr>
          <w:tabs>
            <w:tab w:val="left" w:pos="0"/>
          </w:tabs>
          <w:ind w:left="0" w:firstLine="0"/>
        </w:pPr>
        <w:rPr>
          <w:rFonts w:hint="eastAsia" w:ascii="仿宋_GB2312" w:hAnsi="仿宋_GB2312" w:eastAsia="仿宋_GB2312"/>
          <w:sz w:val="44"/>
        </w:rPr>
      </w:lvl>
    </w:lvlOverride>
    <w:lvlOverride w:ilvl="1">
      <w:startOverride w:val="1"/>
      <w:lvl w:ilvl="1" w:tentative="1">
        <w:start w:val="1"/>
        <w:numFmt w:val="none"/>
        <w:pStyle w:val="644"/>
        <w:suff w:val="nothing"/>
        <w:lvlText w:val=""/>
        <w:lvlJc w:val="left"/>
        <w:pPr>
          <w:tabs>
            <w:tab w:val="left" w:pos="0"/>
          </w:tabs>
          <w:ind w:left="0" w:firstLine="0"/>
        </w:pPr>
      </w:lvl>
    </w:lvlOverride>
    <w:lvlOverride w:ilvl="2">
      <w:startOverride w:val="1"/>
      <w:lvl w:ilvl="2" w:tentative="1">
        <w:start w:val="1"/>
        <w:numFmt w:val="none"/>
        <w:pStyle w:val="670"/>
        <w:suff w:val="nothing"/>
        <w:lvlText w:val=""/>
        <w:lvlJc w:val="left"/>
        <w:pPr>
          <w:tabs>
            <w:tab w:val="left" w:pos="0"/>
          </w:tabs>
          <w:ind w:left="0" w:firstLine="0"/>
        </w:pPr>
      </w:lvl>
    </w:lvlOverride>
    <w:lvlOverride w:ilvl="3">
      <w:startOverride w:val="1"/>
      <w:lvl w:ilvl="3" w:tentative="1">
        <w:start w:val="1"/>
        <w:numFmt w:val="none"/>
        <w:suff w:val="nothing"/>
        <w:lvlText w:val=""/>
        <w:lvlJc w:val="left"/>
        <w:pPr>
          <w:tabs>
            <w:tab w:val="left" w:pos="0"/>
          </w:tabs>
          <w:ind w:left="0" w:firstLine="0"/>
        </w:pPr>
      </w:lvl>
    </w:lvlOverride>
    <w:lvlOverride w:ilvl="4">
      <w:startOverride w:val="1"/>
      <w:lvl w:ilvl="4" w:tentative="1">
        <w:start w:val="1"/>
        <w:numFmt w:val="none"/>
        <w:pStyle w:val="6"/>
        <w:suff w:val="nothing"/>
        <w:lvlText w:val=""/>
        <w:lvlJc w:val="left"/>
        <w:pPr>
          <w:tabs>
            <w:tab w:val="left" w:pos="0"/>
          </w:tabs>
          <w:ind w:left="0" w:firstLine="0"/>
        </w:pPr>
      </w:lvl>
    </w:lvlOverride>
    <w:lvlOverride w:ilvl="5">
      <w:startOverride w:val="1"/>
      <w:lvl w:ilvl="5" w:tentative="1">
        <w:start w:val="1"/>
        <w:numFmt w:val="none"/>
        <w:pStyle w:val="8"/>
        <w:suff w:val="nothing"/>
        <w:lvlText w:val=""/>
        <w:lvlJc w:val="left"/>
        <w:pPr>
          <w:tabs>
            <w:tab w:val="left" w:pos="0"/>
          </w:tabs>
          <w:ind w:left="0" w:firstLine="0"/>
        </w:pPr>
      </w:lvl>
    </w:lvlOverride>
    <w:lvlOverride w:ilvl="6">
      <w:startOverride w:val="1"/>
      <w:lvl w:ilvl="6" w:tentative="1">
        <w:start w:val="1"/>
        <w:numFmt w:val="none"/>
        <w:pStyle w:val="9"/>
        <w:suff w:val="nothing"/>
        <w:lvlText w:val=""/>
        <w:lvlJc w:val="left"/>
        <w:pPr>
          <w:tabs>
            <w:tab w:val="left" w:pos="0"/>
          </w:tabs>
          <w:ind w:left="0" w:firstLine="0"/>
        </w:pPr>
      </w:lvl>
    </w:lvlOverride>
    <w:lvlOverride w:ilvl="7">
      <w:startOverride w:val="1"/>
      <w:lvl w:ilvl="7" w:tentative="1">
        <w:start w:val="1"/>
        <w:numFmt w:val="none"/>
        <w:pStyle w:val="10"/>
        <w:suff w:val="nothing"/>
        <w:lvlText w:val=""/>
        <w:lvlJc w:val="left"/>
        <w:pPr>
          <w:tabs>
            <w:tab w:val="left" w:pos="0"/>
          </w:tabs>
          <w:ind w:left="0" w:firstLine="0"/>
        </w:pPr>
      </w:lvl>
    </w:lvlOverride>
    <w:lvlOverride w:ilvl="8">
      <w:startOverride w:val="1"/>
      <w:lvl w:ilvl="8" w:tentative="1">
        <w:start w:val="1"/>
        <w:numFmt w:val="none"/>
        <w:pStyle w:val="11"/>
        <w:suff w:val="nothing"/>
        <w:lvlText w:val=""/>
        <w:lvlJc w:val="left"/>
        <w:pPr>
          <w:tabs>
            <w:tab w:val="left" w:pos="0"/>
          </w:tabs>
          <w:ind w:left="0" w:firstLine="0"/>
        </w:pPr>
      </w:lvl>
    </w:lvlOverride>
  </w:num>
  <w:num w:numId="2">
    <w:abstractNumId w:val="4"/>
    <w:lvlOverride w:ilvl="0">
      <w:startOverride w:val="1"/>
      <w:lvl w:ilvl="0" w:tentative="1">
        <w:start w:val="1"/>
        <w:numFmt w:val="decimal"/>
        <w:pStyle w:val="34"/>
        <w:lvlText w:val="%1."/>
        <w:lvlJc w:val="left"/>
        <w:pPr>
          <w:tabs>
            <w:tab w:val="left" w:pos="1200"/>
          </w:tabs>
          <w:ind w:left="1200" w:hanging="360"/>
        </w:pPr>
      </w:lvl>
    </w:lvlOverride>
  </w:num>
  <w:num w:numId="3">
    <w:abstractNumId w:val="13"/>
    <w:lvlOverride w:ilvl="0">
      <w:startOverride w:val="1"/>
      <w:lvl w:ilvl="0" w:tentative="1">
        <w:start w:val="1"/>
        <w:numFmt w:val="decimal"/>
        <w:pStyle w:val="116"/>
        <w:lvlText w:val="%1."/>
        <w:lvlJc w:val="left"/>
        <w:pPr>
          <w:tabs>
            <w:tab w:val="left" w:pos="420"/>
          </w:tabs>
          <w:ind w:left="420" w:hanging="420"/>
        </w:pPr>
        <w:rPr>
          <w:rFonts w:cs="Times New Roman"/>
        </w:r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4">
    <w:abstractNumId w:val="11"/>
    <w:lvlOverride w:ilvl="0">
      <w:startOverride w:val="1"/>
      <w:lvl w:ilvl="0" w:tentative="1">
        <w:start w:val="1"/>
        <w:numFmt w:val="decimal"/>
        <w:pStyle w:val="125"/>
        <w:lvlText w:val="（%1）"/>
        <w:lvlJc w:val="left"/>
        <w:pPr>
          <w:tabs>
            <w:tab w:val="left" w:pos="0"/>
          </w:tabs>
          <w:ind w:left="1275" w:hanging="750"/>
        </w:pPr>
      </w:lvl>
    </w:lvlOverride>
    <w:lvlOverride w:ilvl="1">
      <w:startOverride w:val="1"/>
      <w:lvl w:ilvl="1" w:tentative="1">
        <w:start w:val="1"/>
        <w:numFmt w:val="lowerLetter"/>
        <w:lvlText w:val="%2)"/>
        <w:lvlJc w:val="left"/>
        <w:pPr>
          <w:tabs>
            <w:tab w:val="left" w:pos="0"/>
          </w:tabs>
          <w:ind w:left="1365" w:hanging="420"/>
        </w:pPr>
      </w:lvl>
    </w:lvlOverride>
    <w:lvlOverride w:ilvl="2">
      <w:startOverride w:val="1"/>
      <w:lvl w:ilvl="2" w:tentative="1">
        <w:start w:val="1"/>
        <w:numFmt w:val="lowerRoman"/>
        <w:lvlText w:val="%3."/>
        <w:lvlJc w:val="right"/>
        <w:pPr>
          <w:tabs>
            <w:tab w:val="left" w:pos="0"/>
          </w:tabs>
          <w:ind w:left="1785" w:hanging="420"/>
        </w:pPr>
      </w:lvl>
    </w:lvlOverride>
    <w:lvlOverride w:ilvl="3">
      <w:startOverride w:val="1"/>
      <w:lvl w:ilvl="3" w:tentative="1">
        <w:start w:val="1"/>
        <w:numFmt w:val="decimal"/>
        <w:lvlText w:val="%4."/>
        <w:lvlJc w:val="left"/>
        <w:pPr>
          <w:tabs>
            <w:tab w:val="left" w:pos="0"/>
          </w:tabs>
          <w:ind w:left="2205" w:hanging="420"/>
        </w:pPr>
      </w:lvl>
    </w:lvlOverride>
    <w:lvlOverride w:ilvl="4">
      <w:startOverride w:val="1"/>
      <w:lvl w:ilvl="4" w:tentative="1">
        <w:start w:val="1"/>
        <w:numFmt w:val="lowerLetter"/>
        <w:lvlText w:val="%5)"/>
        <w:lvlJc w:val="left"/>
        <w:pPr>
          <w:tabs>
            <w:tab w:val="left" w:pos="0"/>
          </w:tabs>
          <w:ind w:left="2625" w:hanging="420"/>
        </w:pPr>
      </w:lvl>
    </w:lvlOverride>
    <w:lvlOverride w:ilvl="5">
      <w:startOverride w:val="1"/>
      <w:lvl w:ilvl="5" w:tentative="1">
        <w:start w:val="1"/>
        <w:numFmt w:val="lowerRoman"/>
        <w:lvlText w:val="%6."/>
        <w:lvlJc w:val="right"/>
        <w:pPr>
          <w:tabs>
            <w:tab w:val="left" w:pos="0"/>
          </w:tabs>
          <w:ind w:left="3045" w:hanging="420"/>
        </w:pPr>
      </w:lvl>
    </w:lvlOverride>
    <w:lvlOverride w:ilvl="6">
      <w:startOverride w:val="1"/>
      <w:lvl w:ilvl="6" w:tentative="1">
        <w:start w:val="1"/>
        <w:numFmt w:val="decimal"/>
        <w:lvlText w:val="%7."/>
        <w:lvlJc w:val="left"/>
        <w:pPr>
          <w:tabs>
            <w:tab w:val="left" w:pos="0"/>
          </w:tabs>
          <w:ind w:left="3465" w:hanging="420"/>
        </w:pPr>
      </w:lvl>
    </w:lvlOverride>
    <w:lvlOverride w:ilvl="7">
      <w:startOverride w:val="1"/>
      <w:lvl w:ilvl="7" w:tentative="1">
        <w:start w:val="1"/>
        <w:numFmt w:val="lowerLetter"/>
        <w:lvlText w:val="%8)"/>
        <w:lvlJc w:val="left"/>
        <w:pPr>
          <w:tabs>
            <w:tab w:val="left" w:pos="0"/>
          </w:tabs>
          <w:ind w:left="3885" w:hanging="420"/>
        </w:pPr>
      </w:lvl>
    </w:lvlOverride>
    <w:lvlOverride w:ilvl="8">
      <w:startOverride w:val="1"/>
      <w:lvl w:ilvl="8" w:tentative="1">
        <w:start w:val="1"/>
        <w:numFmt w:val="lowerRoman"/>
        <w:lvlText w:val="%9."/>
        <w:lvlJc w:val="right"/>
        <w:pPr>
          <w:tabs>
            <w:tab w:val="left" w:pos="0"/>
          </w:tabs>
          <w:ind w:left="4305" w:hanging="420"/>
        </w:pPr>
      </w:lvl>
    </w:lvlOverride>
  </w:num>
  <w:num w:numId="5">
    <w:abstractNumId w:val="12"/>
    <w:lvlOverride w:ilvl="0">
      <w:startOverride w:val="1"/>
      <w:lvl w:ilvl="0" w:tentative="1">
        <w:start w:val="1"/>
        <w:numFmt w:val="decimal"/>
        <w:pStyle w:val="139"/>
        <w:lvlText w:val="%1．"/>
        <w:lvlJc w:val="left"/>
        <w:pPr>
          <w:tabs>
            <w:tab w:val="left" w:pos="0"/>
          </w:tabs>
          <w:ind w:left="1004" w:hanging="720"/>
        </w:pPr>
      </w:lvl>
    </w:lvlOverride>
    <w:lvlOverride w:ilvl="1">
      <w:startOverride w:val="1"/>
      <w:lvl w:ilvl="1" w:tentative="1">
        <w:start w:val="1"/>
        <w:numFmt w:val="lowerLetter"/>
        <w:lvlText w:val="%2)"/>
        <w:lvlJc w:val="left"/>
        <w:pPr>
          <w:tabs>
            <w:tab w:val="left" w:pos="0"/>
          </w:tabs>
          <w:ind w:left="1124" w:hanging="420"/>
        </w:pPr>
      </w:lvl>
    </w:lvlOverride>
    <w:lvlOverride w:ilvl="2">
      <w:startOverride w:val="1"/>
      <w:lvl w:ilvl="2" w:tentative="1">
        <w:start w:val="1"/>
        <w:numFmt w:val="lowerRoman"/>
        <w:lvlText w:val="%3."/>
        <w:lvlJc w:val="right"/>
        <w:pPr>
          <w:tabs>
            <w:tab w:val="left" w:pos="0"/>
          </w:tabs>
          <w:ind w:left="1544" w:hanging="420"/>
        </w:pPr>
      </w:lvl>
    </w:lvlOverride>
    <w:lvlOverride w:ilvl="3">
      <w:startOverride w:val="1"/>
      <w:lvl w:ilvl="3" w:tentative="1">
        <w:start w:val="1"/>
        <w:numFmt w:val="decimal"/>
        <w:lvlText w:val="%4."/>
        <w:lvlJc w:val="left"/>
        <w:pPr>
          <w:tabs>
            <w:tab w:val="left" w:pos="0"/>
          </w:tabs>
          <w:ind w:left="1964" w:hanging="420"/>
        </w:pPr>
      </w:lvl>
    </w:lvlOverride>
    <w:lvlOverride w:ilvl="4">
      <w:startOverride w:val="1"/>
      <w:lvl w:ilvl="4" w:tentative="1">
        <w:start w:val="1"/>
        <w:numFmt w:val="lowerLetter"/>
        <w:lvlText w:val="%5)"/>
        <w:lvlJc w:val="left"/>
        <w:pPr>
          <w:tabs>
            <w:tab w:val="left" w:pos="0"/>
          </w:tabs>
          <w:ind w:left="2384" w:hanging="420"/>
        </w:pPr>
      </w:lvl>
    </w:lvlOverride>
    <w:lvlOverride w:ilvl="5">
      <w:startOverride w:val="1"/>
      <w:lvl w:ilvl="5" w:tentative="1">
        <w:start w:val="1"/>
        <w:numFmt w:val="lowerRoman"/>
        <w:lvlText w:val="%6."/>
        <w:lvlJc w:val="right"/>
        <w:pPr>
          <w:tabs>
            <w:tab w:val="left" w:pos="0"/>
          </w:tabs>
          <w:ind w:left="2804" w:hanging="420"/>
        </w:pPr>
      </w:lvl>
    </w:lvlOverride>
    <w:lvlOverride w:ilvl="6">
      <w:startOverride w:val="1"/>
      <w:lvl w:ilvl="6" w:tentative="1">
        <w:start w:val="1"/>
        <w:numFmt w:val="decimal"/>
        <w:lvlText w:val="%7."/>
        <w:lvlJc w:val="left"/>
        <w:pPr>
          <w:tabs>
            <w:tab w:val="left" w:pos="0"/>
          </w:tabs>
          <w:ind w:left="3224" w:hanging="420"/>
        </w:pPr>
      </w:lvl>
    </w:lvlOverride>
    <w:lvlOverride w:ilvl="7">
      <w:startOverride w:val="1"/>
      <w:lvl w:ilvl="7" w:tentative="1">
        <w:start w:val="1"/>
        <w:numFmt w:val="lowerLetter"/>
        <w:lvlText w:val="%8)"/>
        <w:lvlJc w:val="left"/>
        <w:pPr>
          <w:tabs>
            <w:tab w:val="left" w:pos="0"/>
          </w:tabs>
          <w:ind w:left="3644" w:hanging="420"/>
        </w:pPr>
      </w:lvl>
    </w:lvlOverride>
    <w:lvlOverride w:ilvl="8">
      <w:startOverride w:val="1"/>
      <w:lvl w:ilvl="8" w:tentative="1">
        <w:start w:val="1"/>
        <w:numFmt w:val="lowerRoman"/>
        <w:lvlText w:val="%9."/>
        <w:lvlJc w:val="right"/>
        <w:pPr>
          <w:tabs>
            <w:tab w:val="left" w:pos="0"/>
          </w:tabs>
          <w:ind w:left="4064" w:hanging="420"/>
        </w:pPr>
      </w:lvl>
    </w:lvlOverride>
  </w:num>
  <w:num w:numId="6">
    <w:abstractNumId w:val="5"/>
    <w:lvlOverride w:ilvl="0">
      <w:startOverride w:val="1"/>
      <w:lvl w:ilvl="0" w:tentative="1">
        <w:start w:val="1"/>
        <w:numFmt w:val="decimal"/>
        <w:pStyle w:val="151"/>
        <w:lvlText w:val="%1）"/>
        <w:lvlJc w:val="left"/>
        <w:pPr>
          <w:tabs>
            <w:tab w:val="left" w:pos="780"/>
          </w:tabs>
          <w:ind w:left="780" w:hanging="360"/>
        </w:pPr>
      </w:lvl>
    </w:lvlOverride>
    <w:lvlOverride w:ilvl="1">
      <w:startOverride w:val="1"/>
      <w:lvl w:ilvl="1" w:tentative="1">
        <w:start w:val="1"/>
        <w:numFmt w:val="lowerLetter"/>
        <w:lvlText w:val="%2)"/>
        <w:lvlJc w:val="left"/>
        <w:pPr>
          <w:tabs>
            <w:tab w:val="left" w:pos="1260"/>
          </w:tabs>
          <w:ind w:left="1260" w:hanging="420"/>
        </w:pPr>
      </w:lvl>
    </w:lvlOverride>
    <w:lvlOverride w:ilvl="2">
      <w:startOverride w:val="1"/>
      <w:lvl w:ilvl="2" w:tentative="1">
        <w:start w:val="1"/>
        <w:numFmt w:val="lowerRoman"/>
        <w:lvlText w:val="%3."/>
        <w:lvlJc w:val="right"/>
        <w:pPr>
          <w:tabs>
            <w:tab w:val="left" w:pos="1680"/>
          </w:tabs>
          <w:ind w:left="1680" w:hanging="420"/>
        </w:pPr>
      </w:lvl>
    </w:lvlOverride>
    <w:lvlOverride w:ilvl="3">
      <w:startOverride w:val="1"/>
      <w:lvl w:ilvl="3" w:tentative="1">
        <w:start w:val="1"/>
        <w:numFmt w:val="decimal"/>
        <w:lvlText w:val="%4."/>
        <w:lvlJc w:val="left"/>
        <w:pPr>
          <w:tabs>
            <w:tab w:val="left" w:pos="2100"/>
          </w:tabs>
          <w:ind w:left="2100" w:hanging="420"/>
        </w:pPr>
      </w:lvl>
    </w:lvlOverride>
    <w:lvlOverride w:ilvl="4">
      <w:startOverride w:val="1"/>
      <w:lvl w:ilvl="4" w:tentative="1">
        <w:start w:val="1"/>
        <w:numFmt w:val="lowerLetter"/>
        <w:lvlText w:val="%5)"/>
        <w:lvlJc w:val="left"/>
        <w:pPr>
          <w:tabs>
            <w:tab w:val="left" w:pos="2520"/>
          </w:tabs>
          <w:ind w:left="2520" w:hanging="420"/>
        </w:pPr>
      </w:lvl>
    </w:lvlOverride>
    <w:lvlOverride w:ilvl="5">
      <w:startOverride w:val="1"/>
      <w:lvl w:ilvl="5" w:tentative="1">
        <w:start w:val="1"/>
        <w:numFmt w:val="lowerRoman"/>
        <w:lvlText w:val="%6."/>
        <w:lvlJc w:val="right"/>
        <w:pPr>
          <w:tabs>
            <w:tab w:val="left" w:pos="2940"/>
          </w:tabs>
          <w:ind w:left="2940" w:hanging="420"/>
        </w:pPr>
      </w:lvl>
    </w:lvlOverride>
    <w:lvlOverride w:ilvl="6">
      <w:startOverride w:val="1"/>
      <w:lvl w:ilvl="6" w:tentative="1">
        <w:start w:val="1"/>
        <w:numFmt w:val="decimal"/>
        <w:lvlText w:val="%7."/>
        <w:lvlJc w:val="left"/>
        <w:pPr>
          <w:tabs>
            <w:tab w:val="left" w:pos="3360"/>
          </w:tabs>
          <w:ind w:left="3360" w:hanging="420"/>
        </w:pPr>
      </w:lvl>
    </w:lvlOverride>
    <w:lvlOverride w:ilvl="7">
      <w:startOverride w:val="1"/>
      <w:lvl w:ilvl="7" w:tentative="1">
        <w:start w:val="1"/>
        <w:numFmt w:val="lowerLetter"/>
        <w:lvlText w:val="%8)"/>
        <w:lvlJc w:val="left"/>
        <w:pPr>
          <w:tabs>
            <w:tab w:val="left" w:pos="3780"/>
          </w:tabs>
          <w:ind w:left="3780" w:hanging="420"/>
        </w:pPr>
      </w:lvl>
    </w:lvlOverride>
    <w:lvlOverride w:ilvl="8">
      <w:startOverride w:val="1"/>
      <w:lvl w:ilvl="8" w:tentative="1">
        <w:start w:val="1"/>
        <w:numFmt w:val="lowerRoman"/>
        <w:lvlText w:val="%9."/>
        <w:lvlJc w:val="right"/>
        <w:pPr>
          <w:tabs>
            <w:tab w:val="left" w:pos="4200"/>
          </w:tabs>
          <w:ind w:left="4200" w:hanging="420"/>
        </w:pPr>
      </w:lvl>
    </w:lvlOverride>
  </w:num>
  <w:num w:numId="7">
    <w:abstractNumId w:val="1"/>
  </w:num>
  <w:num w:numId="8">
    <w:abstractNumId w:val="6"/>
  </w:num>
  <w:num w:numId="9">
    <w:abstractNumId w:val="3"/>
  </w:num>
  <w:num w:numId="10">
    <w:abstractNumId w:val="15"/>
  </w:num>
  <w:num w:numId="11">
    <w:abstractNumId w:val="0"/>
  </w:num>
  <w:num w:numId="12">
    <w:abstractNumId w:val="2"/>
  </w:num>
  <w:num w:numId="13">
    <w:abstractNumId w:val="8"/>
  </w:num>
  <w:num w:numId="14">
    <w:abstractNumId w:val="9"/>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Nzg2ZGIyNGVjMmEzZGYwOThmOGE0MmUxN2RiMmUifQ=="/>
  </w:docVars>
  <w:rsids>
    <w:rsidRoot w:val="005E51CF"/>
    <w:rsid w:val="0000160C"/>
    <w:rsid w:val="00001DE6"/>
    <w:rsid w:val="00014F1B"/>
    <w:rsid w:val="00024AEB"/>
    <w:rsid w:val="00026A67"/>
    <w:rsid w:val="000441A1"/>
    <w:rsid w:val="000474C1"/>
    <w:rsid w:val="0006035E"/>
    <w:rsid w:val="000637F2"/>
    <w:rsid w:val="000704CE"/>
    <w:rsid w:val="0007601A"/>
    <w:rsid w:val="00080387"/>
    <w:rsid w:val="00082879"/>
    <w:rsid w:val="00086523"/>
    <w:rsid w:val="00095665"/>
    <w:rsid w:val="000A583F"/>
    <w:rsid w:val="000C05EC"/>
    <w:rsid w:val="000C0F21"/>
    <w:rsid w:val="000C2F90"/>
    <w:rsid w:val="000C38C3"/>
    <w:rsid w:val="000D5CC6"/>
    <w:rsid w:val="000D634E"/>
    <w:rsid w:val="000E0A3B"/>
    <w:rsid w:val="000E0DC0"/>
    <w:rsid w:val="000F1B52"/>
    <w:rsid w:val="000F6B7D"/>
    <w:rsid w:val="000F731A"/>
    <w:rsid w:val="00100446"/>
    <w:rsid w:val="00107450"/>
    <w:rsid w:val="00110C65"/>
    <w:rsid w:val="00113D7D"/>
    <w:rsid w:val="00113F54"/>
    <w:rsid w:val="00125D23"/>
    <w:rsid w:val="00134320"/>
    <w:rsid w:val="001404E7"/>
    <w:rsid w:val="001444CC"/>
    <w:rsid w:val="00151774"/>
    <w:rsid w:val="00164344"/>
    <w:rsid w:val="00175720"/>
    <w:rsid w:val="001758A5"/>
    <w:rsid w:val="0017779E"/>
    <w:rsid w:val="00191B3C"/>
    <w:rsid w:val="00192196"/>
    <w:rsid w:val="001A6D99"/>
    <w:rsid w:val="001B073E"/>
    <w:rsid w:val="001B13D8"/>
    <w:rsid w:val="001B25BD"/>
    <w:rsid w:val="001B593B"/>
    <w:rsid w:val="001C1462"/>
    <w:rsid w:val="001C14EE"/>
    <w:rsid w:val="001C4AC3"/>
    <w:rsid w:val="001C62F3"/>
    <w:rsid w:val="001D027D"/>
    <w:rsid w:val="001D246B"/>
    <w:rsid w:val="001D4C85"/>
    <w:rsid w:val="001E0BD3"/>
    <w:rsid w:val="001E11EE"/>
    <w:rsid w:val="001F41F1"/>
    <w:rsid w:val="001F5B76"/>
    <w:rsid w:val="001F7F72"/>
    <w:rsid w:val="002002B0"/>
    <w:rsid w:val="00222F0E"/>
    <w:rsid w:val="00230B30"/>
    <w:rsid w:val="002329E8"/>
    <w:rsid w:val="0023303C"/>
    <w:rsid w:val="00241ADC"/>
    <w:rsid w:val="00257A2C"/>
    <w:rsid w:val="00265CF9"/>
    <w:rsid w:val="00266012"/>
    <w:rsid w:val="00272915"/>
    <w:rsid w:val="00283D24"/>
    <w:rsid w:val="002A0C92"/>
    <w:rsid w:val="002A1997"/>
    <w:rsid w:val="002C0804"/>
    <w:rsid w:val="002F77B5"/>
    <w:rsid w:val="003072EE"/>
    <w:rsid w:val="00315C97"/>
    <w:rsid w:val="00321391"/>
    <w:rsid w:val="00337AF0"/>
    <w:rsid w:val="00347171"/>
    <w:rsid w:val="00350DC4"/>
    <w:rsid w:val="00352F9A"/>
    <w:rsid w:val="00353BE2"/>
    <w:rsid w:val="00357EBF"/>
    <w:rsid w:val="00363AF9"/>
    <w:rsid w:val="00363CD9"/>
    <w:rsid w:val="00394C65"/>
    <w:rsid w:val="003C0D61"/>
    <w:rsid w:val="003D1559"/>
    <w:rsid w:val="003E4F77"/>
    <w:rsid w:val="00412C3D"/>
    <w:rsid w:val="00414216"/>
    <w:rsid w:val="004260FA"/>
    <w:rsid w:val="004314BE"/>
    <w:rsid w:val="00444453"/>
    <w:rsid w:val="00446B02"/>
    <w:rsid w:val="00463F8B"/>
    <w:rsid w:val="00472EC5"/>
    <w:rsid w:val="004772DE"/>
    <w:rsid w:val="00477B3D"/>
    <w:rsid w:val="00487746"/>
    <w:rsid w:val="00495E7B"/>
    <w:rsid w:val="004A0CF8"/>
    <w:rsid w:val="004A308D"/>
    <w:rsid w:val="004B1CBD"/>
    <w:rsid w:val="004B1D59"/>
    <w:rsid w:val="004B69A0"/>
    <w:rsid w:val="004C4A74"/>
    <w:rsid w:val="004D5C6D"/>
    <w:rsid w:val="004E0686"/>
    <w:rsid w:val="004F29B6"/>
    <w:rsid w:val="004F6FAB"/>
    <w:rsid w:val="00505511"/>
    <w:rsid w:val="00505C28"/>
    <w:rsid w:val="005078E0"/>
    <w:rsid w:val="00524DF6"/>
    <w:rsid w:val="00535D71"/>
    <w:rsid w:val="00535D7A"/>
    <w:rsid w:val="00535E44"/>
    <w:rsid w:val="00537A63"/>
    <w:rsid w:val="00537F2A"/>
    <w:rsid w:val="005454D0"/>
    <w:rsid w:val="0055132B"/>
    <w:rsid w:val="005559D2"/>
    <w:rsid w:val="00562652"/>
    <w:rsid w:val="005849D6"/>
    <w:rsid w:val="00586B54"/>
    <w:rsid w:val="0059253D"/>
    <w:rsid w:val="005C3A8C"/>
    <w:rsid w:val="005C7B70"/>
    <w:rsid w:val="005C7BFE"/>
    <w:rsid w:val="005E0AD3"/>
    <w:rsid w:val="005E1F48"/>
    <w:rsid w:val="005E51CF"/>
    <w:rsid w:val="005E5BBB"/>
    <w:rsid w:val="005F354B"/>
    <w:rsid w:val="005F3C79"/>
    <w:rsid w:val="005F7B62"/>
    <w:rsid w:val="0060536C"/>
    <w:rsid w:val="006238F8"/>
    <w:rsid w:val="00637B93"/>
    <w:rsid w:val="00646789"/>
    <w:rsid w:val="00647899"/>
    <w:rsid w:val="006621DD"/>
    <w:rsid w:val="006671CD"/>
    <w:rsid w:val="006743BA"/>
    <w:rsid w:val="00674C3E"/>
    <w:rsid w:val="00681B9B"/>
    <w:rsid w:val="00683E68"/>
    <w:rsid w:val="006905CC"/>
    <w:rsid w:val="00694FB3"/>
    <w:rsid w:val="0069500C"/>
    <w:rsid w:val="006A0E64"/>
    <w:rsid w:val="006A56B6"/>
    <w:rsid w:val="006A6080"/>
    <w:rsid w:val="006C2121"/>
    <w:rsid w:val="006C5ECA"/>
    <w:rsid w:val="006C7A59"/>
    <w:rsid w:val="006E0D0D"/>
    <w:rsid w:val="006E451A"/>
    <w:rsid w:val="006E704A"/>
    <w:rsid w:val="00700113"/>
    <w:rsid w:val="00701F64"/>
    <w:rsid w:val="0070277E"/>
    <w:rsid w:val="00712CC5"/>
    <w:rsid w:val="00714333"/>
    <w:rsid w:val="007240EC"/>
    <w:rsid w:val="00730EEE"/>
    <w:rsid w:val="00742B43"/>
    <w:rsid w:val="00751BB3"/>
    <w:rsid w:val="007539F9"/>
    <w:rsid w:val="00760084"/>
    <w:rsid w:val="00767126"/>
    <w:rsid w:val="00772C34"/>
    <w:rsid w:val="00784E5A"/>
    <w:rsid w:val="00790B9E"/>
    <w:rsid w:val="007971F1"/>
    <w:rsid w:val="007A0D3A"/>
    <w:rsid w:val="007A5C43"/>
    <w:rsid w:val="007B0792"/>
    <w:rsid w:val="007B1657"/>
    <w:rsid w:val="007B3EC6"/>
    <w:rsid w:val="007B6037"/>
    <w:rsid w:val="007C0FE5"/>
    <w:rsid w:val="007C52C9"/>
    <w:rsid w:val="007C6635"/>
    <w:rsid w:val="007D5631"/>
    <w:rsid w:val="007E4759"/>
    <w:rsid w:val="007E6FE6"/>
    <w:rsid w:val="007F5978"/>
    <w:rsid w:val="007F673A"/>
    <w:rsid w:val="007F7606"/>
    <w:rsid w:val="00806C75"/>
    <w:rsid w:val="00814793"/>
    <w:rsid w:val="00821D08"/>
    <w:rsid w:val="00824A24"/>
    <w:rsid w:val="008273DD"/>
    <w:rsid w:val="00833545"/>
    <w:rsid w:val="008448E9"/>
    <w:rsid w:val="00864551"/>
    <w:rsid w:val="008723F0"/>
    <w:rsid w:val="008A36B9"/>
    <w:rsid w:val="008B0621"/>
    <w:rsid w:val="008B08BB"/>
    <w:rsid w:val="008B5ED3"/>
    <w:rsid w:val="008B77E3"/>
    <w:rsid w:val="008E7C24"/>
    <w:rsid w:val="00901D84"/>
    <w:rsid w:val="00907DCD"/>
    <w:rsid w:val="009114DE"/>
    <w:rsid w:val="00920D52"/>
    <w:rsid w:val="0093028F"/>
    <w:rsid w:val="009365D4"/>
    <w:rsid w:val="00945A44"/>
    <w:rsid w:val="0094610E"/>
    <w:rsid w:val="009505A7"/>
    <w:rsid w:val="00950F34"/>
    <w:rsid w:val="00952633"/>
    <w:rsid w:val="009551AB"/>
    <w:rsid w:val="00957541"/>
    <w:rsid w:val="00960CE4"/>
    <w:rsid w:val="0096210D"/>
    <w:rsid w:val="00967944"/>
    <w:rsid w:val="009725BE"/>
    <w:rsid w:val="00973F55"/>
    <w:rsid w:val="00980310"/>
    <w:rsid w:val="009842C5"/>
    <w:rsid w:val="00991B0B"/>
    <w:rsid w:val="009958C3"/>
    <w:rsid w:val="009A535F"/>
    <w:rsid w:val="009B45ED"/>
    <w:rsid w:val="009B72D2"/>
    <w:rsid w:val="009D2173"/>
    <w:rsid w:val="009D5A06"/>
    <w:rsid w:val="009D7819"/>
    <w:rsid w:val="009E0077"/>
    <w:rsid w:val="00A0515E"/>
    <w:rsid w:val="00A11F01"/>
    <w:rsid w:val="00A15158"/>
    <w:rsid w:val="00A40AE1"/>
    <w:rsid w:val="00A4178E"/>
    <w:rsid w:val="00A429E7"/>
    <w:rsid w:val="00A4710E"/>
    <w:rsid w:val="00A51A80"/>
    <w:rsid w:val="00A5531C"/>
    <w:rsid w:val="00A671F9"/>
    <w:rsid w:val="00A7064C"/>
    <w:rsid w:val="00A731FD"/>
    <w:rsid w:val="00A90089"/>
    <w:rsid w:val="00A96DDA"/>
    <w:rsid w:val="00AA3486"/>
    <w:rsid w:val="00AA4DDF"/>
    <w:rsid w:val="00AA6462"/>
    <w:rsid w:val="00AB12E3"/>
    <w:rsid w:val="00AB4038"/>
    <w:rsid w:val="00AC0E14"/>
    <w:rsid w:val="00AC4111"/>
    <w:rsid w:val="00AC615F"/>
    <w:rsid w:val="00AD558A"/>
    <w:rsid w:val="00AE035A"/>
    <w:rsid w:val="00AE6B1B"/>
    <w:rsid w:val="00AF20F8"/>
    <w:rsid w:val="00AF2D7D"/>
    <w:rsid w:val="00AF3177"/>
    <w:rsid w:val="00B007E2"/>
    <w:rsid w:val="00B05993"/>
    <w:rsid w:val="00B17535"/>
    <w:rsid w:val="00B30C32"/>
    <w:rsid w:val="00B30FF4"/>
    <w:rsid w:val="00B3231D"/>
    <w:rsid w:val="00B32A03"/>
    <w:rsid w:val="00B505CC"/>
    <w:rsid w:val="00B5493C"/>
    <w:rsid w:val="00B702CE"/>
    <w:rsid w:val="00B71745"/>
    <w:rsid w:val="00B71BE3"/>
    <w:rsid w:val="00B725E1"/>
    <w:rsid w:val="00B8146B"/>
    <w:rsid w:val="00B82DF9"/>
    <w:rsid w:val="00BA311A"/>
    <w:rsid w:val="00BB00D6"/>
    <w:rsid w:val="00BB277A"/>
    <w:rsid w:val="00BC3B9B"/>
    <w:rsid w:val="00BE4990"/>
    <w:rsid w:val="00C141A1"/>
    <w:rsid w:val="00C1752E"/>
    <w:rsid w:val="00C1792C"/>
    <w:rsid w:val="00C22CA5"/>
    <w:rsid w:val="00C22EE1"/>
    <w:rsid w:val="00C259A6"/>
    <w:rsid w:val="00C316F1"/>
    <w:rsid w:val="00C31CE0"/>
    <w:rsid w:val="00C323C1"/>
    <w:rsid w:val="00C34677"/>
    <w:rsid w:val="00C41501"/>
    <w:rsid w:val="00C4231F"/>
    <w:rsid w:val="00C5240D"/>
    <w:rsid w:val="00C6057F"/>
    <w:rsid w:val="00C73C6D"/>
    <w:rsid w:val="00C759A6"/>
    <w:rsid w:val="00C8093A"/>
    <w:rsid w:val="00C81C17"/>
    <w:rsid w:val="00C844E6"/>
    <w:rsid w:val="00C97D9E"/>
    <w:rsid w:val="00CA08E8"/>
    <w:rsid w:val="00CA24C9"/>
    <w:rsid w:val="00CB18E6"/>
    <w:rsid w:val="00CC14F3"/>
    <w:rsid w:val="00CC1B43"/>
    <w:rsid w:val="00CC4C03"/>
    <w:rsid w:val="00CD5DFA"/>
    <w:rsid w:val="00CE053B"/>
    <w:rsid w:val="00D07A6A"/>
    <w:rsid w:val="00D11117"/>
    <w:rsid w:val="00D162B7"/>
    <w:rsid w:val="00D17A02"/>
    <w:rsid w:val="00D213B1"/>
    <w:rsid w:val="00D510BB"/>
    <w:rsid w:val="00D54A21"/>
    <w:rsid w:val="00D56EC1"/>
    <w:rsid w:val="00D62946"/>
    <w:rsid w:val="00D71E25"/>
    <w:rsid w:val="00D72737"/>
    <w:rsid w:val="00D81BF1"/>
    <w:rsid w:val="00D85BD7"/>
    <w:rsid w:val="00D8629F"/>
    <w:rsid w:val="00D9454F"/>
    <w:rsid w:val="00DA06F4"/>
    <w:rsid w:val="00DA46E1"/>
    <w:rsid w:val="00DE51A9"/>
    <w:rsid w:val="00DF1F60"/>
    <w:rsid w:val="00DF4564"/>
    <w:rsid w:val="00E07C52"/>
    <w:rsid w:val="00E101F2"/>
    <w:rsid w:val="00E340BA"/>
    <w:rsid w:val="00E35212"/>
    <w:rsid w:val="00E367F9"/>
    <w:rsid w:val="00E42EF6"/>
    <w:rsid w:val="00E55685"/>
    <w:rsid w:val="00E667A0"/>
    <w:rsid w:val="00E6769B"/>
    <w:rsid w:val="00E737D1"/>
    <w:rsid w:val="00E81E1B"/>
    <w:rsid w:val="00E82BB6"/>
    <w:rsid w:val="00E82FA6"/>
    <w:rsid w:val="00EA4014"/>
    <w:rsid w:val="00EB1C0E"/>
    <w:rsid w:val="00EB3CBA"/>
    <w:rsid w:val="00EB3E3F"/>
    <w:rsid w:val="00ED7423"/>
    <w:rsid w:val="00EE7D4A"/>
    <w:rsid w:val="00EF20D1"/>
    <w:rsid w:val="00EF38E0"/>
    <w:rsid w:val="00EF4103"/>
    <w:rsid w:val="00F04346"/>
    <w:rsid w:val="00F118EB"/>
    <w:rsid w:val="00F16689"/>
    <w:rsid w:val="00F205DB"/>
    <w:rsid w:val="00F20CAA"/>
    <w:rsid w:val="00F23864"/>
    <w:rsid w:val="00F353B3"/>
    <w:rsid w:val="00F4041B"/>
    <w:rsid w:val="00F63E98"/>
    <w:rsid w:val="00F64AA0"/>
    <w:rsid w:val="00F74A89"/>
    <w:rsid w:val="00F74D7E"/>
    <w:rsid w:val="00F81307"/>
    <w:rsid w:val="00F836BC"/>
    <w:rsid w:val="00F90662"/>
    <w:rsid w:val="00FA5924"/>
    <w:rsid w:val="00FB0634"/>
    <w:rsid w:val="00FB1335"/>
    <w:rsid w:val="00FB18FC"/>
    <w:rsid w:val="00FB264B"/>
    <w:rsid w:val="00FB64B8"/>
    <w:rsid w:val="00FB7BAD"/>
    <w:rsid w:val="00FD58D9"/>
    <w:rsid w:val="00FD7ABA"/>
    <w:rsid w:val="00FE0A3C"/>
    <w:rsid w:val="00FE2B23"/>
    <w:rsid w:val="00FE31CE"/>
    <w:rsid w:val="00FF0D93"/>
    <w:rsid w:val="00FF2296"/>
    <w:rsid w:val="01041432"/>
    <w:rsid w:val="013553CD"/>
    <w:rsid w:val="01A71FD9"/>
    <w:rsid w:val="01ED1741"/>
    <w:rsid w:val="02065791"/>
    <w:rsid w:val="022F7757"/>
    <w:rsid w:val="025D5D96"/>
    <w:rsid w:val="02C224A3"/>
    <w:rsid w:val="02C3270E"/>
    <w:rsid w:val="02CC1284"/>
    <w:rsid w:val="030D7597"/>
    <w:rsid w:val="031147B7"/>
    <w:rsid w:val="03174F3D"/>
    <w:rsid w:val="03510A43"/>
    <w:rsid w:val="03BC7892"/>
    <w:rsid w:val="03DB18B3"/>
    <w:rsid w:val="03E17ACA"/>
    <w:rsid w:val="04194CE4"/>
    <w:rsid w:val="043F3834"/>
    <w:rsid w:val="04575F38"/>
    <w:rsid w:val="04E7476B"/>
    <w:rsid w:val="04ED4ED5"/>
    <w:rsid w:val="05047743"/>
    <w:rsid w:val="051C2A86"/>
    <w:rsid w:val="0545320E"/>
    <w:rsid w:val="05473C48"/>
    <w:rsid w:val="05963463"/>
    <w:rsid w:val="05E355AA"/>
    <w:rsid w:val="061504C4"/>
    <w:rsid w:val="064C3473"/>
    <w:rsid w:val="06874A52"/>
    <w:rsid w:val="068A3C77"/>
    <w:rsid w:val="06A865FF"/>
    <w:rsid w:val="06BF706E"/>
    <w:rsid w:val="06CD7FB5"/>
    <w:rsid w:val="06F612C1"/>
    <w:rsid w:val="070F06D7"/>
    <w:rsid w:val="073D2F84"/>
    <w:rsid w:val="0797489E"/>
    <w:rsid w:val="07A27428"/>
    <w:rsid w:val="085E65B5"/>
    <w:rsid w:val="08602EE2"/>
    <w:rsid w:val="08810178"/>
    <w:rsid w:val="08B93132"/>
    <w:rsid w:val="08CE42EF"/>
    <w:rsid w:val="08F16230"/>
    <w:rsid w:val="08F2034F"/>
    <w:rsid w:val="09075A53"/>
    <w:rsid w:val="093B22ED"/>
    <w:rsid w:val="09526CCE"/>
    <w:rsid w:val="09FC4E8C"/>
    <w:rsid w:val="0A2F2C37"/>
    <w:rsid w:val="0A7D5FCD"/>
    <w:rsid w:val="0A811269"/>
    <w:rsid w:val="0A9364AC"/>
    <w:rsid w:val="0AA55524"/>
    <w:rsid w:val="0AC110ED"/>
    <w:rsid w:val="0AC21C32"/>
    <w:rsid w:val="0AE918B4"/>
    <w:rsid w:val="0B18549F"/>
    <w:rsid w:val="0B3478EB"/>
    <w:rsid w:val="0B46572B"/>
    <w:rsid w:val="0B8B296C"/>
    <w:rsid w:val="0BAB7F57"/>
    <w:rsid w:val="0BAD5609"/>
    <w:rsid w:val="0BB22BDA"/>
    <w:rsid w:val="0BD75B32"/>
    <w:rsid w:val="0BE67BA2"/>
    <w:rsid w:val="0C073082"/>
    <w:rsid w:val="0C3062DE"/>
    <w:rsid w:val="0CC51EAD"/>
    <w:rsid w:val="0CF167FE"/>
    <w:rsid w:val="0CF83041"/>
    <w:rsid w:val="0D27246C"/>
    <w:rsid w:val="0D3253B3"/>
    <w:rsid w:val="0D4B4469"/>
    <w:rsid w:val="0D5246B0"/>
    <w:rsid w:val="0D774F56"/>
    <w:rsid w:val="0D9C70FB"/>
    <w:rsid w:val="0DE14AC5"/>
    <w:rsid w:val="0E1D747A"/>
    <w:rsid w:val="0E72571D"/>
    <w:rsid w:val="0E8B4E9E"/>
    <w:rsid w:val="0F357C35"/>
    <w:rsid w:val="0F5B34AC"/>
    <w:rsid w:val="0F634EB7"/>
    <w:rsid w:val="0F63578B"/>
    <w:rsid w:val="0FD042F2"/>
    <w:rsid w:val="0FE07156"/>
    <w:rsid w:val="101747CE"/>
    <w:rsid w:val="101A4EAC"/>
    <w:rsid w:val="102F7604"/>
    <w:rsid w:val="1030200B"/>
    <w:rsid w:val="10342913"/>
    <w:rsid w:val="10560E20"/>
    <w:rsid w:val="109E7C56"/>
    <w:rsid w:val="110E3E23"/>
    <w:rsid w:val="113B44EC"/>
    <w:rsid w:val="11674F97"/>
    <w:rsid w:val="118E18C2"/>
    <w:rsid w:val="11F27B24"/>
    <w:rsid w:val="12107CE6"/>
    <w:rsid w:val="12502219"/>
    <w:rsid w:val="126E5F5F"/>
    <w:rsid w:val="12752CB4"/>
    <w:rsid w:val="127F4FEC"/>
    <w:rsid w:val="12AF6077"/>
    <w:rsid w:val="130A4B09"/>
    <w:rsid w:val="131A1896"/>
    <w:rsid w:val="132D4308"/>
    <w:rsid w:val="137C65BD"/>
    <w:rsid w:val="138D7B40"/>
    <w:rsid w:val="13AC16D1"/>
    <w:rsid w:val="13D053C0"/>
    <w:rsid w:val="13D24941"/>
    <w:rsid w:val="13F8561E"/>
    <w:rsid w:val="1450313B"/>
    <w:rsid w:val="145C6C53"/>
    <w:rsid w:val="15175270"/>
    <w:rsid w:val="15204337"/>
    <w:rsid w:val="152F4368"/>
    <w:rsid w:val="15410635"/>
    <w:rsid w:val="1546345F"/>
    <w:rsid w:val="1548367B"/>
    <w:rsid w:val="15604521"/>
    <w:rsid w:val="15672F65"/>
    <w:rsid w:val="156D0F50"/>
    <w:rsid w:val="15831A64"/>
    <w:rsid w:val="15A00DC2"/>
    <w:rsid w:val="15FC6940"/>
    <w:rsid w:val="161064C0"/>
    <w:rsid w:val="161F262E"/>
    <w:rsid w:val="16AD7C3A"/>
    <w:rsid w:val="16D16729"/>
    <w:rsid w:val="16EC1CE0"/>
    <w:rsid w:val="16FF7D6A"/>
    <w:rsid w:val="17084E70"/>
    <w:rsid w:val="1778202F"/>
    <w:rsid w:val="17A60408"/>
    <w:rsid w:val="17C92852"/>
    <w:rsid w:val="17CC40F0"/>
    <w:rsid w:val="17DF7674"/>
    <w:rsid w:val="180A2E6A"/>
    <w:rsid w:val="18253CBB"/>
    <w:rsid w:val="183103F7"/>
    <w:rsid w:val="18555FB7"/>
    <w:rsid w:val="18900721"/>
    <w:rsid w:val="18C46CD9"/>
    <w:rsid w:val="18F54690"/>
    <w:rsid w:val="190A2450"/>
    <w:rsid w:val="19597C05"/>
    <w:rsid w:val="196F47D1"/>
    <w:rsid w:val="19915305"/>
    <w:rsid w:val="19B845B1"/>
    <w:rsid w:val="19E6195E"/>
    <w:rsid w:val="19EE0B80"/>
    <w:rsid w:val="1A023DF9"/>
    <w:rsid w:val="1A1B7012"/>
    <w:rsid w:val="1A2C70C8"/>
    <w:rsid w:val="1A310B82"/>
    <w:rsid w:val="1A371325"/>
    <w:rsid w:val="1A41695D"/>
    <w:rsid w:val="1A89315B"/>
    <w:rsid w:val="1AA11864"/>
    <w:rsid w:val="1AC11F06"/>
    <w:rsid w:val="1AE65606"/>
    <w:rsid w:val="1AEB0826"/>
    <w:rsid w:val="1B120345"/>
    <w:rsid w:val="1B1C538E"/>
    <w:rsid w:val="1B943177"/>
    <w:rsid w:val="1B972C67"/>
    <w:rsid w:val="1BBC167A"/>
    <w:rsid w:val="1BFE4A94"/>
    <w:rsid w:val="1C636CC4"/>
    <w:rsid w:val="1C6E5776"/>
    <w:rsid w:val="1C7B4336"/>
    <w:rsid w:val="1CA33CAD"/>
    <w:rsid w:val="1CCC6940"/>
    <w:rsid w:val="1D187DD7"/>
    <w:rsid w:val="1D214EDE"/>
    <w:rsid w:val="1D286661"/>
    <w:rsid w:val="1D2D0346"/>
    <w:rsid w:val="1D4D294D"/>
    <w:rsid w:val="1DFE21A8"/>
    <w:rsid w:val="1E326C77"/>
    <w:rsid w:val="1E6200D8"/>
    <w:rsid w:val="1E6A6AE4"/>
    <w:rsid w:val="1E6B4009"/>
    <w:rsid w:val="1E9C4DB8"/>
    <w:rsid w:val="1E9D3611"/>
    <w:rsid w:val="1EC43429"/>
    <w:rsid w:val="1EE53AD5"/>
    <w:rsid w:val="1EF1154C"/>
    <w:rsid w:val="1F7A05B0"/>
    <w:rsid w:val="1FB060A5"/>
    <w:rsid w:val="20120B0E"/>
    <w:rsid w:val="201F1224"/>
    <w:rsid w:val="20567867"/>
    <w:rsid w:val="20743577"/>
    <w:rsid w:val="207A532C"/>
    <w:rsid w:val="208C6B12"/>
    <w:rsid w:val="209405AD"/>
    <w:rsid w:val="209D3E01"/>
    <w:rsid w:val="20E22896"/>
    <w:rsid w:val="2186053B"/>
    <w:rsid w:val="2219010F"/>
    <w:rsid w:val="221B2DD2"/>
    <w:rsid w:val="22356D36"/>
    <w:rsid w:val="2275323C"/>
    <w:rsid w:val="228D3AE4"/>
    <w:rsid w:val="22D30A28"/>
    <w:rsid w:val="22F21196"/>
    <w:rsid w:val="234125D4"/>
    <w:rsid w:val="236A241C"/>
    <w:rsid w:val="238479F7"/>
    <w:rsid w:val="23DE6AC8"/>
    <w:rsid w:val="23FB5206"/>
    <w:rsid w:val="243F2F96"/>
    <w:rsid w:val="24773635"/>
    <w:rsid w:val="247C0C4C"/>
    <w:rsid w:val="248A3369"/>
    <w:rsid w:val="24A3267C"/>
    <w:rsid w:val="24A41392"/>
    <w:rsid w:val="24AB149E"/>
    <w:rsid w:val="24CD3B63"/>
    <w:rsid w:val="24D44837"/>
    <w:rsid w:val="250D7AF6"/>
    <w:rsid w:val="25657932"/>
    <w:rsid w:val="25675458"/>
    <w:rsid w:val="25795371"/>
    <w:rsid w:val="25E40948"/>
    <w:rsid w:val="260A6DF6"/>
    <w:rsid w:val="264C4F21"/>
    <w:rsid w:val="266E6BAA"/>
    <w:rsid w:val="26B648E9"/>
    <w:rsid w:val="274A5031"/>
    <w:rsid w:val="27FB50F1"/>
    <w:rsid w:val="281A4A03"/>
    <w:rsid w:val="28264884"/>
    <w:rsid w:val="284444C1"/>
    <w:rsid w:val="28DD2FF5"/>
    <w:rsid w:val="28DD4AD8"/>
    <w:rsid w:val="2987431B"/>
    <w:rsid w:val="29B20BD0"/>
    <w:rsid w:val="29B4097E"/>
    <w:rsid w:val="29DB6414"/>
    <w:rsid w:val="2AD510B6"/>
    <w:rsid w:val="2B9923D8"/>
    <w:rsid w:val="2BB11006"/>
    <w:rsid w:val="2BB86A0D"/>
    <w:rsid w:val="2C3E3247"/>
    <w:rsid w:val="2C493B09"/>
    <w:rsid w:val="2C4B2C21"/>
    <w:rsid w:val="2C8D2404"/>
    <w:rsid w:val="2CB77C1F"/>
    <w:rsid w:val="2D094BA9"/>
    <w:rsid w:val="2D181350"/>
    <w:rsid w:val="2D1F0C7F"/>
    <w:rsid w:val="2D655879"/>
    <w:rsid w:val="2D7003B8"/>
    <w:rsid w:val="2D7547D0"/>
    <w:rsid w:val="2DAA7DFC"/>
    <w:rsid w:val="2DC81DA3"/>
    <w:rsid w:val="2E415B63"/>
    <w:rsid w:val="2E680F22"/>
    <w:rsid w:val="2EA96AE1"/>
    <w:rsid w:val="2F5C3298"/>
    <w:rsid w:val="2F622CA8"/>
    <w:rsid w:val="2F8C3914"/>
    <w:rsid w:val="2F917C4D"/>
    <w:rsid w:val="2FC82F97"/>
    <w:rsid w:val="301A0CCB"/>
    <w:rsid w:val="302F1268"/>
    <w:rsid w:val="30305B70"/>
    <w:rsid w:val="30711881"/>
    <w:rsid w:val="30890978"/>
    <w:rsid w:val="30986E0D"/>
    <w:rsid w:val="30C96FC7"/>
    <w:rsid w:val="30F834AE"/>
    <w:rsid w:val="30F902EA"/>
    <w:rsid w:val="30FC4254"/>
    <w:rsid w:val="31010E56"/>
    <w:rsid w:val="310E4D67"/>
    <w:rsid w:val="312C3DE1"/>
    <w:rsid w:val="31480833"/>
    <w:rsid w:val="31864EB8"/>
    <w:rsid w:val="31AE56D3"/>
    <w:rsid w:val="31CE6DBA"/>
    <w:rsid w:val="31DC6E5B"/>
    <w:rsid w:val="320A4169"/>
    <w:rsid w:val="322F554F"/>
    <w:rsid w:val="324574FC"/>
    <w:rsid w:val="329E510B"/>
    <w:rsid w:val="32A952FD"/>
    <w:rsid w:val="32B048E2"/>
    <w:rsid w:val="32E225C2"/>
    <w:rsid w:val="33843679"/>
    <w:rsid w:val="33A8380B"/>
    <w:rsid w:val="340824FC"/>
    <w:rsid w:val="340C5B48"/>
    <w:rsid w:val="341B5D8B"/>
    <w:rsid w:val="342642F6"/>
    <w:rsid w:val="34437950"/>
    <w:rsid w:val="345347F3"/>
    <w:rsid w:val="349812C6"/>
    <w:rsid w:val="34A5186D"/>
    <w:rsid w:val="34AE56C2"/>
    <w:rsid w:val="34FD36E3"/>
    <w:rsid w:val="350F2F2B"/>
    <w:rsid w:val="35314B64"/>
    <w:rsid w:val="35EB79DF"/>
    <w:rsid w:val="35F718C5"/>
    <w:rsid w:val="360551AB"/>
    <w:rsid w:val="3639699D"/>
    <w:rsid w:val="36625EF3"/>
    <w:rsid w:val="36BE2191"/>
    <w:rsid w:val="36E9099E"/>
    <w:rsid w:val="371F51BA"/>
    <w:rsid w:val="37621F23"/>
    <w:rsid w:val="37B502A5"/>
    <w:rsid w:val="37C302AC"/>
    <w:rsid w:val="386437C3"/>
    <w:rsid w:val="38CC3AF8"/>
    <w:rsid w:val="394268F4"/>
    <w:rsid w:val="39532033"/>
    <w:rsid w:val="397523E2"/>
    <w:rsid w:val="39E22EB8"/>
    <w:rsid w:val="3A4C2C68"/>
    <w:rsid w:val="3A9D7ADD"/>
    <w:rsid w:val="3A9E028E"/>
    <w:rsid w:val="3AA36ADA"/>
    <w:rsid w:val="3AB64A60"/>
    <w:rsid w:val="3B0546B9"/>
    <w:rsid w:val="3B553E56"/>
    <w:rsid w:val="3B735E0E"/>
    <w:rsid w:val="3BA83C9F"/>
    <w:rsid w:val="3BB30F9F"/>
    <w:rsid w:val="3BC76930"/>
    <w:rsid w:val="3BF77F7C"/>
    <w:rsid w:val="3C0A6C25"/>
    <w:rsid w:val="3C1A7270"/>
    <w:rsid w:val="3C2854E9"/>
    <w:rsid w:val="3C95700C"/>
    <w:rsid w:val="3D2A5291"/>
    <w:rsid w:val="3D6F7148"/>
    <w:rsid w:val="3DB334D8"/>
    <w:rsid w:val="3DD6235F"/>
    <w:rsid w:val="3DDC47DD"/>
    <w:rsid w:val="3E104487"/>
    <w:rsid w:val="3E1A3557"/>
    <w:rsid w:val="3E246184"/>
    <w:rsid w:val="3E550571"/>
    <w:rsid w:val="3E6B3DB3"/>
    <w:rsid w:val="3EAC04F3"/>
    <w:rsid w:val="3F0D4E6A"/>
    <w:rsid w:val="3F0D781A"/>
    <w:rsid w:val="3F4657D8"/>
    <w:rsid w:val="3F4940F4"/>
    <w:rsid w:val="3F6C2DF2"/>
    <w:rsid w:val="3F942E96"/>
    <w:rsid w:val="40385F17"/>
    <w:rsid w:val="404A6748"/>
    <w:rsid w:val="404F5FE7"/>
    <w:rsid w:val="40572841"/>
    <w:rsid w:val="40F52BEF"/>
    <w:rsid w:val="414273AD"/>
    <w:rsid w:val="415B010F"/>
    <w:rsid w:val="41735459"/>
    <w:rsid w:val="419B043D"/>
    <w:rsid w:val="41CC4B69"/>
    <w:rsid w:val="41CD7C17"/>
    <w:rsid w:val="4226556C"/>
    <w:rsid w:val="42405896"/>
    <w:rsid w:val="424C7A58"/>
    <w:rsid w:val="42C02CF4"/>
    <w:rsid w:val="42C20EE5"/>
    <w:rsid w:val="42D31F27"/>
    <w:rsid w:val="430C41B8"/>
    <w:rsid w:val="431467C7"/>
    <w:rsid w:val="437B17F5"/>
    <w:rsid w:val="43827BD5"/>
    <w:rsid w:val="43AA0EDA"/>
    <w:rsid w:val="43AE4585"/>
    <w:rsid w:val="43C53276"/>
    <w:rsid w:val="43D20F4F"/>
    <w:rsid w:val="43EB73B7"/>
    <w:rsid w:val="44784B34"/>
    <w:rsid w:val="44C1237E"/>
    <w:rsid w:val="44C30F4D"/>
    <w:rsid w:val="452C7ABB"/>
    <w:rsid w:val="458D3E00"/>
    <w:rsid w:val="45900087"/>
    <w:rsid w:val="45BB117C"/>
    <w:rsid w:val="45DE0D88"/>
    <w:rsid w:val="464F5DA1"/>
    <w:rsid w:val="46762021"/>
    <w:rsid w:val="468534DF"/>
    <w:rsid w:val="468B4AD2"/>
    <w:rsid w:val="46DD5783"/>
    <w:rsid w:val="46E43989"/>
    <w:rsid w:val="46F95E7F"/>
    <w:rsid w:val="470A2B59"/>
    <w:rsid w:val="472F155A"/>
    <w:rsid w:val="4743767B"/>
    <w:rsid w:val="47966EF1"/>
    <w:rsid w:val="481608EC"/>
    <w:rsid w:val="483C15FC"/>
    <w:rsid w:val="48694D1A"/>
    <w:rsid w:val="49072891"/>
    <w:rsid w:val="49217FAF"/>
    <w:rsid w:val="49264BFA"/>
    <w:rsid w:val="494A03F4"/>
    <w:rsid w:val="499A554C"/>
    <w:rsid w:val="4A300EAC"/>
    <w:rsid w:val="4A565C34"/>
    <w:rsid w:val="4ACC6961"/>
    <w:rsid w:val="4B0610EB"/>
    <w:rsid w:val="4B0D6F1B"/>
    <w:rsid w:val="4B221C9D"/>
    <w:rsid w:val="4B29588E"/>
    <w:rsid w:val="4B2B6DA4"/>
    <w:rsid w:val="4B8244EA"/>
    <w:rsid w:val="4B8B15F1"/>
    <w:rsid w:val="4B9B1F97"/>
    <w:rsid w:val="4C0B5140"/>
    <w:rsid w:val="4C430672"/>
    <w:rsid w:val="4D3E3885"/>
    <w:rsid w:val="4D5D3F6F"/>
    <w:rsid w:val="4D65092C"/>
    <w:rsid w:val="4D8B4F3C"/>
    <w:rsid w:val="4DA31BCF"/>
    <w:rsid w:val="4DA62712"/>
    <w:rsid w:val="4DD10DCE"/>
    <w:rsid w:val="4E18488D"/>
    <w:rsid w:val="4E191136"/>
    <w:rsid w:val="4EA85DC1"/>
    <w:rsid w:val="4F1C324D"/>
    <w:rsid w:val="4F2002A2"/>
    <w:rsid w:val="4F3E75EC"/>
    <w:rsid w:val="4F561F16"/>
    <w:rsid w:val="4F9D7B44"/>
    <w:rsid w:val="4FBF6ED1"/>
    <w:rsid w:val="50050059"/>
    <w:rsid w:val="5005649E"/>
    <w:rsid w:val="502E74C4"/>
    <w:rsid w:val="50313CB0"/>
    <w:rsid w:val="50820A1D"/>
    <w:rsid w:val="50A31B34"/>
    <w:rsid w:val="50E6271C"/>
    <w:rsid w:val="51143E36"/>
    <w:rsid w:val="51DA676D"/>
    <w:rsid w:val="51DE1ED1"/>
    <w:rsid w:val="51F7178E"/>
    <w:rsid w:val="52661F7E"/>
    <w:rsid w:val="52AB07CA"/>
    <w:rsid w:val="52C06024"/>
    <w:rsid w:val="52C50997"/>
    <w:rsid w:val="52CC7C47"/>
    <w:rsid w:val="52FC2DD4"/>
    <w:rsid w:val="52FE6B4C"/>
    <w:rsid w:val="53230361"/>
    <w:rsid w:val="53272B0A"/>
    <w:rsid w:val="532A7D7C"/>
    <w:rsid w:val="533847F3"/>
    <w:rsid w:val="53767908"/>
    <w:rsid w:val="537B1F4B"/>
    <w:rsid w:val="537E739A"/>
    <w:rsid w:val="54181E8F"/>
    <w:rsid w:val="547846DC"/>
    <w:rsid w:val="550B5550"/>
    <w:rsid w:val="553E695A"/>
    <w:rsid w:val="557844AE"/>
    <w:rsid w:val="55AB63DC"/>
    <w:rsid w:val="55AF5980"/>
    <w:rsid w:val="55B23733"/>
    <w:rsid w:val="560D175E"/>
    <w:rsid w:val="56170651"/>
    <w:rsid w:val="561F12B3"/>
    <w:rsid w:val="56440D1A"/>
    <w:rsid w:val="56D22B28"/>
    <w:rsid w:val="56F24C1A"/>
    <w:rsid w:val="570126E0"/>
    <w:rsid w:val="57160908"/>
    <w:rsid w:val="57173052"/>
    <w:rsid w:val="571A1A7B"/>
    <w:rsid w:val="57336564"/>
    <w:rsid w:val="57340D8E"/>
    <w:rsid w:val="581D5CFB"/>
    <w:rsid w:val="58313520"/>
    <w:rsid w:val="585C7823"/>
    <w:rsid w:val="589870FB"/>
    <w:rsid w:val="589F66DB"/>
    <w:rsid w:val="58BF0B2C"/>
    <w:rsid w:val="58F9403E"/>
    <w:rsid w:val="590B1FC3"/>
    <w:rsid w:val="59103135"/>
    <w:rsid w:val="5915699E"/>
    <w:rsid w:val="59260BAB"/>
    <w:rsid w:val="59505C28"/>
    <w:rsid w:val="59977058"/>
    <w:rsid w:val="59CC01AF"/>
    <w:rsid w:val="59CC1FC3"/>
    <w:rsid w:val="59E051FD"/>
    <w:rsid w:val="59FE2489"/>
    <w:rsid w:val="5A144CFE"/>
    <w:rsid w:val="5AA54E7A"/>
    <w:rsid w:val="5AD97091"/>
    <w:rsid w:val="5B1931EA"/>
    <w:rsid w:val="5B196FB1"/>
    <w:rsid w:val="5B21170C"/>
    <w:rsid w:val="5B215A4A"/>
    <w:rsid w:val="5B523ED9"/>
    <w:rsid w:val="5B952BFD"/>
    <w:rsid w:val="5BEE4DA8"/>
    <w:rsid w:val="5BF61894"/>
    <w:rsid w:val="5C3A5CEF"/>
    <w:rsid w:val="5C8007CB"/>
    <w:rsid w:val="5C966470"/>
    <w:rsid w:val="5CF10432"/>
    <w:rsid w:val="5D0767D6"/>
    <w:rsid w:val="5D284EF1"/>
    <w:rsid w:val="5D347D3A"/>
    <w:rsid w:val="5D7243BE"/>
    <w:rsid w:val="5DA36273"/>
    <w:rsid w:val="5DFC4B22"/>
    <w:rsid w:val="5DFD637E"/>
    <w:rsid w:val="5E030273"/>
    <w:rsid w:val="5E190CDE"/>
    <w:rsid w:val="5E20206C"/>
    <w:rsid w:val="5E581806"/>
    <w:rsid w:val="5E8878F1"/>
    <w:rsid w:val="5E964ED9"/>
    <w:rsid w:val="5EB10F16"/>
    <w:rsid w:val="5ED0334E"/>
    <w:rsid w:val="5EF046F3"/>
    <w:rsid w:val="5F02230A"/>
    <w:rsid w:val="5F3B6A32"/>
    <w:rsid w:val="5F3C496A"/>
    <w:rsid w:val="5F550058"/>
    <w:rsid w:val="5F6176E1"/>
    <w:rsid w:val="5F642CD3"/>
    <w:rsid w:val="5FA55D24"/>
    <w:rsid w:val="5FCC4814"/>
    <w:rsid w:val="5FF90DC7"/>
    <w:rsid w:val="60B54627"/>
    <w:rsid w:val="60F202F9"/>
    <w:rsid w:val="60FD1802"/>
    <w:rsid w:val="61245501"/>
    <w:rsid w:val="6142054C"/>
    <w:rsid w:val="6160503E"/>
    <w:rsid w:val="616B35FF"/>
    <w:rsid w:val="617872A5"/>
    <w:rsid w:val="618B063A"/>
    <w:rsid w:val="61AF035B"/>
    <w:rsid w:val="61E40C97"/>
    <w:rsid w:val="625422E5"/>
    <w:rsid w:val="62597D56"/>
    <w:rsid w:val="628E6E40"/>
    <w:rsid w:val="62AC3ECF"/>
    <w:rsid w:val="62EF025F"/>
    <w:rsid w:val="632D4738"/>
    <w:rsid w:val="63442359"/>
    <w:rsid w:val="63487E0A"/>
    <w:rsid w:val="63A64DC2"/>
    <w:rsid w:val="63C13C60"/>
    <w:rsid w:val="63F0428F"/>
    <w:rsid w:val="644D16E1"/>
    <w:rsid w:val="648E0AF6"/>
    <w:rsid w:val="64BC23C3"/>
    <w:rsid w:val="64D4595F"/>
    <w:rsid w:val="64D86484"/>
    <w:rsid w:val="64F41B5D"/>
    <w:rsid w:val="651601C2"/>
    <w:rsid w:val="654C7BEB"/>
    <w:rsid w:val="658338EE"/>
    <w:rsid w:val="6598698C"/>
    <w:rsid w:val="65C36F1C"/>
    <w:rsid w:val="66151DC9"/>
    <w:rsid w:val="663667F0"/>
    <w:rsid w:val="663D12E2"/>
    <w:rsid w:val="664B4886"/>
    <w:rsid w:val="6670265C"/>
    <w:rsid w:val="6679013A"/>
    <w:rsid w:val="66E705EA"/>
    <w:rsid w:val="67013796"/>
    <w:rsid w:val="6715402C"/>
    <w:rsid w:val="675D1C3B"/>
    <w:rsid w:val="677156E7"/>
    <w:rsid w:val="67970ED2"/>
    <w:rsid w:val="67E73AFC"/>
    <w:rsid w:val="68135A56"/>
    <w:rsid w:val="688F22C8"/>
    <w:rsid w:val="68F77E6E"/>
    <w:rsid w:val="691D332C"/>
    <w:rsid w:val="693B5FAC"/>
    <w:rsid w:val="69513A22"/>
    <w:rsid w:val="69944FA7"/>
    <w:rsid w:val="69E00BA7"/>
    <w:rsid w:val="69E7579F"/>
    <w:rsid w:val="6A1B7B8C"/>
    <w:rsid w:val="6A2614F7"/>
    <w:rsid w:val="6A6615AC"/>
    <w:rsid w:val="6A877E2D"/>
    <w:rsid w:val="6AEB57B0"/>
    <w:rsid w:val="6B1A7959"/>
    <w:rsid w:val="6B833C3B"/>
    <w:rsid w:val="6BBD714D"/>
    <w:rsid w:val="6BF7165B"/>
    <w:rsid w:val="6C07661A"/>
    <w:rsid w:val="6C62392F"/>
    <w:rsid w:val="6C643A6C"/>
    <w:rsid w:val="6C6E178E"/>
    <w:rsid w:val="6C9C6423"/>
    <w:rsid w:val="6D143007"/>
    <w:rsid w:val="6D6F58B0"/>
    <w:rsid w:val="6DAC201F"/>
    <w:rsid w:val="6DC04CD2"/>
    <w:rsid w:val="6E256CBC"/>
    <w:rsid w:val="6E2F6709"/>
    <w:rsid w:val="6E600C41"/>
    <w:rsid w:val="6E895D42"/>
    <w:rsid w:val="6EA463A2"/>
    <w:rsid w:val="6EC06C43"/>
    <w:rsid w:val="6ED8429D"/>
    <w:rsid w:val="6EFA06B8"/>
    <w:rsid w:val="6F03057F"/>
    <w:rsid w:val="6F053B7A"/>
    <w:rsid w:val="6F351FD0"/>
    <w:rsid w:val="6F3C69CA"/>
    <w:rsid w:val="6F480D4B"/>
    <w:rsid w:val="6F9B6525"/>
    <w:rsid w:val="6FCA62DC"/>
    <w:rsid w:val="70213537"/>
    <w:rsid w:val="70567B70"/>
    <w:rsid w:val="70D14777"/>
    <w:rsid w:val="70D56CE6"/>
    <w:rsid w:val="70E40A81"/>
    <w:rsid w:val="70F3097E"/>
    <w:rsid w:val="711E49FC"/>
    <w:rsid w:val="714A4194"/>
    <w:rsid w:val="716977AE"/>
    <w:rsid w:val="72556331"/>
    <w:rsid w:val="726873C1"/>
    <w:rsid w:val="72A9271E"/>
    <w:rsid w:val="72C708B1"/>
    <w:rsid w:val="72ED47BB"/>
    <w:rsid w:val="735C0E4B"/>
    <w:rsid w:val="73DE5EB2"/>
    <w:rsid w:val="74582108"/>
    <w:rsid w:val="747355B3"/>
    <w:rsid w:val="74FE1D45"/>
    <w:rsid w:val="74FE3C11"/>
    <w:rsid w:val="750D6253"/>
    <w:rsid w:val="7522622B"/>
    <w:rsid w:val="757F62D8"/>
    <w:rsid w:val="758B206A"/>
    <w:rsid w:val="75B53949"/>
    <w:rsid w:val="75B66F21"/>
    <w:rsid w:val="75F03099"/>
    <w:rsid w:val="76171F10"/>
    <w:rsid w:val="76250680"/>
    <w:rsid w:val="7625426C"/>
    <w:rsid w:val="765A4A5F"/>
    <w:rsid w:val="76A01B45"/>
    <w:rsid w:val="76BB1FD0"/>
    <w:rsid w:val="76BF021D"/>
    <w:rsid w:val="76CE66B2"/>
    <w:rsid w:val="76E4393D"/>
    <w:rsid w:val="76F22B03"/>
    <w:rsid w:val="770911E1"/>
    <w:rsid w:val="7726029C"/>
    <w:rsid w:val="77DB7D26"/>
    <w:rsid w:val="77E141C3"/>
    <w:rsid w:val="77E31B00"/>
    <w:rsid w:val="780719DA"/>
    <w:rsid w:val="78220CC4"/>
    <w:rsid w:val="782E3703"/>
    <w:rsid w:val="783013E7"/>
    <w:rsid w:val="783A710F"/>
    <w:rsid w:val="783B2EB2"/>
    <w:rsid w:val="783F35A7"/>
    <w:rsid w:val="78841B34"/>
    <w:rsid w:val="7893506A"/>
    <w:rsid w:val="78C7160B"/>
    <w:rsid w:val="79103E79"/>
    <w:rsid w:val="791A2532"/>
    <w:rsid w:val="795D3AAE"/>
    <w:rsid w:val="797D6EDE"/>
    <w:rsid w:val="79E81174"/>
    <w:rsid w:val="7A216DED"/>
    <w:rsid w:val="7A382B5A"/>
    <w:rsid w:val="7A5A025C"/>
    <w:rsid w:val="7A8157E9"/>
    <w:rsid w:val="7AB23BF5"/>
    <w:rsid w:val="7B123C97"/>
    <w:rsid w:val="7B890DF9"/>
    <w:rsid w:val="7B8F3F36"/>
    <w:rsid w:val="7BD86D5F"/>
    <w:rsid w:val="7C4F574E"/>
    <w:rsid w:val="7C806CD6"/>
    <w:rsid w:val="7C8964A3"/>
    <w:rsid w:val="7CBD2329"/>
    <w:rsid w:val="7D0929EE"/>
    <w:rsid w:val="7D1E39BD"/>
    <w:rsid w:val="7D2E0D36"/>
    <w:rsid w:val="7D8630CB"/>
    <w:rsid w:val="7D9F259A"/>
    <w:rsid w:val="7DCC1471"/>
    <w:rsid w:val="7E3808B5"/>
    <w:rsid w:val="7E755665"/>
    <w:rsid w:val="7ED76320"/>
    <w:rsid w:val="7ED91486"/>
    <w:rsid w:val="7EFB3DBC"/>
    <w:rsid w:val="7F6303C6"/>
    <w:rsid w:val="7F7C5D7A"/>
    <w:rsid w:val="7F8975B0"/>
    <w:rsid w:val="7FAD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2" w:lineRule="auto"/>
      <w:outlineLvl w:val="1"/>
    </w:pPr>
    <w:rPr>
      <w:rFonts w:ascii="Cambria" w:hAnsi="Cambria"/>
      <w:b/>
      <w:bCs/>
      <w:kern w:val="0"/>
      <w:sz w:val="32"/>
      <w:szCs w:val="32"/>
    </w:rPr>
  </w:style>
  <w:style w:type="paragraph" w:styleId="4">
    <w:name w:val="heading 3"/>
    <w:basedOn w:val="1"/>
    <w:next w:val="1"/>
    <w:autoRedefine/>
    <w:qFormat/>
    <w:uiPriority w:val="0"/>
    <w:pPr>
      <w:keepNext/>
      <w:keepLines/>
      <w:spacing w:before="260" w:after="260" w:line="412" w:lineRule="auto"/>
      <w:outlineLvl w:val="2"/>
    </w:pPr>
    <w:rPr>
      <w:b/>
      <w:bCs/>
      <w:kern w:val="0"/>
      <w:sz w:val="32"/>
      <w:szCs w:val="32"/>
    </w:rPr>
  </w:style>
  <w:style w:type="paragraph" w:styleId="5">
    <w:name w:val="heading 4"/>
    <w:basedOn w:val="1"/>
    <w:next w:val="1"/>
    <w:autoRedefine/>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spacing w:before="280" w:after="290" w:line="374" w:lineRule="auto"/>
      <w:outlineLvl w:val="4"/>
    </w:pPr>
    <w:rPr>
      <w:b/>
      <w:kern w:val="0"/>
      <w:sz w:val="28"/>
    </w:rPr>
  </w:style>
  <w:style w:type="paragraph" w:styleId="8">
    <w:name w:val="heading 6"/>
    <w:basedOn w:val="1"/>
    <w:next w:val="7"/>
    <w:autoRedefine/>
    <w:qFormat/>
    <w:uiPriority w:val="0"/>
    <w:pPr>
      <w:keepNext/>
      <w:keepLines/>
      <w:numPr>
        <w:ilvl w:val="5"/>
        <w:numId w:val="1"/>
      </w:numPr>
      <w:spacing w:before="240" w:after="64" w:line="316" w:lineRule="auto"/>
      <w:outlineLvl w:val="5"/>
    </w:pPr>
    <w:rPr>
      <w:rFonts w:ascii="Arial" w:hAnsi="Arial" w:eastAsia="黑体"/>
      <w:b/>
      <w:kern w:val="0"/>
      <w:sz w:val="24"/>
    </w:rPr>
  </w:style>
  <w:style w:type="paragraph" w:styleId="9">
    <w:name w:val="heading 7"/>
    <w:basedOn w:val="1"/>
    <w:next w:val="7"/>
    <w:autoRedefine/>
    <w:qFormat/>
    <w:uiPriority w:val="0"/>
    <w:pPr>
      <w:keepNext/>
      <w:keepLines/>
      <w:numPr>
        <w:ilvl w:val="6"/>
        <w:numId w:val="1"/>
      </w:numPr>
      <w:spacing w:before="240" w:after="64" w:line="316" w:lineRule="auto"/>
      <w:outlineLvl w:val="6"/>
    </w:pPr>
    <w:rPr>
      <w:b/>
      <w:kern w:val="0"/>
      <w:sz w:val="24"/>
    </w:rPr>
  </w:style>
  <w:style w:type="paragraph" w:styleId="10">
    <w:name w:val="heading 8"/>
    <w:basedOn w:val="1"/>
    <w:next w:val="7"/>
    <w:autoRedefine/>
    <w:qFormat/>
    <w:uiPriority w:val="0"/>
    <w:pPr>
      <w:keepNext/>
      <w:keepLines/>
      <w:numPr>
        <w:ilvl w:val="7"/>
        <w:numId w:val="1"/>
      </w:numPr>
      <w:spacing w:before="240" w:after="64" w:line="316" w:lineRule="auto"/>
      <w:outlineLvl w:val="7"/>
    </w:pPr>
    <w:rPr>
      <w:rFonts w:ascii="Arial" w:hAnsi="Arial" w:eastAsia="黑体"/>
      <w:kern w:val="0"/>
      <w:sz w:val="24"/>
    </w:rPr>
  </w:style>
  <w:style w:type="paragraph" w:styleId="11">
    <w:name w:val="heading 9"/>
    <w:basedOn w:val="1"/>
    <w:next w:val="7"/>
    <w:autoRedefine/>
    <w:qFormat/>
    <w:uiPriority w:val="0"/>
    <w:pPr>
      <w:keepNext/>
      <w:keepLines/>
      <w:numPr>
        <w:ilvl w:val="8"/>
        <w:numId w:val="1"/>
      </w:numPr>
      <w:spacing w:before="240" w:after="64" w:line="316" w:lineRule="auto"/>
      <w:outlineLvl w:val="8"/>
    </w:pPr>
    <w:rPr>
      <w:rFonts w:ascii="Arial" w:hAnsi="Arial" w:eastAsia="黑体"/>
      <w:kern w:val="0"/>
      <w:sz w:val="20"/>
    </w:rPr>
  </w:style>
  <w:style w:type="character" w:default="1" w:styleId="86">
    <w:name w:val="Default Paragraph Font"/>
    <w:autoRedefine/>
    <w:semiHidden/>
    <w:unhideWhenUsed/>
    <w:qFormat/>
    <w:uiPriority w:val="1"/>
  </w:style>
  <w:style w:type="table" w:default="1" w:styleId="8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kern w:val="0"/>
      <w:sz w:val="20"/>
      <w:szCs w:val="20"/>
    </w:rPr>
  </w:style>
  <w:style w:type="paragraph" w:styleId="12">
    <w:name w:val="List 3"/>
    <w:basedOn w:val="1"/>
    <w:autoRedefine/>
    <w:qFormat/>
    <w:uiPriority w:val="0"/>
    <w:pPr>
      <w:ind w:left="600" w:leftChars="400" w:hanging="200" w:hangingChars="200"/>
    </w:pPr>
  </w:style>
  <w:style w:type="paragraph" w:styleId="13">
    <w:name w:val="toc 7"/>
    <w:basedOn w:val="1"/>
    <w:next w:val="1"/>
    <w:autoRedefine/>
    <w:qFormat/>
    <w:uiPriority w:val="0"/>
    <w:pPr>
      <w:ind w:left="1200" w:leftChars="1200"/>
    </w:pPr>
    <w:rPr>
      <w:rFonts w:ascii="Calibri" w:hAnsi="Calibri"/>
      <w:szCs w:val="22"/>
    </w:rPr>
  </w:style>
  <w:style w:type="paragraph" w:styleId="14">
    <w:name w:val="List Number 2"/>
    <w:basedOn w:val="1"/>
    <w:autoRedefine/>
    <w:qFormat/>
    <w:uiPriority w:val="0"/>
    <w:pPr>
      <w:widowControl/>
      <w:tabs>
        <w:tab w:val="left" w:pos="780"/>
        <w:tab w:val="left" w:pos="840"/>
      </w:tabs>
      <w:ind w:left="840" w:hanging="420"/>
      <w:jc w:val="left"/>
    </w:pPr>
    <w:rPr>
      <w:rFonts w:ascii="宋体" w:cs="宋体"/>
      <w:kern w:val="0"/>
      <w:sz w:val="24"/>
    </w:rPr>
  </w:style>
  <w:style w:type="paragraph" w:styleId="15">
    <w:name w:val="Note Heading"/>
    <w:basedOn w:val="1"/>
    <w:next w:val="1"/>
    <w:autoRedefine/>
    <w:qFormat/>
    <w:uiPriority w:val="0"/>
    <w:pPr>
      <w:adjustRightInd w:val="0"/>
      <w:spacing w:line="360" w:lineRule="auto"/>
      <w:jc w:val="center"/>
      <w:textAlignment w:val="baseline"/>
    </w:pPr>
    <w:rPr>
      <w:rFonts w:ascii="Calibri" w:hAnsi="Calibri"/>
      <w:kern w:val="0"/>
      <w:sz w:val="28"/>
      <w:szCs w:val="20"/>
    </w:rPr>
  </w:style>
  <w:style w:type="paragraph" w:styleId="16">
    <w:name w:val="List Bullet 4"/>
    <w:basedOn w:val="1"/>
    <w:autoRedefine/>
    <w:qFormat/>
    <w:uiPriority w:val="0"/>
    <w:pPr>
      <w:widowControl/>
      <w:tabs>
        <w:tab w:val="left" w:pos="1440"/>
      </w:tabs>
      <w:spacing w:line="360" w:lineRule="auto"/>
      <w:ind w:left="780" w:hanging="360"/>
    </w:pPr>
    <w:rPr>
      <w:rFonts w:ascii="Arial" w:hAnsi="Arial" w:cs="Arial"/>
      <w:kern w:val="0"/>
      <w:sz w:val="24"/>
      <w:lang w:val="en-GB" w:eastAsia="en-GB"/>
    </w:rPr>
  </w:style>
  <w:style w:type="paragraph" w:styleId="17">
    <w:name w:val="index 8"/>
    <w:basedOn w:val="1"/>
    <w:next w:val="1"/>
    <w:autoRedefine/>
    <w:qFormat/>
    <w:uiPriority w:val="0"/>
    <w:pPr>
      <w:ind w:left="1680" w:hanging="210"/>
      <w:jc w:val="left"/>
    </w:pPr>
    <w:rPr>
      <w:sz w:val="20"/>
      <w:szCs w:val="20"/>
    </w:rPr>
  </w:style>
  <w:style w:type="paragraph" w:styleId="18">
    <w:name w:val="E-mail Signature"/>
    <w:basedOn w:val="1"/>
    <w:autoRedefine/>
    <w:qFormat/>
    <w:uiPriority w:val="0"/>
    <w:pPr>
      <w:widowControl/>
      <w:jc w:val="left"/>
    </w:pPr>
    <w:rPr>
      <w:rFonts w:ascii="宋体"/>
      <w:kern w:val="0"/>
      <w:sz w:val="24"/>
    </w:rPr>
  </w:style>
  <w:style w:type="paragraph" w:styleId="19">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20">
    <w:name w:val="caption"/>
    <w:basedOn w:val="1"/>
    <w:next w:val="1"/>
    <w:autoRedefine/>
    <w:qFormat/>
    <w:uiPriority w:val="0"/>
    <w:pPr>
      <w:spacing w:before="152" w:after="160"/>
    </w:pPr>
    <w:rPr>
      <w:rFonts w:ascii="Arial" w:hAnsi="Arial" w:eastAsia="黑体" w:cs="Arial"/>
      <w:sz w:val="20"/>
      <w:szCs w:val="20"/>
    </w:rPr>
  </w:style>
  <w:style w:type="paragraph" w:styleId="21">
    <w:name w:val="index 5"/>
    <w:basedOn w:val="1"/>
    <w:next w:val="1"/>
    <w:autoRedefine/>
    <w:qFormat/>
    <w:uiPriority w:val="0"/>
    <w:pPr>
      <w:ind w:left="1050" w:hanging="210"/>
      <w:jc w:val="left"/>
    </w:pPr>
    <w:rPr>
      <w:sz w:val="20"/>
      <w:szCs w:val="20"/>
    </w:rPr>
  </w:style>
  <w:style w:type="paragraph" w:styleId="22">
    <w:name w:val="List Bullet"/>
    <w:basedOn w:val="1"/>
    <w:autoRedefine/>
    <w:qFormat/>
    <w:uiPriority w:val="0"/>
    <w:pPr>
      <w:keepLines/>
      <w:widowControl/>
      <w:tabs>
        <w:tab w:val="left" w:pos="360"/>
        <w:tab w:val="left" w:pos="778"/>
      </w:tabs>
      <w:spacing w:line="360" w:lineRule="auto"/>
      <w:ind w:left="640" w:hanging="357"/>
    </w:pPr>
    <w:rPr>
      <w:rFonts w:ascii="Arial" w:hAnsi="Arial" w:cs="Arial"/>
      <w:kern w:val="0"/>
      <w:sz w:val="24"/>
      <w:lang w:val="fr-FR" w:eastAsia="en-GB"/>
    </w:rPr>
  </w:style>
  <w:style w:type="paragraph" w:styleId="23">
    <w:name w:val="envelope address"/>
    <w:basedOn w:val="1"/>
    <w:autoRedefine/>
    <w:qFormat/>
    <w:uiPriority w:val="0"/>
    <w:pPr>
      <w:framePr w:w="7920" w:h="1980" w:hRule="exact" w:hSpace="180" w:wrap="around" w:vAnchor="margin" w:hAnchor="page" w:xAlign="center" w:yAlign="bottom"/>
      <w:widowControl/>
      <w:snapToGrid w:val="0"/>
      <w:ind w:left="1400" w:leftChars="1400"/>
      <w:jc w:val="left"/>
    </w:pPr>
    <w:rPr>
      <w:rFonts w:ascii="Arial" w:hAnsi="Arial" w:cs="Arial"/>
      <w:kern w:val="0"/>
      <w:sz w:val="24"/>
    </w:rPr>
  </w:style>
  <w:style w:type="paragraph" w:styleId="24">
    <w:name w:val="Document Map"/>
    <w:basedOn w:val="1"/>
    <w:autoRedefine/>
    <w:qFormat/>
    <w:uiPriority w:val="0"/>
    <w:pPr>
      <w:shd w:val="clear" w:color="auto" w:fill="000080"/>
    </w:pPr>
    <w:rPr>
      <w:kern w:val="0"/>
      <w:sz w:val="20"/>
    </w:rPr>
  </w:style>
  <w:style w:type="paragraph" w:styleId="25">
    <w:name w:val="toa heading"/>
    <w:basedOn w:val="1"/>
    <w:next w:val="1"/>
    <w:autoRedefine/>
    <w:qFormat/>
    <w:uiPriority w:val="0"/>
    <w:pPr>
      <w:adjustRightInd w:val="0"/>
      <w:spacing w:before="240" w:after="120" w:line="360" w:lineRule="auto"/>
      <w:jc w:val="center"/>
      <w:textAlignment w:val="baseline"/>
    </w:pPr>
    <w:rPr>
      <w:smallCaps/>
      <w:kern w:val="0"/>
      <w:sz w:val="22"/>
      <w:szCs w:val="22"/>
      <w:u w:val="single"/>
    </w:rPr>
  </w:style>
  <w:style w:type="paragraph" w:styleId="26">
    <w:name w:val="annotation text"/>
    <w:basedOn w:val="1"/>
    <w:autoRedefine/>
    <w:qFormat/>
    <w:uiPriority w:val="0"/>
    <w:pPr>
      <w:jc w:val="left"/>
    </w:pPr>
    <w:rPr>
      <w:kern w:val="0"/>
      <w:sz w:val="20"/>
    </w:rPr>
  </w:style>
  <w:style w:type="paragraph" w:styleId="27">
    <w:name w:val="index 6"/>
    <w:basedOn w:val="1"/>
    <w:next w:val="1"/>
    <w:autoRedefine/>
    <w:qFormat/>
    <w:uiPriority w:val="0"/>
    <w:pPr>
      <w:ind w:left="1260" w:hanging="210"/>
      <w:jc w:val="left"/>
    </w:pPr>
    <w:rPr>
      <w:sz w:val="20"/>
      <w:szCs w:val="20"/>
    </w:rPr>
  </w:style>
  <w:style w:type="paragraph" w:styleId="28">
    <w:name w:val="Salutation"/>
    <w:basedOn w:val="1"/>
    <w:next w:val="1"/>
    <w:autoRedefine/>
    <w:qFormat/>
    <w:uiPriority w:val="0"/>
    <w:rPr>
      <w:rFonts w:ascii="Calibri" w:hAnsi="Calibri"/>
      <w:sz w:val="24"/>
      <w:szCs w:val="28"/>
    </w:rPr>
  </w:style>
  <w:style w:type="paragraph" w:styleId="29">
    <w:name w:val="Body Text 3"/>
    <w:basedOn w:val="1"/>
    <w:autoRedefine/>
    <w:qFormat/>
    <w:uiPriority w:val="0"/>
    <w:pPr>
      <w:spacing w:line="500" w:lineRule="exact"/>
    </w:pPr>
    <w:rPr>
      <w:b/>
      <w:bCs/>
      <w:kern w:val="0"/>
      <w:sz w:val="24"/>
    </w:rPr>
  </w:style>
  <w:style w:type="paragraph" w:styleId="30">
    <w:name w:val="Closing"/>
    <w:basedOn w:val="1"/>
    <w:autoRedefine/>
    <w:qFormat/>
    <w:uiPriority w:val="0"/>
    <w:pPr>
      <w:widowControl/>
      <w:ind w:left="2100" w:leftChars="2100"/>
      <w:jc w:val="left"/>
    </w:pPr>
    <w:rPr>
      <w:rFonts w:ascii="宋体"/>
      <w:kern w:val="0"/>
      <w:sz w:val="24"/>
    </w:rPr>
  </w:style>
  <w:style w:type="paragraph" w:styleId="31">
    <w:name w:val="List Bullet 3"/>
    <w:basedOn w:val="1"/>
    <w:autoRedefine/>
    <w:qFormat/>
    <w:uiPriority w:val="0"/>
    <w:pPr>
      <w:widowControl/>
      <w:tabs>
        <w:tab w:val="left" w:pos="720"/>
      </w:tabs>
      <w:ind w:left="720" w:hanging="360"/>
    </w:pPr>
    <w:rPr>
      <w:rFonts w:ascii="宋体" w:cs="宋体"/>
    </w:rPr>
  </w:style>
  <w:style w:type="paragraph" w:styleId="32">
    <w:name w:val="Body Text"/>
    <w:basedOn w:val="1"/>
    <w:autoRedefine/>
    <w:qFormat/>
    <w:uiPriority w:val="0"/>
    <w:pPr>
      <w:spacing w:after="120"/>
    </w:pPr>
    <w:rPr>
      <w:rFonts w:ascii="Calibri" w:hAnsi="Calibri"/>
      <w:kern w:val="0"/>
      <w:sz w:val="20"/>
    </w:rPr>
  </w:style>
  <w:style w:type="paragraph" w:styleId="33">
    <w:name w:val="Body Text Indent"/>
    <w:basedOn w:val="1"/>
    <w:autoRedefine/>
    <w:qFormat/>
    <w:uiPriority w:val="0"/>
    <w:pPr>
      <w:ind w:firstLine="352" w:firstLineChars="352"/>
    </w:pPr>
    <w:rPr>
      <w:rFonts w:ascii="仿宋_GB2312" w:eastAsia="仿宋_GB2312"/>
      <w:kern w:val="0"/>
      <w:sz w:val="32"/>
      <w:szCs w:val="20"/>
    </w:rPr>
  </w:style>
  <w:style w:type="paragraph" w:styleId="34">
    <w:name w:val="List Number 3"/>
    <w:basedOn w:val="1"/>
    <w:autoRedefine/>
    <w:qFormat/>
    <w:uiPriority w:val="0"/>
    <w:pPr>
      <w:numPr>
        <w:ilvl w:val="0"/>
        <w:numId w:val="2"/>
      </w:numPr>
    </w:pPr>
  </w:style>
  <w:style w:type="paragraph" w:styleId="35">
    <w:name w:val="List 2"/>
    <w:basedOn w:val="1"/>
    <w:autoRedefine/>
    <w:qFormat/>
    <w:uiPriority w:val="0"/>
    <w:pPr>
      <w:ind w:left="400" w:leftChars="200" w:hanging="200" w:hangingChars="200"/>
    </w:pPr>
    <w:rPr>
      <w:sz w:val="28"/>
    </w:rPr>
  </w:style>
  <w:style w:type="paragraph" w:styleId="36">
    <w:name w:val="List Continue"/>
    <w:basedOn w:val="1"/>
    <w:autoRedefine/>
    <w:qFormat/>
    <w:uiPriority w:val="0"/>
    <w:pPr>
      <w:widowControl/>
      <w:spacing w:after="120"/>
      <w:ind w:left="200" w:leftChars="200"/>
    </w:pPr>
    <w:rPr>
      <w:rFonts w:ascii="宋体" w:cs="宋体"/>
    </w:rPr>
  </w:style>
  <w:style w:type="paragraph" w:styleId="37">
    <w:name w:val="Block Text"/>
    <w:basedOn w:val="1"/>
    <w:autoRedefine/>
    <w:qFormat/>
    <w:uiPriority w:val="0"/>
    <w:pPr>
      <w:adjustRightInd w:val="0"/>
      <w:snapToGrid w:val="0"/>
      <w:spacing w:line="480" w:lineRule="atLeast"/>
      <w:ind w:left="-57" w:right="69"/>
    </w:pPr>
    <w:rPr>
      <w:rFonts w:ascii="宋体"/>
      <w:b/>
      <w:sz w:val="24"/>
      <w:szCs w:val="20"/>
    </w:rPr>
  </w:style>
  <w:style w:type="paragraph" w:styleId="38">
    <w:name w:val="List Bullet 2"/>
    <w:basedOn w:val="1"/>
    <w:autoRedefine/>
    <w:qFormat/>
    <w:uiPriority w:val="0"/>
    <w:pPr>
      <w:tabs>
        <w:tab w:val="left" w:pos="780"/>
      </w:tabs>
      <w:ind w:left="780" w:hanging="360"/>
    </w:pPr>
    <w:rPr>
      <w:szCs w:val="20"/>
    </w:rPr>
  </w:style>
  <w:style w:type="paragraph" w:styleId="39">
    <w:name w:val="index 4"/>
    <w:basedOn w:val="1"/>
    <w:next w:val="1"/>
    <w:autoRedefine/>
    <w:qFormat/>
    <w:uiPriority w:val="0"/>
    <w:pPr>
      <w:ind w:left="840" w:hanging="210"/>
      <w:jc w:val="left"/>
    </w:pPr>
    <w:rPr>
      <w:sz w:val="20"/>
      <w:szCs w:val="20"/>
    </w:rPr>
  </w:style>
  <w:style w:type="paragraph" w:styleId="40">
    <w:name w:val="toc 5"/>
    <w:basedOn w:val="1"/>
    <w:next w:val="1"/>
    <w:autoRedefine/>
    <w:qFormat/>
    <w:uiPriority w:val="0"/>
    <w:pPr>
      <w:ind w:left="800" w:leftChars="800"/>
    </w:pPr>
    <w:rPr>
      <w:rFonts w:ascii="Calibri" w:hAnsi="Calibri"/>
      <w:szCs w:val="22"/>
    </w:rPr>
  </w:style>
  <w:style w:type="paragraph" w:styleId="41">
    <w:name w:val="toc 3"/>
    <w:basedOn w:val="1"/>
    <w:next w:val="1"/>
    <w:autoRedefine/>
    <w:qFormat/>
    <w:uiPriority w:val="0"/>
    <w:pPr>
      <w:ind w:left="400" w:leftChars="400"/>
    </w:pPr>
    <w:rPr>
      <w:rFonts w:ascii="Calibri" w:hAnsi="Calibri"/>
      <w:szCs w:val="22"/>
    </w:rPr>
  </w:style>
  <w:style w:type="paragraph" w:styleId="42">
    <w:name w:val="Plain Text"/>
    <w:basedOn w:val="1"/>
    <w:link w:val="745"/>
    <w:autoRedefine/>
    <w:qFormat/>
    <w:uiPriority w:val="0"/>
    <w:rPr>
      <w:rFonts w:ascii="宋体"/>
      <w:kern w:val="0"/>
      <w:sz w:val="20"/>
      <w:szCs w:val="21"/>
    </w:rPr>
  </w:style>
  <w:style w:type="paragraph" w:styleId="43">
    <w:name w:val="List Bullet 5"/>
    <w:basedOn w:val="1"/>
    <w:autoRedefine/>
    <w:qFormat/>
    <w:uiPriority w:val="0"/>
    <w:pPr>
      <w:widowControl/>
      <w:tabs>
        <w:tab w:val="left" w:pos="0"/>
        <w:tab w:val="left" w:pos="2040"/>
      </w:tabs>
      <w:ind w:left="426" w:hanging="426"/>
      <w:jc w:val="left"/>
    </w:pPr>
    <w:rPr>
      <w:rFonts w:ascii="宋体" w:cs="宋体"/>
      <w:kern w:val="0"/>
      <w:sz w:val="24"/>
    </w:rPr>
  </w:style>
  <w:style w:type="paragraph" w:styleId="44">
    <w:name w:val="List Number 4"/>
    <w:basedOn w:val="1"/>
    <w:autoRedefine/>
    <w:qFormat/>
    <w:uiPriority w:val="0"/>
    <w:pPr>
      <w:widowControl/>
      <w:tabs>
        <w:tab w:val="left" w:pos="1620"/>
      </w:tabs>
      <w:jc w:val="left"/>
    </w:pPr>
    <w:rPr>
      <w:rFonts w:ascii="宋体" w:cs="宋体"/>
      <w:kern w:val="0"/>
      <w:sz w:val="24"/>
    </w:rPr>
  </w:style>
  <w:style w:type="paragraph" w:styleId="45">
    <w:name w:val="toc 8"/>
    <w:basedOn w:val="1"/>
    <w:next w:val="1"/>
    <w:autoRedefine/>
    <w:qFormat/>
    <w:uiPriority w:val="0"/>
    <w:pPr>
      <w:ind w:left="1400" w:leftChars="1400"/>
    </w:pPr>
    <w:rPr>
      <w:rFonts w:ascii="Calibri" w:hAnsi="Calibri"/>
      <w:szCs w:val="22"/>
    </w:rPr>
  </w:style>
  <w:style w:type="paragraph" w:styleId="46">
    <w:name w:val="index 3"/>
    <w:basedOn w:val="1"/>
    <w:next w:val="1"/>
    <w:autoRedefine/>
    <w:qFormat/>
    <w:uiPriority w:val="0"/>
    <w:pPr>
      <w:ind w:left="630" w:hanging="210"/>
      <w:jc w:val="left"/>
    </w:pPr>
    <w:rPr>
      <w:sz w:val="20"/>
      <w:szCs w:val="20"/>
    </w:rPr>
  </w:style>
  <w:style w:type="paragraph" w:styleId="47">
    <w:name w:val="Date"/>
    <w:basedOn w:val="1"/>
    <w:next w:val="1"/>
    <w:autoRedefine/>
    <w:qFormat/>
    <w:uiPriority w:val="0"/>
    <w:pPr>
      <w:ind w:left="2500" w:leftChars="2500"/>
    </w:pPr>
    <w:rPr>
      <w:kern w:val="0"/>
      <w:sz w:val="20"/>
    </w:rPr>
  </w:style>
  <w:style w:type="paragraph" w:styleId="48">
    <w:name w:val="Body Text Indent 2"/>
    <w:basedOn w:val="1"/>
    <w:autoRedefine/>
    <w:qFormat/>
    <w:uiPriority w:val="0"/>
    <w:pPr>
      <w:ind w:firstLine="630"/>
    </w:pPr>
    <w:rPr>
      <w:kern w:val="0"/>
      <w:sz w:val="32"/>
      <w:szCs w:val="20"/>
    </w:rPr>
  </w:style>
  <w:style w:type="paragraph" w:styleId="49">
    <w:name w:val="endnote text"/>
    <w:basedOn w:val="1"/>
    <w:autoRedefine/>
    <w:qFormat/>
    <w:uiPriority w:val="0"/>
    <w:pPr>
      <w:snapToGrid w:val="0"/>
      <w:jc w:val="left"/>
    </w:pPr>
    <w:rPr>
      <w:kern w:val="0"/>
      <w:sz w:val="20"/>
    </w:rPr>
  </w:style>
  <w:style w:type="paragraph" w:styleId="50">
    <w:name w:val="List Continue 5"/>
    <w:basedOn w:val="1"/>
    <w:autoRedefine/>
    <w:qFormat/>
    <w:uiPriority w:val="0"/>
    <w:pPr>
      <w:widowControl/>
      <w:spacing w:after="120"/>
      <w:ind w:left="1000" w:leftChars="1000"/>
      <w:jc w:val="left"/>
    </w:pPr>
    <w:rPr>
      <w:rFonts w:ascii="宋体" w:cs="宋体"/>
      <w:kern w:val="0"/>
      <w:sz w:val="24"/>
    </w:rPr>
  </w:style>
  <w:style w:type="paragraph" w:styleId="51">
    <w:name w:val="Balloon Text"/>
    <w:basedOn w:val="1"/>
    <w:autoRedefine/>
    <w:qFormat/>
    <w:uiPriority w:val="0"/>
    <w:rPr>
      <w:kern w:val="0"/>
      <w:sz w:val="18"/>
      <w:szCs w:val="18"/>
    </w:rPr>
  </w:style>
  <w:style w:type="paragraph" w:styleId="52">
    <w:name w:val="footer"/>
    <w:basedOn w:val="1"/>
    <w:autoRedefine/>
    <w:qFormat/>
    <w:uiPriority w:val="0"/>
    <w:pPr>
      <w:tabs>
        <w:tab w:val="center" w:pos="4153"/>
        <w:tab w:val="right" w:pos="8306"/>
      </w:tabs>
      <w:snapToGrid w:val="0"/>
      <w:jc w:val="left"/>
    </w:pPr>
    <w:rPr>
      <w:rFonts w:ascii="Calibri" w:hAnsi="Calibri"/>
      <w:kern w:val="0"/>
      <w:sz w:val="18"/>
      <w:szCs w:val="18"/>
    </w:rPr>
  </w:style>
  <w:style w:type="paragraph" w:styleId="53">
    <w:name w:val="envelope return"/>
    <w:basedOn w:val="1"/>
    <w:autoRedefine/>
    <w:qFormat/>
    <w:uiPriority w:val="0"/>
    <w:pPr>
      <w:widowControl/>
      <w:snapToGrid w:val="0"/>
      <w:jc w:val="left"/>
    </w:pPr>
    <w:rPr>
      <w:rFonts w:ascii="Arial" w:hAnsi="Arial" w:cs="Arial"/>
      <w:kern w:val="0"/>
      <w:sz w:val="24"/>
    </w:rPr>
  </w:style>
  <w:style w:type="paragraph" w:styleId="54">
    <w:name w:val="header"/>
    <w:basedOn w:val="1"/>
    <w:autoRedefine/>
    <w:qFormat/>
    <w:uiPriority w:val="0"/>
    <w:pPr>
      <w:tabs>
        <w:tab w:val="center" w:pos="4153"/>
        <w:tab w:val="right" w:pos="8306"/>
      </w:tabs>
      <w:snapToGrid w:val="0"/>
    </w:pPr>
    <w:rPr>
      <w:sz w:val="18"/>
      <w:szCs w:val="18"/>
      <w:u w:val="single"/>
    </w:rPr>
  </w:style>
  <w:style w:type="paragraph" w:styleId="55">
    <w:name w:val="Signature"/>
    <w:basedOn w:val="1"/>
    <w:autoRedefine/>
    <w:qFormat/>
    <w:uiPriority w:val="0"/>
    <w:pPr>
      <w:widowControl/>
      <w:ind w:left="2100" w:leftChars="2100"/>
      <w:jc w:val="left"/>
    </w:pPr>
    <w:rPr>
      <w:rFonts w:ascii="宋体"/>
      <w:kern w:val="0"/>
      <w:sz w:val="24"/>
    </w:rPr>
  </w:style>
  <w:style w:type="paragraph" w:styleId="56">
    <w:name w:val="toc 1"/>
    <w:basedOn w:val="1"/>
    <w:next w:val="1"/>
    <w:autoRedefine/>
    <w:qFormat/>
    <w:uiPriority w:val="39"/>
  </w:style>
  <w:style w:type="paragraph" w:styleId="57">
    <w:name w:val="List Continue 4"/>
    <w:basedOn w:val="1"/>
    <w:autoRedefine/>
    <w:qFormat/>
    <w:uiPriority w:val="0"/>
    <w:pPr>
      <w:widowControl/>
      <w:spacing w:after="120"/>
      <w:ind w:left="800" w:leftChars="800"/>
      <w:jc w:val="left"/>
    </w:pPr>
    <w:rPr>
      <w:rFonts w:ascii="宋体" w:cs="宋体"/>
      <w:kern w:val="0"/>
      <w:sz w:val="24"/>
    </w:rPr>
  </w:style>
  <w:style w:type="paragraph" w:styleId="58">
    <w:name w:val="toc 4"/>
    <w:basedOn w:val="1"/>
    <w:next w:val="1"/>
    <w:autoRedefine/>
    <w:qFormat/>
    <w:uiPriority w:val="0"/>
    <w:pPr>
      <w:ind w:left="600" w:leftChars="600"/>
    </w:pPr>
    <w:rPr>
      <w:rFonts w:ascii="Calibri" w:hAnsi="Calibri"/>
      <w:szCs w:val="22"/>
    </w:rPr>
  </w:style>
  <w:style w:type="paragraph" w:styleId="59">
    <w:name w:val="index heading"/>
    <w:basedOn w:val="1"/>
    <w:next w:val="60"/>
    <w:autoRedefine/>
    <w:qFormat/>
    <w:uiPriority w:val="0"/>
    <w:rPr>
      <w:szCs w:val="20"/>
    </w:rPr>
  </w:style>
  <w:style w:type="paragraph" w:styleId="60">
    <w:name w:val="index 1"/>
    <w:basedOn w:val="1"/>
    <w:next w:val="1"/>
    <w:autoRedefine/>
    <w:qFormat/>
    <w:uiPriority w:val="0"/>
    <w:pPr>
      <w:spacing w:line="320" w:lineRule="exact"/>
      <w:ind w:firstLine="150" w:firstLineChars="150"/>
    </w:pPr>
    <w:rPr>
      <w:rFonts w:ascii="宋体"/>
      <w:bCs/>
      <w:szCs w:val="21"/>
    </w:rPr>
  </w:style>
  <w:style w:type="paragraph" w:styleId="61">
    <w:name w:val="Subtitle"/>
    <w:basedOn w:val="1"/>
    <w:autoRedefine/>
    <w:qFormat/>
    <w:uiPriority w:val="0"/>
    <w:pPr>
      <w:widowControl/>
      <w:spacing w:before="240" w:after="60" w:line="312" w:lineRule="auto"/>
      <w:jc w:val="center"/>
      <w:outlineLvl w:val="1"/>
    </w:pPr>
    <w:rPr>
      <w:rFonts w:ascii="Arial" w:hAnsi="Arial"/>
      <w:b/>
      <w:bCs/>
      <w:kern w:val="28"/>
      <w:sz w:val="32"/>
      <w:szCs w:val="32"/>
    </w:rPr>
  </w:style>
  <w:style w:type="paragraph" w:styleId="62">
    <w:name w:val="List Number 5"/>
    <w:basedOn w:val="1"/>
    <w:autoRedefine/>
    <w:qFormat/>
    <w:uiPriority w:val="0"/>
    <w:pPr>
      <w:widowControl/>
      <w:tabs>
        <w:tab w:val="left" w:pos="2040"/>
      </w:tabs>
      <w:ind w:left="870" w:hanging="450"/>
      <w:jc w:val="left"/>
    </w:pPr>
    <w:rPr>
      <w:rFonts w:ascii="宋体" w:cs="宋体"/>
      <w:kern w:val="0"/>
      <w:sz w:val="24"/>
    </w:rPr>
  </w:style>
  <w:style w:type="paragraph" w:styleId="63">
    <w:name w:val="List"/>
    <w:basedOn w:val="1"/>
    <w:autoRedefine/>
    <w:qFormat/>
    <w:uiPriority w:val="0"/>
    <w:pPr>
      <w:ind w:left="200" w:hanging="200" w:hangingChars="200"/>
    </w:pPr>
    <w:rPr>
      <w:sz w:val="28"/>
    </w:rPr>
  </w:style>
  <w:style w:type="paragraph" w:styleId="64">
    <w:name w:val="footnote text"/>
    <w:basedOn w:val="1"/>
    <w:autoRedefine/>
    <w:qFormat/>
    <w:uiPriority w:val="0"/>
    <w:pPr>
      <w:snapToGrid w:val="0"/>
      <w:jc w:val="left"/>
    </w:pPr>
    <w:rPr>
      <w:kern w:val="0"/>
      <w:sz w:val="18"/>
      <w:szCs w:val="18"/>
    </w:rPr>
  </w:style>
  <w:style w:type="paragraph" w:styleId="65">
    <w:name w:val="toc 6"/>
    <w:basedOn w:val="1"/>
    <w:next w:val="1"/>
    <w:autoRedefine/>
    <w:qFormat/>
    <w:uiPriority w:val="0"/>
    <w:pPr>
      <w:ind w:left="1000" w:leftChars="1000"/>
    </w:pPr>
    <w:rPr>
      <w:rFonts w:ascii="Calibri" w:hAnsi="Calibri"/>
      <w:szCs w:val="22"/>
    </w:rPr>
  </w:style>
  <w:style w:type="paragraph" w:styleId="66">
    <w:name w:val="List 5"/>
    <w:basedOn w:val="1"/>
    <w:autoRedefine/>
    <w:qFormat/>
    <w:uiPriority w:val="0"/>
    <w:pPr>
      <w:widowControl/>
      <w:ind w:left="1000" w:leftChars="800" w:hanging="200" w:hangingChars="200"/>
      <w:jc w:val="left"/>
    </w:pPr>
    <w:rPr>
      <w:rFonts w:ascii="宋体" w:cs="宋体"/>
      <w:kern w:val="0"/>
      <w:sz w:val="24"/>
    </w:rPr>
  </w:style>
  <w:style w:type="paragraph" w:styleId="67">
    <w:name w:val="Body Text Indent 3"/>
    <w:basedOn w:val="1"/>
    <w:autoRedefine/>
    <w:qFormat/>
    <w:uiPriority w:val="0"/>
    <w:pPr>
      <w:spacing w:after="120"/>
      <w:ind w:left="200" w:leftChars="200"/>
    </w:pPr>
    <w:rPr>
      <w:kern w:val="0"/>
      <w:sz w:val="16"/>
      <w:szCs w:val="16"/>
    </w:rPr>
  </w:style>
  <w:style w:type="paragraph" w:styleId="68">
    <w:name w:val="index 7"/>
    <w:basedOn w:val="1"/>
    <w:next w:val="1"/>
    <w:autoRedefine/>
    <w:qFormat/>
    <w:uiPriority w:val="0"/>
    <w:pPr>
      <w:ind w:left="1470" w:hanging="210"/>
      <w:jc w:val="left"/>
    </w:pPr>
    <w:rPr>
      <w:sz w:val="20"/>
      <w:szCs w:val="20"/>
    </w:rPr>
  </w:style>
  <w:style w:type="paragraph" w:styleId="69">
    <w:name w:val="index 9"/>
    <w:basedOn w:val="1"/>
    <w:next w:val="1"/>
    <w:autoRedefine/>
    <w:qFormat/>
    <w:uiPriority w:val="0"/>
    <w:pPr>
      <w:ind w:left="1890" w:hanging="210"/>
      <w:jc w:val="left"/>
    </w:pPr>
    <w:rPr>
      <w:sz w:val="20"/>
      <w:szCs w:val="20"/>
    </w:rPr>
  </w:style>
  <w:style w:type="paragraph" w:styleId="70">
    <w:name w:val="toc 2"/>
    <w:basedOn w:val="1"/>
    <w:next w:val="1"/>
    <w:autoRedefine/>
    <w:qFormat/>
    <w:uiPriority w:val="39"/>
    <w:pPr>
      <w:ind w:left="200" w:leftChars="200"/>
    </w:pPr>
  </w:style>
  <w:style w:type="paragraph" w:styleId="71">
    <w:name w:val="toc 9"/>
    <w:basedOn w:val="1"/>
    <w:next w:val="1"/>
    <w:autoRedefine/>
    <w:qFormat/>
    <w:uiPriority w:val="0"/>
    <w:pPr>
      <w:ind w:left="1600" w:leftChars="1600"/>
    </w:pPr>
    <w:rPr>
      <w:rFonts w:ascii="Calibri" w:hAnsi="Calibri"/>
      <w:szCs w:val="22"/>
    </w:rPr>
  </w:style>
  <w:style w:type="paragraph" w:styleId="72">
    <w:name w:val="Body Text 2"/>
    <w:basedOn w:val="1"/>
    <w:autoRedefine/>
    <w:qFormat/>
    <w:uiPriority w:val="0"/>
    <w:pPr>
      <w:spacing w:after="120" w:line="480" w:lineRule="auto"/>
    </w:pPr>
    <w:rPr>
      <w:kern w:val="0"/>
      <w:sz w:val="20"/>
    </w:rPr>
  </w:style>
  <w:style w:type="paragraph" w:styleId="73">
    <w:name w:val="List 4"/>
    <w:basedOn w:val="1"/>
    <w:autoRedefine/>
    <w:qFormat/>
    <w:uiPriority w:val="0"/>
    <w:pPr>
      <w:widowControl/>
      <w:ind w:left="800" w:leftChars="600" w:hanging="200" w:hangingChars="200"/>
    </w:pPr>
    <w:rPr>
      <w:rFonts w:ascii="宋体" w:cs="宋体"/>
    </w:rPr>
  </w:style>
  <w:style w:type="paragraph" w:styleId="74">
    <w:name w:val="List Continue 2"/>
    <w:basedOn w:val="1"/>
    <w:autoRedefine/>
    <w:qFormat/>
    <w:uiPriority w:val="0"/>
    <w:pPr>
      <w:widowControl/>
      <w:spacing w:after="120"/>
      <w:ind w:left="400" w:leftChars="400"/>
    </w:pPr>
    <w:rPr>
      <w:rFonts w:ascii="宋体" w:cs="宋体"/>
    </w:rPr>
  </w:style>
  <w:style w:type="paragraph" w:styleId="75">
    <w:name w:val="Message Header"/>
    <w:basedOn w:val="1"/>
    <w:autoRedefine/>
    <w:qFormat/>
    <w:uiPriority w:val="0"/>
    <w:pPr>
      <w:widowControl/>
      <w:pBdr>
        <w:top w:val="single" w:color="auto" w:sz="6" w:space="1"/>
        <w:left w:val="single" w:color="auto" w:sz="6" w:space="1"/>
        <w:bottom w:val="single" w:color="auto" w:sz="6" w:space="1"/>
        <w:right w:val="single" w:color="auto" w:sz="6" w:space="1"/>
      </w:pBdr>
      <w:shd w:val="pct20" w:color="auto" w:fill="auto"/>
      <w:ind w:left="1000" w:leftChars="500" w:hanging="500" w:hangingChars="500"/>
      <w:jc w:val="left"/>
    </w:pPr>
    <w:rPr>
      <w:rFonts w:ascii="Arial" w:hAnsi="Arial"/>
      <w:kern w:val="0"/>
      <w:sz w:val="24"/>
    </w:rPr>
  </w:style>
  <w:style w:type="paragraph" w:styleId="7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77">
    <w:name w:val="Normal (Web)"/>
    <w:basedOn w:val="1"/>
    <w:autoRedefine/>
    <w:qFormat/>
    <w:uiPriority w:val="0"/>
    <w:pPr>
      <w:widowControl/>
      <w:spacing w:before="100" w:beforeAutospacing="1" w:after="100" w:afterAutospacing="1"/>
      <w:jc w:val="left"/>
    </w:pPr>
    <w:rPr>
      <w:rFonts w:ascii="宋体"/>
      <w:kern w:val="0"/>
      <w:sz w:val="24"/>
    </w:rPr>
  </w:style>
  <w:style w:type="paragraph" w:styleId="78">
    <w:name w:val="List Continue 3"/>
    <w:basedOn w:val="1"/>
    <w:autoRedefine/>
    <w:qFormat/>
    <w:uiPriority w:val="0"/>
    <w:pPr>
      <w:spacing w:after="120"/>
      <w:ind w:left="600" w:leftChars="600"/>
    </w:pPr>
    <w:rPr>
      <w:sz w:val="24"/>
    </w:rPr>
  </w:style>
  <w:style w:type="paragraph" w:styleId="79">
    <w:name w:val="index 2"/>
    <w:basedOn w:val="1"/>
    <w:next w:val="1"/>
    <w:autoRedefine/>
    <w:qFormat/>
    <w:uiPriority w:val="0"/>
    <w:pPr>
      <w:ind w:left="420" w:hanging="210"/>
      <w:jc w:val="left"/>
    </w:pPr>
    <w:rPr>
      <w:sz w:val="20"/>
      <w:szCs w:val="20"/>
    </w:rPr>
  </w:style>
  <w:style w:type="paragraph" w:styleId="80">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81">
    <w:name w:val="annotation subject"/>
    <w:basedOn w:val="26"/>
    <w:next w:val="26"/>
    <w:autoRedefine/>
    <w:qFormat/>
    <w:uiPriority w:val="0"/>
    <w:rPr>
      <w:b/>
      <w:bCs/>
    </w:rPr>
  </w:style>
  <w:style w:type="paragraph" w:styleId="82">
    <w:name w:val="Body Text First Indent"/>
    <w:basedOn w:val="32"/>
    <w:next w:val="1"/>
    <w:autoRedefine/>
    <w:qFormat/>
    <w:uiPriority w:val="0"/>
    <w:pPr>
      <w:ind w:firstLine="100" w:firstLineChars="100"/>
    </w:pPr>
    <w:rPr>
      <w:rFonts w:ascii="宋体"/>
      <w:szCs w:val="21"/>
    </w:rPr>
  </w:style>
  <w:style w:type="paragraph" w:styleId="83">
    <w:name w:val="Body Text First Indent 2"/>
    <w:basedOn w:val="33"/>
    <w:autoRedefine/>
    <w:qFormat/>
    <w:uiPriority w:val="0"/>
    <w:pPr>
      <w:spacing w:after="120"/>
      <w:ind w:left="420" w:firstLine="210" w:firstLineChars="0"/>
    </w:pPr>
    <w:rPr>
      <w:rFonts w:ascii="Calibri" w:hAnsi="Calibri" w:eastAsia="宋体"/>
      <w:kern w:val="2"/>
      <w:sz w:val="21"/>
    </w:rPr>
  </w:style>
  <w:style w:type="table" w:styleId="85">
    <w:name w:val="Table Grid"/>
    <w:basedOn w:val="8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7">
    <w:name w:val="Strong"/>
    <w:autoRedefine/>
    <w:qFormat/>
    <w:uiPriority w:val="0"/>
    <w:rPr>
      <w:rFonts w:ascii="Tahoma" w:hAnsi="Tahoma" w:eastAsia="宋体" w:cs="Tahoma"/>
      <w:b/>
      <w:bCs/>
      <w:spacing w:val="10"/>
      <w:kern w:val="2"/>
      <w:sz w:val="24"/>
      <w:szCs w:val="24"/>
      <w:lang w:val="en-US" w:eastAsia="zh-CN" w:bidi="ar-SA"/>
    </w:rPr>
  </w:style>
  <w:style w:type="character" w:styleId="88">
    <w:name w:val="page number"/>
    <w:basedOn w:val="86"/>
    <w:autoRedefine/>
    <w:qFormat/>
    <w:uiPriority w:val="0"/>
  </w:style>
  <w:style w:type="character" w:styleId="89">
    <w:name w:val="FollowedHyperlink"/>
    <w:basedOn w:val="86"/>
    <w:autoRedefine/>
    <w:qFormat/>
    <w:uiPriority w:val="0"/>
    <w:rPr>
      <w:color w:val="000000"/>
      <w:u w:val="none"/>
    </w:rPr>
  </w:style>
  <w:style w:type="character" w:styleId="90">
    <w:name w:val="Emphasis"/>
    <w:autoRedefine/>
    <w:qFormat/>
    <w:uiPriority w:val="0"/>
    <w:rPr>
      <w:color w:val="CC0033"/>
    </w:rPr>
  </w:style>
  <w:style w:type="character" w:styleId="91">
    <w:name w:val="HTML Definition"/>
    <w:basedOn w:val="86"/>
    <w:autoRedefine/>
    <w:semiHidden/>
    <w:unhideWhenUsed/>
    <w:qFormat/>
    <w:uiPriority w:val="99"/>
  </w:style>
  <w:style w:type="character" w:styleId="92">
    <w:name w:val="HTML Typewriter"/>
    <w:basedOn w:val="86"/>
    <w:autoRedefine/>
    <w:semiHidden/>
    <w:unhideWhenUsed/>
    <w:qFormat/>
    <w:uiPriority w:val="99"/>
    <w:rPr>
      <w:rFonts w:ascii="monospace" w:hAnsi="monospace" w:eastAsia="monospace" w:cs="monospace"/>
      <w:sz w:val="20"/>
    </w:rPr>
  </w:style>
  <w:style w:type="character" w:styleId="93">
    <w:name w:val="HTML Acronym"/>
    <w:basedOn w:val="86"/>
    <w:autoRedefine/>
    <w:semiHidden/>
    <w:unhideWhenUsed/>
    <w:qFormat/>
    <w:uiPriority w:val="99"/>
  </w:style>
  <w:style w:type="character" w:styleId="94">
    <w:name w:val="HTML Variable"/>
    <w:basedOn w:val="86"/>
    <w:autoRedefine/>
    <w:semiHidden/>
    <w:unhideWhenUsed/>
    <w:qFormat/>
    <w:uiPriority w:val="99"/>
  </w:style>
  <w:style w:type="character" w:styleId="95">
    <w:name w:val="Hyperlink"/>
    <w:basedOn w:val="86"/>
    <w:autoRedefine/>
    <w:qFormat/>
    <w:uiPriority w:val="99"/>
    <w:rPr>
      <w:color w:val="000000"/>
      <w:u w:val="none"/>
    </w:rPr>
  </w:style>
  <w:style w:type="character" w:styleId="96">
    <w:name w:val="HTML Code"/>
    <w:basedOn w:val="86"/>
    <w:autoRedefine/>
    <w:semiHidden/>
    <w:unhideWhenUsed/>
    <w:qFormat/>
    <w:uiPriority w:val="99"/>
    <w:rPr>
      <w:rFonts w:hint="default" w:ascii="monospace" w:hAnsi="monospace" w:eastAsia="monospace" w:cs="monospace"/>
      <w:sz w:val="20"/>
    </w:rPr>
  </w:style>
  <w:style w:type="character" w:styleId="97">
    <w:name w:val="annotation reference"/>
    <w:autoRedefine/>
    <w:qFormat/>
    <w:uiPriority w:val="0"/>
    <w:rPr>
      <w:sz w:val="21"/>
      <w:szCs w:val="21"/>
    </w:rPr>
  </w:style>
  <w:style w:type="character" w:styleId="98">
    <w:name w:val="HTML Cite"/>
    <w:basedOn w:val="86"/>
    <w:autoRedefine/>
    <w:semiHidden/>
    <w:unhideWhenUsed/>
    <w:qFormat/>
    <w:uiPriority w:val="99"/>
  </w:style>
  <w:style w:type="character" w:styleId="99">
    <w:name w:val="footnote reference"/>
    <w:autoRedefine/>
    <w:qFormat/>
    <w:uiPriority w:val="0"/>
    <w:rPr>
      <w:vertAlign w:val="superscript"/>
    </w:rPr>
  </w:style>
  <w:style w:type="character" w:styleId="100">
    <w:name w:val="HTML Keyboard"/>
    <w:basedOn w:val="86"/>
    <w:autoRedefine/>
    <w:semiHidden/>
    <w:unhideWhenUsed/>
    <w:qFormat/>
    <w:uiPriority w:val="99"/>
    <w:rPr>
      <w:rFonts w:hint="default" w:ascii="monospace" w:hAnsi="monospace" w:eastAsia="monospace" w:cs="monospace"/>
      <w:sz w:val="20"/>
    </w:rPr>
  </w:style>
  <w:style w:type="character" w:styleId="101">
    <w:name w:val="HTML Sample"/>
    <w:basedOn w:val="86"/>
    <w:autoRedefine/>
    <w:semiHidden/>
    <w:unhideWhenUsed/>
    <w:qFormat/>
    <w:uiPriority w:val="99"/>
    <w:rPr>
      <w:rFonts w:hint="default" w:ascii="monospace" w:hAnsi="monospace" w:eastAsia="monospace" w:cs="monospace"/>
    </w:rPr>
  </w:style>
  <w:style w:type="character" w:customStyle="1" w:styleId="102">
    <w:name w:val="标题 2 Char"/>
    <w:autoRedefine/>
    <w:qFormat/>
    <w:uiPriority w:val="0"/>
    <w:rPr>
      <w:rFonts w:ascii="Cambria" w:hAnsi="Cambria" w:eastAsia="宋体" w:cs="Times New Roman"/>
      <w:b/>
      <w:bCs/>
      <w:sz w:val="32"/>
      <w:szCs w:val="32"/>
      <w:lang w:bidi="ar-SA"/>
    </w:rPr>
  </w:style>
  <w:style w:type="character" w:customStyle="1" w:styleId="103">
    <w:name w:val="标题 1 Char1"/>
    <w:autoRedefine/>
    <w:qFormat/>
    <w:uiPriority w:val="0"/>
    <w:rPr>
      <w:b/>
      <w:bCs/>
      <w:kern w:val="44"/>
      <w:sz w:val="44"/>
      <w:szCs w:val="44"/>
    </w:rPr>
  </w:style>
  <w:style w:type="character" w:customStyle="1" w:styleId="104">
    <w:name w:val="标题 3 Char1"/>
    <w:autoRedefine/>
    <w:qFormat/>
    <w:uiPriority w:val="0"/>
    <w:rPr>
      <w:b/>
      <w:bCs/>
      <w:kern w:val="2"/>
      <w:sz w:val="32"/>
      <w:szCs w:val="32"/>
    </w:rPr>
  </w:style>
  <w:style w:type="character" w:customStyle="1" w:styleId="105">
    <w:name w:val="标题 5 Char1"/>
    <w:autoRedefine/>
    <w:qFormat/>
    <w:uiPriority w:val="0"/>
    <w:rPr>
      <w:b/>
      <w:bCs/>
      <w:kern w:val="2"/>
      <w:sz w:val="28"/>
      <w:szCs w:val="28"/>
    </w:rPr>
  </w:style>
  <w:style w:type="character" w:customStyle="1" w:styleId="106">
    <w:name w:val="标题 6 Char1"/>
    <w:autoRedefine/>
    <w:qFormat/>
    <w:uiPriority w:val="0"/>
    <w:rPr>
      <w:rFonts w:ascii="Cambria" w:hAnsi="Cambria" w:eastAsia="宋体" w:cs="Times New Roman"/>
      <w:b/>
      <w:bCs/>
      <w:kern w:val="2"/>
      <w:sz w:val="24"/>
      <w:szCs w:val="24"/>
      <w:lang w:bidi="ar-SA"/>
    </w:rPr>
  </w:style>
  <w:style w:type="character" w:customStyle="1" w:styleId="107">
    <w:name w:val="标题 7 Char1"/>
    <w:autoRedefine/>
    <w:qFormat/>
    <w:uiPriority w:val="0"/>
    <w:rPr>
      <w:b/>
      <w:bCs/>
      <w:kern w:val="2"/>
      <w:sz w:val="24"/>
      <w:szCs w:val="24"/>
    </w:rPr>
  </w:style>
  <w:style w:type="character" w:customStyle="1" w:styleId="108">
    <w:name w:val="标题 8 Char1"/>
    <w:autoRedefine/>
    <w:qFormat/>
    <w:uiPriority w:val="0"/>
    <w:rPr>
      <w:rFonts w:ascii="Cambria" w:hAnsi="Cambria" w:eastAsia="宋体" w:cs="Times New Roman"/>
      <w:kern w:val="2"/>
      <w:sz w:val="24"/>
      <w:szCs w:val="24"/>
      <w:lang w:bidi="ar-SA"/>
    </w:rPr>
  </w:style>
  <w:style w:type="character" w:customStyle="1" w:styleId="109">
    <w:name w:val="标题 9 Char1"/>
    <w:autoRedefine/>
    <w:qFormat/>
    <w:uiPriority w:val="0"/>
    <w:rPr>
      <w:rFonts w:ascii="Cambria" w:hAnsi="Cambria" w:eastAsia="宋体" w:cs="Times New Roman"/>
      <w:kern w:val="2"/>
      <w:sz w:val="21"/>
      <w:szCs w:val="21"/>
      <w:lang w:bidi="ar-SA"/>
    </w:rPr>
  </w:style>
  <w:style w:type="character" w:customStyle="1" w:styleId="110">
    <w:name w:val="页脚 Char1"/>
    <w:autoRedefine/>
    <w:qFormat/>
    <w:uiPriority w:val="0"/>
    <w:rPr>
      <w:rFonts w:ascii="Times New Roman" w:hAnsi="Times New Roman" w:eastAsia="宋体" w:cs="Times New Roman"/>
      <w:sz w:val="18"/>
      <w:szCs w:val="18"/>
      <w:lang w:bidi="ar-SA"/>
    </w:rPr>
  </w:style>
  <w:style w:type="character" w:customStyle="1" w:styleId="111">
    <w:name w:val="正文文本 Char1"/>
    <w:autoRedefine/>
    <w:qFormat/>
    <w:uiPriority w:val="0"/>
    <w:rPr>
      <w:rFonts w:ascii="Times New Roman" w:hAnsi="Times New Roman" w:eastAsia="宋体" w:cs="Times New Roman"/>
      <w:szCs w:val="24"/>
      <w:lang w:bidi="ar-SA"/>
    </w:rPr>
  </w:style>
  <w:style w:type="character" w:customStyle="1" w:styleId="112">
    <w:name w:val="正文文本缩进 Char1"/>
    <w:autoRedefine/>
    <w:qFormat/>
    <w:uiPriority w:val="0"/>
    <w:rPr>
      <w:rFonts w:ascii="Times New Roman" w:hAnsi="Times New Roman" w:eastAsia="宋体" w:cs="Times New Roman"/>
      <w:szCs w:val="24"/>
      <w:lang w:bidi="ar-SA"/>
    </w:rPr>
  </w:style>
  <w:style w:type="character" w:customStyle="1" w:styleId="113">
    <w:name w:val="纯文本 Char"/>
    <w:autoRedefine/>
    <w:qFormat/>
    <w:uiPriority w:val="0"/>
    <w:rPr>
      <w:rFonts w:ascii="宋体" w:eastAsia="宋体" w:cs="Courier New"/>
      <w:szCs w:val="21"/>
      <w:lang w:bidi="ar-SA"/>
    </w:rPr>
  </w:style>
  <w:style w:type="paragraph" w:customStyle="1" w:styleId="114">
    <w:name w:val="修订1"/>
    <w:autoRedefine/>
    <w:qFormat/>
    <w:uiPriority w:val="0"/>
    <w:rPr>
      <w:rFonts w:ascii="Times New Roman" w:hAnsi="Times New Roman" w:cs="Times New Roman" w:eastAsiaTheme="minorEastAsia"/>
      <w:kern w:val="2"/>
      <w:sz w:val="21"/>
      <w:szCs w:val="24"/>
      <w:lang w:val="en-US" w:eastAsia="zh-CN" w:bidi="ar-SA"/>
    </w:rPr>
  </w:style>
  <w:style w:type="paragraph" w:styleId="115">
    <w:name w:val="List Paragraph"/>
    <w:basedOn w:val="1"/>
    <w:autoRedefine/>
    <w:qFormat/>
    <w:uiPriority w:val="0"/>
    <w:pPr>
      <w:ind w:firstLine="200" w:firstLineChars="200"/>
    </w:pPr>
  </w:style>
  <w:style w:type="paragraph" w:customStyle="1" w:styleId="116">
    <w:name w:val="TOC 标题1"/>
    <w:basedOn w:val="2"/>
    <w:next w:val="1"/>
    <w:autoRedefine/>
    <w:qFormat/>
    <w:uiPriority w:val="0"/>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17">
    <w:name w:val="Zchn Zchn"/>
    <w:basedOn w:val="1"/>
    <w:autoRedefine/>
    <w:qFormat/>
    <w:uiPriority w:val="0"/>
    <w:rPr>
      <w:rFonts w:ascii="Tahoma" w:hAnsi="Tahoma"/>
      <w:sz w:val="24"/>
      <w:szCs w:val="20"/>
    </w:rPr>
  </w:style>
  <w:style w:type="paragraph" w:customStyle="1" w:styleId="118">
    <w:name w:val="正文列表"/>
    <w:basedOn w:val="1"/>
    <w:autoRedefine/>
    <w:qFormat/>
    <w:uiPriority w:val="0"/>
    <w:pPr>
      <w:autoSpaceDE w:val="0"/>
      <w:autoSpaceDN w:val="0"/>
      <w:adjustRightInd w:val="0"/>
      <w:jc w:val="center"/>
    </w:pPr>
    <w:rPr>
      <w:rFonts w:ascii="宋体"/>
      <w:kern w:val="0"/>
      <w:sz w:val="24"/>
      <w:szCs w:val="20"/>
    </w:rPr>
  </w:style>
  <w:style w:type="paragraph" w:customStyle="1" w:styleId="119">
    <w:name w:val="样式"/>
    <w:autoRedefine/>
    <w:qFormat/>
    <w:uiPriority w:val="0"/>
    <w:pPr>
      <w:widowControl w:val="0"/>
      <w:autoSpaceDE w:val="0"/>
      <w:autoSpaceDN w:val="0"/>
      <w:adjustRightInd w:val="0"/>
    </w:pPr>
    <w:rPr>
      <w:rFonts w:ascii="宋体" w:hAnsi="Times New Roman" w:cs="宋体" w:eastAsiaTheme="minorEastAsia"/>
      <w:sz w:val="24"/>
      <w:szCs w:val="24"/>
      <w:lang w:val="en-US" w:eastAsia="zh-CN" w:bidi="ar-SA"/>
    </w:rPr>
  </w:style>
  <w:style w:type="paragraph" w:customStyle="1" w:styleId="120">
    <w:name w:val="默认段落字体 Para Char Char Char Char Char Char Char Char Char1 Char Char Char Char"/>
    <w:basedOn w:val="1"/>
    <w:autoRedefine/>
    <w:qFormat/>
    <w:uiPriority w:val="0"/>
    <w:rPr>
      <w:rFonts w:ascii="Tahoma" w:hAnsi="Tahoma"/>
      <w:sz w:val="24"/>
      <w:szCs w:val="20"/>
    </w:rPr>
  </w:style>
  <w:style w:type="paragraph" w:customStyle="1" w:styleId="121">
    <w:name w:val="普通 (Web)"/>
    <w:basedOn w:val="1"/>
    <w:autoRedefine/>
    <w:qFormat/>
    <w:uiPriority w:val="0"/>
    <w:pPr>
      <w:widowControl/>
      <w:spacing w:before="100" w:beforeAutospacing="1" w:after="100" w:afterAutospacing="1"/>
      <w:jc w:val="left"/>
    </w:pPr>
    <w:rPr>
      <w:rFonts w:ascii="宋体"/>
      <w:kern w:val="0"/>
      <w:sz w:val="24"/>
      <w:szCs w:val="20"/>
    </w:rPr>
  </w:style>
  <w:style w:type="paragraph" w:customStyle="1" w:styleId="122">
    <w:name w:val="xl22"/>
    <w:basedOn w:val="1"/>
    <w:autoRedefine/>
    <w:qFormat/>
    <w:uiPriority w:val="0"/>
    <w:pPr>
      <w:widowControl/>
      <w:spacing w:before="100" w:beforeAutospacing="1" w:after="100" w:afterAutospacing="1"/>
      <w:jc w:val="left"/>
    </w:pPr>
    <w:rPr>
      <w:rFonts w:ascii="Arial Unicode MS" w:eastAsia="Arial Unicode MS" w:cs="Arial Unicode MS"/>
      <w:kern w:val="0"/>
      <w:sz w:val="20"/>
      <w:szCs w:val="20"/>
    </w:rPr>
  </w:style>
  <w:style w:type="paragraph" w:customStyle="1" w:styleId="12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2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125">
    <w:name w:val="五级标题"/>
    <w:basedOn w:val="1"/>
    <w:autoRedefine/>
    <w:qFormat/>
    <w:uiPriority w:val="0"/>
    <w:pPr>
      <w:numPr>
        <w:ilvl w:val="0"/>
        <w:numId w:val="4"/>
      </w:numPr>
      <w:spacing w:line="360" w:lineRule="auto"/>
      <w:outlineLvl w:val="4"/>
    </w:pPr>
    <w:rPr>
      <w:rFonts w:eastAsia="黑体"/>
      <w:b/>
      <w:sz w:val="28"/>
      <w:szCs w:val="20"/>
    </w:rPr>
  </w:style>
  <w:style w:type="paragraph" w:customStyle="1" w:styleId="126">
    <w:name w:val="题注4"/>
    <w:basedOn w:val="1"/>
    <w:next w:val="20"/>
    <w:autoRedefine/>
    <w:qFormat/>
    <w:uiPriority w:val="0"/>
    <w:pPr>
      <w:ind w:left="-62" w:leftChars="-64" w:right="-50" w:rightChars="-50" w:hanging="2"/>
      <w:jc w:val="center"/>
    </w:pPr>
    <w:rPr>
      <w:b/>
      <w:color w:val="FF0000"/>
      <w:szCs w:val="21"/>
      <w:lang w:val="en-GB" w:eastAsia="en-GB"/>
    </w:rPr>
  </w:style>
  <w:style w:type="paragraph" w:customStyle="1" w:styleId="127">
    <w:name w:val="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b w:val="0"/>
      <w:bCs w:val="0"/>
      <w:sz w:val="28"/>
      <w:szCs w:val="20"/>
    </w:rPr>
  </w:style>
  <w:style w:type="paragraph" w:customStyle="1" w:styleId="129">
    <w:name w:val="Char Char2 Char"/>
    <w:basedOn w:val="1"/>
    <w:autoRedefine/>
    <w:qFormat/>
    <w:uiPriority w:val="0"/>
    <w:rPr>
      <w:rFonts w:ascii="宋体"/>
      <w:b/>
      <w:sz w:val="28"/>
      <w:szCs w:val="28"/>
    </w:rPr>
  </w:style>
  <w:style w:type="paragraph" w:customStyle="1" w:styleId="130">
    <w:name w:val="招标文件样式2"/>
    <w:basedOn w:val="1"/>
    <w:autoRedefine/>
    <w:qFormat/>
    <w:uiPriority w:val="0"/>
    <w:pPr>
      <w:jc w:val="center"/>
      <w:outlineLvl w:val="0"/>
    </w:pPr>
    <w:rPr>
      <w:rFonts w:ascii="宋体"/>
      <w:b/>
      <w:sz w:val="28"/>
      <w:szCs w:val="28"/>
    </w:rPr>
  </w:style>
  <w:style w:type="paragraph" w:customStyle="1" w:styleId="131">
    <w:name w:val="表格文字"/>
    <w:basedOn w:val="1"/>
    <w:autoRedefine/>
    <w:qFormat/>
    <w:uiPriority w:val="0"/>
    <w:pPr>
      <w:spacing w:before="25" w:after="25"/>
      <w:jc w:val="left"/>
    </w:pPr>
    <w:rPr>
      <w:bCs/>
      <w:spacing w:val="10"/>
      <w:kern w:val="0"/>
      <w:sz w:val="24"/>
      <w:szCs w:val="20"/>
    </w:rPr>
  </w:style>
  <w:style w:type="paragraph" w:customStyle="1" w:styleId="132">
    <w:name w:val="Char Char Char Char"/>
    <w:basedOn w:val="1"/>
    <w:autoRedefine/>
    <w:qFormat/>
    <w:uiPriority w:val="0"/>
    <w:pPr>
      <w:tabs>
        <w:tab w:val="left" w:pos="780"/>
      </w:tabs>
      <w:ind w:left="780" w:hanging="360"/>
    </w:pPr>
    <w:rPr>
      <w:sz w:val="24"/>
    </w:rPr>
  </w:style>
  <w:style w:type="paragraph" w:customStyle="1" w:styleId="133">
    <w:name w:val="Copyright"/>
    <w:basedOn w:val="1"/>
    <w:autoRedefine/>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34">
    <w:name w:val="表内文字"/>
    <w:basedOn w:val="1"/>
    <w:autoRedefine/>
    <w:qFormat/>
    <w:uiPriority w:val="0"/>
    <w:pPr>
      <w:snapToGrid w:val="0"/>
      <w:spacing w:before="50" w:after="50"/>
      <w:jc w:val="center"/>
    </w:pPr>
    <w:rPr>
      <w:rFonts w:ascii="仿宋_GB2312" w:eastAsia="仿宋_GB2312"/>
      <w:b/>
      <w:color w:val="000000"/>
      <w:sz w:val="32"/>
      <w:szCs w:val="32"/>
    </w:rPr>
  </w:style>
  <w:style w:type="paragraph" w:customStyle="1" w:styleId="135">
    <w:name w:val="默认段落字体 Para Char"/>
    <w:basedOn w:val="1"/>
    <w:autoRedefine/>
    <w:qFormat/>
    <w:uiPriority w:val="0"/>
    <w:rPr>
      <w:rFonts w:ascii="宋体"/>
      <w:b/>
      <w:sz w:val="28"/>
      <w:szCs w:val="28"/>
    </w:rPr>
  </w:style>
  <w:style w:type="paragraph" w:customStyle="1" w:styleId="136">
    <w:name w:val="List Paragraph1"/>
    <w:basedOn w:val="1"/>
    <w:autoRedefine/>
    <w:qFormat/>
    <w:uiPriority w:val="0"/>
    <w:pPr>
      <w:widowControl/>
      <w:spacing w:after="200" w:line="276" w:lineRule="auto"/>
      <w:ind w:left="720"/>
      <w:jc w:val="left"/>
    </w:pPr>
    <w:rPr>
      <w:rFonts w:ascii="Calibri" w:hAnsi="Calibri"/>
      <w:kern w:val="0"/>
      <w:sz w:val="22"/>
      <w:szCs w:val="22"/>
    </w:rPr>
  </w:style>
  <w:style w:type="paragraph" w:customStyle="1" w:styleId="137">
    <w:name w:val="正文首行缩进两字符"/>
    <w:basedOn w:val="1"/>
    <w:autoRedefine/>
    <w:qFormat/>
    <w:uiPriority w:val="0"/>
    <w:pPr>
      <w:spacing w:line="360" w:lineRule="auto"/>
      <w:ind w:firstLine="200" w:firstLineChars="200"/>
    </w:pPr>
  </w:style>
  <w:style w:type="paragraph" w:customStyle="1" w:styleId="1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139">
    <w:name w:val="四级标题"/>
    <w:basedOn w:val="1"/>
    <w:autoRedefine/>
    <w:qFormat/>
    <w:uiPriority w:val="0"/>
    <w:pPr>
      <w:numPr>
        <w:ilvl w:val="0"/>
        <w:numId w:val="5"/>
      </w:numPr>
      <w:spacing w:line="360" w:lineRule="auto"/>
      <w:outlineLvl w:val="3"/>
    </w:pPr>
    <w:rPr>
      <w:rFonts w:eastAsia="黑体"/>
      <w:b/>
      <w:sz w:val="28"/>
      <w:szCs w:val="20"/>
    </w:rPr>
  </w:style>
  <w:style w:type="paragraph" w:customStyle="1" w:styleId="140">
    <w:name w:val="表格"/>
    <w:basedOn w:val="1"/>
    <w:autoRedefine/>
    <w:qFormat/>
    <w:uiPriority w:val="0"/>
    <w:pPr>
      <w:spacing w:line="400" w:lineRule="exact"/>
    </w:pPr>
    <w:rPr>
      <w:sz w:val="24"/>
    </w:rPr>
  </w:style>
  <w:style w:type="paragraph" w:customStyle="1" w:styleId="141">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Char"/>
    <w:basedOn w:val="24"/>
    <w:autoRedefine/>
    <w:qFormat/>
    <w:uiPriority w:val="0"/>
    <w:rPr>
      <w:rFonts w:ascii="Tahoma" w:hAnsi="Tahoma" w:cs="Tahoma"/>
      <w:sz w:val="18"/>
    </w:rPr>
  </w:style>
  <w:style w:type="paragraph" w:customStyle="1" w:styleId="143">
    <w:name w:val="正文段"/>
    <w:basedOn w:val="1"/>
    <w:autoRedefine/>
    <w:qFormat/>
    <w:uiPriority w:val="0"/>
    <w:pPr>
      <w:widowControl/>
      <w:snapToGrid w:val="0"/>
      <w:spacing w:afterLines="50"/>
      <w:ind w:firstLine="200" w:firstLineChars="200"/>
    </w:pPr>
    <w:rPr>
      <w:kern w:val="0"/>
      <w:sz w:val="24"/>
      <w:szCs w:val="20"/>
    </w:rPr>
  </w:style>
  <w:style w:type="paragraph" w:customStyle="1" w:styleId="144">
    <w:name w:val="Char1"/>
    <w:basedOn w:val="1"/>
    <w:autoRedefine/>
    <w:qFormat/>
    <w:uiPriority w:val="0"/>
    <w:rPr>
      <w:szCs w:val="21"/>
    </w:rPr>
  </w:style>
  <w:style w:type="paragraph" w:customStyle="1" w:styleId="145">
    <w:name w:val="样式 首行缩进:  2 字符"/>
    <w:basedOn w:val="1"/>
    <w:autoRedefine/>
    <w:qFormat/>
    <w:uiPriority w:val="0"/>
    <w:pPr>
      <w:spacing w:line="400" w:lineRule="exact"/>
      <w:ind w:firstLine="200" w:firstLineChars="200"/>
    </w:pPr>
    <w:rPr>
      <w:rFonts w:cs="宋体"/>
      <w:sz w:val="24"/>
    </w:rPr>
  </w:style>
  <w:style w:type="paragraph" w:customStyle="1" w:styleId="146">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47">
    <w:name w:val="Default"/>
    <w:next w:val="148"/>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48">
    <w:name w:val="正文文字 6"/>
    <w:next w:val="1"/>
    <w:autoRedefine/>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149">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50">
    <w:name w:val="Char Char Char Char Char Char"/>
    <w:basedOn w:val="1"/>
    <w:autoRedefine/>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1">
    <w:name w:val="Char Char2 Char Char Char Char Char"/>
    <w:basedOn w:val="1"/>
    <w:autoRedefine/>
    <w:qFormat/>
    <w:uiPriority w:val="0"/>
    <w:pPr>
      <w:numPr>
        <w:ilvl w:val="0"/>
        <w:numId w:val="6"/>
      </w:numPr>
    </w:pPr>
    <w:rPr>
      <w:sz w:val="24"/>
    </w:rPr>
  </w:style>
  <w:style w:type="paragraph" w:customStyle="1" w:styleId="152">
    <w:name w:val="题注5"/>
    <w:basedOn w:val="1"/>
    <w:next w:val="20"/>
    <w:autoRedefine/>
    <w:qFormat/>
    <w:uiPriority w:val="0"/>
    <w:pPr>
      <w:jc w:val="center"/>
    </w:pPr>
    <w:rPr>
      <w:b/>
      <w:color w:val="000000"/>
      <w:sz w:val="24"/>
      <w:szCs w:val="21"/>
    </w:rPr>
  </w:style>
  <w:style w:type="paragraph" w:customStyle="1" w:styleId="153">
    <w:name w:val="办公自动化专用标题"/>
    <w:basedOn w:val="80"/>
    <w:autoRedefine/>
    <w:qFormat/>
    <w:uiPriority w:val="0"/>
    <w:pPr>
      <w:spacing w:line="560" w:lineRule="atLeast"/>
    </w:pPr>
    <w:rPr>
      <w:rFonts w:ascii="宋体"/>
      <w:bCs w:val="0"/>
      <w:sz w:val="44"/>
      <w:szCs w:val="20"/>
    </w:rPr>
  </w:style>
  <w:style w:type="paragraph" w:customStyle="1" w:styleId="154">
    <w:name w:val="标题-3"/>
    <w:basedOn w:val="1"/>
    <w:autoRedefine/>
    <w:qFormat/>
    <w:uiPriority w:val="0"/>
    <w:pPr>
      <w:spacing w:beforeLines="50" w:afterLines="50"/>
      <w:outlineLvl w:val="2"/>
    </w:pPr>
    <w:rPr>
      <w:rFonts w:ascii="宋体"/>
      <w:b/>
      <w:kern w:val="0"/>
      <w:sz w:val="24"/>
    </w:rPr>
  </w:style>
  <w:style w:type="paragraph" w:customStyle="1" w:styleId="155">
    <w:name w:val="5 Char Char Char Char Char Char Char Char Char Char"/>
    <w:basedOn w:val="1"/>
    <w:autoRedefine/>
    <w:qFormat/>
    <w:uiPriority w:val="0"/>
  </w:style>
  <w:style w:type="paragraph" w:customStyle="1" w:styleId="156">
    <w:name w:val="Char Char Char1 Char"/>
    <w:basedOn w:val="1"/>
    <w:autoRedefine/>
    <w:qFormat/>
    <w:uiPriority w:val="0"/>
    <w:rPr>
      <w:rFonts w:ascii="Calibri" w:hAnsi="Calibri"/>
      <w:szCs w:val="22"/>
    </w:rPr>
  </w:style>
  <w:style w:type="paragraph" w:customStyle="1" w:styleId="157">
    <w:name w:val="1ji"/>
    <w:basedOn w:val="2"/>
    <w:autoRedefine/>
    <w:qFormat/>
    <w:uiPriority w:val="0"/>
    <w:pPr>
      <w:keepLines w:val="0"/>
      <w:widowControl/>
      <w:spacing w:before="0" w:after="0" w:line="240" w:lineRule="auto"/>
      <w:jc w:val="center"/>
    </w:pPr>
    <w:rPr>
      <w:rFonts w:ascii="宋体" w:hAnsi="宋体" w:eastAsia="仿宋_GB2312"/>
      <w:sz w:val="36"/>
    </w:rPr>
  </w:style>
  <w:style w:type="paragraph" w:customStyle="1" w:styleId="158">
    <w:name w:val="1"/>
    <w:basedOn w:val="1"/>
    <w:next w:val="42"/>
    <w:autoRedefine/>
    <w:qFormat/>
    <w:uiPriority w:val="0"/>
    <w:rPr>
      <w:rFonts w:ascii="宋体"/>
      <w:szCs w:val="20"/>
    </w:rPr>
  </w:style>
  <w:style w:type="paragraph" w:customStyle="1" w:styleId="159">
    <w:name w:val="pa-5"/>
    <w:basedOn w:val="1"/>
    <w:autoRedefine/>
    <w:qFormat/>
    <w:uiPriority w:val="0"/>
    <w:pPr>
      <w:widowControl/>
      <w:spacing w:before="150" w:after="150"/>
      <w:jc w:val="left"/>
    </w:pPr>
    <w:rPr>
      <w:rFonts w:ascii="宋体" w:cs="宋体"/>
      <w:kern w:val="0"/>
      <w:sz w:val="24"/>
    </w:rPr>
  </w:style>
  <w:style w:type="paragraph" w:customStyle="1" w:styleId="160">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1">
    <w:name w:val="文档正文"/>
    <w:basedOn w:val="1"/>
    <w:autoRedefine/>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62">
    <w:name w:val="Char Char1 Char Char Char Char"/>
    <w:basedOn w:val="24"/>
    <w:autoRedefine/>
    <w:qFormat/>
    <w:uiPriority w:val="0"/>
    <w:rPr>
      <w:rFonts w:ascii="Tahoma" w:hAnsi="Tahoma"/>
      <w:sz w:val="24"/>
    </w:rPr>
  </w:style>
  <w:style w:type="paragraph" w:customStyle="1" w:styleId="163">
    <w:name w:val="_Style 35"/>
    <w:basedOn w:val="24"/>
    <w:autoRedefine/>
    <w:qFormat/>
    <w:uiPriority w:val="0"/>
    <w:pPr>
      <w:widowControl/>
      <w:ind w:firstLine="454"/>
      <w:jc w:val="left"/>
    </w:pPr>
  </w:style>
  <w:style w:type="paragraph" w:customStyle="1" w:styleId="164">
    <w:name w:val="Table Text Char"/>
    <w:autoRedefine/>
    <w:qFormat/>
    <w:uiPriority w:val="0"/>
    <w:pPr>
      <w:snapToGrid w:val="0"/>
      <w:spacing w:before="80" w:after="80"/>
    </w:pPr>
    <w:rPr>
      <w:rFonts w:ascii="Arial" w:hAnsi="Arial" w:cs="Times New Roman" w:eastAsiaTheme="minorEastAsia"/>
      <w:sz w:val="18"/>
      <w:lang w:val="en-US" w:eastAsia="zh-CN" w:bidi="ar-SA"/>
    </w:rPr>
  </w:style>
  <w:style w:type="paragraph" w:customStyle="1" w:styleId="165">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character" w:customStyle="1" w:styleId="166">
    <w:name w:val="apple-style-span"/>
    <w:basedOn w:val="86"/>
    <w:autoRedefine/>
    <w:qFormat/>
    <w:uiPriority w:val="0"/>
  </w:style>
  <w:style w:type="character" w:customStyle="1" w:styleId="167">
    <w:name w:val="textcontents"/>
    <w:basedOn w:val="86"/>
    <w:autoRedefine/>
    <w:qFormat/>
    <w:uiPriority w:val="0"/>
  </w:style>
  <w:style w:type="character" w:customStyle="1" w:styleId="168">
    <w:name w:val="fontorange1"/>
    <w:autoRedefine/>
    <w:qFormat/>
    <w:uiPriority w:val="0"/>
    <w:rPr>
      <w:rFonts w:ascii="ˎ̥" w:hAnsi="ˎ̥" w:eastAsia="宋体"/>
      <w:color w:val="FF6600"/>
      <w:kern w:val="2"/>
      <w:sz w:val="18"/>
      <w:szCs w:val="18"/>
      <w:lang w:val="en-US" w:eastAsia="zh-CN" w:bidi="ar-SA"/>
    </w:rPr>
  </w:style>
  <w:style w:type="character" w:customStyle="1" w:styleId="169">
    <w:name w:val="Char Char17"/>
    <w:autoRedefine/>
    <w:qFormat/>
    <w:uiPriority w:val="0"/>
    <w:rPr>
      <w:rFonts w:ascii="Cambria" w:hAnsi="Cambria" w:eastAsia="宋体" w:cs="Times New Roman"/>
      <w:b/>
      <w:bCs/>
      <w:sz w:val="24"/>
      <w:szCs w:val="24"/>
      <w:lang w:bidi="ar-SA"/>
    </w:rPr>
  </w:style>
  <w:style w:type="character" w:customStyle="1" w:styleId="170">
    <w:name w:val="Char Char12"/>
    <w:autoRedefine/>
    <w:qFormat/>
    <w:uiPriority w:val="0"/>
    <w:rPr>
      <w:rFonts w:ascii="Times New Roman" w:hAnsi="Times New Roman" w:eastAsia="宋体" w:cs="Times New Roman"/>
      <w:kern w:val="2"/>
      <w:sz w:val="18"/>
      <w:szCs w:val="18"/>
      <w:lang w:bidi="ar-SA"/>
    </w:rPr>
  </w:style>
  <w:style w:type="character" w:customStyle="1" w:styleId="171">
    <w:name w:val="Char Char16"/>
    <w:autoRedefine/>
    <w:qFormat/>
    <w:uiPriority w:val="0"/>
    <w:rPr>
      <w:rFonts w:ascii="Calibri" w:hAnsi="Calibri" w:eastAsia="宋体" w:cs="Times New Roman"/>
      <w:b/>
      <w:bCs/>
      <w:sz w:val="24"/>
      <w:szCs w:val="24"/>
      <w:lang w:bidi="ar-SA"/>
    </w:rPr>
  </w:style>
  <w:style w:type="character" w:customStyle="1" w:styleId="172">
    <w:name w:val="ca-12"/>
    <w:autoRedefine/>
    <w:qFormat/>
    <w:uiPriority w:val="0"/>
    <w:rPr>
      <w:rFonts w:ascii="宋体" w:eastAsia="宋体" w:cs="Times New Roman"/>
      <w:kern w:val="2"/>
      <w:sz w:val="24"/>
      <w:szCs w:val="24"/>
      <w:lang w:val="en-US" w:eastAsia="zh-CN" w:bidi="ar-SA"/>
    </w:rPr>
  </w:style>
  <w:style w:type="character" w:customStyle="1" w:styleId="173">
    <w:name w:val="short_text"/>
    <w:autoRedefine/>
    <w:qFormat/>
    <w:uiPriority w:val="0"/>
    <w:rPr>
      <w:rFonts w:ascii="宋体" w:eastAsia="宋体"/>
      <w:kern w:val="2"/>
      <w:sz w:val="24"/>
      <w:szCs w:val="24"/>
      <w:lang w:val="en-US" w:eastAsia="zh-CN" w:bidi="ar-SA"/>
    </w:rPr>
  </w:style>
  <w:style w:type="character" w:customStyle="1" w:styleId="174">
    <w:name w:val="Char Char13"/>
    <w:autoRedefine/>
    <w:qFormat/>
    <w:uiPriority w:val="0"/>
    <w:rPr>
      <w:rFonts w:ascii="Times New Roman" w:hAnsi="Times New Roman" w:eastAsia="宋体" w:cs="Times New Roman"/>
      <w:kern w:val="2"/>
      <w:sz w:val="18"/>
      <w:szCs w:val="18"/>
      <w:lang w:bidi="ar-SA"/>
    </w:rPr>
  </w:style>
  <w:style w:type="character" w:customStyle="1" w:styleId="175">
    <w:name w:val="2nd level Char"/>
    <w:autoRedefine/>
    <w:qFormat/>
    <w:uiPriority w:val="0"/>
    <w:rPr>
      <w:rFonts w:ascii="Arial" w:hAnsi="Arial" w:eastAsia="黑体" w:cs="Times New Roman"/>
      <w:b/>
      <w:bCs/>
      <w:kern w:val="2"/>
      <w:sz w:val="32"/>
      <w:szCs w:val="32"/>
      <w:lang w:bidi="ar-SA"/>
    </w:rPr>
  </w:style>
  <w:style w:type="character" w:customStyle="1" w:styleId="176">
    <w:name w:val="apple-converted-space"/>
    <w:basedOn w:val="86"/>
    <w:autoRedefine/>
    <w:qFormat/>
    <w:uiPriority w:val="0"/>
  </w:style>
  <w:style w:type="character" w:customStyle="1" w:styleId="177">
    <w:name w:val="正文小标题 Char Char"/>
    <w:autoRedefine/>
    <w:qFormat/>
    <w:uiPriority w:val="0"/>
    <w:rPr>
      <w:rFonts w:ascii="仿宋_GB2312" w:eastAsia="仿宋_GB2312" w:cs="Times New Roman"/>
      <w:kern w:val="2"/>
      <w:sz w:val="32"/>
      <w:szCs w:val="20"/>
      <w:lang w:bidi="ar-SA"/>
    </w:rPr>
  </w:style>
  <w:style w:type="character" w:customStyle="1" w:styleId="178">
    <w:name w:val="Char Char15"/>
    <w:autoRedefine/>
    <w:qFormat/>
    <w:uiPriority w:val="0"/>
    <w:rPr>
      <w:rFonts w:ascii="Cambria" w:hAnsi="Cambria" w:eastAsia="宋体" w:cs="Times New Roman"/>
      <w:sz w:val="24"/>
      <w:szCs w:val="24"/>
      <w:lang w:bidi="ar-SA"/>
    </w:rPr>
  </w:style>
  <w:style w:type="character" w:customStyle="1" w:styleId="179">
    <w:name w:val="Char Char14"/>
    <w:autoRedefine/>
    <w:qFormat/>
    <w:uiPriority w:val="0"/>
    <w:rPr>
      <w:rFonts w:ascii="Cambria" w:hAnsi="Cambria" w:eastAsia="宋体" w:cs="Times New Roman"/>
      <w:sz w:val="21"/>
      <w:szCs w:val="21"/>
      <w:lang w:bidi="ar-SA"/>
    </w:rPr>
  </w:style>
  <w:style w:type="character" w:customStyle="1" w:styleId="180">
    <w:name w:val="Char Char9"/>
    <w:autoRedefine/>
    <w:qFormat/>
    <w:uiPriority w:val="0"/>
    <w:rPr>
      <w:rFonts w:ascii="Calibri" w:hAnsi="Calibri" w:eastAsia="宋体" w:cs="Times New Roman"/>
      <w:kern w:val="2"/>
      <w:sz w:val="18"/>
      <w:szCs w:val="18"/>
      <w:lang w:val="en-US" w:eastAsia="zh-CN" w:bidi="ar-SA"/>
    </w:rPr>
  </w:style>
  <w:style w:type="character" w:customStyle="1" w:styleId="181">
    <w:name w:val="Char Char11"/>
    <w:autoRedefine/>
    <w:qFormat/>
    <w:uiPriority w:val="0"/>
    <w:rPr>
      <w:rFonts w:ascii="Times New Roman" w:hAnsi="Times New Roman" w:eastAsia="宋体" w:cs="Times New Roman"/>
      <w:kern w:val="2"/>
      <w:sz w:val="21"/>
      <w:szCs w:val="20"/>
      <w:lang w:bidi="ar-SA"/>
    </w:rPr>
  </w:style>
  <w:style w:type="character" w:customStyle="1" w:styleId="182">
    <w:name w:val="无缩进 Char"/>
    <w:autoRedefine/>
    <w:qFormat/>
    <w:uiPriority w:val="0"/>
    <w:rPr>
      <w:rFonts w:ascii="Times New Roman" w:hAnsi="Times New Roman" w:eastAsia="宋体" w:cs="Times New Roman"/>
      <w:kern w:val="2"/>
      <w:sz w:val="21"/>
      <w:szCs w:val="20"/>
      <w:lang w:bidi="ar-SA"/>
    </w:rPr>
  </w:style>
  <w:style w:type="character" w:customStyle="1" w:styleId="183">
    <w:name w:val="普通文字 Char Char2"/>
    <w:autoRedefine/>
    <w:qFormat/>
    <w:uiPriority w:val="0"/>
    <w:rPr>
      <w:rFonts w:ascii="宋体" w:eastAsia="宋体"/>
      <w:kern w:val="2"/>
      <w:sz w:val="21"/>
      <w:lang w:val="en-US" w:eastAsia="zh-CN" w:bidi="ar-SA"/>
    </w:rPr>
  </w:style>
  <w:style w:type="character" w:customStyle="1" w:styleId="184">
    <w:name w:val="Char Char18"/>
    <w:autoRedefine/>
    <w:qFormat/>
    <w:uiPriority w:val="0"/>
    <w:rPr>
      <w:rFonts w:ascii="Calibri" w:hAnsi="Calibri" w:eastAsia="宋体" w:cs="Times New Roman"/>
      <w:b/>
      <w:bCs/>
      <w:sz w:val="28"/>
      <w:szCs w:val="28"/>
      <w:lang w:bidi="ar-SA"/>
    </w:rPr>
  </w:style>
  <w:style w:type="character" w:customStyle="1" w:styleId="185">
    <w:name w:val="ca-2"/>
    <w:basedOn w:val="86"/>
    <w:autoRedefine/>
    <w:qFormat/>
    <w:uiPriority w:val="0"/>
  </w:style>
  <w:style w:type="character" w:customStyle="1" w:styleId="186">
    <w:name w:val="ca-1"/>
    <w:basedOn w:val="86"/>
    <w:autoRedefine/>
    <w:qFormat/>
    <w:uiPriority w:val="0"/>
  </w:style>
  <w:style w:type="character" w:customStyle="1" w:styleId="187">
    <w:name w:val="st1"/>
    <w:basedOn w:val="86"/>
    <w:autoRedefine/>
    <w:qFormat/>
    <w:uiPriority w:val="0"/>
  </w:style>
  <w:style w:type="character" w:customStyle="1" w:styleId="188">
    <w:name w:val="Char Char3"/>
    <w:autoRedefine/>
    <w:qFormat/>
    <w:uiPriority w:val="0"/>
    <w:rPr>
      <w:rFonts w:ascii="宋体" w:eastAsia="宋体"/>
      <w:kern w:val="2"/>
      <w:sz w:val="21"/>
      <w:szCs w:val="24"/>
      <w:lang w:val="en-US" w:eastAsia="zh-CN" w:bidi="ar-SA"/>
    </w:rPr>
  </w:style>
  <w:style w:type="paragraph" w:customStyle="1" w:styleId="189">
    <w:name w:val="样式1"/>
    <w:basedOn w:val="54"/>
    <w:autoRedefine/>
    <w:qFormat/>
    <w:uiPriority w:val="0"/>
  </w:style>
  <w:style w:type="character" w:customStyle="1" w:styleId="190">
    <w:name w:val="Footer Char"/>
    <w:autoRedefine/>
    <w:qFormat/>
    <w:uiPriority w:val="0"/>
    <w:rPr>
      <w:rFonts w:ascii="Times New Roman" w:hAnsi="Times New Roman" w:eastAsia="宋体" w:cs="Times New Roman"/>
      <w:sz w:val="18"/>
      <w:szCs w:val="18"/>
      <w:lang w:bidi="ar-SA"/>
    </w:rPr>
  </w:style>
  <w:style w:type="character" w:customStyle="1" w:styleId="191">
    <w:name w:val="Char Char23"/>
    <w:autoRedefine/>
    <w:qFormat/>
    <w:uiPriority w:val="0"/>
    <w:rPr>
      <w:rFonts w:eastAsia="宋体"/>
      <w:b/>
      <w:bCs/>
      <w:kern w:val="44"/>
      <w:sz w:val="32"/>
      <w:szCs w:val="44"/>
      <w:lang w:val="en-US" w:eastAsia="zh-CN" w:bidi="ar-SA"/>
    </w:rPr>
  </w:style>
  <w:style w:type="character" w:customStyle="1" w:styleId="192">
    <w:name w:val="Char Char21"/>
    <w:autoRedefine/>
    <w:qFormat/>
    <w:uiPriority w:val="0"/>
    <w:rPr>
      <w:rFonts w:ascii="Arial" w:hAnsi="Arial" w:eastAsia="黑体" w:cs="Times New Roman"/>
      <w:b/>
      <w:bCs/>
      <w:sz w:val="32"/>
      <w:szCs w:val="32"/>
      <w:lang w:bidi="ar-SA"/>
    </w:rPr>
  </w:style>
  <w:style w:type="character" w:customStyle="1" w:styleId="193">
    <w:name w:val="Heading 3 Char1"/>
    <w:autoRedefine/>
    <w:qFormat/>
    <w:uiPriority w:val="0"/>
    <w:rPr>
      <w:rFonts w:eastAsia="宋体"/>
      <w:b/>
      <w:bCs/>
      <w:kern w:val="2"/>
      <w:sz w:val="24"/>
      <w:szCs w:val="32"/>
      <w:lang w:val="en-US" w:eastAsia="zh-CN" w:bidi="ar-SA"/>
    </w:rPr>
  </w:style>
  <w:style w:type="paragraph" w:customStyle="1" w:styleId="194">
    <w:name w:val="表头11"/>
    <w:basedOn w:val="1"/>
    <w:autoRedefine/>
    <w:qFormat/>
    <w:uiPriority w:val="0"/>
    <w:pPr>
      <w:adjustRightInd w:val="0"/>
      <w:snapToGrid w:val="0"/>
      <w:spacing w:beforeLines="50" w:line="300" w:lineRule="auto"/>
      <w:ind w:firstLine="200" w:firstLineChars="200"/>
    </w:pPr>
    <w:rPr>
      <w:rFonts w:ascii="Calibri" w:hAnsi="Calibri" w:eastAsia="黑体"/>
      <w:kern w:val="0"/>
      <w:sz w:val="24"/>
    </w:rPr>
  </w:style>
  <w:style w:type="character" w:customStyle="1" w:styleId="195">
    <w:name w:val="Char Char19"/>
    <w:autoRedefine/>
    <w:qFormat/>
    <w:uiPriority w:val="0"/>
    <w:rPr>
      <w:rFonts w:ascii="Arial" w:hAnsi="Arial" w:eastAsia="宋体" w:cs="Times New Roman"/>
      <w:b/>
      <w:bCs/>
      <w:szCs w:val="28"/>
      <w:lang w:bidi="ar-SA"/>
    </w:rPr>
  </w:style>
  <w:style w:type="character" w:customStyle="1" w:styleId="196">
    <w:name w:val="批注框文本 Char1"/>
    <w:autoRedefine/>
    <w:qFormat/>
    <w:uiPriority w:val="0"/>
    <w:rPr>
      <w:rFonts w:ascii="Times New Roman" w:hAnsi="Times New Roman" w:eastAsia="宋体" w:cs="Times New Roman"/>
      <w:sz w:val="18"/>
      <w:szCs w:val="18"/>
      <w:lang w:bidi="ar-SA"/>
    </w:rPr>
  </w:style>
  <w:style w:type="character" w:customStyle="1" w:styleId="197">
    <w:name w:val="正文（首行缩进两字）1 Char1"/>
    <w:autoRedefine/>
    <w:qFormat/>
    <w:uiPriority w:val="0"/>
    <w:rPr>
      <w:rFonts w:eastAsia="宋体"/>
      <w:kern w:val="2"/>
      <w:sz w:val="21"/>
      <w:szCs w:val="24"/>
      <w:lang w:val="en-US" w:eastAsia="zh-CN" w:bidi="ar-SA"/>
    </w:rPr>
  </w:style>
  <w:style w:type="character" w:customStyle="1" w:styleId="198">
    <w:name w:val="标题2 Char3"/>
    <w:autoRedefine/>
    <w:qFormat/>
    <w:uiPriority w:val="0"/>
    <w:rPr>
      <w:rFonts w:ascii="Arial" w:hAnsi="Arial" w:eastAsia="宋体"/>
      <w:b/>
      <w:bCs/>
      <w:snapToGrid w:val="0"/>
      <w:kern w:val="2"/>
      <w:sz w:val="28"/>
      <w:szCs w:val="32"/>
      <w:lang w:val="en-US" w:eastAsia="zh-CN" w:bidi="ar-SA"/>
    </w:rPr>
  </w:style>
  <w:style w:type="character" w:customStyle="1" w:styleId="199">
    <w:name w:val="标题 Char2"/>
    <w:autoRedefine/>
    <w:qFormat/>
    <w:uiPriority w:val="0"/>
    <w:rPr>
      <w:rFonts w:ascii="Cambria" w:hAnsi="Cambria" w:eastAsia="宋体" w:cs="Times New Roman"/>
      <w:b/>
      <w:bCs/>
      <w:sz w:val="32"/>
      <w:szCs w:val="32"/>
      <w:lang w:bidi="ar-SA"/>
    </w:rPr>
  </w:style>
  <w:style w:type="character" w:customStyle="1" w:styleId="200">
    <w:name w:val="标题 3 Char Char Char Char Char"/>
    <w:autoRedefine/>
    <w:qFormat/>
    <w:uiPriority w:val="0"/>
    <w:rPr>
      <w:rFonts w:ascii="仿宋_GB2312" w:eastAsia="仿宋_GB2312"/>
      <w:b/>
      <w:bCs/>
      <w:snapToGrid w:val="0"/>
      <w:sz w:val="28"/>
      <w:szCs w:val="28"/>
      <w:lang w:val="en-US" w:eastAsia="en-US" w:bidi="ar-SA"/>
    </w:rPr>
  </w:style>
  <w:style w:type="character" w:customStyle="1" w:styleId="201">
    <w:name w:val="正文缩进 Char2"/>
    <w:autoRedefine/>
    <w:qFormat/>
    <w:uiPriority w:val="0"/>
    <w:rPr>
      <w:rFonts w:eastAsia="宋体"/>
      <w:kern w:val="2"/>
      <w:sz w:val="21"/>
      <w:lang w:val="en-US" w:eastAsia="zh-CN" w:bidi="ar-SA"/>
    </w:rPr>
  </w:style>
  <w:style w:type="character" w:customStyle="1" w:styleId="202">
    <w:name w:val="Char Char2"/>
    <w:autoRedefine/>
    <w:qFormat/>
    <w:uiPriority w:val="0"/>
    <w:rPr>
      <w:rFonts w:eastAsia="宋体"/>
      <w:kern w:val="2"/>
      <w:sz w:val="18"/>
      <w:lang w:val="en-US" w:eastAsia="zh-CN"/>
    </w:rPr>
  </w:style>
  <w:style w:type="paragraph" w:customStyle="1" w:styleId="203">
    <w:name w:val="表头图名"/>
    <w:basedOn w:val="204"/>
    <w:autoRedefine/>
    <w:qFormat/>
    <w:uiPriority w:val="0"/>
    <w:pPr>
      <w:widowControl w:val="0"/>
      <w:adjustRightInd w:val="0"/>
      <w:spacing w:line="240" w:lineRule="exact"/>
      <w:ind w:firstLine="0" w:firstLineChars="0"/>
      <w:jc w:val="both"/>
      <w:textAlignment w:val="baseline"/>
    </w:pPr>
    <w:rPr>
      <w:rFonts w:ascii="宋体" w:hAnsi="宋体" w:eastAsia="黑体"/>
      <w:sz w:val="24"/>
      <w:szCs w:val="21"/>
    </w:rPr>
  </w:style>
  <w:style w:type="paragraph" w:customStyle="1" w:styleId="204">
    <w:name w:val="说明书正文"/>
    <w:autoRedefine/>
    <w:qFormat/>
    <w:uiPriority w:val="0"/>
    <w:pPr>
      <w:spacing w:line="480" w:lineRule="exact"/>
      <w:ind w:firstLine="200" w:firstLineChars="200"/>
    </w:pPr>
    <w:rPr>
      <w:rFonts w:ascii="Calibri" w:hAnsi="Calibri" w:eastAsia="方正书宋简体" w:cs="Times New Roman"/>
      <w:w w:val="90"/>
      <w:kern w:val="2"/>
      <w:sz w:val="32"/>
      <w:szCs w:val="32"/>
      <w:lang w:val="en-US" w:eastAsia="zh-CN" w:bidi="ar-SA"/>
    </w:rPr>
  </w:style>
  <w:style w:type="character" w:customStyle="1" w:styleId="205">
    <w:name w:val="Char Char10"/>
    <w:autoRedefine/>
    <w:qFormat/>
    <w:uiPriority w:val="0"/>
    <w:rPr>
      <w:rFonts w:eastAsia="宋体"/>
      <w:b/>
      <w:sz w:val="24"/>
      <w:lang w:val="en-US" w:eastAsia="zh-CN"/>
    </w:rPr>
  </w:style>
  <w:style w:type="character" w:customStyle="1" w:styleId="206">
    <w:name w:val="Char Char161"/>
    <w:autoRedefine/>
    <w:qFormat/>
    <w:uiPriority w:val="0"/>
    <w:rPr>
      <w:rFonts w:eastAsia="宋体"/>
      <w:b/>
      <w:kern w:val="44"/>
      <w:sz w:val="44"/>
      <w:lang w:val="en-US" w:eastAsia="zh-CN"/>
    </w:rPr>
  </w:style>
  <w:style w:type="paragraph" w:customStyle="1" w:styleId="207">
    <w:name w:val="表格文字居中（小四）"/>
    <w:basedOn w:val="204"/>
    <w:autoRedefine/>
    <w:qFormat/>
    <w:uiPriority w:val="0"/>
    <w:pPr>
      <w:widowControl w:val="0"/>
      <w:adjustRightInd w:val="0"/>
      <w:snapToGrid w:val="0"/>
      <w:spacing w:line="240" w:lineRule="auto"/>
      <w:ind w:right="-58" w:rightChars="-58" w:firstLine="0" w:firstLineChars="0"/>
      <w:jc w:val="center"/>
    </w:pPr>
    <w:rPr>
      <w:rFonts w:ascii="宋体" w:eastAsia="宋体"/>
      <w:w w:val="100"/>
      <w:sz w:val="21"/>
      <w:szCs w:val="21"/>
    </w:rPr>
  </w:style>
  <w:style w:type="paragraph" w:customStyle="1" w:styleId="208">
    <w:name w:val="表格文字居中"/>
    <w:basedOn w:val="82"/>
    <w:autoRedefine/>
    <w:qFormat/>
    <w:uiPriority w:val="0"/>
    <w:pPr>
      <w:keepNext/>
      <w:keepLines/>
      <w:tabs>
        <w:tab w:val="left" w:pos="628"/>
        <w:tab w:val="left" w:pos="1727"/>
        <w:tab w:val="left" w:pos="1884"/>
        <w:tab w:val="left" w:pos="7252"/>
      </w:tabs>
      <w:snapToGrid w:val="0"/>
      <w:spacing w:before="100" w:beforeAutospacing="1" w:after="0"/>
      <w:ind w:firstLine="0" w:firstLineChars="0"/>
      <w:jc w:val="center"/>
      <w:outlineLvl w:val="0"/>
    </w:pPr>
    <w:rPr>
      <w:kern w:val="2"/>
      <w:sz w:val="24"/>
      <w:szCs w:val="24"/>
    </w:rPr>
  </w:style>
  <w:style w:type="character" w:customStyle="1" w:styleId="209">
    <w:name w:val="标题 Char1"/>
    <w:autoRedefine/>
    <w:qFormat/>
    <w:uiPriority w:val="0"/>
    <w:rPr>
      <w:rFonts w:ascii="Cambria" w:hAnsi="Cambria" w:eastAsia="宋体" w:cs="Times New Roman"/>
      <w:b/>
      <w:bCs/>
      <w:sz w:val="32"/>
      <w:szCs w:val="32"/>
      <w:lang w:bidi="ar-SA"/>
    </w:rPr>
  </w:style>
  <w:style w:type="paragraph" w:customStyle="1" w:styleId="210">
    <w:name w:val="规范正文"/>
    <w:autoRedefine/>
    <w:qFormat/>
    <w:uiPriority w:val="0"/>
    <w:pPr>
      <w:adjustRightInd w:val="0"/>
      <w:snapToGrid w:val="0"/>
      <w:spacing w:line="312" w:lineRule="auto"/>
    </w:pPr>
    <w:rPr>
      <w:rFonts w:ascii="Calibri" w:hAnsi="Calibri" w:eastAsia="Times New Roman" w:cs="Times New Roman"/>
      <w:w w:val="95"/>
      <w:kern w:val="2"/>
      <w:sz w:val="24"/>
      <w:szCs w:val="24"/>
      <w:lang w:val="en-US" w:eastAsia="zh-CN" w:bidi="ar-SA"/>
    </w:rPr>
  </w:style>
  <w:style w:type="character" w:customStyle="1" w:styleId="211">
    <w:name w:val="标题－4 Char"/>
    <w:autoRedefine/>
    <w:qFormat/>
    <w:uiPriority w:val="0"/>
    <w:rPr>
      <w:rFonts w:ascii="黑体" w:eastAsia="黑体"/>
      <w:b/>
      <w:bCs/>
      <w:snapToGrid w:val="0"/>
      <w:color w:val="008000"/>
      <w:sz w:val="28"/>
      <w:szCs w:val="28"/>
      <w:lang w:val="en-US" w:eastAsia="zh-CN" w:bidi="ar-SA"/>
    </w:rPr>
  </w:style>
  <w:style w:type="character" w:customStyle="1" w:styleId="212">
    <w:name w:val="正文（首行缩进两字） Char Char Char"/>
    <w:autoRedefine/>
    <w:qFormat/>
    <w:uiPriority w:val="0"/>
    <w:rPr>
      <w:rFonts w:eastAsia="宋体"/>
      <w:kern w:val="2"/>
      <w:sz w:val="28"/>
      <w:lang w:val="en-US" w:eastAsia="zh-CN"/>
    </w:rPr>
  </w:style>
  <w:style w:type="character" w:customStyle="1" w:styleId="213">
    <w:name w:val="引用 Char"/>
    <w:autoRedefine/>
    <w:qFormat/>
    <w:uiPriority w:val="0"/>
    <w:rPr>
      <w:rFonts w:ascii="Calibri" w:hAnsi="Calibri" w:eastAsia="宋体"/>
      <w:i/>
      <w:sz w:val="24"/>
      <w:lang w:val="en-US" w:eastAsia="en-US"/>
    </w:rPr>
  </w:style>
  <w:style w:type="paragraph" w:styleId="214">
    <w:name w:val="Quote"/>
    <w:basedOn w:val="1"/>
    <w:next w:val="1"/>
    <w:autoRedefine/>
    <w:qFormat/>
    <w:uiPriority w:val="0"/>
    <w:pPr>
      <w:widowControl/>
      <w:jc w:val="left"/>
    </w:pPr>
    <w:rPr>
      <w:rFonts w:ascii="Calibri" w:hAnsi="Calibri"/>
      <w:i/>
      <w:sz w:val="24"/>
      <w:szCs w:val="20"/>
      <w:lang w:eastAsia="en-US"/>
    </w:rPr>
  </w:style>
  <w:style w:type="character" w:customStyle="1" w:styleId="215">
    <w:name w:val="明显参考1"/>
    <w:autoRedefine/>
    <w:qFormat/>
    <w:uiPriority w:val="0"/>
    <w:rPr>
      <w:b/>
      <w:sz w:val="24"/>
      <w:u w:val="single"/>
    </w:rPr>
  </w:style>
  <w:style w:type="paragraph" w:customStyle="1" w:styleId="216">
    <w:name w:val="样式 正文缩进正文（首行缩进两字） + 宋体 四号"/>
    <w:basedOn w:val="7"/>
    <w:autoRedefine/>
    <w:qFormat/>
    <w:uiPriority w:val="0"/>
    <w:pPr>
      <w:spacing w:after="156"/>
      <w:ind w:firstLine="200"/>
    </w:pPr>
    <w:rPr>
      <w:rFonts w:ascii="宋体"/>
      <w:kern w:val="2"/>
      <w:sz w:val="28"/>
    </w:rPr>
  </w:style>
  <w:style w:type="character" w:customStyle="1" w:styleId="217">
    <w:name w:val="Char Char32"/>
    <w:autoRedefine/>
    <w:qFormat/>
    <w:uiPriority w:val="0"/>
    <w:rPr>
      <w:rFonts w:ascii="Arial" w:hAnsi="Arial" w:eastAsia="黑体"/>
      <w:b/>
      <w:bCs/>
      <w:kern w:val="2"/>
      <w:sz w:val="32"/>
      <w:szCs w:val="32"/>
      <w:lang w:val="en-US" w:eastAsia="zh-CN" w:bidi="ar-SA"/>
    </w:rPr>
  </w:style>
  <w:style w:type="paragraph" w:customStyle="1" w:styleId="218">
    <w:name w:val="黑~正文文本"/>
    <w:basedOn w:val="48"/>
    <w:autoRedefine/>
    <w:qFormat/>
    <w:uiPriority w:val="0"/>
    <w:pPr>
      <w:spacing w:beforeLines="50" w:line="360" w:lineRule="auto"/>
      <w:ind w:firstLine="200" w:firstLineChars="200"/>
    </w:pPr>
    <w:rPr>
      <w:rFonts w:ascii="Calibri" w:hAnsi="Calibri"/>
      <w:kern w:val="2"/>
      <w:sz w:val="24"/>
      <w:szCs w:val="21"/>
    </w:rPr>
  </w:style>
  <w:style w:type="character" w:customStyle="1" w:styleId="219">
    <w:name w:val="Char Char6"/>
    <w:autoRedefine/>
    <w:qFormat/>
    <w:uiPriority w:val="0"/>
    <w:rPr>
      <w:rFonts w:ascii="仿宋_GB2312" w:eastAsia="仿宋_GB2312"/>
      <w:b/>
      <w:kern w:val="2"/>
      <w:sz w:val="32"/>
      <w:lang w:val="en-US" w:eastAsia="zh-CN"/>
    </w:rPr>
  </w:style>
  <w:style w:type="character" w:customStyle="1" w:styleId="220">
    <w:name w:val="Char Char56"/>
    <w:autoRedefine/>
    <w:qFormat/>
    <w:uiPriority w:val="0"/>
    <w:rPr>
      <w:rFonts w:ascii="Arial" w:hAnsi="Arial" w:eastAsia="黑体"/>
      <w:b/>
      <w:bCs/>
      <w:kern w:val="2"/>
      <w:sz w:val="32"/>
      <w:szCs w:val="32"/>
      <w:lang w:val="en-US" w:eastAsia="zh-CN" w:bidi="ar-SA"/>
    </w:rPr>
  </w:style>
  <w:style w:type="character" w:customStyle="1" w:styleId="221">
    <w:name w:val="正文文本 2 Char1"/>
    <w:autoRedefine/>
    <w:qFormat/>
    <w:uiPriority w:val="0"/>
  </w:style>
  <w:style w:type="character" w:customStyle="1" w:styleId="222">
    <w:name w:val="正文 + 宋体 Char"/>
    <w:autoRedefine/>
    <w:qFormat/>
    <w:uiPriority w:val="0"/>
    <w:rPr>
      <w:rFonts w:eastAsia="宋体"/>
      <w:b/>
      <w:spacing w:val="32"/>
      <w:kern w:val="2"/>
      <w:sz w:val="24"/>
      <w:szCs w:val="24"/>
      <w:lang w:val="en-US" w:eastAsia="zh-CN" w:bidi="ar-SA"/>
    </w:rPr>
  </w:style>
  <w:style w:type="character" w:customStyle="1" w:styleId="223">
    <w:name w:val="Char Char24"/>
    <w:autoRedefine/>
    <w:qFormat/>
    <w:uiPriority w:val="0"/>
    <w:rPr>
      <w:rFonts w:eastAsia="宋体"/>
      <w:b/>
      <w:bCs/>
      <w:kern w:val="44"/>
      <w:sz w:val="32"/>
      <w:szCs w:val="44"/>
      <w:lang w:val="en-US" w:eastAsia="zh-CN" w:bidi="ar-SA"/>
    </w:rPr>
  </w:style>
  <w:style w:type="character" w:customStyle="1" w:styleId="224">
    <w:name w:val="批注文字 Char2"/>
    <w:autoRedefine/>
    <w:qFormat/>
    <w:uiPriority w:val="0"/>
    <w:rPr>
      <w:rFonts w:eastAsia="宋体"/>
      <w:kern w:val="2"/>
      <w:sz w:val="21"/>
      <w:szCs w:val="24"/>
      <w:lang w:val="en-US" w:eastAsia="zh-CN" w:bidi="ar-SA"/>
    </w:rPr>
  </w:style>
  <w:style w:type="character" w:customStyle="1" w:styleId="225">
    <w:name w:val="引用 Char2"/>
    <w:autoRedefine/>
    <w:qFormat/>
    <w:uiPriority w:val="0"/>
    <w:rPr>
      <w:i/>
      <w:iCs/>
      <w:color w:val="000000"/>
      <w:kern w:val="2"/>
      <w:sz w:val="21"/>
      <w:szCs w:val="24"/>
    </w:rPr>
  </w:style>
  <w:style w:type="paragraph" w:styleId="226">
    <w:name w:val="Intense Quote"/>
    <w:basedOn w:val="1"/>
    <w:next w:val="1"/>
    <w:autoRedefine/>
    <w:qFormat/>
    <w:uiPriority w:val="0"/>
    <w:pPr>
      <w:widowControl/>
      <w:ind w:left="720" w:right="720"/>
      <w:jc w:val="left"/>
    </w:pPr>
    <w:rPr>
      <w:rFonts w:ascii="Calibri" w:hAnsi="Calibri"/>
      <w:b/>
      <w:i/>
      <w:sz w:val="24"/>
      <w:szCs w:val="20"/>
      <w:lang w:eastAsia="en-US"/>
    </w:rPr>
  </w:style>
  <w:style w:type="character" w:customStyle="1" w:styleId="227">
    <w:name w:val="批注文字 Char Char"/>
    <w:autoRedefine/>
    <w:qFormat/>
    <w:uiPriority w:val="0"/>
    <w:rPr>
      <w:rFonts w:ascii="宋体" w:eastAsia="宋体" w:cs="Times New Roman"/>
      <w:sz w:val="28"/>
      <w:szCs w:val="20"/>
      <w:lang w:bidi="ar-SA"/>
    </w:rPr>
  </w:style>
  <w:style w:type="character" w:customStyle="1" w:styleId="228">
    <w:name w:val="日期 Char1"/>
    <w:autoRedefine/>
    <w:qFormat/>
    <w:uiPriority w:val="0"/>
    <w:rPr>
      <w:rFonts w:ascii="Times New Roman" w:hAnsi="Times New Roman" w:eastAsia="宋体" w:cs="Times New Roman"/>
      <w:szCs w:val="24"/>
      <w:lang w:bidi="ar-SA"/>
    </w:rPr>
  </w:style>
  <w:style w:type="character" w:customStyle="1" w:styleId="229">
    <w:name w:val="标题 2 Char2 Char"/>
    <w:autoRedefine/>
    <w:qFormat/>
    <w:uiPriority w:val="0"/>
    <w:rPr>
      <w:rFonts w:ascii="Arial" w:hAnsi="Arial" w:eastAsia="宋体"/>
      <w:b/>
      <w:bCs/>
      <w:snapToGrid w:val="0"/>
      <w:kern w:val="2"/>
      <w:sz w:val="28"/>
      <w:szCs w:val="32"/>
      <w:lang w:val="en-US" w:eastAsia="zh-CN" w:bidi="ar-SA"/>
    </w:rPr>
  </w:style>
  <w:style w:type="character" w:customStyle="1" w:styleId="230">
    <w:name w:val="纯文本 Char Char Char Char1"/>
    <w:autoRedefine/>
    <w:qFormat/>
    <w:uiPriority w:val="0"/>
    <w:rPr>
      <w:rFonts w:ascii="宋体" w:eastAsia="宋体"/>
      <w:kern w:val="2"/>
      <w:sz w:val="21"/>
      <w:lang w:val="en-US" w:eastAsia="zh-CN" w:bidi="ar-SA"/>
    </w:rPr>
  </w:style>
  <w:style w:type="character" w:customStyle="1" w:styleId="231">
    <w:name w:val="正文文本 Char2"/>
    <w:autoRedefine/>
    <w:qFormat/>
    <w:uiPriority w:val="0"/>
    <w:rPr>
      <w:rFonts w:eastAsia="宋体"/>
      <w:kern w:val="2"/>
      <w:sz w:val="21"/>
      <w:szCs w:val="24"/>
      <w:lang w:val="en-US" w:eastAsia="zh-CN" w:bidi="ar-SA"/>
    </w:rPr>
  </w:style>
  <w:style w:type="character" w:customStyle="1" w:styleId="232">
    <w:name w:val="Date Char"/>
    <w:autoRedefine/>
    <w:qFormat/>
    <w:uiPriority w:val="0"/>
    <w:rPr>
      <w:rFonts w:ascii="Times New Roman" w:hAnsi="Times New Roman" w:eastAsia="仿宋_GB2312" w:cs="Times New Roman"/>
      <w:color w:val="FF0000"/>
      <w:sz w:val="24"/>
      <w:szCs w:val="24"/>
      <w:lang w:bidi="ar-SA"/>
    </w:rPr>
  </w:style>
  <w:style w:type="character" w:customStyle="1" w:styleId="233">
    <w:name w:val="脚注文本 Char1"/>
    <w:autoRedefine/>
    <w:qFormat/>
    <w:uiPriority w:val="0"/>
    <w:rPr>
      <w:sz w:val="18"/>
      <w:szCs w:val="18"/>
    </w:rPr>
  </w:style>
  <w:style w:type="paragraph" w:customStyle="1" w:styleId="234">
    <w:name w:val="表内容"/>
    <w:autoRedefine/>
    <w:qFormat/>
    <w:uiPriority w:val="0"/>
    <w:pPr>
      <w:widowControl w:val="0"/>
      <w:adjustRightInd w:val="0"/>
      <w:snapToGrid w:val="0"/>
      <w:spacing w:line="360" w:lineRule="exact"/>
      <w:ind w:left="-50" w:leftChars="-50" w:right="-56" w:rightChars="-56"/>
      <w:jc w:val="center"/>
      <w:textAlignment w:val="baseline"/>
    </w:pPr>
    <w:rPr>
      <w:rFonts w:ascii="Calibri" w:hAnsi="Calibri" w:eastAsia="Times New Roman" w:cs="Times New Roman"/>
      <w:sz w:val="21"/>
      <w:lang w:val="en-US" w:eastAsia="zh-CN" w:bidi="ar-SA"/>
    </w:rPr>
  </w:style>
  <w:style w:type="character" w:customStyle="1" w:styleId="235">
    <w:name w:val="Char Char171"/>
    <w:autoRedefine/>
    <w:qFormat/>
    <w:uiPriority w:val="0"/>
    <w:rPr>
      <w:b/>
      <w:bCs/>
      <w:kern w:val="44"/>
      <w:sz w:val="32"/>
      <w:szCs w:val="44"/>
    </w:rPr>
  </w:style>
  <w:style w:type="character" w:customStyle="1" w:styleId="236">
    <w:name w:val="Char Char111"/>
    <w:autoRedefine/>
    <w:qFormat/>
    <w:uiPriority w:val="0"/>
    <w:rPr>
      <w:rFonts w:ascii="Arial" w:hAnsi="Arial" w:eastAsia="黑体"/>
      <w:b/>
      <w:sz w:val="24"/>
      <w:lang w:val="en-US" w:eastAsia="zh-CN"/>
    </w:rPr>
  </w:style>
  <w:style w:type="character" w:customStyle="1" w:styleId="237">
    <w:name w:val="正文文本 3 Char1"/>
    <w:autoRedefine/>
    <w:qFormat/>
    <w:uiPriority w:val="0"/>
    <w:rPr>
      <w:sz w:val="16"/>
      <w:szCs w:val="16"/>
    </w:rPr>
  </w:style>
  <w:style w:type="character" w:customStyle="1" w:styleId="238">
    <w:name w:val="正文文本缩进 3 Char1"/>
    <w:autoRedefine/>
    <w:qFormat/>
    <w:uiPriority w:val="0"/>
    <w:rPr>
      <w:sz w:val="16"/>
      <w:szCs w:val="16"/>
    </w:rPr>
  </w:style>
  <w:style w:type="character" w:customStyle="1" w:styleId="239">
    <w:name w:val="Char Char241"/>
    <w:autoRedefine/>
    <w:qFormat/>
    <w:uiPriority w:val="0"/>
    <w:rPr>
      <w:kern w:val="2"/>
      <w:sz w:val="18"/>
      <w:szCs w:val="18"/>
    </w:rPr>
  </w:style>
  <w:style w:type="character" w:customStyle="1" w:styleId="240">
    <w:name w:val="标题 Char3"/>
    <w:autoRedefine/>
    <w:qFormat/>
    <w:uiPriority w:val="0"/>
    <w:rPr>
      <w:rFonts w:ascii="Arial" w:hAnsi="Arial" w:cs="Arial"/>
      <w:b/>
      <w:kern w:val="2"/>
      <w:sz w:val="32"/>
      <w:szCs w:val="24"/>
      <w:u w:val="single"/>
      <w:lang w:bidi="ar-SA"/>
    </w:rPr>
  </w:style>
  <w:style w:type="character" w:customStyle="1" w:styleId="241">
    <w:name w:val="不明显强调1"/>
    <w:autoRedefine/>
    <w:qFormat/>
    <w:uiPriority w:val="0"/>
    <w:rPr>
      <w:i/>
      <w:color w:val="5A5A5A"/>
    </w:rPr>
  </w:style>
  <w:style w:type="character" w:customStyle="1" w:styleId="242">
    <w:name w:val="Header Char"/>
    <w:autoRedefine/>
    <w:qFormat/>
    <w:uiPriority w:val="0"/>
    <w:rPr>
      <w:rFonts w:ascii="Times New Roman" w:hAnsi="Times New Roman" w:eastAsia="仿宋_GB2312" w:cs="Times New Roman"/>
      <w:sz w:val="18"/>
      <w:szCs w:val="18"/>
      <w:lang w:bidi="ar-SA"/>
    </w:rPr>
  </w:style>
  <w:style w:type="character" w:customStyle="1" w:styleId="243">
    <w:name w:val="正文文本 Char3"/>
    <w:autoRedefine/>
    <w:qFormat/>
    <w:uiPriority w:val="0"/>
  </w:style>
  <w:style w:type="character" w:customStyle="1" w:styleId="244">
    <w:name w:val="emailstyle20"/>
    <w:autoRedefine/>
    <w:qFormat/>
    <w:uiPriority w:val="0"/>
    <w:rPr>
      <w:rFonts w:ascii="Arial" w:hAnsi="Arial" w:eastAsia="宋体"/>
      <w:color w:val="000000"/>
      <w:sz w:val="20"/>
    </w:rPr>
  </w:style>
  <w:style w:type="character" w:customStyle="1" w:styleId="245">
    <w:name w:val="页眉 Char1"/>
    <w:autoRedefine/>
    <w:qFormat/>
    <w:uiPriority w:val="0"/>
    <w:rPr>
      <w:sz w:val="18"/>
      <w:szCs w:val="18"/>
    </w:rPr>
  </w:style>
  <w:style w:type="character" w:customStyle="1" w:styleId="246">
    <w:name w:val="纯文本 Char4"/>
    <w:autoRedefine/>
    <w:qFormat/>
    <w:uiPriority w:val="0"/>
    <w:rPr>
      <w:rFonts w:ascii="宋体" w:eastAsia="宋体"/>
      <w:kern w:val="2"/>
      <w:sz w:val="21"/>
      <w:lang w:val="en-US" w:eastAsia="zh-CN" w:bidi="ar-SA"/>
    </w:rPr>
  </w:style>
  <w:style w:type="paragraph" w:customStyle="1" w:styleId="247">
    <w:name w:val="表名"/>
    <w:basedOn w:val="1"/>
    <w:autoRedefine/>
    <w:qFormat/>
    <w:uiPriority w:val="0"/>
    <w:pPr>
      <w:adjustRightInd w:val="0"/>
      <w:snapToGrid w:val="0"/>
      <w:spacing w:beforeLines="50" w:afterLines="10" w:line="300" w:lineRule="auto"/>
      <w:jc w:val="center"/>
    </w:pPr>
    <w:rPr>
      <w:rFonts w:ascii="黑体" w:eastAsia="黑体"/>
      <w:kern w:val="0"/>
      <w:sz w:val="24"/>
      <w:szCs w:val="20"/>
    </w:rPr>
  </w:style>
  <w:style w:type="paragraph" w:customStyle="1" w:styleId="248">
    <w:name w:val="表头1-1"/>
    <w:basedOn w:val="249"/>
    <w:autoRedefine/>
    <w:qFormat/>
    <w:uiPriority w:val="0"/>
    <w:pPr>
      <w:spacing w:beforeLines="50" w:line="300" w:lineRule="auto"/>
      <w:ind w:firstLine="200" w:firstLineChars="200"/>
    </w:pPr>
    <w:rPr>
      <w:rFonts w:eastAsia="黑体"/>
    </w:rPr>
  </w:style>
  <w:style w:type="paragraph" w:customStyle="1" w:styleId="249">
    <w:name w:val="表字"/>
    <w:basedOn w:val="1"/>
    <w:autoRedefine/>
    <w:qFormat/>
    <w:uiPriority w:val="0"/>
    <w:pPr>
      <w:keepNext/>
      <w:widowControl/>
      <w:spacing w:line="360" w:lineRule="exact"/>
      <w:jc w:val="left"/>
    </w:pPr>
    <w:rPr>
      <w:rFonts w:ascii="Calibri" w:hAnsi="Calibri"/>
      <w:sz w:val="24"/>
    </w:rPr>
  </w:style>
  <w:style w:type="character" w:customStyle="1" w:styleId="250">
    <w:name w:val="批注文字 Char4"/>
    <w:autoRedefine/>
    <w:qFormat/>
    <w:uiPriority w:val="0"/>
  </w:style>
  <w:style w:type="character" w:customStyle="1" w:styleId="251">
    <w:name w:val="Char Char33"/>
    <w:autoRedefine/>
    <w:qFormat/>
    <w:uiPriority w:val="0"/>
    <w:rPr>
      <w:rFonts w:eastAsia="宋体"/>
      <w:b/>
      <w:bCs/>
      <w:kern w:val="44"/>
      <w:sz w:val="44"/>
      <w:szCs w:val="44"/>
      <w:lang w:val="en-US" w:eastAsia="zh-CN" w:bidi="ar-SA"/>
    </w:rPr>
  </w:style>
  <w:style w:type="character" w:customStyle="1" w:styleId="252">
    <w:name w:val="Footnote Text Char"/>
    <w:autoRedefine/>
    <w:qFormat/>
    <w:uiPriority w:val="0"/>
    <w:rPr>
      <w:rFonts w:eastAsia="宋体"/>
      <w:sz w:val="18"/>
      <w:lang w:val="en-US" w:eastAsia="zh-CN" w:bidi="ar-SA"/>
    </w:rPr>
  </w:style>
  <w:style w:type="character" w:customStyle="1" w:styleId="253">
    <w:name w:val="批注框文本 Char2"/>
    <w:autoRedefine/>
    <w:qFormat/>
    <w:uiPriority w:val="0"/>
    <w:rPr>
      <w:sz w:val="18"/>
      <w:szCs w:val="18"/>
    </w:rPr>
  </w:style>
  <w:style w:type="character" w:customStyle="1" w:styleId="254">
    <w:name w:val="章 Char"/>
    <w:autoRedefine/>
    <w:qFormat/>
    <w:uiPriority w:val="0"/>
    <w:rPr>
      <w:rFonts w:eastAsia="宋体"/>
      <w:b/>
      <w:kern w:val="44"/>
      <w:sz w:val="44"/>
      <w:lang w:val="en-US" w:eastAsia="zh-CN"/>
    </w:rPr>
  </w:style>
  <w:style w:type="character" w:customStyle="1" w:styleId="255">
    <w:name w:val="Body Text Indent 2 Char"/>
    <w:autoRedefine/>
    <w:qFormat/>
    <w:uiPriority w:val="0"/>
    <w:rPr>
      <w:rFonts w:ascii="Times New Roman" w:hAnsi="Times New Roman" w:eastAsia="仿宋_GB2312" w:cs="Times New Roman"/>
      <w:sz w:val="24"/>
      <w:szCs w:val="24"/>
      <w:lang w:bidi="ar-SA"/>
    </w:rPr>
  </w:style>
  <w:style w:type="paragraph" w:customStyle="1" w:styleId="256">
    <w:name w:val="z-窗体底端1"/>
    <w:basedOn w:val="1"/>
    <w:next w:val="1"/>
    <w:autoRedefine/>
    <w:qFormat/>
    <w:uiPriority w:val="0"/>
    <w:pPr>
      <w:widowControl/>
      <w:pBdr>
        <w:top w:val="single" w:color="auto" w:sz="6" w:space="1"/>
      </w:pBdr>
      <w:jc w:val="center"/>
    </w:pPr>
    <w:rPr>
      <w:rFonts w:ascii="Arial" w:hAnsi="Arial"/>
      <w:vanish/>
      <w:kern w:val="0"/>
      <w:sz w:val="16"/>
      <w:szCs w:val="16"/>
    </w:rPr>
  </w:style>
  <w:style w:type="character" w:customStyle="1" w:styleId="257">
    <w:name w:val="标题2 Char2"/>
    <w:autoRedefine/>
    <w:qFormat/>
    <w:uiPriority w:val="0"/>
    <w:rPr>
      <w:rFonts w:ascii="Arial" w:hAnsi="Arial" w:eastAsia="宋体"/>
      <w:b/>
      <w:bCs/>
      <w:snapToGrid w:val="0"/>
      <w:kern w:val="2"/>
      <w:sz w:val="28"/>
      <w:szCs w:val="32"/>
      <w:lang w:val="en-US" w:eastAsia="zh-CN" w:bidi="ar-SA"/>
    </w:rPr>
  </w:style>
  <w:style w:type="character" w:customStyle="1" w:styleId="258">
    <w:name w:val="Char Char101"/>
    <w:autoRedefine/>
    <w:qFormat/>
    <w:uiPriority w:val="0"/>
    <w:rPr>
      <w:rFonts w:eastAsia="宋体"/>
      <w:b/>
      <w:sz w:val="24"/>
      <w:lang w:val="en-US" w:eastAsia="zh-CN"/>
    </w:rPr>
  </w:style>
  <w:style w:type="character" w:customStyle="1" w:styleId="259">
    <w:name w:val="Char Char20"/>
    <w:autoRedefine/>
    <w:qFormat/>
    <w:uiPriority w:val="0"/>
    <w:rPr>
      <w:rFonts w:ascii="Times New Roman" w:hAnsi="Times New Roman" w:eastAsia="宋体" w:cs="Times New Roman"/>
      <w:b/>
      <w:bCs/>
      <w:sz w:val="24"/>
      <w:szCs w:val="32"/>
      <w:lang w:bidi="ar-SA"/>
    </w:rPr>
  </w:style>
  <w:style w:type="character" w:customStyle="1" w:styleId="260">
    <w:name w:val="纯文本 Char2"/>
    <w:autoRedefine/>
    <w:qFormat/>
    <w:uiPriority w:val="0"/>
    <w:rPr>
      <w:rFonts w:ascii="宋体"/>
      <w:sz w:val="21"/>
    </w:rPr>
  </w:style>
  <w:style w:type="character" w:customStyle="1" w:styleId="261">
    <w:name w:val="Body Text Indent Char"/>
    <w:autoRedefine/>
    <w:qFormat/>
    <w:uiPriority w:val="0"/>
    <w:rPr>
      <w:rFonts w:ascii="Times New Roman" w:hAnsi="Times New Roman" w:eastAsia="仿宋_GB2312" w:cs="Times New Roman"/>
      <w:sz w:val="24"/>
      <w:szCs w:val="24"/>
      <w:lang w:bidi="ar-SA"/>
    </w:rPr>
  </w:style>
  <w:style w:type="character" w:customStyle="1" w:styleId="262">
    <w:name w:val="Char Char231"/>
    <w:autoRedefine/>
    <w:qFormat/>
    <w:uiPriority w:val="0"/>
    <w:rPr>
      <w:kern w:val="2"/>
      <w:sz w:val="18"/>
      <w:szCs w:val="18"/>
    </w:rPr>
  </w:style>
  <w:style w:type="character" w:customStyle="1" w:styleId="263">
    <w:name w:val="Char Char201"/>
    <w:autoRedefine/>
    <w:qFormat/>
    <w:uiPriority w:val="0"/>
    <w:rPr>
      <w:rFonts w:ascii="Times New Roman" w:hAnsi="Times New Roman" w:eastAsia="宋体" w:cs="Times New Roman"/>
      <w:b/>
      <w:bCs/>
      <w:sz w:val="24"/>
      <w:szCs w:val="32"/>
      <w:lang w:bidi="ar-SA"/>
    </w:rPr>
  </w:style>
  <w:style w:type="character" w:customStyle="1" w:styleId="264">
    <w:name w:val="Char Char191"/>
    <w:autoRedefine/>
    <w:qFormat/>
    <w:uiPriority w:val="0"/>
    <w:rPr>
      <w:rFonts w:ascii="Arial" w:hAnsi="Arial" w:eastAsia="宋体" w:cs="Times New Roman"/>
      <w:b/>
      <w:bCs/>
      <w:szCs w:val="28"/>
      <w:lang w:bidi="ar-SA"/>
    </w:rPr>
  </w:style>
  <w:style w:type="character" w:customStyle="1" w:styleId="265">
    <w:name w:val="Balloon Text Char"/>
    <w:autoRedefine/>
    <w:qFormat/>
    <w:uiPriority w:val="0"/>
    <w:rPr>
      <w:sz w:val="18"/>
      <w:lang w:bidi="ar-SA"/>
    </w:rPr>
  </w:style>
  <w:style w:type="paragraph" w:customStyle="1" w:styleId="266">
    <w:name w:val="图头"/>
    <w:basedOn w:val="1"/>
    <w:autoRedefine/>
    <w:qFormat/>
    <w:uiPriority w:val="0"/>
    <w:pPr>
      <w:spacing w:beforeLines="50" w:line="300" w:lineRule="auto"/>
      <w:jc w:val="center"/>
    </w:pPr>
    <w:rPr>
      <w:rFonts w:ascii="Calibri" w:hAnsi="Calibri" w:eastAsia="黑体"/>
      <w:sz w:val="24"/>
    </w:rPr>
  </w:style>
  <w:style w:type="character" w:customStyle="1" w:styleId="267">
    <w:name w:val="Char Char5"/>
    <w:autoRedefine/>
    <w:qFormat/>
    <w:uiPriority w:val="0"/>
    <w:rPr>
      <w:rFonts w:eastAsia="仿宋_GB2312"/>
      <w:kern w:val="2"/>
      <w:sz w:val="28"/>
      <w:lang w:val="en-US" w:eastAsia="zh-CN"/>
    </w:rPr>
  </w:style>
  <w:style w:type="paragraph" w:customStyle="1" w:styleId="268">
    <w:name w:val="工作范围3"/>
    <w:basedOn w:val="4"/>
    <w:next w:val="1"/>
    <w:autoRedefine/>
    <w:qFormat/>
    <w:uiPriority w:val="0"/>
    <w:pPr>
      <w:keepNext w:val="0"/>
      <w:keepLines w:val="0"/>
      <w:tabs>
        <w:tab w:val="left" w:pos="482"/>
      </w:tabs>
      <w:spacing w:before="0" w:after="0" w:line="360" w:lineRule="auto"/>
    </w:pPr>
    <w:rPr>
      <w:rFonts w:ascii="Calibri" w:hAnsi="Calibri"/>
      <w:b w:val="0"/>
      <w:kern w:val="2"/>
      <w:sz w:val="24"/>
      <w:szCs w:val="24"/>
    </w:rPr>
  </w:style>
  <w:style w:type="character" w:customStyle="1" w:styleId="269">
    <w:name w:val="文档结构图 Char2"/>
    <w:autoRedefine/>
    <w:qFormat/>
    <w:uiPriority w:val="0"/>
    <w:rPr>
      <w:rFonts w:ascii="宋体" w:eastAsia="宋体"/>
      <w:sz w:val="18"/>
      <w:szCs w:val="18"/>
    </w:rPr>
  </w:style>
  <w:style w:type="character" w:customStyle="1" w:styleId="270">
    <w:name w:val="批注文字 Char Char Char"/>
    <w:autoRedefine/>
    <w:qFormat/>
    <w:uiPriority w:val="0"/>
    <w:rPr>
      <w:kern w:val="2"/>
      <w:sz w:val="21"/>
      <w:szCs w:val="24"/>
    </w:rPr>
  </w:style>
  <w:style w:type="character" w:customStyle="1" w:styleId="271">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kern w:val="2"/>
      <w:sz w:val="28"/>
      <w:lang w:val="en-US" w:eastAsia="zh-CN"/>
    </w:rPr>
  </w:style>
  <w:style w:type="character" w:customStyle="1" w:styleId="272">
    <w:name w:val="正文手行缩进2字 Char"/>
    <w:autoRedefine/>
    <w:qFormat/>
    <w:uiPriority w:val="0"/>
    <w:rPr>
      <w:rFonts w:eastAsia="宋体"/>
      <w:kern w:val="2"/>
      <w:sz w:val="28"/>
      <w:szCs w:val="28"/>
      <w:lang w:val="en-US" w:eastAsia="zh-CN" w:bidi="ar-SA"/>
    </w:rPr>
  </w:style>
  <w:style w:type="character" w:customStyle="1" w:styleId="273">
    <w:name w:val="书籍标题1"/>
    <w:autoRedefine/>
    <w:qFormat/>
    <w:uiPriority w:val="0"/>
    <w:rPr>
      <w:rFonts w:ascii="Cambria" w:hAnsi="Cambria" w:eastAsia="宋体"/>
      <w:b/>
      <w:i/>
      <w:sz w:val="24"/>
    </w:rPr>
  </w:style>
  <w:style w:type="paragraph" w:customStyle="1" w:styleId="274">
    <w:name w:val="3级标题"/>
    <w:basedOn w:val="4"/>
    <w:autoRedefine/>
    <w:qFormat/>
    <w:uiPriority w:val="0"/>
    <w:pPr>
      <w:widowControl/>
      <w:adjustRightInd w:val="0"/>
      <w:snapToGrid w:val="0"/>
      <w:spacing w:beforeLines="50" w:after="0" w:line="300" w:lineRule="auto"/>
      <w:jc w:val="left"/>
    </w:pPr>
    <w:rPr>
      <w:rFonts w:ascii="Calibri" w:hAnsi="Calibri"/>
      <w:b w:val="0"/>
      <w:sz w:val="24"/>
    </w:rPr>
  </w:style>
  <w:style w:type="character" w:customStyle="1" w:styleId="275">
    <w:name w:val="不明显参考1"/>
    <w:autoRedefine/>
    <w:qFormat/>
    <w:uiPriority w:val="0"/>
    <w:rPr>
      <w:sz w:val="24"/>
      <w:u w:val="single"/>
    </w:rPr>
  </w:style>
  <w:style w:type="character" w:customStyle="1" w:styleId="276">
    <w:name w:val="Char Char22"/>
    <w:autoRedefine/>
    <w:qFormat/>
    <w:uiPriority w:val="0"/>
    <w:rPr>
      <w:rFonts w:ascii="Times New Roman" w:hAnsi="Times New Roman" w:eastAsia="宋体" w:cs="Times New Roman"/>
      <w:b/>
      <w:bCs/>
      <w:kern w:val="44"/>
      <w:sz w:val="32"/>
      <w:szCs w:val="44"/>
      <w:lang w:bidi="ar-SA"/>
    </w:rPr>
  </w:style>
  <w:style w:type="character" w:customStyle="1" w:styleId="277">
    <w:name w:val="图名 Char"/>
    <w:autoRedefine/>
    <w:qFormat/>
    <w:uiPriority w:val="0"/>
    <w:rPr>
      <w:rFonts w:ascii="楷体_GB2312" w:eastAsia="楷体_GB2312"/>
      <w:kern w:val="2"/>
      <w:sz w:val="21"/>
      <w:szCs w:val="24"/>
      <w:lang w:val="en-US" w:eastAsia="zh-CN" w:bidi="ar-SA"/>
    </w:rPr>
  </w:style>
  <w:style w:type="character" w:customStyle="1" w:styleId="278">
    <w:name w:val="正文1234"/>
    <w:autoRedefine/>
    <w:qFormat/>
    <w:uiPriority w:val="0"/>
    <w:rPr>
      <w:rFonts w:ascii="仿宋_GB2312" w:eastAsia="仿宋_GB2312"/>
      <w:b/>
      <w:bCs/>
      <w:snapToGrid w:val="0"/>
      <w:sz w:val="28"/>
      <w:szCs w:val="28"/>
      <w:lang w:val="en-US" w:eastAsia="en-US" w:bidi="ar-SA"/>
    </w:rPr>
  </w:style>
  <w:style w:type="character" w:customStyle="1" w:styleId="279">
    <w:name w:val="Char Char151"/>
    <w:autoRedefine/>
    <w:qFormat/>
    <w:uiPriority w:val="0"/>
    <w:rPr>
      <w:rFonts w:ascii="Arial" w:hAnsi="Arial" w:eastAsia="黑体"/>
      <w:b/>
      <w:kern w:val="2"/>
      <w:sz w:val="32"/>
      <w:lang w:val="en-US" w:eastAsia="zh-CN"/>
    </w:rPr>
  </w:style>
  <w:style w:type="character" w:customStyle="1" w:styleId="280">
    <w:name w:val="标题4 Char"/>
    <w:autoRedefine/>
    <w:qFormat/>
    <w:uiPriority w:val="0"/>
    <w:rPr>
      <w:rFonts w:ascii="黑体" w:eastAsia="黑体"/>
      <w:b/>
      <w:bCs/>
      <w:snapToGrid w:val="0"/>
      <w:color w:val="FF00FF"/>
      <w:sz w:val="24"/>
      <w:szCs w:val="28"/>
      <w:lang w:val="en-US" w:eastAsia="zh-CN" w:bidi="ar-SA"/>
    </w:rPr>
  </w:style>
  <w:style w:type="character" w:customStyle="1" w:styleId="281">
    <w:name w:val="Char Char141"/>
    <w:autoRedefine/>
    <w:qFormat/>
    <w:uiPriority w:val="0"/>
    <w:rPr>
      <w:rFonts w:eastAsia="宋体"/>
      <w:kern w:val="2"/>
      <w:sz w:val="28"/>
      <w:lang w:val="en-US" w:eastAsia="zh-CN"/>
    </w:rPr>
  </w:style>
  <w:style w:type="character" w:customStyle="1" w:styleId="282">
    <w:name w:val="Heading 3 Char"/>
    <w:autoRedefine/>
    <w:qFormat/>
    <w:uiPriority w:val="0"/>
    <w:rPr>
      <w:rFonts w:ascii="Times New Roman" w:hAnsi="Times New Roman" w:eastAsia="仿宋_GB2312" w:cs="Times New Roman"/>
      <w:b/>
      <w:bCs/>
      <w:sz w:val="32"/>
      <w:szCs w:val="32"/>
      <w:lang w:bidi="ar-SA"/>
    </w:rPr>
  </w:style>
  <w:style w:type="character" w:customStyle="1" w:styleId="283">
    <w:name w:val="批注文字 Char3"/>
    <w:autoRedefine/>
    <w:qFormat/>
    <w:uiPriority w:val="0"/>
    <w:rPr>
      <w:rFonts w:eastAsia="宋体"/>
      <w:kern w:val="2"/>
      <w:sz w:val="21"/>
      <w:szCs w:val="24"/>
      <w:lang w:val="en-US" w:eastAsia="zh-CN" w:bidi="ar-SA"/>
    </w:rPr>
  </w:style>
  <w:style w:type="character" w:customStyle="1" w:styleId="284">
    <w:name w:val="批注文字 Char Char Char Char"/>
    <w:autoRedefine/>
    <w:qFormat/>
    <w:uiPriority w:val="0"/>
    <w:rPr>
      <w:kern w:val="2"/>
      <w:sz w:val="21"/>
      <w:szCs w:val="24"/>
    </w:rPr>
  </w:style>
  <w:style w:type="character" w:customStyle="1" w:styleId="285">
    <w:name w:val="Title Char"/>
    <w:autoRedefine/>
    <w:qFormat/>
    <w:uiPriority w:val="0"/>
    <w:rPr>
      <w:rFonts w:ascii="Cambria" w:hAnsi="Cambria"/>
      <w:b/>
      <w:sz w:val="32"/>
      <w:lang w:bidi="ar-SA"/>
    </w:rPr>
  </w:style>
  <w:style w:type="paragraph" w:customStyle="1" w:styleId="286">
    <w:name w:val="正文A"/>
    <w:basedOn w:val="1"/>
    <w:autoRedefine/>
    <w:qFormat/>
    <w:uiPriority w:val="0"/>
    <w:pPr>
      <w:adjustRightInd w:val="0"/>
      <w:snapToGrid w:val="0"/>
      <w:spacing w:beforeLines="50" w:line="360" w:lineRule="auto"/>
      <w:ind w:right="200" w:rightChars="200" w:firstLine="225" w:firstLineChars="225"/>
      <w:jc w:val="left"/>
    </w:pPr>
    <w:rPr>
      <w:rFonts w:ascii="Calibri" w:hAnsi="Calibri"/>
      <w:snapToGrid w:val="0"/>
      <w:color w:val="FF0000"/>
      <w:kern w:val="0"/>
      <w:sz w:val="24"/>
    </w:rPr>
  </w:style>
  <w:style w:type="character" w:customStyle="1" w:styleId="287">
    <w:name w:val="Char Char181"/>
    <w:autoRedefine/>
    <w:qFormat/>
    <w:uiPriority w:val="0"/>
    <w:rPr>
      <w:b/>
      <w:bCs/>
      <w:kern w:val="44"/>
      <w:sz w:val="44"/>
      <w:szCs w:val="44"/>
    </w:rPr>
  </w:style>
  <w:style w:type="character" w:customStyle="1" w:styleId="288">
    <w:name w:val="标题4 Char Char"/>
    <w:autoRedefine/>
    <w:qFormat/>
    <w:uiPriority w:val="0"/>
    <w:rPr>
      <w:rFonts w:ascii="Arial" w:hAnsi="Arial"/>
      <w:b/>
      <w:bCs/>
      <w:sz w:val="24"/>
      <w:szCs w:val="32"/>
      <w:lang w:bidi="ar-SA"/>
    </w:rPr>
  </w:style>
  <w:style w:type="paragraph" w:customStyle="1" w:styleId="289">
    <w:name w:val="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90">
    <w:name w:val="批注主题 Char2"/>
    <w:autoRedefine/>
    <w:qFormat/>
    <w:uiPriority w:val="0"/>
    <w:rPr>
      <w:b/>
      <w:bCs/>
    </w:rPr>
  </w:style>
  <w:style w:type="character" w:customStyle="1" w:styleId="291">
    <w:name w:val="Char Char131"/>
    <w:autoRedefine/>
    <w:qFormat/>
    <w:uiPriority w:val="0"/>
    <w:rPr>
      <w:rFonts w:ascii="宋体"/>
      <w:sz w:val="21"/>
      <w:szCs w:val="21"/>
      <w:lang w:bidi="ar-SA"/>
    </w:rPr>
  </w:style>
  <w:style w:type="character" w:customStyle="1" w:styleId="292">
    <w:name w:val="1.1标题 2 Char Char"/>
    <w:autoRedefine/>
    <w:qFormat/>
    <w:uiPriority w:val="0"/>
    <w:rPr>
      <w:rFonts w:ascii="黑体" w:eastAsia="黑体"/>
      <w:b/>
      <w:bCs/>
      <w:snapToGrid w:val="0"/>
      <w:kern w:val="2"/>
      <w:sz w:val="30"/>
      <w:szCs w:val="28"/>
      <w:lang w:val="en-US" w:eastAsia="zh-CN" w:bidi="ar-SA"/>
    </w:rPr>
  </w:style>
  <w:style w:type="character" w:customStyle="1" w:styleId="293">
    <w:name w:val="纯文本 Char Char Char Char Char Char"/>
    <w:autoRedefine/>
    <w:qFormat/>
    <w:uiPriority w:val="0"/>
    <w:rPr>
      <w:rFonts w:ascii="宋体" w:eastAsia="宋体"/>
      <w:kern w:val="2"/>
      <w:sz w:val="21"/>
      <w:lang w:val="en-US" w:eastAsia="zh-CN" w:bidi="ar-SA"/>
    </w:rPr>
  </w:style>
  <w:style w:type="character" w:customStyle="1" w:styleId="294">
    <w:name w:val="明显引用 Char1"/>
    <w:autoRedefine/>
    <w:qFormat/>
    <w:uiPriority w:val="0"/>
    <w:rPr>
      <w:rFonts w:ascii="Times New Roman" w:hAnsi="Times New Roman" w:eastAsia="宋体" w:cs="Times New Roman"/>
      <w:b/>
      <w:bCs/>
      <w:i/>
      <w:iCs/>
      <w:color w:val="4F81BD"/>
      <w:szCs w:val="24"/>
      <w:lang w:bidi="ar-SA"/>
    </w:rPr>
  </w:style>
  <w:style w:type="paragraph" w:customStyle="1" w:styleId="295">
    <w:name w:val="工作范围4"/>
    <w:basedOn w:val="1"/>
    <w:autoRedefine/>
    <w:qFormat/>
    <w:uiPriority w:val="0"/>
    <w:pPr>
      <w:tabs>
        <w:tab w:val="left" w:pos="792"/>
      </w:tabs>
      <w:spacing w:line="360" w:lineRule="auto"/>
      <w:ind w:left="792"/>
    </w:pPr>
    <w:rPr>
      <w:rFonts w:ascii="Calibri" w:hAnsi="Calibri"/>
      <w:sz w:val="24"/>
    </w:rPr>
  </w:style>
  <w:style w:type="character" w:customStyle="1" w:styleId="296">
    <w:name w:val="Char Char31"/>
    <w:autoRedefine/>
    <w:qFormat/>
    <w:uiPriority w:val="0"/>
    <w:rPr>
      <w:rFonts w:eastAsia="宋体"/>
      <w:kern w:val="2"/>
      <w:sz w:val="18"/>
      <w:lang w:val="en-US" w:eastAsia="zh-CN"/>
    </w:rPr>
  </w:style>
  <w:style w:type="paragraph" w:customStyle="1" w:styleId="297">
    <w:name w:val="林宝辉 标题1"/>
    <w:basedOn w:val="1"/>
    <w:autoRedefine/>
    <w:qFormat/>
    <w:uiPriority w:val="0"/>
    <w:pPr>
      <w:tabs>
        <w:tab w:val="left" w:pos="397"/>
        <w:tab w:val="left" w:pos="960"/>
      </w:tabs>
      <w:spacing w:line="360" w:lineRule="auto"/>
      <w:ind w:left="960" w:hanging="480"/>
      <w:jc w:val="center"/>
      <w:outlineLvl w:val="0"/>
    </w:pPr>
    <w:rPr>
      <w:rFonts w:ascii="Calibri" w:hAnsi="Calibri" w:eastAsia="新宋体"/>
      <w:b/>
      <w:bCs/>
      <w:sz w:val="28"/>
      <w:szCs w:val="28"/>
    </w:rPr>
  </w:style>
  <w:style w:type="character" w:customStyle="1" w:styleId="298">
    <w:name w:val="Char Char91"/>
    <w:autoRedefine/>
    <w:qFormat/>
    <w:uiPriority w:val="0"/>
    <w:rPr>
      <w:rFonts w:ascii="Arial" w:hAnsi="Arial" w:eastAsia="黑体"/>
      <w:sz w:val="24"/>
      <w:lang w:val="en-US" w:eastAsia="zh-CN"/>
    </w:rPr>
  </w:style>
  <w:style w:type="character" w:customStyle="1" w:styleId="299">
    <w:name w:val="Char Char57"/>
    <w:autoRedefine/>
    <w:qFormat/>
    <w:uiPriority w:val="0"/>
    <w:rPr>
      <w:rFonts w:eastAsia="宋体"/>
      <w:b/>
      <w:bCs/>
      <w:kern w:val="44"/>
      <w:sz w:val="32"/>
      <w:szCs w:val="44"/>
      <w:lang w:val="en-US" w:eastAsia="zh-CN" w:bidi="ar-SA"/>
    </w:rPr>
  </w:style>
  <w:style w:type="character" w:customStyle="1" w:styleId="300">
    <w:name w:val="Heading 5 Char"/>
    <w:autoRedefine/>
    <w:qFormat/>
    <w:uiPriority w:val="0"/>
    <w:rPr>
      <w:rFonts w:eastAsia="宋体"/>
      <w:b/>
      <w:bCs/>
      <w:kern w:val="2"/>
      <w:sz w:val="28"/>
      <w:szCs w:val="28"/>
      <w:lang w:val="en-US" w:eastAsia="zh-CN" w:bidi="ar-SA"/>
    </w:rPr>
  </w:style>
  <w:style w:type="character" w:customStyle="1" w:styleId="301">
    <w:name w:val="明显引用 Char"/>
    <w:autoRedefine/>
    <w:qFormat/>
    <w:uiPriority w:val="0"/>
    <w:rPr>
      <w:rFonts w:ascii="Calibri" w:hAnsi="Calibri" w:eastAsia="宋体"/>
      <w:b/>
      <w:i/>
      <w:sz w:val="24"/>
      <w:lang w:val="en-US" w:eastAsia="en-US"/>
    </w:rPr>
  </w:style>
  <w:style w:type="paragraph" w:customStyle="1" w:styleId="302">
    <w:name w:val="牛元镇标题2"/>
    <w:basedOn w:val="1"/>
    <w:autoRedefine/>
    <w:qFormat/>
    <w:uiPriority w:val="0"/>
    <w:pPr>
      <w:keepNext/>
      <w:keepLines/>
      <w:adjustRightInd w:val="0"/>
      <w:snapToGrid w:val="0"/>
      <w:spacing w:line="336" w:lineRule="auto"/>
      <w:ind w:right="100" w:rightChars="100" w:firstLine="100" w:firstLineChars="100"/>
      <w:textAlignment w:val="baseline"/>
      <w:outlineLvl w:val="0"/>
    </w:pPr>
    <w:rPr>
      <w:rFonts w:ascii="Arial" w:hAnsi="Arial"/>
      <w:color w:val="0000FF"/>
      <w:kern w:val="44"/>
      <w:sz w:val="24"/>
    </w:rPr>
  </w:style>
  <w:style w:type="character" w:customStyle="1" w:styleId="303">
    <w:name w:val="纯文本 Char3"/>
    <w:autoRedefine/>
    <w:qFormat/>
    <w:uiPriority w:val="0"/>
    <w:rPr>
      <w:rFonts w:ascii="宋体" w:eastAsia="宋体"/>
      <w:kern w:val="2"/>
      <w:sz w:val="21"/>
      <w:lang w:val="en-US" w:eastAsia="zh-CN" w:bidi="ar-SA"/>
    </w:rPr>
  </w:style>
  <w:style w:type="character" w:customStyle="1" w:styleId="304">
    <w:name w:val="批注主题 Char1"/>
    <w:autoRedefine/>
    <w:qFormat/>
    <w:uiPriority w:val="0"/>
    <w:rPr>
      <w:rFonts w:ascii="Times New Roman" w:hAnsi="Times New Roman" w:eastAsia="宋体" w:cs="Times New Roman"/>
      <w:b/>
      <w:bCs/>
      <w:szCs w:val="24"/>
      <w:lang w:bidi="ar-SA"/>
    </w:rPr>
  </w:style>
  <w:style w:type="character" w:customStyle="1" w:styleId="305">
    <w:name w:val="文档结构图 Char1"/>
    <w:autoRedefine/>
    <w:qFormat/>
    <w:uiPriority w:val="0"/>
    <w:rPr>
      <w:rFonts w:ascii="宋体" w:eastAsia="宋体" w:cs="Times New Roman"/>
      <w:sz w:val="18"/>
      <w:szCs w:val="18"/>
      <w:lang w:bidi="ar-SA"/>
    </w:rPr>
  </w:style>
  <w:style w:type="character" w:customStyle="1" w:styleId="306">
    <w:name w:val="cucd-1 Char"/>
    <w:autoRedefine/>
    <w:qFormat/>
    <w:uiPriority w:val="0"/>
    <w:rPr>
      <w:rFonts w:eastAsia="黑体"/>
      <w:b/>
      <w:kern w:val="2"/>
      <w:sz w:val="36"/>
      <w:lang w:val="en-US" w:eastAsia="zh-CN" w:bidi="ar-SA"/>
    </w:rPr>
  </w:style>
  <w:style w:type="character" w:customStyle="1" w:styleId="307">
    <w:name w:val="Char Char51"/>
    <w:autoRedefine/>
    <w:qFormat/>
    <w:uiPriority w:val="0"/>
    <w:rPr>
      <w:rFonts w:eastAsia="仿宋_GB2312"/>
      <w:kern w:val="2"/>
      <w:sz w:val="28"/>
      <w:lang w:val="en-US" w:eastAsia="zh-CN"/>
    </w:rPr>
  </w:style>
  <w:style w:type="character" w:customStyle="1" w:styleId="308">
    <w:name w:val="Char Char25"/>
    <w:autoRedefine/>
    <w:qFormat/>
    <w:uiPriority w:val="0"/>
    <w:rPr>
      <w:rFonts w:eastAsia="宋体"/>
      <w:kern w:val="2"/>
      <w:sz w:val="18"/>
      <w:lang w:val="en-US" w:eastAsia="zh-CN" w:bidi="ar-SA"/>
    </w:rPr>
  </w:style>
  <w:style w:type="character" w:customStyle="1" w:styleId="309">
    <w:name w:val="font161"/>
    <w:autoRedefine/>
    <w:qFormat/>
    <w:uiPriority w:val="0"/>
    <w:rPr>
      <w:b/>
      <w:bCs/>
      <w:sz w:val="32"/>
      <w:szCs w:val="32"/>
    </w:rPr>
  </w:style>
  <w:style w:type="character" w:customStyle="1" w:styleId="310">
    <w:name w:val="Comment Text Char"/>
    <w:autoRedefine/>
    <w:qFormat/>
    <w:uiPriority w:val="0"/>
    <w:rPr>
      <w:rFonts w:cs="Times New Roman"/>
      <w:sz w:val="24"/>
      <w:szCs w:val="24"/>
      <w:lang w:bidi="ar-SA"/>
    </w:rPr>
  </w:style>
  <w:style w:type="character" w:customStyle="1" w:styleId="311">
    <w:name w:val="正文文本缩进 2 Char1"/>
    <w:autoRedefine/>
    <w:qFormat/>
    <w:uiPriority w:val="0"/>
  </w:style>
  <w:style w:type="character" w:customStyle="1" w:styleId="312">
    <w:name w:val="Char Char7"/>
    <w:autoRedefine/>
    <w:qFormat/>
    <w:uiPriority w:val="0"/>
    <w:rPr>
      <w:rFonts w:eastAsia="宋体"/>
      <w:sz w:val="24"/>
      <w:lang w:val="en-US" w:eastAsia="zh-CN"/>
    </w:rPr>
  </w:style>
  <w:style w:type="character" w:customStyle="1" w:styleId="313">
    <w:name w:val="批注文字 Char1"/>
    <w:autoRedefine/>
    <w:qFormat/>
    <w:uiPriority w:val="0"/>
    <w:rPr>
      <w:rFonts w:ascii="Times New Roman" w:hAnsi="Times New Roman" w:eastAsia="宋体" w:cs="Times New Roman"/>
      <w:szCs w:val="24"/>
      <w:lang w:bidi="ar-SA"/>
    </w:rPr>
  </w:style>
  <w:style w:type="paragraph" w:customStyle="1" w:styleId="314">
    <w:name w:val="内容"/>
    <w:basedOn w:val="1"/>
    <w:autoRedefine/>
    <w:qFormat/>
    <w:uiPriority w:val="0"/>
    <w:pPr>
      <w:adjustRightInd w:val="0"/>
      <w:snapToGrid w:val="0"/>
      <w:spacing w:line="360" w:lineRule="auto"/>
      <w:ind w:left="100" w:leftChars="100" w:right="100" w:rightChars="100" w:firstLine="200" w:firstLineChars="200"/>
    </w:pPr>
    <w:rPr>
      <w:rFonts w:ascii="Calibri" w:hAnsi="Calibri"/>
      <w:sz w:val="28"/>
      <w:szCs w:val="28"/>
    </w:rPr>
  </w:style>
  <w:style w:type="paragraph" w:customStyle="1" w:styleId="315">
    <w:name w:val="马学海内容"/>
    <w:basedOn w:val="1"/>
    <w:autoRedefine/>
    <w:qFormat/>
    <w:uiPriority w:val="0"/>
    <w:pPr>
      <w:tabs>
        <w:tab w:val="left" w:pos="5725"/>
        <w:tab w:val="left" w:pos="5880"/>
      </w:tabs>
      <w:spacing w:line="360" w:lineRule="auto"/>
      <w:ind w:firstLine="200" w:firstLineChars="200"/>
    </w:pPr>
    <w:rPr>
      <w:rFonts w:ascii="新宋体" w:hAnsi="新宋体"/>
      <w:kern w:val="44"/>
      <w:sz w:val="24"/>
    </w:rPr>
  </w:style>
  <w:style w:type="paragraph" w:customStyle="1" w:styleId="316">
    <w:name w:val="报告正文"/>
    <w:basedOn w:val="1"/>
    <w:autoRedefine/>
    <w:qFormat/>
    <w:uiPriority w:val="0"/>
    <w:pPr>
      <w:adjustRightInd w:val="0"/>
      <w:snapToGrid w:val="0"/>
      <w:spacing w:line="300" w:lineRule="auto"/>
    </w:pPr>
    <w:rPr>
      <w:rFonts w:ascii="宋体"/>
      <w:sz w:val="28"/>
      <w:szCs w:val="28"/>
    </w:rPr>
  </w:style>
  <w:style w:type="paragraph" w:customStyle="1" w:styleId="317">
    <w:name w:val="正文：样式 小四 首行缩进:  0.74 厘米 行距: 1.5 倍行距"/>
    <w:basedOn w:val="1"/>
    <w:autoRedefine/>
    <w:qFormat/>
    <w:uiPriority w:val="0"/>
    <w:pPr>
      <w:spacing w:line="360" w:lineRule="auto"/>
      <w:ind w:firstLine="420"/>
    </w:pPr>
    <w:rPr>
      <w:rFonts w:ascii="Calibri" w:hAnsi="Calibri"/>
      <w:sz w:val="24"/>
      <w:szCs w:val="20"/>
    </w:rPr>
  </w:style>
  <w:style w:type="character" w:customStyle="1" w:styleId="318">
    <w:name w:val="Char Char61"/>
    <w:autoRedefine/>
    <w:qFormat/>
    <w:uiPriority w:val="0"/>
    <w:rPr>
      <w:rFonts w:eastAsia="宋体"/>
      <w:b/>
      <w:bCs/>
      <w:kern w:val="44"/>
      <w:sz w:val="32"/>
      <w:szCs w:val="44"/>
      <w:lang w:val="en-US" w:eastAsia="zh-CN" w:bidi="ar-SA"/>
    </w:rPr>
  </w:style>
  <w:style w:type="character" w:customStyle="1" w:styleId="319">
    <w:name w:val="Heading 1 Char"/>
    <w:autoRedefine/>
    <w:qFormat/>
    <w:uiPriority w:val="0"/>
    <w:rPr>
      <w:rFonts w:ascii="Times New Roman" w:hAnsi="Times New Roman" w:eastAsia="仿宋_GB2312" w:cs="Times New Roman"/>
      <w:b/>
      <w:bCs/>
      <w:kern w:val="44"/>
      <w:sz w:val="44"/>
      <w:szCs w:val="44"/>
      <w:lang w:bidi="ar-SA"/>
    </w:rPr>
  </w:style>
  <w:style w:type="character" w:customStyle="1" w:styleId="320">
    <w:name w:val="15"/>
    <w:autoRedefine/>
    <w:qFormat/>
    <w:uiPriority w:val="0"/>
    <w:rPr>
      <w:rFonts w:ascii="Calibri" w:hAnsi="Calibri"/>
      <w:color w:val="0000FF"/>
      <w:u w:val="single"/>
    </w:rPr>
  </w:style>
  <w:style w:type="character" w:customStyle="1" w:styleId="321">
    <w:name w:val="Char Char561"/>
    <w:autoRedefine/>
    <w:qFormat/>
    <w:uiPriority w:val="0"/>
    <w:rPr>
      <w:rFonts w:ascii="Arial" w:hAnsi="Arial" w:eastAsia="黑体"/>
      <w:b/>
      <w:bCs/>
      <w:kern w:val="2"/>
      <w:sz w:val="32"/>
      <w:szCs w:val="32"/>
      <w:lang w:val="en-US" w:eastAsia="zh-CN" w:bidi="ar-SA"/>
    </w:rPr>
  </w:style>
  <w:style w:type="character" w:customStyle="1" w:styleId="322">
    <w:name w:val="明显引用 Char2"/>
    <w:autoRedefine/>
    <w:qFormat/>
    <w:uiPriority w:val="0"/>
    <w:rPr>
      <w:b/>
      <w:bCs/>
      <w:i/>
      <w:iCs/>
      <w:color w:val="4F81BD"/>
      <w:kern w:val="2"/>
      <w:sz w:val="21"/>
      <w:szCs w:val="24"/>
    </w:rPr>
  </w:style>
  <w:style w:type="character" w:customStyle="1" w:styleId="323">
    <w:name w:val="Document Map Char"/>
    <w:autoRedefine/>
    <w:qFormat/>
    <w:uiPriority w:val="0"/>
    <w:rPr>
      <w:rFonts w:eastAsia="宋体"/>
      <w:kern w:val="2"/>
      <w:sz w:val="21"/>
      <w:szCs w:val="24"/>
      <w:lang w:val="en-US" w:eastAsia="zh-CN" w:bidi="ar-SA"/>
    </w:rPr>
  </w:style>
  <w:style w:type="paragraph" w:customStyle="1" w:styleId="324">
    <w:name w:val="标题 41"/>
    <w:basedOn w:val="1"/>
    <w:next w:val="325"/>
    <w:autoRedefine/>
    <w:qFormat/>
    <w:uiPriority w:val="0"/>
    <w:pPr>
      <w:tabs>
        <w:tab w:val="left" w:pos="-709"/>
        <w:tab w:val="left" w:pos="284"/>
      </w:tabs>
      <w:snapToGrid w:val="0"/>
      <w:spacing w:line="300" w:lineRule="auto"/>
      <w:ind w:left="2100" w:hanging="420"/>
      <w:textAlignment w:val="baseline"/>
      <w:outlineLvl w:val="3"/>
    </w:pPr>
    <w:rPr>
      <w:rFonts w:ascii="Cambria" w:hAnsi="Cambria"/>
      <w:b/>
      <w:kern w:val="0"/>
      <w:sz w:val="28"/>
      <w:szCs w:val="20"/>
    </w:rPr>
  </w:style>
  <w:style w:type="paragraph" w:customStyle="1" w:styleId="325">
    <w:name w:val="正文缩进1"/>
    <w:basedOn w:val="1"/>
    <w:autoRedefine/>
    <w:qFormat/>
    <w:uiPriority w:val="0"/>
    <w:pPr>
      <w:tabs>
        <w:tab w:val="left" w:pos="-709"/>
        <w:tab w:val="left" w:pos="284"/>
      </w:tabs>
      <w:spacing w:line="300" w:lineRule="auto"/>
      <w:ind w:firstLine="510"/>
      <w:jc w:val="center"/>
      <w:textAlignment w:val="baseline"/>
    </w:pPr>
    <w:rPr>
      <w:rFonts w:ascii="宋体"/>
      <w:sz w:val="24"/>
      <w:szCs w:val="20"/>
    </w:rPr>
  </w:style>
  <w:style w:type="character" w:customStyle="1" w:styleId="326">
    <w:name w:val="篇号"/>
    <w:autoRedefine/>
    <w:qFormat/>
    <w:uiPriority w:val="0"/>
    <w:rPr>
      <w:rFonts w:eastAsia="宋体"/>
    </w:rPr>
  </w:style>
  <w:style w:type="character" w:customStyle="1" w:styleId="327">
    <w:name w:val="标题 1 Char Char Char"/>
    <w:autoRedefine/>
    <w:qFormat/>
    <w:uiPriority w:val="0"/>
    <w:rPr>
      <w:rFonts w:ascii="宋体" w:eastAsia="宋体"/>
      <w:b/>
      <w:color w:val="000000"/>
      <w:kern w:val="32"/>
      <w:sz w:val="32"/>
      <w:szCs w:val="32"/>
      <w:lang w:val="en-US" w:eastAsia="zh-CN" w:bidi="ar-SA"/>
    </w:rPr>
  </w:style>
  <w:style w:type="character" w:customStyle="1" w:styleId="328">
    <w:name w:val="Heading 4 Char"/>
    <w:autoRedefine/>
    <w:qFormat/>
    <w:uiPriority w:val="0"/>
    <w:rPr>
      <w:rFonts w:ascii="Arial" w:hAnsi="Arial" w:eastAsia="宋体"/>
      <w:b/>
      <w:bCs/>
      <w:kern w:val="2"/>
      <w:sz w:val="21"/>
      <w:szCs w:val="28"/>
      <w:lang w:val="en-US" w:eastAsia="zh-CN" w:bidi="ar-SA"/>
    </w:rPr>
  </w:style>
  <w:style w:type="character" w:customStyle="1" w:styleId="329">
    <w:name w:val="引用 Char1"/>
    <w:autoRedefine/>
    <w:qFormat/>
    <w:uiPriority w:val="0"/>
    <w:rPr>
      <w:rFonts w:ascii="Times New Roman" w:hAnsi="Times New Roman" w:eastAsia="宋体" w:cs="Times New Roman"/>
      <w:i/>
      <w:iCs/>
      <w:color w:val="000000"/>
      <w:szCs w:val="24"/>
      <w:lang w:bidi="ar-SA"/>
    </w:rPr>
  </w:style>
  <w:style w:type="character" w:customStyle="1" w:styleId="330">
    <w:name w:val="正文（首行缩进两字） Char Char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kern w:val="2"/>
      <w:sz w:val="28"/>
      <w:lang w:val="en-US" w:eastAsia="zh-CN"/>
    </w:rPr>
  </w:style>
  <w:style w:type="paragraph" w:customStyle="1" w:styleId="331">
    <w:name w:val="表头"/>
    <w:basedOn w:val="1"/>
    <w:next w:val="1"/>
    <w:autoRedefine/>
    <w:qFormat/>
    <w:uiPriority w:val="0"/>
    <w:pPr>
      <w:tabs>
        <w:tab w:val="left" w:pos="5450"/>
      </w:tabs>
      <w:adjustRightInd w:val="0"/>
      <w:snapToGrid w:val="0"/>
      <w:ind w:left="1" w:leftChars="-7" w:right="100" w:rightChars="100" w:hanging="8" w:hangingChars="8"/>
      <w:jc w:val="center"/>
    </w:pPr>
    <w:rPr>
      <w:rFonts w:ascii="黑体" w:eastAsia="黑体"/>
      <w:sz w:val="24"/>
    </w:rPr>
  </w:style>
  <w:style w:type="character" w:customStyle="1" w:styleId="332">
    <w:name w:val="日期 Char2"/>
    <w:autoRedefine/>
    <w:qFormat/>
    <w:uiPriority w:val="0"/>
  </w:style>
  <w:style w:type="character" w:customStyle="1" w:styleId="333">
    <w:name w:val="正文 Char"/>
    <w:autoRedefine/>
    <w:qFormat/>
    <w:uiPriority w:val="0"/>
    <w:rPr>
      <w:rFonts w:ascii="仿宋_GB2312" w:hAnsi="仿宋_GB2312" w:eastAsia="宋体"/>
      <w:b/>
      <w:bCs/>
      <w:snapToGrid w:val="0"/>
      <w:kern w:val="2"/>
      <w:sz w:val="24"/>
      <w:szCs w:val="24"/>
      <w:lang w:val="en-US" w:eastAsia="zh-CN" w:bidi="ar-SA"/>
    </w:rPr>
  </w:style>
  <w:style w:type="character" w:customStyle="1" w:styleId="334">
    <w:name w:val="明显强调1"/>
    <w:autoRedefine/>
    <w:qFormat/>
    <w:uiPriority w:val="0"/>
    <w:rPr>
      <w:b/>
      <w:i/>
      <w:sz w:val="24"/>
      <w:u w:val="single"/>
    </w:rPr>
  </w:style>
  <w:style w:type="character" w:customStyle="1" w:styleId="335">
    <w:name w:val="Char Char211"/>
    <w:autoRedefine/>
    <w:qFormat/>
    <w:uiPriority w:val="0"/>
    <w:rPr>
      <w:rFonts w:ascii="Arial" w:hAnsi="Arial" w:eastAsia="黑体" w:cs="Times New Roman"/>
      <w:b/>
      <w:bCs/>
      <w:sz w:val="32"/>
      <w:szCs w:val="32"/>
      <w:lang w:bidi="ar-SA"/>
    </w:rPr>
  </w:style>
  <w:style w:type="character" w:customStyle="1" w:styleId="336">
    <w:name w:val="Char2"/>
    <w:autoRedefine/>
    <w:qFormat/>
    <w:uiPriority w:val="0"/>
    <w:rPr>
      <w:rFonts w:ascii="Arial" w:hAnsi="Arial" w:eastAsia="黑体"/>
      <w:b/>
      <w:sz w:val="32"/>
      <w:lang w:val="en-US" w:eastAsia="zh-CN"/>
    </w:rPr>
  </w:style>
  <w:style w:type="character" w:customStyle="1" w:styleId="337">
    <w:name w:val="Comment Text Char1"/>
    <w:autoRedefine/>
    <w:qFormat/>
    <w:uiPriority w:val="0"/>
    <w:rPr>
      <w:sz w:val="24"/>
      <w:lang w:bidi="ar-SA"/>
    </w:rPr>
  </w:style>
  <w:style w:type="character" w:customStyle="1" w:styleId="338">
    <w:name w:val="Heading 2 Char"/>
    <w:autoRedefine/>
    <w:qFormat/>
    <w:uiPriority w:val="0"/>
    <w:rPr>
      <w:rFonts w:ascii="Arial" w:hAnsi="Arial" w:eastAsia="仿宋_GB2312" w:cs="Times New Roman"/>
      <w:b/>
      <w:bCs/>
      <w:sz w:val="32"/>
      <w:szCs w:val="32"/>
      <w:lang w:bidi="ar-SA"/>
    </w:rPr>
  </w:style>
  <w:style w:type="character" w:customStyle="1" w:styleId="339">
    <w:name w:val="Char Char121"/>
    <w:autoRedefine/>
    <w:qFormat/>
    <w:uiPriority w:val="0"/>
    <w:rPr>
      <w:rFonts w:ascii="宋体" w:eastAsia="宋体"/>
      <w:b/>
      <w:sz w:val="24"/>
      <w:lang w:val="en-US" w:eastAsia="zh-CN"/>
    </w:rPr>
  </w:style>
  <w:style w:type="character" w:customStyle="1" w:styleId="340">
    <w:name w:val="Body Text Indent 3 Char"/>
    <w:autoRedefine/>
    <w:qFormat/>
    <w:uiPriority w:val="0"/>
    <w:rPr>
      <w:rFonts w:ascii="Times New Roman" w:hAnsi="Times New Roman" w:eastAsia="仿宋_GB2312" w:cs="Times New Roman"/>
      <w:color w:val="FF0000"/>
      <w:sz w:val="24"/>
      <w:szCs w:val="24"/>
      <w:lang w:bidi="ar-SA"/>
    </w:rPr>
  </w:style>
  <w:style w:type="paragraph" w:customStyle="1" w:styleId="341">
    <w:name w:val="z-窗体顶端1"/>
    <w:basedOn w:val="1"/>
    <w:next w:val="1"/>
    <w:autoRedefine/>
    <w:qFormat/>
    <w:uiPriority w:val="0"/>
    <w:pPr>
      <w:widowControl/>
      <w:pBdr>
        <w:bottom w:val="single" w:color="auto" w:sz="6" w:space="1"/>
      </w:pBdr>
      <w:jc w:val="center"/>
    </w:pPr>
    <w:rPr>
      <w:rFonts w:ascii="Arial" w:hAnsi="Arial"/>
      <w:vanish/>
      <w:kern w:val="0"/>
      <w:sz w:val="16"/>
      <w:szCs w:val="16"/>
    </w:rPr>
  </w:style>
  <w:style w:type="character" w:customStyle="1" w:styleId="342">
    <w:name w:val="Comment Subject Char"/>
    <w:autoRedefine/>
    <w:qFormat/>
    <w:uiPriority w:val="0"/>
    <w:rPr>
      <w:b/>
      <w:sz w:val="24"/>
      <w:lang w:bidi="ar-SA"/>
    </w:rPr>
  </w:style>
  <w:style w:type="paragraph" w:customStyle="1" w:styleId="343">
    <w:name w:val="标题5"/>
    <w:basedOn w:val="4"/>
    <w:autoRedefine/>
    <w:qFormat/>
    <w:uiPriority w:val="0"/>
    <w:rPr>
      <w:rFonts w:ascii="Arial" w:hAnsi="Arial"/>
      <w:sz w:val="24"/>
    </w:rPr>
  </w:style>
  <w:style w:type="character" w:customStyle="1" w:styleId="344">
    <w:name w:val="Char Char571"/>
    <w:autoRedefine/>
    <w:qFormat/>
    <w:uiPriority w:val="0"/>
    <w:rPr>
      <w:rFonts w:eastAsia="宋体"/>
      <w:b/>
      <w:bCs/>
      <w:kern w:val="44"/>
      <w:sz w:val="32"/>
      <w:szCs w:val="44"/>
      <w:lang w:val="en-US" w:eastAsia="zh-CN" w:bidi="ar-SA"/>
    </w:rPr>
  </w:style>
  <w:style w:type="character" w:customStyle="1" w:styleId="345">
    <w:name w:val="Char Char221"/>
    <w:autoRedefine/>
    <w:qFormat/>
    <w:uiPriority w:val="0"/>
    <w:rPr>
      <w:rFonts w:ascii="Times New Roman" w:hAnsi="Times New Roman" w:eastAsia="宋体" w:cs="Times New Roman"/>
      <w:b/>
      <w:bCs/>
      <w:kern w:val="44"/>
      <w:sz w:val="32"/>
      <w:szCs w:val="44"/>
      <w:lang w:bidi="ar-SA"/>
    </w:rPr>
  </w:style>
  <w:style w:type="character" w:customStyle="1" w:styleId="346">
    <w:name w:val="Char Char71"/>
    <w:autoRedefine/>
    <w:qFormat/>
    <w:uiPriority w:val="0"/>
    <w:rPr>
      <w:rFonts w:eastAsia="宋体"/>
      <w:sz w:val="24"/>
      <w:lang w:val="en-US" w:eastAsia="zh-CN"/>
    </w:rPr>
  </w:style>
  <w:style w:type="character" w:customStyle="1" w:styleId="347">
    <w:name w:val="Char Char331"/>
    <w:autoRedefine/>
    <w:qFormat/>
    <w:uiPriority w:val="0"/>
    <w:rPr>
      <w:rFonts w:eastAsia="宋体"/>
      <w:b/>
      <w:bCs/>
      <w:kern w:val="44"/>
      <w:sz w:val="44"/>
      <w:szCs w:val="44"/>
      <w:lang w:val="en-US" w:eastAsia="zh-CN" w:bidi="ar-SA"/>
    </w:rPr>
  </w:style>
  <w:style w:type="character" w:customStyle="1" w:styleId="348">
    <w:name w:val="Char Char321"/>
    <w:autoRedefine/>
    <w:qFormat/>
    <w:uiPriority w:val="0"/>
    <w:rPr>
      <w:rFonts w:ascii="Arial" w:hAnsi="Arial" w:eastAsia="黑体"/>
      <w:b/>
      <w:bCs/>
      <w:kern w:val="2"/>
      <w:sz w:val="32"/>
      <w:szCs w:val="32"/>
      <w:lang w:val="en-US" w:eastAsia="zh-CN" w:bidi="ar-SA"/>
    </w:rPr>
  </w:style>
  <w:style w:type="character" w:customStyle="1" w:styleId="349">
    <w:name w:val="正文文字 Char Char"/>
    <w:autoRedefine/>
    <w:qFormat/>
    <w:uiPriority w:val="0"/>
    <w:rPr>
      <w:rFonts w:eastAsia="宋体"/>
      <w:sz w:val="28"/>
      <w:lang w:val="en-US" w:eastAsia="zh-CN" w:bidi="ar-SA"/>
    </w:rPr>
  </w:style>
  <w:style w:type="character" w:customStyle="1" w:styleId="350">
    <w:name w:val="报告正文 Char"/>
    <w:autoRedefine/>
    <w:qFormat/>
    <w:uiPriority w:val="0"/>
    <w:rPr>
      <w:rFonts w:ascii="宋体" w:eastAsia="宋体"/>
      <w:kern w:val="2"/>
      <w:sz w:val="28"/>
      <w:szCs w:val="24"/>
      <w:lang w:val="en-US" w:eastAsia="zh-CN" w:bidi="ar-SA"/>
    </w:rPr>
  </w:style>
  <w:style w:type="character" w:customStyle="1" w:styleId="351">
    <w:name w:val="正文首行缩进 Char1"/>
    <w:autoRedefine/>
    <w:qFormat/>
    <w:uiPriority w:val="0"/>
    <w:rPr>
      <w:kern w:val="2"/>
      <w:sz w:val="21"/>
      <w:szCs w:val="24"/>
    </w:rPr>
  </w:style>
  <w:style w:type="paragraph" w:customStyle="1" w:styleId="352">
    <w:name w:val="表格正文"/>
    <w:basedOn w:val="1"/>
    <w:autoRedefine/>
    <w:qFormat/>
    <w:uiPriority w:val="0"/>
    <w:pPr>
      <w:autoSpaceDE w:val="0"/>
      <w:autoSpaceDN w:val="0"/>
      <w:adjustRightInd w:val="0"/>
      <w:snapToGrid w:val="0"/>
      <w:spacing w:before="60"/>
      <w:ind w:right="-96"/>
      <w:jc w:val="center"/>
    </w:pPr>
    <w:rPr>
      <w:rFonts w:ascii="宋体" w:cs="Arial"/>
      <w:color w:val="000000"/>
      <w:sz w:val="24"/>
      <w:szCs w:val="21"/>
    </w:rPr>
  </w:style>
  <w:style w:type="paragraph" w:customStyle="1" w:styleId="353">
    <w:name w:val="WG标题2"/>
    <w:basedOn w:val="1"/>
    <w:autoRedefine/>
    <w:qFormat/>
    <w:uiPriority w:val="0"/>
    <w:pPr>
      <w:autoSpaceDE w:val="0"/>
      <w:autoSpaceDN w:val="0"/>
      <w:adjustRightInd w:val="0"/>
      <w:outlineLvl w:val="1"/>
    </w:pPr>
    <w:rPr>
      <w:rFonts w:ascii="仿宋_GB2312" w:hAnsi="仿宋_GB2312" w:cs="宋体"/>
      <w:b/>
      <w:color w:val="000000"/>
      <w:kern w:val="20"/>
      <w:sz w:val="24"/>
      <w:szCs w:val="20"/>
    </w:rPr>
  </w:style>
  <w:style w:type="paragraph" w:customStyle="1" w:styleId="354">
    <w:name w:val="b-b1"/>
    <w:basedOn w:val="2"/>
    <w:next w:val="1"/>
    <w:autoRedefine/>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eastAsia="黑体"/>
      <w:b w:val="0"/>
      <w:bCs w:val="0"/>
      <w:color w:val="000000"/>
      <w:sz w:val="28"/>
      <w:szCs w:val="20"/>
    </w:rPr>
  </w:style>
  <w:style w:type="paragraph" w:customStyle="1" w:styleId="355">
    <w:name w:val="插表文字"/>
    <w:basedOn w:val="1"/>
    <w:next w:val="1"/>
    <w:autoRedefine/>
    <w:qFormat/>
    <w:uiPriority w:val="0"/>
    <w:pPr>
      <w:keepNext/>
      <w:adjustRightInd w:val="0"/>
      <w:snapToGrid w:val="0"/>
      <w:spacing w:beforeLines="20" w:afterLines="20" w:line="360" w:lineRule="auto"/>
    </w:pPr>
    <w:rPr>
      <w:rFonts w:ascii="宋体"/>
      <w:bCs/>
      <w:kern w:val="0"/>
      <w:sz w:val="24"/>
      <w:szCs w:val="28"/>
    </w:rPr>
  </w:style>
  <w:style w:type="paragraph" w:customStyle="1" w:styleId="356">
    <w:name w:val="页眉1"/>
    <w:basedOn w:val="1"/>
    <w:autoRedefine/>
    <w:qFormat/>
    <w:uiPriority w:val="0"/>
    <w:pPr>
      <w:tabs>
        <w:tab w:val="left" w:pos="1727"/>
        <w:tab w:val="left" w:pos="1884"/>
        <w:tab w:val="center" w:pos="4153"/>
        <w:tab w:val="right" w:pos="8306"/>
      </w:tabs>
      <w:snapToGrid w:val="0"/>
      <w:jc w:val="center"/>
      <w:outlineLvl w:val="0"/>
    </w:pPr>
    <w:rPr>
      <w:rFonts w:ascii="隶书" w:eastAsia="隶书" w:cs="隶书"/>
      <w:w w:val="90"/>
      <w:szCs w:val="21"/>
    </w:rPr>
  </w:style>
  <w:style w:type="paragraph" w:customStyle="1" w:styleId="357">
    <w:name w:val="报告标1"/>
    <w:basedOn w:val="1"/>
    <w:next w:val="316"/>
    <w:autoRedefine/>
    <w:qFormat/>
    <w:uiPriority w:val="0"/>
    <w:pPr>
      <w:adjustRightInd w:val="0"/>
      <w:snapToGrid w:val="0"/>
      <w:spacing w:line="300" w:lineRule="auto"/>
    </w:pPr>
    <w:rPr>
      <w:rFonts w:ascii="黑体" w:eastAsia="黑体" w:cs="黑体"/>
      <w:sz w:val="28"/>
      <w:szCs w:val="28"/>
    </w:rPr>
  </w:style>
  <w:style w:type="paragraph" w:customStyle="1" w:styleId="358">
    <w:name w:val="ZB第一卷"/>
    <w:basedOn w:val="2"/>
    <w:next w:val="1"/>
    <w:autoRedefine/>
    <w:qFormat/>
    <w:uiPriority w:val="0"/>
    <w:pPr>
      <w:pageBreakBefore/>
      <w:tabs>
        <w:tab w:val="left" w:pos="425"/>
      </w:tabs>
      <w:adjustRightInd w:val="0"/>
      <w:snapToGrid w:val="0"/>
      <w:spacing w:before="0" w:after="0" w:line="360" w:lineRule="auto"/>
      <w:ind w:left="780" w:hanging="360"/>
      <w:jc w:val="center"/>
    </w:pPr>
    <w:rPr>
      <w:rFonts w:eastAsia="黑体"/>
    </w:rPr>
  </w:style>
  <w:style w:type="paragraph" w:customStyle="1" w:styleId="359">
    <w:name w:val="小表左"/>
    <w:basedOn w:val="1"/>
    <w:autoRedefine/>
    <w:qFormat/>
    <w:uiPriority w:val="0"/>
    <w:pPr>
      <w:keepNext/>
      <w:adjustRightInd w:val="0"/>
      <w:snapToGrid w:val="0"/>
      <w:spacing w:line="240" w:lineRule="atLeast"/>
      <w:jc w:val="center"/>
    </w:pPr>
    <w:rPr>
      <w:rFonts w:ascii="宋体" w:cs="宋体"/>
      <w:color w:val="000000"/>
      <w:kern w:val="0"/>
      <w:sz w:val="24"/>
    </w:rPr>
  </w:style>
  <w:style w:type="paragraph" w:customStyle="1" w:styleId="360">
    <w:name w:val="标题二"/>
    <w:basedOn w:val="1"/>
    <w:autoRedefine/>
    <w:qFormat/>
    <w:uiPriority w:val="0"/>
    <w:pPr>
      <w:spacing w:beforeLines="50" w:afterLines="50"/>
      <w:jc w:val="center"/>
      <w:outlineLvl w:val="1"/>
    </w:pPr>
    <w:rPr>
      <w:rFonts w:ascii="宋体"/>
      <w:b/>
      <w:sz w:val="30"/>
      <w:szCs w:val="30"/>
    </w:rPr>
  </w:style>
  <w:style w:type="paragraph" w:customStyle="1" w:styleId="361">
    <w:name w:val="l_text"/>
    <w:basedOn w:val="1"/>
    <w:autoRedefine/>
    <w:qFormat/>
    <w:uiPriority w:val="0"/>
    <w:pPr>
      <w:widowControl/>
      <w:overflowPunct w:val="0"/>
      <w:autoSpaceDE w:val="0"/>
      <w:autoSpaceDN w:val="0"/>
      <w:adjustRightInd w:val="0"/>
      <w:spacing w:line="360" w:lineRule="auto"/>
      <w:ind w:left="170" w:firstLine="680"/>
      <w:textAlignment w:val="baseline"/>
    </w:pPr>
    <w:rPr>
      <w:rFonts w:ascii="宋体"/>
      <w:kern w:val="0"/>
      <w:sz w:val="28"/>
      <w:szCs w:val="20"/>
      <w:lang w:val="en-GB" w:eastAsia="en-GB"/>
    </w:rPr>
  </w:style>
  <w:style w:type="paragraph" w:customStyle="1" w:styleId="362">
    <w:name w:val="附录一级条标题"/>
    <w:basedOn w:val="363"/>
    <w:next w:val="364"/>
    <w:autoRedefine/>
    <w:qFormat/>
    <w:uiPriority w:val="0"/>
    <w:pPr>
      <w:tabs>
        <w:tab w:val="left" w:pos="360"/>
      </w:tabs>
      <w:autoSpaceDN w:val="0"/>
      <w:spacing w:before="0" w:after="0"/>
      <w:outlineLvl w:val="2"/>
    </w:pPr>
  </w:style>
  <w:style w:type="paragraph" w:customStyle="1" w:styleId="363">
    <w:name w:val="附录章标题"/>
    <w:next w:val="364"/>
    <w:autoRedefine/>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364">
    <w:name w:val="段"/>
    <w:autoRedefine/>
    <w:qFormat/>
    <w:uiPriority w:val="0"/>
    <w:pPr>
      <w:autoSpaceDE w:val="0"/>
      <w:autoSpaceDN w:val="0"/>
      <w:ind w:firstLine="200" w:firstLineChars="200"/>
      <w:jc w:val="both"/>
    </w:pPr>
    <w:rPr>
      <w:rFonts w:ascii="宋体" w:hAnsi="Times New Roman" w:cs="Times New Roman" w:eastAsiaTheme="minorEastAsia"/>
      <w:sz w:val="21"/>
      <w:lang w:val="en-US" w:eastAsia="zh-CN" w:bidi="ar-SA"/>
    </w:rPr>
  </w:style>
  <w:style w:type="paragraph" w:customStyle="1" w:styleId="365">
    <w:name w:val="正文文本 21"/>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366">
    <w:name w:val="样式 标题 3头 + 行距: 多倍行距 0.5 字行"/>
    <w:basedOn w:val="4"/>
    <w:autoRedefine/>
    <w:qFormat/>
    <w:uiPriority w:val="0"/>
    <w:pPr>
      <w:tabs>
        <w:tab w:val="left" w:pos="578"/>
        <w:tab w:val="left" w:pos="1560"/>
      </w:tabs>
      <w:spacing w:before="60" w:after="60" w:line="120" w:lineRule="auto"/>
      <w:ind w:left="578" w:hanging="578"/>
    </w:pPr>
    <w:rPr>
      <w:bCs w:val="0"/>
      <w:kern w:val="2"/>
      <w:sz w:val="28"/>
      <w:szCs w:val="20"/>
    </w:rPr>
  </w:style>
  <w:style w:type="paragraph" w:customStyle="1" w:styleId="367">
    <w:name w:val="设计证书编号"/>
    <w:basedOn w:val="1"/>
    <w:autoRedefine/>
    <w:qFormat/>
    <w:uiPriority w:val="0"/>
    <w:pPr>
      <w:keepNext/>
      <w:snapToGrid w:val="0"/>
      <w:spacing w:line="300" w:lineRule="auto"/>
      <w:jc w:val="center"/>
    </w:pPr>
    <w:rPr>
      <w:rFonts w:ascii="宋体" w:cs="宋体"/>
      <w:sz w:val="32"/>
      <w:szCs w:val="32"/>
    </w:rPr>
  </w:style>
  <w:style w:type="paragraph" w:customStyle="1" w:styleId="368">
    <w:name w:val="CM56"/>
    <w:basedOn w:val="147"/>
    <w:next w:val="147"/>
    <w:autoRedefine/>
    <w:qFormat/>
    <w:uiPriority w:val="0"/>
    <w:rPr>
      <w:color w:val="auto"/>
    </w:rPr>
  </w:style>
  <w:style w:type="paragraph" w:customStyle="1" w:styleId="369">
    <w:name w:val="Char11"/>
    <w:basedOn w:val="1"/>
    <w:autoRedefine/>
    <w:qFormat/>
    <w:uiPriority w:val="0"/>
    <w:rPr>
      <w:rFonts w:ascii="Tahoma" w:hAnsi="Tahoma"/>
      <w:b/>
      <w:sz w:val="28"/>
      <w:szCs w:val="28"/>
    </w:rPr>
  </w:style>
  <w:style w:type="paragraph" w:customStyle="1" w:styleId="370">
    <w:name w:val="Zchn Zchn1 Char Char Zchn Zchn Char Char1"/>
    <w:basedOn w:val="1"/>
    <w:autoRedefine/>
    <w:qFormat/>
    <w:uiPriority w:val="0"/>
    <w:rPr>
      <w:szCs w:val="20"/>
    </w:rPr>
  </w:style>
  <w:style w:type="paragraph" w:customStyle="1" w:styleId="371">
    <w:name w:val="表1"/>
    <w:basedOn w:val="1"/>
    <w:autoRedefine/>
    <w:qFormat/>
    <w:uiPriority w:val="0"/>
    <w:pPr>
      <w:widowControl/>
      <w:snapToGrid w:val="0"/>
      <w:jc w:val="center"/>
    </w:pPr>
    <w:rPr>
      <w:rFonts w:ascii="宋体" w:cs="宋体"/>
      <w:kern w:val="24"/>
    </w:rPr>
  </w:style>
  <w:style w:type="paragraph" w:customStyle="1" w:styleId="372">
    <w:name w:val="默认段落字体 Para Char Char Char Char Char Char Char"/>
    <w:basedOn w:val="1"/>
    <w:autoRedefine/>
    <w:qFormat/>
    <w:uiPriority w:val="0"/>
    <w:pPr>
      <w:widowControl/>
    </w:pPr>
    <w:rPr>
      <w:rFonts w:ascii="宋体" w:cs="宋体"/>
      <w:sz w:val="24"/>
    </w:rPr>
  </w:style>
  <w:style w:type="paragraph" w:customStyle="1" w:styleId="373">
    <w:name w:val="reader-word-layer reader-word-s2-3"/>
    <w:basedOn w:val="1"/>
    <w:autoRedefine/>
    <w:qFormat/>
    <w:uiPriority w:val="0"/>
    <w:pPr>
      <w:widowControl/>
      <w:spacing w:before="100" w:beforeAutospacing="1" w:after="100" w:afterAutospacing="1"/>
      <w:jc w:val="left"/>
    </w:pPr>
    <w:rPr>
      <w:rFonts w:ascii="宋体" w:cs="宋体"/>
      <w:kern w:val="0"/>
      <w:sz w:val="24"/>
    </w:rPr>
  </w:style>
  <w:style w:type="paragraph" w:customStyle="1" w:styleId="374">
    <w:name w:val="CM37"/>
    <w:basedOn w:val="147"/>
    <w:next w:val="147"/>
    <w:autoRedefine/>
    <w:qFormat/>
    <w:uiPriority w:val="0"/>
    <w:rPr>
      <w:color w:val="auto"/>
    </w:rPr>
  </w:style>
  <w:style w:type="paragraph" w:customStyle="1" w:styleId="375">
    <w:name w:val="节名"/>
    <w:basedOn w:val="1"/>
    <w:autoRedefine/>
    <w:qFormat/>
    <w:uiPriority w:val="0"/>
    <w:pPr>
      <w:adjustRightInd w:val="0"/>
      <w:snapToGrid w:val="0"/>
      <w:spacing w:line="300" w:lineRule="auto"/>
      <w:jc w:val="center"/>
    </w:pPr>
    <w:rPr>
      <w:rFonts w:ascii="黑体" w:eastAsia="黑体" w:cs="黑体"/>
      <w:sz w:val="24"/>
    </w:rPr>
  </w:style>
  <w:style w:type="paragraph" w:customStyle="1" w:styleId="376">
    <w:name w:val="姓名"/>
    <w:basedOn w:val="1"/>
    <w:autoRedefine/>
    <w:qFormat/>
    <w:uiPriority w:val="0"/>
    <w:pPr>
      <w:adjustRightInd w:val="0"/>
      <w:spacing w:line="240" w:lineRule="atLeast"/>
      <w:ind w:firstLine="200" w:firstLineChars="200"/>
      <w:jc w:val="center"/>
    </w:pPr>
    <w:rPr>
      <w:rFonts w:eastAsia="仿宋_GB2312"/>
      <w:sz w:val="28"/>
      <w:szCs w:val="20"/>
    </w:rPr>
  </w:style>
  <w:style w:type="paragraph" w:customStyle="1" w:styleId="377">
    <w:name w:val="CM57"/>
    <w:basedOn w:val="147"/>
    <w:next w:val="147"/>
    <w:autoRedefine/>
    <w:qFormat/>
    <w:uiPriority w:val="0"/>
    <w:rPr>
      <w:color w:val="auto"/>
    </w:rPr>
  </w:style>
  <w:style w:type="paragraph" w:customStyle="1" w:styleId="378">
    <w:name w:val="图内容"/>
    <w:autoRedefine/>
    <w:qFormat/>
    <w:uiPriority w:val="0"/>
    <w:pPr>
      <w:widowControl w:val="0"/>
      <w:adjustRightInd w:val="0"/>
      <w:jc w:val="center"/>
      <w:textAlignment w:val="baseline"/>
    </w:pPr>
    <w:rPr>
      <w:rFonts w:ascii="Times New Roman" w:hAnsi="Times New Roman" w:eastAsia="仿宋体" w:cs="Times New Roman"/>
      <w:sz w:val="24"/>
      <w:lang w:val="en-US" w:eastAsia="zh-CN" w:bidi="ar-SA"/>
    </w:rPr>
  </w:style>
  <w:style w:type="paragraph" w:customStyle="1" w:styleId="379">
    <w:name w:val="b-b2"/>
    <w:basedOn w:val="3"/>
    <w:next w:val="1"/>
    <w:autoRedefine/>
    <w:qFormat/>
    <w:uiPriority w:val="0"/>
    <w:pPr>
      <w:keepNext w:val="0"/>
      <w:keepLines w:val="0"/>
      <w:tabs>
        <w:tab w:val="left" w:pos="1985"/>
      </w:tabs>
      <w:adjustRightInd w:val="0"/>
      <w:snapToGrid w:val="0"/>
      <w:spacing w:before="120" w:after="120" w:line="400" w:lineRule="exact"/>
      <w:jc w:val="left"/>
      <w:textAlignment w:val="baseline"/>
    </w:pPr>
    <w:rPr>
      <w:rFonts w:ascii="黑体" w:eastAsia="黑体"/>
      <w:b w:val="0"/>
      <w:bCs w:val="0"/>
      <w:sz w:val="24"/>
      <w:szCs w:val="20"/>
    </w:rPr>
  </w:style>
  <w:style w:type="paragraph" w:customStyle="1" w:styleId="380">
    <w:name w:val="标题 4 宋体"/>
    <w:basedOn w:val="5"/>
    <w:next w:val="1"/>
    <w:autoRedefine/>
    <w:qFormat/>
    <w:uiPriority w:val="0"/>
    <w:pPr>
      <w:tabs>
        <w:tab w:val="left" w:pos="1064"/>
        <w:tab w:val="left" w:pos="3018"/>
      </w:tabs>
      <w:adjustRightInd w:val="0"/>
      <w:snapToGrid w:val="0"/>
      <w:spacing w:before="0" w:after="0" w:line="360" w:lineRule="auto"/>
      <w:ind w:left="1443" w:hanging="864"/>
    </w:pPr>
    <w:rPr>
      <w:rFonts w:ascii="宋体" w:eastAsia="宋体"/>
      <w:b w:val="0"/>
      <w:bCs w:val="0"/>
      <w:kern w:val="2"/>
      <w:sz w:val="24"/>
      <w:szCs w:val="24"/>
    </w:rPr>
  </w:style>
  <w:style w:type="paragraph" w:customStyle="1" w:styleId="381">
    <w:name w:val="新标题3"/>
    <w:basedOn w:val="1"/>
    <w:autoRedefine/>
    <w:qFormat/>
    <w:uiPriority w:val="0"/>
    <w:pPr>
      <w:keepNext/>
      <w:keepLines/>
      <w:adjustRightInd w:val="0"/>
      <w:snapToGrid w:val="0"/>
      <w:spacing w:line="300" w:lineRule="auto"/>
      <w:outlineLvl w:val="2"/>
    </w:pPr>
    <w:rPr>
      <w:rFonts w:eastAsia="黑体"/>
      <w:b/>
      <w:sz w:val="28"/>
      <w:szCs w:val="32"/>
    </w:rPr>
  </w:style>
  <w:style w:type="paragraph" w:customStyle="1" w:styleId="382">
    <w:name w:val="bf.1"/>
    <w:basedOn w:val="7"/>
    <w:autoRedefine/>
    <w:qFormat/>
    <w:uiPriority w:val="0"/>
    <w:pPr>
      <w:spacing w:line="360" w:lineRule="auto"/>
      <w:ind w:left="375" w:hanging="375" w:hangingChars="375"/>
    </w:pPr>
    <w:rPr>
      <w:rFonts w:ascii="Arial" w:hAnsi="Arial"/>
      <w:kern w:val="2"/>
      <w:sz w:val="24"/>
    </w:rPr>
  </w:style>
  <w:style w:type="paragraph" w:customStyle="1" w:styleId="38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4">
    <w:name w:val="Div_MsoNormal ParagraphIndent"/>
    <w:basedOn w:val="385"/>
    <w:autoRedefine/>
    <w:qFormat/>
    <w:uiPriority w:val="0"/>
    <w:pPr>
      <w:widowControl/>
      <w:tabs>
        <w:tab w:val="left" w:pos="0"/>
        <w:tab w:val="left" w:pos="1134"/>
        <w:tab w:val="left" w:pos="8505"/>
      </w:tabs>
      <w:adjustRightInd/>
      <w:spacing w:before="0" w:after="0" w:line="240" w:lineRule="auto"/>
      <w:ind w:left="0" w:firstLine="0"/>
      <w:jc w:val="left"/>
      <w:textAlignment w:val="auto"/>
    </w:pPr>
    <w:rPr>
      <w:rFonts w:ascii="Calibri" w:hAnsi="Calibri" w:eastAsia="Calibri"/>
      <w:sz w:val="21"/>
      <w:szCs w:val="24"/>
    </w:rPr>
  </w:style>
  <w:style w:type="paragraph" w:customStyle="1" w:styleId="385">
    <w:name w:val="正文1"/>
    <w:autoRedefine/>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cs="Times New Roman" w:eastAsiaTheme="minorEastAsia"/>
      <w:sz w:val="24"/>
      <w:lang w:val="en-US" w:eastAsia="zh-CN" w:bidi="ar-SA"/>
    </w:rPr>
  </w:style>
  <w:style w:type="paragraph" w:customStyle="1" w:styleId="386">
    <w:name w:val="textstyle1"/>
    <w:basedOn w:val="1"/>
    <w:autoRedefine/>
    <w:qFormat/>
    <w:uiPriority w:val="0"/>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387">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88">
    <w:name w:val="4"/>
    <w:basedOn w:val="5"/>
    <w:autoRedefine/>
    <w:qFormat/>
    <w:uiPriority w:val="0"/>
    <w:pPr>
      <w:tabs>
        <w:tab w:val="left" w:pos="1575"/>
      </w:tabs>
      <w:spacing w:before="60" w:after="60" w:line="300" w:lineRule="auto"/>
    </w:pPr>
    <w:rPr>
      <w:b w:val="0"/>
      <w:bCs w:val="0"/>
      <w:kern w:val="2"/>
      <w:sz w:val="24"/>
      <w:szCs w:val="20"/>
    </w:rPr>
  </w:style>
  <w:style w:type="paragraph" w:customStyle="1" w:styleId="389">
    <w:name w:val="图字"/>
    <w:autoRedefine/>
    <w:qFormat/>
    <w:uiPriority w:val="0"/>
    <w:pPr>
      <w:snapToGrid w:val="0"/>
    </w:pPr>
    <w:rPr>
      <w:rFonts w:ascii="Times New Roman" w:hAnsi="Times New Roman" w:cs="Times New Roman" w:eastAsiaTheme="minorEastAsia"/>
      <w:kern w:val="2"/>
      <w:sz w:val="18"/>
      <w:szCs w:val="24"/>
      <w:lang w:val="en-US" w:eastAsia="zh-CN" w:bidi="ar-SA"/>
    </w:rPr>
  </w:style>
  <w:style w:type="paragraph" w:customStyle="1" w:styleId="390">
    <w:name w:val="(i)正文"/>
    <w:basedOn w:val="1"/>
    <w:autoRedefine/>
    <w:qFormat/>
    <w:uiPriority w:val="0"/>
    <w:pPr>
      <w:widowControl/>
      <w:tabs>
        <w:tab w:val="left" w:pos="2381"/>
        <w:tab w:val="left" w:pos="2951"/>
      </w:tabs>
      <w:spacing w:line="360" w:lineRule="exact"/>
      <w:ind w:left="2381" w:hanging="510"/>
    </w:pPr>
    <w:rPr>
      <w:sz w:val="24"/>
      <w:szCs w:val="20"/>
    </w:rPr>
  </w:style>
  <w:style w:type="paragraph" w:customStyle="1" w:styleId="391">
    <w:name w:val="注释"/>
    <w:basedOn w:val="1"/>
    <w:autoRedefine/>
    <w:qFormat/>
    <w:uiPriority w:val="0"/>
    <w:pPr>
      <w:adjustRightInd w:val="0"/>
      <w:snapToGrid w:val="0"/>
      <w:spacing w:afterLines="50" w:line="288" w:lineRule="auto"/>
    </w:pPr>
  </w:style>
  <w:style w:type="paragraph" w:customStyle="1" w:styleId="392">
    <w:name w:val="一级条标题"/>
    <w:basedOn w:val="2"/>
    <w:next w:val="364"/>
    <w:autoRedefine/>
    <w:qFormat/>
    <w:uiPriority w:val="0"/>
    <w:pPr>
      <w:keepNext w:val="0"/>
      <w:keepLines w:val="0"/>
      <w:widowControl/>
      <w:spacing w:before="0" w:after="0" w:line="240" w:lineRule="auto"/>
      <w:outlineLvl w:val="2"/>
    </w:pPr>
    <w:rPr>
      <w:rFonts w:ascii="黑体" w:eastAsia="黑体"/>
      <w:b w:val="0"/>
      <w:bCs w:val="0"/>
      <w:kern w:val="0"/>
      <w:sz w:val="21"/>
      <w:szCs w:val="20"/>
    </w:rPr>
  </w:style>
  <w:style w:type="paragraph" w:customStyle="1" w:styleId="393">
    <w:name w:val="样式 标题 3头 + 小三"/>
    <w:basedOn w:val="4"/>
    <w:autoRedefine/>
    <w:qFormat/>
    <w:uiPriority w:val="0"/>
    <w:pPr>
      <w:tabs>
        <w:tab w:val="left" w:pos="578"/>
        <w:tab w:val="left" w:pos="1560"/>
      </w:tabs>
      <w:spacing w:before="60" w:after="60" w:line="240" w:lineRule="auto"/>
      <w:ind w:left="578" w:hanging="578"/>
    </w:pPr>
    <w:rPr>
      <w:bCs w:val="0"/>
      <w:kern w:val="2"/>
      <w:sz w:val="30"/>
      <w:szCs w:val="20"/>
    </w:rPr>
  </w:style>
  <w:style w:type="paragraph" w:customStyle="1" w:styleId="394">
    <w:name w:val="设料表居中"/>
    <w:basedOn w:val="1"/>
    <w:autoRedefine/>
    <w:qFormat/>
    <w:uiPriority w:val="0"/>
    <w:pPr>
      <w:adjustRightInd w:val="0"/>
      <w:spacing w:line="312" w:lineRule="atLeast"/>
      <w:jc w:val="center"/>
      <w:textAlignment w:val="baseline"/>
    </w:pPr>
    <w:rPr>
      <w:rFonts w:eastAsia="方正综艺简体"/>
      <w:w w:val="98"/>
      <w:kern w:val="0"/>
      <w:sz w:val="24"/>
      <w:szCs w:val="20"/>
    </w:rPr>
  </w:style>
  <w:style w:type="paragraph" w:customStyle="1" w:styleId="395">
    <w:name w:val="王海兰"/>
    <w:basedOn w:val="1"/>
    <w:next w:val="1"/>
    <w:autoRedefine/>
    <w:qFormat/>
    <w:uiPriority w:val="0"/>
    <w:pPr>
      <w:spacing w:line="360" w:lineRule="auto"/>
      <w:ind w:left="-30" w:leftChars="-30" w:right="-27" w:rightChars="-27" w:firstLine="200" w:firstLineChars="200"/>
      <w:jc w:val="left"/>
    </w:pPr>
    <w:rPr>
      <w:rFonts w:ascii="Arial" w:hAnsi="Arial" w:cs="Arial"/>
      <w:sz w:val="28"/>
      <w:szCs w:val="28"/>
    </w:rPr>
  </w:style>
  <w:style w:type="paragraph" w:customStyle="1" w:styleId="396">
    <w:name w:val="表格文字1-小4居中"/>
    <w:basedOn w:val="1"/>
    <w:autoRedefine/>
    <w:qFormat/>
    <w:uiPriority w:val="0"/>
    <w:pPr>
      <w:snapToGrid w:val="0"/>
      <w:spacing w:line="300" w:lineRule="auto"/>
      <w:jc w:val="center"/>
    </w:pPr>
    <w:rPr>
      <w:sz w:val="24"/>
    </w:rPr>
  </w:style>
  <w:style w:type="paragraph" w:customStyle="1" w:styleId="397">
    <w:name w:val="附录二级条标题"/>
    <w:basedOn w:val="362"/>
    <w:next w:val="364"/>
    <w:autoRedefine/>
    <w:qFormat/>
    <w:uiPriority w:val="0"/>
    <w:pPr>
      <w:outlineLvl w:val="3"/>
    </w:pPr>
  </w:style>
  <w:style w:type="paragraph" w:customStyle="1" w:styleId="398">
    <w:name w:val="表格索引"/>
    <w:basedOn w:val="1"/>
    <w:autoRedefine/>
    <w:qFormat/>
    <w:uiPriority w:val="0"/>
    <w:pPr>
      <w:adjustRightInd w:val="0"/>
      <w:snapToGrid w:val="0"/>
      <w:spacing w:line="300" w:lineRule="auto"/>
      <w:jc w:val="center"/>
    </w:pPr>
    <w:rPr>
      <w:rFonts w:ascii="黑体" w:eastAsia="黑体"/>
      <w:sz w:val="24"/>
    </w:rPr>
  </w:style>
  <w:style w:type="paragraph" w:customStyle="1" w:styleId="399">
    <w:name w:val="部分编号"/>
    <w:basedOn w:val="1"/>
    <w:autoRedefine/>
    <w:qFormat/>
    <w:uiPriority w:val="0"/>
    <w:pPr>
      <w:widowControl/>
      <w:tabs>
        <w:tab w:val="left" w:pos="1531"/>
        <w:tab w:val="left" w:pos="1800"/>
      </w:tabs>
      <w:spacing w:before="160" w:after="120" w:line="400" w:lineRule="exact"/>
      <w:ind w:left="1531" w:hanging="1531"/>
    </w:pPr>
    <w:rPr>
      <w:rFonts w:ascii="Arial" w:hAnsi="Arial" w:eastAsia="黑体"/>
      <w:spacing w:val="30"/>
      <w:sz w:val="24"/>
      <w:szCs w:val="20"/>
    </w:rPr>
  </w:style>
  <w:style w:type="paragraph" w:customStyle="1" w:styleId="400">
    <w:name w:val="正文 + 四号"/>
    <w:basedOn w:val="2"/>
    <w:autoRedefine/>
    <w:qFormat/>
    <w:uiPriority w:val="0"/>
    <w:pPr>
      <w:keepNext w:val="0"/>
      <w:keepLines w:val="0"/>
      <w:adjustRightInd w:val="0"/>
      <w:spacing w:before="0" w:after="0" w:line="300" w:lineRule="auto"/>
      <w:jc w:val="center"/>
      <w:textAlignment w:val="baseline"/>
      <w:outlineLvl w:val="9"/>
    </w:pPr>
    <w:rPr>
      <w:rFonts w:ascii="宋体" w:cs="宋体"/>
      <w:b w:val="0"/>
      <w:bCs w:val="0"/>
      <w:color w:val="FF0000"/>
      <w:kern w:val="2"/>
      <w:sz w:val="24"/>
      <w:szCs w:val="24"/>
    </w:rPr>
  </w:style>
  <w:style w:type="paragraph" w:customStyle="1" w:styleId="401">
    <w:name w:val="标题 21"/>
    <w:basedOn w:val="1"/>
    <w:next w:val="402"/>
    <w:autoRedefine/>
    <w:qFormat/>
    <w:uiPriority w:val="0"/>
    <w:pPr>
      <w:tabs>
        <w:tab w:val="left" w:pos="-709"/>
        <w:tab w:val="left" w:pos="284"/>
      </w:tabs>
      <w:spacing w:line="300" w:lineRule="auto"/>
      <w:ind w:left="1260" w:hanging="420"/>
      <w:textAlignment w:val="baseline"/>
      <w:outlineLvl w:val="1"/>
    </w:pPr>
    <w:rPr>
      <w:rFonts w:ascii="Cambria" w:hAnsi="Cambria"/>
      <w:b/>
      <w:sz w:val="32"/>
      <w:szCs w:val="22"/>
    </w:rPr>
  </w:style>
  <w:style w:type="paragraph" w:customStyle="1" w:styleId="402">
    <w:name w:val="正文缩进11"/>
    <w:basedOn w:val="1"/>
    <w:autoRedefine/>
    <w:qFormat/>
    <w:uiPriority w:val="0"/>
    <w:pPr>
      <w:tabs>
        <w:tab w:val="left" w:pos="-709"/>
        <w:tab w:val="left" w:pos="284"/>
      </w:tabs>
      <w:spacing w:line="300" w:lineRule="auto"/>
      <w:ind w:firstLine="510"/>
      <w:jc w:val="center"/>
      <w:textAlignment w:val="baseline"/>
    </w:pPr>
    <w:rPr>
      <w:rFonts w:ascii="宋体"/>
      <w:sz w:val="24"/>
      <w:szCs w:val="20"/>
    </w:rPr>
  </w:style>
  <w:style w:type="paragraph" w:customStyle="1" w:styleId="403">
    <w:name w:val="样式 标题 1 + 黑体 三号 非加粗 居中 段前: 6 磅 段后: 6 磅 行距: 固定值 20 磅"/>
    <w:basedOn w:val="2"/>
    <w:autoRedefine/>
    <w:qFormat/>
    <w:uiPriority w:val="0"/>
    <w:pPr>
      <w:spacing w:before="120" w:after="120" w:line="400" w:lineRule="exact"/>
      <w:jc w:val="center"/>
    </w:pPr>
    <w:rPr>
      <w:rFonts w:ascii="黑体" w:eastAsia="黑体" w:cs="宋体"/>
      <w:b w:val="0"/>
      <w:bCs w:val="0"/>
      <w:sz w:val="32"/>
      <w:szCs w:val="20"/>
    </w:rPr>
  </w:style>
  <w:style w:type="paragraph" w:customStyle="1" w:styleId="404">
    <w:name w:val="cucd-0"/>
    <w:autoRedefine/>
    <w:qFormat/>
    <w:uiPriority w:val="0"/>
    <w:pPr>
      <w:spacing w:line="360" w:lineRule="auto"/>
      <w:ind w:firstLine="200" w:firstLineChars="200"/>
    </w:pPr>
    <w:rPr>
      <w:rFonts w:ascii="Times New Roman" w:hAnsi="Times New Roman" w:cs="Times New Roman" w:eastAsiaTheme="minorEastAsia"/>
      <w:kern w:val="2"/>
      <w:sz w:val="24"/>
      <w:lang w:val="en-US" w:eastAsia="zh-CN" w:bidi="ar-SA"/>
    </w:rPr>
  </w:style>
  <w:style w:type="paragraph" w:customStyle="1" w:styleId="405">
    <w:name w:val="样式 标题 4 + 宋体 四号 两端对齐"/>
    <w:basedOn w:val="5"/>
    <w:autoRedefine/>
    <w:qFormat/>
    <w:uiPriority w:val="0"/>
    <w:pPr>
      <w:keepNext w:val="0"/>
      <w:suppressLineNumbers/>
      <w:suppressAutoHyphens/>
      <w:autoSpaceDE w:val="0"/>
      <w:autoSpaceDN w:val="0"/>
      <w:spacing w:before="0" w:after="0" w:line="500" w:lineRule="exact"/>
      <w:ind w:left="200" w:leftChars="200"/>
      <w:textAlignment w:val="baseline"/>
    </w:pPr>
    <w:rPr>
      <w:rFonts w:ascii="宋体" w:eastAsia="宋体"/>
      <w:bCs w:val="0"/>
      <w:snapToGrid w:val="0"/>
      <w:szCs w:val="20"/>
    </w:rPr>
  </w:style>
  <w:style w:type="paragraph" w:customStyle="1" w:styleId="406">
    <w:name w:val="cucd-4"/>
    <w:next w:val="404"/>
    <w:autoRedefine/>
    <w:qFormat/>
    <w:uiPriority w:val="0"/>
    <w:pPr>
      <w:tabs>
        <w:tab w:val="left" w:pos="2098"/>
        <w:tab w:val="left" w:pos="3731"/>
      </w:tabs>
      <w:spacing w:line="360" w:lineRule="auto"/>
      <w:ind w:left="2098" w:hanging="420"/>
      <w:outlineLvl w:val="3"/>
    </w:pPr>
    <w:rPr>
      <w:rFonts w:ascii="Times New Roman" w:hAnsi="Times New Roman" w:cs="Times New Roman" w:eastAsiaTheme="minorEastAsia"/>
      <w:b/>
      <w:kern w:val="2"/>
      <w:sz w:val="24"/>
      <w:lang w:val="en-US" w:eastAsia="zh-CN" w:bidi="ar-SA"/>
    </w:rPr>
  </w:style>
  <w:style w:type="paragraph" w:customStyle="1" w:styleId="407">
    <w:name w:val="NN"/>
    <w:basedOn w:val="1"/>
    <w:autoRedefine/>
    <w:qFormat/>
    <w:uiPriority w:val="0"/>
    <w:pPr>
      <w:adjustRightInd w:val="0"/>
      <w:spacing w:line="360" w:lineRule="atLeast"/>
      <w:ind w:left="1134"/>
      <w:textAlignment w:val="baseline"/>
    </w:pPr>
    <w:rPr>
      <w:rFonts w:ascii="宋体"/>
      <w:spacing w:val="5"/>
      <w:kern w:val="0"/>
      <w:sz w:val="24"/>
      <w:szCs w:val="20"/>
    </w:rPr>
  </w:style>
  <w:style w:type="paragraph" w:customStyle="1" w:styleId="408">
    <w:name w:val="小表右"/>
    <w:basedOn w:val="1"/>
    <w:autoRedefine/>
    <w:qFormat/>
    <w:uiPriority w:val="0"/>
    <w:pPr>
      <w:keepNext/>
      <w:snapToGrid w:val="0"/>
      <w:spacing w:line="240" w:lineRule="atLeast"/>
      <w:ind w:right="30" w:rightChars="30"/>
      <w:jc w:val="right"/>
    </w:pPr>
    <w:rPr>
      <w:rFonts w:ascii="宋体" w:cs="宋体"/>
      <w:sz w:val="24"/>
    </w:rPr>
  </w:style>
  <w:style w:type="paragraph" w:customStyle="1" w:styleId="409">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kern w:val="0"/>
      <w:sz w:val="24"/>
      <w:szCs w:val="20"/>
    </w:rPr>
  </w:style>
  <w:style w:type="paragraph" w:customStyle="1" w:styleId="410">
    <w:name w:val="样式 样式 样式1 + 首行缩进:  2 字符 + 首行缩进:  2 字符"/>
    <w:basedOn w:val="411"/>
    <w:autoRedefine/>
    <w:qFormat/>
    <w:uiPriority w:val="0"/>
    <w:rPr>
      <w:szCs w:val="20"/>
    </w:rPr>
  </w:style>
  <w:style w:type="paragraph" w:customStyle="1" w:styleId="411">
    <w:name w:val="样式 样式1 + 首行缩进:  2 字符"/>
    <w:basedOn w:val="1"/>
    <w:autoRedefine/>
    <w:qFormat/>
    <w:uiPriority w:val="0"/>
    <w:pPr>
      <w:spacing w:line="360" w:lineRule="auto"/>
      <w:ind w:firstLine="560"/>
    </w:pPr>
    <w:rPr>
      <w:rFonts w:eastAsia="仿宋_GB2312" w:cs="宋体"/>
      <w:color w:val="000000"/>
      <w:sz w:val="28"/>
      <w:szCs w:val="28"/>
    </w:rPr>
  </w:style>
  <w:style w:type="paragraph" w:customStyle="1" w:styleId="412">
    <w:name w:val="主要条文"/>
    <w:basedOn w:val="1"/>
    <w:autoRedefine/>
    <w:qFormat/>
    <w:uiPriority w:val="0"/>
    <w:pPr>
      <w:spacing w:before="100" w:after="100" w:line="400" w:lineRule="exact"/>
      <w:outlineLvl w:val="0"/>
    </w:pPr>
    <w:rPr>
      <w:rFonts w:ascii="宋体"/>
      <w:b/>
      <w:bCs/>
      <w:sz w:val="28"/>
    </w:rPr>
  </w:style>
  <w:style w:type="paragraph" w:customStyle="1" w:styleId="413">
    <w:name w:val="文件正文"/>
    <w:basedOn w:val="1"/>
    <w:autoRedefine/>
    <w:qFormat/>
    <w:uiPriority w:val="0"/>
    <w:pPr>
      <w:adjustRightInd w:val="0"/>
      <w:spacing w:before="240" w:line="360" w:lineRule="auto"/>
      <w:textAlignment w:val="baseline"/>
    </w:pPr>
    <w:rPr>
      <w:rFonts w:ascii="方正仿宋简体" w:eastAsia="方正仿宋简体"/>
      <w:kern w:val="0"/>
      <w:sz w:val="32"/>
      <w:szCs w:val="32"/>
    </w:rPr>
  </w:style>
  <w:style w:type="paragraph" w:customStyle="1" w:styleId="414">
    <w:name w:val="样式7"/>
    <w:basedOn w:val="1"/>
    <w:next w:val="1"/>
    <w:autoRedefine/>
    <w:qFormat/>
    <w:uiPriority w:val="0"/>
    <w:pPr>
      <w:spacing w:line="360" w:lineRule="auto"/>
      <w:ind w:firstLine="200"/>
    </w:pPr>
    <w:rPr>
      <w:color w:val="000000"/>
      <w:sz w:val="28"/>
    </w:rPr>
  </w:style>
  <w:style w:type="paragraph" w:customStyle="1" w:styleId="415">
    <w:name w:val="q"/>
    <w:basedOn w:val="1"/>
    <w:autoRedefine/>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16">
    <w:name w:val="SuepSubHead"/>
    <w:basedOn w:val="1"/>
    <w:autoRedefine/>
    <w:qFormat/>
    <w:uiPriority w:val="0"/>
    <w:pPr>
      <w:widowControl/>
      <w:tabs>
        <w:tab w:val="left" w:pos="1260"/>
      </w:tabs>
      <w:ind w:left="1260" w:hanging="420"/>
      <w:jc w:val="left"/>
    </w:pPr>
    <w:rPr>
      <w:b/>
      <w:kern w:val="0"/>
      <w:sz w:val="22"/>
      <w:szCs w:val="20"/>
    </w:rPr>
  </w:style>
  <w:style w:type="paragraph" w:customStyle="1" w:styleId="417">
    <w:name w:val="附录四级条标题"/>
    <w:basedOn w:val="418"/>
    <w:next w:val="364"/>
    <w:autoRedefine/>
    <w:qFormat/>
    <w:uiPriority w:val="0"/>
    <w:pPr>
      <w:tabs>
        <w:tab w:val="left" w:pos="360"/>
      </w:tabs>
      <w:outlineLvl w:val="5"/>
    </w:pPr>
  </w:style>
  <w:style w:type="paragraph" w:customStyle="1" w:styleId="418">
    <w:name w:val="附录三级条标题"/>
    <w:basedOn w:val="397"/>
    <w:next w:val="364"/>
    <w:autoRedefine/>
    <w:qFormat/>
    <w:uiPriority w:val="0"/>
    <w:pPr>
      <w:outlineLvl w:val="4"/>
    </w:pPr>
  </w:style>
  <w:style w:type="paragraph" w:customStyle="1" w:styleId="419">
    <w:name w:val="Report Text"/>
    <w:basedOn w:val="1"/>
    <w:autoRedefine/>
    <w:qFormat/>
    <w:uiPriority w:val="0"/>
    <w:pPr>
      <w:widowControl/>
      <w:ind w:left="1080"/>
    </w:pPr>
    <w:rPr>
      <w:kern w:val="0"/>
      <w:sz w:val="22"/>
      <w:szCs w:val="20"/>
      <w:lang w:val="en-GB" w:eastAsia="zh-TW"/>
    </w:rPr>
  </w:style>
  <w:style w:type="paragraph" w:customStyle="1" w:styleId="420">
    <w:name w:val="图底11"/>
    <w:basedOn w:val="1"/>
    <w:autoRedefine/>
    <w:qFormat/>
    <w:uiPriority w:val="0"/>
    <w:pPr>
      <w:adjustRightInd w:val="0"/>
      <w:snapToGrid w:val="0"/>
      <w:spacing w:beforeLines="50" w:line="300" w:lineRule="auto"/>
      <w:jc w:val="center"/>
    </w:pPr>
    <w:rPr>
      <w:rFonts w:eastAsia="黑体"/>
      <w:kern w:val="0"/>
      <w:sz w:val="24"/>
    </w:rPr>
  </w:style>
  <w:style w:type="paragraph" w:customStyle="1" w:styleId="421">
    <w:name w:val="页眉2"/>
    <w:basedOn w:val="147"/>
    <w:next w:val="147"/>
    <w:autoRedefine/>
    <w:qFormat/>
    <w:uiPriority w:val="0"/>
    <w:pPr>
      <w:spacing w:after="120"/>
    </w:pPr>
    <w:rPr>
      <w:rFonts w:ascii="Arial Unicode MS" w:hAnsi="Arial Unicode MS"/>
      <w:color w:val="auto"/>
      <w:szCs w:val="20"/>
    </w:rPr>
  </w:style>
  <w:style w:type="paragraph" w:customStyle="1" w:styleId="422">
    <w:name w:val="标题4-1"/>
    <w:basedOn w:val="423"/>
    <w:autoRedefine/>
    <w:qFormat/>
    <w:uiPriority w:val="0"/>
    <w:pPr>
      <w:keepNext/>
      <w:keepLines/>
      <w:widowControl w:val="0"/>
      <w:tabs>
        <w:tab w:val="left" w:pos="420"/>
      </w:tabs>
      <w:snapToGrid/>
      <w:spacing w:after="0" w:line="300" w:lineRule="auto"/>
      <w:ind w:left="0" w:firstLine="0"/>
      <w:jc w:val="left"/>
      <w:outlineLvl w:val="3"/>
    </w:pPr>
    <w:rPr>
      <w:rFonts w:eastAsia="宋体"/>
      <w:color w:val="auto"/>
      <w:kern w:val="2"/>
      <w:sz w:val="24"/>
      <w:szCs w:val="24"/>
    </w:rPr>
  </w:style>
  <w:style w:type="paragraph" w:customStyle="1" w:styleId="423">
    <w:name w:val="标题3"/>
    <w:autoRedefine/>
    <w:qFormat/>
    <w:uiPriority w:val="0"/>
    <w:pPr>
      <w:tabs>
        <w:tab w:val="left" w:pos="420"/>
      </w:tabs>
      <w:snapToGrid w:val="0"/>
      <w:spacing w:before="120" w:after="120" w:line="336" w:lineRule="auto"/>
      <w:ind w:left="420" w:hanging="420"/>
      <w:jc w:val="both"/>
    </w:pPr>
    <w:rPr>
      <w:rFonts w:ascii="Times New Roman" w:hAnsi="Times New Roman" w:eastAsia="黑体" w:cs="Times New Roman"/>
      <w:color w:val="000000"/>
      <w:sz w:val="28"/>
      <w:szCs w:val="28"/>
      <w:lang w:val="en-US" w:eastAsia="zh-CN" w:bidi="ar-SA"/>
    </w:rPr>
  </w:style>
  <w:style w:type="paragraph" w:customStyle="1" w:styleId="424">
    <w:name w:val="reader-word-layer reader-word-s1-10"/>
    <w:basedOn w:val="1"/>
    <w:autoRedefine/>
    <w:qFormat/>
    <w:uiPriority w:val="0"/>
    <w:pPr>
      <w:widowControl/>
      <w:spacing w:before="100" w:beforeAutospacing="1" w:after="100" w:afterAutospacing="1"/>
      <w:jc w:val="left"/>
    </w:pPr>
    <w:rPr>
      <w:rFonts w:ascii="宋体" w:cs="宋体"/>
      <w:kern w:val="0"/>
      <w:sz w:val="24"/>
    </w:rPr>
  </w:style>
  <w:style w:type="paragraph" w:customStyle="1" w:styleId="425">
    <w:name w:val="标题 411"/>
    <w:basedOn w:val="1"/>
    <w:next w:val="402"/>
    <w:autoRedefine/>
    <w:qFormat/>
    <w:uiPriority w:val="0"/>
    <w:pPr>
      <w:tabs>
        <w:tab w:val="left" w:pos="-709"/>
        <w:tab w:val="left" w:pos="284"/>
      </w:tabs>
      <w:snapToGrid w:val="0"/>
      <w:spacing w:line="300" w:lineRule="auto"/>
      <w:ind w:left="2100" w:hanging="420"/>
      <w:textAlignment w:val="baseline"/>
      <w:outlineLvl w:val="3"/>
    </w:pPr>
    <w:rPr>
      <w:rFonts w:ascii="Cambria" w:hAnsi="Cambria"/>
      <w:b/>
      <w:sz w:val="28"/>
      <w:szCs w:val="22"/>
    </w:rPr>
  </w:style>
  <w:style w:type="paragraph" w:customStyle="1" w:styleId="426">
    <w:name w:val="reader-word-layer"/>
    <w:basedOn w:val="1"/>
    <w:autoRedefine/>
    <w:qFormat/>
    <w:uiPriority w:val="0"/>
    <w:pPr>
      <w:widowControl/>
      <w:spacing w:before="100" w:beforeAutospacing="1" w:after="100" w:afterAutospacing="1"/>
      <w:jc w:val="left"/>
    </w:pPr>
    <w:rPr>
      <w:rFonts w:ascii="宋体" w:cs="宋体"/>
      <w:kern w:val="0"/>
      <w:sz w:val="24"/>
    </w:rPr>
  </w:style>
  <w:style w:type="paragraph" w:customStyle="1" w:styleId="427">
    <w:name w:val="表格内容"/>
    <w:basedOn w:val="7"/>
    <w:next w:val="7"/>
    <w:autoRedefine/>
    <w:qFormat/>
    <w:uiPriority w:val="0"/>
    <w:pPr>
      <w:adjustRightInd w:val="0"/>
      <w:snapToGrid w:val="0"/>
      <w:ind w:left="-108" w:right="-108" w:firstLine="18" w:firstLineChars="18"/>
      <w:jc w:val="center"/>
    </w:pPr>
    <w:rPr>
      <w:rFonts w:ascii="Arial" w:hAnsi="Arial" w:eastAsia="仿宋_GB2312" w:cs="Arial"/>
      <w:kern w:val="2"/>
      <w:sz w:val="24"/>
      <w:szCs w:val="24"/>
    </w:rPr>
  </w:style>
  <w:style w:type="paragraph" w:customStyle="1" w:styleId="428">
    <w:name w:val="样式 正文缩进正文（首行缩进两字）正文（首行缩进两字） Char Char Char Char Char Char Char..."/>
    <w:basedOn w:val="7"/>
    <w:autoRedefine/>
    <w:qFormat/>
    <w:uiPriority w:val="0"/>
    <w:pPr>
      <w:spacing w:line="312" w:lineRule="auto"/>
      <w:ind w:firstLine="539"/>
    </w:pPr>
    <w:rPr>
      <w:kern w:val="2"/>
      <w:sz w:val="28"/>
    </w:rPr>
  </w:style>
  <w:style w:type="paragraph" w:customStyle="1" w:styleId="429">
    <w:name w:val="Char Char13 Char Char Char Char Char Char"/>
    <w:basedOn w:val="1"/>
    <w:autoRedefine/>
    <w:qFormat/>
    <w:uiPriority w:val="0"/>
  </w:style>
  <w:style w:type="paragraph" w:customStyle="1" w:styleId="430">
    <w:name w:val="新正文"/>
    <w:basedOn w:val="1"/>
    <w:autoRedefine/>
    <w:qFormat/>
    <w:uiPriority w:val="0"/>
    <w:pPr>
      <w:spacing w:line="300" w:lineRule="auto"/>
      <w:jc w:val="left"/>
    </w:pPr>
    <w:rPr>
      <w:rFonts w:ascii="宋体"/>
      <w:b/>
      <w:szCs w:val="20"/>
    </w:rPr>
  </w:style>
  <w:style w:type="paragraph" w:customStyle="1" w:styleId="431">
    <w:name w:val="SuepChapter"/>
    <w:basedOn w:val="1"/>
    <w:autoRedefine/>
    <w:qFormat/>
    <w:uiPriority w:val="0"/>
    <w:pPr>
      <w:widowControl/>
      <w:tabs>
        <w:tab w:val="left" w:pos="420"/>
        <w:tab w:val="center" w:pos="4513"/>
      </w:tabs>
      <w:suppressAutoHyphens/>
      <w:ind w:left="420" w:hanging="420"/>
      <w:jc w:val="center"/>
    </w:pPr>
    <w:rPr>
      <w:b/>
      <w:spacing w:val="-2"/>
      <w:kern w:val="0"/>
      <w:sz w:val="22"/>
      <w:szCs w:val="20"/>
      <w:lang w:val="en-GB" w:eastAsia="en-GB"/>
    </w:rPr>
  </w:style>
  <w:style w:type="paragraph" w:customStyle="1" w:styleId="432">
    <w:name w:val="reader-word-layer reader-word-s2-4"/>
    <w:basedOn w:val="1"/>
    <w:autoRedefine/>
    <w:qFormat/>
    <w:uiPriority w:val="0"/>
    <w:pPr>
      <w:widowControl/>
      <w:spacing w:before="100" w:beforeAutospacing="1" w:after="100" w:afterAutospacing="1"/>
      <w:jc w:val="left"/>
    </w:pPr>
    <w:rPr>
      <w:rFonts w:ascii="宋体" w:cs="宋体"/>
      <w:kern w:val="0"/>
      <w:sz w:val="24"/>
    </w:rPr>
  </w:style>
  <w:style w:type="paragraph" w:customStyle="1" w:styleId="433">
    <w:name w:val="三黑居中"/>
    <w:autoRedefine/>
    <w:qFormat/>
    <w:uiPriority w:val="0"/>
    <w:pPr>
      <w:widowControl w:val="0"/>
      <w:autoSpaceDE w:val="0"/>
      <w:autoSpaceDN w:val="0"/>
      <w:adjustRightInd w:val="0"/>
      <w:spacing w:line="680" w:lineRule="atLeast"/>
      <w:jc w:val="center"/>
    </w:pPr>
    <w:rPr>
      <w:rFonts w:ascii="汉仪中黑简" w:hAnsi="Times New Roman" w:eastAsia="汉仪中黑简" w:cs="Times New Roman"/>
      <w:color w:val="000000"/>
      <w:sz w:val="31"/>
      <w:szCs w:val="31"/>
      <w:lang w:val="en-US" w:eastAsia="zh-CN" w:bidi="ar-SA"/>
    </w:rPr>
  </w:style>
  <w:style w:type="paragraph" w:customStyle="1" w:styleId="434">
    <w:name w:val="列出段落1"/>
    <w:basedOn w:val="1"/>
    <w:autoRedefine/>
    <w:qFormat/>
    <w:uiPriority w:val="0"/>
    <w:pPr>
      <w:ind w:firstLine="200" w:firstLineChars="200"/>
    </w:pPr>
    <w:rPr>
      <w:rFonts w:ascii="Calibri" w:hAnsi="Calibri"/>
      <w:szCs w:val="22"/>
    </w:rPr>
  </w:style>
  <w:style w:type="paragraph" w:customStyle="1" w:styleId="435">
    <w:name w:val="表右"/>
    <w:basedOn w:val="1"/>
    <w:autoRedefine/>
    <w:qFormat/>
    <w:uiPriority w:val="0"/>
    <w:pPr>
      <w:keepNext/>
      <w:spacing w:line="240" w:lineRule="atLeast"/>
      <w:ind w:right="30" w:rightChars="30"/>
      <w:jc w:val="right"/>
    </w:pPr>
    <w:rPr>
      <w:rFonts w:ascii="宋体" w:cs="宋体"/>
      <w:sz w:val="24"/>
    </w:rPr>
  </w:style>
  <w:style w:type="paragraph" w:customStyle="1" w:styleId="436">
    <w:name w:val="正5中"/>
    <w:basedOn w:val="1"/>
    <w:autoRedefine/>
    <w:qFormat/>
    <w:uiPriority w:val="0"/>
    <w:pPr>
      <w:spacing w:line="320" w:lineRule="atLeast"/>
      <w:jc w:val="center"/>
    </w:pPr>
    <w:rPr>
      <w:sz w:val="18"/>
      <w:szCs w:val="20"/>
    </w:rPr>
  </w:style>
  <w:style w:type="paragraph" w:customStyle="1" w:styleId="437">
    <w:name w:val="样式 WG标题3居中 + 行距: 固定值 18 磅"/>
    <w:basedOn w:val="1"/>
    <w:autoRedefine/>
    <w:qFormat/>
    <w:uiPriority w:val="0"/>
    <w:pPr>
      <w:spacing w:before="100" w:beforeAutospacing="1" w:after="100" w:afterAutospacing="1" w:line="360" w:lineRule="exact"/>
      <w:jc w:val="center"/>
      <w:outlineLvl w:val="2"/>
    </w:pPr>
    <w:rPr>
      <w:rFonts w:cs="宋体"/>
      <w:b/>
      <w:bCs/>
      <w:sz w:val="32"/>
      <w:szCs w:val="20"/>
    </w:rPr>
  </w:style>
  <w:style w:type="paragraph" w:customStyle="1" w:styleId="438">
    <w:name w:val="Title_u"/>
    <w:basedOn w:val="1"/>
    <w:autoRedefine/>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439">
    <w:name w:val="样式 标题 1 + 行距: 1.5 倍行距"/>
    <w:basedOn w:val="2"/>
    <w:autoRedefine/>
    <w:qFormat/>
    <w:uiPriority w:val="0"/>
    <w:pPr>
      <w:pageBreakBefore/>
      <w:tabs>
        <w:tab w:val="left" w:pos="432"/>
      </w:tabs>
      <w:spacing w:before="0" w:after="240" w:line="360" w:lineRule="auto"/>
      <w:ind w:left="432" w:hanging="432"/>
      <w:jc w:val="center"/>
      <w:textAlignment w:val="center"/>
    </w:pPr>
    <w:rPr>
      <w:rFonts w:ascii="宋体"/>
      <w:bCs w:val="0"/>
      <w:sz w:val="40"/>
      <w:szCs w:val="20"/>
    </w:rPr>
  </w:style>
  <w:style w:type="paragraph" w:customStyle="1" w:styleId="440">
    <w:name w:val="表"/>
    <w:basedOn w:val="2"/>
    <w:next w:val="1"/>
    <w:autoRedefine/>
    <w:qFormat/>
    <w:uiPriority w:val="0"/>
    <w:pPr>
      <w:spacing w:line="240" w:lineRule="auto"/>
      <w:jc w:val="center"/>
      <w:outlineLvl w:val="9"/>
    </w:pPr>
    <w:rPr>
      <w:b w:val="0"/>
      <w:kern w:val="21"/>
      <w:sz w:val="21"/>
    </w:rPr>
  </w:style>
  <w:style w:type="paragraph" w:customStyle="1" w:styleId="441">
    <w:name w:val="正文文字2"/>
    <w:basedOn w:val="1"/>
    <w:autoRedefine/>
    <w:qFormat/>
    <w:uiPriority w:val="0"/>
    <w:pPr>
      <w:adjustRightInd w:val="0"/>
      <w:spacing w:before="40" w:after="100" w:line="360" w:lineRule="atLeast"/>
      <w:ind w:left="30" w:leftChars="30" w:right="30" w:rightChars="30"/>
      <w:jc w:val="center"/>
      <w:textAlignment w:val="baseline"/>
    </w:pPr>
    <w:rPr>
      <w:rFonts w:ascii="Arial" w:hAnsi="Arial" w:eastAsia="黑体"/>
      <w:kern w:val="0"/>
      <w:szCs w:val="20"/>
    </w:rPr>
  </w:style>
  <w:style w:type="paragraph" w:customStyle="1" w:styleId="442">
    <w:name w:val="b-b4"/>
    <w:basedOn w:val="5"/>
    <w:next w:val="1"/>
    <w:autoRedefine/>
    <w:qFormat/>
    <w:uiPriority w:val="0"/>
    <w:pPr>
      <w:keepNext w:val="0"/>
      <w:keepLines w:val="0"/>
      <w:tabs>
        <w:tab w:val="left" w:pos="540"/>
        <w:tab w:val="left" w:pos="1575"/>
      </w:tabs>
      <w:spacing w:before="60" w:after="60" w:line="400" w:lineRule="exact"/>
      <w:ind w:firstLine="198"/>
      <w:jc w:val="left"/>
    </w:pPr>
    <w:rPr>
      <w:rFonts w:ascii="黑体"/>
      <w:bCs w:val="0"/>
      <w:szCs w:val="20"/>
    </w:rPr>
  </w:style>
  <w:style w:type="paragraph" w:customStyle="1" w:styleId="443">
    <w:name w:val="正缩进"/>
    <w:basedOn w:val="1"/>
    <w:autoRedefine/>
    <w:qFormat/>
    <w:uiPriority w:val="0"/>
    <w:pPr>
      <w:spacing w:line="360" w:lineRule="auto"/>
      <w:ind w:firstLine="454"/>
    </w:pPr>
    <w:rPr>
      <w:sz w:val="24"/>
      <w:szCs w:val="20"/>
    </w:rPr>
  </w:style>
  <w:style w:type="paragraph" w:customStyle="1" w:styleId="444">
    <w:name w:val="3.2标题"/>
    <w:basedOn w:val="1"/>
    <w:autoRedefine/>
    <w:qFormat/>
    <w:uiPriority w:val="0"/>
    <w:pPr>
      <w:spacing w:before="120" w:after="120" w:line="400" w:lineRule="exact"/>
      <w:ind w:left="1680" w:hanging="420"/>
      <w:jc w:val="center"/>
      <w:outlineLvl w:val="2"/>
    </w:pPr>
    <w:rPr>
      <w:rFonts w:ascii="宋体"/>
      <w:b/>
      <w:bCs/>
      <w:color w:val="000000"/>
      <w:sz w:val="28"/>
      <w:szCs w:val="28"/>
    </w:rPr>
  </w:style>
  <w:style w:type="paragraph" w:customStyle="1" w:styleId="445">
    <w:name w:val="三级条标题"/>
    <w:basedOn w:val="446"/>
    <w:next w:val="364"/>
    <w:autoRedefine/>
    <w:qFormat/>
    <w:uiPriority w:val="0"/>
    <w:pPr>
      <w:tabs>
        <w:tab w:val="left" w:pos="2100"/>
      </w:tabs>
      <w:ind w:left="2100" w:hanging="420"/>
      <w:outlineLvl w:val="4"/>
    </w:pPr>
  </w:style>
  <w:style w:type="paragraph" w:customStyle="1" w:styleId="446">
    <w:name w:val="二级条标题"/>
    <w:basedOn w:val="392"/>
    <w:next w:val="364"/>
    <w:autoRedefine/>
    <w:qFormat/>
    <w:uiPriority w:val="0"/>
    <w:pPr>
      <w:outlineLvl w:val="3"/>
    </w:pPr>
  </w:style>
  <w:style w:type="paragraph" w:customStyle="1" w:styleId="447">
    <w:name w:val="正文_1"/>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448">
    <w:name w:val="封面标准文稿编辑信息"/>
    <w:autoRedefine/>
    <w:qFormat/>
    <w:uiPriority w:val="0"/>
    <w:pPr>
      <w:spacing w:before="180" w:line="180" w:lineRule="exact"/>
      <w:jc w:val="center"/>
    </w:pPr>
    <w:rPr>
      <w:rFonts w:ascii="宋体" w:hAnsi="Times New Roman" w:cs="Times New Roman" w:eastAsiaTheme="minorEastAsia"/>
      <w:sz w:val="21"/>
      <w:lang w:val="en-US" w:eastAsia="zh-CN" w:bidi="ar-SA"/>
    </w:rPr>
  </w:style>
  <w:style w:type="paragraph" w:customStyle="1" w:styleId="44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50">
    <w:name w:val="缩进正文"/>
    <w:basedOn w:val="33"/>
    <w:autoRedefine/>
    <w:qFormat/>
    <w:uiPriority w:val="0"/>
    <w:pPr>
      <w:adjustRightInd w:val="0"/>
      <w:snapToGrid w:val="0"/>
      <w:spacing w:line="300" w:lineRule="auto"/>
      <w:ind w:firstLine="200" w:firstLineChars="0"/>
    </w:pPr>
    <w:rPr>
      <w:rFonts w:ascii="宋体" w:eastAsia="宋体"/>
      <w:kern w:val="2"/>
      <w:sz w:val="28"/>
    </w:rPr>
  </w:style>
  <w:style w:type="paragraph" w:customStyle="1" w:styleId="451">
    <w:name w:val="分标题"/>
    <w:basedOn w:val="1"/>
    <w:next w:val="1"/>
    <w:autoRedefine/>
    <w:qFormat/>
    <w:uiPriority w:val="0"/>
    <w:pPr>
      <w:widowControl/>
      <w:spacing w:before="50" w:line="480" w:lineRule="atLeast"/>
      <w:ind w:firstLine="200" w:firstLineChars="200"/>
    </w:pPr>
    <w:rPr>
      <w:rFonts w:ascii="宋体" w:hAnsi="宋体" w:eastAsia="仿宋_GB2312" w:cs="宋体"/>
      <w:color w:val="000000"/>
      <w:sz w:val="24"/>
      <w:szCs w:val="28"/>
    </w:rPr>
  </w:style>
  <w:style w:type="paragraph" w:customStyle="1" w:styleId="452">
    <w:name w:val="p0"/>
    <w:basedOn w:val="1"/>
    <w:autoRedefine/>
    <w:qFormat/>
    <w:uiPriority w:val="0"/>
    <w:pPr>
      <w:widowControl/>
    </w:pPr>
    <w:rPr>
      <w:rFonts w:ascii="宋体"/>
      <w:kern w:val="0"/>
      <w:sz w:val="30"/>
      <w:szCs w:val="20"/>
    </w:rPr>
  </w:style>
  <w:style w:type="paragraph" w:customStyle="1" w:styleId="453">
    <w:name w:val="标题 22"/>
    <w:basedOn w:val="1"/>
    <w:next w:val="325"/>
    <w:autoRedefine/>
    <w:qFormat/>
    <w:uiPriority w:val="0"/>
    <w:pPr>
      <w:tabs>
        <w:tab w:val="left" w:pos="-709"/>
        <w:tab w:val="left" w:pos="284"/>
      </w:tabs>
      <w:spacing w:line="300" w:lineRule="auto"/>
      <w:ind w:left="1260" w:hanging="420"/>
      <w:textAlignment w:val="baseline"/>
      <w:outlineLvl w:val="1"/>
    </w:pPr>
    <w:rPr>
      <w:rFonts w:ascii="Cambria" w:hAnsi="Cambria"/>
      <w:b/>
      <w:kern w:val="0"/>
      <w:sz w:val="32"/>
      <w:szCs w:val="20"/>
    </w:rPr>
  </w:style>
  <w:style w:type="paragraph" w:customStyle="1" w:styleId="454">
    <w:name w:val="Headings Font"/>
    <w:basedOn w:val="1"/>
    <w:next w:val="32"/>
    <w:autoRedefine/>
    <w:qFormat/>
    <w:uiPriority w:val="0"/>
    <w:pPr>
      <w:keepNext/>
      <w:spacing w:line="280" w:lineRule="atLeast"/>
      <w:jc w:val="left"/>
    </w:pPr>
    <w:rPr>
      <w:rFonts w:ascii="Arial" w:hAnsi="Arial"/>
      <w:kern w:val="0"/>
      <w:sz w:val="22"/>
      <w:szCs w:val="20"/>
      <w:lang w:val="en-GB" w:eastAsia="en-GB"/>
    </w:rPr>
  </w:style>
  <w:style w:type="paragraph" w:customStyle="1" w:styleId="455">
    <w:name w:val="签署栏"/>
    <w:basedOn w:val="1"/>
    <w:autoRedefine/>
    <w:qFormat/>
    <w:uiPriority w:val="0"/>
    <w:pPr>
      <w:keepNext/>
      <w:spacing w:line="300" w:lineRule="auto"/>
      <w:jc w:val="center"/>
    </w:pPr>
    <w:rPr>
      <w:rFonts w:ascii="黑体" w:eastAsia="黑体" w:cs="黑体"/>
      <w:spacing w:val="80"/>
      <w:sz w:val="32"/>
      <w:szCs w:val="32"/>
    </w:rPr>
  </w:style>
  <w:style w:type="paragraph" w:customStyle="1" w:styleId="456">
    <w:name w:val="reader-word-layer reader-word-s3-1"/>
    <w:basedOn w:val="1"/>
    <w:autoRedefine/>
    <w:qFormat/>
    <w:uiPriority w:val="0"/>
    <w:pPr>
      <w:widowControl/>
      <w:spacing w:before="100" w:beforeAutospacing="1" w:after="100" w:afterAutospacing="1"/>
      <w:jc w:val="left"/>
    </w:pPr>
    <w:rPr>
      <w:rFonts w:ascii="宋体" w:cs="宋体"/>
      <w:kern w:val="0"/>
      <w:sz w:val="24"/>
    </w:rPr>
  </w:style>
  <w:style w:type="paragraph" w:customStyle="1" w:styleId="457">
    <w:name w:val="(1)"/>
    <w:basedOn w:val="1"/>
    <w:autoRedefine/>
    <w:qFormat/>
    <w:uiPriority w:val="0"/>
    <w:pPr>
      <w:tabs>
        <w:tab w:val="left" w:pos="573"/>
      </w:tabs>
      <w:snapToGrid w:val="0"/>
      <w:spacing w:before="80" w:after="100" w:line="240" w:lineRule="atLeast"/>
      <w:textAlignment w:val="baseline"/>
    </w:pPr>
    <w:rPr>
      <w:rFonts w:ascii="Arial" w:hAnsi="Arial"/>
      <w:kern w:val="44"/>
      <w:sz w:val="24"/>
      <w:szCs w:val="20"/>
    </w:rPr>
  </w:style>
  <w:style w:type="paragraph" w:customStyle="1" w:styleId="458">
    <w:name w:val="列表1"/>
    <w:basedOn w:val="63"/>
    <w:autoRedefine/>
    <w:qFormat/>
    <w:uiPriority w:val="0"/>
    <w:pPr>
      <w:tabs>
        <w:tab w:val="left" w:pos="1727"/>
        <w:tab w:val="left" w:pos="1884"/>
      </w:tabs>
      <w:spacing w:line="300" w:lineRule="auto"/>
      <w:ind w:left="0" w:firstLine="0" w:firstLineChars="0"/>
      <w:jc w:val="center"/>
      <w:outlineLvl w:val="0"/>
    </w:pPr>
    <w:rPr>
      <w:rFonts w:ascii="宋体" w:cs="宋体"/>
      <w:sz w:val="32"/>
      <w:szCs w:val="32"/>
    </w:rPr>
  </w:style>
  <w:style w:type="paragraph" w:customStyle="1" w:styleId="459">
    <w:name w:val="xl24"/>
    <w:basedOn w:val="1"/>
    <w:autoRedefine/>
    <w:qFormat/>
    <w:uiPriority w:val="0"/>
    <w:pPr>
      <w:widowControl/>
      <w:spacing w:before="100" w:beforeAutospacing="1" w:after="100" w:afterAutospacing="1"/>
      <w:jc w:val="center"/>
    </w:pPr>
    <w:rPr>
      <w:rFonts w:ascii="宋体"/>
      <w:kern w:val="0"/>
      <w:sz w:val="24"/>
      <w:szCs w:val="20"/>
    </w:rPr>
  </w:style>
  <w:style w:type="paragraph" w:customStyle="1" w:styleId="460">
    <w:name w:val="文章 + 首行缩进:  2 字符"/>
    <w:basedOn w:val="1"/>
    <w:autoRedefine/>
    <w:qFormat/>
    <w:uiPriority w:val="0"/>
    <w:pPr>
      <w:snapToGrid w:val="0"/>
      <w:spacing w:line="300" w:lineRule="auto"/>
      <w:ind w:firstLine="200" w:firstLineChars="200"/>
    </w:pPr>
    <w:rPr>
      <w:rFonts w:cs="宋体"/>
      <w:sz w:val="28"/>
      <w:szCs w:val="28"/>
    </w:rPr>
  </w:style>
  <w:style w:type="paragraph" w:customStyle="1" w:styleId="461">
    <w:name w:val="flNote"/>
    <w:basedOn w:val="1"/>
    <w:autoRedefine/>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462">
    <w:name w:val="表头2"/>
    <w:basedOn w:val="463"/>
    <w:autoRedefine/>
    <w:qFormat/>
    <w:uiPriority w:val="0"/>
    <w:pPr>
      <w:tabs>
        <w:tab w:val="left" w:pos="284"/>
        <w:tab w:val="center" w:pos="4253"/>
        <w:tab w:val="center" w:pos="6237"/>
        <w:tab w:val="left" w:pos="7938"/>
      </w:tabs>
    </w:pPr>
  </w:style>
  <w:style w:type="paragraph" w:customStyle="1" w:styleId="463">
    <w:name w:val="表头1"/>
    <w:autoRedefine/>
    <w:qFormat/>
    <w:uiPriority w:val="0"/>
    <w:pPr>
      <w:tabs>
        <w:tab w:val="left" w:pos="284"/>
        <w:tab w:val="center" w:pos="4253"/>
        <w:tab w:val="left" w:pos="7938"/>
      </w:tabs>
      <w:spacing w:before="240" w:after="240"/>
    </w:pPr>
    <w:rPr>
      <w:rFonts w:ascii="黑体" w:hAnsi="Times New Roman" w:eastAsia="黑体" w:cs="黑体"/>
      <w:sz w:val="24"/>
      <w:szCs w:val="24"/>
      <w:lang w:val="en-US" w:eastAsia="zh-CN" w:bidi="ar-SA"/>
    </w:rPr>
  </w:style>
  <w:style w:type="paragraph" w:customStyle="1" w:styleId="464">
    <w:name w:val="p"/>
    <w:basedOn w:val="361"/>
    <w:autoRedefine/>
    <w:qFormat/>
    <w:uiPriority w:val="0"/>
    <w:pPr>
      <w:tabs>
        <w:tab w:val="left" w:pos="360"/>
      </w:tabs>
      <w:ind w:left="709" w:hanging="425"/>
    </w:pPr>
    <w:rPr>
      <w:rFonts w:ascii="楷体" w:eastAsia="楷体"/>
      <w:lang w:val="en-US" w:eastAsia="en-US"/>
    </w:rPr>
  </w:style>
  <w:style w:type="paragraph" w:customStyle="1" w:styleId="465">
    <w:name w:val="表内容1-1"/>
    <w:basedOn w:val="1"/>
    <w:autoRedefine/>
    <w:qFormat/>
    <w:uiPriority w:val="0"/>
    <w:pPr>
      <w:jc w:val="center"/>
      <w:textAlignment w:val="baseline"/>
    </w:pPr>
    <w:rPr>
      <w:kern w:val="0"/>
      <w:szCs w:val="21"/>
    </w:rPr>
  </w:style>
  <w:style w:type="paragraph" w:customStyle="1" w:styleId="466">
    <w:name w:val="1.正文"/>
    <w:basedOn w:val="1"/>
    <w:autoRedefine/>
    <w:qFormat/>
    <w:uiPriority w:val="0"/>
    <w:pPr>
      <w:widowControl/>
      <w:tabs>
        <w:tab w:val="left" w:pos="1361"/>
      </w:tabs>
      <w:spacing w:line="360" w:lineRule="exact"/>
      <w:ind w:left="1361" w:hanging="397"/>
    </w:pPr>
    <w:rPr>
      <w:sz w:val="24"/>
      <w:szCs w:val="20"/>
    </w:rPr>
  </w:style>
  <w:style w:type="paragraph" w:customStyle="1" w:styleId="467">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468">
    <w:name w:val="reader-word-layer reader-word-s1-8"/>
    <w:basedOn w:val="1"/>
    <w:autoRedefine/>
    <w:qFormat/>
    <w:uiPriority w:val="0"/>
    <w:pPr>
      <w:widowControl/>
      <w:spacing w:before="100" w:beforeAutospacing="1" w:after="100" w:afterAutospacing="1"/>
      <w:jc w:val="left"/>
    </w:pPr>
    <w:rPr>
      <w:rFonts w:ascii="宋体" w:cs="宋体"/>
      <w:kern w:val="0"/>
      <w:sz w:val="24"/>
    </w:rPr>
  </w:style>
  <w:style w:type="paragraph" w:customStyle="1" w:styleId="469">
    <w:name w:val="标题三"/>
    <w:basedOn w:val="1"/>
    <w:autoRedefine/>
    <w:qFormat/>
    <w:uiPriority w:val="0"/>
    <w:pPr>
      <w:ind w:firstLine="200" w:firstLineChars="200"/>
      <w:outlineLvl w:val="2"/>
    </w:pPr>
    <w:rPr>
      <w:rFonts w:ascii="方正仿宋简体" w:eastAsia="方正仿宋简体"/>
      <w:b/>
      <w:spacing w:val="-4"/>
      <w:sz w:val="28"/>
      <w:szCs w:val="28"/>
    </w:rPr>
  </w:style>
  <w:style w:type="paragraph" w:customStyle="1" w:styleId="470">
    <w:name w:val="reader-word-layer reader-word-s4-0"/>
    <w:basedOn w:val="1"/>
    <w:autoRedefine/>
    <w:qFormat/>
    <w:uiPriority w:val="0"/>
    <w:pPr>
      <w:widowControl/>
      <w:spacing w:before="100" w:beforeAutospacing="1" w:after="100" w:afterAutospacing="1"/>
      <w:jc w:val="left"/>
    </w:pPr>
    <w:rPr>
      <w:rFonts w:ascii="宋体" w:cs="宋体"/>
      <w:kern w:val="0"/>
      <w:sz w:val="24"/>
    </w:rPr>
  </w:style>
  <w:style w:type="paragraph" w:customStyle="1" w:styleId="471">
    <w:name w:val="2.2标题"/>
    <w:basedOn w:val="1"/>
    <w:next w:val="1"/>
    <w:autoRedefine/>
    <w:qFormat/>
    <w:uiPriority w:val="0"/>
    <w:pPr>
      <w:keepNext/>
      <w:tabs>
        <w:tab w:val="left" w:pos="2160"/>
      </w:tabs>
      <w:adjustRightInd w:val="0"/>
      <w:snapToGrid w:val="0"/>
      <w:spacing w:beforeLines="100" w:afterLines="100"/>
      <w:ind w:left="102" w:hanging="360"/>
      <w:jc w:val="center"/>
      <w:outlineLvl w:val="1"/>
    </w:pPr>
    <w:rPr>
      <w:rFonts w:ascii="宋体"/>
      <w:b/>
      <w:bCs/>
      <w:color w:val="000000"/>
      <w:sz w:val="28"/>
      <w:szCs w:val="28"/>
    </w:rPr>
  </w:style>
  <w:style w:type="paragraph" w:customStyle="1" w:styleId="472">
    <w:name w:val="纯文本1"/>
    <w:basedOn w:val="1"/>
    <w:autoRedefine/>
    <w:qFormat/>
    <w:uiPriority w:val="0"/>
    <w:pPr>
      <w:adjustRightInd w:val="0"/>
      <w:jc w:val="left"/>
      <w:textAlignment w:val="baseline"/>
    </w:pPr>
    <w:rPr>
      <w:rFonts w:ascii="宋体"/>
      <w:sz w:val="24"/>
      <w:szCs w:val="20"/>
    </w:rPr>
  </w:style>
  <w:style w:type="paragraph" w:customStyle="1" w:styleId="473">
    <w:name w:val="正文格式"/>
    <w:next w:val="1"/>
    <w:autoRedefine/>
    <w:qFormat/>
    <w:uiPriority w:val="0"/>
    <w:pPr>
      <w:spacing w:beforeLines="50" w:line="440" w:lineRule="exact"/>
      <w:ind w:firstLine="200" w:firstLineChars="200"/>
    </w:pPr>
    <w:rPr>
      <w:rFonts w:ascii="Times New Roman" w:hAnsi="Times New Roman" w:eastAsia="仿宋_GB2312" w:cs="Times New Roman"/>
      <w:iCs/>
      <w:kern w:val="2"/>
      <w:sz w:val="28"/>
      <w:lang w:val="en-US" w:eastAsia="zh-CN" w:bidi="ar-SA"/>
    </w:rPr>
  </w:style>
  <w:style w:type="paragraph" w:customStyle="1" w:styleId="474">
    <w:name w:val="样式 Title_u + 悬挂缩进: 0.91 字符"/>
    <w:basedOn w:val="438"/>
    <w:autoRedefine/>
    <w:qFormat/>
    <w:uiPriority w:val="0"/>
    <w:pPr>
      <w:spacing w:line="240" w:lineRule="auto"/>
      <w:ind w:left="100" w:leftChars="-7" w:hanging="107" w:hangingChars="107"/>
    </w:pPr>
    <w:rPr>
      <w:rFonts w:eastAsia="宋体"/>
    </w:rPr>
  </w:style>
  <w:style w:type="paragraph" w:customStyle="1" w:styleId="475">
    <w:name w:val="1.1"/>
    <w:basedOn w:val="3"/>
    <w:autoRedefine/>
    <w:qFormat/>
    <w:uiPriority w:val="0"/>
    <w:pPr>
      <w:tabs>
        <w:tab w:val="left" w:pos="1080"/>
      </w:tabs>
      <w:adjustRightInd w:val="0"/>
      <w:spacing w:line="360" w:lineRule="exact"/>
      <w:ind w:left="1077" w:hanging="1077"/>
      <w:jc w:val="left"/>
      <w:textAlignment w:val="baseline"/>
    </w:pPr>
    <w:rPr>
      <w:rFonts w:ascii="Arial" w:hAnsi="Arial" w:eastAsia="黑体"/>
      <w:bCs w:val="0"/>
      <w:kern w:val="2"/>
      <w:sz w:val="28"/>
      <w:szCs w:val="20"/>
    </w:rPr>
  </w:style>
  <w:style w:type="paragraph" w:customStyle="1" w:styleId="476">
    <w:name w:val="表注11"/>
    <w:basedOn w:val="1"/>
    <w:autoRedefine/>
    <w:qFormat/>
    <w:uiPriority w:val="0"/>
    <w:pPr>
      <w:keepNext/>
      <w:keepLines/>
      <w:adjustRightInd w:val="0"/>
      <w:snapToGrid w:val="0"/>
      <w:spacing w:beforeLines="50" w:line="300" w:lineRule="auto"/>
      <w:ind w:firstLine="200" w:firstLineChars="200"/>
    </w:pPr>
    <w:rPr>
      <w:rFonts w:ascii="仿宋_GB2312" w:eastAsia="仿宋_GB2312"/>
      <w:bCs/>
      <w:kern w:val="0"/>
      <w:szCs w:val="21"/>
    </w:rPr>
  </w:style>
  <w:style w:type="paragraph" w:customStyle="1" w:styleId="477">
    <w:name w:val="ZB标题"/>
    <w:basedOn w:val="1"/>
    <w:autoRedefine/>
    <w:qFormat/>
    <w:uiPriority w:val="0"/>
    <w:pPr>
      <w:spacing w:line="360" w:lineRule="auto"/>
      <w:jc w:val="center"/>
    </w:pPr>
    <w:rPr>
      <w:rFonts w:eastAsia="黑体"/>
      <w:b/>
      <w:sz w:val="72"/>
    </w:rPr>
  </w:style>
  <w:style w:type="paragraph" w:customStyle="1" w:styleId="478">
    <w:name w:val="正文111"/>
    <w:basedOn w:val="1"/>
    <w:next w:val="7"/>
    <w:autoRedefine/>
    <w:qFormat/>
    <w:uiPriority w:val="0"/>
    <w:pPr>
      <w:jc w:val="center"/>
    </w:pPr>
    <w:rPr>
      <w:szCs w:val="20"/>
    </w:rPr>
  </w:style>
  <w:style w:type="paragraph" w:customStyle="1" w:styleId="479">
    <w:name w:val="项目号"/>
    <w:basedOn w:val="1"/>
    <w:autoRedefine/>
    <w:qFormat/>
    <w:uiPriority w:val="0"/>
    <w:pPr>
      <w:keepNext/>
      <w:snapToGrid w:val="0"/>
      <w:spacing w:beforeLines="50" w:line="300" w:lineRule="auto"/>
      <w:jc w:val="center"/>
    </w:pPr>
    <w:rPr>
      <w:rFonts w:ascii="宋体" w:cs="宋体"/>
      <w:sz w:val="32"/>
      <w:szCs w:val="32"/>
    </w:rPr>
  </w:style>
  <w:style w:type="paragraph" w:customStyle="1" w:styleId="480">
    <w:name w:val="默认段落字体 Para Char Char Char Char Char Char Char Char Char Char Char Char Char Char Char Char Char Char Char"/>
    <w:basedOn w:val="4"/>
    <w:autoRedefine/>
    <w:qFormat/>
    <w:uiPriority w:val="0"/>
    <w:pPr>
      <w:tabs>
        <w:tab w:val="left" w:pos="851"/>
        <w:tab w:val="left" w:pos="900"/>
      </w:tabs>
      <w:snapToGrid w:val="0"/>
      <w:spacing w:before="120" w:after="120" w:line="360" w:lineRule="auto"/>
      <w:ind w:left="-12" w:leftChars="-12" w:firstLine="200" w:firstLineChars="200"/>
      <w:jc w:val="left"/>
    </w:pPr>
    <w:rPr>
      <w:rFonts w:eastAsia="黑体"/>
      <w:b w:val="0"/>
      <w:bCs w:val="0"/>
      <w:kern w:val="2"/>
      <w:sz w:val="24"/>
      <w:szCs w:val="24"/>
    </w:rPr>
  </w:style>
  <w:style w:type="paragraph" w:customStyle="1" w:styleId="481">
    <w:name w:val="样式 标题 2节 + 行距: 多倍行距 0.5 字行"/>
    <w:basedOn w:val="3"/>
    <w:autoRedefine/>
    <w:qFormat/>
    <w:uiPriority w:val="0"/>
    <w:pPr>
      <w:tabs>
        <w:tab w:val="left" w:pos="576"/>
      </w:tabs>
      <w:spacing w:before="80" w:after="80" w:line="300" w:lineRule="auto"/>
      <w:ind w:left="576" w:hanging="576"/>
    </w:pPr>
    <w:rPr>
      <w:rFonts w:ascii="Arial" w:hAnsi="Arial"/>
      <w:bCs w:val="0"/>
      <w:kern w:val="2"/>
      <w:sz w:val="28"/>
      <w:szCs w:val="20"/>
    </w:rPr>
  </w:style>
  <w:style w:type="paragraph" w:customStyle="1" w:styleId="48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483">
    <w:name w:val="CM7"/>
    <w:basedOn w:val="147"/>
    <w:next w:val="147"/>
    <w:autoRedefine/>
    <w:qFormat/>
    <w:uiPriority w:val="0"/>
    <w:pPr>
      <w:adjustRightInd/>
      <w:spacing w:line="360" w:lineRule="atLeast"/>
    </w:pPr>
    <w:rPr>
      <w:rFonts w:ascii="宋体"/>
      <w:szCs w:val="20"/>
    </w:rPr>
  </w:style>
  <w:style w:type="paragraph" w:customStyle="1" w:styleId="484">
    <w:name w:val="cucd-TB"/>
    <w:autoRedefine/>
    <w:qFormat/>
    <w:uiPriority w:val="0"/>
    <w:pPr>
      <w:spacing w:line="360" w:lineRule="auto"/>
      <w:jc w:val="center"/>
    </w:pPr>
    <w:rPr>
      <w:rFonts w:ascii="Times New Roman" w:hAnsi="Times New Roman" w:cs="Times New Roman" w:eastAsiaTheme="minorEastAsia"/>
      <w:kern w:val="2"/>
      <w:sz w:val="21"/>
      <w:lang w:val="en-US" w:eastAsia="zh-CN" w:bidi="ar-SA"/>
    </w:rPr>
  </w:style>
  <w:style w:type="paragraph" w:customStyle="1" w:styleId="48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486">
    <w:name w:val="样式 标题 3头 + 行距: 多倍行距 0.25 字行"/>
    <w:basedOn w:val="4"/>
    <w:autoRedefine/>
    <w:qFormat/>
    <w:uiPriority w:val="0"/>
    <w:pPr>
      <w:tabs>
        <w:tab w:val="left" w:pos="578"/>
        <w:tab w:val="left" w:pos="1560"/>
      </w:tabs>
      <w:spacing w:before="60" w:after="60" w:line="60" w:lineRule="auto"/>
      <w:ind w:left="578" w:hanging="578"/>
    </w:pPr>
    <w:rPr>
      <w:bCs w:val="0"/>
      <w:kern w:val="2"/>
      <w:sz w:val="28"/>
      <w:szCs w:val="20"/>
    </w:rPr>
  </w:style>
  <w:style w:type="paragraph" w:customStyle="1" w:styleId="487">
    <w:name w:val="封面一致性程度标识"/>
    <w:autoRedefine/>
    <w:qFormat/>
    <w:uiPriority w:val="0"/>
    <w:pPr>
      <w:spacing w:before="440" w:line="400" w:lineRule="exact"/>
      <w:jc w:val="center"/>
    </w:pPr>
    <w:rPr>
      <w:rFonts w:ascii="宋体" w:hAnsi="Times New Roman" w:cs="Times New Roman" w:eastAsiaTheme="minorEastAsia"/>
      <w:sz w:val="28"/>
      <w:lang w:val="en-US" w:eastAsia="zh-CN" w:bidi="ar-SA"/>
    </w:rPr>
  </w:style>
  <w:style w:type="paragraph" w:customStyle="1" w:styleId="488">
    <w:name w:val="标题2-2"/>
    <w:basedOn w:val="3"/>
    <w:autoRedefine/>
    <w:qFormat/>
    <w:uiPriority w:val="0"/>
    <w:pPr>
      <w:spacing w:before="120" w:after="0" w:line="300" w:lineRule="auto"/>
      <w:jc w:val="center"/>
    </w:pPr>
    <w:rPr>
      <w:rFonts w:ascii="Arial" w:hAnsi="Arial" w:eastAsia="黑体"/>
      <w:b w:val="0"/>
      <w:bCs w:val="0"/>
      <w:kern w:val="2"/>
      <w:sz w:val="28"/>
      <w:szCs w:val="20"/>
    </w:rPr>
  </w:style>
  <w:style w:type="paragraph" w:customStyle="1" w:styleId="489">
    <w:name w:val="font0"/>
    <w:basedOn w:val="1"/>
    <w:autoRedefine/>
    <w:qFormat/>
    <w:uiPriority w:val="0"/>
    <w:pPr>
      <w:widowControl/>
      <w:spacing w:before="100" w:beforeAutospacing="1" w:after="100" w:afterAutospacing="1"/>
      <w:jc w:val="left"/>
    </w:pPr>
    <w:rPr>
      <w:rFonts w:ascii="Arial" w:hAnsi="Arial"/>
      <w:kern w:val="0"/>
      <w:sz w:val="20"/>
      <w:szCs w:val="20"/>
    </w:rPr>
  </w:style>
  <w:style w:type="paragraph" w:customStyle="1" w:styleId="490">
    <w:name w:val="样式 标题 3头 + 小四 段前: 0 磅 行距: 1.5 倍行距"/>
    <w:basedOn w:val="4"/>
    <w:autoRedefine/>
    <w:qFormat/>
    <w:uiPriority w:val="0"/>
    <w:pPr>
      <w:adjustRightInd w:val="0"/>
      <w:spacing w:before="0" w:after="0" w:line="360" w:lineRule="auto"/>
      <w:jc w:val="left"/>
      <w:textAlignment w:val="baseline"/>
    </w:pPr>
    <w:rPr>
      <w:rFonts w:ascii="宋体"/>
      <w:bCs w:val="0"/>
      <w:kern w:val="2"/>
      <w:sz w:val="24"/>
      <w:szCs w:val="20"/>
      <w:lang w:val="en-GB"/>
    </w:rPr>
  </w:style>
  <w:style w:type="paragraph" w:customStyle="1" w:styleId="491">
    <w:name w:val="样式8"/>
    <w:basedOn w:val="1"/>
    <w:autoRedefine/>
    <w:qFormat/>
    <w:uiPriority w:val="0"/>
    <w:pPr>
      <w:widowControl/>
      <w:spacing w:line="460" w:lineRule="exact"/>
      <w:ind w:firstLine="200" w:firstLineChars="200"/>
      <w:jc w:val="left"/>
    </w:pPr>
    <w:rPr>
      <w:rFonts w:ascii="宋体"/>
      <w:kern w:val="0"/>
      <w:sz w:val="24"/>
    </w:rPr>
  </w:style>
  <w:style w:type="paragraph" w:customStyle="1" w:styleId="492">
    <w:name w:val="fontnr"/>
    <w:basedOn w:val="1"/>
    <w:autoRedefine/>
    <w:qFormat/>
    <w:uiPriority w:val="0"/>
    <w:pPr>
      <w:widowControl/>
      <w:spacing w:before="100" w:beforeAutospacing="1" w:after="100" w:afterAutospacing="1" w:line="600" w:lineRule="atLeast"/>
      <w:jc w:val="left"/>
    </w:pPr>
    <w:rPr>
      <w:rFonts w:ascii="仿宋_GB2312" w:eastAsia="仿宋_GB2312"/>
      <w:color w:val="000000"/>
      <w:kern w:val="0"/>
      <w:sz w:val="32"/>
      <w:szCs w:val="20"/>
    </w:rPr>
  </w:style>
  <w:style w:type="paragraph" w:customStyle="1" w:styleId="493">
    <w:name w:val="图章"/>
    <w:basedOn w:val="1"/>
    <w:autoRedefine/>
    <w:qFormat/>
    <w:uiPriority w:val="0"/>
    <w:pPr>
      <w:tabs>
        <w:tab w:val="left" w:pos="1727"/>
        <w:tab w:val="left" w:pos="1884"/>
      </w:tabs>
      <w:adjustRightInd w:val="0"/>
      <w:snapToGrid w:val="0"/>
      <w:jc w:val="left"/>
      <w:outlineLvl w:val="0"/>
    </w:pPr>
    <w:rPr>
      <w:rFonts w:ascii="宋体" w:cs="宋体"/>
      <w:kern w:val="0"/>
      <w:sz w:val="18"/>
      <w:szCs w:val="18"/>
    </w:rPr>
  </w:style>
  <w:style w:type="paragraph" w:customStyle="1" w:styleId="494">
    <w:name w:val="默认段落字体 Para Char Char Char Char"/>
    <w:basedOn w:val="1"/>
    <w:autoRedefine/>
    <w:qFormat/>
    <w:uiPriority w:val="0"/>
  </w:style>
  <w:style w:type="paragraph" w:customStyle="1" w:styleId="495">
    <w:name w:val="yy"/>
    <w:basedOn w:val="1"/>
    <w:autoRedefine/>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96">
    <w:name w:val="_Style 57"/>
    <w:basedOn w:val="1"/>
    <w:next w:val="60"/>
    <w:autoRedefine/>
    <w:qFormat/>
    <w:uiPriority w:val="0"/>
    <w:pPr>
      <w:autoSpaceDE w:val="0"/>
      <w:autoSpaceDN w:val="0"/>
      <w:adjustRightInd w:val="0"/>
      <w:jc w:val="left"/>
      <w:textAlignment w:val="baseline"/>
    </w:pPr>
    <w:rPr>
      <w:rFonts w:ascii="宋体"/>
      <w:kern w:val="0"/>
      <w:sz w:val="28"/>
      <w:szCs w:val="20"/>
    </w:rPr>
  </w:style>
  <w:style w:type="paragraph" w:customStyle="1" w:styleId="497">
    <w:name w:val="标题1"/>
    <w:basedOn w:val="2"/>
    <w:autoRedefine/>
    <w:qFormat/>
    <w:uiPriority w:val="0"/>
    <w:pPr>
      <w:widowControl/>
      <w:tabs>
        <w:tab w:val="left" w:pos="0"/>
      </w:tabs>
      <w:snapToGrid w:val="0"/>
      <w:spacing w:beforeLines="50" w:after="120" w:line="240" w:lineRule="auto"/>
      <w:jc w:val="left"/>
    </w:pPr>
    <w:rPr>
      <w:rFonts w:ascii="Arial" w:hAnsi="Arial"/>
      <w:bCs w:val="0"/>
      <w:sz w:val="36"/>
      <w:szCs w:val="20"/>
    </w:rPr>
  </w:style>
  <w:style w:type="paragraph" w:customStyle="1" w:styleId="498">
    <w:name w:val="林宝辉"/>
    <w:basedOn w:val="1"/>
    <w:autoRedefine/>
    <w:qFormat/>
    <w:uiPriority w:val="0"/>
    <w:pPr>
      <w:spacing w:line="360" w:lineRule="auto"/>
      <w:ind w:left="-2"/>
    </w:pPr>
    <w:rPr>
      <w:sz w:val="24"/>
    </w:rPr>
  </w:style>
  <w:style w:type="paragraph" w:customStyle="1" w:styleId="499">
    <w:name w:val="标题5，1 + 两端对齐 首行缩进:  2 字符"/>
    <w:basedOn w:val="1"/>
    <w:autoRedefine/>
    <w:qFormat/>
    <w:uiPriority w:val="0"/>
    <w:pPr>
      <w:spacing w:line="360" w:lineRule="auto"/>
      <w:ind w:firstLine="200" w:firstLineChars="200"/>
      <w:outlineLvl w:val="4"/>
    </w:pPr>
    <w:rPr>
      <w:rFonts w:cs="宋体"/>
      <w:sz w:val="24"/>
      <w:szCs w:val="20"/>
    </w:rPr>
  </w:style>
  <w:style w:type="paragraph" w:customStyle="1" w:styleId="500">
    <w:name w:val="样式6"/>
    <w:basedOn w:val="2"/>
    <w:next w:val="2"/>
    <w:autoRedefine/>
    <w:qFormat/>
    <w:uiPriority w:val="0"/>
    <w:pPr>
      <w:numPr>
        <w:ilvl w:val="0"/>
        <w:numId w:val="1"/>
      </w:numPr>
      <w:tabs>
        <w:tab w:val="left" w:pos="360"/>
      </w:tabs>
      <w:spacing w:before="100" w:after="100" w:line="360" w:lineRule="auto"/>
      <w:jc w:val="center"/>
    </w:pPr>
    <w:rPr>
      <w:rFonts w:eastAsia="仿宋_GB2312"/>
      <w:bCs w:val="0"/>
      <w:color w:val="000000"/>
      <w:kern w:val="0"/>
      <w:sz w:val="30"/>
      <w:szCs w:val="30"/>
    </w:rPr>
  </w:style>
  <w:style w:type="paragraph" w:customStyle="1" w:styleId="501">
    <w:name w:val="正文-ST-4"/>
    <w:basedOn w:val="1"/>
    <w:autoRedefine/>
    <w:qFormat/>
    <w:uiPriority w:val="0"/>
    <w:pPr>
      <w:widowControl/>
      <w:spacing w:line="360" w:lineRule="auto"/>
      <w:ind w:firstLine="567"/>
    </w:pPr>
    <w:rPr>
      <w:kern w:val="0"/>
      <w:sz w:val="28"/>
      <w:szCs w:val="28"/>
    </w:rPr>
  </w:style>
  <w:style w:type="paragraph" w:customStyle="1" w:styleId="502">
    <w:name w:val="cauc-0"/>
    <w:autoRedefine/>
    <w:qFormat/>
    <w:uiPriority w:val="0"/>
    <w:pPr>
      <w:spacing w:line="360" w:lineRule="auto"/>
      <w:ind w:firstLine="200" w:firstLineChars="200"/>
    </w:pPr>
    <w:rPr>
      <w:rFonts w:ascii="Times New Roman" w:hAnsi="Times New Roman" w:cs="Times New Roman" w:eastAsiaTheme="minorEastAsia"/>
      <w:kern w:val="2"/>
      <w:sz w:val="24"/>
      <w:lang w:val="en-US" w:eastAsia="zh-CN" w:bidi="ar-SA"/>
    </w:rPr>
  </w:style>
  <w:style w:type="paragraph" w:customStyle="1" w:styleId="503">
    <w:name w:val="gb1"/>
    <w:basedOn w:val="1"/>
    <w:autoRedefine/>
    <w:qFormat/>
    <w:uiPriority w:val="0"/>
    <w:pPr>
      <w:widowControl/>
      <w:tabs>
        <w:tab w:val="left" w:pos="227"/>
      </w:tabs>
      <w:overflowPunct w:val="0"/>
      <w:autoSpaceDE w:val="0"/>
      <w:autoSpaceDN w:val="0"/>
      <w:spacing w:before="120" w:after="120"/>
      <w:jc w:val="left"/>
    </w:pPr>
    <w:rPr>
      <w:rFonts w:ascii="Arial" w:hAnsi="Arial" w:eastAsia="仿宋体"/>
      <w:sz w:val="24"/>
      <w:szCs w:val="20"/>
    </w:rPr>
  </w:style>
  <w:style w:type="paragraph" w:customStyle="1" w:styleId="504">
    <w:name w:val="样式 标题 1 + 行距: 多倍行距 1.25 字行"/>
    <w:basedOn w:val="2"/>
    <w:autoRedefine/>
    <w:qFormat/>
    <w:uiPriority w:val="0"/>
    <w:pPr>
      <w:pageBreakBefore/>
      <w:tabs>
        <w:tab w:val="left" w:pos="420"/>
      </w:tabs>
      <w:spacing w:before="0" w:after="300" w:line="480" w:lineRule="auto"/>
      <w:ind w:left="780" w:hanging="360"/>
      <w:jc w:val="center"/>
    </w:pPr>
    <w:rPr>
      <w:bCs w:val="0"/>
      <w:sz w:val="40"/>
      <w:szCs w:val="20"/>
    </w:rPr>
  </w:style>
  <w:style w:type="paragraph" w:customStyle="1" w:styleId="505">
    <w:name w:val="签署内容"/>
    <w:basedOn w:val="1"/>
    <w:autoRedefine/>
    <w:qFormat/>
    <w:uiPriority w:val="0"/>
    <w:pPr>
      <w:keepNext/>
      <w:spacing w:line="300" w:lineRule="auto"/>
      <w:ind w:firstLine="250" w:firstLineChars="250"/>
    </w:pPr>
    <w:rPr>
      <w:sz w:val="32"/>
      <w:szCs w:val="32"/>
    </w:rPr>
  </w:style>
  <w:style w:type="paragraph" w:customStyle="1" w:styleId="506">
    <w:name w:val="正文style"/>
    <w:basedOn w:val="1"/>
    <w:next w:val="1"/>
    <w:autoRedefine/>
    <w:qFormat/>
    <w:uiPriority w:val="0"/>
    <w:pPr>
      <w:spacing w:line="360" w:lineRule="auto"/>
      <w:ind w:firstLine="200"/>
    </w:pPr>
    <w:rPr>
      <w:color w:val="000000"/>
      <w:sz w:val="28"/>
      <w:szCs w:val="28"/>
    </w:rPr>
  </w:style>
  <w:style w:type="paragraph" w:customStyle="1" w:styleId="507">
    <w:name w:val="报告标3"/>
    <w:basedOn w:val="1"/>
    <w:autoRedefine/>
    <w:qFormat/>
    <w:uiPriority w:val="0"/>
    <w:pPr>
      <w:adjustRightInd w:val="0"/>
      <w:snapToGrid w:val="0"/>
      <w:spacing w:line="300" w:lineRule="auto"/>
    </w:pPr>
    <w:rPr>
      <w:rFonts w:ascii="宋体" w:cs="宋体"/>
      <w:sz w:val="28"/>
      <w:szCs w:val="28"/>
    </w:rPr>
  </w:style>
  <w:style w:type="paragraph" w:customStyle="1" w:styleId="508">
    <w:name w:val="Zchn Zchn1 Char Char Zchn Zchn Char Char"/>
    <w:basedOn w:val="1"/>
    <w:autoRedefine/>
    <w:qFormat/>
    <w:uiPriority w:val="0"/>
    <w:rPr>
      <w:szCs w:val="20"/>
    </w:rPr>
  </w:style>
  <w:style w:type="paragraph" w:customStyle="1" w:styleId="509">
    <w:name w:val="能力-正文"/>
    <w:basedOn w:val="1"/>
    <w:autoRedefine/>
    <w:qFormat/>
    <w:uiPriority w:val="0"/>
    <w:pPr>
      <w:spacing w:line="360" w:lineRule="auto"/>
      <w:ind w:firstLine="200" w:firstLineChars="200"/>
    </w:pPr>
    <w:rPr>
      <w:sz w:val="24"/>
      <w:szCs w:val="22"/>
    </w:rPr>
  </w:style>
  <w:style w:type="paragraph" w:customStyle="1" w:styleId="510">
    <w:name w:val="1."/>
    <w:basedOn w:val="1"/>
    <w:autoRedefine/>
    <w:qFormat/>
    <w:uiPriority w:val="0"/>
    <w:pPr>
      <w:tabs>
        <w:tab w:val="left" w:pos="0"/>
        <w:tab w:val="left" w:pos="426"/>
        <w:tab w:val="left" w:pos="900"/>
      </w:tabs>
      <w:adjustRightInd w:val="0"/>
      <w:snapToGrid w:val="0"/>
      <w:spacing w:before="120" w:after="120" w:line="400" w:lineRule="atLeast"/>
      <w:ind w:left="475" w:leftChars="50" w:right="32" w:hanging="425"/>
      <w:jc w:val="center"/>
      <w:textAlignment w:val="baseline"/>
    </w:pPr>
    <w:rPr>
      <w:rFonts w:ascii="Arial" w:hAnsi="Arial"/>
      <w:b/>
      <w:kern w:val="0"/>
      <w:sz w:val="32"/>
      <w:szCs w:val="20"/>
    </w:rPr>
  </w:style>
  <w:style w:type="paragraph" w:customStyle="1" w:styleId="511">
    <w:name w:val="附录表标题"/>
    <w:next w:val="364"/>
    <w:autoRedefine/>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12">
    <w:name w:val="正文-FS-L"/>
    <w:autoRedefine/>
    <w:qFormat/>
    <w:uiPriority w:val="0"/>
    <w:pPr>
      <w:spacing w:line="360" w:lineRule="auto"/>
      <w:ind w:firstLine="567"/>
      <w:jc w:val="both"/>
    </w:pPr>
    <w:rPr>
      <w:rFonts w:ascii="Times New Roman" w:hAnsi="Times New Roman" w:eastAsia="仿宋_GB2312" w:cs="Times New Roman"/>
      <w:sz w:val="28"/>
      <w:szCs w:val="28"/>
      <w:lang w:val="en-US" w:eastAsia="zh-CN" w:bidi="ar-SA"/>
    </w:rPr>
  </w:style>
  <w:style w:type="paragraph" w:customStyle="1" w:styleId="513">
    <w:name w:val="POINT"/>
    <w:basedOn w:val="361"/>
    <w:autoRedefine/>
    <w:qFormat/>
    <w:uiPriority w:val="0"/>
    <w:pPr>
      <w:tabs>
        <w:tab w:val="left" w:pos="840"/>
      </w:tabs>
      <w:ind w:left="840" w:hanging="420"/>
    </w:pPr>
  </w:style>
  <w:style w:type="paragraph" w:customStyle="1" w:styleId="514">
    <w:name w:val="标准书眉_偶数页"/>
    <w:basedOn w:val="1"/>
    <w:next w:val="1"/>
    <w:autoRedefine/>
    <w:qFormat/>
    <w:uiPriority w:val="0"/>
    <w:pPr>
      <w:widowControl/>
      <w:tabs>
        <w:tab w:val="center" w:pos="4154"/>
        <w:tab w:val="right" w:pos="8306"/>
      </w:tabs>
      <w:spacing w:after="120"/>
      <w:jc w:val="left"/>
    </w:pPr>
    <w:rPr>
      <w:kern w:val="0"/>
      <w:szCs w:val="20"/>
    </w:rPr>
  </w:style>
  <w:style w:type="paragraph" w:customStyle="1" w:styleId="515">
    <w:name w:val="A.正文"/>
    <w:basedOn w:val="1"/>
    <w:autoRedefine/>
    <w:qFormat/>
    <w:uiPriority w:val="0"/>
    <w:pPr>
      <w:widowControl/>
      <w:tabs>
        <w:tab w:val="left" w:pos="964"/>
      </w:tabs>
      <w:spacing w:line="360" w:lineRule="exact"/>
      <w:ind w:left="964" w:hanging="397"/>
    </w:pPr>
    <w:rPr>
      <w:sz w:val="24"/>
      <w:szCs w:val="20"/>
    </w:rPr>
  </w:style>
  <w:style w:type="paragraph" w:customStyle="1" w:styleId="516">
    <w:name w:val="标准中文版式_正文"/>
    <w:basedOn w:val="1"/>
    <w:autoRedefine/>
    <w:qFormat/>
    <w:uiPriority w:val="0"/>
    <w:pPr>
      <w:spacing w:before="30"/>
    </w:pPr>
    <w:rPr>
      <w:szCs w:val="20"/>
    </w:rPr>
  </w:style>
  <w:style w:type="paragraph" w:customStyle="1" w:styleId="517">
    <w:name w:val="正文样式1"/>
    <w:basedOn w:val="1"/>
    <w:next w:val="1"/>
    <w:autoRedefine/>
    <w:qFormat/>
    <w:uiPriority w:val="0"/>
    <w:pPr>
      <w:widowControl/>
    </w:pPr>
    <w:rPr>
      <w:rFonts w:ascii="宋体" w:cs="宋体"/>
    </w:rPr>
  </w:style>
  <w:style w:type="paragraph" w:customStyle="1" w:styleId="518">
    <w:name w:val="CM1"/>
    <w:basedOn w:val="147"/>
    <w:next w:val="147"/>
    <w:autoRedefine/>
    <w:qFormat/>
    <w:uiPriority w:val="0"/>
    <w:pPr>
      <w:adjustRightInd/>
    </w:pPr>
    <w:rPr>
      <w:rFonts w:ascii="宋体"/>
      <w:szCs w:val="20"/>
    </w:rPr>
  </w:style>
  <w:style w:type="paragraph" w:customStyle="1" w:styleId="519">
    <w:name w:val="二级无标题条"/>
    <w:basedOn w:val="1"/>
    <w:autoRedefine/>
    <w:qFormat/>
    <w:uiPriority w:val="0"/>
    <w:rPr>
      <w:szCs w:val="20"/>
    </w:rPr>
  </w:style>
  <w:style w:type="paragraph" w:customStyle="1" w:styleId="520">
    <w:name w:val="标题 1 宋体 三号 Char Char"/>
    <w:basedOn w:val="2"/>
    <w:autoRedefine/>
    <w:qFormat/>
    <w:uiPriority w:val="0"/>
    <w:pPr>
      <w:tabs>
        <w:tab w:val="left" w:pos="425"/>
      </w:tabs>
      <w:spacing w:line="360" w:lineRule="auto"/>
      <w:ind w:left="425" w:hanging="425"/>
      <w:jc w:val="center"/>
    </w:pPr>
    <w:rPr>
      <w:rFonts w:ascii="宋体"/>
      <w:sz w:val="32"/>
    </w:rPr>
  </w:style>
  <w:style w:type="paragraph" w:customStyle="1" w:styleId="521">
    <w:name w:val="xl67"/>
    <w:basedOn w:val="1"/>
    <w:autoRedefine/>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宋体"/>
      <w:kern w:val="0"/>
      <w:sz w:val="24"/>
      <w:szCs w:val="20"/>
    </w:rPr>
  </w:style>
  <w:style w:type="paragraph" w:customStyle="1" w:styleId="522">
    <w:name w:val="目录文字"/>
    <w:basedOn w:val="1"/>
    <w:autoRedefine/>
    <w:qFormat/>
    <w:uiPriority w:val="0"/>
    <w:pPr>
      <w:widowControl/>
      <w:spacing w:line="480" w:lineRule="auto"/>
      <w:jc w:val="left"/>
    </w:pPr>
    <w:rPr>
      <w:rFonts w:ascii="宋体"/>
      <w:kern w:val="0"/>
      <w:sz w:val="24"/>
      <w:szCs w:val="20"/>
    </w:rPr>
  </w:style>
  <w:style w:type="paragraph" w:customStyle="1" w:styleId="523">
    <w:name w:val="Zchn Zchn1 Char Char Zchn Zchn Char Char2"/>
    <w:basedOn w:val="1"/>
    <w:autoRedefine/>
    <w:qFormat/>
    <w:uiPriority w:val="0"/>
    <w:rPr>
      <w:szCs w:val="20"/>
    </w:rPr>
  </w:style>
  <w:style w:type="paragraph" w:customStyle="1" w:styleId="524">
    <w:name w:val="正文表标题"/>
    <w:next w:val="1"/>
    <w:autoRedefine/>
    <w:qFormat/>
    <w:uiPriority w:val="0"/>
    <w:pPr>
      <w:jc w:val="center"/>
    </w:pPr>
    <w:rPr>
      <w:rFonts w:ascii="黑体" w:hAnsi="Times New Roman" w:eastAsia="黑体" w:cs="Times New Roman"/>
      <w:sz w:val="21"/>
      <w:lang w:val="en-US" w:eastAsia="zh-CN" w:bidi="ar-SA"/>
    </w:rPr>
  </w:style>
  <w:style w:type="paragraph" w:customStyle="1" w:styleId="525">
    <w:name w:val="正文 + 宋体"/>
    <w:basedOn w:val="1"/>
    <w:autoRedefine/>
    <w:qFormat/>
    <w:uiPriority w:val="0"/>
    <w:rPr>
      <w:b/>
      <w:spacing w:val="32"/>
      <w:sz w:val="24"/>
    </w:rPr>
  </w:style>
  <w:style w:type="paragraph" w:customStyle="1" w:styleId="526">
    <w:name w:val="编制日期"/>
    <w:basedOn w:val="1"/>
    <w:autoRedefine/>
    <w:qFormat/>
    <w:uiPriority w:val="0"/>
    <w:pPr>
      <w:keepNext/>
      <w:snapToGrid w:val="0"/>
      <w:spacing w:line="300" w:lineRule="auto"/>
      <w:jc w:val="center"/>
    </w:pPr>
    <w:rPr>
      <w:rFonts w:ascii="宋体" w:cs="宋体"/>
      <w:sz w:val="32"/>
      <w:szCs w:val="32"/>
    </w:rPr>
  </w:style>
  <w:style w:type="paragraph" w:customStyle="1" w:styleId="527">
    <w:name w:val="6"/>
    <w:basedOn w:val="1"/>
    <w:autoRedefine/>
    <w:qFormat/>
    <w:uiPriority w:val="0"/>
    <w:pPr>
      <w:spacing w:line="300" w:lineRule="auto"/>
    </w:pPr>
    <w:rPr>
      <w:sz w:val="24"/>
      <w:szCs w:val="20"/>
    </w:rPr>
  </w:style>
  <w:style w:type="paragraph" w:customStyle="1" w:styleId="528">
    <w:name w:val="CM3"/>
    <w:basedOn w:val="147"/>
    <w:next w:val="147"/>
    <w:autoRedefine/>
    <w:qFormat/>
    <w:uiPriority w:val="0"/>
    <w:pPr>
      <w:adjustRightInd/>
      <w:spacing w:line="468" w:lineRule="atLeast"/>
    </w:pPr>
    <w:rPr>
      <w:rFonts w:ascii="宋体"/>
      <w:szCs w:val="20"/>
    </w:rPr>
  </w:style>
  <w:style w:type="paragraph" w:customStyle="1" w:styleId="529">
    <w:name w:val="1标题2"/>
    <w:basedOn w:val="1"/>
    <w:autoRedefine/>
    <w:qFormat/>
    <w:uiPriority w:val="0"/>
    <w:pPr>
      <w:spacing w:before="120" w:after="120" w:line="400" w:lineRule="exact"/>
      <w:ind w:left="1260" w:hanging="420"/>
      <w:jc w:val="center"/>
      <w:outlineLvl w:val="2"/>
    </w:pPr>
    <w:rPr>
      <w:rFonts w:ascii="宋体"/>
      <w:b/>
      <w:bCs/>
      <w:color w:val="000000"/>
      <w:sz w:val="28"/>
      <w:szCs w:val="28"/>
    </w:rPr>
  </w:style>
  <w:style w:type="paragraph" w:customStyle="1" w:styleId="530">
    <w:name w:val="标题 2（用）"/>
    <w:basedOn w:val="3"/>
    <w:autoRedefine/>
    <w:qFormat/>
    <w:uiPriority w:val="0"/>
    <w:pPr>
      <w:adjustRightInd w:val="0"/>
      <w:snapToGrid w:val="0"/>
      <w:spacing w:beforeLines="50" w:afterLines="25" w:line="336" w:lineRule="auto"/>
      <w:ind w:left="278" w:right="40"/>
      <w:jc w:val="center"/>
    </w:pPr>
    <w:rPr>
      <w:rFonts w:ascii="黑体" w:eastAsia="黑体"/>
      <w:bCs w:val="0"/>
      <w:color w:val="000000"/>
      <w:kern w:val="2"/>
      <w:sz w:val="28"/>
      <w:szCs w:val="28"/>
    </w:rPr>
  </w:style>
  <w:style w:type="paragraph" w:customStyle="1" w:styleId="531">
    <w:name w:val="bf"/>
    <w:basedOn w:val="1"/>
    <w:autoRedefine/>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532">
    <w:name w:val="表5号字"/>
    <w:autoRedefine/>
    <w:qFormat/>
    <w:uiPriority w:val="0"/>
    <w:pPr>
      <w:keepNext/>
      <w:widowControl w:val="0"/>
      <w:adjustRightInd w:val="0"/>
      <w:spacing w:before="120" w:line="60" w:lineRule="atLeast"/>
      <w:jc w:val="center"/>
      <w:textAlignment w:val="baseline"/>
    </w:pPr>
    <w:rPr>
      <w:rFonts w:ascii="Times New Roman" w:hAnsi="Times New Roman" w:cs="Times New Roman" w:eastAsiaTheme="minorEastAsia"/>
      <w:sz w:val="21"/>
      <w:lang w:val="en-US" w:eastAsia="zh-CN" w:bidi="ar-SA"/>
    </w:rPr>
  </w:style>
  <w:style w:type="paragraph" w:customStyle="1" w:styleId="533">
    <w:name w:val="表格表头"/>
    <w:autoRedefine/>
    <w:qFormat/>
    <w:uiPriority w:val="0"/>
    <w:pPr>
      <w:jc w:val="center"/>
    </w:pPr>
    <w:rPr>
      <w:rFonts w:ascii="Times New Roman" w:hAnsi="Times New Roman" w:eastAsia="方正书宋简体" w:cs="Times New Roman"/>
      <w:w w:val="90"/>
      <w:kern w:val="2"/>
      <w:sz w:val="32"/>
      <w:szCs w:val="32"/>
      <w:lang w:val="en-US" w:eastAsia="zh-CN" w:bidi="ar-SA"/>
    </w:rPr>
  </w:style>
  <w:style w:type="paragraph" w:customStyle="1" w:styleId="534">
    <w:name w:val="正文文本1"/>
    <w:basedOn w:val="1"/>
    <w:autoRedefine/>
    <w:qFormat/>
    <w:uiPriority w:val="0"/>
    <w:pPr>
      <w:widowControl/>
      <w:spacing w:after="120"/>
      <w:jc w:val="left"/>
    </w:pPr>
    <w:rPr>
      <w:rFonts w:ascii="Calibri" w:hAnsi="Calibri"/>
      <w:szCs w:val="22"/>
    </w:rPr>
  </w:style>
  <w:style w:type="paragraph" w:customStyle="1" w:styleId="535">
    <w:name w:val="Char Char13 Char Char Char Char"/>
    <w:basedOn w:val="1"/>
    <w:autoRedefine/>
    <w:qFormat/>
    <w:uiPriority w:val="0"/>
  </w:style>
  <w:style w:type="paragraph" w:customStyle="1" w:styleId="536">
    <w:name w:val="表文字"/>
    <w:basedOn w:val="7"/>
    <w:autoRedefine/>
    <w:qFormat/>
    <w:uiPriority w:val="0"/>
    <w:pPr>
      <w:snapToGrid w:val="0"/>
      <w:spacing w:line="300" w:lineRule="auto"/>
      <w:ind w:firstLine="0"/>
      <w:jc w:val="center"/>
    </w:pPr>
    <w:rPr>
      <w:b/>
      <w:bCs/>
      <w:kern w:val="2"/>
      <w:sz w:val="24"/>
      <w:szCs w:val="24"/>
    </w:rPr>
  </w:style>
  <w:style w:type="paragraph" w:customStyle="1" w:styleId="537">
    <w:name w:val="无间隔1"/>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538">
    <w:name w:val="文本123-II"/>
    <w:basedOn w:val="5"/>
    <w:autoRedefine/>
    <w:qFormat/>
    <w:uiPriority w:val="0"/>
    <w:pPr>
      <w:keepNext w:val="0"/>
      <w:keepLines w:val="0"/>
      <w:tabs>
        <w:tab w:val="left" w:pos="4215"/>
      </w:tabs>
      <w:spacing w:beforeLines="50" w:after="0" w:line="240" w:lineRule="auto"/>
      <w:ind w:left="4215" w:firstLine="160" w:firstLineChars="160"/>
    </w:pPr>
    <w:rPr>
      <w:b w:val="0"/>
      <w:kern w:val="2"/>
      <w:sz w:val="24"/>
    </w:rPr>
  </w:style>
  <w:style w:type="paragraph" w:customStyle="1" w:styleId="539">
    <w:name w:val="表格内部"/>
    <w:basedOn w:val="1"/>
    <w:autoRedefine/>
    <w:qFormat/>
    <w:uiPriority w:val="0"/>
    <w:pPr>
      <w:adjustRightInd w:val="0"/>
      <w:snapToGrid w:val="0"/>
      <w:spacing w:line="300" w:lineRule="auto"/>
      <w:jc w:val="center"/>
    </w:pPr>
    <w:rPr>
      <w:rFonts w:ascii="Arial" w:hAnsi="Arial" w:eastAsia="仿宋_GB2312"/>
    </w:rPr>
  </w:style>
  <w:style w:type="paragraph" w:customStyle="1" w:styleId="540">
    <w:name w:val="p18"/>
    <w:basedOn w:val="1"/>
    <w:autoRedefine/>
    <w:qFormat/>
    <w:uiPriority w:val="0"/>
    <w:pPr>
      <w:widowControl/>
    </w:pPr>
    <w:rPr>
      <w:rFonts w:ascii="宋体" w:cs="宋体"/>
      <w:kern w:val="0"/>
      <w:szCs w:val="21"/>
    </w:rPr>
  </w:style>
  <w:style w:type="paragraph" w:customStyle="1" w:styleId="541">
    <w:name w:val="项目符号_“-”"/>
    <w:basedOn w:val="1"/>
    <w:autoRedefine/>
    <w:qFormat/>
    <w:uiPriority w:val="0"/>
    <w:pPr>
      <w:tabs>
        <w:tab w:val="left" w:pos="420"/>
        <w:tab w:val="left" w:pos="1200"/>
      </w:tabs>
      <w:spacing w:before="78"/>
      <w:ind w:left="820" w:hanging="420"/>
    </w:pPr>
    <w:rPr>
      <w:szCs w:val="20"/>
    </w:rPr>
  </w:style>
  <w:style w:type="paragraph" w:customStyle="1" w:styleId="542">
    <w:name w:val="CM60"/>
    <w:basedOn w:val="147"/>
    <w:next w:val="147"/>
    <w:autoRedefine/>
    <w:qFormat/>
    <w:uiPriority w:val="0"/>
    <w:rPr>
      <w:color w:val="auto"/>
    </w:rPr>
  </w:style>
  <w:style w:type="paragraph" w:customStyle="1" w:styleId="543">
    <w:name w:val="正文段落"/>
    <w:basedOn w:val="1"/>
    <w:autoRedefine/>
    <w:qFormat/>
    <w:uiPriority w:val="0"/>
    <w:pPr>
      <w:widowControl/>
      <w:tabs>
        <w:tab w:val="right" w:pos="1620"/>
      </w:tabs>
      <w:spacing w:line="360" w:lineRule="auto"/>
      <w:ind w:firstLine="200" w:firstLineChars="200"/>
    </w:pPr>
    <w:rPr>
      <w:rFonts w:ascii="宋体" w:cs="宋体"/>
      <w:sz w:val="24"/>
    </w:rPr>
  </w:style>
  <w:style w:type="paragraph" w:customStyle="1" w:styleId="544">
    <w:name w:val="规定原文"/>
    <w:basedOn w:val="1"/>
    <w:autoRedefine/>
    <w:qFormat/>
    <w:uiPriority w:val="0"/>
    <w:pPr>
      <w:keepNext/>
      <w:snapToGrid w:val="0"/>
      <w:spacing w:beforeLines="50" w:line="300" w:lineRule="auto"/>
      <w:ind w:firstLine="200" w:firstLineChars="200"/>
    </w:pPr>
    <w:rPr>
      <w:rFonts w:ascii="楷体_GB2312" w:eastAsia="楷体_GB2312" w:cs="楷体_GB2312"/>
      <w:color w:val="FF0000"/>
      <w:sz w:val="28"/>
      <w:szCs w:val="28"/>
    </w:rPr>
  </w:style>
  <w:style w:type="paragraph" w:customStyle="1" w:styleId="545">
    <w:name w:val="标题－3"/>
    <w:basedOn w:val="1"/>
    <w:autoRedefine/>
    <w:qFormat/>
    <w:uiPriority w:val="0"/>
    <w:pPr>
      <w:keepNext/>
      <w:keepLines/>
      <w:adjustRightInd w:val="0"/>
      <w:snapToGrid w:val="0"/>
      <w:spacing w:line="360" w:lineRule="auto"/>
      <w:jc w:val="left"/>
      <w:outlineLvl w:val="2"/>
    </w:pPr>
    <w:rPr>
      <w:rFonts w:eastAsia="黑体"/>
      <w:color w:val="FF00FF"/>
      <w:sz w:val="28"/>
    </w:rPr>
  </w:style>
  <w:style w:type="paragraph" w:customStyle="1" w:styleId="546">
    <w:name w:val="无间隔11"/>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547">
    <w:name w:val="文表表头"/>
    <w:autoRedefine/>
    <w:qFormat/>
    <w:uiPriority w:val="0"/>
    <w:rPr>
      <w:rFonts w:ascii="Times New Roman" w:hAnsi="Times New Roman" w:eastAsia="方正书宋简体" w:cs="Times New Roman"/>
      <w:kern w:val="2"/>
      <w:sz w:val="21"/>
      <w:szCs w:val="24"/>
      <w:lang w:val="en-US" w:eastAsia="zh-CN" w:bidi="ar-SA"/>
    </w:rPr>
  </w:style>
  <w:style w:type="paragraph" w:customStyle="1" w:styleId="548">
    <w:name w:val="b-b3"/>
    <w:basedOn w:val="4"/>
    <w:next w:val="1"/>
    <w:autoRedefine/>
    <w:qFormat/>
    <w:uiPriority w:val="0"/>
    <w:pPr>
      <w:keepNext w:val="0"/>
      <w:keepLines w:val="0"/>
      <w:snapToGrid w:val="0"/>
      <w:spacing w:before="80" w:after="80" w:line="440" w:lineRule="atLeast"/>
      <w:textAlignment w:val="baseline"/>
    </w:pPr>
    <w:rPr>
      <w:rFonts w:eastAsia="黑体"/>
      <w:b w:val="0"/>
      <w:bCs w:val="0"/>
      <w:sz w:val="28"/>
      <w:szCs w:val="20"/>
    </w:rPr>
  </w:style>
  <w:style w:type="paragraph" w:customStyle="1" w:styleId="549">
    <w:name w:val="text"/>
    <w:basedOn w:val="1"/>
    <w:autoRedefine/>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550">
    <w:name w:val="cucd-2"/>
    <w:next w:val="551"/>
    <w:autoRedefine/>
    <w:qFormat/>
    <w:uiPriority w:val="0"/>
    <w:pPr>
      <w:tabs>
        <w:tab w:val="left" w:pos="1258"/>
        <w:tab w:val="left" w:pos="3447"/>
      </w:tabs>
      <w:spacing w:line="360" w:lineRule="auto"/>
      <w:ind w:left="1258" w:hanging="420"/>
      <w:outlineLvl w:val="1"/>
    </w:pPr>
    <w:rPr>
      <w:rFonts w:ascii="Times New Roman" w:hAnsi="Times New Roman" w:eastAsia="黑体" w:cs="Times New Roman"/>
      <w:b/>
      <w:kern w:val="2"/>
      <w:sz w:val="30"/>
      <w:lang w:val="en-US" w:eastAsia="zh-CN" w:bidi="ar-SA"/>
    </w:rPr>
  </w:style>
  <w:style w:type="paragraph" w:customStyle="1" w:styleId="551">
    <w:name w:val="cucd-3"/>
    <w:next w:val="406"/>
    <w:autoRedefine/>
    <w:qFormat/>
    <w:uiPriority w:val="0"/>
    <w:pPr>
      <w:tabs>
        <w:tab w:val="left" w:pos="1678"/>
        <w:tab w:val="left" w:pos="3589"/>
      </w:tabs>
      <w:spacing w:line="360" w:lineRule="auto"/>
      <w:ind w:left="1678" w:hanging="420"/>
      <w:outlineLvl w:val="2"/>
    </w:pPr>
    <w:rPr>
      <w:rFonts w:ascii="Times New Roman" w:hAnsi="Times New Roman" w:cs="Times New Roman" w:eastAsiaTheme="minorEastAsia"/>
      <w:b/>
      <w:kern w:val="2"/>
      <w:sz w:val="28"/>
      <w:lang w:val="en-US" w:eastAsia="zh-CN" w:bidi="ar-SA"/>
    </w:rPr>
  </w:style>
  <w:style w:type="paragraph" w:customStyle="1" w:styleId="552">
    <w:name w:val="林宝辉 标题2"/>
    <w:basedOn w:val="1"/>
    <w:autoRedefine/>
    <w:qFormat/>
    <w:uiPriority w:val="0"/>
    <w:pPr>
      <w:tabs>
        <w:tab w:val="left" w:pos="0"/>
        <w:tab w:val="left" w:pos="360"/>
      </w:tabs>
      <w:spacing w:line="360" w:lineRule="auto"/>
      <w:ind w:left="360" w:hanging="360"/>
      <w:jc w:val="center"/>
      <w:outlineLvl w:val="1"/>
    </w:pPr>
    <w:rPr>
      <w:rFonts w:eastAsia="新宋体"/>
      <w:b/>
      <w:sz w:val="28"/>
    </w:rPr>
  </w:style>
  <w:style w:type="paragraph" w:customStyle="1" w:styleId="553">
    <w:name w:val="SuepHeading"/>
    <w:basedOn w:val="1"/>
    <w:autoRedefine/>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eastAsia="en-GB"/>
    </w:rPr>
  </w:style>
  <w:style w:type="paragraph" w:customStyle="1" w:styleId="554">
    <w:name w:val="表注"/>
    <w:basedOn w:val="234"/>
    <w:autoRedefine/>
    <w:qFormat/>
    <w:uiPriority w:val="0"/>
    <w:pPr>
      <w:spacing w:beforeLines="50" w:line="300" w:lineRule="auto"/>
      <w:ind w:left="0" w:leftChars="0" w:right="0" w:rightChars="0"/>
      <w:jc w:val="left"/>
    </w:pPr>
    <w:rPr>
      <w:rFonts w:eastAsia="仿宋_GB2312"/>
      <w:snapToGrid w:val="0"/>
    </w:rPr>
  </w:style>
  <w:style w:type="paragraph" w:customStyle="1" w:styleId="555">
    <w:name w:val="标题－4"/>
    <w:basedOn w:val="7"/>
    <w:autoRedefine/>
    <w:qFormat/>
    <w:uiPriority w:val="0"/>
    <w:pPr>
      <w:keepNext/>
      <w:keepLines/>
      <w:widowControl/>
      <w:adjustRightInd w:val="0"/>
      <w:snapToGrid w:val="0"/>
      <w:spacing w:before="200" w:after="200"/>
      <w:ind w:firstLine="0"/>
      <w:outlineLvl w:val="3"/>
    </w:pPr>
    <w:rPr>
      <w:rFonts w:ascii="黑体" w:eastAsia="黑体"/>
      <w:color w:val="008000"/>
      <w:sz w:val="28"/>
      <w:szCs w:val="28"/>
    </w:rPr>
  </w:style>
  <w:style w:type="paragraph" w:customStyle="1" w:styleId="556">
    <w:name w:val="标题 71"/>
    <w:basedOn w:val="1"/>
    <w:next w:val="325"/>
    <w:autoRedefine/>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557">
    <w:name w:val="表标题1"/>
    <w:basedOn w:val="1"/>
    <w:autoRedefine/>
    <w:qFormat/>
    <w:uiPriority w:val="0"/>
    <w:pPr>
      <w:spacing w:line="360" w:lineRule="auto"/>
      <w:ind w:right="-5" w:firstLine="245" w:firstLineChars="245"/>
      <w:jc w:val="center"/>
    </w:pPr>
    <w:rPr>
      <w:rFonts w:ascii="宋体"/>
      <w:bCs/>
      <w:sz w:val="24"/>
    </w:rPr>
  </w:style>
  <w:style w:type="paragraph" w:customStyle="1" w:styleId="558">
    <w:name w:val="实施日期"/>
    <w:basedOn w:val="387"/>
    <w:autoRedefine/>
    <w:qFormat/>
    <w:uiPriority w:val="0"/>
    <w:pPr>
      <w:framePr w:hSpace="0" w:hAnchor="text" w:xAlign="right"/>
      <w:jc w:val="right"/>
    </w:pPr>
  </w:style>
  <w:style w:type="paragraph" w:customStyle="1" w:styleId="559">
    <w:name w:val="标题2"/>
    <w:basedOn w:val="3"/>
    <w:autoRedefine/>
    <w:qFormat/>
    <w:uiPriority w:val="0"/>
    <w:pPr>
      <w:tabs>
        <w:tab w:val="left" w:pos="1640"/>
      </w:tabs>
      <w:spacing w:before="120" w:after="0" w:line="240" w:lineRule="auto"/>
      <w:ind w:left="1640" w:hanging="420"/>
    </w:pPr>
    <w:rPr>
      <w:rFonts w:ascii="宋体"/>
      <w:b w:val="0"/>
      <w:bCs w:val="0"/>
      <w:kern w:val="2"/>
      <w:sz w:val="28"/>
      <w:szCs w:val="20"/>
    </w:rPr>
  </w:style>
  <w:style w:type="paragraph" w:customStyle="1" w:styleId="560">
    <w:name w:val="正文文本2"/>
    <w:basedOn w:val="1"/>
    <w:autoRedefine/>
    <w:qFormat/>
    <w:uiPriority w:val="0"/>
    <w:pPr>
      <w:widowControl/>
      <w:spacing w:after="120"/>
      <w:jc w:val="left"/>
    </w:pPr>
    <w:rPr>
      <w:kern w:val="0"/>
      <w:szCs w:val="20"/>
    </w:rPr>
  </w:style>
  <w:style w:type="paragraph" w:customStyle="1" w:styleId="561">
    <w:name w:val="模板标题4"/>
    <w:basedOn w:val="5"/>
    <w:next w:val="1"/>
    <w:autoRedefine/>
    <w:qFormat/>
    <w:uiPriority w:val="0"/>
    <w:pPr>
      <w:tabs>
        <w:tab w:val="left" w:pos="2160"/>
      </w:tabs>
      <w:spacing w:before="240" w:after="240" w:line="240" w:lineRule="auto"/>
      <w:ind w:left="2160" w:hanging="420"/>
      <w:jc w:val="left"/>
    </w:pPr>
    <w:rPr>
      <w:b w:val="0"/>
      <w:kern w:val="2"/>
      <w:sz w:val="24"/>
    </w:rPr>
  </w:style>
  <w:style w:type="paragraph" w:customStyle="1" w:styleId="562">
    <w:name w:val="能力-表格正文"/>
    <w:basedOn w:val="509"/>
    <w:autoRedefine/>
    <w:qFormat/>
    <w:uiPriority w:val="0"/>
    <w:pPr>
      <w:spacing w:line="240" w:lineRule="auto"/>
      <w:ind w:firstLine="0" w:firstLineChars="0"/>
      <w:jc w:val="center"/>
    </w:pPr>
    <w:rPr>
      <w:sz w:val="21"/>
    </w:rPr>
  </w:style>
  <w:style w:type="paragraph" w:customStyle="1" w:styleId="563">
    <w:name w:val="文件名"/>
    <w:autoRedefine/>
    <w:qFormat/>
    <w:uiPriority w:val="0"/>
    <w:pPr>
      <w:widowControl w:val="0"/>
      <w:jc w:val="both"/>
    </w:pPr>
    <w:rPr>
      <w:rFonts w:ascii="Times New Roman" w:hAnsi="Times New Roman" w:cs="Times New Roman" w:eastAsiaTheme="minorEastAsia"/>
      <w:kern w:val="2"/>
      <w:sz w:val="21"/>
      <w:lang w:val="en-US" w:eastAsia="zh-CN" w:bidi="ar-SA"/>
    </w:rPr>
  </w:style>
  <w:style w:type="paragraph" w:customStyle="1" w:styleId="564">
    <w:name w:val="文表内容"/>
    <w:basedOn w:val="547"/>
    <w:autoRedefine/>
    <w:qFormat/>
    <w:uiPriority w:val="0"/>
    <w:rPr>
      <w:w w:val="90"/>
      <w:sz w:val="24"/>
    </w:rPr>
  </w:style>
  <w:style w:type="paragraph" w:customStyle="1" w:styleId="565">
    <w:name w:val="编制人员"/>
    <w:basedOn w:val="1"/>
    <w:autoRedefine/>
    <w:qFormat/>
    <w:uiPriority w:val="0"/>
    <w:pPr>
      <w:keepNext/>
      <w:snapToGrid w:val="0"/>
      <w:spacing w:line="300" w:lineRule="auto"/>
      <w:jc w:val="center"/>
    </w:pPr>
    <w:rPr>
      <w:rFonts w:ascii="黑体" w:eastAsia="黑体" w:cs="黑体"/>
      <w:sz w:val="32"/>
      <w:szCs w:val="32"/>
    </w:rPr>
  </w:style>
  <w:style w:type="paragraph" w:customStyle="1" w:styleId="566">
    <w:name w:val="Char21"/>
    <w:basedOn w:val="1"/>
    <w:autoRedefine/>
    <w:qFormat/>
    <w:uiPriority w:val="0"/>
    <w:pPr>
      <w:spacing w:line="360" w:lineRule="auto"/>
      <w:ind w:firstLine="196" w:firstLineChars="196"/>
    </w:pPr>
    <w:rPr>
      <w:b/>
      <w:sz w:val="28"/>
      <w:szCs w:val="28"/>
    </w:rPr>
  </w:style>
  <w:style w:type="paragraph" w:customStyle="1" w:styleId="567">
    <w:name w:val="reader-word-layer reader-word-s1-6"/>
    <w:basedOn w:val="1"/>
    <w:autoRedefine/>
    <w:qFormat/>
    <w:uiPriority w:val="0"/>
    <w:pPr>
      <w:widowControl/>
      <w:spacing w:before="100" w:beforeAutospacing="1" w:after="100" w:afterAutospacing="1"/>
      <w:jc w:val="left"/>
    </w:pPr>
    <w:rPr>
      <w:rFonts w:ascii="宋体" w:cs="宋体"/>
      <w:kern w:val="0"/>
      <w:sz w:val="24"/>
    </w:rPr>
  </w:style>
  <w:style w:type="paragraph" w:customStyle="1" w:styleId="568">
    <w:name w:val="4.2标题"/>
    <w:basedOn w:val="1"/>
    <w:autoRedefine/>
    <w:qFormat/>
    <w:uiPriority w:val="0"/>
    <w:pPr>
      <w:tabs>
        <w:tab w:val="left" w:pos="2160"/>
      </w:tabs>
      <w:spacing w:before="120" w:after="120" w:line="400" w:lineRule="exact"/>
      <w:ind w:left="2160" w:hanging="360"/>
      <w:jc w:val="center"/>
      <w:outlineLvl w:val="2"/>
    </w:pPr>
    <w:rPr>
      <w:rFonts w:ascii="宋体"/>
      <w:b/>
      <w:bCs/>
      <w:color w:val="000000"/>
      <w:sz w:val="28"/>
      <w:szCs w:val="28"/>
    </w:rPr>
  </w:style>
  <w:style w:type="paragraph" w:customStyle="1" w:styleId="569">
    <w:name w:val="封面标准代替信息"/>
    <w:basedOn w:val="570"/>
    <w:autoRedefine/>
    <w:qFormat/>
    <w:uiPriority w:val="0"/>
    <w:pPr>
      <w:spacing w:before="57"/>
    </w:pPr>
    <w:rPr>
      <w:rFonts w:ascii="宋体"/>
      <w:sz w:val="21"/>
    </w:rPr>
  </w:style>
  <w:style w:type="paragraph" w:customStyle="1" w:styleId="570">
    <w:name w:val="封面标准号2"/>
    <w:basedOn w:val="1"/>
    <w:autoRedefine/>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571">
    <w:name w:val="模板标题2"/>
    <w:basedOn w:val="3"/>
    <w:next w:val="1"/>
    <w:autoRedefine/>
    <w:qFormat/>
    <w:uiPriority w:val="0"/>
    <w:pPr>
      <w:tabs>
        <w:tab w:val="left" w:pos="1320"/>
      </w:tabs>
      <w:spacing w:before="240" w:after="240" w:line="240" w:lineRule="auto"/>
      <w:ind w:left="1320" w:hanging="420"/>
      <w:jc w:val="left"/>
    </w:pPr>
    <w:rPr>
      <w:rFonts w:ascii="华文中宋" w:hAnsi="华文中宋" w:eastAsia="黑体"/>
      <w:b w:val="0"/>
      <w:kern w:val="2"/>
      <w:sz w:val="30"/>
      <w:szCs w:val="36"/>
    </w:rPr>
  </w:style>
  <w:style w:type="paragraph" w:customStyle="1" w:styleId="572">
    <w:name w:val="附录五级条标题"/>
    <w:basedOn w:val="417"/>
    <w:next w:val="364"/>
    <w:autoRedefine/>
    <w:qFormat/>
    <w:uiPriority w:val="0"/>
    <w:pPr>
      <w:outlineLvl w:val="6"/>
    </w:pPr>
  </w:style>
  <w:style w:type="paragraph" w:customStyle="1" w:styleId="573">
    <w:name w:val="节1"/>
    <w:basedOn w:val="42"/>
    <w:autoRedefine/>
    <w:qFormat/>
    <w:uiPriority w:val="0"/>
    <w:pPr>
      <w:snapToGrid w:val="0"/>
      <w:spacing w:before="120" w:after="120" w:line="312" w:lineRule="auto"/>
      <w:ind w:firstLine="567"/>
      <w:outlineLvl w:val="1"/>
    </w:pPr>
    <w:rPr>
      <w:b/>
      <w:spacing w:val="6"/>
      <w:kern w:val="2"/>
      <w:sz w:val="32"/>
      <w:szCs w:val="20"/>
    </w:rPr>
  </w:style>
  <w:style w:type="paragraph" w:customStyle="1" w:styleId="574">
    <w:name w:val="jjj"/>
    <w:basedOn w:val="1"/>
    <w:autoRedefine/>
    <w:qFormat/>
    <w:uiPriority w:val="0"/>
    <w:pPr>
      <w:keepNext/>
      <w:keepLines/>
      <w:widowControl/>
      <w:suppressLineNumbers/>
      <w:autoSpaceDE w:val="0"/>
      <w:autoSpaceDN w:val="0"/>
      <w:adjustRightInd w:val="0"/>
      <w:spacing w:before="100"/>
      <w:ind w:left="1440" w:hanging="360"/>
      <w:outlineLvl w:val="1"/>
    </w:pPr>
    <w:rPr>
      <w:rFonts w:ascii="宋体"/>
      <w:kern w:val="0"/>
      <w:sz w:val="28"/>
      <w:szCs w:val="20"/>
    </w:rPr>
  </w:style>
  <w:style w:type="paragraph" w:customStyle="1" w:styleId="575">
    <w:name w:val="b-b5"/>
    <w:basedOn w:val="6"/>
    <w:next w:val="1"/>
    <w:autoRedefine/>
    <w:qFormat/>
    <w:uiPriority w:val="0"/>
    <w:pPr>
      <w:keepNext w:val="0"/>
      <w:keepLines w:val="0"/>
      <w:numPr>
        <w:ilvl w:val="0"/>
        <w:numId w:val="0"/>
      </w:numPr>
      <w:spacing w:before="40" w:after="40" w:line="400" w:lineRule="exact"/>
      <w:ind w:firstLine="301"/>
      <w:jc w:val="left"/>
    </w:pPr>
    <w:rPr>
      <w:b w:val="0"/>
      <w:color w:val="000000"/>
      <w:kern w:val="2"/>
      <w:sz w:val="24"/>
      <w:szCs w:val="20"/>
      <w:lang w:val="en-GB"/>
    </w:rPr>
  </w:style>
  <w:style w:type="paragraph" w:customStyle="1" w:styleId="576">
    <w:name w:val="a"/>
    <w:basedOn w:val="1"/>
    <w:autoRedefine/>
    <w:qFormat/>
    <w:uiPriority w:val="0"/>
    <w:pPr>
      <w:adjustRightInd w:val="0"/>
      <w:spacing w:line="400" w:lineRule="atLeast"/>
      <w:ind w:left="1134" w:hanging="454"/>
    </w:pPr>
    <w:rPr>
      <w:rFonts w:ascii="Arial" w:hAnsi="Arial"/>
      <w:kern w:val="0"/>
      <w:sz w:val="24"/>
      <w:szCs w:val="20"/>
    </w:rPr>
  </w:style>
  <w:style w:type="paragraph" w:customStyle="1" w:styleId="577">
    <w:name w:val="纯文本2"/>
    <w:basedOn w:val="1"/>
    <w:autoRedefine/>
    <w:qFormat/>
    <w:uiPriority w:val="0"/>
    <w:pPr>
      <w:adjustRightInd w:val="0"/>
      <w:jc w:val="left"/>
      <w:textAlignment w:val="baseline"/>
    </w:pPr>
    <w:rPr>
      <w:rFonts w:ascii="宋体"/>
      <w:sz w:val="24"/>
      <w:szCs w:val="20"/>
    </w:rPr>
  </w:style>
  <w:style w:type="paragraph" w:customStyle="1" w:styleId="578">
    <w:name w:val="正文文字（首行缩进2字）"/>
    <w:basedOn w:val="1"/>
    <w:autoRedefine/>
    <w:qFormat/>
    <w:uiPriority w:val="0"/>
    <w:pPr>
      <w:spacing w:line="360" w:lineRule="auto"/>
      <w:ind w:firstLine="200" w:firstLineChars="200"/>
    </w:pPr>
    <w:rPr>
      <w:rFonts w:ascii="Arial" w:hAnsi="Arial"/>
      <w:position w:val="-30"/>
      <w:sz w:val="28"/>
    </w:rPr>
  </w:style>
  <w:style w:type="paragraph" w:customStyle="1" w:styleId="579">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80">
    <w:name w:val="发布部门"/>
    <w:next w:val="1"/>
    <w:autoRedefine/>
    <w:qFormat/>
    <w:uiPriority w:val="0"/>
    <w:pPr>
      <w:framePr w:w="7433" w:h="585" w:hRule="exact" w:hSpace="180" w:vSpace="180" w:wrap="around" w:vAnchor="margin" w:hAnchor="margin" w:xAlign="center" w:y="14401" w:anchorLock="1"/>
      <w:jc w:val="center"/>
    </w:pPr>
    <w:rPr>
      <w:rFonts w:ascii="宋体" w:hAnsi="Times New Roman" w:cs="Times New Roman" w:eastAsiaTheme="minorEastAsia"/>
      <w:b/>
      <w:spacing w:val="20"/>
      <w:w w:val="135"/>
      <w:sz w:val="36"/>
      <w:lang w:val="en-US" w:eastAsia="zh-CN" w:bidi="ar-SA"/>
    </w:rPr>
  </w:style>
  <w:style w:type="paragraph" w:customStyle="1" w:styleId="581">
    <w:name w:val="编制单位"/>
    <w:basedOn w:val="1"/>
    <w:autoRedefine/>
    <w:qFormat/>
    <w:uiPriority w:val="0"/>
    <w:pPr>
      <w:keepNext/>
      <w:snapToGrid w:val="0"/>
      <w:spacing w:beforeLines="50" w:line="300" w:lineRule="auto"/>
      <w:jc w:val="center"/>
    </w:pPr>
    <w:rPr>
      <w:rFonts w:ascii="黑体" w:eastAsia="黑体" w:cs="黑体"/>
      <w:sz w:val="32"/>
      <w:szCs w:val="32"/>
    </w:rPr>
  </w:style>
  <w:style w:type="paragraph" w:customStyle="1" w:styleId="582">
    <w:name w:val="Abs"/>
    <w:basedOn w:val="32"/>
    <w:autoRedefine/>
    <w:qFormat/>
    <w:uiPriority w:val="0"/>
    <w:pPr>
      <w:keepNext/>
      <w:widowControl/>
      <w:spacing w:after="160"/>
      <w:jc w:val="left"/>
    </w:pPr>
    <w:rPr>
      <w:rFonts w:ascii="Arial" w:hAnsi="Arial"/>
      <w:sz w:val="24"/>
      <w:szCs w:val="20"/>
      <w:lang w:val="en-GB"/>
    </w:rPr>
  </w:style>
  <w:style w:type="paragraph" w:customStyle="1" w:styleId="583">
    <w:name w:val="表中"/>
    <w:basedOn w:val="1"/>
    <w:autoRedefine/>
    <w:qFormat/>
    <w:uiPriority w:val="0"/>
    <w:pPr>
      <w:keepNext/>
      <w:snapToGrid w:val="0"/>
      <w:spacing w:line="200" w:lineRule="atLeast"/>
      <w:jc w:val="center"/>
    </w:pPr>
    <w:rPr>
      <w:rFonts w:ascii="宋体" w:cs="宋体"/>
      <w:sz w:val="24"/>
    </w:rPr>
  </w:style>
  <w:style w:type="paragraph" w:customStyle="1" w:styleId="584">
    <w:name w:val="大标题"/>
    <w:basedOn w:val="7"/>
    <w:next w:val="543"/>
    <w:autoRedefine/>
    <w:qFormat/>
    <w:uiPriority w:val="0"/>
    <w:pPr>
      <w:widowControl/>
      <w:spacing w:line="360" w:lineRule="exact"/>
      <w:ind w:firstLine="200" w:firstLineChars="200"/>
      <w:jc w:val="left"/>
    </w:pPr>
    <w:rPr>
      <w:rFonts w:ascii="宋体" w:cs="宋体"/>
      <w:b/>
      <w:kern w:val="2"/>
      <w:sz w:val="21"/>
      <w:szCs w:val="24"/>
    </w:rPr>
  </w:style>
  <w:style w:type="paragraph" w:customStyle="1" w:styleId="585">
    <w:name w:val="图题"/>
    <w:basedOn w:val="1"/>
    <w:autoRedefine/>
    <w:qFormat/>
    <w:uiPriority w:val="0"/>
    <w:pPr>
      <w:widowControl/>
      <w:jc w:val="center"/>
    </w:pPr>
    <w:rPr>
      <w:rFonts w:ascii="宋体" w:hAnsi="宋体" w:eastAsia="黑体" w:cs="宋体"/>
      <w:sz w:val="24"/>
    </w:rPr>
  </w:style>
  <w:style w:type="paragraph" w:customStyle="1" w:styleId="586">
    <w:name w:val="封面标题"/>
    <w:basedOn w:val="1"/>
    <w:autoRedefine/>
    <w:qFormat/>
    <w:uiPriority w:val="0"/>
    <w:pPr>
      <w:spacing w:line="300" w:lineRule="auto"/>
      <w:jc w:val="center"/>
    </w:pPr>
    <w:rPr>
      <w:rFonts w:ascii="宋体" w:hAnsi="宋体" w:eastAsia="文鼎大标宋简"/>
      <w:sz w:val="28"/>
      <w:szCs w:val="20"/>
    </w:rPr>
  </w:style>
  <w:style w:type="paragraph" w:customStyle="1" w:styleId="587">
    <w:name w:val="模板标题1"/>
    <w:basedOn w:val="2"/>
    <w:next w:val="1"/>
    <w:autoRedefine/>
    <w:qFormat/>
    <w:uiPriority w:val="0"/>
    <w:pPr>
      <w:tabs>
        <w:tab w:val="left" w:pos="1200"/>
      </w:tabs>
      <w:spacing w:before="240" w:after="240" w:line="240" w:lineRule="auto"/>
      <w:ind w:left="1200" w:hanging="720"/>
    </w:pPr>
    <w:rPr>
      <w:sz w:val="32"/>
    </w:rPr>
  </w:style>
  <w:style w:type="paragraph" w:customStyle="1" w:styleId="588">
    <w:name w:val="五级条标题"/>
    <w:basedOn w:val="589"/>
    <w:next w:val="364"/>
    <w:autoRedefine/>
    <w:qFormat/>
    <w:uiPriority w:val="0"/>
    <w:pPr>
      <w:tabs>
        <w:tab w:val="left" w:pos="1440"/>
      </w:tabs>
      <w:outlineLvl w:val="6"/>
    </w:pPr>
  </w:style>
  <w:style w:type="paragraph" w:customStyle="1" w:styleId="589">
    <w:name w:val="四级条标题"/>
    <w:basedOn w:val="445"/>
    <w:next w:val="364"/>
    <w:autoRedefine/>
    <w:qFormat/>
    <w:uiPriority w:val="0"/>
    <w:pPr>
      <w:tabs>
        <w:tab w:val="left" w:pos="1440"/>
        <w:tab w:val="clear" w:pos="2100"/>
      </w:tabs>
      <w:ind w:left="1440" w:hanging="1440"/>
      <w:outlineLvl w:val="5"/>
    </w:pPr>
  </w:style>
  <w:style w:type="paragraph" w:customStyle="1" w:styleId="590">
    <w:name w:val="图表标题"/>
    <w:basedOn w:val="1"/>
    <w:autoRedefine/>
    <w:qFormat/>
    <w:uiPriority w:val="0"/>
    <w:pPr>
      <w:spacing w:beforeLines="50" w:afterLines="50"/>
      <w:jc w:val="center"/>
    </w:pPr>
    <w:rPr>
      <w:rFonts w:ascii="宋体"/>
      <w:b/>
      <w:szCs w:val="28"/>
    </w:rPr>
  </w:style>
  <w:style w:type="paragraph" w:customStyle="1" w:styleId="591">
    <w:name w:val="(a)正文"/>
    <w:basedOn w:val="1"/>
    <w:autoRedefine/>
    <w:qFormat/>
    <w:uiPriority w:val="0"/>
    <w:pPr>
      <w:widowControl/>
      <w:tabs>
        <w:tab w:val="left" w:pos="1871"/>
        <w:tab w:val="left" w:pos="2081"/>
      </w:tabs>
      <w:spacing w:line="360" w:lineRule="exact"/>
      <w:ind w:left="1871" w:hanging="510"/>
    </w:pPr>
    <w:rPr>
      <w:sz w:val="24"/>
      <w:szCs w:val="20"/>
    </w:rPr>
  </w:style>
  <w:style w:type="paragraph" w:customStyle="1" w:styleId="592">
    <w:name w:val="_Style 37"/>
    <w:basedOn w:val="1"/>
    <w:next w:val="1"/>
    <w:autoRedefine/>
    <w:qFormat/>
    <w:uiPriority w:val="0"/>
  </w:style>
  <w:style w:type="paragraph" w:customStyle="1" w:styleId="593">
    <w:name w:val="样式 宋体 行距: 固定值 18 磅"/>
    <w:basedOn w:val="1"/>
    <w:autoRedefine/>
    <w:qFormat/>
    <w:uiPriority w:val="0"/>
    <w:pPr>
      <w:spacing w:before="30" w:line="360" w:lineRule="exact"/>
    </w:pPr>
    <w:rPr>
      <w:rFonts w:ascii="宋体"/>
      <w:szCs w:val="20"/>
    </w:rPr>
  </w:style>
  <w:style w:type="paragraph" w:customStyle="1" w:styleId="594">
    <w:name w:val="正文进2字"/>
    <w:basedOn w:val="1"/>
    <w:autoRedefine/>
    <w:qFormat/>
    <w:uiPriority w:val="0"/>
    <w:pPr>
      <w:spacing w:beforeLines="50" w:afterLines="50" w:line="500" w:lineRule="exact"/>
    </w:pPr>
    <w:rPr>
      <w:snapToGrid w:val="0"/>
      <w:color w:val="000000"/>
      <w:sz w:val="24"/>
    </w:rPr>
  </w:style>
  <w:style w:type="paragraph" w:customStyle="1" w:styleId="595">
    <w:name w:val="test"/>
    <w:basedOn w:val="1"/>
    <w:autoRedefine/>
    <w:qFormat/>
    <w:uiPriority w:val="0"/>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596">
    <w:name w:val="条款"/>
    <w:basedOn w:val="1"/>
    <w:next w:val="42"/>
    <w:autoRedefine/>
    <w:qFormat/>
    <w:uiPriority w:val="0"/>
    <w:rPr>
      <w:rFonts w:ascii="宋体"/>
      <w:sz w:val="28"/>
      <w:szCs w:val="20"/>
    </w:rPr>
  </w:style>
  <w:style w:type="paragraph" w:customStyle="1" w:styleId="597">
    <w:name w:val="修订111"/>
    <w:autoRedefine/>
    <w:qFormat/>
    <w:uiPriority w:val="0"/>
    <w:rPr>
      <w:rFonts w:ascii="Times New Roman" w:hAnsi="Times New Roman" w:cs="Times New Roman" w:eastAsiaTheme="minorEastAsia"/>
      <w:kern w:val="2"/>
      <w:sz w:val="21"/>
      <w:szCs w:val="24"/>
      <w:lang w:val="en-US" w:eastAsia="zh-CN" w:bidi="ar-SA"/>
    </w:rPr>
  </w:style>
  <w:style w:type="paragraph" w:customStyle="1" w:styleId="598">
    <w:name w:val="第一章"/>
    <w:basedOn w:val="1"/>
    <w:next w:val="83"/>
    <w:autoRedefine/>
    <w:qFormat/>
    <w:uiPriority w:val="0"/>
    <w:pPr>
      <w:jc w:val="center"/>
      <w:outlineLvl w:val="0"/>
    </w:pPr>
    <w:rPr>
      <w:b/>
      <w:sz w:val="32"/>
      <w:szCs w:val="32"/>
    </w:rPr>
  </w:style>
  <w:style w:type="paragraph" w:customStyle="1" w:styleId="599">
    <w:name w:val="dian"/>
    <w:basedOn w:val="1"/>
    <w:autoRedefine/>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szCs w:val="20"/>
    </w:rPr>
  </w:style>
  <w:style w:type="paragraph" w:customStyle="1" w:styleId="600">
    <w:name w:val="京唐秦正文2"/>
    <w:basedOn w:val="1"/>
    <w:next w:val="1"/>
    <w:autoRedefine/>
    <w:qFormat/>
    <w:uiPriority w:val="0"/>
    <w:pPr>
      <w:tabs>
        <w:tab w:val="left" w:pos="700"/>
      </w:tabs>
      <w:snapToGrid w:val="0"/>
      <w:spacing w:beforeLines="50" w:line="360" w:lineRule="auto"/>
      <w:ind w:firstLine="200" w:firstLineChars="200"/>
      <w:jc w:val="left"/>
    </w:pPr>
    <w:rPr>
      <w:bCs/>
      <w:kern w:val="0"/>
      <w:sz w:val="24"/>
      <w:lang w:eastAsia="en-US"/>
    </w:rPr>
  </w:style>
  <w:style w:type="paragraph" w:customStyle="1" w:styleId="601">
    <w:name w:val="章"/>
    <w:basedOn w:val="2"/>
    <w:autoRedefine/>
    <w:qFormat/>
    <w:uiPriority w:val="0"/>
    <w:pPr>
      <w:tabs>
        <w:tab w:val="left" w:pos="360"/>
        <w:tab w:val="left" w:pos="1200"/>
      </w:tabs>
      <w:adjustRightInd w:val="0"/>
      <w:snapToGrid w:val="0"/>
      <w:spacing w:before="0" w:after="0" w:line="360" w:lineRule="auto"/>
      <w:ind w:left="870" w:leftChars="150" w:hanging="720"/>
      <w:jc w:val="left"/>
    </w:pPr>
    <w:rPr>
      <w:color w:val="000000"/>
      <w:spacing w:val="-4"/>
      <w:kern w:val="2"/>
      <w:sz w:val="28"/>
      <w:szCs w:val="28"/>
    </w:rPr>
  </w:style>
  <w:style w:type="paragraph" w:customStyle="1" w:styleId="602">
    <w:name w:val="Char Char13 Char Char Char Char Char Char1"/>
    <w:basedOn w:val="1"/>
    <w:autoRedefine/>
    <w:qFormat/>
    <w:uiPriority w:val="0"/>
  </w:style>
  <w:style w:type="paragraph" w:customStyle="1" w:styleId="603">
    <w:name w:val="秦沈线"/>
    <w:basedOn w:val="604"/>
    <w:next w:val="316"/>
    <w:autoRedefine/>
    <w:qFormat/>
    <w:uiPriority w:val="0"/>
    <w:pPr>
      <w:tabs>
        <w:tab w:val="left" w:pos="700"/>
      </w:tabs>
      <w:spacing w:beforeLines="50"/>
      <w:ind w:firstLine="200" w:firstLineChars="200"/>
    </w:pPr>
    <w:rPr>
      <w:rFonts w:ascii="Times New Roman" w:eastAsia="宋体" w:cs="Times New Roman"/>
      <w:bCs/>
      <w:kern w:val="0"/>
      <w:sz w:val="24"/>
      <w:szCs w:val="24"/>
      <w:lang w:eastAsia="en-US"/>
    </w:rPr>
  </w:style>
  <w:style w:type="paragraph" w:customStyle="1" w:styleId="604">
    <w:name w:val="报告标2"/>
    <w:basedOn w:val="1"/>
    <w:next w:val="1"/>
    <w:autoRedefine/>
    <w:qFormat/>
    <w:uiPriority w:val="0"/>
    <w:pPr>
      <w:adjustRightInd w:val="0"/>
      <w:snapToGrid w:val="0"/>
      <w:spacing w:line="300" w:lineRule="auto"/>
    </w:pPr>
    <w:rPr>
      <w:rFonts w:ascii="黑体" w:eastAsia="黑体" w:cs="黑体"/>
      <w:sz w:val="28"/>
      <w:szCs w:val="28"/>
    </w:rPr>
  </w:style>
  <w:style w:type="paragraph" w:customStyle="1" w:styleId="605">
    <w:name w:val="样式4"/>
    <w:basedOn w:val="1"/>
    <w:autoRedefine/>
    <w:qFormat/>
    <w:uiPriority w:val="0"/>
    <w:rPr>
      <w:rFonts w:ascii="宋体"/>
      <w:b/>
      <w:bCs/>
      <w:sz w:val="24"/>
      <w:szCs w:val="20"/>
    </w:rPr>
  </w:style>
  <w:style w:type="paragraph" w:customStyle="1" w:styleId="606">
    <w:name w:val="标题2－－张鑫"/>
    <w:basedOn w:val="3"/>
    <w:autoRedefine/>
    <w:qFormat/>
    <w:uiPriority w:val="0"/>
    <w:pPr>
      <w:spacing w:before="120" w:after="120" w:line="360" w:lineRule="auto"/>
      <w:jc w:val="center"/>
      <w:textAlignment w:val="center"/>
    </w:pPr>
    <w:rPr>
      <w:rFonts w:ascii="宋体" w:cs="宋体"/>
      <w:bCs w:val="0"/>
      <w:kern w:val="2"/>
      <w:sz w:val="24"/>
      <w:szCs w:val="28"/>
    </w:rPr>
  </w:style>
  <w:style w:type="paragraph" w:customStyle="1" w:styleId="607">
    <w:name w:val="模板标题3"/>
    <w:basedOn w:val="4"/>
    <w:next w:val="1"/>
    <w:autoRedefine/>
    <w:qFormat/>
    <w:uiPriority w:val="0"/>
    <w:pPr>
      <w:tabs>
        <w:tab w:val="left" w:pos="1740"/>
      </w:tabs>
      <w:spacing w:before="240" w:after="240" w:line="240" w:lineRule="auto"/>
      <w:ind w:left="1740" w:hanging="420"/>
      <w:jc w:val="left"/>
    </w:pPr>
    <w:rPr>
      <w:rFonts w:ascii="Arial" w:hAnsi="Arial"/>
      <w:bCs w:val="0"/>
      <w:kern w:val="2"/>
      <w:sz w:val="28"/>
    </w:rPr>
  </w:style>
  <w:style w:type="paragraph" w:customStyle="1" w:styleId="608">
    <w:name w:val="报告名"/>
    <w:basedOn w:val="1"/>
    <w:autoRedefine/>
    <w:qFormat/>
    <w:uiPriority w:val="0"/>
    <w:pPr>
      <w:keepNext/>
      <w:adjustRightInd w:val="0"/>
      <w:snapToGrid w:val="0"/>
      <w:spacing w:beforeLines="50" w:line="300" w:lineRule="auto"/>
      <w:ind w:firstLine="2" w:firstLineChars="2"/>
      <w:jc w:val="center"/>
    </w:pPr>
    <w:rPr>
      <w:rFonts w:ascii="文鼎大标宋简" w:eastAsia="文鼎大标宋简" w:cs="文鼎大标宋简"/>
      <w:sz w:val="56"/>
      <w:szCs w:val="56"/>
    </w:rPr>
  </w:style>
  <w:style w:type="paragraph" w:customStyle="1" w:styleId="609">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rPr>
  </w:style>
  <w:style w:type="paragraph" w:customStyle="1" w:styleId="610">
    <w:name w:val="封面标准英文名称"/>
    <w:autoRedefine/>
    <w:qFormat/>
    <w:uiPriority w:val="0"/>
    <w:pPr>
      <w:widowControl w:val="0"/>
      <w:spacing w:before="370" w:line="400" w:lineRule="exact"/>
      <w:jc w:val="center"/>
    </w:pPr>
    <w:rPr>
      <w:rFonts w:ascii="Times New Roman" w:hAnsi="Times New Roman" w:cs="Times New Roman" w:eastAsiaTheme="minorEastAsia"/>
      <w:sz w:val="28"/>
      <w:lang w:val="en-US" w:eastAsia="zh-CN" w:bidi="ar-SA"/>
    </w:rPr>
  </w:style>
  <w:style w:type="paragraph" w:customStyle="1" w:styleId="611">
    <w:name w:val="列出段落2"/>
    <w:basedOn w:val="1"/>
    <w:autoRedefine/>
    <w:qFormat/>
    <w:uiPriority w:val="0"/>
    <w:pPr>
      <w:ind w:firstLine="200" w:firstLineChars="200"/>
    </w:pPr>
    <w:rPr>
      <w:rFonts w:ascii="Calibri" w:hAnsi="Calibri"/>
      <w:szCs w:val="22"/>
    </w:rPr>
  </w:style>
  <w:style w:type="paragraph" w:customStyle="1" w:styleId="612">
    <w:name w:val="专业签署"/>
    <w:basedOn w:val="1"/>
    <w:autoRedefine/>
    <w:qFormat/>
    <w:uiPriority w:val="0"/>
    <w:pPr>
      <w:keepNext/>
      <w:snapToGrid w:val="0"/>
      <w:spacing w:beforeLines="50" w:after="120" w:line="300" w:lineRule="auto"/>
      <w:jc w:val="center"/>
    </w:pPr>
    <w:rPr>
      <w:rFonts w:ascii="宋体" w:cs="宋体"/>
      <w:sz w:val="32"/>
      <w:szCs w:val="32"/>
    </w:rPr>
  </w:style>
  <w:style w:type="paragraph" w:customStyle="1" w:styleId="613">
    <w:name w:val="CM91"/>
    <w:basedOn w:val="147"/>
    <w:next w:val="147"/>
    <w:autoRedefine/>
    <w:qFormat/>
    <w:uiPriority w:val="0"/>
    <w:pPr>
      <w:spacing w:after="160"/>
    </w:pPr>
    <w:rPr>
      <w:rFonts w:ascii="宋体"/>
      <w:color w:val="auto"/>
      <w:szCs w:val="20"/>
    </w:rPr>
  </w:style>
  <w:style w:type="paragraph" w:customStyle="1" w:styleId="614">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15">
    <w:name w:val="Head"/>
    <w:basedOn w:val="2"/>
    <w:autoRedefine/>
    <w:qFormat/>
    <w:uiPriority w:val="0"/>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hAnsi="Arial"/>
      <w:b w:val="0"/>
      <w:bCs w:val="0"/>
      <w:kern w:val="28"/>
      <w:sz w:val="40"/>
      <w:szCs w:val="20"/>
    </w:rPr>
  </w:style>
  <w:style w:type="paragraph" w:customStyle="1" w:styleId="616">
    <w:name w:val="2"/>
    <w:basedOn w:val="3"/>
    <w:autoRedefine/>
    <w:qFormat/>
    <w:uiPriority w:val="0"/>
    <w:pPr>
      <w:tabs>
        <w:tab w:val="left" w:pos="1134"/>
        <w:tab w:val="left" w:pos="1410"/>
      </w:tabs>
      <w:spacing w:before="60" w:after="60" w:line="300" w:lineRule="auto"/>
      <w:ind w:left="1410" w:hanging="420"/>
    </w:pPr>
    <w:rPr>
      <w:rFonts w:ascii="Arial" w:hAnsi="Arial" w:eastAsia="黑体"/>
      <w:bCs w:val="0"/>
      <w:kern w:val="2"/>
      <w:sz w:val="30"/>
      <w:szCs w:val="20"/>
    </w:rPr>
  </w:style>
  <w:style w:type="paragraph" w:customStyle="1" w:styleId="617">
    <w:name w:val="标题 51"/>
    <w:basedOn w:val="1"/>
    <w:next w:val="402"/>
    <w:autoRedefine/>
    <w:qFormat/>
    <w:uiPriority w:val="0"/>
    <w:pPr>
      <w:tabs>
        <w:tab w:val="left" w:pos="-709"/>
        <w:tab w:val="left" w:pos="284"/>
        <w:tab w:val="left" w:pos="851"/>
      </w:tabs>
      <w:snapToGrid w:val="0"/>
      <w:spacing w:line="300" w:lineRule="auto"/>
      <w:ind w:left="2520" w:hanging="420"/>
      <w:textAlignment w:val="baseline"/>
      <w:outlineLvl w:val="4"/>
    </w:pPr>
    <w:rPr>
      <w:b/>
      <w:kern w:val="0"/>
      <w:sz w:val="28"/>
      <w:szCs w:val="20"/>
    </w:rPr>
  </w:style>
  <w:style w:type="paragraph" w:customStyle="1" w:styleId="618">
    <w:name w:val="正文_4"/>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619">
    <w:name w:val="目次、标准名称标题"/>
    <w:basedOn w:val="1"/>
    <w:next w:val="1"/>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20">
    <w:name w:val="列出段落11"/>
    <w:basedOn w:val="1"/>
    <w:autoRedefine/>
    <w:qFormat/>
    <w:uiPriority w:val="0"/>
    <w:pPr>
      <w:ind w:firstLine="200" w:firstLineChars="200"/>
    </w:pPr>
    <w:rPr>
      <w:rFonts w:ascii="Calibri" w:hAnsi="Calibri"/>
      <w:szCs w:val="22"/>
    </w:rPr>
  </w:style>
  <w:style w:type="paragraph" w:customStyle="1" w:styleId="621">
    <w:name w:val="项目名称"/>
    <w:basedOn w:val="1"/>
    <w:autoRedefine/>
    <w:qFormat/>
    <w:uiPriority w:val="0"/>
    <w:pPr>
      <w:adjustRightInd w:val="0"/>
      <w:snapToGrid w:val="0"/>
      <w:spacing w:line="360" w:lineRule="auto"/>
      <w:jc w:val="center"/>
    </w:pPr>
    <w:rPr>
      <w:rFonts w:ascii="文鼎大标宋简" w:eastAsia="文鼎大标宋简"/>
      <w:sz w:val="56"/>
      <w:szCs w:val="20"/>
    </w:rPr>
  </w:style>
  <w:style w:type="paragraph" w:customStyle="1" w:styleId="622">
    <w:name w:val="表内"/>
    <w:basedOn w:val="1"/>
    <w:autoRedefine/>
    <w:qFormat/>
    <w:uiPriority w:val="0"/>
    <w:pPr>
      <w:widowControl/>
      <w:jc w:val="center"/>
    </w:pPr>
    <w:rPr>
      <w:rFonts w:ascii="宋体" w:cs="宋体"/>
    </w:rPr>
  </w:style>
  <w:style w:type="paragraph" w:customStyle="1" w:styleId="623">
    <w:name w:val="样式 l_text + 段后: 3.6 磅"/>
    <w:basedOn w:val="361"/>
    <w:autoRedefine/>
    <w:qFormat/>
    <w:uiPriority w:val="0"/>
    <w:pPr>
      <w:topLinePunct/>
      <w:autoSpaceDE/>
      <w:autoSpaceDN/>
      <w:spacing w:after="72"/>
    </w:pPr>
  </w:style>
  <w:style w:type="paragraph" w:customStyle="1" w:styleId="624">
    <w:name w:val="封面正文"/>
    <w:autoRedefine/>
    <w:qFormat/>
    <w:uiPriority w:val="0"/>
    <w:pPr>
      <w:jc w:val="both"/>
    </w:pPr>
    <w:rPr>
      <w:rFonts w:ascii="Times New Roman" w:hAnsi="Times New Roman" w:cs="Times New Roman" w:eastAsiaTheme="minorEastAsia"/>
      <w:lang w:val="en-US" w:eastAsia="zh-CN" w:bidi="ar-SA"/>
    </w:rPr>
  </w:style>
  <w:style w:type="paragraph" w:customStyle="1" w:styleId="625">
    <w:name w:val="ZB表格"/>
    <w:basedOn w:val="1"/>
    <w:autoRedefine/>
    <w:qFormat/>
    <w:uiPriority w:val="0"/>
    <w:pPr>
      <w:spacing w:before="60" w:after="60" w:line="0" w:lineRule="atLeast"/>
    </w:pPr>
  </w:style>
  <w:style w:type="paragraph" w:customStyle="1" w:styleId="626">
    <w:name w:val="样式2"/>
    <w:basedOn w:val="1"/>
    <w:autoRedefine/>
    <w:qFormat/>
    <w:uiPriority w:val="0"/>
    <w:pPr>
      <w:tabs>
        <w:tab w:val="left" w:pos="1134"/>
      </w:tabs>
      <w:adjustRightInd w:val="0"/>
      <w:snapToGrid w:val="0"/>
      <w:spacing w:line="360" w:lineRule="auto"/>
      <w:ind w:left="1134" w:hanging="510"/>
    </w:pPr>
    <w:rPr>
      <w:sz w:val="28"/>
      <w:szCs w:val="20"/>
    </w:rPr>
  </w:style>
  <w:style w:type="paragraph" w:customStyle="1" w:styleId="627">
    <w:name w:val="图表名"/>
    <w:basedOn w:val="1"/>
    <w:next w:val="1"/>
    <w:autoRedefine/>
    <w:qFormat/>
    <w:uiPriority w:val="0"/>
    <w:pPr>
      <w:adjustRightInd w:val="0"/>
      <w:snapToGrid w:val="0"/>
      <w:jc w:val="center"/>
    </w:pPr>
    <w:rPr>
      <w:rFonts w:ascii="宋体" w:cs="宋体"/>
      <w:sz w:val="24"/>
    </w:rPr>
  </w:style>
  <w:style w:type="paragraph" w:customStyle="1" w:styleId="628">
    <w:name w:val="cucd-1"/>
    <w:next w:val="550"/>
    <w:autoRedefine/>
    <w:qFormat/>
    <w:uiPriority w:val="0"/>
    <w:pPr>
      <w:pageBreakBefore/>
      <w:tabs>
        <w:tab w:val="left" w:pos="778"/>
        <w:tab w:val="left" w:pos="3305"/>
      </w:tabs>
      <w:spacing w:beforeLines="100" w:afterLines="50" w:line="360" w:lineRule="auto"/>
      <w:ind w:left="778" w:hanging="360"/>
      <w:jc w:val="center"/>
      <w:outlineLvl w:val="0"/>
    </w:pPr>
    <w:rPr>
      <w:rFonts w:ascii="Times New Roman" w:hAnsi="Times New Roman" w:eastAsia="黑体" w:cs="Times New Roman"/>
      <w:b/>
      <w:kern w:val="2"/>
      <w:sz w:val="36"/>
      <w:lang w:val="en-US" w:eastAsia="zh-CN" w:bidi="ar-SA"/>
    </w:rPr>
  </w:style>
  <w:style w:type="paragraph" w:customStyle="1" w:styleId="629">
    <w:name w:val="2-2ji"/>
    <w:basedOn w:val="3"/>
    <w:autoRedefine/>
    <w:qFormat/>
    <w:uiPriority w:val="0"/>
    <w:pPr>
      <w:spacing w:before="0" w:after="0" w:line="360" w:lineRule="auto"/>
      <w:jc w:val="center"/>
    </w:pPr>
    <w:rPr>
      <w:rFonts w:ascii="宋体"/>
      <w:kern w:val="2"/>
      <w:sz w:val="36"/>
      <w:szCs w:val="24"/>
    </w:rPr>
  </w:style>
  <w:style w:type="paragraph" w:customStyle="1" w:styleId="630">
    <w:name w:val="table"/>
    <w:basedOn w:val="1"/>
    <w:autoRedefine/>
    <w:qFormat/>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631">
    <w:name w:val="数字正文"/>
    <w:basedOn w:val="1"/>
    <w:autoRedefine/>
    <w:qFormat/>
    <w:uiPriority w:val="0"/>
    <w:pPr>
      <w:spacing w:beforeLines="50" w:afterLines="50" w:line="300" w:lineRule="auto"/>
    </w:pPr>
    <w:rPr>
      <w:snapToGrid w:val="0"/>
      <w:color w:val="000000"/>
      <w:sz w:val="24"/>
    </w:rPr>
  </w:style>
  <w:style w:type="paragraph" w:customStyle="1" w:styleId="632">
    <w:name w:val="设计正文"/>
    <w:basedOn w:val="1"/>
    <w:autoRedefine/>
    <w:qFormat/>
    <w:uiPriority w:val="0"/>
    <w:pPr>
      <w:spacing w:line="420" w:lineRule="exact"/>
      <w:ind w:firstLine="200" w:firstLineChars="200"/>
    </w:pPr>
    <w:rPr>
      <w:sz w:val="24"/>
      <w:szCs w:val="20"/>
    </w:rPr>
  </w:style>
  <w:style w:type="paragraph" w:customStyle="1" w:styleId="633">
    <w:name w:val="五级无标题条"/>
    <w:basedOn w:val="1"/>
    <w:autoRedefine/>
    <w:qFormat/>
    <w:uiPriority w:val="0"/>
    <w:rPr>
      <w:szCs w:val="20"/>
    </w:rPr>
  </w:style>
  <w:style w:type="paragraph" w:customStyle="1" w:styleId="634">
    <w:name w:val="1.1编号"/>
    <w:basedOn w:val="1"/>
    <w:autoRedefine/>
    <w:qFormat/>
    <w:uiPriority w:val="0"/>
    <w:pPr>
      <w:widowControl/>
      <w:tabs>
        <w:tab w:val="left" w:pos="567"/>
        <w:tab w:val="left" w:pos="1684"/>
      </w:tabs>
      <w:spacing w:before="120" w:after="80" w:line="380" w:lineRule="exact"/>
      <w:ind w:left="1683" w:hanging="720"/>
    </w:pPr>
    <w:rPr>
      <w:b/>
      <w:spacing w:val="20"/>
      <w:sz w:val="24"/>
      <w:szCs w:val="20"/>
    </w:rPr>
  </w:style>
  <w:style w:type="paragraph" w:customStyle="1" w:styleId="635">
    <w:name w:val="ZB第一章"/>
    <w:basedOn w:val="3"/>
    <w:autoRedefine/>
    <w:qFormat/>
    <w:uiPriority w:val="0"/>
    <w:pPr>
      <w:tabs>
        <w:tab w:val="left" w:pos="0"/>
      </w:tabs>
      <w:adjustRightInd w:val="0"/>
      <w:snapToGrid w:val="0"/>
      <w:spacing w:before="0" w:after="0" w:line="360" w:lineRule="auto"/>
      <w:ind w:left="840" w:hanging="420"/>
      <w:jc w:val="center"/>
    </w:pPr>
    <w:rPr>
      <w:rFonts w:ascii="Arial" w:hAnsi="Arial" w:eastAsia="黑体"/>
      <w:kern w:val="2"/>
      <w:sz w:val="44"/>
    </w:rPr>
  </w:style>
  <w:style w:type="paragraph" w:customStyle="1" w:styleId="636">
    <w:name w:val="正文 + 加粗"/>
    <w:basedOn w:val="1"/>
    <w:autoRedefine/>
    <w:qFormat/>
    <w:uiPriority w:val="0"/>
    <w:pPr>
      <w:spacing w:line="312" w:lineRule="auto"/>
    </w:pPr>
    <w:rPr>
      <w:rFonts w:ascii="Arial" w:hAnsi="Arial"/>
      <w:b/>
      <w:szCs w:val="20"/>
    </w:rPr>
  </w:style>
  <w:style w:type="paragraph" w:customStyle="1" w:styleId="637">
    <w:name w:val="2级标题 + 非加粗"/>
    <w:basedOn w:val="3"/>
    <w:next w:val="3"/>
    <w:autoRedefine/>
    <w:qFormat/>
    <w:uiPriority w:val="0"/>
    <w:pPr>
      <w:widowControl/>
      <w:adjustRightInd w:val="0"/>
      <w:snapToGrid w:val="0"/>
      <w:spacing w:beforeLines="50" w:line="415" w:lineRule="auto"/>
      <w:ind w:firstLine="200" w:firstLineChars="200"/>
    </w:pPr>
    <w:rPr>
      <w:rFonts w:ascii="Arial" w:hAnsi="Arial" w:eastAsia="黑体"/>
      <w:b w:val="0"/>
      <w:sz w:val="28"/>
    </w:rPr>
  </w:style>
  <w:style w:type="paragraph" w:customStyle="1" w:styleId="638">
    <w:name w:val="建设（委托）单位"/>
    <w:basedOn w:val="1"/>
    <w:autoRedefine/>
    <w:qFormat/>
    <w:uiPriority w:val="0"/>
    <w:pPr>
      <w:keepNext/>
      <w:snapToGrid w:val="0"/>
      <w:spacing w:line="300" w:lineRule="auto"/>
      <w:jc w:val="center"/>
    </w:pPr>
    <w:rPr>
      <w:rFonts w:ascii="宋体" w:cs="宋体"/>
      <w:sz w:val="32"/>
      <w:szCs w:val="32"/>
    </w:rPr>
  </w:style>
  <w:style w:type="paragraph" w:customStyle="1" w:styleId="639">
    <w:name w:val="标题一"/>
    <w:basedOn w:val="1"/>
    <w:next w:val="1"/>
    <w:autoRedefine/>
    <w:qFormat/>
    <w:uiPriority w:val="0"/>
    <w:pPr>
      <w:widowControl/>
      <w:tabs>
        <w:tab w:val="left" w:pos="0"/>
        <w:tab w:val="left" w:pos="420"/>
        <w:tab w:val="left" w:pos="3649"/>
      </w:tabs>
      <w:spacing w:beforeLines="200" w:afterLines="200"/>
      <w:ind w:left="3649" w:hanging="1125"/>
      <w:outlineLvl w:val="0"/>
    </w:pPr>
    <w:rPr>
      <w:rFonts w:ascii="宋体" w:cs="宋体"/>
      <w:b/>
      <w:sz w:val="36"/>
    </w:rPr>
  </w:style>
  <w:style w:type="paragraph" w:customStyle="1" w:styleId="640">
    <w:name w:val="Zchn Zchn1 Char Char Zchn Zchn Char Char3"/>
    <w:basedOn w:val="1"/>
    <w:autoRedefine/>
    <w:qFormat/>
    <w:uiPriority w:val="0"/>
    <w:rPr>
      <w:szCs w:val="20"/>
    </w:rPr>
  </w:style>
  <w:style w:type="paragraph" w:customStyle="1" w:styleId="641">
    <w:name w:val="节内编号2"/>
    <w:autoRedefine/>
    <w:qFormat/>
    <w:uiPriority w:val="0"/>
    <w:pPr>
      <w:adjustRightInd w:val="0"/>
      <w:snapToGrid w:val="0"/>
      <w:spacing w:line="300" w:lineRule="auto"/>
      <w:ind w:right="100" w:rightChars="100"/>
      <w:jc w:val="both"/>
    </w:pPr>
    <w:rPr>
      <w:rFonts w:ascii="宋体" w:hAnsi="Times New Roman" w:cs="宋体" w:eastAsiaTheme="minorEastAsia"/>
      <w:color w:val="000000"/>
      <w:sz w:val="28"/>
      <w:szCs w:val="28"/>
      <w:lang w:val="en-US" w:eastAsia="zh-CN" w:bidi="ar-SA"/>
    </w:rPr>
  </w:style>
  <w:style w:type="paragraph" w:customStyle="1" w:styleId="642">
    <w:name w:val="1.1.1.1"/>
    <w:basedOn w:val="1"/>
    <w:autoRedefine/>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643">
    <w:name w:val="标题 711"/>
    <w:basedOn w:val="1"/>
    <w:next w:val="402"/>
    <w:autoRedefine/>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644">
    <w:name w:val="样式 样式4 + 段前: 1 行 段后: 0.5 行"/>
    <w:basedOn w:val="605"/>
    <w:autoRedefine/>
    <w:qFormat/>
    <w:uiPriority w:val="0"/>
    <w:pPr>
      <w:keepNext/>
      <w:keepLines/>
      <w:numPr>
        <w:ilvl w:val="1"/>
        <w:numId w:val="1"/>
      </w:numPr>
      <w:spacing w:before="100" w:after="50" w:line="360" w:lineRule="auto"/>
      <w:outlineLvl w:val="1"/>
    </w:pPr>
    <w:rPr>
      <w:rFonts w:ascii="Times New Roman" w:eastAsia="仿宋_GB2312" w:cs="宋体"/>
      <w:bCs w:val="0"/>
      <w:color w:val="000000"/>
      <w:sz w:val="28"/>
    </w:rPr>
  </w:style>
  <w:style w:type="paragraph" w:customStyle="1" w:styleId="645">
    <w:name w:val="宽小4"/>
    <w:basedOn w:val="1"/>
    <w:autoRedefine/>
    <w:qFormat/>
    <w:uiPriority w:val="0"/>
    <w:pPr>
      <w:snapToGrid w:val="0"/>
      <w:jc w:val="center"/>
    </w:pPr>
    <w:rPr>
      <w:rFonts w:ascii="仿宋_GB2312" w:hAnsi="仿宋_GB2312"/>
      <w:b/>
      <w:snapToGrid w:val="0"/>
      <w:w w:val="90"/>
      <w:sz w:val="24"/>
      <w:szCs w:val="20"/>
    </w:rPr>
  </w:style>
  <w:style w:type="paragraph" w:customStyle="1" w:styleId="646">
    <w:name w:val="一、"/>
    <w:basedOn w:val="1"/>
    <w:next w:val="83"/>
    <w:autoRedefine/>
    <w:qFormat/>
    <w:uiPriority w:val="0"/>
    <w:pPr>
      <w:ind w:firstLine="200" w:firstLineChars="200"/>
      <w:outlineLvl w:val="2"/>
    </w:pPr>
    <w:rPr>
      <w:b/>
      <w:sz w:val="28"/>
    </w:rPr>
  </w:style>
  <w:style w:type="paragraph" w:customStyle="1" w:styleId="647">
    <w:name w:val="CM8"/>
    <w:basedOn w:val="147"/>
    <w:next w:val="147"/>
    <w:autoRedefine/>
    <w:qFormat/>
    <w:uiPriority w:val="0"/>
    <w:pPr>
      <w:adjustRightInd/>
      <w:spacing w:line="360" w:lineRule="atLeast"/>
    </w:pPr>
    <w:rPr>
      <w:rFonts w:ascii="宋体"/>
      <w:szCs w:val="20"/>
    </w:rPr>
  </w:style>
  <w:style w:type="paragraph" w:customStyle="1" w:styleId="648">
    <w:name w:val="附件"/>
    <w:basedOn w:val="2"/>
    <w:autoRedefine/>
    <w:qFormat/>
    <w:uiPriority w:val="0"/>
    <w:pPr>
      <w:tabs>
        <w:tab w:val="left" w:pos="1080"/>
      </w:tabs>
      <w:snapToGrid w:val="0"/>
      <w:spacing w:beforeLines="50" w:after="60" w:line="420" w:lineRule="auto"/>
      <w:ind w:left="150" w:leftChars="150"/>
    </w:pPr>
    <w:rPr>
      <w:rFonts w:eastAsia="黑体"/>
      <w:b w:val="0"/>
      <w:bCs w:val="0"/>
      <w:sz w:val="30"/>
      <w:szCs w:val="30"/>
    </w:rPr>
  </w:style>
  <w:style w:type="paragraph" w:customStyle="1" w:styleId="649">
    <w:name w:val="报告题目"/>
    <w:basedOn w:val="2"/>
    <w:autoRedefine/>
    <w:qFormat/>
    <w:uiPriority w:val="0"/>
    <w:pPr>
      <w:widowControl/>
      <w:autoSpaceDE w:val="0"/>
      <w:autoSpaceDN w:val="0"/>
      <w:spacing w:before="480" w:after="120" w:line="240" w:lineRule="auto"/>
      <w:jc w:val="center"/>
      <w:outlineLvl w:val="9"/>
    </w:pPr>
    <w:rPr>
      <w:rFonts w:ascii="Arial" w:hAnsi="Arial" w:eastAsia="黑体" w:cs="宋体"/>
      <w:bCs w:val="0"/>
      <w:sz w:val="30"/>
      <w:szCs w:val="24"/>
    </w:rPr>
  </w:style>
  <w:style w:type="paragraph" w:customStyle="1" w:styleId="650">
    <w:name w:val="目次"/>
    <w:basedOn w:val="1"/>
    <w:autoRedefine/>
    <w:qFormat/>
    <w:uiPriority w:val="0"/>
    <w:pPr>
      <w:keepNext/>
      <w:snapToGrid w:val="0"/>
      <w:spacing w:beforeLines="50" w:line="300" w:lineRule="auto"/>
      <w:ind w:firstLine="1304"/>
      <w:jc w:val="center"/>
    </w:pPr>
    <w:rPr>
      <w:rFonts w:ascii="宋体" w:hAnsi="宋体" w:eastAsia="黑体" w:cs="宋体"/>
      <w:spacing w:val="480"/>
      <w:sz w:val="32"/>
      <w:szCs w:val="32"/>
    </w:rPr>
  </w:style>
  <w:style w:type="paragraph" w:customStyle="1" w:styleId="651">
    <w:name w:val="face"/>
    <w:basedOn w:val="1"/>
    <w:autoRedefine/>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652">
    <w:name w:val="参考文献、索引标题"/>
    <w:basedOn w:val="614"/>
    <w:next w:val="1"/>
    <w:autoRedefine/>
    <w:qFormat/>
    <w:uiPriority w:val="0"/>
    <w:pPr>
      <w:spacing w:after="200"/>
    </w:pPr>
    <w:rPr>
      <w:sz w:val="21"/>
    </w:rPr>
  </w:style>
  <w:style w:type="paragraph" w:customStyle="1" w:styleId="653">
    <w:name w:val="来源"/>
    <w:basedOn w:val="1"/>
    <w:autoRedefine/>
    <w:qFormat/>
    <w:uiPriority w:val="0"/>
    <w:pPr>
      <w:ind w:firstLine="200" w:firstLineChars="200"/>
    </w:pPr>
  </w:style>
  <w:style w:type="paragraph" w:customStyle="1" w:styleId="654">
    <w:name w:val="1级标题"/>
    <w:basedOn w:val="2"/>
    <w:autoRedefine/>
    <w:qFormat/>
    <w:uiPriority w:val="0"/>
    <w:pPr>
      <w:widowControl/>
      <w:adjustRightInd w:val="0"/>
      <w:snapToGrid w:val="0"/>
      <w:spacing w:beforeLines="50" w:after="0" w:line="300" w:lineRule="auto"/>
      <w:jc w:val="center"/>
    </w:pPr>
    <w:rPr>
      <w:rFonts w:ascii="黑体" w:eastAsia="黑体" w:cs="宋体"/>
      <w:sz w:val="28"/>
      <w:szCs w:val="20"/>
    </w:rPr>
  </w:style>
  <w:style w:type="paragraph" w:customStyle="1" w:styleId="655">
    <w:name w:val="Char Char Char Char Char Char Char1"/>
    <w:basedOn w:val="1"/>
    <w:autoRedefine/>
    <w:qFormat/>
    <w:uiPriority w:val="0"/>
    <w:pPr>
      <w:adjustRightInd w:val="0"/>
      <w:spacing w:line="360" w:lineRule="auto"/>
    </w:pPr>
    <w:rPr>
      <w:kern w:val="0"/>
      <w:sz w:val="24"/>
      <w:szCs w:val="20"/>
    </w:rPr>
  </w:style>
  <w:style w:type="paragraph" w:customStyle="1" w:styleId="656">
    <w:name w:val="第一卷"/>
    <w:autoRedefine/>
    <w:qFormat/>
    <w:uiPriority w:val="0"/>
    <w:pPr>
      <w:widowControl w:val="0"/>
      <w:spacing w:beforeLines="100" w:afterLines="50"/>
      <w:jc w:val="center"/>
      <w:outlineLvl w:val="0"/>
    </w:pPr>
    <w:rPr>
      <w:rFonts w:ascii="方正小标宋简体" w:hAnsi="Times New Roman" w:eastAsia="方正小标宋简体" w:cs="宋体"/>
      <w:kern w:val="44"/>
      <w:sz w:val="36"/>
      <w:szCs w:val="36"/>
      <w:lang w:val="en-US" w:eastAsia="zh-CN" w:bidi="ar-SA"/>
    </w:rPr>
  </w:style>
  <w:style w:type="paragraph" w:customStyle="1" w:styleId="657">
    <w:name w:val="修订11"/>
    <w:autoRedefine/>
    <w:qFormat/>
    <w:uiPriority w:val="0"/>
    <w:rPr>
      <w:rFonts w:ascii="Times New Roman" w:hAnsi="Times New Roman" w:cs="Times New Roman" w:eastAsiaTheme="minorEastAsia"/>
      <w:kern w:val="2"/>
      <w:sz w:val="21"/>
      <w:szCs w:val="24"/>
      <w:lang w:val="en-US" w:eastAsia="zh-CN" w:bidi="ar-SA"/>
    </w:rPr>
  </w:style>
  <w:style w:type="paragraph" w:customStyle="1" w:styleId="658">
    <w:name w:val="秦沈线1"/>
    <w:basedOn w:val="1"/>
    <w:next w:val="1"/>
    <w:autoRedefine/>
    <w:qFormat/>
    <w:uiPriority w:val="0"/>
    <w:pPr>
      <w:tabs>
        <w:tab w:val="left" w:pos="700"/>
      </w:tabs>
      <w:adjustRightInd w:val="0"/>
      <w:snapToGrid w:val="0"/>
      <w:spacing w:beforeLines="50" w:line="300" w:lineRule="auto"/>
      <w:ind w:firstLine="200" w:firstLineChars="200"/>
    </w:pPr>
    <w:rPr>
      <w:rFonts w:ascii="仿宋_GB2312" w:eastAsia="仿宋_GB2312"/>
      <w:b/>
      <w:bCs/>
      <w:snapToGrid w:val="0"/>
      <w:kern w:val="0"/>
      <w:sz w:val="28"/>
      <w:szCs w:val="28"/>
      <w:lang w:eastAsia="en-US"/>
    </w:rPr>
  </w:style>
  <w:style w:type="paragraph" w:customStyle="1" w:styleId="659">
    <w:name w:val="CM2"/>
    <w:basedOn w:val="147"/>
    <w:next w:val="147"/>
    <w:autoRedefine/>
    <w:qFormat/>
    <w:uiPriority w:val="0"/>
    <w:pPr>
      <w:adjustRightInd/>
      <w:spacing w:line="360" w:lineRule="atLeast"/>
    </w:pPr>
    <w:rPr>
      <w:rFonts w:ascii="宋体"/>
      <w:szCs w:val="20"/>
    </w:rPr>
  </w:style>
  <w:style w:type="paragraph" w:customStyle="1" w:styleId="660">
    <w:name w:val="Char Char Char Char Char Char1"/>
    <w:basedOn w:val="1"/>
    <w:autoRedefine/>
    <w:qFormat/>
    <w:uiPriority w:val="0"/>
    <w:rPr>
      <w:rFonts w:ascii="Tahoma" w:hAnsi="Tahoma"/>
      <w:sz w:val="24"/>
    </w:rPr>
  </w:style>
  <w:style w:type="paragraph" w:customStyle="1" w:styleId="661">
    <w:name w:val="point"/>
    <w:basedOn w:val="1"/>
    <w:autoRedefine/>
    <w:qFormat/>
    <w:uiPriority w:val="0"/>
    <w:pPr>
      <w:tabs>
        <w:tab w:val="left" w:pos="845"/>
      </w:tabs>
      <w:overflowPunct w:val="0"/>
      <w:autoSpaceDE w:val="0"/>
      <w:autoSpaceDN w:val="0"/>
      <w:adjustRightInd w:val="0"/>
      <w:spacing w:before="60" w:line="360" w:lineRule="auto"/>
      <w:textAlignment w:val="baseline"/>
    </w:pPr>
    <w:rPr>
      <w:rFonts w:ascii="宋体"/>
      <w:kern w:val="0"/>
      <w:sz w:val="28"/>
      <w:szCs w:val="20"/>
      <w:lang w:val="en-GB" w:eastAsia="en-GB"/>
    </w:rPr>
  </w:style>
  <w:style w:type="paragraph" w:customStyle="1" w:styleId="662">
    <w:name w:val="CM6"/>
    <w:basedOn w:val="147"/>
    <w:next w:val="147"/>
    <w:autoRedefine/>
    <w:qFormat/>
    <w:uiPriority w:val="0"/>
    <w:pPr>
      <w:adjustRightInd/>
      <w:spacing w:line="360" w:lineRule="atLeast"/>
    </w:pPr>
    <w:rPr>
      <w:rFonts w:ascii="宋体"/>
      <w:szCs w:val="20"/>
    </w:rPr>
  </w:style>
  <w:style w:type="paragraph" w:customStyle="1" w:styleId="663">
    <w:name w:val="reader-word-layer reader-word-s1-5"/>
    <w:basedOn w:val="1"/>
    <w:autoRedefine/>
    <w:qFormat/>
    <w:uiPriority w:val="0"/>
    <w:pPr>
      <w:widowControl/>
      <w:spacing w:before="100" w:beforeAutospacing="1" w:after="100" w:afterAutospacing="1"/>
      <w:jc w:val="left"/>
    </w:pPr>
    <w:rPr>
      <w:rFonts w:ascii="宋体" w:cs="宋体"/>
      <w:kern w:val="0"/>
      <w:sz w:val="24"/>
    </w:rPr>
  </w:style>
  <w:style w:type="paragraph" w:customStyle="1" w:styleId="664">
    <w:name w:val="宽5中"/>
    <w:basedOn w:val="1"/>
    <w:next w:val="1"/>
    <w:autoRedefine/>
    <w:qFormat/>
    <w:uiPriority w:val="0"/>
    <w:pPr>
      <w:jc w:val="center"/>
    </w:pPr>
    <w:rPr>
      <w:szCs w:val="28"/>
    </w:rPr>
  </w:style>
  <w:style w:type="paragraph" w:customStyle="1" w:styleId="665">
    <w:name w:val="表格内容（中文）"/>
    <w:autoRedefine/>
    <w:qFormat/>
    <w:uiPriority w:val="0"/>
    <w:pPr>
      <w:widowControl w:val="0"/>
      <w:adjustRightInd w:val="0"/>
      <w:spacing w:line="380" w:lineRule="atLeast"/>
      <w:ind w:left="113"/>
      <w:textAlignment w:val="baseline"/>
    </w:pPr>
    <w:rPr>
      <w:rFonts w:ascii="Times New Roman" w:hAnsi="Times New Roman" w:eastAsia="楷体_GB2312" w:cs="Times New Roman"/>
      <w:sz w:val="21"/>
      <w:lang w:val="en-US" w:eastAsia="zh-CN" w:bidi="ar-SA"/>
    </w:rPr>
  </w:style>
  <w:style w:type="paragraph" w:customStyle="1" w:styleId="666">
    <w:name w:val="简单回函地址"/>
    <w:basedOn w:val="1"/>
    <w:autoRedefine/>
    <w:qFormat/>
    <w:uiPriority w:val="0"/>
    <w:pPr>
      <w:widowControl/>
    </w:pPr>
    <w:rPr>
      <w:rFonts w:ascii="宋体" w:cs="宋体"/>
    </w:rPr>
  </w:style>
  <w:style w:type="paragraph" w:customStyle="1" w:styleId="667">
    <w:name w:val="Char Char Char Char1"/>
    <w:basedOn w:val="1"/>
    <w:autoRedefine/>
    <w:qFormat/>
    <w:uiPriority w:val="0"/>
    <w:rPr>
      <w:szCs w:val="20"/>
    </w:rPr>
  </w:style>
  <w:style w:type="paragraph" w:customStyle="1" w:styleId="668">
    <w:name w:val="CM5"/>
    <w:basedOn w:val="147"/>
    <w:next w:val="147"/>
    <w:autoRedefine/>
    <w:qFormat/>
    <w:uiPriority w:val="0"/>
    <w:pPr>
      <w:spacing w:line="180" w:lineRule="atLeast"/>
    </w:pPr>
    <w:rPr>
      <w:color w:val="auto"/>
    </w:rPr>
  </w:style>
  <w:style w:type="paragraph" w:customStyle="1" w:styleId="669">
    <w:name w:val="条题"/>
    <w:basedOn w:val="1"/>
    <w:autoRedefine/>
    <w:qFormat/>
    <w:uiPriority w:val="0"/>
    <w:pPr>
      <w:tabs>
        <w:tab w:val="left" w:pos="1640"/>
      </w:tabs>
      <w:spacing w:beforeLines="50" w:line="480" w:lineRule="exact"/>
      <w:ind w:firstLine="560"/>
    </w:pPr>
    <w:rPr>
      <w:color w:val="000000"/>
      <w:sz w:val="24"/>
    </w:rPr>
  </w:style>
  <w:style w:type="paragraph" w:customStyle="1" w:styleId="670">
    <w:name w:val="样式3"/>
    <w:basedOn w:val="4"/>
    <w:next w:val="4"/>
    <w:autoRedefine/>
    <w:qFormat/>
    <w:uiPriority w:val="0"/>
    <w:pPr>
      <w:numPr>
        <w:ilvl w:val="2"/>
        <w:numId w:val="1"/>
      </w:numPr>
      <w:spacing w:before="50" w:after="50" w:line="360" w:lineRule="auto"/>
    </w:pPr>
    <w:rPr>
      <w:rFonts w:eastAsia="仿宋_GB2312"/>
      <w:bCs w:val="0"/>
      <w:color w:val="000000"/>
      <w:kern w:val="2"/>
      <w:sz w:val="28"/>
      <w:szCs w:val="28"/>
    </w:rPr>
  </w:style>
  <w:style w:type="paragraph" w:customStyle="1" w:styleId="671">
    <w:name w:val="专业名称"/>
    <w:basedOn w:val="1"/>
    <w:autoRedefine/>
    <w:qFormat/>
    <w:uiPriority w:val="0"/>
    <w:pPr>
      <w:keepNext/>
      <w:snapToGrid w:val="0"/>
      <w:spacing w:beforeLines="50" w:line="300" w:lineRule="auto"/>
      <w:jc w:val="center"/>
    </w:pPr>
    <w:rPr>
      <w:rFonts w:ascii="黑体" w:eastAsia="黑体" w:cs="黑体"/>
      <w:sz w:val="32"/>
      <w:szCs w:val="32"/>
    </w:rPr>
  </w:style>
  <w:style w:type="paragraph" w:customStyle="1" w:styleId="672">
    <w:name w:val="续表"/>
    <w:basedOn w:val="9"/>
    <w:autoRedefine/>
    <w:qFormat/>
    <w:uiPriority w:val="0"/>
    <w:pPr>
      <w:keepLines w:val="0"/>
      <w:numPr>
        <w:ilvl w:val="0"/>
        <w:numId w:val="0"/>
      </w:numPr>
      <w:tabs>
        <w:tab w:val="left" w:pos="1296"/>
      </w:tabs>
      <w:snapToGrid w:val="0"/>
      <w:spacing w:before="0" w:after="0" w:line="300" w:lineRule="auto"/>
      <w:ind w:left="1296" w:hanging="1296"/>
      <w:jc w:val="center"/>
    </w:pPr>
    <w:rPr>
      <w:rFonts w:ascii="黑体" w:eastAsia="黑体" w:cs="黑体"/>
      <w:b w:val="0"/>
      <w:kern w:val="2"/>
    </w:rPr>
  </w:style>
  <w:style w:type="paragraph" w:customStyle="1" w:styleId="673">
    <w:name w:val="CM95"/>
    <w:basedOn w:val="147"/>
    <w:next w:val="147"/>
    <w:autoRedefine/>
    <w:qFormat/>
    <w:uiPriority w:val="0"/>
    <w:pPr>
      <w:spacing w:after="115"/>
    </w:pPr>
    <w:rPr>
      <w:rFonts w:ascii="宋体"/>
      <w:color w:val="auto"/>
      <w:szCs w:val="20"/>
    </w:rPr>
  </w:style>
  <w:style w:type="paragraph" w:customStyle="1" w:styleId="674">
    <w:name w:val="一级无标题条"/>
    <w:basedOn w:val="1"/>
    <w:autoRedefine/>
    <w:qFormat/>
    <w:uiPriority w:val="0"/>
    <w:rPr>
      <w:szCs w:val="20"/>
    </w:rPr>
  </w:style>
  <w:style w:type="paragraph" w:customStyle="1" w:styleId="675">
    <w:name w:val="head1"/>
    <w:basedOn w:val="1"/>
    <w:autoRedefine/>
    <w:qFormat/>
    <w:uiPriority w:val="0"/>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customStyle="1" w:styleId="676">
    <w:name w:val="林宝辉 标题3"/>
    <w:basedOn w:val="1"/>
    <w:autoRedefine/>
    <w:qFormat/>
    <w:uiPriority w:val="0"/>
    <w:pPr>
      <w:tabs>
        <w:tab w:val="left" w:pos="360"/>
      </w:tabs>
      <w:spacing w:line="360" w:lineRule="auto"/>
      <w:ind w:left="360" w:hanging="360"/>
      <w:outlineLvl w:val="2"/>
    </w:pPr>
    <w:rPr>
      <w:rFonts w:eastAsia="新宋体"/>
      <w:b/>
      <w:sz w:val="24"/>
    </w:rPr>
  </w:style>
  <w:style w:type="paragraph" w:customStyle="1" w:styleId="677">
    <w:name w:val="标题－2"/>
    <w:basedOn w:val="3"/>
    <w:autoRedefine/>
    <w:qFormat/>
    <w:uiPriority w:val="0"/>
    <w:pPr>
      <w:adjustRightInd w:val="0"/>
      <w:snapToGrid w:val="0"/>
      <w:spacing w:before="0" w:after="0" w:line="360" w:lineRule="auto"/>
      <w:jc w:val="left"/>
      <w:textAlignment w:val="baseline"/>
    </w:pPr>
    <w:rPr>
      <w:rFonts w:ascii="Times New Roman" w:hAnsi="Times New Roman" w:eastAsia="黑体"/>
      <w:b w:val="0"/>
      <w:bCs w:val="0"/>
      <w:color w:val="0000FF"/>
      <w:sz w:val="28"/>
    </w:rPr>
  </w:style>
  <w:style w:type="paragraph" w:customStyle="1" w:styleId="678">
    <w:name w:val="正文文本 22"/>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67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80">
    <w:name w:val="1级目录"/>
    <w:basedOn w:val="4"/>
    <w:autoRedefine/>
    <w:qFormat/>
    <w:uiPriority w:val="0"/>
    <w:pPr>
      <w:adjustRightInd w:val="0"/>
      <w:snapToGrid w:val="0"/>
      <w:spacing w:line="240" w:lineRule="auto"/>
      <w:ind w:left="289"/>
      <w:jc w:val="center"/>
      <w:outlineLvl w:val="0"/>
    </w:pPr>
    <w:rPr>
      <w:kern w:val="2"/>
      <w:sz w:val="28"/>
      <w:szCs w:val="28"/>
    </w:rPr>
  </w:style>
  <w:style w:type="paragraph" w:customStyle="1" w:styleId="681">
    <w:name w:val="Char Char13 Char Char Char Char1"/>
    <w:basedOn w:val="1"/>
    <w:autoRedefine/>
    <w:qFormat/>
    <w:uiPriority w:val="0"/>
  </w:style>
  <w:style w:type="paragraph" w:customStyle="1" w:styleId="682">
    <w:name w:val="正文小4"/>
    <w:basedOn w:val="1"/>
    <w:autoRedefine/>
    <w:qFormat/>
    <w:uiPriority w:val="0"/>
    <w:pPr>
      <w:snapToGrid w:val="0"/>
    </w:pPr>
    <w:rPr>
      <w:rFonts w:ascii="仿宋_GB2312" w:hAnsi="仿宋_GB2312"/>
      <w:b/>
      <w:snapToGrid w:val="0"/>
      <w:sz w:val="24"/>
      <w:szCs w:val="20"/>
    </w:rPr>
  </w:style>
  <w:style w:type="paragraph" w:customStyle="1" w:styleId="683">
    <w:name w:val="正文－ST4"/>
    <w:basedOn w:val="1"/>
    <w:autoRedefine/>
    <w:qFormat/>
    <w:uiPriority w:val="0"/>
    <w:pPr>
      <w:adjustRightInd w:val="0"/>
      <w:snapToGrid w:val="0"/>
      <w:spacing w:line="360" w:lineRule="auto"/>
      <w:ind w:firstLine="200" w:firstLineChars="200"/>
    </w:pPr>
    <w:rPr>
      <w:rFonts w:ascii="宋体" w:cs="宋体"/>
      <w:kern w:val="0"/>
      <w:sz w:val="24"/>
    </w:rPr>
  </w:style>
  <w:style w:type="paragraph" w:customStyle="1" w:styleId="684">
    <w:name w:val="点标题"/>
    <w:next w:val="1"/>
    <w:autoRedefine/>
    <w:qFormat/>
    <w:uiPriority w:val="0"/>
    <w:pPr>
      <w:widowControl w:val="0"/>
      <w:adjustRightInd w:val="0"/>
      <w:spacing w:line="360" w:lineRule="auto"/>
      <w:ind w:left="284" w:right="284" w:firstLine="482"/>
      <w:textAlignment w:val="baseline"/>
    </w:pPr>
    <w:rPr>
      <w:rFonts w:ascii="Times New Roman" w:hAnsi="Times New Roman" w:eastAsia="仿宋体" w:cs="Times New Roman"/>
      <w:sz w:val="28"/>
      <w:lang w:val="en-US" w:eastAsia="zh-CN" w:bidi="ar-SA"/>
    </w:rPr>
  </w:style>
  <w:style w:type="paragraph" w:customStyle="1" w:styleId="685">
    <w:name w:val="节内编号1"/>
    <w:basedOn w:val="1"/>
    <w:autoRedefine/>
    <w:qFormat/>
    <w:uiPriority w:val="0"/>
    <w:pPr>
      <w:adjustRightInd w:val="0"/>
      <w:snapToGrid w:val="0"/>
      <w:spacing w:line="336" w:lineRule="auto"/>
      <w:ind w:right="100" w:rightChars="100" w:firstLine="200" w:firstLineChars="200"/>
      <w:jc w:val="left"/>
    </w:pPr>
    <w:rPr>
      <w:rFonts w:ascii="宋体" w:cs="宋体"/>
      <w:color w:val="000000"/>
      <w:spacing w:val="-8"/>
      <w:sz w:val="28"/>
      <w:szCs w:val="28"/>
    </w:rPr>
  </w:style>
  <w:style w:type="paragraph" w:customStyle="1" w:styleId="686">
    <w:name w:val="项目负责人"/>
    <w:basedOn w:val="1"/>
    <w:autoRedefine/>
    <w:qFormat/>
    <w:uiPriority w:val="0"/>
    <w:pPr>
      <w:keepNext/>
      <w:snapToGrid w:val="0"/>
      <w:spacing w:beforeLines="50" w:line="300" w:lineRule="auto"/>
      <w:jc w:val="left"/>
    </w:pPr>
    <w:rPr>
      <w:rFonts w:ascii="宋体" w:cs="宋体"/>
      <w:spacing w:val="66"/>
      <w:kern w:val="0"/>
      <w:sz w:val="32"/>
      <w:szCs w:val="32"/>
    </w:rPr>
  </w:style>
  <w:style w:type="paragraph" w:customStyle="1" w:styleId="687">
    <w:name w:val="reader-word-layer reader-word-s1-12"/>
    <w:basedOn w:val="1"/>
    <w:autoRedefine/>
    <w:qFormat/>
    <w:uiPriority w:val="0"/>
    <w:pPr>
      <w:widowControl/>
      <w:spacing w:before="100" w:beforeAutospacing="1" w:after="100" w:afterAutospacing="1"/>
      <w:jc w:val="left"/>
    </w:pPr>
    <w:rPr>
      <w:rFonts w:ascii="宋体" w:cs="宋体"/>
      <w:kern w:val="0"/>
      <w:sz w:val="24"/>
    </w:rPr>
  </w:style>
  <w:style w:type="paragraph" w:customStyle="1" w:styleId="688">
    <w:name w:val="菲页1"/>
    <w:basedOn w:val="3"/>
    <w:autoRedefine/>
    <w:qFormat/>
    <w:uiPriority w:val="0"/>
    <w:pPr>
      <w:widowControl/>
      <w:jc w:val="center"/>
    </w:pPr>
    <w:rPr>
      <w:rFonts w:ascii="黑体" w:hAnsi="黑体"/>
      <w:b w:val="0"/>
      <w:bCs w:val="0"/>
      <w:sz w:val="52"/>
      <w:szCs w:val="20"/>
    </w:rPr>
  </w:style>
  <w:style w:type="paragraph" w:customStyle="1" w:styleId="689">
    <w:name w:val="l_text2"/>
    <w:basedOn w:val="1"/>
    <w:autoRedefine/>
    <w:qFormat/>
    <w:uiPriority w:val="0"/>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690">
    <w:name w:val="假标题"/>
    <w:basedOn w:val="1"/>
    <w:autoRedefine/>
    <w:qFormat/>
    <w:uiPriority w:val="0"/>
    <w:pPr>
      <w:keepNext/>
      <w:snapToGrid w:val="0"/>
      <w:spacing w:beforeLines="50" w:line="300" w:lineRule="auto"/>
      <w:outlineLvl w:val="2"/>
    </w:pPr>
    <w:rPr>
      <w:rFonts w:ascii="宋体" w:cs="宋体"/>
      <w:b/>
      <w:bCs/>
      <w:sz w:val="28"/>
      <w:szCs w:val="28"/>
    </w:rPr>
  </w:style>
  <w:style w:type="paragraph" w:customStyle="1" w:styleId="691">
    <w:name w:val="CM14"/>
    <w:basedOn w:val="147"/>
    <w:next w:val="147"/>
    <w:autoRedefine/>
    <w:qFormat/>
    <w:uiPriority w:val="0"/>
    <w:pPr>
      <w:adjustRightInd/>
      <w:spacing w:after="355"/>
    </w:pPr>
    <w:rPr>
      <w:rFonts w:ascii="宋体"/>
      <w:szCs w:val="20"/>
    </w:rPr>
  </w:style>
  <w:style w:type="paragraph" w:customStyle="1" w:styleId="692">
    <w:name w:val="正文NEW"/>
    <w:basedOn w:val="78"/>
    <w:autoRedefine/>
    <w:qFormat/>
    <w:uiPriority w:val="0"/>
    <w:pPr>
      <w:spacing w:before="60" w:after="60" w:line="400" w:lineRule="exact"/>
      <w:ind w:left="857" w:leftChars="857" w:firstLine="539"/>
    </w:pPr>
    <w:rPr>
      <w:rFonts w:ascii="黑体" w:eastAsia="黑体"/>
    </w:rPr>
  </w:style>
  <w:style w:type="paragraph" w:customStyle="1" w:styleId="693">
    <w:name w:val="表中文字"/>
    <w:basedOn w:val="1"/>
    <w:autoRedefine/>
    <w:qFormat/>
    <w:uiPriority w:val="0"/>
    <w:pPr>
      <w:widowControl/>
      <w:snapToGrid w:val="0"/>
      <w:jc w:val="center"/>
    </w:pPr>
    <w:rPr>
      <w:rFonts w:ascii="仿宋_GB2312" w:eastAsia="仿宋_GB2312" w:cs="宋体"/>
      <w:sz w:val="24"/>
      <w:szCs w:val="28"/>
    </w:rPr>
  </w:style>
  <w:style w:type="paragraph" w:customStyle="1" w:styleId="694">
    <w:name w:val="标题3 + 粉红"/>
    <w:basedOn w:val="423"/>
    <w:autoRedefine/>
    <w:qFormat/>
    <w:uiPriority w:val="0"/>
    <w:pPr>
      <w:keepNext/>
      <w:keepLines/>
      <w:widowControl w:val="0"/>
      <w:tabs>
        <w:tab w:val="clear" w:pos="420"/>
      </w:tabs>
      <w:adjustRightInd w:val="0"/>
      <w:spacing w:before="200" w:after="200" w:line="240" w:lineRule="auto"/>
      <w:ind w:left="0" w:firstLine="0"/>
      <w:outlineLvl w:val="2"/>
    </w:pPr>
    <w:rPr>
      <w:rFonts w:ascii="黑体"/>
      <w:color w:val="FF00FF"/>
      <w:kern w:val="2"/>
      <w:sz w:val="32"/>
      <w:szCs w:val="24"/>
    </w:rPr>
  </w:style>
  <w:style w:type="paragraph" w:customStyle="1" w:styleId="695">
    <w:name w:val="密级"/>
    <w:basedOn w:val="1"/>
    <w:autoRedefine/>
    <w:qFormat/>
    <w:uiPriority w:val="0"/>
    <w:pPr>
      <w:keepNext/>
      <w:snapToGrid w:val="0"/>
      <w:spacing w:line="300" w:lineRule="auto"/>
      <w:jc w:val="left"/>
    </w:pPr>
    <w:rPr>
      <w:rFonts w:ascii="宋体" w:cs="宋体"/>
      <w:sz w:val="28"/>
      <w:szCs w:val="28"/>
    </w:rPr>
  </w:style>
  <w:style w:type="paragraph" w:customStyle="1" w:styleId="696">
    <w:name w:val="页眉3"/>
    <w:basedOn w:val="147"/>
    <w:next w:val="147"/>
    <w:autoRedefine/>
    <w:qFormat/>
    <w:uiPriority w:val="0"/>
    <w:pPr>
      <w:spacing w:after="120"/>
    </w:pPr>
    <w:rPr>
      <w:rFonts w:ascii="Arial Unicode MS" w:hAnsi="Arial Unicode MS"/>
      <w:color w:val="auto"/>
      <w:szCs w:val="20"/>
    </w:rPr>
  </w:style>
  <w:style w:type="paragraph" w:customStyle="1" w:styleId="697">
    <w:name w:val="表格文字居中（五号）"/>
    <w:basedOn w:val="1"/>
    <w:autoRedefine/>
    <w:qFormat/>
    <w:uiPriority w:val="0"/>
    <w:pPr>
      <w:adjustRightInd w:val="0"/>
      <w:snapToGrid w:val="0"/>
      <w:jc w:val="center"/>
      <w:textAlignment w:val="baseline"/>
    </w:pPr>
    <w:rPr>
      <w:rFonts w:ascii="宋体"/>
      <w:kern w:val="0"/>
    </w:rPr>
  </w:style>
  <w:style w:type="paragraph" w:customStyle="1" w:styleId="698">
    <w:name w:val="四级无标题条"/>
    <w:basedOn w:val="1"/>
    <w:autoRedefine/>
    <w:qFormat/>
    <w:uiPriority w:val="0"/>
    <w:rPr>
      <w:szCs w:val="20"/>
    </w:rPr>
  </w:style>
  <w:style w:type="paragraph" w:customStyle="1" w:styleId="699">
    <w:name w:val="标题1q"/>
    <w:basedOn w:val="2"/>
    <w:autoRedefine/>
    <w:qFormat/>
    <w:uiPriority w:val="0"/>
    <w:pPr>
      <w:widowControl/>
      <w:tabs>
        <w:tab w:val="left" w:pos="2322"/>
      </w:tabs>
      <w:spacing w:line="240" w:lineRule="auto"/>
      <w:ind w:left="431" w:firstLine="200" w:firstLineChars="200"/>
      <w:jc w:val="center"/>
    </w:pPr>
    <w:rPr>
      <w:rFonts w:ascii="宋体" w:cs="宋体"/>
      <w:sz w:val="32"/>
      <w:szCs w:val="32"/>
    </w:rPr>
  </w:style>
  <w:style w:type="paragraph" w:customStyle="1" w:styleId="700">
    <w:name w:val="样式 标题 2节 + 行距: 多倍行距 1.25 字行"/>
    <w:basedOn w:val="3"/>
    <w:autoRedefine/>
    <w:qFormat/>
    <w:uiPriority w:val="0"/>
    <w:pPr>
      <w:tabs>
        <w:tab w:val="left" w:pos="840"/>
      </w:tabs>
      <w:spacing w:before="120" w:after="0" w:line="300" w:lineRule="auto"/>
      <w:ind w:left="840" w:hanging="420"/>
    </w:pPr>
    <w:rPr>
      <w:rFonts w:ascii="宋体"/>
      <w:bCs w:val="0"/>
      <w:kern w:val="2"/>
      <w:sz w:val="28"/>
      <w:szCs w:val="20"/>
    </w:rPr>
  </w:style>
  <w:style w:type="paragraph" w:customStyle="1" w:styleId="701">
    <w:name w:val="兰郑长正文文本"/>
    <w:basedOn w:val="1"/>
    <w:autoRedefine/>
    <w:qFormat/>
    <w:uiPriority w:val="0"/>
    <w:pPr>
      <w:adjustRightInd w:val="0"/>
      <w:snapToGrid w:val="0"/>
      <w:spacing w:line="360" w:lineRule="auto"/>
      <w:ind w:left="100" w:leftChars="100" w:right="100" w:rightChars="100" w:firstLine="200" w:firstLineChars="200"/>
      <w:jc w:val="left"/>
    </w:pPr>
    <w:rPr>
      <w:rFonts w:ascii="宋体"/>
      <w:sz w:val="24"/>
    </w:rPr>
  </w:style>
  <w:style w:type="paragraph" w:customStyle="1" w:styleId="702">
    <w:name w:val="卷标题"/>
    <w:basedOn w:val="1"/>
    <w:next w:val="1"/>
    <w:autoRedefine/>
    <w:qFormat/>
    <w:uiPriority w:val="0"/>
    <w:pPr>
      <w:adjustRightInd w:val="0"/>
      <w:snapToGrid w:val="0"/>
      <w:spacing w:line="360" w:lineRule="auto"/>
      <w:jc w:val="center"/>
    </w:pPr>
    <w:rPr>
      <w:rFonts w:ascii="黑体" w:eastAsia="黑体"/>
      <w:bCs/>
      <w:sz w:val="84"/>
    </w:rPr>
  </w:style>
  <w:style w:type="paragraph" w:customStyle="1" w:styleId="703">
    <w:name w:val="reader-word-layer reader-word-s2-2"/>
    <w:basedOn w:val="1"/>
    <w:autoRedefine/>
    <w:qFormat/>
    <w:uiPriority w:val="0"/>
    <w:pPr>
      <w:widowControl/>
      <w:spacing w:before="100" w:beforeAutospacing="1" w:after="100" w:afterAutospacing="1"/>
      <w:jc w:val="left"/>
    </w:pPr>
    <w:rPr>
      <w:rFonts w:ascii="宋体" w:cs="宋体"/>
      <w:kern w:val="0"/>
      <w:sz w:val="24"/>
    </w:rPr>
  </w:style>
  <w:style w:type="paragraph" w:customStyle="1" w:styleId="704">
    <w:name w:val="Char Char Char Char Char Char Char Char Char Char1"/>
    <w:basedOn w:val="1"/>
    <w:autoRedefine/>
    <w:qFormat/>
    <w:uiPriority w:val="0"/>
    <w:pPr>
      <w:keepNext/>
      <w:shd w:val="clear" w:color="auto" w:fill="000080"/>
      <w:spacing w:beforeLines="100"/>
      <w:ind w:hanging="720"/>
    </w:pPr>
    <w:rPr>
      <w:rFonts w:ascii="Tahoma" w:hAnsi="Tahoma"/>
      <w:sz w:val="24"/>
    </w:rPr>
  </w:style>
  <w:style w:type="paragraph" w:customStyle="1" w:styleId="705">
    <w:name w:val="Char22"/>
    <w:basedOn w:val="1"/>
    <w:autoRedefine/>
    <w:qFormat/>
    <w:uiPriority w:val="0"/>
    <w:pPr>
      <w:spacing w:line="360" w:lineRule="auto"/>
      <w:ind w:firstLine="196" w:firstLineChars="196"/>
    </w:pPr>
    <w:rPr>
      <w:b/>
      <w:sz w:val="28"/>
      <w:szCs w:val="28"/>
    </w:rPr>
  </w:style>
  <w:style w:type="paragraph" w:customStyle="1" w:styleId="706">
    <w:name w:val="正文样式一"/>
    <w:basedOn w:val="1"/>
    <w:autoRedefine/>
    <w:qFormat/>
    <w:uiPriority w:val="0"/>
    <w:pPr>
      <w:widowControl/>
      <w:ind w:firstLine="200" w:firstLineChars="200"/>
    </w:pPr>
    <w:rPr>
      <w:rFonts w:ascii="宋体" w:cs="宋体"/>
      <w:sz w:val="24"/>
      <w:szCs w:val="28"/>
    </w:rPr>
  </w:style>
  <w:style w:type="paragraph" w:customStyle="1" w:styleId="707">
    <w:name w:val="样式 标题 2节标题 1.1b21.1标题2 + Times New Roman"/>
    <w:basedOn w:val="3"/>
    <w:autoRedefine/>
    <w:qFormat/>
    <w:uiPriority w:val="0"/>
    <w:pPr>
      <w:keepLines w:val="0"/>
      <w:spacing w:before="320" w:after="320" w:line="240" w:lineRule="auto"/>
      <w:jc w:val="left"/>
    </w:pPr>
    <w:rPr>
      <w:rFonts w:ascii="Times New Roman" w:hAnsi="Times New Roman" w:eastAsia="楷体_GB2312"/>
      <w:b w:val="0"/>
      <w:bCs w:val="0"/>
      <w:color w:val="000000"/>
      <w:kern w:val="13"/>
      <w:sz w:val="24"/>
      <w:szCs w:val="28"/>
    </w:rPr>
  </w:style>
  <w:style w:type="paragraph" w:customStyle="1" w:styleId="708">
    <w:name w:val="1.1.1"/>
    <w:basedOn w:val="4"/>
    <w:autoRedefine/>
    <w:qFormat/>
    <w:uiPriority w:val="0"/>
    <w:pPr>
      <w:tabs>
        <w:tab w:val="left" w:pos="1080"/>
        <w:tab w:val="left" w:pos="1260"/>
        <w:tab w:val="left" w:pos="1560"/>
      </w:tabs>
      <w:adjustRightInd w:val="0"/>
      <w:spacing w:before="120" w:after="50" w:line="440" w:lineRule="exact"/>
      <w:ind w:left="1140" w:hanging="1140"/>
      <w:jc w:val="left"/>
      <w:textAlignment w:val="baseline"/>
    </w:pPr>
    <w:rPr>
      <w:bCs w:val="0"/>
      <w:kern w:val="2"/>
      <w:sz w:val="24"/>
      <w:szCs w:val="20"/>
    </w:rPr>
  </w:style>
  <w:style w:type="paragraph" w:customStyle="1" w:styleId="709">
    <w:name w:val="普通2"/>
    <w:basedOn w:val="42"/>
    <w:autoRedefine/>
    <w:qFormat/>
    <w:uiPriority w:val="0"/>
    <w:pPr>
      <w:jc w:val="center"/>
    </w:pPr>
    <w:rPr>
      <w:rFonts w:ascii="Times New Roman"/>
      <w:snapToGrid w:val="0"/>
      <w:color w:val="000000"/>
      <w:sz w:val="21"/>
      <w:szCs w:val="24"/>
    </w:rPr>
  </w:style>
  <w:style w:type="paragraph" w:customStyle="1" w:styleId="710">
    <w:name w:val="列项——"/>
    <w:autoRedefine/>
    <w:qFormat/>
    <w:uiPriority w:val="0"/>
    <w:pPr>
      <w:widowControl w:val="0"/>
      <w:tabs>
        <w:tab w:val="left" w:pos="360"/>
        <w:tab w:val="left" w:pos="854"/>
      </w:tabs>
      <w:ind w:left="400" w:leftChars="200" w:hanging="200" w:hangingChars="200"/>
      <w:jc w:val="both"/>
    </w:pPr>
    <w:rPr>
      <w:rFonts w:ascii="宋体" w:hAnsi="Times New Roman" w:cs="Times New Roman" w:eastAsiaTheme="minorEastAsia"/>
      <w:sz w:val="21"/>
      <w:lang w:val="en-US" w:eastAsia="zh-CN" w:bidi="ar-SA"/>
    </w:rPr>
  </w:style>
  <w:style w:type="paragraph" w:customStyle="1" w:styleId="711">
    <w:name w:val="缺省文本"/>
    <w:basedOn w:val="1"/>
    <w:autoRedefine/>
    <w:qFormat/>
    <w:uiPriority w:val="0"/>
    <w:pPr>
      <w:autoSpaceDE w:val="0"/>
      <w:autoSpaceDN w:val="0"/>
      <w:adjustRightInd w:val="0"/>
      <w:spacing w:before="72" w:after="72"/>
      <w:ind w:left="720"/>
    </w:pPr>
    <w:rPr>
      <w:kern w:val="0"/>
      <w:sz w:val="24"/>
      <w:szCs w:val="20"/>
    </w:rPr>
  </w:style>
  <w:style w:type="paragraph" w:customStyle="1" w:styleId="712">
    <w:name w:val="文档标签"/>
    <w:next w:val="1"/>
    <w:autoRedefine/>
    <w:qFormat/>
    <w:uiPriority w:val="0"/>
    <w:pPr>
      <w:pBdr>
        <w:top w:val="double" w:color="808080" w:sz="6" w:space="8"/>
        <w:bottom w:val="double" w:color="808080" w:sz="6" w:space="8"/>
      </w:pBdr>
      <w:spacing w:after="40" w:line="240" w:lineRule="atLeast"/>
      <w:jc w:val="center"/>
    </w:pPr>
    <w:rPr>
      <w:rFonts w:ascii="Garamond" w:hAnsi="Garamond" w:eastAsia="隶书" w:cs="Times New Roman"/>
      <w:b/>
      <w:caps/>
      <w:spacing w:val="20"/>
      <w:sz w:val="36"/>
      <w:lang w:val="en-US" w:eastAsia="zh-CN" w:bidi="he-IL"/>
    </w:rPr>
  </w:style>
  <w:style w:type="paragraph" w:customStyle="1" w:styleId="713">
    <w:name w:val="小表右A"/>
    <w:basedOn w:val="408"/>
    <w:autoRedefine/>
    <w:qFormat/>
    <w:uiPriority w:val="0"/>
    <w:pPr>
      <w:ind w:right="10" w:rightChars="10"/>
    </w:pPr>
  </w:style>
  <w:style w:type="paragraph" w:customStyle="1" w:styleId="714">
    <w:name w:val="标题 4-1"/>
    <w:basedOn w:val="5"/>
    <w:next w:val="1"/>
    <w:autoRedefine/>
    <w:qFormat/>
    <w:uiPriority w:val="0"/>
    <w:pPr>
      <w:widowControl/>
      <w:spacing w:before="100" w:beforeAutospacing="1" w:after="100" w:afterAutospacing="1" w:line="240" w:lineRule="auto"/>
    </w:pPr>
    <w:rPr>
      <w:rFonts w:ascii="宋体" w:eastAsia="宋体" w:cs="宋体"/>
      <w:bCs w:val="0"/>
      <w:kern w:val="2"/>
      <w:sz w:val="24"/>
      <w:szCs w:val="20"/>
    </w:rPr>
  </w:style>
  <w:style w:type="paragraph" w:customStyle="1" w:styleId="715">
    <w:name w:val="1.1.1.1A"/>
    <w:basedOn w:val="642"/>
    <w:autoRedefine/>
    <w:qFormat/>
    <w:uiPriority w:val="0"/>
    <w:pPr>
      <w:tabs>
        <w:tab w:val="left" w:pos="1843"/>
      </w:tabs>
      <w:spacing w:line="400" w:lineRule="atLeast"/>
      <w:ind w:left="1560" w:right="200" w:hanging="426"/>
      <w:jc w:val="both"/>
    </w:pPr>
  </w:style>
  <w:style w:type="paragraph" w:customStyle="1" w:styleId="716">
    <w:name w:val="普通文本"/>
    <w:basedOn w:val="1"/>
    <w:autoRedefine/>
    <w:qFormat/>
    <w:uiPriority w:val="0"/>
    <w:pPr>
      <w:overflowPunct w:val="0"/>
      <w:autoSpaceDE w:val="0"/>
      <w:autoSpaceDN w:val="0"/>
      <w:adjustRightInd w:val="0"/>
      <w:snapToGrid w:val="0"/>
      <w:spacing w:line="300" w:lineRule="auto"/>
      <w:ind w:left="50" w:leftChars="50" w:right="100" w:rightChars="100" w:firstLine="200" w:firstLineChars="200"/>
      <w:jc w:val="left"/>
    </w:pPr>
    <w:rPr>
      <w:rFonts w:ascii="仿宋_GB2312" w:eastAsia="仿宋_GB2312"/>
      <w:sz w:val="28"/>
      <w:szCs w:val="20"/>
      <w:lang w:val="zh-CN"/>
    </w:rPr>
  </w:style>
  <w:style w:type="paragraph" w:customStyle="1" w:styleId="717">
    <w:name w:val="正文11"/>
    <w:basedOn w:val="1"/>
    <w:autoRedefine/>
    <w:qFormat/>
    <w:uiPriority w:val="0"/>
    <w:pPr>
      <w:widowControl/>
      <w:spacing w:after="60"/>
      <w:ind w:firstLine="200" w:firstLineChars="200"/>
    </w:pPr>
    <w:rPr>
      <w:rFonts w:ascii="宋体" w:cs="宋体"/>
      <w:sz w:val="24"/>
    </w:rPr>
  </w:style>
  <w:style w:type="paragraph" w:customStyle="1" w:styleId="718">
    <w:name w:val="Char Char Char1"/>
    <w:basedOn w:val="1"/>
    <w:autoRedefine/>
    <w:qFormat/>
    <w:uiPriority w:val="0"/>
  </w:style>
  <w:style w:type="paragraph" w:customStyle="1" w:styleId="719">
    <w:name w:val="目录"/>
    <w:basedOn w:val="1"/>
    <w:autoRedefine/>
    <w:qFormat/>
    <w:uiPriority w:val="0"/>
    <w:pPr>
      <w:widowControl/>
      <w:jc w:val="center"/>
    </w:pPr>
    <w:rPr>
      <w:rFonts w:ascii="宋体"/>
      <w:b/>
      <w:kern w:val="0"/>
      <w:sz w:val="36"/>
      <w:szCs w:val="20"/>
    </w:rPr>
  </w:style>
  <w:style w:type="paragraph" w:customStyle="1" w:styleId="720">
    <w:name w:val="第一节"/>
    <w:basedOn w:val="1"/>
    <w:next w:val="83"/>
    <w:autoRedefine/>
    <w:qFormat/>
    <w:uiPriority w:val="0"/>
    <w:pPr>
      <w:jc w:val="center"/>
      <w:outlineLvl w:val="1"/>
    </w:pPr>
    <w:rPr>
      <w:b/>
      <w:sz w:val="30"/>
    </w:rPr>
  </w:style>
  <w:style w:type="paragraph" w:customStyle="1" w:styleId="721">
    <w:name w:val="备注"/>
    <w:basedOn w:val="1"/>
    <w:autoRedefine/>
    <w:qFormat/>
    <w:uiPriority w:val="0"/>
    <w:pPr>
      <w:keepNext/>
      <w:snapToGrid w:val="0"/>
      <w:spacing w:line="240" w:lineRule="atLeast"/>
      <w:ind w:firstLine="200" w:firstLineChars="200"/>
    </w:pPr>
    <w:rPr>
      <w:rFonts w:ascii="宋体" w:cs="宋体"/>
      <w:sz w:val="24"/>
    </w:rPr>
  </w:style>
  <w:style w:type="paragraph" w:customStyle="1" w:styleId="722">
    <w:name w:val="标准书眉一"/>
    <w:autoRedefine/>
    <w:qFormat/>
    <w:uiPriority w:val="0"/>
    <w:pPr>
      <w:jc w:val="both"/>
    </w:pPr>
    <w:rPr>
      <w:rFonts w:ascii="Times New Roman" w:hAnsi="Times New Roman" w:cs="Times New Roman" w:eastAsiaTheme="minorEastAsia"/>
      <w:lang w:val="en-US" w:eastAsia="zh-CN" w:bidi="ar-SA"/>
    </w:rPr>
  </w:style>
  <w:style w:type="paragraph" w:customStyle="1" w:styleId="723">
    <w:name w:val="文4"/>
    <w:basedOn w:val="1"/>
    <w:autoRedefine/>
    <w:qFormat/>
    <w:uiPriority w:val="0"/>
    <w:pPr>
      <w:widowControl/>
      <w:tabs>
        <w:tab w:val="left" w:pos="540"/>
        <w:tab w:val="left" w:pos="1080"/>
      </w:tabs>
      <w:spacing w:line="500" w:lineRule="atLeast"/>
      <w:ind w:left="540" w:hanging="540"/>
      <w:jc w:val="left"/>
    </w:pPr>
    <w:rPr>
      <w:rFonts w:ascii="宋体" w:cs="宋体"/>
      <w:kern w:val="0"/>
      <w:sz w:val="24"/>
    </w:rPr>
  </w:style>
  <w:style w:type="paragraph" w:styleId="724">
    <w:name w:val="No Spacing"/>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725">
    <w:name w:val="题目"/>
    <w:basedOn w:val="1"/>
    <w:next w:val="639"/>
    <w:autoRedefine/>
    <w:qFormat/>
    <w:uiPriority w:val="0"/>
    <w:pPr>
      <w:widowControl/>
      <w:spacing w:before="100" w:beforeAutospacing="1" w:after="100" w:afterAutospacing="1"/>
      <w:jc w:val="center"/>
    </w:pPr>
    <w:rPr>
      <w:rFonts w:ascii="宋体" w:cs="宋体"/>
      <w:b/>
      <w:sz w:val="44"/>
      <w:szCs w:val="32"/>
    </w:rPr>
  </w:style>
  <w:style w:type="paragraph" w:customStyle="1" w:styleId="726">
    <w:name w:val="三级无标题条"/>
    <w:basedOn w:val="1"/>
    <w:autoRedefine/>
    <w:qFormat/>
    <w:uiPriority w:val="0"/>
    <w:rPr>
      <w:szCs w:val="20"/>
    </w:rPr>
  </w:style>
  <w:style w:type="paragraph" w:customStyle="1" w:styleId="727">
    <w:name w:val="表文"/>
    <w:basedOn w:val="1"/>
    <w:autoRedefine/>
    <w:qFormat/>
    <w:uiPriority w:val="0"/>
    <w:pPr>
      <w:adjustRightInd w:val="0"/>
      <w:jc w:val="center"/>
      <w:textAlignment w:val="baseline"/>
    </w:pPr>
    <w:rPr>
      <w:rFonts w:ascii="Arial" w:hAnsi="Arial"/>
      <w:kern w:val="0"/>
      <w:sz w:val="24"/>
      <w:szCs w:val="20"/>
    </w:rPr>
  </w:style>
  <w:style w:type="paragraph" w:customStyle="1" w:styleId="728">
    <w:name w:val="我的正文"/>
    <w:basedOn w:val="1"/>
    <w:autoRedefine/>
    <w:qFormat/>
    <w:uiPriority w:val="0"/>
    <w:pPr>
      <w:ind w:firstLine="425"/>
    </w:pPr>
    <w:rPr>
      <w:szCs w:val="20"/>
    </w:rPr>
  </w:style>
  <w:style w:type="paragraph" w:customStyle="1" w:styleId="729">
    <w:name w:val="cucd-TB-Head"/>
    <w:basedOn w:val="1"/>
    <w:next w:val="404"/>
    <w:autoRedefine/>
    <w:qFormat/>
    <w:uiPriority w:val="0"/>
    <w:pPr>
      <w:spacing w:line="360" w:lineRule="auto"/>
      <w:jc w:val="center"/>
    </w:pPr>
    <w:rPr>
      <w:rFonts w:ascii="宋体" w:hAnsi="宋体" w:eastAsia="黑体"/>
      <w:sz w:val="24"/>
      <w:szCs w:val="20"/>
    </w:rPr>
  </w:style>
  <w:style w:type="paragraph" w:customStyle="1" w:styleId="730">
    <w:name w:val="WW-普通文字"/>
    <w:basedOn w:val="1"/>
    <w:autoRedefine/>
    <w:qFormat/>
    <w:uiPriority w:val="0"/>
    <w:pPr>
      <w:suppressAutoHyphens/>
    </w:pPr>
    <w:rPr>
      <w:rFonts w:ascii="宋体"/>
      <w:szCs w:val="20"/>
    </w:rPr>
  </w:style>
  <w:style w:type="paragraph" w:customStyle="1" w:styleId="731">
    <w:name w:val="表4"/>
    <w:basedOn w:val="1"/>
    <w:autoRedefine/>
    <w:qFormat/>
    <w:uiPriority w:val="0"/>
    <w:pPr>
      <w:jc w:val="center"/>
    </w:pPr>
    <w:rPr>
      <w:szCs w:val="21"/>
    </w:rPr>
  </w:style>
  <w:style w:type="paragraph" w:customStyle="1" w:styleId="732">
    <w:name w:val="小表中"/>
    <w:basedOn w:val="1"/>
    <w:autoRedefine/>
    <w:qFormat/>
    <w:uiPriority w:val="0"/>
    <w:pPr>
      <w:adjustRightInd w:val="0"/>
      <w:snapToGrid w:val="0"/>
      <w:jc w:val="center"/>
    </w:pPr>
    <w:rPr>
      <w:rFonts w:ascii="宋体" w:cs="宋体"/>
      <w:sz w:val="24"/>
    </w:rPr>
  </w:style>
  <w:style w:type="paragraph" w:customStyle="1" w:styleId="733">
    <w:name w:val="假标题1"/>
    <w:basedOn w:val="690"/>
    <w:autoRedefine/>
    <w:qFormat/>
    <w:uiPriority w:val="0"/>
    <w:pPr>
      <w:keepNext w:val="0"/>
      <w:autoSpaceDE w:val="0"/>
      <w:autoSpaceDN w:val="0"/>
      <w:adjustRightInd w:val="0"/>
      <w:spacing w:beforeLines="0" w:line="336" w:lineRule="auto"/>
      <w:outlineLvl w:val="9"/>
    </w:pPr>
    <w:rPr>
      <w:b w:val="0"/>
      <w:bCs w:val="0"/>
      <w:kern w:val="0"/>
      <w:sz w:val="15"/>
      <w:szCs w:val="15"/>
      <w:lang w:val="zh-CN"/>
    </w:rPr>
  </w:style>
  <w:style w:type="paragraph" w:customStyle="1" w:styleId="734">
    <w:name w:val="项目符号_圆点"/>
    <w:basedOn w:val="1"/>
    <w:autoRedefine/>
    <w:qFormat/>
    <w:uiPriority w:val="0"/>
    <w:pPr>
      <w:tabs>
        <w:tab w:val="left" w:pos="780"/>
        <w:tab w:val="left" w:pos="900"/>
      </w:tabs>
      <w:spacing w:before="78"/>
      <w:ind w:left="900" w:hanging="420"/>
    </w:pPr>
    <w:rPr>
      <w:sz w:val="24"/>
      <w:szCs w:val="20"/>
    </w:rPr>
  </w:style>
  <w:style w:type="paragraph" w:customStyle="1" w:styleId="735">
    <w:name w:val="表格与图名"/>
    <w:basedOn w:val="1"/>
    <w:autoRedefine/>
    <w:qFormat/>
    <w:uiPriority w:val="0"/>
    <w:pPr>
      <w:spacing w:line="360" w:lineRule="auto"/>
      <w:jc w:val="center"/>
    </w:pPr>
    <w:rPr>
      <w:rFonts w:eastAsia="黑体"/>
      <w:szCs w:val="21"/>
    </w:rPr>
  </w:style>
  <w:style w:type="paragraph" w:customStyle="1" w:styleId="736">
    <w:name w:val="附录标识"/>
    <w:basedOn w:val="614"/>
    <w:autoRedefine/>
    <w:qFormat/>
    <w:uiPriority w:val="0"/>
    <w:pPr>
      <w:tabs>
        <w:tab w:val="left" w:pos="360"/>
        <w:tab w:val="left" w:pos="6405"/>
      </w:tabs>
      <w:spacing w:after="200"/>
      <w:ind w:left="360" w:hanging="360"/>
    </w:pPr>
    <w:rPr>
      <w:sz w:val="21"/>
    </w:rPr>
  </w:style>
  <w:style w:type="paragraph" w:customStyle="1" w:styleId="737">
    <w:name w:val="表左"/>
    <w:basedOn w:val="1"/>
    <w:autoRedefine/>
    <w:qFormat/>
    <w:uiPriority w:val="0"/>
    <w:pPr>
      <w:keepNext/>
      <w:adjustRightInd w:val="0"/>
      <w:snapToGrid w:val="0"/>
      <w:spacing w:line="320" w:lineRule="atLeast"/>
      <w:ind w:right="30" w:rightChars="30"/>
      <w:jc w:val="center"/>
    </w:pPr>
    <w:rPr>
      <w:rFonts w:ascii="宋体" w:cs="宋体"/>
      <w:sz w:val="24"/>
    </w:rPr>
  </w:style>
  <w:style w:type="paragraph" w:customStyle="1" w:styleId="738">
    <w:name w:val="reader-word-layer reader-word-s4-5"/>
    <w:basedOn w:val="1"/>
    <w:autoRedefine/>
    <w:qFormat/>
    <w:uiPriority w:val="0"/>
    <w:pPr>
      <w:widowControl/>
      <w:spacing w:before="100" w:beforeAutospacing="1" w:after="100" w:afterAutospacing="1"/>
      <w:jc w:val="left"/>
    </w:pPr>
    <w:rPr>
      <w:rFonts w:ascii="宋体" w:cs="宋体"/>
      <w:kern w:val="0"/>
      <w:sz w:val="24"/>
    </w:rPr>
  </w:style>
  <w:style w:type="paragraph" w:customStyle="1" w:styleId="739">
    <w:name w:val="作者姓名"/>
    <w:next w:val="1"/>
    <w:autoRedefine/>
    <w:qFormat/>
    <w:uiPriority w:val="0"/>
    <w:pPr>
      <w:widowControl w:val="0"/>
      <w:adjustRightInd w:val="0"/>
      <w:snapToGrid w:val="0"/>
      <w:jc w:val="center"/>
    </w:pPr>
    <w:rPr>
      <w:rFonts w:ascii="方正隶变简体" w:hAnsi="Times New Roman" w:eastAsia="方正隶变简体" w:cs="Times New Roman"/>
      <w:kern w:val="2"/>
      <w:sz w:val="28"/>
      <w:lang w:val="en-US" w:eastAsia="zh-CN" w:bidi="ar-SA"/>
    </w:rPr>
  </w:style>
  <w:style w:type="paragraph" w:customStyle="1" w:styleId="740">
    <w:name w:val="正文_0"/>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741">
    <w:name w:val="正文_0_0"/>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742">
    <w:name w:val="正文_2_0"/>
    <w:basedOn w:val="1"/>
    <w:autoRedefine/>
    <w:qFormat/>
    <w:uiPriority w:val="0"/>
    <w:rPr>
      <w:rFonts w:ascii="Calibri" w:hAnsi="Calibri" w:cs="宋体"/>
      <w:szCs w:val="21"/>
    </w:rPr>
  </w:style>
  <w:style w:type="paragraph" w:customStyle="1" w:styleId="743">
    <w:name w:val="正文_3_0"/>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744">
    <w:name w:val="正文_2"/>
    <w:autoRedefine/>
    <w:qFormat/>
    <w:uiPriority w:val="0"/>
    <w:pPr>
      <w:widowControl w:val="0"/>
      <w:jc w:val="both"/>
    </w:pPr>
    <w:rPr>
      <w:rFonts w:ascii="Calibri" w:hAnsi="Calibri" w:cs="Times New Roman" w:eastAsiaTheme="minorEastAsia"/>
      <w:kern w:val="2"/>
      <w:sz w:val="21"/>
      <w:szCs w:val="22"/>
      <w:lang w:val="en-US" w:eastAsia="zh-CN" w:bidi="ar-SA"/>
    </w:rPr>
  </w:style>
  <w:style w:type="character" w:customStyle="1" w:styleId="745">
    <w:name w:val="纯文本 Char1"/>
    <w:basedOn w:val="86"/>
    <w:link w:val="42"/>
    <w:autoRedefine/>
    <w:qFormat/>
    <w:locked/>
    <w:uiPriority w:val="0"/>
    <w:rPr>
      <w:rFonts w:ascii="宋体" w:eastAsia="宋体"/>
      <w:szCs w:val="21"/>
      <w:lang w:bidi="ar-SA"/>
    </w:rPr>
  </w:style>
  <w:style w:type="character" w:customStyle="1" w:styleId="746">
    <w:name w:val="NormalCharacter"/>
    <w:autoRedefine/>
    <w:qFormat/>
    <w:uiPriority w:val="0"/>
  </w:style>
  <w:style w:type="character" w:customStyle="1" w:styleId="747">
    <w:name w:val="layui-layer-tabnow"/>
    <w:basedOn w:val="86"/>
    <w:autoRedefine/>
    <w:qFormat/>
    <w:uiPriority w:val="0"/>
    <w:rPr>
      <w:bdr w:val="single" w:color="CCCCCC" w:sz="6" w:space="0"/>
      <w:shd w:val="clear" w:fill="FFFFFF"/>
    </w:rPr>
  </w:style>
  <w:style w:type="character" w:customStyle="1" w:styleId="748">
    <w:name w:val="first-child"/>
    <w:basedOn w:val="86"/>
    <w:autoRedefine/>
    <w:qFormat/>
    <w:uiPriority w:val="0"/>
  </w:style>
  <w:style w:type="paragraph" w:customStyle="1" w:styleId="749">
    <w:name w:val="正文_2_0_0"/>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0">
    <w:name w:val="正文文本_0"/>
    <w:basedOn w:val="751"/>
    <w:next w:val="751"/>
    <w:autoRedefine/>
    <w:qFormat/>
    <w:uiPriority w:val="0"/>
    <w:pPr>
      <w:spacing w:after="120"/>
      <w:jc w:val="both"/>
    </w:pPr>
    <w:rPr>
      <w:rFonts w:eastAsia="宋体"/>
      <w:color w:val="auto"/>
      <w:kern w:val="2"/>
      <w:sz w:val="21"/>
      <w:lang w:bidi="ar-SA"/>
    </w:rPr>
  </w:style>
  <w:style w:type="paragraph" w:customStyle="1" w:styleId="751">
    <w:name w:val="正文_3"/>
    <w:next w:val="750"/>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2">
    <w:name w:val="_Style 3"/>
    <w:basedOn w:val="751"/>
    <w:autoRedefine/>
    <w:qFormat/>
    <w:uiPriority w:val="0"/>
  </w:style>
  <w:style w:type="paragraph" w:customStyle="1" w:styleId="753">
    <w:name w:val="正文_2_0_0_0"/>
    <w:next w:val="754"/>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4">
    <w:name w:val="正文文本_1"/>
    <w:basedOn w:val="753"/>
    <w:qFormat/>
    <w:uiPriority w:val="0"/>
    <w:pPr>
      <w:spacing w:after="120"/>
      <w:jc w:val="both"/>
    </w:pPr>
    <w:rPr>
      <w:rFonts w:eastAsia="宋体"/>
      <w:color w:val="auto"/>
      <w:kern w:val="2"/>
      <w:sz w:val="21"/>
      <w:lang w:eastAsia="zh-CN" w:bidi="ar-SA"/>
    </w:rPr>
  </w:style>
  <w:style w:type="paragraph" w:customStyle="1" w:styleId="755">
    <w:name w:val="列出段落_0"/>
    <w:basedOn w:val="753"/>
    <w:autoRedefine/>
    <w:unhideWhenUsed/>
    <w:qFormat/>
    <w:uiPriority w:val="99"/>
    <w:pPr>
      <w:ind w:firstLine="420" w:firstLineChars="200"/>
    </w:pPr>
  </w:style>
  <w:style w:type="paragraph" w:customStyle="1" w:styleId="756">
    <w:name w:val="正文文本_1_0"/>
    <w:basedOn w:val="757"/>
    <w:autoRedefine/>
    <w:qFormat/>
    <w:uiPriority w:val="0"/>
    <w:pPr>
      <w:spacing w:after="120"/>
      <w:jc w:val="both"/>
    </w:pPr>
    <w:rPr>
      <w:rFonts w:eastAsia="宋体"/>
      <w:color w:val="auto"/>
      <w:kern w:val="2"/>
      <w:sz w:val="21"/>
      <w:lang w:eastAsia="zh-CN" w:bidi="ar-SA"/>
    </w:rPr>
  </w:style>
  <w:style w:type="paragraph" w:customStyle="1" w:styleId="757">
    <w:name w:val="正文_2_0_0_0_0"/>
    <w:basedOn w:val="743"/>
    <w:next w:val="756"/>
    <w:autoRedefine/>
    <w:qFormat/>
    <w:uiPriority w:val="0"/>
  </w:style>
  <w:style w:type="paragraph" w:customStyle="1" w:styleId="758">
    <w:name w:val="正文_2_1"/>
    <w:next w:val="754"/>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9">
    <w:name w:val="Body text|1_0_0"/>
    <w:basedOn w:val="753"/>
    <w:autoRedefine/>
    <w:qFormat/>
    <w:uiPriority w:val="0"/>
    <w:pPr>
      <w:spacing w:line="360" w:lineRule="auto"/>
      <w:ind w:firstLine="400"/>
    </w:pPr>
    <w:rPr>
      <w:rFonts w:ascii="宋体" w:hAnsi="宋体" w:eastAsia="宋体" w:cs="宋体"/>
      <w:color w:val="auto"/>
      <w:kern w:val="2"/>
      <w:sz w:val="20"/>
      <w:szCs w:val="2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69487-74AE-417D-BF0D-B805CC0D22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10427</Words>
  <Characters>11450</Characters>
  <Lines>114</Lines>
  <Paragraphs>106</Paragraphs>
  <TotalTime>102</TotalTime>
  <ScaleCrop>false</ScaleCrop>
  <LinksUpToDate>false</LinksUpToDate>
  <CharactersWithSpaces>11710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2021-03-10T10:10:00Z</dcterms:created>
  <dc:creator>PC</dc:creator>
  <cp:lastModifiedBy>WPS_1671371604</cp:lastModifiedBy>
  <cp:lastPrinted>2021-09-17T01:08:00Z</cp:lastPrinted>
  <dcterms:modified xsi:type="dcterms:W3CDTF">2025-04-18T03:31:23Z</dcterms:modified>
  <dc:title>竞争性磋商文件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B063E686B92A47879A57FA06C97324E2_13</vt:lpwstr>
  </property>
  <property fmtid="{D5CDD505-2E9C-101B-9397-08002B2CF9AE}" pid="4" name="KSOTemplateDocerSaveRecord">
    <vt:lpwstr>eyJoZGlkIjoiNDkwNzg2ZGIyNGVjMmEzZGYwOThmOGE0MmUxN2RiMmUiLCJ1c2VySWQiOiIxNDYwMjk3NjI5In0=</vt:lpwstr>
  </property>
</Properties>
</file>