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D646">
      <w:pPr>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0" w:name="_Toc7014_WPSOffice_Level1"/>
      <w:bookmarkStart w:id="1" w:name="_Toc10319"/>
      <w:r>
        <w:rPr>
          <w:rFonts w:hint="eastAsia" w:ascii="宋体" w:hAnsi="宋体" w:eastAsia="宋体" w:cs="宋体"/>
          <w:b/>
          <w:color w:val="000000" w:themeColor="text1"/>
          <w:sz w:val="5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52"/>
          <w:highlight w:val="none"/>
          <w14:textFill>
            <w14:solidFill>
              <w14:schemeClr w14:val="tx1"/>
            </w14:solidFill>
          </w14:textFill>
        </w:rPr>
        <w:t>桂林市政府集中采购中心</w:t>
      </w:r>
    </w:p>
    <w:p w14:paraId="3F7A3E2D">
      <w:pPr>
        <w:pStyle w:val="13"/>
        <w:rPr>
          <w:rFonts w:hint="eastAsia" w:ascii="宋体" w:hAnsi="宋体" w:eastAsia="宋体" w:cs="宋体"/>
          <w:b/>
          <w:bCs/>
          <w:color w:val="000000" w:themeColor="text1"/>
          <w:sz w:val="52"/>
          <w:szCs w:val="52"/>
          <w:highlight w:val="none"/>
          <w14:textFill>
            <w14:solidFill>
              <w14:schemeClr w14:val="tx1"/>
            </w14:solidFill>
          </w14:textFill>
        </w:rPr>
      </w:pPr>
    </w:p>
    <w:p w14:paraId="47C21F5E">
      <w:pPr>
        <w:pStyle w:val="13"/>
        <w:rPr>
          <w:rFonts w:hint="eastAsia" w:ascii="宋体" w:hAnsi="宋体" w:eastAsia="宋体" w:cs="宋体"/>
          <w:b/>
          <w:bCs/>
          <w:color w:val="000000" w:themeColor="text1"/>
          <w:sz w:val="52"/>
          <w:szCs w:val="52"/>
          <w:highlight w:val="none"/>
          <w14:textFill>
            <w14:solidFill>
              <w14:schemeClr w14:val="tx1"/>
            </w14:solidFill>
          </w14:textFill>
        </w:rPr>
      </w:pPr>
    </w:p>
    <w:p w14:paraId="5CBB1205">
      <w:pPr>
        <w:ind w:left="558" w:right="683"/>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14:paraId="79DF9900">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7CB715B4">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2C8D47B6">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1580A7B5">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名 称：</w:t>
      </w:r>
      <w:r>
        <w:rPr>
          <w:rFonts w:hint="eastAsia" w:ascii="宋体" w:hAnsi="宋体" w:cs="宋体"/>
          <w:b/>
          <w:bCs/>
          <w:color w:val="000000" w:themeColor="text1"/>
          <w:sz w:val="32"/>
          <w:szCs w:val="32"/>
          <w:highlight w:val="none"/>
          <w:lang w:eastAsia="zh-CN"/>
          <w14:textFill>
            <w14:solidFill>
              <w14:schemeClr w14:val="tx1"/>
            </w14:solidFill>
          </w14:textFill>
        </w:rPr>
        <w:t>来宾市第四中学物业服务采购（重1）</w:t>
      </w:r>
    </w:p>
    <w:p w14:paraId="58EBE90F">
      <w:pPr>
        <w:ind w:firstLine="2240" w:firstLineChars="70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编 号：</w:t>
      </w:r>
      <w:r>
        <w:rPr>
          <w:rFonts w:hint="eastAsia" w:ascii="宋体" w:hAnsi="宋体" w:cs="宋体"/>
          <w:b/>
          <w:bCs/>
          <w:color w:val="000000" w:themeColor="text1"/>
          <w:sz w:val="32"/>
          <w:szCs w:val="32"/>
          <w:highlight w:val="none"/>
          <w:lang w:eastAsia="zh-CN"/>
          <w14:textFill>
            <w14:solidFill>
              <w14:schemeClr w14:val="tx1"/>
            </w14:solidFill>
          </w14:textFill>
        </w:rPr>
        <w:t>LBZC2025-C3-990050-GLSZ</w:t>
      </w:r>
    </w:p>
    <w:p w14:paraId="7A888704">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p>
    <w:p w14:paraId="1F28B7BF">
      <w:pPr>
        <w:jc w:val="center"/>
        <w:rPr>
          <w:rFonts w:hint="eastAsia" w:ascii="宋体" w:hAnsi="宋体" w:eastAsia="宋体" w:cs="宋体"/>
          <w:color w:val="000000" w:themeColor="text1"/>
          <w:sz w:val="32"/>
          <w:szCs w:val="32"/>
          <w:highlight w:val="none"/>
          <w14:textFill>
            <w14:solidFill>
              <w14:schemeClr w14:val="tx1"/>
            </w14:solidFill>
          </w14:textFill>
        </w:rPr>
      </w:pPr>
    </w:p>
    <w:p w14:paraId="268807BC">
      <w:pPr>
        <w:rPr>
          <w:rFonts w:hint="eastAsia" w:ascii="宋体" w:hAnsi="宋体" w:eastAsia="宋体" w:cs="宋体"/>
          <w:color w:val="000000" w:themeColor="text1"/>
          <w:sz w:val="32"/>
          <w:szCs w:val="32"/>
          <w:highlight w:val="none"/>
          <w14:textFill>
            <w14:solidFill>
              <w14:schemeClr w14:val="tx1"/>
            </w14:solidFill>
          </w14:textFill>
        </w:rPr>
      </w:pPr>
    </w:p>
    <w:p w14:paraId="666E0CDD">
      <w:pPr>
        <w:jc w:val="center"/>
        <w:rPr>
          <w:rFonts w:hint="eastAsia" w:ascii="宋体" w:hAnsi="宋体" w:eastAsia="宋体" w:cs="宋体"/>
          <w:color w:val="000000" w:themeColor="text1"/>
          <w:sz w:val="32"/>
          <w:szCs w:val="32"/>
          <w:highlight w:val="none"/>
          <w14:textFill>
            <w14:solidFill>
              <w14:schemeClr w14:val="tx1"/>
            </w14:solidFill>
          </w14:textFill>
        </w:rPr>
      </w:pPr>
    </w:p>
    <w:p w14:paraId="3E3DA780">
      <w:pPr>
        <w:ind w:firstLine="2240" w:firstLineChars="70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采购代理机构：桂林市政府集中采购中心</w:t>
      </w:r>
    </w:p>
    <w:p w14:paraId="45CB0589">
      <w:pPr>
        <w:pStyle w:val="9"/>
        <w:rPr>
          <w:rFonts w:hint="eastAsia" w:ascii="宋体" w:hAnsi="宋体" w:eastAsia="宋体" w:cs="宋体"/>
          <w:color w:val="000000" w:themeColor="text1"/>
          <w:highlight w:val="none"/>
          <w14:textFill>
            <w14:solidFill>
              <w14:schemeClr w14:val="tx1"/>
            </w14:solidFill>
          </w14:textFill>
        </w:rPr>
      </w:pPr>
    </w:p>
    <w:p w14:paraId="7346F56B">
      <w:pPr>
        <w:ind w:firstLine="3840" w:firstLineChars="1200"/>
        <w:rPr>
          <w:rFonts w:hint="eastAsia" w:ascii="宋体" w:hAnsi="宋体" w:eastAsia="宋体" w:cs="宋体"/>
          <w:b/>
          <w:bCs/>
          <w:color w:val="000000" w:themeColor="text1"/>
          <w:sz w:val="48"/>
          <w:szCs w:val="48"/>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0" w:footer="992" w:gutter="0"/>
          <w:pgNumType w:fmt="numberInDash" w:start="1"/>
          <w:cols w:space="0" w:num="1"/>
          <w:rtlGutter w:val="0"/>
          <w:docGrid w:type="linesAndChars" w:linePitch="317" w:charSpace="0"/>
        </w:sectPr>
      </w:pPr>
      <w:r>
        <w:rPr>
          <w:rFonts w:hint="eastAsia" w:ascii="宋体" w:hAnsi="宋体" w:cs="宋体"/>
          <w:b/>
          <w:bCs/>
          <w:color w:val="000000" w:themeColor="text1"/>
          <w:sz w:val="32"/>
          <w:szCs w:val="32"/>
          <w:highlight w:val="none"/>
          <w:lang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hint="eastAsia" w:ascii="宋体" w:hAnsi="宋体" w:cs="宋体"/>
          <w:b/>
          <w:bCs/>
          <w:color w:val="000000" w:themeColor="text1"/>
          <w:sz w:val="32"/>
          <w:szCs w:val="32"/>
          <w:highlight w:val="none"/>
          <w:lang w:eastAsia="zh-CN"/>
          <w14:textFill>
            <w14:solidFill>
              <w14:schemeClr w14:val="tx1"/>
            </w14:solidFill>
          </w14:textFill>
        </w:rPr>
        <w:t>月</w:t>
      </w:r>
      <w:r>
        <w:rPr>
          <w:rFonts w:hint="eastAsia" w:ascii="宋体" w:hAnsi="宋体" w:cs="宋体"/>
          <w:b/>
          <w:bCs/>
          <w:color w:val="000000" w:themeColor="text1"/>
          <w:sz w:val="32"/>
          <w:szCs w:val="32"/>
          <w:highlight w:val="none"/>
          <w:lang w:val="en-US" w:eastAsia="zh-CN"/>
          <w14:textFill>
            <w14:solidFill>
              <w14:schemeClr w14:val="tx1"/>
            </w14:solidFill>
          </w14:textFill>
        </w:rPr>
        <w:t>10</w:t>
      </w:r>
      <w:r>
        <w:rPr>
          <w:rFonts w:hint="eastAsia" w:ascii="宋体" w:hAnsi="宋体" w:cs="宋体"/>
          <w:b/>
          <w:bCs/>
          <w:color w:val="000000" w:themeColor="text1"/>
          <w:sz w:val="32"/>
          <w:szCs w:val="32"/>
          <w:highlight w:val="none"/>
          <w:lang w:eastAsia="zh-CN"/>
          <w14:textFill>
            <w14:solidFill>
              <w14:schemeClr w14:val="tx1"/>
            </w14:solidFill>
          </w14:textFill>
        </w:rPr>
        <w:t>日</w:t>
      </w:r>
    </w:p>
    <w:p w14:paraId="32D3FEA3">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14:paraId="76CDF151">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_Toc29067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第一章 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- 1 -</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8AAA41D">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_Toc10668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第二章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3914EC1">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_Toc10058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E58DF59">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_Toc24721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 适应范围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2380B9D">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_Toc3355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 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6CACBE6">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_Toc23631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 供应商资格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E5DACEA">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_Toc15983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 磋商费用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61A89F0">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_Toc6933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5. 联合体要求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CAB1031">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_Toc16359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6. 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311F62D">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_Toc13910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7. 转包与分包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1145C62">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_Toc9415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8. 特别说明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35FFC86">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_Toc8933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二、磋商文件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80FA702">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_Toc20523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lang w:val="pt-BR"/>
          <w14:textFill>
            <w14:solidFill>
              <w14:schemeClr w14:val="tx1"/>
            </w14:solidFill>
          </w14:textFill>
        </w:rPr>
        <w:t xml:space="preserve">9. </w:t>
      </w:r>
      <w:r>
        <w:rPr>
          <w:rFonts w:hint="eastAsia" w:ascii="宋体" w:hAnsi="宋体" w:eastAsia="宋体" w:cs="宋体"/>
          <w:color w:val="000000" w:themeColor="text1"/>
          <w:szCs w:val="21"/>
          <w:highlight w:val="none"/>
          <w14:textFill>
            <w14:solidFill>
              <w14:schemeClr w14:val="tx1"/>
            </w14:solidFill>
          </w14:textFill>
        </w:rPr>
        <w:t>磋商文件的构成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A4606CB">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_Toc1452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10. 磋商文件的澄清与修改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B54C010">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_Toc20641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三、竞争性磋商响应文件的编制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C622A49">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_Toc772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11.竞争性磋商响应文件编制基本要求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7A780DB">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_Toc6845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 响应文件的语言及计量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9016079">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_Toc30930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 磋商报价及采购预算金额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CA5B897">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_Toc27015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 响应文件有效期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E2BBC91">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_Toc24706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 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8963507">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_Toc8815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 竞争性</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w:t>
      </w:r>
      <w:r>
        <w:rPr>
          <w:rFonts w:hint="eastAsia" w:ascii="宋体" w:hAnsi="宋体" w:eastAsia="宋体" w:cs="宋体"/>
          <w:color w:val="000000" w:themeColor="text1"/>
          <w:szCs w:val="21"/>
          <w:highlight w:val="none"/>
          <w:lang w:eastAsia="zh-CN"/>
          <w14:textFill>
            <w14:solidFill>
              <w14:schemeClr w14:val="tx1"/>
            </w14:solidFill>
          </w14:textFill>
        </w:rPr>
        <w:t>制作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DC79017">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_Toc8570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17. 响应文件的修改和撤回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9E3D5F6">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_Toc27030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 响应文件的递交</w:t>
      </w:r>
      <w:r>
        <w:rPr>
          <w:rFonts w:hint="eastAsia" w:ascii="宋体" w:hAnsi="宋体" w:eastAsia="宋体" w:cs="宋体"/>
          <w:color w:val="000000" w:themeColor="text1"/>
          <w:szCs w:val="21"/>
          <w:highlight w:val="none"/>
          <w:lang w:eastAsia="zh-CN"/>
          <w14:textFill>
            <w14:solidFill>
              <w14:schemeClr w14:val="tx1"/>
            </w14:solidFill>
          </w14:textFill>
        </w:rPr>
        <w:t>和解密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78EFA0D">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_Toc18044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四、竞争性磋商（简称磋商）与评审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3C7F705">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_Toc16714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19. 磋商小组组成及磋商时间、地点、人员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2BC2085">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_Toc18640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20. 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7DB0987">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_Toc1312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 评审程序及磋商要求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0CC5865">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_Toc26487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22. 确定成交供应商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6BDFDF0">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_Toc2766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23. 属于下列情况之一者，响应文件无效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C06854C">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_Toc20770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E5B6A17">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_Toc32461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25. 磋商过程的监控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3563F69">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_Toc32457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26. 信用查询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C62D743">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_Toc778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27. 成交结果公告及成交通知书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8AF4FE3">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_Toc19479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五、签订合同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83E5A8A">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_Toc2100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28. 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5C0CA39">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_Toc1023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29.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496E60B">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_Toc24170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六、其他事项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0A06FD0">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_Toc2872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 采购代理服务费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D098858">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_Toc8271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 解释权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4A9277E">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_Toc24443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 监督管理机构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4AAC805">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_Toc29649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第三章</w:t>
      </w:r>
      <w:r>
        <w:rPr>
          <w:rFonts w:hint="eastAsia" w:ascii="宋体" w:hAnsi="宋体" w:eastAsia="宋体" w:cs="宋体"/>
          <w:color w:val="000000" w:themeColor="text1"/>
          <w:szCs w:val="32"/>
          <w:highlight w:val="none"/>
          <w14:textFill>
            <w14:solidFill>
              <w14:schemeClr w14:val="tx1"/>
            </w14:solidFill>
          </w14:textFill>
        </w:rPr>
        <w:t xml:space="preserve">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E88A388">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_Toc6574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第四章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96BBE75">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_Toc5351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第五章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采购合同（合同主要条款及格式）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2D436AE">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_Toc845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 xml:space="preserve">第一条 </w:t>
      </w:r>
      <w:r>
        <w:rPr>
          <w:rFonts w:hint="eastAsia" w:ascii="宋体" w:hAnsi="宋体" w:cs="宋体"/>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Cs w:val="0"/>
          <w:color w:val="000000" w:themeColor="text1"/>
          <w:szCs w:val="21"/>
          <w:highlight w:val="none"/>
          <w14:textFill>
            <w14:solidFill>
              <w14:schemeClr w14:val="tx1"/>
            </w14:solidFill>
          </w14:textFill>
        </w:rPr>
        <w:t>合同文件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E8F69D5">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_Toc25572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第二条　合同金额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671B23D">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_Toc5557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第三条  服务保证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427E691">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_Toc16565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第四条  服务期限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25A2E0D">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_Toc3282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第五条  交付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970DB87">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_Toc21969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六</w:t>
      </w:r>
      <w:r>
        <w:rPr>
          <w:rFonts w:hint="eastAsia" w:ascii="宋体" w:hAnsi="宋体" w:eastAsia="宋体" w:cs="宋体"/>
          <w:bCs w:val="0"/>
          <w:color w:val="000000" w:themeColor="text1"/>
          <w:szCs w:val="21"/>
          <w:highlight w:val="none"/>
          <w14:textFill>
            <w14:solidFill>
              <w14:schemeClr w14:val="tx1"/>
            </w14:solidFill>
          </w14:textFill>
        </w:rPr>
        <w:t>条  税费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880B0D">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_Toc29885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七</w:t>
      </w:r>
      <w:r>
        <w:rPr>
          <w:rFonts w:hint="eastAsia" w:ascii="宋体" w:hAnsi="宋体" w:eastAsia="宋体" w:cs="宋体"/>
          <w:bCs w:val="0"/>
          <w:color w:val="000000" w:themeColor="text1"/>
          <w:szCs w:val="21"/>
          <w:highlight w:val="none"/>
          <w14:textFill>
            <w14:solidFill>
              <w14:schemeClr w14:val="tx1"/>
            </w14:solidFill>
          </w14:textFill>
        </w:rPr>
        <w:t>条  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F0FE316">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_Toc25711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八</w:t>
      </w:r>
      <w:r>
        <w:rPr>
          <w:rFonts w:hint="eastAsia" w:ascii="宋体" w:hAnsi="宋体" w:eastAsia="宋体" w:cs="宋体"/>
          <w:bCs w:val="0"/>
          <w:color w:val="000000" w:themeColor="text1"/>
          <w:szCs w:val="21"/>
          <w:highlight w:val="none"/>
          <w14:textFill>
            <w14:solidFill>
              <w14:schemeClr w14:val="tx1"/>
            </w14:solidFill>
          </w14:textFill>
        </w:rPr>
        <w:t>条  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4DCA256">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_Toc16745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九</w:t>
      </w:r>
      <w:r>
        <w:rPr>
          <w:rFonts w:hint="eastAsia" w:ascii="宋体" w:hAnsi="宋体" w:eastAsia="宋体" w:cs="宋体"/>
          <w:bCs w:val="0"/>
          <w:color w:val="000000" w:themeColor="text1"/>
          <w:szCs w:val="21"/>
          <w:highlight w:val="none"/>
          <w14:textFill>
            <w14:solidFill>
              <w14:schemeClr w14:val="tx1"/>
            </w14:solidFill>
          </w14:textFill>
        </w:rPr>
        <w:t>条  不可抗力事件处理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95F7B5">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_Toc12796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十</w:t>
      </w:r>
      <w:r>
        <w:rPr>
          <w:rFonts w:hint="eastAsia" w:ascii="宋体" w:hAnsi="宋体" w:eastAsia="宋体" w:cs="宋体"/>
          <w:bCs w:val="0"/>
          <w:color w:val="000000" w:themeColor="text1"/>
          <w:szCs w:val="21"/>
          <w:highlight w:val="none"/>
          <w14:textFill>
            <w14:solidFill>
              <w14:schemeClr w14:val="tx1"/>
            </w14:solidFill>
          </w14:textFill>
        </w:rPr>
        <w:t>条  合同争议解决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F5AFB71">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_Toc26285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eastAsia="宋体" w:cs="宋体"/>
          <w:bCs w:val="0"/>
          <w:color w:val="000000" w:themeColor="text1"/>
          <w:szCs w:val="21"/>
          <w:highlight w:val="none"/>
          <w:lang w:eastAsia="zh-CN"/>
          <w14:textFill>
            <w14:solidFill>
              <w14:schemeClr w14:val="tx1"/>
            </w14:solidFill>
          </w14:textFill>
        </w:rPr>
        <w:t>一</w:t>
      </w:r>
      <w:r>
        <w:rPr>
          <w:rFonts w:hint="eastAsia" w:ascii="宋体" w:hAnsi="宋体" w:eastAsia="宋体" w:cs="宋体"/>
          <w:bCs w:val="0"/>
          <w:color w:val="000000" w:themeColor="text1"/>
          <w:szCs w:val="21"/>
          <w:highlight w:val="none"/>
          <w14:textFill>
            <w14:solidFill>
              <w14:schemeClr w14:val="tx1"/>
            </w14:solidFill>
          </w14:textFill>
        </w:rPr>
        <w:t>条  合同生效及其它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4D4810D">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_Toc7824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eastAsia="宋体" w:cs="宋体"/>
          <w:bCs w:val="0"/>
          <w:color w:val="000000" w:themeColor="text1"/>
          <w:szCs w:val="21"/>
          <w:highlight w:val="none"/>
          <w:lang w:eastAsia="zh-CN"/>
          <w14:textFill>
            <w14:solidFill>
              <w14:schemeClr w14:val="tx1"/>
            </w14:solidFill>
          </w14:textFill>
        </w:rPr>
        <w:t>二</w:t>
      </w:r>
      <w:r>
        <w:rPr>
          <w:rFonts w:hint="eastAsia" w:ascii="宋体" w:hAnsi="宋体" w:eastAsia="宋体" w:cs="宋体"/>
          <w:bCs w:val="0"/>
          <w:color w:val="000000" w:themeColor="text1"/>
          <w:szCs w:val="21"/>
          <w:highlight w:val="none"/>
          <w14:textFill>
            <w14:solidFill>
              <w14:schemeClr w14:val="tx1"/>
            </w14:solidFill>
          </w14:textFill>
        </w:rPr>
        <w:t>条  合同的变更、终止与转让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7EEE4BD">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_Toc31091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eastAsia="宋体" w:cs="宋体"/>
          <w:bCs w:val="0"/>
          <w:color w:val="000000" w:themeColor="text1"/>
          <w:szCs w:val="21"/>
          <w:highlight w:val="none"/>
          <w:lang w:eastAsia="zh-CN"/>
          <w14:textFill>
            <w14:solidFill>
              <w14:schemeClr w14:val="tx1"/>
            </w14:solidFill>
          </w14:textFill>
        </w:rPr>
        <w:t>三</w:t>
      </w:r>
      <w:r>
        <w:rPr>
          <w:rFonts w:hint="eastAsia" w:ascii="宋体" w:hAnsi="宋体" w:eastAsia="宋体" w:cs="宋体"/>
          <w:bCs w:val="0"/>
          <w:color w:val="000000" w:themeColor="text1"/>
          <w:szCs w:val="21"/>
          <w:highlight w:val="none"/>
          <w14:textFill>
            <w14:solidFill>
              <w14:schemeClr w14:val="tx1"/>
            </w14:solidFill>
          </w14:textFill>
        </w:rPr>
        <w:t>条  签订本合同依据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A9F8E3C">
      <w:pPr>
        <w:pStyle w:val="16"/>
        <w:tabs>
          <w:tab w:val="right" w:leader="dot" w:pos="10194"/>
        </w:tabs>
        <w:ind w:left="0" w:leftChars="0" w:firstLine="0" w:firstLineChars="0"/>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_Toc5077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14:textFill>
            <w14:solidFill>
              <w14:schemeClr w14:val="tx1"/>
            </w14:solidFill>
          </w14:textFill>
        </w:rPr>
        <w:t xml:space="preserve">第六章  </w:t>
      </w:r>
      <w:r>
        <w:rPr>
          <w:rFonts w:hint="eastAsia" w:ascii="宋体" w:hAnsi="宋体" w:eastAsia="宋体" w:cs="宋体"/>
          <w:bCs/>
          <w:color w:val="000000" w:themeColor="text1"/>
          <w:szCs w:val="32"/>
          <w:highlight w:val="none"/>
          <w14:textFill>
            <w14:solidFill>
              <w14:schemeClr w14:val="tx1"/>
            </w14:solidFill>
          </w14:textFill>
        </w:rPr>
        <w:t>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- 51 -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B9F3029">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bookmarkStart w:id="249" w:name="_GoBack"/>
      <w:bookmarkEnd w:id="249"/>
    </w:p>
    <w:p w14:paraId="36F29E52">
      <w:pPr>
        <w:rPr>
          <w:rFonts w:hint="eastAsia" w:ascii="宋体" w:hAnsi="宋体" w:eastAsia="宋体" w:cs="宋体"/>
          <w:b/>
          <w:bCs/>
          <w:color w:val="000000" w:themeColor="text1"/>
          <w:sz w:val="32"/>
          <w:szCs w:val="32"/>
          <w:highlight w:val="none"/>
          <w14:textFill>
            <w14:solidFill>
              <w14:schemeClr w14:val="tx1"/>
            </w14:solidFill>
          </w14:textFill>
        </w:rPr>
        <w:sectPr>
          <w:footerReference r:id="rId5" w:type="default"/>
          <w:pgSz w:w="11906" w:h="16838"/>
          <w:pgMar w:top="1440" w:right="935" w:bottom="1440" w:left="777" w:header="850" w:footer="992" w:gutter="0"/>
          <w:pgNumType w:fmt="numberInDash" w:start="1"/>
          <w:cols w:space="0" w:num="1"/>
          <w:rtlGutter w:val="0"/>
          <w:docGrid w:type="linesAndChars" w:linePitch="317" w:charSpace="0"/>
        </w:sectPr>
      </w:pPr>
    </w:p>
    <w:p w14:paraId="2756C8B8">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pPr>
      <w:bookmarkStart w:id="2" w:name="_Toc30170"/>
      <w:bookmarkStart w:id="3" w:name="_Toc35393797"/>
      <w:bookmarkStart w:id="4" w:name="_Toc28359011"/>
      <w:bookmarkStart w:id="5" w:name="_Toc26809"/>
      <w:bookmarkStart w:id="6" w:name="_Toc29067"/>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2"/>
      <w:bookmarkEnd w:id="3"/>
      <w:bookmarkEnd w:id="4"/>
      <w:bookmarkEnd w:id="5"/>
      <w:bookmarkEnd w:id="6"/>
    </w:p>
    <w:p w14:paraId="6866BB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14:textFill>
            <w14:solidFill>
              <w14:schemeClr w14:val="tx1"/>
            </w14:solidFill>
          </w14:textFill>
        </w:rPr>
      </w:pPr>
    </w:p>
    <w:tbl>
      <w:tblPr>
        <w:tblStyle w:val="21"/>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3E86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vAlign w:val="top"/>
          </w:tcPr>
          <w:p w14:paraId="46052E9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58B1D1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cs="宋体"/>
                <w:color w:val="000000" w:themeColor="text1"/>
                <w:sz w:val="24"/>
                <w:szCs w:val="24"/>
                <w:highlight w:val="none"/>
                <w:u w:val="single"/>
                <w:lang w:val="en-US" w:eastAsia="zh-CN"/>
                <w14:textFill>
                  <w14:solidFill>
                    <w14:schemeClr w14:val="tx1"/>
                  </w14:solidFill>
                </w14:textFill>
              </w:rPr>
              <w:t>来宾市第四中学</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cs="宋体"/>
                <w:color w:val="000000" w:themeColor="text1"/>
                <w:sz w:val="24"/>
                <w:szCs w:val="24"/>
                <w:highlight w:val="none"/>
                <w:u w:val="single"/>
                <w:lang w:eastAsia="zh-CN"/>
                <w14:textFill>
                  <w14:solidFill>
                    <w14:schemeClr w14:val="tx1"/>
                  </w14:solidFill>
                </w14:textFill>
              </w:rPr>
              <w:t>来宾市第四中学物业服务采购（重1）</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2025年4月21日上午10时30分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14:paraId="75415D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7" w:name="_Toc35393629"/>
      <w:bookmarkStart w:id="8" w:name="_Toc28359089"/>
      <w:bookmarkStart w:id="9" w:name="_Toc28359012"/>
      <w:bookmarkStart w:id="10" w:name="_Toc35393798"/>
      <w:r>
        <w:rPr>
          <w:rFonts w:hint="eastAsia" w:ascii="宋体" w:hAnsi="宋体" w:eastAsia="宋体" w:cs="宋体"/>
          <w:color w:val="000000" w:themeColor="text1"/>
          <w:sz w:val="24"/>
          <w:highlight w:val="none"/>
          <w14:textFill>
            <w14:solidFill>
              <w14:schemeClr w14:val="tx1"/>
            </w14:solidFill>
          </w14:textFill>
        </w:rPr>
        <w:t>一、项目基本情况</w:t>
      </w:r>
      <w:bookmarkEnd w:id="7"/>
      <w:bookmarkEnd w:id="8"/>
      <w:bookmarkEnd w:id="9"/>
      <w:bookmarkEnd w:id="10"/>
    </w:p>
    <w:p w14:paraId="5A543BD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LBZC2025-C3-990050-GLSZ</w:t>
      </w:r>
    </w:p>
    <w:p w14:paraId="7C0DD5D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来宾市第四中学物业服务采购（重1）</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03AAC39">
      <w:pPr>
        <w:spacing w:line="24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1FB76AA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每年预算人民币柒拾柒万捌仟壹佰贰拾贰元肆角（¥778122.40元），两年总预算人民币壹佰伍拾伍万陆仟贰佰肆拾肆元捌角（¥1556244.80元）</w:t>
      </w:r>
    </w:p>
    <w:p w14:paraId="126297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14:paraId="3714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43A62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14:paraId="247978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14:paraId="6EB2EF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14:paraId="4208FC44">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14:paraId="3380DE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14:paraId="66FB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14:paraId="38F343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14:paraId="755C76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来宾市第四中学物业服务采购（重1）</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vAlign w:val="center"/>
          </w:tcPr>
          <w:p w14:paraId="4072D7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1363" w:type="dxa"/>
            <w:tcBorders>
              <w:top w:val="single" w:color="auto" w:sz="4" w:space="0"/>
              <w:left w:val="nil"/>
              <w:bottom w:val="single" w:color="auto" w:sz="4" w:space="0"/>
              <w:right w:val="single" w:color="auto" w:sz="4" w:space="0"/>
            </w:tcBorders>
            <w:vAlign w:val="center"/>
          </w:tcPr>
          <w:p w14:paraId="7E56D2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年</w:t>
            </w:r>
          </w:p>
        </w:tc>
        <w:tc>
          <w:tcPr>
            <w:tcW w:w="2876" w:type="dxa"/>
            <w:tcBorders>
              <w:top w:val="single" w:color="auto" w:sz="4" w:space="0"/>
              <w:left w:val="nil"/>
              <w:bottom w:val="single" w:color="auto" w:sz="4" w:space="0"/>
              <w:right w:val="single" w:color="auto" w:sz="4" w:space="0"/>
            </w:tcBorders>
            <w:vAlign w:val="center"/>
          </w:tcPr>
          <w:p w14:paraId="5486C1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详见竞争性磋商文件</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14:paraId="4F8975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14:paraId="6A45A2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自合同签订之日起至服务期满。</w:t>
      </w:r>
    </w:p>
    <w:p w14:paraId="7EE63B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14:paraId="2257B5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11" w:name="_Toc35393799"/>
      <w:bookmarkStart w:id="12" w:name="_Toc28359090"/>
      <w:bookmarkStart w:id="13" w:name="_Toc28359013"/>
      <w:bookmarkStart w:id="14" w:name="_Toc35393630"/>
      <w:r>
        <w:rPr>
          <w:rFonts w:hint="eastAsia" w:ascii="宋体" w:hAnsi="宋体" w:eastAsia="宋体" w:cs="宋体"/>
          <w:color w:val="000000" w:themeColor="text1"/>
          <w:sz w:val="24"/>
          <w:highlight w:val="none"/>
          <w14:textFill>
            <w14:solidFill>
              <w14:schemeClr w14:val="tx1"/>
            </w14:solidFill>
          </w14:textFill>
        </w:rPr>
        <w:t>二、申请人的资格要求：</w:t>
      </w:r>
      <w:bookmarkEnd w:id="11"/>
      <w:bookmarkEnd w:id="12"/>
      <w:bookmarkEnd w:id="13"/>
      <w:bookmarkEnd w:id="14"/>
    </w:p>
    <w:p w14:paraId="6E9541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14:paraId="66DB1D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6B88F9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15" w:name="_Toc28359091"/>
      <w:bookmarkStart w:id="16" w:name="_Toc28359014"/>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r>
        <w:rPr>
          <w:rFonts w:hint="eastAsia" w:ascii="宋体" w:hAnsi="宋体" w:cs="宋体"/>
          <w:b/>
          <w:bCs/>
          <w:color w:val="000000" w:themeColor="text1"/>
          <w:sz w:val="24"/>
          <w:highlight w:val="none"/>
          <w:lang w:val="en-US" w:eastAsia="zh-CN"/>
          <w14:textFill>
            <w14:solidFill>
              <w14:schemeClr w14:val="tx1"/>
            </w14:solidFill>
          </w14:textFill>
        </w:rPr>
        <w:t>本项目专门面向中小微企业，所属行业为物业管理</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5A3E451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17" w:name="_Toc35393800"/>
      <w:bookmarkStart w:id="18" w:name="_Toc35393631"/>
      <w:r>
        <w:rPr>
          <w:rFonts w:hint="eastAsia" w:ascii="宋体" w:hAnsi="宋体" w:eastAsia="宋体" w:cs="宋体"/>
          <w:b w:val="0"/>
          <w:bCs w:val="0"/>
          <w:color w:val="000000" w:themeColor="text1"/>
          <w:sz w:val="24"/>
          <w:highlight w:val="none"/>
          <w:lang w:eastAsia="zh-CN"/>
          <w14:textFill>
            <w14:solidFill>
              <w14:schemeClr w14:val="tx1"/>
            </w14:solidFill>
          </w14:textFill>
        </w:rPr>
        <w:t>无。</w:t>
      </w:r>
    </w:p>
    <w:bookmarkEnd w:id="15"/>
    <w:bookmarkEnd w:id="16"/>
    <w:bookmarkEnd w:id="17"/>
    <w:bookmarkEnd w:id="18"/>
    <w:p w14:paraId="1BD07919">
      <w:pPr>
        <w:rPr>
          <w:rFonts w:hint="eastAsia" w:ascii="宋体" w:hAnsi="宋体" w:eastAsia="宋体" w:cs="宋体"/>
          <w:color w:val="000000" w:themeColor="text1"/>
          <w:sz w:val="24"/>
          <w:highlight w:val="none"/>
          <w14:textFill>
            <w14:solidFill>
              <w14:schemeClr w14:val="tx1"/>
            </w14:solidFill>
          </w14:textFill>
        </w:rPr>
      </w:pPr>
      <w:bookmarkStart w:id="19" w:name="_Toc35393623"/>
      <w:bookmarkStart w:id="20" w:name="_Toc35393792"/>
      <w:bookmarkStart w:id="21" w:name="_Toc28359018"/>
      <w:bookmarkStart w:id="22" w:name="_Toc35393805"/>
      <w:bookmarkStart w:id="23" w:name="_Toc35393636"/>
      <w:bookmarkStart w:id="24" w:name="_Toc28359095"/>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19"/>
      <w:bookmarkEnd w:id="20"/>
    </w:p>
    <w:p w14:paraId="4A9C8BBE">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4月10日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2025年4月21日上午10时30分</w:t>
      </w:r>
      <w:r>
        <w:rPr>
          <w:rFonts w:hint="eastAsia" w:ascii="宋体" w:hAnsi="宋体" w:eastAsia="宋体" w:cs="宋体"/>
          <w:color w:val="000000" w:themeColor="text1"/>
          <w:sz w:val="24"/>
          <w:highlight w:val="none"/>
          <w14:textFill>
            <w14:solidFill>
              <w14:schemeClr w14:val="tx1"/>
            </w14:solidFill>
          </w14:textFill>
        </w:rPr>
        <w:t>。</w:t>
      </w:r>
    </w:p>
    <w:p w14:paraId="25E15E6E">
      <w:pPr>
        <w:pStyle w:val="24"/>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val="en-US" w:eastAsia="zh-CN"/>
          <w14:textFill>
            <w14:solidFill>
              <w14:schemeClr w14:val="tx1"/>
            </w14:solidFill>
          </w14:textFill>
        </w:rPr>
        <w:t>登录“广西政府采购云平台”平台获取该项目采购文件。</w:t>
      </w:r>
    </w:p>
    <w:p w14:paraId="79723246">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14:paraId="3B4F5FBF">
      <w:pPr>
        <w:rPr>
          <w:rFonts w:hint="eastAsia" w:ascii="宋体" w:hAnsi="宋体" w:eastAsia="宋体" w:cs="宋体"/>
          <w:color w:val="000000" w:themeColor="text1"/>
          <w:sz w:val="24"/>
          <w:highlight w:val="none"/>
          <w14:textFill>
            <w14:solidFill>
              <w14:schemeClr w14:val="tx1"/>
            </w14:solidFill>
          </w14:textFill>
        </w:rPr>
      </w:pPr>
      <w:bookmarkStart w:id="25" w:name="_Toc28359005"/>
      <w:bookmarkStart w:id="26" w:name="_Toc28359082"/>
      <w:bookmarkStart w:id="27" w:name="_Toc35393624"/>
      <w:bookmarkStart w:id="28" w:name="_Toc35393793"/>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25"/>
      <w:bookmarkEnd w:id="26"/>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27"/>
      <w:bookmarkEnd w:id="28"/>
    </w:p>
    <w:p w14:paraId="730BBE2F">
      <w:pPr>
        <w:spacing w:line="3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2025年4月21日上午10时30分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14:paraId="0F24E539">
      <w:pPr>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14:paraId="018AB3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14:paraId="7C28597E">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间：</w:t>
      </w:r>
      <w:r>
        <w:rPr>
          <w:rFonts w:hint="eastAsia" w:ascii="宋体" w:hAnsi="宋体" w:cs="宋体"/>
          <w:color w:val="000000" w:themeColor="text1"/>
          <w:sz w:val="24"/>
          <w:highlight w:val="none"/>
          <w:lang w:eastAsia="zh-CN"/>
          <w14:textFill>
            <w14:solidFill>
              <w14:schemeClr w14:val="tx1"/>
            </w14:solidFill>
          </w14:textFill>
        </w:rPr>
        <w:t>2025年4月21日上午10时30分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14:paraId="317CB4B1">
      <w:pPr>
        <w:spacing w:line="340" w:lineRule="exact"/>
        <w:ind w:firstLine="5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4号政采开标仓</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14:paraId="734FCB09">
      <w:pPr>
        <w:rPr>
          <w:rFonts w:hint="eastAsia" w:ascii="宋体" w:hAnsi="宋体" w:eastAsia="宋体" w:cs="宋体"/>
          <w:color w:val="000000" w:themeColor="text1"/>
          <w:sz w:val="24"/>
          <w:highlight w:val="none"/>
          <w14:textFill>
            <w14:solidFill>
              <w14:schemeClr w14:val="tx1"/>
            </w14:solidFill>
          </w14:textFill>
        </w:rPr>
      </w:pPr>
      <w:bookmarkStart w:id="29" w:name="_Toc28359084"/>
      <w:bookmarkStart w:id="30" w:name="_Toc35393794"/>
      <w:bookmarkStart w:id="31" w:name="_Toc35393625"/>
      <w:bookmarkStart w:id="32" w:name="_Toc28359007"/>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29"/>
      <w:bookmarkEnd w:id="30"/>
      <w:bookmarkEnd w:id="31"/>
      <w:bookmarkEnd w:id="32"/>
    </w:p>
    <w:p w14:paraId="1EFB2E07">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个工作日。</w:t>
      </w:r>
    </w:p>
    <w:p w14:paraId="6A672B82">
      <w:pPr>
        <w:rPr>
          <w:rFonts w:hint="eastAsia" w:ascii="宋体" w:hAnsi="宋体" w:eastAsia="宋体" w:cs="宋体"/>
          <w:color w:val="000000" w:themeColor="text1"/>
          <w:sz w:val="24"/>
          <w:highlight w:val="none"/>
          <w14:textFill>
            <w14:solidFill>
              <w14:schemeClr w14:val="tx1"/>
            </w14:solidFill>
          </w14:textFill>
        </w:rPr>
      </w:pPr>
      <w:bookmarkStart w:id="33" w:name="_Toc35393626"/>
      <w:bookmarkStart w:id="34" w:name="_Toc35393795"/>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3"/>
      <w:bookmarkEnd w:id="34"/>
    </w:p>
    <w:p w14:paraId="1F7058AD">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本项目无需缴纳</w:t>
      </w:r>
      <w:r>
        <w:rPr>
          <w:rFonts w:hint="eastAsia" w:ascii="宋体" w:hAnsi="宋体" w:eastAsia="宋体" w:cs="宋体"/>
          <w:b/>
          <w:bCs/>
          <w:color w:val="000000" w:themeColor="text1"/>
          <w:sz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保证金。</w:t>
      </w:r>
    </w:p>
    <w:p w14:paraId="52915358">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14:paraId="21B2B63C">
      <w:pPr>
        <w:spacing w:line="38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广西壮族自治区政府采购网（www.ccgp-guangxi.gov.cn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07DA8C5A">
      <w:pPr>
        <w:numPr>
          <w:ilvl w:val="0"/>
          <w:numId w:val="2"/>
        </w:num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响应文件解密时间：截标时间后30分钟内</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2025年4月21日上午10时30分至11时00分</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供应商可以登录</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，用“项目采购-开标评标”功能进行解密</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1CDCAA90">
      <w:pPr>
        <w:numPr>
          <w:ilvl w:val="0"/>
          <w:numId w:val="0"/>
        </w:numPr>
        <w:spacing w:line="38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 w:val="24"/>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14:paraId="435258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14:paraId="16F7F808">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14:paraId="7AAFAABF">
      <w:pPr>
        <w:pStyle w:val="24"/>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电子交易客户端”请自行前往广西政府采购网下载并安装；电子投标具体操作流程参考《政府采购项目电子交易管理操作指南-供应商》；在使用</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14:paraId="3A4FF80B">
      <w:pPr>
        <w:spacing w:line="3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cs="宋体"/>
          <w:color w:val="000000" w:themeColor="text1"/>
          <w:sz w:val="24"/>
          <w:highlight w:val="none"/>
          <w:lang w:eastAsia="zh-CN"/>
          <w14:textFill>
            <w14:solidFill>
              <w14:schemeClr w14:val="tx1"/>
            </w14:solidFill>
          </w14:textFill>
        </w:rPr>
        <w:t>广西政府采购云</w:t>
      </w:r>
      <w:r>
        <w:rPr>
          <w:rFonts w:hint="eastAsia" w:ascii="宋体" w:hAnsi="宋体" w:eastAsia="宋体" w:cs="宋体"/>
          <w:color w:val="000000" w:themeColor="text1"/>
          <w:sz w:val="24"/>
          <w:highlight w:val="none"/>
          <w14:textFill>
            <w14:solidFill>
              <w14:schemeClr w14:val="tx1"/>
            </w14:solidFill>
          </w14:textFill>
        </w:rPr>
        <w:t>平台”的身份认证，确保在电子投标过程中能够对相关数据电文进行加密和使用电子签章。使用“</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14:paraId="352A9014">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14:paraId="074DF226">
      <w:pPr>
        <w:pStyle w:val="24"/>
        <w:ind w:firstLine="480" w:firstLineChars="200"/>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等候在线磋商及提交最后报价。</w:t>
      </w:r>
    </w:p>
    <w:p w14:paraId="71BF30D5">
      <w:pPr>
        <w:pStyle w:val="24"/>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.本采购项目为</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全流程电子化操作，参与磋商的供应商需自备计算机和网络设备（设备需可视频通话和读取</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CA数字证书），确保磋商过程顺利进行；因供应商自身设备或网络原因造成的一切后果，由供应商自行承担。</w:t>
      </w:r>
    </w:p>
    <w:p w14:paraId="3BD531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1"/>
      <w:bookmarkEnd w:id="22"/>
      <w:bookmarkEnd w:id="23"/>
      <w:bookmarkEnd w:id="24"/>
    </w:p>
    <w:p w14:paraId="65ABB524">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35" w:name="_Toc35393806"/>
      <w:bookmarkStart w:id="36" w:name="_Toc28359019"/>
      <w:bookmarkStart w:id="37" w:name="_Toc28359096"/>
      <w:bookmarkStart w:id="38" w:name="_Toc35393637"/>
      <w:r>
        <w:rPr>
          <w:rFonts w:hint="eastAsia" w:ascii="宋体" w:hAnsi="宋体" w:eastAsia="宋体" w:cs="宋体"/>
          <w:color w:val="000000" w:themeColor="text1"/>
          <w:sz w:val="24"/>
          <w:highlight w:val="none"/>
          <w14:textFill>
            <w14:solidFill>
              <w14:schemeClr w14:val="tx1"/>
            </w14:solidFill>
          </w14:textFill>
        </w:rPr>
        <w:t>1.采购人信息</w:t>
      </w:r>
      <w:bookmarkEnd w:id="35"/>
      <w:bookmarkEnd w:id="36"/>
      <w:bookmarkEnd w:id="37"/>
      <w:bookmarkEnd w:id="38"/>
    </w:p>
    <w:p w14:paraId="3E2B37F8">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39" w:name="_Toc28359097"/>
      <w:bookmarkStart w:id="40" w:name="_Toc35393638"/>
      <w:bookmarkStart w:id="41" w:name="_Toc35393807"/>
      <w:bookmarkStart w:id="42" w:name="_Toc28359020"/>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szCs w:val="24"/>
          <w:highlight w:val="none"/>
          <w:u w:val="single"/>
          <w:lang w:val="en-US" w:eastAsia="zh-CN"/>
          <w14:textFill>
            <w14:solidFill>
              <w14:schemeClr w14:val="tx1"/>
            </w14:solidFill>
          </w14:textFill>
        </w:rPr>
        <w:t>来宾市第四中学</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6F34C4C">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u w:val="single"/>
          <w:lang w:val="en-US" w:eastAsia="zh-CN"/>
          <w14:textFill>
            <w14:solidFill>
              <w14:schemeClr w14:val="tx1"/>
            </w14:solidFill>
          </w14:textFill>
        </w:rPr>
        <w:t>来宾市兴宾区之江路与华侨北路交汇处</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7AABBA8">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玉老师 0772-6657222</w:t>
      </w:r>
      <w:r>
        <w:rPr>
          <w:rFonts w:hint="eastAsia" w:ascii="宋体" w:hAnsi="宋体" w:cs="宋体"/>
          <w:color w:val="000000" w:themeColor="text1"/>
          <w:sz w:val="24"/>
          <w:highlight w:val="none"/>
          <w:u w:val="single"/>
          <w14:textFill>
            <w14:solidFill>
              <w14:schemeClr w14:val="tx1"/>
            </w14:solidFill>
          </w14:textFill>
        </w:rPr>
        <w:t>　　</w:t>
      </w:r>
    </w:p>
    <w:p w14:paraId="4F93C7BB">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39"/>
      <w:bookmarkEnd w:id="40"/>
      <w:bookmarkEnd w:id="41"/>
      <w:bookmarkEnd w:id="42"/>
    </w:p>
    <w:p w14:paraId="367DEC91">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桂林市政府集中采购中心　</w:t>
      </w:r>
    </w:p>
    <w:p w14:paraId="24013714">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桂林市临桂区西城中路69号创业大厦西辅楼5楼　</w:t>
      </w:r>
    </w:p>
    <w:p w14:paraId="434EDF9C">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0773-5625175</w:t>
      </w:r>
    </w:p>
    <w:p w14:paraId="0F41D300">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43" w:name="_Toc35393639"/>
      <w:bookmarkStart w:id="44" w:name="_Toc35393808"/>
      <w:bookmarkStart w:id="45" w:name="_Toc28359098"/>
      <w:bookmarkStart w:id="46" w:name="_Toc28359021"/>
      <w:r>
        <w:rPr>
          <w:rFonts w:hint="eastAsia" w:ascii="宋体" w:hAnsi="宋体" w:eastAsia="宋体" w:cs="宋体"/>
          <w:color w:val="000000" w:themeColor="text1"/>
          <w:sz w:val="24"/>
          <w:highlight w:val="none"/>
          <w14:textFill>
            <w14:solidFill>
              <w14:schemeClr w14:val="tx1"/>
            </w14:solidFill>
          </w14:textFill>
        </w:rPr>
        <w:t>3.项目联系方式</w:t>
      </w:r>
      <w:bookmarkEnd w:id="43"/>
      <w:bookmarkEnd w:id="44"/>
      <w:bookmarkEnd w:id="45"/>
      <w:bookmarkEnd w:id="46"/>
    </w:p>
    <w:p w14:paraId="1A5E4DDF">
      <w:pPr>
        <w:pStyle w:val="12"/>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李工</w:t>
      </w:r>
    </w:p>
    <w:p w14:paraId="36D4E7E3">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0773-5625175</w:t>
      </w:r>
    </w:p>
    <w:p w14:paraId="2EFD4BF8">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14:paraId="1EF4316F">
      <w:pPr>
        <w:spacing w:line="380" w:lineRule="exact"/>
        <w:ind w:firstLine="720" w:firstLineChars="3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来宾市财政局</w:t>
      </w:r>
    </w:p>
    <w:p w14:paraId="25950EB3">
      <w:pPr>
        <w:spacing w:line="380" w:lineRule="exact"/>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lang w:eastAsia="zh-CN"/>
          <w14:textFill>
            <w14:solidFill>
              <w14:schemeClr w14:val="tx1"/>
            </w14:solidFill>
          </w14:textFill>
        </w:rPr>
        <w:t>0772-4235268</w:t>
      </w:r>
    </w:p>
    <w:p w14:paraId="3928F106">
      <w:pPr>
        <w:pStyle w:val="9"/>
        <w:rPr>
          <w:rFonts w:hint="eastAsia" w:ascii="宋体" w:hAnsi="宋体" w:eastAsia="宋体" w:cs="宋体"/>
          <w:color w:val="000000" w:themeColor="text1"/>
          <w:highlight w:val="none"/>
          <w14:textFill>
            <w14:solidFill>
              <w14:schemeClr w14:val="tx1"/>
            </w14:solidFill>
          </w14:textFill>
        </w:rPr>
      </w:pPr>
    </w:p>
    <w:p w14:paraId="40FA1ABA">
      <w:pPr>
        <w:pStyle w:val="9"/>
        <w:rPr>
          <w:rFonts w:hint="eastAsia" w:ascii="宋体" w:hAnsi="宋体" w:eastAsia="宋体" w:cs="宋体"/>
          <w:color w:val="000000" w:themeColor="text1"/>
          <w:highlight w:val="none"/>
          <w14:textFill>
            <w14:solidFill>
              <w14:schemeClr w14:val="tx1"/>
            </w14:solidFill>
          </w14:textFill>
        </w:rPr>
      </w:pPr>
    </w:p>
    <w:p w14:paraId="1A8D457D">
      <w:pPr>
        <w:pStyle w:val="9"/>
        <w:rPr>
          <w:rFonts w:hint="eastAsia" w:ascii="宋体" w:hAnsi="宋体" w:eastAsia="宋体" w:cs="宋体"/>
          <w:color w:val="000000" w:themeColor="text1"/>
          <w:highlight w:val="none"/>
          <w14:textFill>
            <w14:solidFill>
              <w14:schemeClr w14:val="tx1"/>
            </w14:solidFill>
          </w14:textFill>
        </w:rPr>
      </w:pPr>
    </w:p>
    <w:p w14:paraId="5B440125">
      <w:pPr>
        <w:pStyle w:val="9"/>
        <w:rPr>
          <w:rFonts w:hint="eastAsia" w:ascii="宋体" w:hAnsi="宋体" w:eastAsia="宋体" w:cs="宋体"/>
          <w:color w:val="000000" w:themeColor="text1"/>
          <w:highlight w:val="none"/>
          <w14:textFill>
            <w14:solidFill>
              <w14:schemeClr w14:val="tx1"/>
            </w14:solidFill>
          </w14:textFill>
        </w:rPr>
      </w:pPr>
    </w:p>
    <w:p w14:paraId="4835C74C">
      <w:pPr>
        <w:pStyle w:val="9"/>
        <w:rPr>
          <w:rFonts w:hint="eastAsia" w:ascii="宋体" w:hAnsi="宋体" w:eastAsia="宋体" w:cs="宋体"/>
          <w:color w:val="000000" w:themeColor="text1"/>
          <w:highlight w:val="none"/>
          <w14:textFill>
            <w14:solidFill>
              <w14:schemeClr w14:val="tx1"/>
            </w14:solidFill>
          </w14:textFill>
        </w:rPr>
      </w:pPr>
    </w:p>
    <w:p w14:paraId="123D3AFA">
      <w:pPr>
        <w:pStyle w:val="9"/>
        <w:rPr>
          <w:rFonts w:hint="eastAsia" w:ascii="宋体" w:hAnsi="宋体" w:eastAsia="宋体" w:cs="宋体"/>
          <w:color w:val="000000" w:themeColor="text1"/>
          <w:highlight w:val="none"/>
          <w14:textFill>
            <w14:solidFill>
              <w14:schemeClr w14:val="tx1"/>
            </w14:solidFill>
          </w14:textFill>
        </w:rPr>
      </w:pPr>
    </w:p>
    <w:p w14:paraId="4B120984">
      <w:pPr>
        <w:pStyle w:val="9"/>
        <w:rPr>
          <w:rFonts w:hint="eastAsia" w:ascii="宋体" w:hAnsi="宋体" w:eastAsia="宋体" w:cs="宋体"/>
          <w:color w:val="000000" w:themeColor="text1"/>
          <w:highlight w:val="none"/>
          <w14:textFill>
            <w14:solidFill>
              <w14:schemeClr w14:val="tx1"/>
            </w14:solidFill>
          </w14:textFill>
        </w:rPr>
      </w:pPr>
    </w:p>
    <w:p w14:paraId="43DD075B">
      <w:pPr>
        <w:pStyle w:val="9"/>
        <w:rPr>
          <w:rFonts w:hint="eastAsia" w:ascii="宋体" w:hAnsi="宋体" w:eastAsia="宋体" w:cs="宋体"/>
          <w:color w:val="000000" w:themeColor="text1"/>
          <w:highlight w:val="none"/>
          <w14:textFill>
            <w14:solidFill>
              <w14:schemeClr w14:val="tx1"/>
            </w14:solidFill>
          </w14:textFill>
        </w:rPr>
      </w:pPr>
    </w:p>
    <w:p w14:paraId="3CBC3841">
      <w:pPr>
        <w:pStyle w:val="9"/>
        <w:rPr>
          <w:rFonts w:hint="eastAsia" w:ascii="宋体" w:hAnsi="宋体" w:eastAsia="宋体" w:cs="宋体"/>
          <w:color w:val="000000" w:themeColor="text1"/>
          <w:highlight w:val="none"/>
          <w14:textFill>
            <w14:solidFill>
              <w14:schemeClr w14:val="tx1"/>
            </w14:solidFill>
          </w14:textFill>
        </w:rPr>
      </w:pPr>
    </w:p>
    <w:p w14:paraId="1D973FB4">
      <w:pPr>
        <w:pStyle w:val="9"/>
        <w:rPr>
          <w:rFonts w:hint="eastAsia" w:ascii="宋体" w:hAnsi="宋体" w:eastAsia="宋体" w:cs="宋体"/>
          <w:color w:val="000000" w:themeColor="text1"/>
          <w:highlight w:val="none"/>
          <w14:textFill>
            <w14:solidFill>
              <w14:schemeClr w14:val="tx1"/>
            </w14:solidFill>
          </w14:textFill>
        </w:rPr>
      </w:pPr>
    </w:p>
    <w:p w14:paraId="0AF59AF6">
      <w:pPr>
        <w:pStyle w:val="9"/>
        <w:rPr>
          <w:rFonts w:hint="eastAsia" w:ascii="宋体" w:hAnsi="宋体" w:eastAsia="宋体" w:cs="宋体"/>
          <w:color w:val="000000" w:themeColor="text1"/>
          <w:highlight w:val="none"/>
          <w14:textFill>
            <w14:solidFill>
              <w14:schemeClr w14:val="tx1"/>
            </w14:solidFill>
          </w14:textFill>
        </w:rPr>
      </w:pPr>
    </w:p>
    <w:p w14:paraId="59FEE536">
      <w:pPr>
        <w:pStyle w:val="9"/>
        <w:rPr>
          <w:rFonts w:hint="eastAsia" w:ascii="宋体" w:hAnsi="宋体" w:eastAsia="宋体" w:cs="宋体"/>
          <w:color w:val="000000" w:themeColor="text1"/>
          <w:highlight w:val="none"/>
          <w14:textFill>
            <w14:solidFill>
              <w14:schemeClr w14:val="tx1"/>
            </w14:solidFill>
          </w14:textFill>
        </w:rPr>
      </w:pPr>
    </w:p>
    <w:p w14:paraId="61E995C9">
      <w:pPr>
        <w:rPr>
          <w:rFonts w:hint="eastAsia" w:ascii="宋体" w:hAnsi="宋体" w:eastAsia="宋体" w:cs="宋体"/>
          <w:color w:val="000000" w:themeColor="text1"/>
          <w:highlight w:val="none"/>
          <w14:textFill>
            <w14:solidFill>
              <w14:schemeClr w14:val="tx1"/>
            </w14:solidFill>
          </w14:textFill>
        </w:rPr>
      </w:pPr>
    </w:p>
    <w:p w14:paraId="44B4FC12">
      <w:pP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47" w:name="_Toc10668"/>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70AA9B38">
      <w:pPr>
        <w:pStyle w:val="3"/>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47"/>
    </w:p>
    <w:p w14:paraId="6EFD074A">
      <w:pPr>
        <w:pStyle w:val="4"/>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48" w:name="_Toc9508"/>
      <w:bookmarkStart w:id="49" w:name="_Toc13547"/>
      <w:bookmarkStart w:id="50" w:name="_Toc25063"/>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48"/>
      <w:bookmarkEnd w:id="49"/>
      <w:bookmarkEnd w:id="50"/>
    </w:p>
    <w:tbl>
      <w:tblPr>
        <w:tblStyle w:val="20"/>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5CF4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153ED09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vAlign w:val="center"/>
          </w:tcPr>
          <w:p w14:paraId="10E3A6D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vAlign w:val="center"/>
          </w:tcPr>
          <w:p w14:paraId="1D8DD93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vAlign w:val="center"/>
          </w:tcPr>
          <w:p w14:paraId="3E6BF40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14:paraId="5926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780CD5C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vAlign w:val="center"/>
          </w:tcPr>
          <w:p w14:paraId="0D3E4E8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vAlign w:val="center"/>
          </w:tcPr>
          <w:p w14:paraId="31EF68C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vAlign w:val="top"/>
          </w:tcPr>
          <w:p w14:paraId="7C5983F5">
            <w:pPr>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来宾市第四中学物业服务采购（重1）</w:t>
            </w:r>
          </w:p>
          <w:p w14:paraId="5438E306">
            <w:p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LBZC2025-C3-990050-GLSZ</w:t>
            </w:r>
          </w:p>
        </w:tc>
      </w:tr>
      <w:tr w14:paraId="48B5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D2D1ED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vAlign w:val="center"/>
          </w:tcPr>
          <w:p w14:paraId="694049D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vAlign w:val="center"/>
          </w:tcPr>
          <w:p w14:paraId="55F2355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vAlign w:val="center"/>
          </w:tcPr>
          <w:p w14:paraId="629F338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14:paraId="6DBFDB7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14:paraId="5BE2FAA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4B13A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本项目专门面向中小微企业，所属行业为物业管理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072AF6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p>
        </w:tc>
      </w:tr>
      <w:tr w14:paraId="301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1EB8D52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42" w:type="dxa"/>
            <w:vAlign w:val="center"/>
          </w:tcPr>
          <w:p w14:paraId="4A11CB3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vAlign w:val="center"/>
          </w:tcPr>
          <w:p w14:paraId="2727DB0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vAlign w:val="center"/>
          </w:tcPr>
          <w:p w14:paraId="140B456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14:paraId="3697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9BD810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vAlign w:val="center"/>
          </w:tcPr>
          <w:p w14:paraId="06CD899F">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vAlign w:val="center"/>
          </w:tcPr>
          <w:p w14:paraId="2ADCEAD8">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vAlign w:val="center"/>
          </w:tcPr>
          <w:p w14:paraId="4564972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每年预算人民币柒拾柒万捌仟壹佰贰拾贰元肆角（¥778122.40元），两年总预算人民币壹佰伍拾伍万陆仟贰佰肆拾肆元捌角（¥1556244.80元）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超出采购预算金额的，响应文件按无效处理。</w:t>
            </w:r>
          </w:p>
          <w:p w14:paraId="4D01A06A">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5288AC83">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lang w:eastAsia="zh-CN"/>
                <w14:textFill>
                  <w14:solidFill>
                    <w14:schemeClr w14:val="tx1"/>
                  </w14:solidFill>
                </w14:textFill>
              </w:rPr>
              <w:t>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最后报价超出采购预算导致已通过评审的响应文件无效的，按供应商在提交响应文件截止时间后撤回响应文件处理。</w:t>
            </w:r>
          </w:p>
        </w:tc>
      </w:tr>
      <w:tr w14:paraId="7BFE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B67BBD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vAlign w:val="center"/>
          </w:tcPr>
          <w:p w14:paraId="3C409686">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vAlign w:val="center"/>
          </w:tcPr>
          <w:p w14:paraId="0CCFD588">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vAlign w:val="top"/>
          </w:tcPr>
          <w:p w14:paraId="401E69A5">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14:paraId="334B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A7548F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vAlign w:val="center"/>
          </w:tcPr>
          <w:p w14:paraId="0B24D118">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vAlign w:val="center"/>
          </w:tcPr>
          <w:p w14:paraId="65CA068E">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vAlign w:val="top"/>
          </w:tcPr>
          <w:p w14:paraId="0019BF43">
            <w:pPr>
              <w:tabs>
                <w:tab w:val="left" w:pos="1305"/>
              </w:tabs>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本项目无需缴纳磋商保证金</w:t>
            </w:r>
            <w:r>
              <w:rPr>
                <w:rFonts w:hint="eastAsia" w:ascii="宋体" w:hAnsi="宋体" w:cs="宋体"/>
                <w:b/>
                <w:bCs/>
                <w:color w:val="000000" w:themeColor="text1"/>
                <w:szCs w:val="21"/>
                <w:highlight w:val="none"/>
                <w:lang w:eastAsia="zh-CN"/>
                <w14:textFill>
                  <w14:solidFill>
                    <w14:schemeClr w14:val="tx1"/>
                  </w14:solidFill>
                </w14:textFill>
              </w:rPr>
              <w:t>。</w:t>
            </w:r>
          </w:p>
        </w:tc>
      </w:tr>
      <w:tr w14:paraId="2AFB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3872F9A">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vAlign w:val="center"/>
          </w:tcPr>
          <w:p w14:paraId="7CEFC4B0">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vAlign w:val="center"/>
          </w:tcPr>
          <w:p w14:paraId="2A16A80B">
            <w:pPr>
              <w:pStyle w:val="2"/>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51" w:name="_Toc19911"/>
            <w:bookmarkStart w:id="52" w:name="_Toc27452"/>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51"/>
            <w:bookmarkEnd w:id="52"/>
          </w:p>
          <w:p w14:paraId="559432CE">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vAlign w:val="center"/>
          </w:tcPr>
          <w:p w14:paraId="1C33CFA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4FAFE21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7E78FBD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0FB679C6">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7538D1AD">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0DF1C33D">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0B496FB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tc>
      </w:tr>
      <w:tr w14:paraId="3199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2" w:type="dxa"/>
            <w:vAlign w:val="center"/>
          </w:tcPr>
          <w:p w14:paraId="70CF96F6">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vAlign w:val="center"/>
          </w:tcPr>
          <w:p w14:paraId="4C65A19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vAlign w:val="center"/>
          </w:tcPr>
          <w:p w14:paraId="7D16484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vAlign w:val="center"/>
          </w:tcPr>
          <w:p w14:paraId="306B6CE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2025年4月21日上午10时30分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14:paraId="5354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065D3BBC">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vAlign w:val="center"/>
          </w:tcPr>
          <w:p w14:paraId="54EE772F">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vAlign w:val="center"/>
          </w:tcPr>
          <w:p w14:paraId="5E762CA1">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r>
              <w:rPr>
                <w:rFonts w:hint="eastAsia" w:ascii="宋体" w:hAnsi="宋体" w:cs="宋体"/>
                <w:color w:val="000000" w:themeColor="text1"/>
                <w:szCs w:val="21"/>
                <w:highlight w:val="none"/>
                <w:lang w:eastAsia="zh-CN"/>
                <w14:textFill>
                  <w14:solidFill>
                    <w14:schemeClr w14:val="tx1"/>
                  </w14:solidFill>
                </w14:textFill>
              </w:rPr>
              <w:t>及地点</w:t>
            </w:r>
          </w:p>
        </w:tc>
        <w:tc>
          <w:tcPr>
            <w:tcW w:w="6912" w:type="dxa"/>
            <w:vAlign w:val="center"/>
          </w:tcPr>
          <w:p w14:paraId="05DE16CC">
            <w:pPr>
              <w:pStyle w:val="8"/>
              <w:rPr>
                <w:rFonts w:hint="eastAsia" w:ascii="宋体" w:hAnsi="宋体" w:eastAsia="宋体" w:cs="宋体"/>
                <w:b w:val="0"/>
                <w:bCs w:val="0"/>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30</w:t>
            </w:r>
            <w:r>
              <w:rPr>
                <w:rFonts w:hint="eastAsia" w:ascii="宋体" w:hAnsi="宋体" w:eastAsia="宋体" w:cs="宋体"/>
                <w:b w:val="0"/>
                <w:bCs w:val="0"/>
                <w:color w:val="000000" w:themeColor="text1"/>
                <w:kern w:val="2"/>
                <w:highlight w:val="none"/>
                <w:lang w:eastAsia="zh-CN"/>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2025年4月21日上午10时30分至11时00分</w:t>
            </w:r>
            <w:r>
              <w:rPr>
                <w:rFonts w:hint="eastAsia" w:ascii="宋体" w:hAnsi="宋体" w:eastAsia="宋体" w:cs="宋体"/>
                <w:b w:val="0"/>
                <w:bCs w:val="0"/>
                <w:color w:val="000000" w:themeColor="text1"/>
                <w:kern w:val="2"/>
                <w:highlight w:val="none"/>
                <w:lang w:eastAsia="zh-CN"/>
                <w14:textFill>
                  <w14:solidFill>
                    <w14:schemeClr w14:val="tx1"/>
                  </w14:solidFill>
                </w14:textFill>
              </w:rPr>
              <w:t>)磋商供应商可以登录</w:t>
            </w:r>
            <w:r>
              <w:rPr>
                <w:rFonts w:hint="eastAsia" w:ascii="宋体" w:hAnsi="宋体" w:cs="宋体"/>
                <w:b w:val="0"/>
                <w:bCs w:val="0"/>
                <w:color w:val="000000" w:themeColor="text1"/>
                <w:kern w:val="2"/>
                <w:highlight w:val="none"/>
                <w:lang w:eastAsia="zh-CN"/>
                <w14:textFill>
                  <w14:solidFill>
                    <w14:schemeClr w14:val="tx1"/>
                  </w14:solidFill>
                </w14:textFill>
              </w:rPr>
              <w:t>广西政府采购云平台</w:t>
            </w:r>
            <w:r>
              <w:rPr>
                <w:rFonts w:hint="eastAsia" w:ascii="宋体" w:hAnsi="宋体" w:eastAsia="宋体" w:cs="宋体"/>
                <w:b w:val="0"/>
                <w:bCs w:val="0"/>
                <w:color w:val="000000" w:themeColor="text1"/>
                <w:kern w:val="2"/>
                <w:highlight w:val="none"/>
                <w:lang w:eastAsia="zh-CN"/>
                <w14:textFill>
                  <w14:solidFill>
                    <w14:schemeClr w14:val="tx1"/>
                  </w14:solidFill>
                </w14:textFill>
              </w:rPr>
              <w:t>，用“项目采购-开标评标”功能进行解密</w:t>
            </w:r>
            <w:r>
              <w:rPr>
                <w:rFonts w:hint="eastAsia" w:ascii="宋体" w:hAnsi="宋体" w:eastAsia="宋体" w:cs="宋体"/>
                <w:color w:val="000000" w:themeColor="text1"/>
                <w:highlight w:val="none"/>
                <w:lang w:eastAsia="zh-CN"/>
                <w14:textFill>
                  <w14:solidFill>
                    <w14:schemeClr w14:val="tx1"/>
                  </w14:solidFill>
                </w14:textFill>
              </w:rPr>
              <w:t>磋商响应文件</w:t>
            </w:r>
            <w:r>
              <w:rPr>
                <w:rFonts w:hint="eastAsia" w:ascii="宋体" w:hAnsi="宋体" w:eastAsia="宋体" w:cs="宋体"/>
                <w:b w:val="0"/>
                <w:bCs w:val="0"/>
                <w:color w:val="000000" w:themeColor="text1"/>
                <w:kern w:val="2"/>
                <w:highlight w:val="none"/>
                <w:lang w:eastAsia="zh-CN"/>
                <w14:textFill>
                  <w14:solidFill>
                    <w14:schemeClr w14:val="tx1"/>
                  </w14:solidFill>
                </w14:textFill>
              </w:rPr>
              <w:t>。</w:t>
            </w:r>
          </w:p>
          <w:p w14:paraId="5B683E5A">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w:t>
            </w:r>
            <w:r>
              <w:rPr>
                <w:rFonts w:hint="eastAsia" w:ascii="宋体" w:hAnsi="宋体" w:cs="宋体"/>
                <w:b/>
                <w:bCs/>
                <w:color w:val="000000" w:themeColor="text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14:paraId="4A67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7A94BFD5">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vAlign w:val="center"/>
          </w:tcPr>
          <w:p w14:paraId="1FAFD683">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vAlign w:val="center"/>
          </w:tcPr>
          <w:p w14:paraId="321AD27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vAlign w:val="center"/>
          </w:tcPr>
          <w:p w14:paraId="5D70BB37">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14:paraId="34D7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19B60946">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vAlign w:val="center"/>
          </w:tcPr>
          <w:p w14:paraId="328F621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vAlign w:val="center"/>
          </w:tcPr>
          <w:p w14:paraId="0F3EBAA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vAlign w:val="top"/>
          </w:tcPr>
          <w:p w14:paraId="68BF67CC">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14:paraId="64DB6B7B">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15901DBC">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14:paraId="2699B375">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14:paraId="2974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E99ED87">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vAlign w:val="center"/>
          </w:tcPr>
          <w:p w14:paraId="2478CE8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vAlign w:val="center"/>
          </w:tcPr>
          <w:p w14:paraId="1EDBDD5D">
            <w:pPr>
              <w:pStyle w:val="12"/>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vAlign w:val="center"/>
          </w:tcPr>
          <w:p w14:paraId="53AA659E">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14:paraId="013D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1C4F869">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vAlign w:val="center"/>
          </w:tcPr>
          <w:p w14:paraId="3C04C50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vAlign w:val="center"/>
          </w:tcPr>
          <w:p w14:paraId="262C97D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vAlign w:val="center"/>
          </w:tcPr>
          <w:p w14:paraId="7AA16A38">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14:paraId="08CE5C9F">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14:paraId="27E46BDF">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14:paraId="611C93AC">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14:paraId="5DA98095">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3265100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2BDA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581A186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vAlign w:val="center"/>
          </w:tcPr>
          <w:p w14:paraId="5B61766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vAlign w:val="center"/>
          </w:tcPr>
          <w:p w14:paraId="00346D0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14:paraId="403F62F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vAlign w:val="top"/>
          </w:tcPr>
          <w:p w14:paraId="771DE6B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F6773ED">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tc>
      </w:tr>
      <w:tr w14:paraId="6F08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27D164FB">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vAlign w:val="center"/>
          </w:tcPr>
          <w:p w14:paraId="19A9896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vAlign w:val="center"/>
          </w:tcPr>
          <w:p w14:paraId="2BA1D01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vAlign w:val="center"/>
          </w:tcPr>
          <w:p w14:paraId="0793D47B">
            <w:pPr>
              <w:keepNext w:val="0"/>
              <w:keepLines w:val="0"/>
              <w:widowControl/>
              <w:suppressLineNumbers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lang w:eastAsia="zh-CN"/>
                <w14:textFill>
                  <w14:solidFill>
                    <w14:schemeClr w14:val="tx1"/>
                  </w14:solidFill>
                </w14:textFill>
              </w:rPr>
              <w:t>本项目无需缴纳履约保证金。</w:t>
            </w:r>
          </w:p>
        </w:tc>
      </w:tr>
      <w:tr w14:paraId="6E8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91C804B">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vAlign w:val="center"/>
          </w:tcPr>
          <w:p w14:paraId="36D692A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vAlign w:val="center"/>
          </w:tcPr>
          <w:p w14:paraId="229DED1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vAlign w:val="top"/>
          </w:tcPr>
          <w:p w14:paraId="1B2377C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发出之日起</w:t>
            </w:r>
            <w:r>
              <w:rPr>
                <w:rFonts w:hint="eastAsia" w:ascii="宋体" w:hAnsi="宋体" w:cs="宋体"/>
                <w:bCs/>
                <w:color w:val="000000" w:themeColor="text1"/>
                <w:kern w:val="0"/>
                <w:szCs w:val="21"/>
                <w:highlight w:val="none"/>
                <w:lang w:val="en-US" w:eastAsia="zh-CN"/>
                <w14:textFill>
                  <w14:solidFill>
                    <w14:schemeClr w14:val="tx1"/>
                  </w14:solidFill>
                </w14:textFill>
              </w:rPr>
              <w:t>二十五</w:t>
            </w:r>
            <w:r>
              <w:rPr>
                <w:rFonts w:hint="eastAsia" w:ascii="宋体" w:hAnsi="宋体" w:eastAsia="宋体" w:cs="宋体"/>
                <w:bCs/>
                <w:color w:val="000000" w:themeColor="text1"/>
                <w:kern w:val="0"/>
                <w:szCs w:val="21"/>
                <w:highlight w:val="none"/>
                <w:lang w:eastAsia="zh-CN"/>
                <w14:textFill>
                  <w14:solidFill>
                    <w14:schemeClr w14:val="tx1"/>
                  </w14:solidFill>
                </w14:textFill>
              </w:rPr>
              <w:t>日</w:t>
            </w:r>
            <w:r>
              <w:rPr>
                <w:rFonts w:hint="eastAsia" w:ascii="宋体" w:hAnsi="宋体" w:eastAsia="宋体" w:cs="宋体"/>
                <w:bCs/>
                <w:color w:val="000000" w:themeColor="text1"/>
                <w:kern w:val="0"/>
                <w:szCs w:val="21"/>
                <w:highlight w:val="none"/>
                <w14:textFill>
                  <w14:solidFill>
                    <w14:schemeClr w14:val="tx1"/>
                  </w14:solidFill>
                </w14:textFill>
              </w:rPr>
              <w:t>内签订合同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color w:val="000000" w:themeColor="text1"/>
                <w:szCs w:val="21"/>
                <w:highlight w:val="none"/>
                <w14:textFill>
                  <w14:solidFill>
                    <w14:schemeClr w14:val="tx1"/>
                  </w14:solidFill>
                </w14:textFill>
              </w:rPr>
              <w:t>后，应按</w:t>
            </w:r>
            <w:r>
              <w:rPr>
                <w:rFonts w:hint="eastAsia" w:ascii="宋体" w:hAnsi="宋体" w:cs="宋体"/>
                <w:color w:val="000000" w:themeColor="text1"/>
                <w:szCs w:val="21"/>
                <w:highlight w:val="none"/>
                <w:lang w:eastAsia="zh-CN"/>
                <w14:textFill>
                  <w14:solidFill>
                    <w14:schemeClr w14:val="tx1"/>
                  </w14:solidFill>
                </w14:textFill>
              </w:rPr>
              <w:t>规定与采购人签订合同</w:t>
            </w:r>
            <w:r>
              <w:rPr>
                <w:rFonts w:hint="eastAsia" w:ascii="宋体" w:hAnsi="宋体" w:eastAsia="宋体" w:cs="宋体"/>
                <w:color w:val="000000" w:themeColor="text1"/>
                <w:szCs w:val="21"/>
                <w:highlight w:val="none"/>
                <w14:textFill>
                  <w14:solidFill>
                    <w14:schemeClr w14:val="tx1"/>
                  </w14:solidFill>
                </w14:textFill>
              </w:rPr>
              <w:t>。</w:t>
            </w:r>
          </w:p>
        </w:tc>
      </w:tr>
      <w:tr w14:paraId="1B78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ADE02E5">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vAlign w:val="center"/>
          </w:tcPr>
          <w:p w14:paraId="3EDCF96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vAlign w:val="center"/>
          </w:tcPr>
          <w:p w14:paraId="264B65D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vAlign w:val="center"/>
          </w:tcPr>
          <w:p w14:paraId="230768A2">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szCs w:val="21"/>
                <w:highlight w:val="none"/>
              </w:rPr>
              <w:t>政府采购合同双方自签订之日起一个工作日内将合同原件一份交采购代理机构，采购人于合同签订之日起七个工作日内将一份合同原件送本级财政部门备案</w:t>
            </w:r>
            <w:r>
              <w:rPr>
                <w:rFonts w:hint="eastAsia" w:ascii="宋体" w:hAnsi="宋体" w:cs="宋体"/>
                <w:color w:val="000000" w:themeColor="text1"/>
                <w:highlight w:val="none"/>
                <w:lang w:eastAsia="zh-CN"/>
                <w14:textFill>
                  <w14:solidFill>
                    <w14:schemeClr w14:val="tx1"/>
                  </w14:solidFill>
                </w14:textFill>
              </w:rPr>
              <w:t>。</w:t>
            </w:r>
          </w:p>
        </w:tc>
      </w:tr>
      <w:tr w14:paraId="558D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4E0E331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vAlign w:val="center"/>
          </w:tcPr>
          <w:p w14:paraId="0C16530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vAlign w:val="center"/>
          </w:tcPr>
          <w:p w14:paraId="7BB731F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vAlign w:val="top"/>
          </w:tcPr>
          <w:p w14:paraId="2795909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14:paraId="66DA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B0C98E5">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vAlign w:val="center"/>
          </w:tcPr>
          <w:p w14:paraId="56A212C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vAlign w:val="center"/>
          </w:tcPr>
          <w:p w14:paraId="277A55B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vAlign w:val="top"/>
          </w:tcPr>
          <w:p w14:paraId="051E8FD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E4E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4A8C128">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vAlign w:val="center"/>
          </w:tcPr>
          <w:p w14:paraId="1580A6E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vAlign w:val="center"/>
          </w:tcPr>
          <w:p w14:paraId="3B63DD6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vAlign w:val="center"/>
          </w:tcPr>
          <w:p w14:paraId="1BD4BD30">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来宾市财政局                         </w:t>
            </w: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0772-4235268</w:t>
            </w:r>
          </w:p>
        </w:tc>
      </w:tr>
    </w:tbl>
    <w:p w14:paraId="119B4EB6">
      <w:pPr>
        <w:pStyle w:val="19"/>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14:paraId="3A601F6F">
      <w:pPr>
        <w:rPr>
          <w:rFonts w:hint="eastAsia" w:ascii="宋体" w:hAnsi="宋体" w:eastAsia="宋体" w:cs="宋体"/>
          <w:b/>
          <w:bCs w:val="0"/>
          <w:color w:val="000000" w:themeColor="text1"/>
          <w:szCs w:val="28"/>
          <w:highlight w:val="none"/>
          <w14:textFill>
            <w14:solidFill>
              <w14:schemeClr w14:val="tx1"/>
            </w14:solidFill>
          </w14:textFill>
        </w:rPr>
      </w:pPr>
      <w:bookmarkStart w:id="53" w:name="_Toc10058"/>
      <w:bookmarkStart w:id="54" w:name="_Toc22792"/>
      <w:r>
        <w:rPr>
          <w:rFonts w:hint="eastAsia" w:ascii="宋体" w:hAnsi="宋体" w:eastAsia="宋体" w:cs="宋体"/>
          <w:b/>
          <w:bCs w:val="0"/>
          <w:color w:val="000000" w:themeColor="text1"/>
          <w:szCs w:val="28"/>
          <w:highlight w:val="none"/>
          <w14:textFill>
            <w14:solidFill>
              <w14:schemeClr w14:val="tx1"/>
            </w14:solidFill>
          </w14:textFill>
        </w:rPr>
        <w:br w:type="page"/>
      </w:r>
    </w:p>
    <w:p w14:paraId="15DBBA76">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r>
        <w:rPr>
          <w:rFonts w:hint="eastAsia" w:ascii="宋体" w:hAnsi="宋体" w:eastAsia="宋体" w:cs="宋体"/>
          <w:b/>
          <w:bCs w:val="0"/>
          <w:color w:val="000000" w:themeColor="text1"/>
          <w:szCs w:val="28"/>
          <w:highlight w:val="none"/>
          <w14:textFill>
            <w14:solidFill>
              <w14:schemeClr w14:val="tx1"/>
            </w14:solidFill>
          </w14:textFill>
        </w:rPr>
        <w:t>一、总则</w:t>
      </w:r>
      <w:bookmarkEnd w:id="53"/>
      <w:bookmarkEnd w:id="54"/>
    </w:p>
    <w:p w14:paraId="60869888">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5" w:name="_Toc24721"/>
      <w:bookmarkStart w:id="56" w:name="_Toc6626"/>
      <w:r>
        <w:rPr>
          <w:rFonts w:hint="eastAsia" w:ascii="宋体" w:hAnsi="宋体" w:eastAsia="宋体" w:cs="宋体"/>
          <w:color w:val="000000" w:themeColor="text1"/>
          <w:sz w:val="21"/>
          <w:szCs w:val="21"/>
          <w:highlight w:val="none"/>
          <w14:textFill>
            <w14:solidFill>
              <w14:schemeClr w14:val="tx1"/>
            </w14:solidFill>
          </w14:textFill>
        </w:rPr>
        <w:t>1. 适应范围</w:t>
      </w:r>
      <w:bookmarkEnd w:id="55"/>
      <w:bookmarkEnd w:id="56"/>
    </w:p>
    <w:p w14:paraId="5A7911E5">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14:paraId="57E1636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来宾市第四中学物业服务采购（重1）</w:t>
      </w:r>
      <w:r>
        <w:rPr>
          <w:rFonts w:hint="eastAsia" w:ascii="宋体" w:hAnsi="宋体" w:eastAsia="宋体" w:cs="宋体"/>
          <w:color w:val="000000" w:themeColor="text1"/>
          <w:szCs w:val="21"/>
          <w:highlight w:val="none"/>
          <w14:textFill>
            <w14:solidFill>
              <w14:schemeClr w14:val="tx1"/>
            </w14:solidFill>
          </w14:textFill>
        </w:rPr>
        <w:t xml:space="preserve">  </w:t>
      </w:r>
    </w:p>
    <w:p w14:paraId="4C92C2FF">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LBZC2025-C3-990050-GLSZ</w:t>
      </w:r>
    </w:p>
    <w:p w14:paraId="42573876">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4515930D">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7" w:name="_Toc28336"/>
      <w:bookmarkStart w:id="58" w:name="_Toc3355"/>
      <w:r>
        <w:rPr>
          <w:rFonts w:hint="eastAsia" w:ascii="宋体" w:hAnsi="宋体" w:eastAsia="宋体" w:cs="宋体"/>
          <w:color w:val="000000" w:themeColor="text1"/>
          <w:sz w:val="21"/>
          <w:szCs w:val="21"/>
          <w:highlight w:val="none"/>
          <w14:textFill>
            <w14:solidFill>
              <w14:schemeClr w14:val="tx1"/>
            </w14:solidFill>
          </w14:textFill>
        </w:rPr>
        <w:t>2. 定义</w:t>
      </w:r>
      <w:bookmarkEnd w:id="57"/>
      <w:bookmarkEnd w:id="58"/>
    </w:p>
    <w:p w14:paraId="0D181874">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2A4C7CAF">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49103CFB">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14:paraId="62344EC7">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14:paraId="0BF10678">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14:paraId="4BE1CCF2">
      <w:pPr>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2.6实质性要求：</w:t>
      </w:r>
      <w:r>
        <w:rPr>
          <w:rFonts w:hint="eastAsia" w:ascii="宋体" w:hAnsi="宋体" w:eastAsia="宋体" w:cs="宋体"/>
          <w:b/>
          <w:bCs/>
          <w:color w:val="000000" w:themeColor="text1"/>
          <w:szCs w:val="21"/>
          <w:highlight w:val="none"/>
          <w:lang w:val="en-US" w:eastAsia="zh-CN"/>
          <w14:textFill>
            <w14:solidFill>
              <w14:schemeClr w14:val="tx1"/>
            </w14:solidFill>
          </w14:textFill>
        </w:rPr>
        <w:t>“采购需求”中所有的内容均为实质性要求，</w:t>
      </w:r>
      <w:r>
        <w:rPr>
          <w:rFonts w:hint="eastAsia" w:ascii="宋体" w:hAnsi="宋体" w:eastAsia="宋体" w:cs="宋体"/>
          <w:b/>
          <w:bCs/>
          <w:color w:val="000000" w:themeColor="text1"/>
          <w:szCs w:val="21"/>
          <w:highlight w:val="none"/>
          <w14:textFill>
            <w14:solidFill>
              <w14:schemeClr w14:val="tx1"/>
            </w14:solidFill>
          </w14:textFill>
        </w:rPr>
        <w:t>不允许负偏离，否则投标无效</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1830BAE6">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9" w:name="_Toc23631"/>
      <w:bookmarkStart w:id="60" w:name="_Toc25441"/>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59"/>
      <w:bookmarkEnd w:id="60"/>
    </w:p>
    <w:p w14:paraId="47F3483F">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14:paraId="113B06A1">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14:paraId="4E3EBB77">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AE6A31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1"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本项目专门面向中小微企业，所属行业为物业管理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7B52AA19">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2" w:name="_Toc4527"/>
      <w:bookmarkStart w:id="63" w:name="_Toc5736"/>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bookmarkEnd w:id="62"/>
      <w:bookmarkEnd w:id="63"/>
    </w:p>
    <w:p w14:paraId="4D45FB37">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4" w:name="_Toc15983"/>
      <w:r>
        <w:rPr>
          <w:rFonts w:hint="eastAsia" w:ascii="宋体" w:hAnsi="宋体" w:eastAsia="宋体" w:cs="宋体"/>
          <w:color w:val="000000" w:themeColor="text1"/>
          <w:sz w:val="21"/>
          <w:szCs w:val="21"/>
          <w:highlight w:val="none"/>
          <w14:textFill>
            <w14:solidFill>
              <w14:schemeClr w14:val="tx1"/>
            </w14:solidFill>
          </w14:textFill>
        </w:rPr>
        <w:t>4. 磋商费用</w:t>
      </w:r>
      <w:bookmarkEnd w:id="61"/>
      <w:bookmarkEnd w:id="64"/>
    </w:p>
    <w:p w14:paraId="74D7D749">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14:paraId="4A158FCE">
      <w:pPr>
        <w:pStyle w:val="2"/>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5" w:name="_Toc6933"/>
      <w:bookmarkStart w:id="66" w:name="_Toc31376"/>
      <w:r>
        <w:rPr>
          <w:rFonts w:hint="eastAsia" w:ascii="宋体" w:hAnsi="宋体" w:eastAsia="宋体" w:cs="宋体"/>
          <w:color w:val="000000" w:themeColor="text1"/>
          <w:sz w:val="21"/>
          <w:szCs w:val="21"/>
          <w:highlight w:val="none"/>
          <w14:textFill>
            <w14:solidFill>
              <w14:schemeClr w14:val="tx1"/>
            </w14:solidFill>
          </w14:textFill>
        </w:rPr>
        <w:t>联合体要求</w:t>
      </w:r>
      <w:bookmarkEnd w:id="65"/>
      <w:bookmarkEnd w:id="66"/>
    </w:p>
    <w:p w14:paraId="08F9EF4A">
      <w:pPr>
        <w:bidi w:val="0"/>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bookmarkStart w:id="67" w:name="_Toc13910"/>
      <w:bookmarkStart w:id="68" w:name="_Toc6998"/>
      <w:r>
        <w:rPr>
          <w:rFonts w:hint="eastAsia" w:ascii="宋体" w:hAnsi="宋体" w:cs="宋体"/>
          <w:bCs/>
          <w:color w:val="000000" w:themeColor="text1"/>
          <w:szCs w:val="21"/>
          <w:highlight w:val="none"/>
          <w:lang w:eastAsia="zh-CN"/>
          <w14:textFill>
            <w14:solidFill>
              <w14:schemeClr w14:val="tx1"/>
            </w14:solidFill>
          </w14:textFill>
        </w:rPr>
        <w:t>。</w:t>
      </w:r>
    </w:p>
    <w:p w14:paraId="6B7629A2">
      <w:pPr>
        <w:pStyle w:val="2"/>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转包与分包</w:t>
      </w:r>
      <w:bookmarkEnd w:id="67"/>
      <w:bookmarkEnd w:id="68"/>
    </w:p>
    <w:p w14:paraId="608DC372">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14:paraId="33E8A08C">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14:paraId="2A84369A">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9" w:name="_Toc16359"/>
      <w:bookmarkStart w:id="70" w:name="_Toc4152"/>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69"/>
      <w:bookmarkEnd w:id="70"/>
      <w:r>
        <w:rPr>
          <w:rFonts w:hint="eastAsia" w:ascii="宋体" w:hAnsi="宋体" w:eastAsia="宋体" w:cs="宋体"/>
          <w:color w:val="000000" w:themeColor="text1"/>
          <w:sz w:val="21"/>
          <w:szCs w:val="21"/>
          <w:highlight w:val="none"/>
          <w14:textFill>
            <w14:solidFill>
              <w14:schemeClr w14:val="tx1"/>
            </w14:solidFill>
          </w14:textFill>
        </w:rPr>
        <w:tab/>
      </w:r>
    </w:p>
    <w:p w14:paraId="32E7DA3C">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7.1供应商认为</w:t>
      </w:r>
      <w:r>
        <w:rPr>
          <w:rFonts w:hint="eastAsia" w:ascii="宋体" w:hAnsi="宋体" w:cs="宋体"/>
          <w:bCs/>
          <w:color w:val="000000" w:themeColor="text1"/>
          <w:szCs w:val="21"/>
          <w:highlight w:val="none"/>
          <w:lang w:val="en-US" w:eastAsia="zh-CN"/>
          <w14:textFill>
            <w14:solidFill>
              <w14:schemeClr w14:val="tx1"/>
            </w14:solidFill>
          </w14:textFill>
        </w:rPr>
        <w:t>磋商文件</w:t>
      </w:r>
      <w:r>
        <w:rPr>
          <w:rFonts w:hint="eastAsia" w:ascii="宋体" w:hAnsi="宋体" w:eastAsia="宋体" w:cs="宋体"/>
          <w:bCs/>
          <w:color w:val="000000" w:themeColor="text1"/>
          <w:szCs w:val="21"/>
          <w:highlight w:val="none"/>
          <w:lang w:val="en-US" w:eastAsia="zh-CN"/>
          <w14:textFill>
            <w14:solidFill>
              <w14:schemeClr w14:val="tx1"/>
            </w14:solidFill>
          </w14:textFill>
        </w:rPr>
        <w:t>使自己的合法权益受到损害的，应当在本项目招标公告期限届满之日起七个工作日内以书面形式向采购人（来宾市第四中学）提出质疑。供应商认为招标过程或中标结果使自己的合法权益受到损害的，应当在采购程序环节结束之日或成交公告期限届满之日起七个工作日内，以书面形式向采购人（来宾市第四中学）提出质疑。</w:t>
      </w:r>
    </w:p>
    <w:p w14:paraId="31CBAD72">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接收质疑函方式：以书面形式（原件）提交。</w:t>
      </w:r>
    </w:p>
    <w:p w14:paraId="7A57DF40">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质疑联系人：来宾市第四中学，联系电话：0772-6657222</w:t>
      </w:r>
    </w:p>
    <w:p w14:paraId="136C65FA">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通讯地址：</w:t>
      </w:r>
      <w:r>
        <w:rPr>
          <w:rFonts w:hint="eastAsia"/>
          <w:color w:val="auto"/>
          <w:highlight w:val="none"/>
          <w:vertAlign w:val="baseline"/>
          <w:lang w:val="en-US" w:eastAsia="zh-CN"/>
        </w:rPr>
        <w:t>来宾市兴宾区之江路与华侨北路交汇处</w:t>
      </w:r>
    </w:p>
    <w:p w14:paraId="16DC3340">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7.2收到供应商书面质疑函后，采购人应当在七个工作日内对质疑事项作出答复（答复内容不得涉及商业秘密），并以书面形式通知质疑供应商，在财政部门指定的媒体发布质疑答复公告。</w:t>
      </w:r>
    </w:p>
    <w:p w14:paraId="0470E09A">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7.3供应商对采购人的答复不满意，或者采购人未在规定的时间内作出答复的，可以在答复期满后十五个工作日内向本级财政部门投诉。</w:t>
      </w:r>
    </w:p>
    <w:p w14:paraId="1B43BACA">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7.4质疑、投诉应当采用书面形式，质疑书、投诉书实行实名制，均应明确阐述</w:t>
      </w:r>
      <w:r>
        <w:rPr>
          <w:rFonts w:hint="eastAsia" w:ascii="宋体" w:hAnsi="宋体" w:cs="宋体"/>
          <w:bCs/>
          <w:color w:val="000000" w:themeColor="text1"/>
          <w:szCs w:val="21"/>
          <w:highlight w:val="none"/>
          <w:lang w:val="en-US" w:eastAsia="zh-CN"/>
          <w14:textFill>
            <w14:solidFill>
              <w14:schemeClr w14:val="tx1"/>
            </w14:solidFill>
          </w14:textFill>
        </w:rPr>
        <w:t>磋商文件</w:t>
      </w:r>
      <w:r>
        <w:rPr>
          <w:rFonts w:hint="eastAsia" w:ascii="宋体" w:hAnsi="宋体" w:eastAsia="宋体" w:cs="宋体"/>
          <w:bCs/>
          <w:color w:val="000000" w:themeColor="text1"/>
          <w:szCs w:val="21"/>
          <w:highlight w:val="none"/>
          <w:lang w:val="en-US" w:eastAsia="zh-CN"/>
          <w14:textFill>
            <w14:solidFill>
              <w14:schemeClr w14:val="tx1"/>
            </w14:solidFill>
          </w14:textFill>
        </w:rPr>
        <w:t>、招标过程或中标结果中使自己合法权益受到损害的实质性内容，并提供必要的证明材料。</w:t>
      </w:r>
    </w:p>
    <w:p w14:paraId="719B01CB">
      <w:pPr>
        <w:spacing w:line="360" w:lineRule="exact"/>
        <w:ind w:firstLine="435"/>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7.5供应商在法定质疑期内应当一次性提出针对同一采购程序环节的质疑。</w:t>
      </w:r>
    </w:p>
    <w:p w14:paraId="594F3518">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7.6 不在法定质疑期内提出的质疑函可以拒收。不符合要求的质疑函在法定质疑期内及时补充完整，否则作质疑不成立处理。</w:t>
      </w:r>
    </w:p>
    <w:p w14:paraId="1308A339">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1" w:name="_Toc9415"/>
      <w:bookmarkStart w:id="72" w:name="_Toc3368"/>
      <w:r>
        <w:rPr>
          <w:rFonts w:hint="eastAsia" w:ascii="宋体" w:hAnsi="宋体" w:eastAsia="宋体" w:cs="宋体"/>
          <w:color w:val="000000" w:themeColor="text1"/>
          <w:sz w:val="21"/>
          <w:szCs w:val="21"/>
          <w:highlight w:val="none"/>
          <w14:textFill>
            <w14:solidFill>
              <w14:schemeClr w14:val="tx1"/>
            </w14:solidFill>
          </w14:textFill>
        </w:rPr>
        <w:t>8. 特别说明</w:t>
      </w:r>
      <w:bookmarkEnd w:id="71"/>
      <w:bookmarkEnd w:id="72"/>
    </w:p>
    <w:p w14:paraId="09428895">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2FDDEAB9">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583976E4">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14:paraId="0AA62B83">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0D1FFA68">
      <w:pPr>
        <w:pStyle w:val="9"/>
        <w:rPr>
          <w:rFonts w:hint="eastAsia" w:ascii="宋体" w:hAnsi="宋体" w:eastAsia="宋体" w:cs="宋体"/>
          <w:color w:val="000000" w:themeColor="text1"/>
          <w:highlight w:val="none"/>
          <w14:textFill>
            <w14:solidFill>
              <w14:schemeClr w14:val="tx1"/>
            </w14:solidFill>
          </w14:textFill>
        </w:rPr>
      </w:pPr>
    </w:p>
    <w:p w14:paraId="44353D94">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73" w:name="_Toc22498"/>
      <w:bookmarkStart w:id="74" w:name="_Toc8933"/>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73"/>
      <w:bookmarkEnd w:id="74"/>
    </w:p>
    <w:p w14:paraId="611E0A3C">
      <w:pPr>
        <w:pStyle w:val="2"/>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75" w:name="_Toc18964"/>
      <w:bookmarkStart w:id="76" w:name="_Toc20523"/>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75"/>
      <w:bookmarkEnd w:id="76"/>
    </w:p>
    <w:p w14:paraId="14B4239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14:paraId="0C5E259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14:paraId="70E1E02E">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14:paraId="516E363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14:paraId="663E83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14:paraId="2E32A15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14:paraId="3A5809B0">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7" w:name="_Toc9103"/>
      <w:bookmarkStart w:id="78" w:name="_Toc1452"/>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77"/>
      <w:bookmarkEnd w:id="78"/>
    </w:p>
    <w:p w14:paraId="6D471207">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14:paraId="08EA707D">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14:paraId="7D395197">
      <w:pPr>
        <w:spacing w:line="360" w:lineRule="auto"/>
        <w:ind w:left="420" w:left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14:paraId="039C9AB9">
      <w:pPr>
        <w:spacing w:line="360" w:lineRule="auto"/>
        <w:ind w:left="0" w:leftChars="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14:paraId="2FE82E99">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14:paraId="609A2942">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14:paraId="19F459CD">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14:paraId="56A198F9">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14:paraId="6A87E0D4">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14:paraId="1A072990">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14:paraId="05B95D69">
      <w:pPr>
        <w:pStyle w:val="24"/>
        <w:rPr>
          <w:rFonts w:hint="eastAsia" w:ascii="宋体" w:hAnsi="宋体" w:eastAsia="宋体" w:cs="宋体"/>
          <w:color w:val="000000" w:themeColor="text1"/>
          <w:highlight w:val="none"/>
          <w14:textFill>
            <w14:solidFill>
              <w14:schemeClr w14:val="tx1"/>
            </w14:solidFill>
          </w14:textFill>
        </w:rPr>
      </w:pPr>
    </w:p>
    <w:p w14:paraId="792423C0">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79" w:name="_Toc20830"/>
      <w:bookmarkStart w:id="80" w:name="_Toc20641"/>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79"/>
      <w:bookmarkEnd w:id="80"/>
    </w:p>
    <w:p w14:paraId="62CC267C">
      <w:pPr>
        <w:pStyle w:val="2"/>
        <w:spacing w:before="0" w:after="0"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81" w:name="_Toc772"/>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81"/>
    </w:p>
    <w:p w14:paraId="183FCB1C">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14:paraId="729DF2A3">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要求及本磋商文件要求制作、加密并递交。具体操作流程可参考《政府采购项目电子交易管理操作指南-供应商》，指南可在 “http://www.ccgp-guangxi.gov.cn/PurchaseAdvisory/ImportantNotice/2866753.html”下载。 </w:t>
      </w:r>
    </w:p>
    <w:p w14:paraId="01FA89E2">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14:paraId="34711D64">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14:paraId="2DE74F8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14:paraId="42F2E72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（1）供应商相应的法定代表人、负责人、自然人身份证正反两面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113F498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14:paraId="71F56DF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27A2682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5E9ED20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③如委托代理人为免缴纳养老保险人员，提供免缴纳养老保险的证明材料扫描件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3C0DA12F">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B86EFAF">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14:paraId="31DE771B">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（3）供应商参加政府采购活动前3年内在经营活动中没有重大违法记录及有关信用信息的书面声明</w:t>
      </w:r>
      <w:r>
        <w:rPr>
          <w:rFonts w:hint="eastAsia" w:ascii="宋体" w:hAnsi="宋体" w:eastAsia="宋体" w:cs="宋体"/>
          <w:b/>
          <w:bCs/>
          <w:color w:val="000000" w:themeColor="text1"/>
          <w:szCs w:val="21"/>
          <w:highlight w:val="none"/>
          <w14:textFill>
            <w14:solidFill>
              <w14:schemeClr w14:val="tx1"/>
            </w14:solidFill>
          </w14:textFill>
        </w:rPr>
        <w:t>（必须提供）；</w:t>
      </w:r>
    </w:p>
    <w:p w14:paraId="23284EAB">
      <w:pPr>
        <w:numPr>
          <w:ilvl w:val="0"/>
          <w:numId w:val="4"/>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14:paraId="05BCDC16">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1C8687B">
      <w:pPr>
        <w:numPr>
          <w:ilvl w:val="0"/>
          <w:numId w:val="4"/>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Cs w:val="21"/>
          <w:highlight w:val="none"/>
          <w14:textFill>
            <w14:solidFill>
              <w14:schemeClr w14:val="tx1"/>
            </w14:solidFill>
          </w14:textFill>
        </w:rPr>
        <w:t>；</w:t>
      </w:r>
    </w:p>
    <w:p w14:paraId="0084366A">
      <w:pPr>
        <w:numPr>
          <w:ilvl w:val="0"/>
          <w:numId w:val="4"/>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在磋商当天前</w:t>
      </w:r>
      <w:r>
        <w:rPr>
          <w:rFonts w:hint="eastAsia" w:ascii="宋体" w:hAnsi="宋体" w:eastAsia="宋体" w:cs="宋体"/>
          <w:color w:val="000000" w:themeColor="text1"/>
          <w:szCs w:val="21"/>
          <w:highlight w:val="none"/>
          <w14:textFill>
            <w14:solidFill>
              <w14:schemeClr w14:val="tx1"/>
            </w14:solidFill>
          </w14:textFill>
        </w:rPr>
        <w:t>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7099EAAD">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（除监狱企业及残疾人福利性单位外，必须提供）；</w:t>
      </w:r>
    </w:p>
    <w:p w14:paraId="1B23C551">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（如供应商属于监狱企业的，则必须提供）；</w:t>
      </w:r>
    </w:p>
    <w:p w14:paraId="5679CE8C">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（如供应商属于残疾人福利性单位的，则必须提供）。</w:t>
      </w:r>
    </w:p>
    <w:p w14:paraId="42A7EABC">
      <w:pPr>
        <w:pStyle w:val="19"/>
        <w:ind w:left="0" w:leftChars="0"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14:paraId="4396058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82" w:name="_Toc16312"/>
      <w:bookmarkStart w:id="83" w:name="_Toc2809"/>
      <w:bookmarkStart w:id="84" w:name="_Toc28932"/>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color w:val="000000" w:themeColor="text1"/>
          <w:sz w:val="21"/>
          <w:szCs w:val="21"/>
          <w:highlight w:val="none"/>
          <w:lang w:val="en-US"/>
          <w14:textFill>
            <w14:solidFill>
              <w14:schemeClr w14:val="tx1"/>
            </w14:solidFill>
          </w14:textFill>
        </w:rPr>
        <w:t>（必须提供）</w:t>
      </w:r>
      <w:bookmarkEnd w:id="82"/>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bookmarkEnd w:id="83"/>
      <w:bookmarkEnd w:id="84"/>
    </w:p>
    <w:p w14:paraId="28F52913">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0ED5F3AE">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576E608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7356961C">
      <w:pPr>
        <w:numPr>
          <w:ilvl w:val="-1"/>
          <w:numId w:val="0"/>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按其</w:t>
      </w:r>
      <w:r>
        <w:rPr>
          <w:rFonts w:hint="eastAsia" w:ascii="宋体" w:hAnsi="宋体" w:eastAsia="宋体" w:cs="宋体"/>
          <w:b/>
          <w:color w:val="auto"/>
          <w:szCs w:val="21"/>
          <w:highlight w:val="none"/>
        </w:rPr>
        <w:t>要求</w:t>
      </w:r>
      <w:r>
        <w:rPr>
          <w:rFonts w:hint="eastAsia" w:ascii="宋体" w:hAnsi="宋体" w:cs="宋体"/>
          <w:b/>
          <w:bCs/>
          <w:color w:val="000000" w:themeColor="text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zCs w:val="21"/>
          <w:highlight w:val="none"/>
          <w14:textFill>
            <w14:solidFill>
              <w14:schemeClr w14:val="tx1"/>
            </w14:solidFill>
          </w14:textFill>
        </w:rPr>
        <w:t>）；</w:t>
      </w:r>
    </w:p>
    <w:p w14:paraId="73D0529A">
      <w:pPr>
        <w:numPr>
          <w:ilvl w:val="0"/>
          <w:numId w:val="0"/>
        </w:num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（格式见附件）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3C766755">
      <w:pPr>
        <w:pStyle w:val="19"/>
        <w:ind w:left="0" w:leftChars="0"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14:paraId="243B0ECC">
      <w:pPr>
        <w:numPr>
          <w:ilvl w:val="0"/>
          <w:numId w:val="5"/>
        </w:numPr>
        <w:spacing w:line="360" w:lineRule="auto"/>
        <w:ind w:firstLine="420"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cs="宋体"/>
          <w:b/>
          <w:bCs/>
          <w:color w:val="000000" w:themeColor="text1"/>
          <w:szCs w:val="21"/>
          <w:highlight w:val="none"/>
          <w:lang w:eastAsia="zh-CN"/>
          <w14:textFill>
            <w14:solidFill>
              <w14:schemeClr w14:val="tx1"/>
            </w14:solidFill>
          </w14:textFill>
        </w:rPr>
        <w:t>；</w:t>
      </w:r>
    </w:p>
    <w:p w14:paraId="236672F4">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1月1日</w:t>
      </w:r>
      <w:r>
        <w:rPr>
          <w:rFonts w:hint="eastAsia" w:ascii="宋体" w:hAnsi="宋体" w:eastAsia="宋体" w:cs="宋体"/>
          <w:color w:val="000000" w:themeColor="text1"/>
          <w:szCs w:val="21"/>
          <w:highlight w:val="none"/>
          <w14:textFill>
            <w14:solidFill>
              <w14:schemeClr w14:val="tx1"/>
            </w14:solidFill>
          </w14:textFill>
        </w:rPr>
        <w:t>以来具有同类</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的业绩相关证明材料（以</w:t>
      </w:r>
      <w:r>
        <w:rPr>
          <w:rFonts w:hint="eastAsia" w:ascii="宋体" w:hAnsi="宋体" w:cs="宋体"/>
          <w:color w:val="000000" w:themeColor="text1"/>
          <w:szCs w:val="21"/>
          <w:highlight w:val="none"/>
          <w:lang w:eastAsia="zh-CN"/>
          <w14:textFill>
            <w14:solidFill>
              <w14:schemeClr w14:val="tx1"/>
            </w14:solidFill>
          </w14:textFill>
        </w:rPr>
        <w:t>中标</w:t>
      </w:r>
      <w:r>
        <w:rPr>
          <w:rFonts w:hint="eastAsia" w:ascii="宋体" w:hAnsi="宋体" w:eastAsia="宋体" w:cs="宋体"/>
          <w:color w:val="000000" w:themeColor="text1"/>
          <w:szCs w:val="21"/>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的名称、</w:t>
      </w:r>
      <w:r>
        <w:rPr>
          <w:rFonts w:hint="eastAsia" w:ascii="宋体" w:hAnsi="宋体" w:eastAsia="宋体" w:cs="宋体"/>
          <w:color w:val="000000" w:themeColor="text1"/>
          <w:szCs w:val="21"/>
          <w:highlight w:val="none"/>
          <w:lang w:eastAsia="zh-CN"/>
          <w14:textFill>
            <w14:solidFill>
              <w14:schemeClr w14:val="tx1"/>
            </w14:solidFill>
          </w14:textFill>
        </w:rPr>
        <w:t>采购内容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金额</w:t>
      </w:r>
      <w:r>
        <w:rPr>
          <w:rFonts w:hint="eastAsia" w:ascii="宋体" w:hAnsi="宋体" w:eastAsia="宋体" w:cs="宋体"/>
          <w:color w:val="000000" w:themeColor="text1"/>
          <w:szCs w:val="21"/>
          <w:highlight w:val="none"/>
          <w:lang w:eastAsia="zh-CN"/>
          <w14:textFill>
            <w14:solidFill>
              <w14:schemeClr w14:val="tx1"/>
            </w14:solidFill>
          </w14:textFill>
        </w:rPr>
        <w:t>、采购时间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2338A10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p>
    <w:p w14:paraId="50EC644B">
      <w:pPr>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14:paraId="178C821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14:paraId="2CCA6941">
      <w:pPr>
        <w:spacing w:line="36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14:paraId="18D6C2D7">
      <w:pPr>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40D46AF5">
      <w:pPr>
        <w:numPr>
          <w:ilvl w:val="0"/>
          <w:numId w:val="6"/>
        </w:numPr>
        <w:spacing w:line="360" w:lineRule="exact"/>
        <w:ind w:left="0" w:leftChars="0"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14:paraId="21B6F4EF">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5" w:name="_Toc2180"/>
      <w:bookmarkStart w:id="86" w:name="_Toc6845"/>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85"/>
      <w:bookmarkEnd w:id="86"/>
    </w:p>
    <w:p w14:paraId="058563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680AA8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108A66F3">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7" w:name="_Toc30930"/>
      <w:bookmarkStart w:id="88" w:name="_Toc10838"/>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87"/>
      <w:bookmarkEnd w:id="88"/>
    </w:p>
    <w:p w14:paraId="0E68097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每年预算人民币柒拾柒万捌仟壹佰贰拾贰元肆角（¥778122.40元），两年总预算人民币壹佰伍拾伍万陆仟贰佰肆拾肆元捌角（¥1556244.80元）</w:t>
      </w:r>
      <w:r>
        <w:rPr>
          <w:rFonts w:hint="eastAsia" w:ascii="宋体" w:hAnsi="宋体" w:eastAsia="宋体" w:cs="宋体"/>
          <w:b w:val="0"/>
          <w:bCs w:val="0"/>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报价超过相应采购预算金额的，响应文件按无效处理。</w:t>
      </w:r>
    </w:p>
    <w:p w14:paraId="230254E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14:paraId="3F6F984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14:paraId="70BB9E70">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系统上提交最后报价，超出评委设定的最后报价时限或其最后报价超出采购预算导致已通过评审的响应文件无效的，按供应商在提交响应文件截止时间后撤回响应文件处理。</w:t>
      </w:r>
    </w:p>
    <w:p w14:paraId="023133BA">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9" w:name="_Toc27015"/>
      <w:bookmarkStart w:id="90" w:name="_Toc26881"/>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89"/>
      <w:bookmarkEnd w:id="90"/>
    </w:p>
    <w:p w14:paraId="6DB2F00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14:paraId="6B6C2C1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14:paraId="57EF539F">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1" w:name="_Toc22602"/>
      <w:bookmarkStart w:id="92" w:name="_Toc24706"/>
      <w:r>
        <w:rPr>
          <w:rFonts w:hint="eastAsia" w:ascii="宋体" w:hAnsi="宋体" w:eastAsia="宋体" w:cs="宋体"/>
          <w:color w:val="000000" w:themeColor="text1"/>
          <w:sz w:val="21"/>
          <w:szCs w:val="21"/>
          <w:highlight w:val="none"/>
          <w14:textFill>
            <w14:solidFill>
              <w14:schemeClr w14:val="tx1"/>
            </w14:solidFill>
          </w14:textFill>
        </w:rPr>
        <w:t>15. 磋商保证金</w:t>
      </w:r>
      <w:bookmarkEnd w:id="91"/>
      <w:bookmarkEnd w:id="92"/>
    </w:p>
    <w:p w14:paraId="6AB5BBC2">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14:paraId="453DF821">
      <w:pPr>
        <w:pStyle w:val="2"/>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93" w:name="_Toc387"/>
      <w:bookmarkStart w:id="94" w:name="_Toc8815"/>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93"/>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94"/>
    </w:p>
    <w:p w14:paraId="25C9051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231E83E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2C014B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67A2FF3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7D9E7F9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7896480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5C01997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p w14:paraId="3FA277E0">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5" w:name="_Toc8570"/>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95"/>
    </w:p>
    <w:p w14:paraId="16CC1B5F">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93861D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14:paraId="03F3E756">
      <w:pPr>
        <w:pStyle w:val="2"/>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96" w:name="_Toc30156"/>
      <w:bookmarkStart w:id="97" w:name="_Toc27030"/>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96"/>
      <w:bookmarkEnd w:id="97"/>
    </w:p>
    <w:p w14:paraId="2F75CEB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2025年4月21日上午10时30分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26D9229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2025年4月21日上午10时30分至11时00分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14:paraId="47653D4F">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14:paraId="6818507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14:paraId="76693FF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14:paraId="38A732E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 xml:space="preserve">将拒收。 </w:t>
      </w:r>
    </w:p>
    <w:p w14:paraId="3EB61AF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681CECAE">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98" w:name="_Toc2433"/>
      <w:bookmarkStart w:id="99" w:name="_Toc18044"/>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98"/>
      <w:bookmarkEnd w:id="99"/>
    </w:p>
    <w:p w14:paraId="6DF9B19A">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0" w:name="_Toc31588"/>
      <w:bookmarkStart w:id="101" w:name="_Toc16714"/>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100"/>
      <w:bookmarkEnd w:id="101"/>
    </w:p>
    <w:p w14:paraId="7979F3D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14:paraId="3C7142C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14:paraId="343270D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14:paraId="0FAF121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2"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102"/>
    </w:p>
    <w:p w14:paraId="06DFC12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03"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103"/>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1E0BCDF4">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04"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参加磋商。请供应商</w:t>
      </w:r>
      <w:r>
        <w:rPr>
          <w:rFonts w:hint="eastAsia" w:ascii="宋体" w:hAnsi="宋体" w:cs="宋体"/>
          <w:b w:val="0"/>
          <w:bCs/>
          <w:color w:val="000000" w:themeColor="text1"/>
          <w:sz w:val="21"/>
          <w:szCs w:val="21"/>
          <w:highlight w:val="none"/>
          <w:lang w:val="en-US" w:eastAsia="zh-CN"/>
          <w14:textFill>
            <w14:solidFill>
              <w14:schemeClr w14:val="tx1"/>
            </w14:solidFill>
          </w14:textFill>
        </w:rPr>
        <w:t>在广西政府采购云平台在线</w:t>
      </w:r>
      <w:r>
        <w:rPr>
          <w:rFonts w:hint="eastAsia" w:ascii="宋体" w:hAnsi="宋体" w:eastAsia="宋体" w:cs="宋体"/>
          <w:b w:val="0"/>
          <w:bCs/>
          <w:color w:val="000000" w:themeColor="text1"/>
          <w:sz w:val="21"/>
          <w:szCs w:val="21"/>
          <w:highlight w:val="none"/>
          <w14:textFill>
            <w14:solidFill>
              <w14:schemeClr w14:val="tx1"/>
            </w14:solidFill>
          </w14:textFill>
        </w:rPr>
        <w:t>等候磋商。</w:t>
      </w:r>
      <w:bookmarkEnd w:id="104"/>
    </w:p>
    <w:p w14:paraId="4A4207E9">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05" w:name="_Toc6288"/>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05"/>
    </w:p>
    <w:p w14:paraId="2F03FBDA">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6" w:name="_Toc18640"/>
      <w:bookmarkStart w:id="107" w:name="_Toc25258"/>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06"/>
      <w:bookmarkEnd w:id="107"/>
    </w:p>
    <w:p w14:paraId="58FDCC7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14:paraId="3A3C255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14:paraId="1DAE8C5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14:paraId="5E3DF1B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750108E0">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1DD2486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14:paraId="067CE01B">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14:paraId="78BF0BC5">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14:paraId="56156D21">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14:paraId="25C57174">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14:paraId="721BC5E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798BE13">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8" w:name="_Toc1312"/>
      <w:bookmarkStart w:id="109" w:name="_Toc27193"/>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08"/>
      <w:bookmarkEnd w:id="109"/>
    </w:p>
    <w:p w14:paraId="159328B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14:paraId="1DE740F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14:paraId="143576E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65280E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7DD1D046">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0D83E4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14:paraId="2AA5D0B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14:paraId="53D3C7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14:paraId="19DA5A7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14:paraId="0EA78F5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14:paraId="2100D66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14:paraId="5F9E5795">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14:paraId="1CE9CBED">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14:paraId="15862F2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14:paraId="588D09F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14:paraId="4113CD7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14:paraId="37D11F67">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14:paraId="7952AB9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35A8F84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14:paraId="69585F3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14:paraId="08EC82B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14:paraId="4302B60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14:paraId="4819137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14:paraId="409A1BF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22BE93B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14:paraId="1C706FD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14:paraId="1CCD8FB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14:paraId="58A5E9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14:paraId="22A0C0F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14:paraId="083F653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1C82314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14:paraId="3D9391F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8ADF36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14:paraId="6A5EF4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14:paraId="47F40A2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14:paraId="532A8BC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14:paraId="0B98695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14:paraId="3EEB60FA">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14:paraId="0441B40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已提交响应文件的供应商，在提交最后报价之前，可以根据磋商情况书面退出磋商。 </w:t>
      </w:r>
    </w:p>
    <w:p w14:paraId="0A7E509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未书面退出磋商的供应商在规定时间内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提交最后报价，其最后报价超出采购预算导致已通过评审的响 </w:t>
      </w:r>
    </w:p>
    <w:p w14:paraId="104A813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应文件无效的，按供应商在提交响应文件截止时间后撤回响应文件处理。 </w:t>
      </w:r>
    </w:p>
    <w:p w14:paraId="4F7EE6E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14:paraId="6676D92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1146CCD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14:paraId="7BA7C84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14:paraId="70CD758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14:paraId="32032E9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eastAsia="宋体" w:cs="宋体"/>
          <w:color w:val="000000" w:themeColor="text1"/>
          <w:szCs w:val="21"/>
          <w:highlight w:val="none"/>
          <w:lang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14:paraId="695D5555">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14:paraId="50870210">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0" w:name="_Toc26487"/>
      <w:bookmarkStart w:id="111" w:name="_Toc32470"/>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10"/>
      <w:bookmarkEnd w:id="111"/>
    </w:p>
    <w:p w14:paraId="42EEF8C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06B4D28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14:paraId="3E9185F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5FCA948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45E10D1A">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2" w:name="_Toc2766"/>
      <w:bookmarkStart w:id="113" w:name="_Toc21715"/>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12"/>
      <w:bookmarkEnd w:id="113"/>
    </w:p>
    <w:p w14:paraId="2F1D3B4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14:paraId="2DBA66A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14:paraId="0EA8BD3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14:paraId="1495BB5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14:paraId="0CC32C4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（5）供应商未就“采购需求”中的所有内容作完整唯一报价的，或报价超出采购预算总金额的；</w:t>
      </w:r>
    </w:p>
    <w:p w14:paraId="586721C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14:paraId="56CDF08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14:paraId="671CDF9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14:paraId="1B14260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14:paraId="21BA5C5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14:paraId="0CA8A949">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14:paraId="164BFE8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14:paraId="335ABB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14:paraId="7D9E1EE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14:paraId="1DC743F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14:paraId="3BE4B99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14:paraId="70940C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14:paraId="3D117BEB">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4" w:name="_Toc5714"/>
      <w:bookmarkStart w:id="115" w:name="_Toc20770"/>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14"/>
      <w:bookmarkEnd w:id="115"/>
    </w:p>
    <w:p w14:paraId="3BDC783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5EBE6CD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14:paraId="10F9BF07">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14:paraId="10CAC847">
      <w:pPr>
        <w:pStyle w:val="2"/>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6" w:name="_Toc32461"/>
      <w:bookmarkStart w:id="117" w:name="_Toc19105"/>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16"/>
      <w:bookmarkEnd w:id="117"/>
    </w:p>
    <w:p w14:paraId="2ED633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25A6448A">
      <w:pPr>
        <w:pStyle w:val="2"/>
        <w:numPr>
          <w:ilvl w:val="0"/>
          <w:numId w:val="7"/>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8" w:name="_Toc32457"/>
      <w:bookmarkStart w:id="119" w:name="_Toc14787"/>
      <w:r>
        <w:rPr>
          <w:rFonts w:hint="eastAsia" w:ascii="宋体" w:hAnsi="宋体" w:eastAsia="宋体" w:cs="宋体"/>
          <w:color w:val="000000" w:themeColor="text1"/>
          <w:sz w:val="21"/>
          <w:szCs w:val="21"/>
          <w:highlight w:val="none"/>
          <w14:textFill>
            <w14:solidFill>
              <w14:schemeClr w14:val="tx1"/>
            </w14:solidFill>
          </w14:textFill>
        </w:rPr>
        <w:t>信用查询</w:t>
      </w:r>
      <w:bookmarkEnd w:id="118"/>
      <w:bookmarkEnd w:id="119"/>
    </w:p>
    <w:p w14:paraId="64B0B7F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14:paraId="227C77B6">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14:paraId="7454931F">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14:paraId="5E5728BF">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14:paraId="6C252A34">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461D4D8">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66E59B">
      <w:pPr>
        <w:pStyle w:val="2"/>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20" w:name="_Toc9438"/>
      <w:bookmarkStart w:id="121" w:name="_Toc778"/>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20"/>
      <w:bookmarkEnd w:id="121"/>
    </w:p>
    <w:p w14:paraId="730D5E7E">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3E1499C">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p w14:paraId="7E406776">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14:paraId="06B9AF42">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22" w:name="_Toc25593"/>
      <w:bookmarkStart w:id="123" w:name="_Toc19479"/>
      <w:r>
        <w:rPr>
          <w:rFonts w:hint="eastAsia" w:ascii="宋体" w:hAnsi="宋体" w:eastAsia="宋体" w:cs="宋体"/>
          <w:b/>
          <w:bCs w:val="0"/>
          <w:color w:val="000000" w:themeColor="text1"/>
          <w:szCs w:val="28"/>
          <w:highlight w:val="none"/>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履约保证金及</w:t>
      </w:r>
      <w:r>
        <w:rPr>
          <w:rFonts w:hint="eastAsia" w:ascii="宋体" w:hAnsi="宋体" w:eastAsia="宋体" w:cs="宋体"/>
          <w:b/>
          <w:bCs w:val="0"/>
          <w:color w:val="000000" w:themeColor="text1"/>
          <w:szCs w:val="28"/>
          <w:highlight w:val="none"/>
          <w14:textFill>
            <w14:solidFill>
              <w14:schemeClr w14:val="tx1"/>
            </w14:solidFill>
          </w14:textFill>
        </w:rPr>
        <w:t>签订合同</w:t>
      </w:r>
      <w:bookmarkEnd w:id="122"/>
      <w:bookmarkEnd w:id="123"/>
    </w:p>
    <w:p w14:paraId="01E10821">
      <w:pPr>
        <w:pStyle w:val="2"/>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124" w:name="_Toc26520"/>
      <w:bookmarkStart w:id="125" w:name="_Toc2100"/>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24"/>
      <w:bookmarkEnd w:id="125"/>
    </w:p>
    <w:p w14:paraId="66528A5F">
      <w:pPr>
        <w:pStyle w:val="2"/>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26" w:name="_Toc4956"/>
      <w:bookmarkStart w:id="127" w:name="_Toc1023"/>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本项目无需缴纳履约保证金。</w:t>
      </w:r>
    </w:p>
    <w:p w14:paraId="551AD872">
      <w:pPr>
        <w:pStyle w:val="2"/>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26"/>
      <w:bookmarkEnd w:id="127"/>
    </w:p>
    <w:p w14:paraId="50F8805C">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szCs w:val="21"/>
          <w:highlight w:val="none"/>
          <w14:textFill>
            <w14:solidFill>
              <w14:schemeClr w14:val="tx1"/>
            </w14:solidFill>
          </w14:textFill>
        </w:rPr>
        <w:t>发出之日起</w:t>
      </w:r>
      <w:r>
        <w:rPr>
          <w:rFonts w:hint="eastAsia" w:ascii="宋体" w:hAnsi="宋体" w:eastAsia="宋体" w:cs="宋体"/>
          <w:b/>
          <w:bCs/>
          <w:color w:val="000000" w:themeColor="text1"/>
          <w:szCs w:val="21"/>
          <w:highlight w:val="none"/>
          <w:lang w:val="en-US" w:eastAsia="zh-CN"/>
          <w14:textFill>
            <w14:solidFill>
              <w14:schemeClr w14:val="tx1"/>
            </w14:solidFill>
          </w14:textFill>
        </w:rPr>
        <w:t>二十五</w:t>
      </w:r>
      <w:r>
        <w:rPr>
          <w:rFonts w:hint="eastAsia" w:ascii="宋体" w:hAnsi="宋体" w:eastAsia="宋体" w:cs="宋体"/>
          <w:b/>
          <w:bCs/>
          <w:color w:val="000000" w:themeColor="text1"/>
          <w:szCs w:val="21"/>
          <w:highlight w:val="none"/>
          <w:lang w:eastAsia="zh-CN"/>
          <w14:textFill>
            <w14:solidFill>
              <w14:schemeClr w14:val="tx1"/>
            </w14:solidFill>
          </w14:textFill>
        </w:rPr>
        <w:t>日</w:t>
      </w:r>
      <w:r>
        <w:rPr>
          <w:rFonts w:hint="eastAsia" w:ascii="宋体" w:hAnsi="宋体" w:eastAsia="宋体" w:cs="宋体"/>
          <w:b/>
          <w:bCs/>
          <w:color w:val="000000" w:themeColor="text1"/>
          <w:szCs w:val="21"/>
          <w:highlight w:val="none"/>
          <w14:textFill>
            <w14:solidFill>
              <w14:schemeClr w14:val="tx1"/>
            </w14:solidFill>
          </w14:textFill>
        </w:rPr>
        <w:t>内签订合同。</w:t>
      </w:r>
      <w:r>
        <w:rPr>
          <w:rFonts w:hint="eastAsia" w:ascii="宋体" w:hAnsi="宋体" w:eastAsia="宋体" w:cs="宋体"/>
          <w:b/>
          <w:bCs/>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b/>
          <w:bCs/>
          <w:color w:val="000000" w:themeColor="text1"/>
          <w:szCs w:val="21"/>
          <w:highlight w:val="none"/>
          <w14:textFill>
            <w14:solidFill>
              <w14:schemeClr w14:val="tx1"/>
            </w14:solidFill>
          </w14:textFill>
        </w:rPr>
        <w:t>后，应按</w:t>
      </w:r>
      <w:r>
        <w:rPr>
          <w:rFonts w:hint="eastAsia" w:ascii="宋体" w:hAnsi="宋体" w:eastAsia="宋体" w:cs="宋体"/>
          <w:b/>
          <w:bCs/>
          <w:color w:val="000000" w:themeColor="text1"/>
          <w:szCs w:val="21"/>
          <w:highlight w:val="none"/>
          <w:lang w:eastAsia="zh-CN"/>
          <w14:textFill>
            <w14:solidFill>
              <w14:schemeClr w14:val="tx1"/>
            </w14:solidFill>
          </w14:textFill>
        </w:rPr>
        <w:t>规定与采购人签订合同</w:t>
      </w:r>
      <w:r>
        <w:rPr>
          <w:rFonts w:hint="eastAsia" w:ascii="宋体" w:hAnsi="宋体" w:eastAsia="宋体" w:cs="宋体"/>
          <w:b/>
          <w:bCs/>
          <w:color w:val="000000" w:themeColor="text1"/>
          <w:szCs w:val="21"/>
          <w:highlight w:val="none"/>
          <w14:textFill>
            <w14:solidFill>
              <w14:schemeClr w14:val="tx1"/>
            </w14:solidFill>
          </w14:textFill>
        </w:rPr>
        <w:t>。</w:t>
      </w:r>
    </w:p>
    <w:p w14:paraId="5C146F8B">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BC39DA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14:paraId="1A8753F5">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14:paraId="41AC1D15">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14:paraId="7847E3E3">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w:t>
      </w:r>
      <w:r>
        <w:rPr>
          <w:rFonts w:hint="eastAsia" w:ascii="宋体" w:hAnsi="宋体" w:cs="宋体"/>
          <w:color w:val="000000"/>
          <w:szCs w:val="21"/>
          <w:highlight w:val="none"/>
        </w:rPr>
        <w:t>政府采购合同双方自签订之日起一个工作日内将合同原件一份交采购代理机构，采购人于合同签订之日起七个工作日内将一份合同原件送本级财政部门备案</w:t>
      </w:r>
      <w:r>
        <w:rPr>
          <w:rFonts w:hint="eastAsia" w:ascii="宋体" w:hAnsi="宋体" w:cs="宋体"/>
          <w:color w:val="000000" w:themeColor="text1"/>
          <w:highlight w:val="none"/>
          <w:lang w:eastAsia="zh-CN"/>
          <w14:textFill>
            <w14:solidFill>
              <w14:schemeClr w14:val="tx1"/>
            </w14:solidFill>
          </w14:textFill>
        </w:rPr>
        <w:t>。</w:t>
      </w:r>
    </w:p>
    <w:p w14:paraId="38CA8F9F">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28" w:name="_Toc24170"/>
      <w:bookmarkStart w:id="129" w:name="_Toc16348"/>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128"/>
      <w:bookmarkEnd w:id="129"/>
    </w:p>
    <w:p w14:paraId="54F337B2">
      <w:pPr>
        <w:pStyle w:val="2"/>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0" w:name="_Toc28647"/>
      <w:bookmarkStart w:id="131" w:name="_Toc2872"/>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30"/>
      <w:bookmarkEnd w:id="131"/>
    </w:p>
    <w:p w14:paraId="072BEA6B">
      <w:pPr>
        <w:pStyle w:val="19"/>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44E0F7B0">
      <w:pPr>
        <w:keepNext w:val="0"/>
        <w:keepLines w:val="0"/>
        <w:pageBreakBefore w:val="0"/>
        <w:widowControl w:val="0"/>
        <w:numPr>
          <w:ilvl w:val="0"/>
          <w:numId w:val="8"/>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bookmarkStart w:id="132" w:name="_Toc12374"/>
      <w:bookmarkStart w:id="133" w:name="_Toc8271"/>
      <w:r>
        <w:rPr>
          <w:rStyle w:val="26"/>
          <w:rFonts w:hint="eastAsia" w:ascii="宋体" w:hAnsi="宋体" w:eastAsia="宋体" w:cs="宋体"/>
          <w:color w:val="000000" w:themeColor="text1"/>
          <w:sz w:val="21"/>
          <w:szCs w:val="21"/>
          <w:highlight w:val="none"/>
          <w14:textFill>
            <w14:solidFill>
              <w14:schemeClr w14:val="tx1"/>
            </w14:solidFill>
          </w14:textFill>
        </w:rPr>
        <w:t>解释权</w:t>
      </w:r>
      <w:bookmarkEnd w:id="132"/>
      <w:bookmarkEnd w:id="133"/>
    </w:p>
    <w:p w14:paraId="405A5FC8">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7EE7695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eastAsia="宋体"/>
          <w:color w:val="000000" w:themeColor="text1"/>
          <w:highlight w:val="none"/>
          <w:lang w:val="en-US" w:eastAsia="zh-CN"/>
          <w14:textFill>
            <w14:solidFill>
              <w14:schemeClr w14:val="tx1"/>
            </w14:solidFill>
          </w14:textFill>
        </w:rPr>
      </w:pPr>
      <w:bookmarkStart w:id="134" w:name="_Toc24443"/>
      <w:r>
        <w:rPr>
          <w:rStyle w:val="26"/>
          <w:rFonts w:hint="eastAsia" w:ascii="宋体" w:hAnsi="宋体" w:eastAsia="宋体" w:cs="宋体"/>
          <w:color w:val="000000" w:themeColor="text1"/>
          <w:sz w:val="21"/>
          <w:szCs w:val="21"/>
          <w:highlight w:val="none"/>
          <w14:textFill>
            <w14:solidFill>
              <w14:schemeClr w14:val="tx1"/>
            </w14:solidFill>
          </w14:textFill>
        </w:rPr>
        <w:t>32. 监督管理机构</w:t>
      </w:r>
      <w:bookmarkEnd w:id="134"/>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来宾市财政局</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lang w:eastAsia="zh-CN"/>
          <w14:textFill>
            <w14:solidFill>
              <w14:schemeClr w14:val="tx1"/>
            </w14:solidFill>
          </w14:textFill>
        </w:rPr>
        <w:t>0772-4235268</w:t>
      </w:r>
    </w:p>
    <w:p w14:paraId="1048F234">
      <w:pP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135" w:name="_Toc29649"/>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37AFC4EE">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136" w:name="_Toc24601"/>
      <w:bookmarkStart w:id="137" w:name="_Toc22353"/>
      <w:r>
        <w:rPr>
          <w:rFonts w:hint="eastAsia" w:ascii="宋体" w:hAnsi="宋体" w:eastAsia="宋体" w:cs="宋体"/>
          <w:color w:val="000000" w:themeColor="text1"/>
          <w:sz w:val="32"/>
          <w:szCs w:val="32"/>
          <w:highlight w:val="none"/>
          <w14:textFill>
            <w14:solidFill>
              <w14:schemeClr w14:val="tx1"/>
            </w14:solidFill>
          </w14:textFill>
        </w:rPr>
        <w:t>采购需求</w:t>
      </w:r>
      <w:bookmarkEnd w:id="135"/>
      <w:bookmarkEnd w:id="136"/>
      <w:bookmarkEnd w:id="137"/>
    </w:p>
    <w:p w14:paraId="2768BF82">
      <w:pPr>
        <w:pStyle w:val="25"/>
        <w:numPr>
          <w:ilvl w:val="0"/>
          <w:numId w:val="0"/>
        </w:numPr>
        <w:ind w:left="420" w:leftChars="200" w:firstLine="0" w:firstLineChars="0"/>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说明：“采购需求”中</w:t>
      </w:r>
      <w:r>
        <w:rPr>
          <w:rFonts w:hint="eastAsia" w:ascii="宋体" w:hAnsi="宋体" w:cs="宋体"/>
          <w:b/>
          <w:bCs/>
          <w:color w:val="000000" w:themeColor="text1"/>
          <w:sz w:val="24"/>
          <w:szCs w:val="24"/>
          <w:highlight w:val="none"/>
          <w:lang w:eastAsia="zh-CN"/>
          <w14:textFill>
            <w14:solidFill>
              <w14:schemeClr w14:val="tx1"/>
            </w14:solidFill>
          </w14:textFill>
        </w:rPr>
        <w:t>所有内容均为</w:t>
      </w:r>
      <w:r>
        <w:rPr>
          <w:rFonts w:hint="eastAsia" w:ascii="宋体" w:hAnsi="宋体" w:eastAsia="宋体" w:cs="宋体"/>
          <w:b/>
          <w:bCs/>
          <w:color w:val="000000" w:themeColor="text1"/>
          <w:sz w:val="24"/>
          <w:szCs w:val="24"/>
          <w:highlight w:val="none"/>
          <w14:textFill>
            <w14:solidFill>
              <w14:schemeClr w14:val="tx1"/>
            </w14:solidFill>
          </w14:textFill>
        </w:rPr>
        <w:t>实质性要求，不允许负偏离，否则视为无效响应。</w:t>
      </w:r>
      <w:bookmarkStart w:id="138" w:name="_Toc6574"/>
      <w:bookmarkStart w:id="139" w:name="_Toc2989"/>
    </w:p>
    <w:p w14:paraId="17F32B1D">
      <w:pPr>
        <w:numPr>
          <w:ilvl w:val="0"/>
          <w:numId w:val="9"/>
        </w:numPr>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项目基本情况</w:t>
      </w:r>
    </w:p>
    <w:p w14:paraId="73BF225A">
      <w:pPr>
        <w:numPr>
          <w:ilvl w:val="0"/>
          <w:numId w:val="0"/>
        </w:numPr>
        <w:spacing w:line="360" w:lineRule="auto"/>
        <w:outlineLvl w:val="2"/>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en-US" w:eastAsia="zh-CN"/>
        </w:rPr>
        <w:t>1.1物业情况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5123"/>
      </w:tblGrid>
      <w:tr w14:paraId="7650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BB1C863">
            <w:pPr>
              <w:numPr>
                <w:ilvl w:val="0"/>
                <w:numId w:val="0"/>
              </w:numPr>
              <w:spacing w:line="360" w:lineRule="auto"/>
              <w:rPr>
                <w:rFonts w:hint="eastAsia"/>
                <w:color w:val="auto"/>
                <w:highlight w:val="none"/>
                <w:vertAlign w:val="baseline"/>
                <w:lang w:val="en-US" w:eastAsia="zh-CN"/>
              </w:rPr>
            </w:pPr>
            <w:r>
              <w:rPr>
                <w:rFonts w:hint="eastAsia"/>
                <w:color w:val="auto"/>
                <w:highlight w:val="none"/>
                <w:vertAlign w:val="baseline"/>
                <w:lang w:val="en-US" w:eastAsia="zh-CN"/>
              </w:rPr>
              <w:t>物业名称</w:t>
            </w:r>
          </w:p>
        </w:tc>
        <w:tc>
          <w:tcPr>
            <w:tcW w:w="5123" w:type="dxa"/>
            <w:noWrap w:val="0"/>
            <w:vAlign w:val="top"/>
          </w:tcPr>
          <w:p w14:paraId="1379424B">
            <w:pPr>
              <w:numPr>
                <w:ilvl w:val="0"/>
                <w:numId w:val="0"/>
              </w:numPr>
              <w:spacing w:line="360" w:lineRule="auto"/>
              <w:rPr>
                <w:rFonts w:hint="eastAsia"/>
                <w:color w:val="auto"/>
                <w:highlight w:val="none"/>
                <w:vertAlign w:val="baseline"/>
                <w:lang w:val="en-US" w:eastAsia="zh-CN"/>
              </w:rPr>
            </w:pPr>
            <w:r>
              <w:rPr>
                <w:rFonts w:hint="eastAsia"/>
                <w:color w:val="auto"/>
                <w:highlight w:val="none"/>
                <w:vertAlign w:val="baseline"/>
                <w:lang w:val="en-US" w:eastAsia="zh-CN"/>
              </w:rPr>
              <w:t>物业地址</w:t>
            </w:r>
          </w:p>
        </w:tc>
      </w:tr>
      <w:tr w14:paraId="56C1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9A988D9">
            <w:pPr>
              <w:numPr>
                <w:ilvl w:val="0"/>
                <w:numId w:val="0"/>
              </w:numPr>
              <w:spacing w:line="360" w:lineRule="auto"/>
              <w:rPr>
                <w:rFonts w:hint="default"/>
                <w:color w:val="auto"/>
                <w:highlight w:val="none"/>
                <w:vertAlign w:val="baseline"/>
                <w:lang w:val="en-US" w:eastAsia="zh-CN"/>
              </w:rPr>
            </w:pPr>
            <w:r>
              <w:rPr>
                <w:rFonts w:hint="eastAsia"/>
                <w:color w:val="auto"/>
                <w:highlight w:val="none"/>
                <w:vertAlign w:val="baseline"/>
                <w:lang w:val="en-US" w:eastAsia="zh-CN"/>
              </w:rPr>
              <w:t>物业名称：来宾市第四中学物业服务采购（重1）</w:t>
            </w:r>
          </w:p>
        </w:tc>
        <w:tc>
          <w:tcPr>
            <w:tcW w:w="5123" w:type="dxa"/>
            <w:noWrap w:val="0"/>
            <w:vAlign w:val="top"/>
          </w:tcPr>
          <w:p w14:paraId="0FBD58F1">
            <w:pPr>
              <w:numPr>
                <w:ilvl w:val="0"/>
                <w:numId w:val="0"/>
              </w:numPr>
              <w:spacing w:line="360" w:lineRule="auto"/>
              <w:rPr>
                <w:rFonts w:hint="default"/>
                <w:color w:val="auto"/>
                <w:highlight w:val="none"/>
                <w:vertAlign w:val="baseline"/>
                <w:lang w:val="en-US" w:eastAsia="zh-CN"/>
              </w:rPr>
            </w:pPr>
            <w:r>
              <w:rPr>
                <w:rFonts w:hint="eastAsia"/>
                <w:color w:val="auto"/>
                <w:highlight w:val="none"/>
                <w:vertAlign w:val="baseline"/>
                <w:lang w:val="en-US" w:eastAsia="zh-CN"/>
              </w:rPr>
              <w:t>具体地址：来宾市兴宾区之江路与华侨北路交汇处</w:t>
            </w:r>
          </w:p>
        </w:tc>
      </w:tr>
    </w:tbl>
    <w:p w14:paraId="4D540EF2">
      <w:pPr>
        <w:numPr>
          <w:ilvl w:val="0"/>
          <w:numId w:val="10"/>
        </w:numPr>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物业服务范围</w:t>
      </w:r>
    </w:p>
    <w:p w14:paraId="0967B8A0">
      <w:pPr>
        <w:numPr>
          <w:ilvl w:val="0"/>
          <w:numId w:val="11"/>
        </w:numPr>
        <w:spacing w:line="360" w:lineRule="auto"/>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物业管理（建筑物）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75"/>
        <w:gridCol w:w="2841"/>
        <w:gridCol w:w="3703"/>
      </w:tblGrid>
      <w:tr w14:paraId="0A0A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noWrap w:val="0"/>
            <w:vAlign w:val="top"/>
          </w:tcPr>
          <w:p w14:paraId="470A95B5">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bookmarkStart w:id="140" w:name="_Toc10045"/>
            <w:r>
              <w:rPr>
                <w:rFonts w:hint="eastAsia" w:ascii="宋体" w:hAnsi="宋体" w:eastAsia="宋体" w:cs="宋体"/>
                <w:color w:val="auto"/>
                <w:sz w:val="21"/>
                <w:szCs w:val="21"/>
                <w:highlight w:val="none"/>
                <w:vertAlign w:val="baseline"/>
                <w:lang w:val="en-US" w:eastAsia="zh-CN"/>
              </w:rPr>
              <w:t>名称</w:t>
            </w:r>
          </w:p>
        </w:tc>
        <w:tc>
          <w:tcPr>
            <w:tcW w:w="2841" w:type="dxa"/>
            <w:noWrap w:val="0"/>
            <w:vAlign w:val="top"/>
          </w:tcPr>
          <w:p w14:paraId="207092D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明细</w:t>
            </w:r>
          </w:p>
        </w:tc>
        <w:tc>
          <w:tcPr>
            <w:tcW w:w="3703" w:type="dxa"/>
            <w:noWrap w:val="0"/>
            <w:vAlign w:val="top"/>
          </w:tcPr>
          <w:p w14:paraId="181CE6F9">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服务内容及标准</w:t>
            </w:r>
          </w:p>
        </w:tc>
      </w:tr>
      <w:tr w14:paraId="3CD8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noWrap w:val="0"/>
            <w:vAlign w:val="top"/>
          </w:tcPr>
          <w:p w14:paraId="72BA50BA">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建筑名称</w:t>
            </w:r>
          </w:p>
        </w:tc>
        <w:tc>
          <w:tcPr>
            <w:tcW w:w="2841" w:type="dxa"/>
            <w:noWrap w:val="0"/>
            <w:vAlign w:val="top"/>
          </w:tcPr>
          <w:p w14:paraId="6B42E152">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男生宿舍、女生宿舍</w:t>
            </w:r>
            <w:r>
              <w:rPr>
                <w:rFonts w:hint="eastAsia" w:ascii="宋体" w:hAnsi="宋体" w:eastAsia="宋体" w:cs="宋体"/>
                <w:color w:val="auto"/>
                <w:sz w:val="21"/>
                <w:szCs w:val="21"/>
                <w:highlight w:val="none"/>
                <w:lang w:eastAsia="zh-CN"/>
              </w:rPr>
              <w:t>、校门口</w:t>
            </w:r>
          </w:p>
        </w:tc>
        <w:tc>
          <w:tcPr>
            <w:tcW w:w="3703" w:type="dxa"/>
            <w:noWrap w:val="0"/>
            <w:vAlign w:val="top"/>
          </w:tcPr>
          <w:p w14:paraId="66919390">
            <w:pPr>
              <w:numPr>
                <w:ilvl w:val="0"/>
                <w:numId w:val="0"/>
              </w:numPr>
              <w:spacing w:line="360" w:lineRule="auto"/>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见“3.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学生宿舍管理服务”“</w:t>
            </w:r>
            <w:r>
              <w:rPr>
                <w:rFonts w:hint="eastAsia" w:ascii="宋体" w:hAnsi="宋体" w:eastAsia="宋体" w:cs="宋体"/>
                <w:bCs/>
                <w:color w:val="auto"/>
                <w:sz w:val="21"/>
                <w:szCs w:val="21"/>
                <w:highlight w:val="none"/>
              </w:rPr>
              <w:t>3.3</w:t>
            </w:r>
            <w:r>
              <w:rPr>
                <w:rFonts w:hint="eastAsia" w:ascii="宋体" w:hAnsi="宋体" w:cs="宋体"/>
                <w:bCs/>
                <w:color w:val="auto"/>
                <w:sz w:val="21"/>
                <w:szCs w:val="21"/>
                <w:highlight w:val="none"/>
                <w:lang w:eastAsia="zh-CN"/>
              </w:rPr>
              <w:t>绿化</w:t>
            </w:r>
            <w:r>
              <w:rPr>
                <w:rFonts w:hint="eastAsia" w:ascii="宋体" w:hAnsi="宋体" w:eastAsia="宋体" w:cs="宋体"/>
                <w:bCs/>
                <w:color w:val="auto"/>
                <w:sz w:val="21"/>
                <w:szCs w:val="21"/>
                <w:highlight w:val="none"/>
              </w:rPr>
              <w:t>服务</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2保安</w:t>
            </w:r>
            <w:r>
              <w:rPr>
                <w:rFonts w:hint="eastAsia" w:ascii="宋体" w:hAnsi="宋体" w:eastAsia="宋体" w:cs="宋体"/>
                <w:color w:val="auto"/>
                <w:sz w:val="21"/>
                <w:szCs w:val="21"/>
                <w:highlight w:val="none"/>
              </w:rPr>
              <w:t>服务”</w:t>
            </w:r>
          </w:p>
        </w:tc>
      </w:tr>
      <w:tr w14:paraId="265D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top"/>
          </w:tcPr>
          <w:p w14:paraId="0BF81D8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总面积</w:t>
            </w:r>
          </w:p>
        </w:tc>
        <w:tc>
          <w:tcPr>
            <w:tcW w:w="2075" w:type="dxa"/>
            <w:noWrap w:val="0"/>
            <w:vAlign w:val="top"/>
          </w:tcPr>
          <w:p w14:paraId="458CEC33">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建筑面积（㎡）</w:t>
            </w:r>
          </w:p>
        </w:tc>
        <w:tc>
          <w:tcPr>
            <w:tcW w:w="2841" w:type="dxa"/>
            <w:noWrap w:val="0"/>
            <w:vAlign w:val="top"/>
          </w:tcPr>
          <w:p w14:paraId="41AD87C9">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4000㎡</w:t>
            </w:r>
          </w:p>
        </w:tc>
        <w:tc>
          <w:tcPr>
            <w:tcW w:w="3703" w:type="dxa"/>
            <w:noWrap w:val="0"/>
            <w:vAlign w:val="top"/>
          </w:tcPr>
          <w:p w14:paraId="3B54506D">
            <w:pPr>
              <w:numPr>
                <w:ilvl w:val="0"/>
                <w:numId w:val="0"/>
              </w:numPr>
              <w:spacing w:line="360" w:lineRule="auto"/>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见</w:t>
            </w:r>
            <w:r>
              <w:rPr>
                <w:rFonts w:hint="eastAsia" w:ascii="宋体" w:hAnsi="宋体" w:cs="宋体"/>
                <w:color w:val="auto"/>
                <w:sz w:val="21"/>
                <w:szCs w:val="21"/>
                <w:highlight w:val="none"/>
                <w:vertAlign w:val="baseline"/>
                <w:lang w:val="en-US" w:eastAsia="zh-CN"/>
              </w:rPr>
              <w:t>“3.3绿化服务”</w:t>
            </w:r>
            <w:r>
              <w:rPr>
                <w:rFonts w:hint="eastAsia" w:ascii="宋体" w:hAnsi="宋体" w:eastAsia="宋体" w:cs="宋体"/>
                <w:color w:val="auto"/>
                <w:sz w:val="21"/>
                <w:szCs w:val="21"/>
                <w:highlight w:val="none"/>
                <w:vertAlign w:val="baseline"/>
                <w:lang w:val="en-US" w:eastAsia="zh-CN"/>
              </w:rPr>
              <w:t>“3.4</w:t>
            </w:r>
            <w:r>
              <w:rPr>
                <w:rFonts w:hint="eastAsia" w:ascii="宋体" w:hAnsi="宋体" w:eastAsia="宋体" w:cs="宋体"/>
                <w:color w:val="auto"/>
                <w:sz w:val="21"/>
                <w:szCs w:val="21"/>
                <w:highlight w:val="none"/>
              </w:rPr>
              <w:t>学生宿舍管理服务</w:t>
            </w:r>
            <w:r>
              <w:rPr>
                <w:rFonts w:hint="eastAsia" w:ascii="宋体" w:hAnsi="宋体" w:eastAsia="宋体" w:cs="宋体"/>
                <w:color w:val="auto"/>
                <w:sz w:val="21"/>
                <w:szCs w:val="21"/>
                <w:highlight w:val="none"/>
                <w:vertAlign w:val="baseline"/>
                <w:lang w:val="en-US" w:eastAsia="zh-CN"/>
              </w:rPr>
              <w:t>”</w:t>
            </w:r>
          </w:p>
        </w:tc>
      </w:tr>
      <w:tr w14:paraId="2D25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top"/>
          </w:tcPr>
          <w:p w14:paraId="1A6150F5">
            <w:pPr>
              <w:spacing w:line="360" w:lineRule="auto"/>
              <w:rPr>
                <w:rFonts w:hint="eastAsia" w:ascii="宋体" w:hAnsi="宋体" w:eastAsia="宋体" w:cs="宋体"/>
                <w:color w:val="auto"/>
                <w:sz w:val="21"/>
                <w:szCs w:val="21"/>
                <w:highlight w:val="none"/>
              </w:rPr>
            </w:pPr>
          </w:p>
        </w:tc>
        <w:tc>
          <w:tcPr>
            <w:tcW w:w="2075" w:type="dxa"/>
            <w:noWrap w:val="0"/>
            <w:vAlign w:val="top"/>
          </w:tcPr>
          <w:p w14:paraId="0E39B09E">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保洁面积（㎡）</w:t>
            </w:r>
          </w:p>
        </w:tc>
        <w:tc>
          <w:tcPr>
            <w:tcW w:w="2841" w:type="dxa"/>
            <w:noWrap w:val="0"/>
            <w:vAlign w:val="top"/>
          </w:tcPr>
          <w:p w14:paraId="7E8F0E2E">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000㎡</w:t>
            </w:r>
          </w:p>
        </w:tc>
        <w:tc>
          <w:tcPr>
            <w:tcW w:w="3703" w:type="dxa"/>
            <w:noWrap w:val="0"/>
            <w:vAlign w:val="top"/>
          </w:tcPr>
          <w:p w14:paraId="401CC689">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见“3.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学生宿舍管理服务”</w:t>
            </w:r>
          </w:p>
        </w:tc>
      </w:tr>
      <w:tr w14:paraId="7544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6ECE5CF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地面</w:t>
            </w:r>
          </w:p>
        </w:tc>
        <w:tc>
          <w:tcPr>
            <w:tcW w:w="2075" w:type="dxa"/>
            <w:noWrap w:val="0"/>
            <w:vAlign w:val="top"/>
          </w:tcPr>
          <w:p w14:paraId="1218555D">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地面各材质及面积</w:t>
            </w:r>
          </w:p>
        </w:tc>
        <w:tc>
          <w:tcPr>
            <w:tcW w:w="2841" w:type="dxa"/>
            <w:noWrap w:val="0"/>
            <w:vAlign w:val="top"/>
          </w:tcPr>
          <w:p w14:paraId="784F594E">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4000㎡</w:t>
            </w:r>
          </w:p>
        </w:tc>
        <w:tc>
          <w:tcPr>
            <w:tcW w:w="3703" w:type="dxa"/>
            <w:noWrap w:val="0"/>
            <w:vAlign w:val="top"/>
          </w:tcPr>
          <w:p w14:paraId="71F52C50">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见</w:t>
            </w:r>
            <w:r>
              <w:rPr>
                <w:rFonts w:hint="eastAsia" w:ascii="宋体" w:hAnsi="宋体" w:cs="宋体"/>
                <w:color w:val="auto"/>
                <w:sz w:val="21"/>
                <w:szCs w:val="21"/>
                <w:highlight w:val="none"/>
                <w:vertAlign w:val="baseline"/>
                <w:lang w:val="en-US" w:eastAsia="zh-CN"/>
              </w:rPr>
              <w:t>“3.3绿化服务”</w:t>
            </w:r>
            <w:r>
              <w:rPr>
                <w:rFonts w:hint="eastAsia" w:ascii="宋体" w:hAnsi="宋体" w:eastAsia="宋体" w:cs="宋体"/>
                <w:color w:val="auto"/>
                <w:sz w:val="21"/>
                <w:szCs w:val="21"/>
                <w:highlight w:val="none"/>
                <w:vertAlign w:val="baseline"/>
                <w:lang w:val="en-US" w:eastAsia="zh-CN"/>
              </w:rPr>
              <w:t>“3.4</w:t>
            </w:r>
            <w:r>
              <w:rPr>
                <w:rFonts w:hint="eastAsia" w:ascii="宋体" w:hAnsi="宋体" w:eastAsia="宋体" w:cs="宋体"/>
                <w:color w:val="auto"/>
                <w:sz w:val="21"/>
                <w:szCs w:val="21"/>
                <w:highlight w:val="none"/>
              </w:rPr>
              <w:t>学生宿舍管理服务</w:t>
            </w:r>
            <w:r>
              <w:rPr>
                <w:rFonts w:hint="eastAsia" w:ascii="宋体" w:hAnsi="宋体" w:eastAsia="宋体" w:cs="宋体"/>
                <w:color w:val="auto"/>
                <w:sz w:val="21"/>
                <w:szCs w:val="21"/>
                <w:highlight w:val="none"/>
                <w:vertAlign w:val="baseline"/>
                <w:lang w:val="en-US" w:eastAsia="zh-CN"/>
              </w:rPr>
              <w:t>”</w:t>
            </w:r>
          </w:p>
        </w:tc>
      </w:tr>
      <w:tr w14:paraId="65DE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restart"/>
            <w:noWrap w:val="0"/>
            <w:vAlign w:val="top"/>
          </w:tcPr>
          <w:p w14:paraId="78E8BBB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车行\人行口</w:t>
            </w:r>
          </w:p>
        </w:tc>
        <w:tc>
          <w:tcPr>
            <w:tcW w:w="2075" w:type="dxa"/>
            <w:noWrap w:val="0"/>
            <w:vAlign w:val="top"/>
          </w:tcPr>
          <w:p w14:paraId="706591F8">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车型口</w:t>
            </w:r>
          </w:p>
        </w:tc>
        <w:tc>
          <w:tcPr>
            <w:tcW w:w="2841" w:type="dxa"/>
            <w:noWrap w:val="0"/>
            <w:vAlign w:val="top"/>
          </w:tcPr>
          <w:p w14:paraId="19CDB3B9">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数量1个</w:t>
            </w:r>
          </w:p>
        </w:tc>
        <w:tc>
          <w:tcPr>
            <w:tcW w:w="3703" w:type="dxa"/>
            <w:noWrap w:val="0"/>
            <w:vAlign w:val="top"/>
          </w:tcPr>
          <w:p w14:paraId="32C3BDEB">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见</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2保安</w:t>
            </w:r>
            <w:r>
              <w:rPr>
                <w:rFonts w:hint="eastAsia" w:ascii="宋体" w:hAnsi="宋体" w:eastAsia="宋体" w:cs="宋体"/>
                <w:color w:val="auto"/>
                <w:sz w:val="21"/>
                <w:szCs w:val="21"/>
                <w:highlight w:val="none"/>
              </w:rPr>
              <w:t>服务”</w:t>
            </w:r>
          </w:p>
        </w:tc>
      </w:tr>
      <w:tr w14:paraId="4698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14:paraId="10319353">
            <w:pPr>
              <w:spacing w:line="360" w:lineRule="auto"/>
              <w:rPr>
                <w:rFonts w:hint="eastAsia" w:ascii="宋体" w:hAnsi="宋体" w:eastAsia="宋体" w:cs="宋体"/>
                <w:color w:val="auto"/>
                <w:sz w:val="21"/>
                <w:szCs w:val="21"/>
                <w:highlight w:val="none"/>
              </w:rPr>
            </w:pPr>
          </w:p>
        </w:tc>
        <w:tc>
          <w:tcPr>
            <w:tcW w:w="2075" w:type="dxa"/>
            <w:noWrap w:val="0"/>
            <w:vAlign w:val="top"/>
          </w:tcPr>
          <w:p w14:paraId="25A855C5">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人行口</w:t>
            </w:r>
          </w:p>
        </w:tc>
        <w:tc>
          <w:tcPr>
            <w:tcW w:w="2841" w:type="dxa"/>
            <w:noWrap w:val="0"/>
            <w:vAlign w:val="top"/>
          </w:tcPr>
          <w:p w14:paraId="67F17532">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数量1个</w:t>
            </w:r>
          </w:p>
        </w:tc>
        <w:tc>
          <w:tcPr>
            <w:tcW w:w="3703" w:type="dxa"/>
            <w:noWrap w:val="0"/>
            <w:vAlign w:val="top"/>
          </w:tcPr>
          <w:p w14:paraId="463B8E5B">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见</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2保安</w:t>
            </w:r>
            <w:r>
              <w:rPr>
                <w:rFonts w:hint="eastAsia" w:ascii="宋体" w:hAnsi="宋体" w:eastAsia="宋体" w:cs="宋体"/>
                <w:color w:val="auto"/>
                <w:sz w:val="21"/>
                <w:szCs w:val="21"/>
                <w:highlight w:val="none"/>
              </w:rPr>
              <w:t>服务”</w:t>
            </w:r>
          </w:p>
        </w:tc>
      </w:tr>
    </w:tbl>
    <w:p w14:paraId="6B787FA7">
      <w:pPr>
        <w:numPr>
          <w:ilvl w:val="0"/>
          <w:numId w:val="0"/>
        </w:numPr>
        <w:outlineLvl w:val="2"/>
        <w:rPr>
          <w:rFonts w:hint="eastAsia"/>
          <w:color w:val="auto"/>
          <w:highlight w:val="none"/>
          <w:lang w:val="en-US" w:eastAsia="zh-CN"/>
        </w:rPr>
      </w:pPr>
      <w:r>
        <w:rPr>
          <w:rFonts w:hint="eastAsia"/>
          <w:lang w:val="en-US" w:eastAsia="zh-CN"/>
        </w:rPr>
        <w:br w:type="textWrapping"/>
      </w:r>
      <w:r>
        <w:rPr>
          <w:rFonts w:hint="eastAsia"/>
          <w:lang w:val="en-US" w:eastAsia="zh-CN"/>
        </w:rPr>
        <w:t>（2）物业管理（室外）</w:t>
      </w:r>
      <w:bookmarkEnd w:id="14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703"/>
      </w:tblGrid>
      <w:tr w14:paraId="4ACA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D233D14">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名称</w:t>
            </w:r>
          </w:p>
        </w:tc>
        <w:tc>
          <w:tcPr>
            <w:tcW w:w="2841" w:type="dxa"/>
            <w:noWrap w:val="0"/>
            <w:vAlign w:val="top"/>
          </w:tcPr>
          <w:p w14:paraId="6F839B86">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明细</w:t>
            </w:r>
          </w:p>
        </w:tc>
        <w:tc>
          <w:tcPr>
            <w:tcW w:w="3703" w:type="dxa"/>
            <w:noWrap w:val="0"/>
            <w:vAlign w:val="top"/>
          </w:tcPr>
          <w:p w14:paraId="5E958C19">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服务内容及标准</w:t>
            </w:r>
          </w:p>
        </w:tc>
      </w:tr>
      <w:tr w14:paraId="282E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EF23E8D">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室外面积（㎡）</w:t>
            </w:r>
          </w:p>
        </w:tc>
        <w:tc>
          <w:tcPr>
            <w:tcW w:w="2841" w:type="dxa"/>
            <w:noWrap w:val="0"/>
            <w:vAlign w:val="top"/>
          </w:tcPr>
          <w:p w14:paraId="2C3C9D40">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60000㎡</w:t>
            </w:r>
          </w:p>
        </w:tc>
        <w:tc>
          <w:tcPr>
            <w:tcW w:w="3703" w:type="dxa"/>
            <w:noWrap w:val="0"/>
            <w:vAlign w:val="top"/>
          </w:tcPr>
          <w:p w14:paraId="5C680585">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见“3.2保安服务”</w:t>
            </w:r>
          </w:p>
        </w:tc>
      </w:tr>
      <w:tr w14:paraId="4823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CDCF0B3">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绿化面积</w:t>
            </w:r>
          </w:p>
        </w:tc>
        <w:tc>
          <w:tcPr>
            <w:tcW w:w="2841" w:type="dxa"/>
            <w:noWrap w:val="0"/>
            <w:vAlign w:val="top"/>
          </w:tcPr>
          <w:p w14:paraId="2E4556C9">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12000㎡</w:t>
            </w:r>
          </w:p>
        </w:tc>
        <w:tc>
          <w:tcPr>
            <w:tcW w:w="3703" w:type="dxa"/>
            <w:noWrap w:val="0"/>
            <w:vAlign w:val="top"/>
          </w:tcPr>
          <w:p w14:paraId="0C6E5708">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见“3.</w:t>
            </w:r>
            <w:r>
              <w:rPr>
                <w:rFonts w:hint="eastAsia" w:ascii="宋体" w:hAnsi="宋体" w:cs="宋体"/>
                <w:color w:val="auto"/>
                <w:highlight w:val="none"/>
                <w:vertAlign w:val="baseline"/>
                <w:lang w:val="en-US" w:eastAsia="zh-CN"/>
              </w:rPr>
              <w:t>3</w:t>
            </w:r>
            <w:r>
              <w:rPr>
                <w:rFonts w:hint="eastAsia" w:ascii="宋体" w:hAnsi="宋体" w:eastAsia="宋体" w:cs="宋体"/>
                <w:color w:val="auto"/>
                <w:highlight w:val="none"/>
                <w:vertAlign w:val="baseline"/>
                <w:lang w:val="en-US" w:eastAsia="zh-CN"/>
              </w:rPr>
              <w:t>绿化服务”</w:t>
            </w:r>
          </w:p>
        </w:tc>
      </w:tr>
      <w:tr w14:paraId="620F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59E663FD">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草坪</w:t>
            </w:r>
          </w:p>
        </w:tc>
        <w:tc>
          <w:tcPr>
            <w:tcW w:w="2841" w:type="dxa"/>
            <w:noWrap w:val="0"/>
            <w:vAlign w:val="top"/>
          </w:tcPr>
          <w:p w14:paraId="5BAE5F13">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草坪8块</w:t>
            </w:r>
          </w:p>
        </w:tc>
        <w:tc>
          <w:tcPr>
            <w:tcW w:w="3703" w:type="dxa"/>
            <w:noWrap w:val="0"/>
            <w:vAlign w:val="top"/>
          </w:tcPr>
          <w:p w14:paraId="3C94B076">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见“3.</w:t>
            </w:r>
            <w:r>
              <w:rPr>
                <w:rFonts w:hint="eastAsia" w:ascii="宋体" w:hAnsi="宋体" w:cs="宋体"/>
                <w:color w:val="auto"/>
                <w:highlight w:val="none"/>
                <w:vertAlign w:val="baseline"/>
                <w:lang w:val="en-US" w:eastAsia="zh-CN"/>
              </w:rPr>
              <w:t>3</w:t>
            </w:r>
            <w:r>
              <w:rPr>
                <w:rFonts w:hint="eastAsia" w:ascii="宋体" w:hAnsi="宋体" w:eastAsia="宋体" w:cs="宋体"/>
                <w:color w:val="auto"/>
                <w:highlight w:val="none"/>
                <w:vertAlign w:val="baseline"/>
                <w:lang w:val="en-US" w:eastAsia="zh-CN"/>
              </w:rPr>
              <w:t>绿化服务”</w:t>
            </w:r>
          </w:p>
        </w:tc>
      </w:tr>
      <w:tr w14:paraId="6462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11FB2BF">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消防栓</w:t>
            </w:r>
          </w:p>
        </w:tc>
        <w:tc>
          <w:tcPr>
            <w:tcW w:w="2841" w:type="dxa"/>
            <w:noWrap w:val="0"/>
            <w:vAlign w:val="top"/>
          </w:tcPr>
          <w:p w14:paraId="0DC882A8">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消防栓数量35个</w:t>
            </w:r>
          </w:p>
        </w:tc>
        <w:tc>
          <w:tcPr>
            <w:tcW w:w="3703" w:type="dxa"/>
            <w:noWrap w:val="0"/>
            <w:vAlign w:val="top"/>
          </w:tcPr>
          <w:p w14:paraId="68088021">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见“3.2保安服务”</w:t>
            </w:r>
            <w:r>
              <w:rPr>
                <w:rFonts w:hint="eastAsia" w:ascii="宋体" w:hAnsi="宋体" w:eastAsia="宋体" w:cs="宋体"/>
                <w:color w:val="auto"/>
                <w:highlight w:val="none"/>
              </w:rPr>
              <w:t>“</w:t>
            </w: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学生宿舍管理服务</w:t>
            </w:r>
            <w:r>
              <w:rPr>
                <w:rFonts w:hint="eastAsia" w:ascii="宋体" w:hAnsi="宋体" w:eastAsia="宋体" w:cs="宋体"/>
                <w:color w:val="auto"/>
                <w:highlight w:val="none"/>
              </w:rPr>
              <w:t>”</w:t>
            </w:r>
          </w:p>
        </w:tc>
      </w:tr>
      <w:tr w14:paraId="2AB3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06ECA1E">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安全疏散指示牌、应急灯</w:t>
            </w:r>
          </w:p>
        </w:tc>
        <w:tc>
          <w:tcPr>
            <w:tcW w:w="2841" w:type="dxa"/>
            <w:noWrap w:val="0"/>
            <w:vAlign w:val="top"/>
          </w:tcPr>
          <w:p w14:paraId="4DE17525">
            <w:pPr>
              <w:numPr>
                <w:ilvl w:val="0"/>
                <w:numId w:val="0"/>
              </w:numPr>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数量1500个</w:t>
            </w:r>
          </w:p>
        </w:tc>
        <w:tc>
          <w:tcPr>
            <w:tcW w:w="3703" w:type="dxa"/>
            <w:noWrap w:val="0"/>
            <w:vAlign w:val="top"/>
          </w:tcPr>
          <w:p w14:paraId="059DC7D6">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见“3.2保安服务”</w:t>
            </w:r>
            <w:r>
              <w:rPr>
                <w:rFonts w:hint="eastAsia" w:ascii="宋体" w:hAnsi="宋体" w:eastAsia="宋体" w:cs="宋体"/>
                <w:color w:val="auto"/>
                <w:highlight w:val="none"/>
              </w:rPr>
              <w:t>“</w:t>
            </w: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学生宿舍管理服务</w:t>
            </w:r>
            <w:r>
              <w:rPr>
                <w:rFonts w:hint="eastAsia" w:ascii="宋体" w:hAnsi="宋体" w:eastAsia="宋体" w:cs="宋体"/>
                <w:color w:val="auto"/>
                <w:highlight w:val="none"/>
              </w:rPr>
              <w:t>”</w:t>
            </w:r>
          </w:p>
        </w:tc>
      </w:tr>
    </w:tbl>
    <w:p w14:paraId="74AABE72">
      <w:pPr>
        <w:numPr>
          <w:ilvl w:val="0"/>
          <w:numId w:val="0"/>
        </w:numPr>
        <w:spacing w:line="360" w:lineRule="auto"/>
        <w:outlineLvl w:val="1"/>
        <w:rPr>
          <w:rFonts w:hint="eastAsia" w:ascii="宋体" w:hAnsi="宋体" w:eastAsia="宋体" w:cs="宋体"/>
          <w:b/>
          <w:bCs/>
          <w:lang w:val="en-US" w:eastAsia="zh-CN"/>
        </w:rPr>
      </w:pPr>
      <w:r>
        <w:rPr>
          <w:rFonts w:hint="eastAsia" w:ascii="宋体" w:hAnsi="宋体" w:eastAsia="宋体" w:cs="宋体"/>
          <w:b/>
          <w:bCs/>
          <w:lang w:val="en-US" w:eastAsia="zh-CN"/>
        </w:rPr>
        <w:t>3.</w:t>
      </w:r>
      <w:r>
        <w:rPr>
          <w:rFonts w:hint="eastAsia" w:ascii="宋体" w:hAnsi="宋体" w:cs="宋体"/>
          <w:b/>
          <w:bCs/>
          <w:lang w:val="en-US" w:eastAsia="zh-CN"/>
        </w:rPr>
        <w:t>物</w:t>
      </w:r>
      <w:r>
        <w:rPr>
          <w:rFonts w:hint="eastAsia" w:ascii="宋体" w:hAnsi="宋体" w:eastAsia="宋体" w:cs="宋体"/>
          <w:b/>
          <w:bCs/>
          <w:lang w:val="en-US" w:eastAsia="zh-CN"/>
        </w:rPr>
        <w:t>业管理服务内容及标准</w:t>
      </w:r>
    </w:p>
    <w:p w14:paraId="414BB179">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物业管理服务包括基本服务、保安服务、绿化服务、宿舍管理服务</w:t>
      </w:r>
      <w:r>
        <w:rPr>
          <w:rFonts w:hint="eastAsia" w:ascii="宋体" w:hAnsi="宋体" w:cs="宋体"/>
          <w:lang w:val="en-US" w:eastAsia="zh-CN"/>
        </w:rPr>
        <w:t>等</w:t>
      </w:r>
      <w:r>
        <w:rPr>
          <w:rFonts w:hint="eastAsia" w:ascii="宋体" w:hAnsi="宋体" w:eastAsia="宋体" w:cs="宋体"/>
          <w:lang w:val="en-US" w:eastAsia="zh-CN"/>
        </w:rPr>
        <w:t>。</w:t>
      </w:r>
    </w:p>
    <w:p w14:paraId="183F275B">
      <w:pPr>
        <w:numPr>
          <w:ilvl w:val="0"/>
          <w:numId w:val="0"/>
        </w:numPr>
        <w:spacing w:line="360" w:lineRule="auto"/>
        <w:outlineLvl w:val="2"/>
        <w:rPr>
          <w:rFonts w:hint="eastAsia" w:ascii="宋体" w:hAnsi="宋体" w:eastAsia="宋体" w:cs="宋体"/>
          <w:b/>
          <w:bCs/>
          <w:lang w:val="en-US" w:eastAsia="zh-CN"/>
        </w:rPr>
      </w:pPr>
      <w:r>
        <w:rPr>
          <w:rFonts w:hint="eastAsia" w:ascii="宋体" w:hAnsi="宋体" w:eastAsia="宋体" w:cs="宋体"/>
          <w:b/>
          <w:bCs/>
          <w:lang w:val="en-US" w:eastAsia="zh-CN"/>
        </w:rPr>
        <w:t>3.1基本服务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6"/>
        <w:gridCol w:w="6852"/>
      </w:tblGrid>
      <w:tr w14:paraId="197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14:paraId="20F1C84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序号</w:t>
            </w:r>
          </w:p>
        </w:tc>
        <w:tc>
          <w:tcPr>
            <w:tcW w:w="1766" w:type="dxa"/>
            <w:noWrap w:val="0"/>
            <w:vAlign w:val="top"/>
          </w:tcPr>
          <w:p w14:paraId="4F82A988">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服务内容</w:t>
            </w:r>
          </w:p>
        </w:tc>
        <w:tc>
          <w:tcPr>
            <w:tcW w:w="6852" w:type="dxa"/>
            <w:noWrap w:val="0"/>
            <w:vAlign w:val="top"/>
          </w:tcPr>
          <w:p w14:paraId="5BE6853F">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服务标准</w:t>
            </w:r>
          </w:p>
        </w:tc>
      </w:tr>
      <w:tr w14:paraId="2849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trPr>
        <w:tc>
          <w:tcPr>
            <w:tcW w:w="770" w:type="dxa"/>
            <w:noWrap w:val="0"/>
            <w:vAlign w:val="top"/>
          </w:tcPr>
          <w:p w14:paraId="7129CBA2">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766" w:type="dxa"/>
            <w:noWrap w:val="0"/>
            <w:vAlign w:val="top"/>
          </w:tcPr>
          <w:p w14:paraId="47A7C952">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目标与责任</w:t>
            </w:r>
          </w:p>
        </w:tc>
        <w:tc>
          <w:tcPr>
            <w:tcW w:w="6852" w:type="dxa"/>
            <w:noWrap w:val="0"/>
            <w:vAlign w:val="top"/>
          </w:tcPr>
          <w:p w14:paraId="1B1CD3BA">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（1）结合采购人要求及物业服务实际情况，制定年度管理目标，明确责任分工，制定配套项目服务实施方案。</w:t>
            </w:r>
          </w:p>
          <w:p w14:paraId="24687D8F">
            <w:pPr>
              <w:widowControl/>
              <w:autoSpaceDN w:val="0"/>
              <w:adjustRightIn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（2）遵守法律法规及学校制定的有关规定，并且服从学校的统一管理。</w:t>
            </w:r>
          </w:p>
          <w:p w14:paraId="5B346884">
            <w:pPr>
              <w:widowControl/>
              <w:autoSpaceDN w:val="0"/>
              <w:adjustRightIn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必须按采购人所出条件和要求派驻工作人员上岗，不符合条件的上岗工作人员采购人有权提出更换，更换不了的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有权拒绝和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签订合同或终止合同。</w:t>
            </w:r>
          </w:p>
          <w:p w14:paraId="4844BFEF">
            <w:pPr>
              <w:widowControl/>
              <w:autoSpaceDN w:val="0"/>
              <w:adjustRightIn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要每月向采购人提供排班表，采购人有权对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的服务工作进行监督管理、检查考核，有权要求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整改并对不能全面正确履行各岗位职责的项目实施人员进行批评教育和更换。如更换不了的，采购人有权终止合同。</w:t>
            </w:r>
          </w:p>
          <w:p w14:paraId="3ECE63F8">
            <w:pPr>
              <w:widowControl/>
              <w:autoSpaceDN w:val="0"/>
              <w:adjustRightIn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（5）派驻的工作人员要服从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的双重管理，拒不服从者采购人有权要求及时更换不服从管理、违纪或其他原因不适合继续在采购人工作的项目实施人员。</w:t>
            </w:r>
          </w:p>
          <w:p w14:paraId="5CFFC9C4">
            <w:pPr>
              <w:widowControl/>
              <w:autoSpaceDN w:val="0"/>
              <w:adjustRightIn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（6）当遇到重大会议或竞赛活动任务时，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需要增加人员时，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可从其他地方抽调工作人员，确保圆满完成活动和接待任务，不增加费用。</w:t>
            </w:r>
          </w:p>
          <w:p w14:paraId="10A9D021">
            <w:pPr>
              <w:widowControl/>
              <w:autoSpaceDN w:val="0"/>
              <w:adjustRightIn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（7）负责编制物业服务计划，经采购人同意后，由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组织实施。每月10日前向采购人通报一次物业管理服务项目实施情况。</w:t>
            </w:r>
          </w:p>
          <w:p w14:paraId="36855FFD">
            <w:pPr>
              <w:widowControl/>
              <w:numPr>
                <w:ilvl w:val="0"/>
                <w:numId w:val="0"/>
              </w:numPr>
              <w:autoSpaceDN w:val="0"/>
              <w:adjustRightInd w:val="0"/>
              <w:spacing w:line="360" w:lineRule="auto"/>
              <w:ind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要严格遵守合同中服务要求，按要求和规章制度执行，并随时接受采购人单位相关部门人员的检查、监督，对采购人提出的整改意见，应立即安排执行。</w:t>
            </w:r>
          </w:p>
        </w:tc>
      </w:tr>
      <w:tr w14:paraId="5981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70" w:type="dxa"/>
            <w:noWrap w:val="0"/>
            <w:vAlign w:val="top"/>
          </w:tcPr>
          <w:p w14:paraId="21F719E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66" w:type="dxa"/>
            <w:noWrap w:val="0"/>
            <w:vAlign w:val="top"/>
          </w:tcPr>
          <w:p w14:paraId="79252A5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服务人员及要求</w:t>
            </w:r>
          </w:p>
        </w:tc>
        <w:tc>
          <w:tcPr>
            <w:tcW w:w="6852" w:type="dxa"/>
            <w:noWrap w:val="0"/>
            <w:vAlign w:val="top"/>
          </w:tcPr>
          <w:p w14:paraId="5CDD74E5">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（1）每季度至少开展1次岗位技能、职业素质、服务意识、绿色节能环保等教育培训，并进行适当形式的考核。</w:t>
            </w:r>
          </w:p>
          <w:p w14:paraId="66F2AFD7">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（2）根据采购人要求对服务人员进行从业资格审查，审查结果向采购人报备。</w:t>
            </w:r>
          </w:p>
          <w:p w14:paraId="7DC377BF">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人员的年龄、学历、工作经验及从业资格条件应当与所在岗位能力要求相匹配，到岗前应当经过必要的岗前培训已达到岗位能力要求，国家、行业规定应当取得职业资格证书或特种作业证书的，应当按规定持证上岗。</w:t>
            </w:r>
          </w:p>
          <w:p w14:paraId="1FA88FB4">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p w14:paraId="694FB3D2">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（5）着装分类统一，佩戴标识。仪容整洁、姿态端正、举止文明。用语文明礼貌，态度温和耐心。</w:t>
            </w:r>
          </w:p>
          <w:p w14:paraId="0312886F">
            <w:pPr>
              <w:widowControl/>
              <w:autoSpaceDN w:val="0"/>
              <w:adjustRightIn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（6）本项目主管人在合同期内不得更换，如私自更换采购人有权终止合同。</w:t>
            </w:r>
          </w:p>
          <w:p w14:paraId="5B8C2BB4">
            <w:pPr>
              <w:pStyle w:val="9"/>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（7）工作上要协助学校组织跑操和升国旗，整顿队列、纪律，对纪律、卫生进行总结和讲评。</w:t>
            </w:r>
          </w:p>
          <w:p w14:paraId="01E7942E">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（8）上班时间不得擅自离开自己的岗位，不得做与本职工作无关的事，有急事应事先请假，并找好替代人。</w:t>
            </w:r>
          </w:p>
          <w:p w14:paraId="3B0BAB9D">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（9）负责全校校园治安综合治理，校园安全防范及秩序维护，防火防盗，学生安全教育，消防安全教育，防火演练。</w:t>
            </w:r>
          </w:p>
          <w:p w14:paraId="13EEFA7B">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协助学校</w:t>
            </w:r>
            <w:r>
              <w:rPr>
                <w:rFonts w:hint="eastAsia" w:ascii="宋体" w:hAnsi="宋体" w:eastAsia="宋体" w:cs="宋体"/>
                <w:color w:val="auto"/>
                <w:sz w:val="21"/>
                <w:szCs w:val="21"/>
                <w:highlight w:val="none"/>
              </w:rPr>
              <w:t>对违纪学生的调查处理，学生日常行为规范及不良行为的整顿，对违纪学生的思想教育。严禁体罚和变相体罚学生。</w:t>
            </w:r>
          </w:p>
          <w:p w14:paraId="42F36ACF">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（11）协助班主任做好学生管理工作，平时协助学校巡逻教室和校园并发现违纪情况并及时汇报</w:t>
            </w:r>
            <w:r>
              <w:rPr>
                <w:rFonts w:hint="eastAsia" w:ascii="宋体" w:hAnsi="宋体" w:eastAsia="宋体" w:cs="宋体"/>
                <w:color w:val="auto"/>
                <w:sz w:val="21"/>
                <w:szCs w:val="21"/>
                <w:highlight w:val="none"/>
                <w:lang w:eastAsia="zh-CN"/>
              </w:rPr>
              <w:t>德育</w:t>
            </w:r>
            <w:r>
              <w:rPr>
                <w:rFonts w:hint="eastAsia" w:ascii="宋体" w:hAnsi="宋体" w:eastAsia="宋体" w:cs="宋体"/>
                <w:color w:val="auto"/>
                <w:sz w:val="21"/>
                <w:szCs w:val="21"/>
                <w:highlight w:val="none"/>
              </w:rPr>
              <w:t>处，提供学生在校情况，并指导监督学生对一日生活制度进行落实。</w:t>
            </w:r>
          </w:p>
          <w:p w14:paraId="7A6F7CB5">
            <w:pPr>
              <w:adjustRightIn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（12）协助学校检查校园卫生，并协助学校开展</w:t>
            </w:r>
            <w:r>
              <w:rPr>
                <w:rFonts w:hint="eastAsia" w:ascii="宋体" w:hAnsi="宋体" w:eastAsia="宋体" w:cs="宋体"/>
                <w:color w:val="auto"/>
                <w:sz w:val="21"/>
                <w:szCs w:val="21"/>
                <w:highlight w:val="none"/>
                <w:lang w:eastAsia="zh-CN"/>
              </w:rPr>
              <w:t>跑</w:t>
            </w:r>
            <w:r>
              <w:rPr>
                <w:rFonts w:hint="eastAsia" w:ascii="宋体" w:hAnsi="宋体" w:eastAsia="宋体" w:cs="宋体"/>
                <w:color w:val="auto"/>
                <w:sz w:val="21"/>
                <w:szCs w:val="21"/>
                <w:highlight w:val="none"/>
              </w:rPr>
              <w:t>操及各种集会活动。</w:t>
            </w:r>
          </w:p>
          <w:p w14:paraId="339F35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所派驻的项目实施人员必须是投标文件中所提供证件的人员，且项目实施人员进驻接手物业管理时须把有效证件的原件出示给</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核实后方可进场，</w:t>
            </w:r>
            <w:r>
              <w:rPr>
                <w:rFonts w:hint="eastAsia" w:ascii="宋体" w:hAnsi="宋体" w:eastAsia="宋体" w:cs="宋体"/>
                <w:color w:val="auto"/>
                <w:sz w:val="21"/>
                <w:szCs w:val="21"/>
                <w:highlight w:val="none"/>
              </w:rPr>
              <w:t>如进驻上班的工作人员不是投标文件中所提供证件的项目实施人员，</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有权拒签合同</w:t>
            </w:r>
            <w:r>
              <w:rPr>
                <w:rFonts w:hint="eastAsia" w:ascii="宋体" w:hAnsi="宋体" w:eastAsia="宋体" w:cs="宋体"/>
                <w:bCs/>
                <w:color w:val="auto"/>
                <w:sz w:val="21"/>
                <w:szCs w:val="21"/>
                <w:highlight w:val="none"/>
              </w:rPr>
              <w:t>。</w:t>
            </w:r>
          </w:p>
          <w:p w14:paraId="65470E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p>
          <w:p w14:paraId="49232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lang w:val="en-US" w:eastAsia="zh-CN"/>
              </w:rPr>
            </w:pPr>
          </w:p>
        </w:tc>
      </w:tr>
      <w:tr w14:paraId="58A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noWrap w:val="0"/>
            <w:vAlign w:val="top"/>
          </w:tcPr>
          <w:p w14:paraId="4DC1DEAC">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766" w:type="dxa"/>
            <w:noWrap w:val="0"/>
            <w:vAlign w:val="top"/>
          </w:tcPr>
          <w:p w14:paraId="3F9E68DE">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要求</w:t>
            </w:r>
          </w:p>
        </w:tc>
        <w:tc>
          <w:tcPr>
            <w:tcW w:w="6852" w:type="dxa"/>
            <w:noWrap w:val="0"/>
            <w:vAlign w:val="top"/>
          </w:tcPr>
          <w:p w14:paraId="51B9F480">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定期陪同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监督检查物业服务工作，并及时纠正工作中存在的漏洞；接受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的监督，对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提出的整改意见，应立即安排执行。</w:t>
            </w:r>
          </w:p>
          <w:p w14:paraId="5C93B69D">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必须做到上岗人员的稳定，派驻的工作人员每月流动性不得超过1人，以免影响采购人的工作安排。</w:t>
            </w:r>
          </w:p>
          <w:p w14:paraId="4F8D4A9F">
            <w:pPr>
              <w:pStyle w:val="9"/>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不得拖欠员工工资，如因此造成不良影响，采购人有权督促直至解除合同。   </w:t>
            </w:r>
          </w:p>
          <w:p w14:paraId="31F397A8">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在进场前须向采购人递交各岗位人员配备汇总表（含姓名、性别、年龄等基本信息）、人员身份证、相关岗位人员的上岗证</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退伍证</w:t>
            </w:r>
            <w:r>
              <w:rPr>
                <w:rFonts w:hint="eastAsia"/>
                <w:lang w:eastAsia="zh-CN"/>
              </w:rPr>
              <w:t>等相关证件</w:t>
            </w:r>
            <w:r>
              <w:rPr>
                <w:rFonts w:hint="eastAsia" w:ascii="宋体" w:hAnsi="宋体" w:cs="宋体"/>
                <w:color w:val="auto"/>
                <w:sz w:val="21"/>
                <w:szCs w:val="21"/>
                <w:highlight w:val="none"/>
                <w:lang w:eastAsia="zh-CN"/>
              </w:rPr>
              <w:t>扫描件</w:t>
            </w:r>
            <w:r>
              <w:rPr>
                <w:rFonts w:hint="eastAsia" w:ascii="宋体" w:hAnsi="宋体" w:eastAsia="宋体" w:cs="宋体"/>
                <w:color w:val="auto"/>
                <w:sz w:val="21"/>
                <w:szCs w:val="21"/>
                <w:highlight w:val="none"/>
              </w:rPr>
              <w:t>，并出示原件，由采购人审核通过后方可入场。如在服务期内，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需要更换人员，须提前15日向采购人报备，否则因更换人员影响服务工作的，参照考核办法进行处罚。</w:t>
            </w:r>
          </w:p>
          <w:p w14:paraId="3867CC0D">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定期陪同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监督检查物业服务工作，并及时纠正工作中存在的漏洞；接受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的监督，对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提出的整改意见，应立即安排执行。</w:t>
            </w:r>
          </w:p>
          <w:p w14:paraId="68B7CCC6">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所派驻的工作人员必须有相关工作经验，必须经过严格的岗前培训，掌握基本的工作方法。要求工作人员进场时必须马上进入工作状态，熟悉操作流程，不得延误管理工作。</w:t>
            </w:r>
          </w:p>
          <w:p w14:paraId="1C81D3FE">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（7）所派驻的工作人员要严格按照学校管理条例执行，不得打骂和侮辱学生，禁止粗暴执勤，不得调戏或与学生谈恋爱，不得与学生发生打架斗殴，要维护学校的声誉。</w:t>
            </w:r>
          </w:p>
          <w:p w14:paraId="5DBE1D20">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要不定时对派驻人员的工作进行监督和检查，不定时对员工进行防卫技术的岗位培训，并把相关培训信息上交采购人。</w:t>
            </w:r>
          </w:p>
          <w:p w14:paraId="16F6D272">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（9）本合同终止或解除时，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必须在5日内向采购人移交全部借用的物品、管理用房及物业管理的全部档案资料，并清场撤离。如逾期的，每逾期一日应向甲方支付200元违约金，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还应赔偿</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因此造成的损失。</w:t>
            </w:r>
          </w:p>
          <w:p w14:paraId="1E9BE49E">
            <w:pPr>
              <w:pStyle w:val="9"/>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须在签订合同后第二天安排人员上岗，全面接手学校物业管理工作，过期没签合同采购人有权拒签合同。</w:t>
            </w:r>
          </w:p>
          <w:p w14:paraId="199D6DA3">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p>
        </w:tc>
      </w:tr>
      <w:tr w14:paraId="17A4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770" w:type="dxa"/>
            <w:noWrap w:val="0"/>
            <w:vAlign w:val="top"/>
          </w:tcPr>
          <w:p w14:paraId="65D8209A">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766" w:type="dxa"/>
            <w:noWrap w:val="0"/>
            <w:vAlign w:val="top"/>
          </w:tcPr>
          <w:p w14:paraId="1F044C28">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保密和思想政治教育</w:t>
            </w:r>
          </w:p>
        </w:tc>
        <w:tc>
          <w:tcPr>
            <w:tcW w:w="6852" w:type="dxa"/>
            <w:noWrap w:val="0"/>
            <w:vAlign w:val="top"/>
          </w:tcPr>
          <w:p w14:paraId="6AF257A4">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（1）建立保密管理制度。制度内容应当包括但不限于：①明确重点要害岗位保密职责。②对涉密工作岗位的保密要求等。</w:t>
            </w:r>
          </w:p>
          <w:p w14:paraId="3E75FA9F">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（2）根据采购人要求与涉密工作岗位的服务人员签订保密协议。保密协议应当向采购人报备。</w:t>
            </w:r>
          </w:p>
          <w:p w14:paraId="0FEC462E">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（3）每季度至少开展 1 次对服务人员进行保密、思想政治教育的培训，提高服务人员保密意识和思想政治意识。新入职员工应当接受保密、思想政治教育培训，进行必要的人员经历审查，合格后签订保密协议方可上岗。</w:t>
            </w:r>
          </w:p>
          <w:p w14:paraId="47942698">
            <w:pPr>
              <w:numPr>
                <w:ilvl w:val="0"/>
                <w:numId w:val="0"/>
              </w:num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（4）发现服务人员违法违规或重大过失，及时报告采购人，并采取必要补救措施。</w:t>
            </w:r>
          </w:p>
          <w:p w14:paraId="1D4ECC75">
            <w:pPr>
              <w:numPr>
                <w:ilvl w:val="0"/>
                <w:numId w:val="0"/>
              </w:numPr>
              <w:spacing w:line="360" w:lineRule="auto"/>
              <w:ind w:firstLine="0" w:firstLineChars="0"/>
              <w:rPr>
                <w:rFonts w:hint="eastAsia" w:ascii="宋体" w:hAnsi="宋体" w:eastAsia="宋体" w:cs="宋体"/>
                <w:color w:val="auto"/>
                <w:sz w:val="21"/>
                <w:szCs w:val="21"/>
                <w:highlight w:val="none"/>
              </w:rPr>
            </w:pPr>
          </w:p>
          <w:p w14:paraId="296139A6">
            <w:pPr>
              <w:numPr>
                <w:ilvl w:val="0"/>
                <w:numId w:val="0"/>
              </w:numPr>
              <w:spacing w:line="360" w:lineRule="auto"/>
              <w:ind w:firstLine="0" w:firstLineChars="0"/>
              <w:rPr>
                <w:rFonts w:hint="eastAsia" w:ascii="宋体" w:hAnsi="宋体" w:eastAsia="宋体" w:cs="宋体"/>
                <w:color w:val="auto"/>
                <w:sz w:val="21"/>
                <w:szCs w:val="21"/>
                <w:highlight w:val="none"/>
                <w:lang w:val="en-US" w:eastAsia="zh-CN"/>
              </w:rPr>
            </w:pPr>
          </w:p>
        </w:tc>
      </w:tr>
      <w:tr w14:paraId="7957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770" w:type="dxa"/>
            <w:noWrap w:val="0"/>
            <w:vAlign w:val="top"/>
          </w:tcPr>
          <w:p w14:paraId="208E1826">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766" w:type="dxa"/>
            <w:noWrap w:val="0"/>
            <w:vAlign w:val="top"/>
          </w:tcPr>
          <w:p w14:paraId="09D31EF7">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档案管理</w:t>
            </w:r>
          </w:p>
        </w:tc>
        <w:tc>
          <w:tcPr>
            <w:tcW w:w="6852" w:type="dxa"/>
            <w:noWrap w:val="0"/>
            <w:vAlign w:val="top"/>
          </w:tcPr>
          <w:p w14:paraId="2A4BC95F">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（1）建立物业信息，准确、及时地对文件资料和服务记录进行归档保存，并确保其物理安全。</w:t>
            </w:r>
          </w:p>
          <w:p w14:paraId="1C445178">
            <w:pPr>
              <w:spacing w:line="360" w:lineRule="auto"/>
              <w:ind w:firstLine="0" w:firstLineChars="0"/>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（2）档案和记录齐全，包括但不限于：①采购人建议与投诉等。教育培训和考核记录。保密、思想政治教育培训记录。②宿舍管理服务：值班、管理、巡查记录等。</w:t>
            </w:r>
          </w:p>
          <w:p w14:paraId="641F8218">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（3）遵守采购人的信息、档案资料保密要求，未经许可，不得将建筑物平面图等资料转作其他用途或向其他单位、个人提供。</w:t>
            </w:r>
          </w:p>
          <w:p w14:paraId="251D1D85">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（4）履约结束后，相关资料交还采购人，采购人按政府采购相关规定存档。</w:t>
            </w:r>
          </w:p>
        </w:tc>
      </w:tr>
      <w:tr w14:paraId="4415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0" w:type="dxa"/>
            <w:noWrap w:val="0"/>
            <w:vAlign w:val="top"/>
          </w:tcPr>
          <w:p w14:paraId="5FD62B98">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766" w:type="dxa"/>
            <w:noWrap w:val="0"/>
            <w:vAlign w:val="top"/>
          </w:tcPr>
          <w:p w14:paraId="160FCDA8">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分包供应商管理</w:t>
            </w:r>
          </w:p>
        </w:tc>
        <w:tc>
          <w:tcPr>
            <w:tcW w:w="6852" w:type="dxa"/>
            <w:noWrap w:val="0"/>
            <w:vAlign w:val="top"/>
          </w:tcPr>
          <w:p w14:paraId="477FD5D7">
            <w:pPr>
              <w:numPr>
                <w:ilvl w:val="0"/>
                <w:numId w:val="0"/>
              </w:numPr>
              <w:spacing w:line="360" w:lineRule="auto"/>
              <w:ind w:firstLine="420" w:firstLineChars="20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本项目不转包或分包，如发现在协议履行期间，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将项目转包给第三方，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有权终止采购合同。</w:t>
            </w:r>
          </w:p>
        </w:tc>
      </w:tr>
      <w:tr w14:paraId="4B33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70" w:type="dxa"/>
            <w:noWrap w:val="0"/>
            <w:vAlign w:val="top"/>
          </w:tcPr>
          <w:p w14:paraId="65663CE6">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766" w:type="dxa"/>
            <w:noWrap w:val="0"/>
            <w:vAlign w:val="top"/>
          </w:tcPr>
          <w:p w14:paraId="290B6C78">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服务改进</w:t>
            </w:r>
          </w:p>
        </w:tc>
        <w:tc>
          <w:tcPr>
            <w:tcW w:w="6852" w:type="dxa"/>
            <w:noWrap w:val="0"/>
            <w:vAlign w:val="top"/>
          </w:tcPr>
          <w:p w14:paraId="17F740AC">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（1）明确负责人，定期对物业服务过程进行自查，结合反馈意见与评价结果采取改进措施，持续提升管理与服务水平。</w:t>
            </w:r>
          </w:p>
          <w:p w14:paraId="2A878DD0">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（2）对不合格服务进行控制，对不合格服务的原因进行识别和分析，及时采取纠正措施，消除不合格的原因，防止不合格再发生。</w:t>
            </w:r>
          </w:p>
          <w:p w14:paraId="780CB3BC">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（3）需整改问题及时整改完成。</w:t>
            </w:r>
          </w:p>
        </w:tc>
      </w:tr>
      <w:tr w14:paraId="6BD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770" w:type="dxa"/>
            <w:noWrap w:val="0"/>
            <w:vAlign w:val="top"/>
          </w:tcPr>
          <w:p w14:paraId="3C620EAE">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766" w:type="dxa"/>
            <w:noWrap w:val="0"/>
            <w:vAlign w:val="top"/>
          </w:tcPr>
          <w:p w14:paraId="11D597AB">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重大活动后勤 保障</w:t>
            </w:r>
          </w:p>
        </w:tc>
        <w:tc>
          <w:tcPr>
            <w:tcW w:w="6852" w:type="dxa"/>
            <w:noWrap w:val="0"/>
            <w:vAlign w:val="top"/>
          </w:tcPr>
          <w:p w14:paraId="3E912EE3">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（1）制订流程。配合采购人制订重大活动后勤保障工作流程，需对任务进行详细了解，并根据工作安排制定详细的后勤保障计划。</w:t>
            </w:r>
          </w:p>
          <w:p w14:paraId="6FAB7F9F">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（2）实施保障。按计划在关键区域和重点部位进行部署，确保任务顺利进行，对活动区域进行 全面安全检查，发现并排除安全隐患，对车辆进行有序引导和管理，确保交通安全畅通，以礼貌、专业的态度对待来宾，展现良好形象。</w:t>
            </w:r>
          </w:p>
          <w:p w14:paraId="4D857197">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（3）收尾工作。对现场进行检查，做好清理工作。</w:t>
            </w:r>
          </w:p>
        </w:tc>
      </w:tr>
      <w:tr w14:paraId="358A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70" w:type="dxa"/>
            <w:noWrap w:val="0"/>
            <w:vAlign w:val="top"/>
          </w:tcPr>
          <w:p w14:paraId="2D97542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766" w:type="dxa"/>
            <w:noWrap w:val="0"/>
            <w:vAlign w:val="top"/>
          </w:tcPr>
          <w:p w14:paraId="288498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应急保障预案</w:t>
            </w:r>
          </w:p>
        </w:tc>
        <w:tc>
          <w:tcPr>
            <w:tcW w:w="6852" w:type="dxa"/>
            <w:noWrap w:val="0"/>
            <w:vAlign w:val="top"/>
          </w:tcPr>
          <w:p w14:paraId="07A00018">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7D65819A">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应急预案的建立。根据办公楼隐患排查的结果和实际情况，制定专项预案，包括但不限于：火情火警紧急处理应急预案、紧急疏散应急预案、停水停电应急预案、有限空间救援应急预案、恶劣天气应对应急预案等。</w:t>
            </w:r>
          </w:p>
          <w:p w14:paraId="5BBF4E29">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（3）应急预案的培训和演练。应急预案定期培训和演练，组织相关岗位每半年至少开展一次专 项应急预案演练；留存培训及演练记录和影像资 料，并对预案进行评价，确保与实际情况相结合。</w:t>
            </w:r>
          </w:p>
          <w:p w14:paraId="079DBB35">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（4）应急物资的管理。根据专项预案中的应对需要、必要的应急物资，建立清单或台账，并由 人定期对应急物资进行检查，如有应急物资不足，及时通知采购人购置齐全，确保能够随时正常使用。</w:t>
            </w:r>
          </w:p>
        </w:tc>
      </w:tr>
      <w:tr w14:paraId="581A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770" w:type="dxa"/>
            <w:noWrap w:val="0"/>
            <w:vAlign w:val="top"/>
          </w:tcPr>
          <w:p w14:paraId="71850DE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66" w:type="dxa"/>
            <w:noWrap w:val="0"/>
            <w:vAlign w:val="top"/>
          </w:tcPr>
          <w:p w14:paraId="2121C2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服务方案及工 作制度</w:t>
            </w:r>
          </w:p>
        </w:tc>
        <w:tc>
          <w:tcPr>
            <w:tcW w:w="6852" w:type="dxa"/>
            <w:noWrap w:val="0"/>
            <w:vAlign w:val="top"/>
          </w:tcPr>
          <w:p w14:paraId="6E20FA1B">
            <w:pPr>
              <w:pStyle w:val="8"/>
              <w:numPr>
                <w:ilvl w:val="0"/>
                <w:numId w:val="0"/>
              </w:numPr>
              <w:spacing w:line="360" w:lineRule="auto"/>
              <w:ind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管理规章制度</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包括但不限于</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工作制度、岗位职责、奖惩制度</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人员录用制度、 档案管理制度、物业服务管理制度、公用设施设备相关管理制度等。</w:t>
            </w:r>
          </w:p>
          <w:p w14:paraId="3FB755CB">
            <w:pPr>
              <w:pStyle w:val="8"/>
              <w:numPr>
                <w:ilvl w:val="0"/>
                <w:numId w:val="0"/>
              </w:numPr>
              <w:spacing w:line="360" w:lineRule="auto"/>
              <w:ind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（2）人员培训方案，</w:t>
            </w:r>
            <w:r>
              <w:rPr>
                <w:rFonts w:hint="eastAsia"/>
                <w:color w:val="000000" w:themeColor="text1"/>
                <w:lang w:val="en-US" w:eastAsia="zh-CN"/>
                <w14:textFill>
                  <w14:solidFill>
                    <w14:schemeClr w14:val="tx1"/>
                  </w14:solidFill>
                </w14:textFill>
              </w:rPr>
              <w:t>包括但不限于</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：交接方案、人员培训方案、人员稳定性方案、保密方案等。</w:t>
            </w:r>
          </w:p>
          <w:p w14:paraId="194D977C">
            <w:pPr>
              <w:pStyle w:val="8"/>
              <w:numPr>
                <w:ilvl w:val="0"/>
                <w:numId w:val="0"/>
              </w:numPr>
              <w:spacing w:line="360" w:lineRule="auto"/>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（3）制定物业服务方案，</w:t>
            </w:r>
            <w:r>
              <w:rPr>
                <w:rFonts w:hint="eastAsia"/>
                <w:color w:val="000000" w:themeColor="text1"/>
                <w:lang w:val="en-US" w:eastAsia="zh-CN"/>
                <w14:textFill>
                  <w14:solidFill>
                    <w14:schemeClr w14:val="tx1"/>
                  </w14:solidFill>
                </w14:textFill>
              </w:rPr>
              <w:t>包括但不限于</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保安</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服务方案、绿化服务方案、</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学生宿舍管理</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服务方案等。</w:t>
            </w:r>
          </w:p>
        </w:tc>
      </w:tr>
      <w:tr w14:paraId="39C7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0" w:type="dxa"/>
            <w:noWrap w:val="0"/>
            <w:vAlign w:val="top"/>
          </w:tcPr>
          <w:p w14:paraId="169321DB">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766" w:type="dxa"/>
            <w:noWrap w:val="0"/>
            <w:vAlign w:val="top"/>
          </w:tcPr>
          <w:p w14:paraId="649454FC">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服务热线及紧 急维修</w:t>
            </w:r>
          </w:p>
        </w:tc>
        <w:tc>
          <w:tcPr>
            <w:tcW w:w="6852" w:type="dxa"/>
            <w:noWrap w:val="0"/>
            <w:vAlign w:val="top"/>
          </w:tcPr>
          <w:p w14:paraId="15CFAB69">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（1）设置 24 小时报修服务热线。</w:t>
            </w:r>
          </w:p>
          <w:p w14:paraId="57B1DB92">
            <w:pPr>
              <w:numPr>
                <w:ilvl w:val="0"/>
                <w:numId w:val="0"/>
              </w:numPr>
              <w:spacing w:line="36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（2）紧急维修应当 15 分钟内到达现场，不间断维修直至修复。</w:t>
            </w:r>
          </w:p>
        </w:tc>
      </w:tr>
    </w:tbl>
    <w:p w14:paraId="2ECBBB3A">
      <w:pPr>
        <w:numPr>
          <w:ilvl w:val="0"/>
          <w:numId w:val="0"/>
        </w:numPr>
        <w:spacing w:line="360" w:lineRule="auto"/>
        <w:outlineLvl w:val="9"/>
        <w:rPr>
          <w:rFonts w:hint="eastAsia" w:ascii="宋体" w:hAnsi="宋体" w:eastAsia="宋体" w:cs="宋体"/>
          <w:b/>
          <w:bCs/>
          <w:lang w:val="en-US" w:eastAsia="zh-CN"/>
        </w:rPr>
      </w:pPr>
    </w:p>
    <w:p w14:paraId="5E08116D">
      <w:pPr>
        <w:numPr>
          <w:ilvl w:val="0"/>
          <w:numId w:val="0"/>
        </w:numPr>
        <w:spacing w:line="360" w:lineRule="auto"/>
        <w:outlineLvl w:val="2"/>
        <w:rPr>
          <w:rFonts w:hint="eastAsia" w:ascii="宋体" w:hAnsi="宋体" w:eastAsia="宋体" w:cs="宋体"/>
          <w:b/>
          <w:bCs/>
          <w:lang w:val="en-US" w:eastAsia="zh-CN"/>
        </w:rPr>
      </w:pPr>
      <w:r>
        <w:rPr>
          <w:rFonts w:hint="eastAsia" w:ascii="宋体" w:hAnsi="宋体" w:eastAsia="宋体" w:cs="宋体"/>
          <w:b/>
          <w:bCs/>
          <w:lang w:val="en-US" w:eastAsia="zh-CN"/>
        </w:rPr>
        <w:t>3.2</w:t>
      </w:r>
      <w:r>
        <w:rPr>
          <w:rFonts w:hint="eastAsia" w:ascii="宋体" w:hAnsi="宋体" w:cs="宋体"/>
          <w:b/>
          <w:bCs/>
          <w:lang w:val="en-US" w:eastAsia="zh-CN"/>
        </w:rPr>
        <w:t>保安</w:t>
      </w:r>
      <w:r>
        <w:rPr>
          <w:rFonts w:hint="eastAsia" w:ascii="宋体" w:hAnsi="宋体" w:eastAsia="宋体" w:cs="宋体"/>
          <w:b/>
          <w:bCs/>
          <w:lang w:val="en-US" w:eastAsia="zh-CN"/>
        </w:rPr>
        <w:t>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6856"/>
      </w:tblGrid>
      <w:tr w14:paraId="1D12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7897BFF5">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754" w:type="dxa"/>
            <w:noWrap w:val="0"/>
            <w:vAlign w:val="top"/>
          </w:tcPr>
          <w:p w14:paraId="7E4C2AD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w:t>
            </w:r>
          </w:p>
        </w:tc>
        <w:tc>
          <w:tcPr>
            <w:tcW w:w="6856" w:type="dxa"/>
            <w:noWrap w:val="0"/>
            <w:vAlign w:val="top"/>
          </w:tcPr>
          <w:p w14:paraId="233F0C1D">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服务标准</w:t>
            </w:r>
          </w:p>
        </w:tc>
      </w:tr>
      <w:tr w14:paraId="5051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top"/>
          </w:tcPr>
          <w:p w14:paraId="58D07539">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54" w:type="dxa"/>
            <w:vMerge w:val="restart"/>
            <w:noWrap w:val="0"/>
            <w:vAlign w:val="top"/>
          </w:tcPr>
          <w:p w14:paraId="54E785B0">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基本要求</w:t>
            </w:r>
          </w:p>
        </w:tc>
        <w:tc>
          <w:tcPr>
            <w:tcW w:w="6856" w:type="dxa"/>
            <w:noWrap w:val="0"/>
            <w:vAlign w:val="top"/>
          </w:tcPr>
          <w:p w14:paraId="5EFC7131">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（1）建立保安服务相关制度，并按照执行。</w:t>
            </w:r>
          </w:p>
        </w:tc>
      </w:tr>
      <w:tr w14:paraId="417F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2F5F4FE7">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3C5D1CED">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3CB7ED8E">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（2）对巡查、值守及异常情况等做好相关记录，填写规范，保存完好。</w:t>
            </w:r>
          </w:p>
        </w:tc>
      </w:tr>
      <w:tr w14:paraId="25FC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78E26F22">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09F62BEC">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1F3920E">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（3）配备保安服务必要的器材。</w:t>
            </w:r>
          </w:p>
        </w:tc>
      </w:tr>
      <w:tr w14:paraId="0009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restart"/>
            <w:noWrap w:val="0"/>
            <w:vAlign w:val="top"/>
          </w:tcPr>
          <w:p w14:paraId="57306CBD">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54" w:type="dxa"/>
            <w:vMerge w:val="restart"/>
            <w:noWrap w:val="0"/>
            <w:vAlign w:val="top"/>
          </w:tcPr>
          <w:p w14:paraId="46090208">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出入管理</w:t>
            </w:r>
          </w:p>
        </w:tc>
        <w:tc>
          <w:tcPr>
            <w:tcW w:w="6856" w:type="dxa"/>
            <w:noWrap w:val="0"/>
            <w:vAlign w:val="top"/>
          </w:tcPr>
          <w:p w14:paraId="2DF8A307">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（1）校门出入口应当实行 24 小 时值班制。</w:t>
            </w:r>
          </w:p>
        </w:tc>
      </w:tr>
      <w:tr w14:paraId="6620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top"/>
          </w:tcPr>
          <w:p w14:paraId="6952D9D2">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7D9FCCDC">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453BF9B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（2）设置门岗。</w:t>
            </w:r>
          </w:p>
        </w:tc>
      </w:tr>
      <w:tr w14:paraId="1DB2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top"/>
          </w:tcPr>
          <w:p w14:paraId="17459C3D">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0414E86A">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783FE5D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（3）在出入口对外来人员及其携带大件物品、 外来车辆进行询问和记录，并与相关部门取得联系，同意后方可进入。</w:t>
            </w:r>
          </w:p>
        </w:tc>
      </w:tr>
      <w:tr w14:paraId="7DDE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top"/>
          </w:tcPr>
          <w:p w14:paraId="4A1DFD10">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6C7DBA91">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7D7F56AE">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（4）大件物品搬出有相关部门开具的证明和 清单，经核实后放行。</w:t>
            </w:r>
          </w:p>
        </w:tc>
      </w:tr>
      <w:tr w14:paraId="053D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top"/>
          </w:tcPr>
          <w:p w14:paraId="4CB76735">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29F182F4">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4020E576">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（5）排查可疑人员，对于不出示证件、不按 规定登记、不听劝阻而强行闯入者，及时劝离，必要时通知公安机关进行处理。</w:t>
            </w:r>
          </w:p>
        </w:tc>
      </w:tr>
      <w:tr w14:paraId="1532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top"/>
          </w:tcPr>
          <w:p w14:paraId="245DDF77">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362023AE">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1AF86394">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（6）配合相关部门积极疏导上访人员，有效 疏导如出入口人群集聚、车辆拥堵、货物堵塞道 路等情况。</w:t>
            </w:r>
          </w:p>
        </w:tc>
      </w:tr>
      <w:tr w14:paraId="6A15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top"/>
          </w:tcPr>
          <w:p w14:paraId="3C88CFA1">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645F5A2B">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2ACAA9CE">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（7）对物品进出实行安检、登记、电话确认等分类管理措施。大宗 物品进出会同接收单位收件人审检，严防违禁品 （包括毒品、军火弹药、管制刀具、易燃易爆品等）、限带品（包括动物、任何未经授权的专业摄影设备、无人机等）进入。</w:t>
            </w:r>
          </w:p>
        </w:tc>
      </w:tr>
      <w:tr w14:paraId="6A63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top"/>
          </w:tcPr>
          <w:p w14:paraId="1229C75E">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16FA2CFE">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73D9F60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提供现场接待服务。 ①做好来访人员、车辆进出证件登记，及时通报。 ②严禁无关人员、可疑人员和危险物品进入办公楼（区）内。 ③物品摆放整齐有序、分类放置。 ④现场办理等待时间不超过5分钟，等待较长 时间应当及时沟通。 ⑤对来访人员咨询、建议、求助等事项，及时处理或答复，处理和答复率100%。 ⑥接待服务工作时间应当覆盖采购人工作时间。 ⑦与被访人进行核实确认；告知被访人的办公室门牌号；告知访客注意事项（根据实际需要填 写注意事项）。</w:t>
            </w:r>
          </w:p>
        </w:tc>
      </w:tr>
      <w:tr w14:paraId="0BEA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restart"/>
            <w:noWrap w:val="0"/>
            <w:vAlign w:val="top"/>
          </w:tcPr>
          <w:p w14:paraId="70D230BC">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54" w:type="dxa"/>
            <w:vMerge w:val="restart"/>
            <w:noWrap w:val="0"/>
            <w:vAlign w:val="top"/>
          </w:tcPr>
          <w:p w14:paraId="003BA378">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值班巡查</w:t>
            </w:r>
          </w:p>
        </w:tc>
        <w:tc>
          <w:tcPr>
            <w:tcW w:w="6856" w:type="dxa"/>
            <w:noWrap w:val="0"/>
            <w:vAlign w:val="top"/>
          </w:tcPr>
          <w:p w14:paraId="7A84EA55">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（1）建立 24 小时值班巡查制度。</w:t>
            </w:r>
          </w:p>
        </w:tc>
      </w:tr>
      <w:tr w14:paraId="2ABF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top"/>
          </w:tcPr>
          <w:p w14:paraId="5E9CCF6C">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50E34F76">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5E1D16DF">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（2）制定巡查路线，按照指定时间和路线执行，加强重点区域、重点部位及装修区域的巡查。</w:t>
            </w:r>
          </w:p>
        </w:tc>
      </w:tr>
      <w:tr w14:paraId="7729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top"/>
          </w:tcPr>
          <w:p w14:paraId="509582D8">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49231006">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40A902AC">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（3）巡查期间保持通信设施设备畅通，遇到异常情况立即上报并在现场采取相应措施。</w:t>
            </w:r>
          </w:p>
        </w:tc>
      </w:tr>
      <w:tr w14:paraId="2C93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top"/>
          </w:tcPr>
          <w:p w14:paraId="147CC46B">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3B751EF5">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6943AFB">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（4）收到监控室指令后，巡查人员及时到达指定地点并迅速采取相应措施。</w:t>
            </w:r>
          </w:p>
        </w:tc>
      </w:tr>
      <w:tr w14:paraId="65F1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restart"/>
            <w:noWrap w:val="0"/>
            <w:vAlign w:val="top"/>
          </w:tcPr>
          <w:p w14:paraId="339F8C7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754" w:type="dxa"/>
            <w:vMerge w:val="restart"/>
            <w:noWrap w:val="0"/>
            <w:vAlign w:val="top"/>
          </w:tcPr>
          <w:p w14:paraId="1D62C17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监控值守</w:t>
            </w:r>
          </w:p>
        </w:tc>
        <w:tc>
          <w:tcPr>
            <w:tcW w:w="6856" w:type="dxa"/>
            <w:noWrap w:val="0"/>
            <w:vAlign w:val="top"/>
          </w:tcPr>
          <w:p w14:paraId="2CD559FC">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（1）监控室环境卫生符合系统设备运行要求，定期进行检查和打扫，确保系统功能正常。</w:t>
            </w:r>
          </w:p>
        </w:tc>
      </w:tr>
      <w:tr w14:paraId="4CAD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top"/>
          </w:tcPr>
          <w:p w14:paraId="047259D7">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6A23CCD8">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3ED7FF89">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（2）监控设备 24 小时正常运行，监控室实行 专人 24 小时值班制度。</w:t>
            </w:r>
          </w:p>
        </w:tc>
      </w:tr>
      <w:tr w14:paraId="545A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top"/>
          </w:tcPr>
          <w:p w14:paraId="4B48B152">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0DAE8FFE">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A271D36">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（3）监控记录画面清晰，视频监控无死角、 无盲区。</w:t>
            </w:r>
          </w:p>
        </w:tc>
      </w:tr>
      <w:tr w14:paraId="094F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top"/>
          </w:tcPr>
          <w:p w14:paraId="5A9A84E4">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5696A7B6">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8F47ECC">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（4）值班期间遵守操作规程和保密制度，做 好监控记录的保存工作。</w:t>
            </w:r>
          </w:p>
        </w:tc>
      </w:tr>
      <w:tr w14:paraId="5958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top"/>
          </w:tcPr>
          <w:p w14:paraId="2FB157CA">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4F2AD838">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9101AE0">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（5）监控记录保持完整，保存时间不应少于 90 天。</w:t>
            </w:r>
          </w:p>
        </w:tc>
      </w:tr>
      <w:tr w14:paraId="36F6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top"/>
          </w:tcPr>
          <w:p w14:paraId="7A62EFD7">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0CFEEC67">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19D44D48">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（6）无关人员进入监控室或查阅监控记录， 经授权人批准并做好相关记录。</w:t>
            </w:r>
          </w:p>
        </w:tc>
      </w:tr>
      <w:tr w14:paraId="6693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top"/>
          </w:tcPr>
          <w:p w14:paraId="03EA619D">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004CD0F0">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1D282431">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（7）监控室收到火情等报警信号、其他异常 情况信号后，及时报警并安排其他安保人员前往 现场进行处理。</w:t>
            </w:r>
          </w:p>
        </w:tc>
      </w:tr>
      <w:tr w14:paraId="18E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restart"/>
            <w:noWrap w:val="0"/>
            <w:vAlign w:val="top"/>
          </w:tcPr>
          <w:p w14:paraId="24041318">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754" w:type="dxa"/>
            <w:vMerge w:val="restart"/>
            <w:noWrap w:val="0"/>
            <w:vAlign w:val="top"/>
          </w:tcPr>
          <w:p w14:paraId="59A9D948">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车辆停放</w:t>
            </w:r>
          </w:p>
        </w:tc>
        <w:tc>
          <w:tcPr>
            <w:tcW w:w="6856" w:type="dxa"/>
            <w:noWrap w:val="0"/>
            <w:vAlign w:val="top"/>
          </w:tcPr>
          <w:p w14:paraId="35B8A5AA">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（1）车辆行驶路线设置合理、规范，导向标 志完整、清晰。</w:t>
            </w:r>
          </w:p>
        </w:tc>
      </w:tr>
      <w:tr w14:paraId="77A2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40980C11">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3FCDBE04">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4FD813C0">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（2）合理规划车辆停放区域，张贴车辆引导 标识，对车辆及停放区域实行规范管理。</w:t>
            </w:r>
          </w:p>
        </w:tc>
      </w:tr>
      <w:tr w14:paraId="60AE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3E6D5AF0">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1A285A62">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216B4317">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（3）严禁在办公楼的公用走道、楼梯间、安 全出口处等公共区域停放车辆或充电。</w:t>
            </w:r>
          </w:p>
        </w:tc>
      </w:tr>
      <w:tr w14:paraId="1747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35F9E4CC">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68F57DCD">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500083BD">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（4）非机动车定点有序停放。</w:t>
            </w:r>
          </w:p>
        </w:tc>
      </w:tr>
      <w:tr w14:paraId="5396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020420F0">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06575852">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480681B4">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（5）发现车辆异常情况及时通知车主，并做 好登记；发生交通事故、自然灾害等意外事故时 及时赶赴现场疏导和协助处理，响应时间不超过 3 分钟。</w:t>
            </w:r>
          </w:p>
        </w:tc>
      </w:tr>
      <w:tr w14:paraId="2185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restart"/>
            <w:noWrap w:val="0"/>
            <w:vAlign w:val="top"/>
          </w:tcPr>
          <w:p w14:paraId="51EF1590">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754" w:type="dxa"/>
            <w:vMerge w:val="restart"/>
            <w:noWrap w:val="0"/>
            <w:vAlign w:val="top"/>
          </w:tcPr>
          <w:p w14:paraId="5900A346">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消防安全管理</w:t>
            </w:r>
          </w:p>
        </w:tc>
        <w:tc>
          <w:tcPr>
            <w:tcW w:w="6856" w:type="dxa"/>
            <w:noWrap w:val="0"/>
            <w:vAlign w:val="top"/>
          </w:tcPr>
          <w:p w14:paraId="6EC5F74E">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（1）建立消防安全责任制，确定各级消防安全责任人及其职责。</w:t>
            </w:r>
          </w:p>
        </w:tc>
      </w:tr>
      <w:tr w14:paraId="3A6D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317F0C85">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5744D6B8">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6D085F05">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（2）消防控制室实行24小时值班制度，每班不少于2人。</w:t>
            </w:r>
          </w:p>
        </w:tc>
      </w:tr>
      <w:tr w14:paraId="1814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2F808DAA">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7C56266A">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114F5A3E">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（3）消火栓、应急照明、应急物资、消防及 人员逃生通道、消防车通道可随时正常使用。</w:t>
            </w:r>
          </w:p>
        </w:tc>
      </w:tr>
      <w:tr w14:paraId="3AA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54AB0F3C">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38930169">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EF090EB">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（4）易燃易爆品设专区专人管理，做好相关记录。</w:t>
            </w:r>
          </w:p>
        </w:tc>
      </w:tr>
      <w:tr w14:paraId="40AD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top"/>
          </w:tcPr>
          <w:p w14:paraId="61277E1E">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1F16D9AF">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36808B57">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（5）定期组织消防安全宣传，每半年至少开展 1 次消防演练。</w:t>
            </w:r>
          </w:p>
        </w:tc>
      </w:tr>
      <w:tr w14:paraId="2C7E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top"/>
          </w:tcPr>
          <w:p w14:paraId="3D6E9F9C">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754" w:type="dxa"/>
            <w:vMerge w:val="restart"/>
            <w:noWrap w:val="0"/>
            <w:vAlign w:val="top"/>
          </w:tcPr>
          <w:p w14:paraId="2417DB2C">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突发事件处理</w:t>
            </w:r>
          </w:p>
        </w:tc>
        <w:tc>
          <w:tcPr>
            <w:tcW w:w="6856" w:type="dxa"/>
            <w:noWrap w:val="0"/>
            <w:vAlign w:val="top"/>
          </w:tcPr>
          <w:p w14:paraId="47CFE58B">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（1）制定突发事件安全责任书，明确突发事件责任人及应承担的安全责任。</w:t>
            </w:r>
          </w:p>
        </w:tc>
      </w:tr>
      <w:tr w14:paraId="711E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78BB3ADB">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05001B47">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74C90955">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（2）建立应急突发事件处置队伍，明确各自的职责。</w:t>
            </w:r>
          </w:p>
        </w:tc>
      </w:tr>
      <w:tr w14:paraId="7119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20194CFF">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3F5182C4">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E2172DB">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（3）识别、分析各种潜在风险，针对不同风险类型制定相应解决方案，并配备应急物资。</w:t>
            </w:r>
          </w:p>
        </w:tc>
      </w:tr>
      <w:tr w14:paraId="3EE6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3AC9B397">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2F09E7CE">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5B289428">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（4）每半年至少开展 1 次突发事件应急演练，并有相应记录。</w:t>
            </w:r>
          </w:p>
        </w:tc>
      </w:tr>
      <w:tr w14:paraId="74EB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7637F988">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5BC7893E">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47EEBCAC">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（5）发生意外事件时，及时采取应急措施， 维护办公区域物业服务正常进行，保护人身财产 安全。</w:t>
            </w:r>
          </w:p>
        </w:tc>
      </w:tr>
      <w:tr w14:paraId="66BF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082C4D3F">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17C00338">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7B82C3F2">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（6）办公区域物业服务应急预案终止实施后，积极采取措施，在尽可能短的时间内，消除事故带来的不良影响，妥善安置和慰问受害及受影响的人员和部门。</w:t>
            </w:r>
          </w:p>
        </w:tc>
      </w:tr>
      <w:tr w14:paraId="0F27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6C2EF5EF">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177F6181">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5C7D01E5">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（7）事故处理后，及时形成事故应急总结报告，完善应急救援工作方案。</w:t>
            </w:r>
          </w:p>
        </w:tc>
      </w:tr>
      <w:tr w14:paraId="3650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top"/>
          </w:tcPr>
          <w:p w14:paraId="63EF55BE">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1754" w:type="dxa"/>
            <w:vMerge w:val="restart"/>
            <w:noWrap w:val="0"/>
            <w:vAlign w:val="top"/>
          </w:tcPr>
          <w:p w14:paraId="194EA6A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大型活动秩序</w:t>
            </w:r>
          </w:p>
        </w:tc>
        <w:tc>
          <w:tcPr>
            <w:tcW w:w="6856" w:type="dxa"/>
            <w:noWrap w:val="0"/>
            <w:vAlign w:val="top"/>
          </w:tcPr>
          <w:p w14:paraId="6C361E05">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（1）制定相应的活动秩序维护方案，合理安排人员，并对场所的安全隐患进行排查。</w:t>
            </w:r>
          </w:p>
        </w:tc>
      </w:tr>
      <w:tr w14:paraId="0E6C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63292973">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6470CB61">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0B9082F3">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（2）应当保障通道、出入口、停车场等区域畅通。</w:t>
            </w:r>
          </w:p>
        </w:tc>
      </w:tr>
      <w:tr w14:paraId="27D8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39034F25">
            <w:pPr>
              <w:numPr>
                <w:ilvl w:val="0"/>
                <w:numId w:val="0"/>
              </w:numPr>
              <w:spacing w:line="360" w:lineRule="auto"/>
              <w:rPr>
                <w:rFonts w:hint="eastAsia" w:ascii="宋体" w:hAnsi="宋体" w:eastAsia="宋体" w:cs="宋体"/>
                <w:sz w:val="21"/>
                <w:szCs w:val="21"/>
                <w:vertAlign w:val="baseline"/>
                <w:lang w:val="en-US" w:eastAsia="zh-CN"/>
              </w:rPr>
            </w:pPr>
          </w:p>
        </w:tc>
        <w:tc>
          <w:tcPr>
            <w:tcW w:w="1754" w:type="dxa"/>
            <w:vMerge w:val="continue"/>
            <w:noWrap w:val="0"/>
            <w:vAlign w:val="top"/>
          </w:tcPr>
          <w:p w14:paraId="533A038F">
            <w:pPr>
              <w:numPr>
                <w:ilvl w:val="0"/>
                <w:numId w:val="0"/>
              </w:numPr>
              <w:spacing w:line="360" w:lineRule="auto"/>
              <w:rPr>
                <w:rFonts w:hint="eastAsia" w:ascii="宋体" w:hAnsi="宋体" w:eastAsia="宋体" w:cs="宋体"/>
                <w:sz w:val="21"/>
                <w:szCs w:val="21"/>
                <w:vertAlign w:val="baseline"/>
                <w:lang w:val="en-US" w:eastAsia="zh-CN"/>
              </w:rPr>
            </w:pPr>
          </w:p>
        </w:tc>
        <w:tc>
          <w:tcPr>
            <w:tcW w:w="6856" w:type="dxa"/>
            <w:noWrap w:val="0"/>
            <w:vAlign w:val="top"/>
          </w:tcPr>
          <w:p w14:paraId="6C55927A">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（3）活动举办过程中，做好现场秩序的维护和突发事故的处置工作，确保活动正常进行。</w:t>
            </w:r>
          </w:p>
        </w:tc>
      </w:tr>
    </w:tbl>
    <w:p w14:paraId="6A15987A">
      <w:pPr>
        <w:numPr>
          <w:ilvl w:val="-1"/>
          <w:numId w:val="0"/>
        </w:numPr>
        <w:spacing w:line="240" w:lineRule="auto"/>
        <w:outlineLvl w:val="9"/>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br w:type="page"/>
      </w:r>
    </w:p>
    <w:p w14:paraId="6FC78211">
      <w:pPr>
        <w:numPr>
          <w:ilvl w:val="0"/>
          <w:numId w:val="0"/>
        </w:numPr>
        <w:spacing w:line="360" w:lineRule="auto"/>
        <w:outlineLvl w:val="2"/>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w:t>
      </w:r>
      <w:r>
        <w:rPr>
          <w:rFonts w:hint="eastAsia" w:ascii="宋体" w:hAnsi="宋体" w:cs="宋体"/>
          <w:b/>
          <w:bCs/>
          <w:vertAlign w:val="baseline"/>
          <w:lang w:val="en-US" w:eastAsia="zh-CN"/>
        </w:rPr>
        <w:t>3绿化</w:t>
      </w:r>
      <w:r>
        <w:rPr>
          <w:rFonts w:hint="eastAsia" w:ascii="宋体" w:hAnsi="宋体" w:eastAsia="宋体" w:cs="宋体"/>
          <w:b/>
          <w:bCs/>
          <w:vertAlign w:val="baseline"/>
          <w:lang w:val="en-US" w:eastAsia="zh-CN"/>
        </w:rPr>
        <w:t>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5"/>
        <w:gridCol w:w="6912"/>
      </w:tblGrid>
      <w:tr w14:paraId="4123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53532D1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765" w:type="dxa"/>
            <w:noWrap w:val="0"/>
            <w:vAlign w:val="top"/>
          </w:tcPr>
          <w:p w14:paraId="7A436060">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服务内容</w:t>
            </w:r>
          </w:p>
        </w:tc>
        <w:tc>
          <w:tcPr>
            <w:tcW w:w="6912" w:type="dxa"/>
            <w:noWrap w:val="0"/>
            <w:vAlign w:val="top"/>
          </w:tcPr>
          <w:p w14:paraId="712A2DE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服务标准</w:t>
            </w:r>
          </w:p>
        </w:tc>
      </w:tr>
      <w:tr w14:paraId="71DD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59" w:type="dxa"/>
            <w:noWrap w:val="0"/>
            <w:vAlign w:val="top"/>
          </w:tcPr>
          <w:p w14:paraId="2144F850">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765" w:type="dxa"/>
            <w:noWrap w:val="0"/>
            <w:vAlign w:val="top"/>
          </w:tcPr>
          <w:p w14:paraId="5389E623">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基本要求</w:t>
            </w:r>
          </w:p>
        </w:tc>
        <w:tc>
          <w:tcPr>
            <w:tcW w:w="6912" w:type="dxa"/>
            <w:noWrap w:val="0"/>
            <w:vAlign w:val="top"/>
          </w:tcPr>
          <w:p w14:paraId="7CFC2CCF">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（1）制定绿化服务的工作制度及工作计划，并按照执行。</w:t>
            </w:r>
          </w:p>
          <w:p w14:paraId="7CF4E67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（2）做好绿化服务工作记录，填写规范。</w:t>
            </w:r>
          </w:p>
          <w:p w14:paraId="15F11BC0">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（3）作业时采取安全防护措施，防止对作业人员或他人造成伤害。</w:t>
            </w:r>
          </w:p>
          <w:p w14:paraId="11C68B21">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（4）相关耗材的环保、安全性应当符合规定要求。</w:t>
            </w:r>
          </w:p>
        </w:tc>
      </w:tr>
      <w:tr w14:paraId="25D8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trPr>
        <w:tc>
          <w:tcPr>
            <w:tcW w:w="759" w:type="dxa"/>
            <w:noWrap w:val="0"/>
            <w:vAlign w:val="top"/>
          </w:tcPr>
          <w:p w14:paraId="6D363B6C">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765" w:type="dxa"/>
            <w:noWrap w:val="0"/>
            <w:vAlign w:val="top"/>
          </w:tcPr>
          <w:p w14:paraId="74185E04">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室外绿化养护</w:t>
            </w:r>
          </w:p>
        </w:tc>
        <w:tc>
          <w:tcPr>
            <w:tcW w:w="6912" w:type="dxa"/>
            <w:noWrap w:val="0"/>
            <w:vAlign w:val="top"/>
          </w:tcPr>
          <w:p w14:paraId="0D40C6C5">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（1）根据生长环境、植物特性进行除草、灌溉、施肥、整形修剪、防治病虫害等。</w:t>
            </w:r>
          </w:p>
          <w:p w14:paraId="3EAFFD85">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（2）根据生长情况修剪绿地，绿地内无枯草、无杂物，无干枯坏死和病虫侵害，基本无裸露土地。</w:t>
            </w:r>
          </w:p>
          <w:p w14:paraId="06040F5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（3）定期修剪树木、花卉等，灌乔木生长正常、造型美观自然、花枝新鲜，无枯叶、无病虫、无死树缺株。</w:t>
            </w:r>
          </w:p>
          <w:p w14:paraId="341C10F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（4）绿篱生长造型正常，颜色正常，修剪及时，基本无死株和干死株，有虫株率在 10%以下。</w:t>
            </w:r>
          </w:p>
          <w:p w14:paraId="56BC4102">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（5）清除花坛和花景的花蒂、黄叶、杂草、垃圾，做好病虫害防治。</w:t>
            </w:r>
          </w:p>
          <w:p w14:paraId="0C6831C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（6）根据病虫害发生规律实施综合治理，通常在病虫率高时，以药剂杀死病虫，以确保植物良好生长。产生垃圾的主要区域和路段做到日产日清。</w:t>
            </w:r>
          </w:p>
          <w:p w14:paraId="6E6BFFC8">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（7）雨雪、冰雹、强风等恶劣天气来临前，专人巡查，对绿植做好预防措施，排除安全隐患。</w:t>
            </w:r>
          </w:p>
          <w:p w14:paraId="50989AF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（8）恶劣天气后，及时清除倒树断枝，疏通道路，尽快恢复原状。</w:t>
            </w:r>
          </w:p>
        </w:tc>
      </w:tr>
    </w:tbl>
    <w:p w14:paraId="0D669B50">
      <w:pPr>
        <w:numPr>
          <w:ilvl w:val="0"/>
          <w:numId w:val="0"/>
        </w:numPr>
        <w:spacing w:line="360" w:lineRule="auto"/>
        <w:rPr>
          <w:rFonts w:hint="eastAsia" w:ascii="宋体" w:hAnsi="宋体" w:eastAsia="宋体" w:cs="宋体"/>
          <w:vertAlign w:val="baseline"/>
          <w:lang w:val="en-US" w:eastAsia="zh-CN"/>
        </w:rPr>
      </w:pPr>
    </w:p>
    <w:p w14:paraId="5C17CBBD">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br w:type="page"/>
      </w:r>
    </w:p>
    <w:p w14:paraId="18057C97">
      <w:pPr>
        <w:numPr>
          <w:ilvl w:val="0"/>
          <w:numId w:val="0"/>
        </w:numPr>
        <w:spacing w:line="360" w:lineRule="auto"/>
        <w:outlineLvl w:val="2"/>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w:t>
      </w:r>
      <w:r>
        <w:rPr>
          <w:rFonts w:hint="eastAsia" w:ascii="宋体" w:hAnsi="宋体" w:cs="宋体"/>
          <w:b/>
          <w:bCs/>
          <w:vertAlign w:val="baseline"/>
          <w:lang w:val="en-US" w:eastAsia="zh-CN"/>
        </w:rPr>
        <w:t>4宿舍管理</w:t>
      </w:r>
      <w:r>
        <w:rPr>
          <w:rFonts w:hint="eastAsia" w:ascii="宋体" w:hAnsi="宋体" w:eastAsia="宋体" w:cs="宋体"/>
          <w:b/>
          <w:bCs/>
          <w:vertAlign w:val="baseline"/>
          <w:lang w:val="en-US" w:eastAsia="zh-CN"/>
        </w:rPr>
        <w:t>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6935"/>
      </w:tblGrid>
      <w:tr w14:paraId="588C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19368234">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754" w:type="dxa"/>
            <w:noWrap w:val="0"/>
            <w:vAlign w:val="top"/>
          </w:tcPr>
          <w:p w14:paraId="575EA0A1">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服务内容</w:t>
            </w:r>
          </w:p>
        </w:tc>
        <w:tc>
          <w:tcPr>
            <w:tcW w:w="6935" w:type="dxa"/>
            <w:noWrap w:val="0"/>
            <w:vAlign w:val="top"/>
          </w:tcPr>
          <w:p w14:paraId="63EDFB33">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服务标准</w:t>
            </w:r>
          </w:p>
        </w:tc>
      </w:tr>
      <w:tr w14:paraId="2574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59" w:type="dxa"/>
            <w:noWrap w:val="0"/>
            <w:vAlign w:val="top"/>
          </w:tcPr>
          <w:p w14:paraId="7574E3E3">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754" w:type="dxa"/>
            <w:noWrap w:val="0"/>
            <w:vAlign w:val="top"/>
          </w:tcPr>
          <w:p w14:paraId="3CCF257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基本要求</w:t>
            </w:r>
          </w:p>
        </w:tc>
        <w:tc>
          <w:tcPr>
            <w:tcW w:w="6935" w:type="dxa"/>
            <w:noWrap w:val="0"/>
            <w:vAlign w:val="top"/>
          </w:tcPr>
          <w:p w14:paraId="2E78CE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建立学生宿舍管理服务相关制度，并按照执行。</w:t>
            </w:r>
          </w:p>
        </w:tc>
      </w:tr>
      <w:tr w14:paraId="6517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1" w:hRule="atLeast"/>
        </w:trPr>
        <w:tc>
          <w:tcPr>
            <w:tcW w:w="759" w:type="dxa"/>
            <w:noWrap w:val="0"/>
            <w:vAlign w:val="top"/>
          </w:tcPr>
          <w:p w14:paraId="174CB05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754" w:type="dxa"/>
            <w:noWrap w:val="0"/>
            <w:vAlign w:val="top"/>
          </w:tcPr>
          <w:p w14:paraId="54FA23A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常规管理</w:t>
            </w:r>
          </w:p>
        </w:tc>
        <w:tc>
          <w:tcPr>
            <w:tcW w:w="6935" w:type="dxa"/>
            <w:noWrap w:val="0"/>
            <w:vAlign w:val="top"/>
          </w:tcPr>
          <w:p w14:paraId="008099C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.工作人员要保证做到按时上下班，穿统一工作装、挂工牌上岗工作。</w:t>
            </w:r>
          </w:p>
          <w:p w14:paraId="6A20EAF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.全面负责学校男女生宿舍的安全、纪律和卫生的管理工作。</w:t>
            </w:r>
          </w:p>
          <w:p w14:paraId="29F2F7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.要遵守学校规章制度，服从采购人单位相关管理人员的临时工作安排。</w:t>
            </w:r>
          </w:p>
          <w:p w14:paraId="625902B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负责巡查本楼区寝室的用电用火管理工作：寝室内不准私拉私接电线，不准点蜡烛，严禁在寝室内存放易燃、易爆、易腐蚀性危险品和有毒物品，严禁在宿舍使用煤气罐，严禁在学生宿舍楼内炒菜、煲汤、做饭。</w:t>
            </w:r>
          </w:p>
          <w:p w14:paraId="11EE76A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.每天检查宿舍水电情况，检查水龙头是否关闭、是否漏水，用电是否安全，灯是否关闭等情况。</w:t>
            </w:r>
          </w:p>
          <w:p w14:paraId="7990F2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.学生早上起床，要负责督促学生起床出操、整理宿舍内务，打扫楼道卫生等。</w:t>
            </w:r>
          </w:p>
          <w:p w14:paraId="435F47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.学生晚上熄灯就寝，要负责学生就寝情况，清查晚上学生宿舍人员，对夜不归宿学生要准确掌握，及时上报政教处。并监督好学生就寝纪律。</w:t>
            </w:r>
          </w:p>
          <w:p w14:paraId="244C58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.保证宿舍每层楼道的干净、整洁。督促学生搞好宿舍卫生和每层楼道卫生，学生没搞干净的要</w:t>
            </w:r>
            <w:r>
              <w:rPr>
                <w:rFonts w:hint="eastAsia" w:ascii="宋体" w:hAnsi="宋体" w:eastAsia="宋体" w:cs="宋体"/>
                <w:color w:val="auto"/>
                <w:sz w:val="21"/>
                <w:szCs w:val="21"/>
                <w:highlight w:val="none"/>
                <w:lang w:eastAsia="zh-CN"/>
              </w:rPr>
              <w:t>及时反馈给学校</w:t>
            </w:r>
            <w:r>
              <w:rPr>
                <w:rFonts w:hint="eastAsia" w:ascii="宋体" w:hAnsi="宋体" w:eastAsia="宋体" w:cs="宋体"/>
                <w:color w:val="auto"/>
                <w:sz w:val="21"/>
                <w:szCs w:val="21"/>
                <w:highlight w:val="none"/>
              </w:rPr>
              <w:t>。</w:t>
            </w:r>
          </w:p>
          <w:p w14:paraId="194A46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.宿舍的安全保卫工作</w:t>
            </w:r>
          </w:p>
          <w:p w14:paraId="52EF150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（1）负责白天、夜晚、</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"http://wenwen.soso.com/z/Search.e?sp=S%E8%8A%82%E5%81%87%E6%97%A5&amp;ch=w.search.intlink"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节假日</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所管宿舍楼的安全保卫工作。</w:t>
            </w:r>
          </w:p>
          <w:p w14:paraId="76B81DA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（2）掌管所管宿舍楼的各种钥匙，及时为学生及学生服务中心维修人员开门、锁门，不得随意把钥匙交给外人（包括学生），不得弄丢钥匙。</w:t>
            </w:r>
          </w:p>
          <w:p w14:paraId="33A08F2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（3）不得擅自离开自己的岗位，不得做与本职工作无关的事，有急事应事先请假，并找好替代人。</w:t>
            </w:r>
          </w:p>
          <w:p w14:paraId="07153F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（4）对所管宿舍楼的物品损失、维修及时上报</w:t>
            </w:r>
            <w:r>
              <w:rPr>
                <w:rFonts w:hint="eastAsia" w:ascii="宋体" w:hAnsi="宋体" w:eastAsia="宋体" w:cs="宋体"/>
                <w:color w:val="auto"/>
                <w:sz w:val="21"/>
                <w:szCs w:val="21"/>
                <w:highlight w:val="none"/>
                <w:lang w:eastAsia="zh-CN"/>
              </w:rPr>
              <w:t>总务</w:t>
            </w:r>
            <w:r>
              <w:rPr>
                <w:rFonts w:hint="eastAsia" w:ascii="宋体" w:hAnsi="宋体" w:eastAsia="宋体" w:cs="宋体"/>
                <w:color w:val="auto"/>
                <w:sz w:val="21"/>
                <w:szCs w:val="21"/>
                <w:highlight w:val="none"/>
              </w:rPr>
              <w:t>处，并做好楼内每日水、电的节约管理工作。监督好宿舍的公共财产。</w:t>
            </w:r>
          </w:p>
          <w:p w14:paraId="012B55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（5）来客进入宿舍必须凭相关部室的证明并登记后方可进入，外来人员一律不得在学生宿舍留宿。</w:t>
            </w:r>
          </w:p>
          <w:p w14:paraId="1F6A2B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（6）学生进入宿舍必须检查其</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"http://wenwen.soso.com/z/Search.e?sp=S%E8%83%B8%E7%89%8C&amp;ch=w.search.intlink"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校</w:t>
            </w:r>
            <w:r>
              <w:rPr>
                <w:rFonts w:hint="eastAsia" w:ascii="宋体" w:hAnsi="宋体" w:eastAsia="宋体" w:cs="宋体"/>
                <w:color w:val="auto"/>
                <w:sz w:val="21"/>
                <w:szCs w:val="21"/>
                <w:highlight w:val="none"/>
              </w:rPr>
              <w:t>牌</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"http://wenwen.soso.com/z/Search.e?sp=S%E7%94%B7%E7%94%9F%E5%AE%BF%E8%88%8D&amp;ch=w.search.intlink"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男生宿舍</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楼严禁女生进入，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"http://wenwen.soso.com/z/Search.e?sp=S%E5%A5%B3%E7%94%9F%E5%AE%BF%E8%88%8D&amp;ch=w.search.intlink"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女生宿舍</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楼严禁男生进入。</w:t>
            </w:r>
          </w:p>
          <w:p w14:paraId="404EE3E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（7）负责本楼区寝室的用电用火管理工作，寝室内不准私拉私接电线，不准点蜡烛，不准用电锅、煤气罐、热水壶以及其他大功率电器等。</w:t>
            </w:r>
          </w:p>
          <w:p w14:paraId="289AC17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.宿舍的纪律</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"http://wenwen.soso.com/z/Search.e?sp=S%E5%8D%AB%E7%94%9F%E7%AE%A1%E7%90%86&amp;ch=w.search.intlink" \t "_blank"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卫生管理</w:t>
            </w:r>
            <w:r>
              <w:rPr>
                <w:rFonts w:hint="eastAsia" w:ascii="宋体" w:hAnsi="宋体" w:eastAsia="宋体" w:cs="宋体"/>
                <w:bCs/>
                <w:color w:val="auto"/>
                <w:sz w:val="21"/>
                <w:szCs w:val="21"/>
                <w:highlight w:val="none"/>
              </w:rPr>
              <w:fldChar w:fldCharType="end"/>
            </w:r>
          </w:p>
          <w:p w14:paraId="22A1155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（1）负责宿舍的纪律、卫生管理和检查工作，并督促学生做好宿舍内务。负责宿舍楼道、楼梯等清洁工作，保证宿舍的干净整洁。</w:t>
            </w:r>
          </w:p>
          <w:p w14:paraId="71F7AA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（2）平时经常巡视宿舍楼，防止失窃、损坏公物等事件的发生。</w:t>
            </w:r>
          </w:p>
          <w:p w14:paraId="0773D7E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（3）管理在宿舍楼学生的日常行为，不准学生带饭菜进入宿舍楼，禁止学生在寝室内就餐。</w:t>
            </w:r>
          </w:p>
          <w:p w14:paraId="19E8EE3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（4）及时制止违反校纪校规、违反卫生条例的行为。</w:t>
            </w:r>
          </w:p>
          <w:p w14:paraId="283608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（5）按规定时间熄灯，并检查学生的就寝纪律，对晚归、未归学生进行登记处理。</w:t>
            </w:r>
          </w:p>
          <w:p w14:paraId="2BDD08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（6）规定每天晚上全面查铺。</w:t>
            </w:r>
          </w:p>
          <w:p w14:paraId="631EFA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（7）每天检查寝室卫生，全面检查次数每周不得少于5次，每天公布一次。</w:t>
            </w:r>
          </w:p>
          <w:p w14:paraId="0840D26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p>
        </w:tc>
      </w:tr>
    </w:tbl>
    <w:p w14:paraId="1B8F8522">
      <w:pPr>
        <w:numPr>
          <w:ilvl w:val="0"/>
          <w:numId w:val="0"/>
        </w:numPr>
        <w:spacing w:line="360" w:lineRule="auto"/>
        <w:rPr>
          <w:rFonts w:hint="eastAsia" w:ascii="宋体" w:hAnsi="宋体" w:eastAsia="宋体" w:cs="宋体"/>
          <w:vertAlign w:val="baseline"/>
          <w:lang w:val="en-US" w:eastAsia="zh-CN"/>
        </w:rPr>
      </w:pPr>
    </w:p>
    <w:p w14:paraId="3B6DF3E6">
      <w:pPr>
        <w:numPr>
          <w:ilvl w:val="0"/>
          <w:numId w:val="0"/>
        </w:numPr>
        <w:spacing w:line="360" w:lineRule="auto"/>
        <w:outlineLvl w:val="1"/>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4.</w:t>
      </w:r>
      <w:r>
        <w:rPr>
          <w:rFonts w:hint="eastAsia" w:ascii="宋体" w:hAnsi="宋体" w:cs="宋体"/>
          <w:b/>
          <w:bCs/>
          <w:vertAlign w:val="baseline"/>
          <w:lang w:val="en-US" w:eastAsia="zh-CN"/>
        </w:rPr>
        <w:t>成交供应商</w:t>
      </w:r>
      <w:r>
        <w:rPr>
          <w:rFonts w:hint="eastAsia" w:ascii="宋体" w:hAnsi="宋体" w:eastAsia="宋体" w:cs="宋体"/>
          <w:b/>
          <w:bCs/>
          <w:vertAlign w:val="baseline"/>
          <w:lang w:val="en-US" w:eastAsia="zh-CN"/>
        </w:rPr>
        <w:t>履行合同所需设备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3968"/>
        <w:gridCol w:w="1282"/>
        <w:gridCol w:w="1661"/>
      </w:tblGrid>
      <w:tr w14:paraId="57D0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5AB880BD">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754" w:type="dxa"/>
            <w:noWrap w:val="0"/>
            <w:vAlign w:val="top"/>
          </w:tcPr>
          <w:p w14:paraId="1E750018">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用途</w:t>
            </w:r>
          </w:p>
        </w:tc>
        <w:tc>
          <w:tcPr>
            <w:tcW w:w="3968" w:type="dxa"/>
            <w:noWrap w:val="0"/>
            <w:vAlign w:val="top"/>
          </w:tcPr>
          <w:p w14:paraId="2B801E27">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1282" w:type="dxa"/>
            <w:noWrap w:val="0"/>
            <w:vAlign w:val="top"/>
          </w:tcPr>
          <w:p w14:paraId="52751140">
            <w:pPr>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661" w:type="dxa"/>
            <w:noWrap w:val="0"/>
            <w:vAlign w:val="top"/>
          </w:tcPr>
          <w:p w14:paraId="7C85ACB6">
            <w:pPr>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r>
      <w:tr w14:paraId="1EBA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3E745CE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1</w:t>
            </w:r>
          </w:p>
        </w:tc>
        <w:tc>
          <w:tcPr>
            <w:tcW w:w="1754" w:type="dxa"/>
            <w:noWrap w:val="0"/>
            <w:vAlign w:val="top"/>
          </w:tcPr>
          <w:p w14:paraId="4799E9B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绿化</w:t>
            </w:r>
            <w:r>
              <w:rPr>
                <w:rFonts w:hint="eastAsia" w:ascii="宋体" w:hAnsi="宋体" w:eastAsia="宋体" w:cs="宋体"/>
                <w:color w:val="auto"/>
                <w:sz w:val="21"/>
                <w:szCs w:val="21"/>
                <w:highlight w:val="none"/>
              </w:rPr>
              <w:t>服务</w:t>
            </w:r>
          </w:p>
        </w:tc>
        <w:tc>
          <w:tcPr>
            <w:tcW w:w="3968" w:type="dxa"/>
            <w:noWrap w:val="0"/>
            <w:vAlign w:val="center"/>
          </w:tcPr>
          <w:p w14:paraId="4FC226FC">
            <w:pPr>
              <w:keepNext w:val="0"/>
              <w:keepLines w:val="0"/>
              <w:widowControl/>
              <w:suppressLineNumbers w:val="0"/>
              <w:spacing w:line="360" w:lineRule="auto"/>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割草机（92汽油）</w:t>
            </w:r>
          </w:p>
        </w:tc>
        <w:tc>
          <w:tcPr>
            <w:tcW w:w="1282" w:type="dxa"/>
            <w:noWrap w:val="0"/>
            <w:vAlign w:val="center"/>
          </w:tcPr>
          <w:p w14:paraId="3BC4AC7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1661" w:type="dxa"/>
            <w:noWrap w:val="0"/>
            <w:vAlign w:val="center"/>
          </w:tcPr>
          <w:p w14:paraId="0F188FDF">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台</w:t>
            </w:r>
          </w:p>
        </w:tc>
      </w:tr>
      <w:tr w14:paraId="571A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734DD39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w:t>
            </w:r>
          </w:p>
        </w:tc>
        <w:tc>
          <w:tcPr>
            <w:tcW w:w="1754" w:type="dxa"/>
            <w:noWrap w:val="0"/>
            <w:vAlign w:val="top"/>
          </w:tcPr>
          <w:p w14:paraId="7ABB66D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绿化</w:t>
            </w:r>
            <w:r>
              <w:rPr>
                <w:rFonts w:hint="eastAsia" w:ascii="宋体" w:hAnsi="宋体" w:eastAsia="宋体" w:cs="宋体"/>
                <w:color w:val="auto"/>
                <w:sz w:val="21"/>
                <w:szCs w:val="21"/>
                <w:highlight w:val="none"/>
              </w:rPr>
              <w:t>服务</w:t>
            </w:r>
          </w:p>
        </w:tc>
        <w:tc>
          <w:tcPr>
            <w:tcW w:w="3968" w:type="dxa"/>
            <w:noWrap w:val="0"/>
            <w:vAlign w:val="center"/>
          </w:tcPr>
          <w:p w14:paraId="001139CA">
            <w:pPr>
              <w:keepNext w:val="0"/>
              <w:keepLines w:val="0"/>
              <w:widowControl/>
              <w:suppressLineNumbers w:val="0"/>
              <w:spacing w:line="360" w:lineRule="auto"/>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割草机用（92汽油）</w:t>
            </w:r>
          </w:p>
        </w:tc>
        <w:tc>
          <w:tcPr>
            <w:tcW w:w="1282" w:type="dxa"/>
            <w:noWrap w:val="0"/>
            <w:vAlign w:val="center"/>
          </w:tcPr>
          <w:p w14:paraId="075B525C">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20</w:t>
            </w:r>
          </w:p>
        </w:tc>
        <w:tc>
          <w:tcPr>
            <w:tcW w:w="1661" w:type="dxa"/>
            <w:noWrap w:val="0"/>
            <w:vAlign w:val="center"/>
          </w:tcPr>
          <w:p w14:paraId="22CA3F1F">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斤</w:t>
            </w:r>
          </w:p>
        </w:tc>
      </w:tr>
      <w:tr w14:paraId="45C6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070A7D1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54" w:type="dxa"/>
            <w:noWrap w:val="0"/>
            <w:vAlign w:val="top"/>
          </w:tcPr>
          <w:p w14:paraId="3F97B36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绿化</w:t>
            </w:r>
            <w:r>
              <w:rPr>
                <w:rFonts w:hint="eastAsia" w:ascii="宋体" w:hAnsi="宋体" w:eastAsia="宋体" w:cs="宋体"/>
                <w:color w:val="auto"/>
                <w:sz w:val="21"/>
                <w:szCs w:val="21"/>
                <w:highlight w:val="none"/>
              </w:rPr>
              <w:t>服务</w:t>
            </w:r>
          </w:p>
        </w:tc>
        <w:tc>
          <w:tcPr>
            <w:tcW w:w="3968" w:type="dxa"/>
            <w:noWrap w:val="0"/>
            <w:vAlign w:val="center"/>
          </w:tcPr>
          <w:p w14:paraId="4335656E">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镰刀</w:t>
            </w:r>
          </w:p>
        </w:tc>
        <w:tc>
          <w:tcPr>
            <w:tcW w:w="1282" w:type="dxa"/>
            <w:noWrap w:val="0"/>
            <w:vAlign w:val="center"/>
          </w:tcPr>
          <w:p w14:paraId="33DF494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661" w:type="dxa"/>
            <w:noWrap w:val="0"/>
            <w:vAlign w:val="center"/>
          </w:tcPr>
          <w:p w14:paraId="58F0811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r>
      <w:tr w14:paraId="17FE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3BD92FC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4</w:t>
            </w:r>
          </w:p>
        </w:tc>
        <w:tc>
          <w:tcPr>
            <w:tcW w:w="1754" w:type="dxa"/>
            <w:noWrap w:val="0"/>
            <w:vAlign w:val="top"/>
          </w:tcPr>
          <w:p w14:paraId="368055E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绿化</w:t>
            </w:r>
            <w:r>
              <w:rPr>
                <w:rFonts w:hint="eastAsia" w:ascii="宋体" w:hAnsi="宋体" w:eastAsia="宋体" w:cs="宋体"/>
                <w:color w:val="auto"/>
                <w:sz w:val="21"/>
                <w:szCs w:val="21"/>
                <w:highlight w:val="none"/>
              </w:rPr>
              <w:t>服务</w:t>
            </w:r>
          </w:p>
        </w:tc>
        <w:tc>
          <w:tcPr>
            <w:tcW w:w="3968" w:type="dxa"/>
            <w:noWrap w:val="0"/>
            <w:vAlign w:val="center"/>
          </w:tcPr>
          <w:p w14:paraId="2116543B">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宽口锄头</w:t>
            </w:r>
          </w:p>
        </w:tc>
        <w:tc>
          <w:tcPr>
            <w:tcW w:w="1282" w:type="dxa"/>
            <w:noWrap w:val="0"/>
            <w:vAlign w:val="center"/>
          </w:tcPr>
          <w:p w14:paraId="724C87C9">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1661" w:type="dxa"/>
            <w:noWrap w:val="0"/>
            <w:vAlign w:val="center"/>
          </w:tcPr>
          <w:p w14:paraId="44D6E427">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把</w:t>
            </w:r>
          </w:p>
        </w:tc>
      </w:tr>
      <w:tr w14:paraId="388F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5852B71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54" w:type="dxa"/>
            <w:noWrap w:val="0"/>
            <w:vAlign w:val="top"/>
          </w:tcPr>
          <w:p w14:paraId="2A7BBC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绿化</w:t>
            </w:r>
            <w:r>
              <w:rPr>
                <w:rFonts w:hint="eastAsia" w:ascii="宋体" w:hAnsi="宋体" w:eastAsia="宋体" w:cs="宋体"/>
                <w:color w:val="auto"/>
                <w:sz w:val="21"/>
                <w:szCs w:val="21"/>
                <w:highlight w:val="none"/>
              </w:rPr>
              <w:t>服务</w:t>
            </w:r>
          </w:p>
        </w:tc>
        <w:tc>
          <w:tcPr>
            <w:tcW w:w="3968" w:type="dxa"/>
            <w:noWrap w:val="0"/>
            <w:vAlign w:val="center"/>
          </w:tcPr>
          <w:p w14:paraId="7A12F835">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火钳</w:t>
            </w:r>
          </w:p>
        </w:tc>
        <w:tc>
          <w:tcPr>
            <w:tcW w:w="1282" w:type="dxa"/>
            <w:noWrap w:val="0"/>
            <w:vAlign w:val="center"/>
          </w:tcPr>
          <w:p w14:paraId="544C282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661" w:type="dxa"/>
            <w:noWrap w:val="0"/>
            <w:vAlign w:val="center"/>
          </w:tcPr>
          <w:p w14:paraId="4105C20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r>
      <w:tr w14:paraId="27CC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1C71F06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54" w:type="dxa"/>
            <w:noWrap w:val="0"/>
            <w:vAlign w:val="top"/>
          </w:tcPr>
          <w:p w14:paraId="63BA13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服务</w:t>
            </w:r>
          </w:p>
        </w:tc>
        <w:tc>
          <w:tcPr>
            <w:tcW w:w="3968" w:type="dxa"/>
            <w:noWrap w:val="0"/>
            <w:vAlign w:val="center"/>
          </w:tcPr>
          <w:p w14:paraId="48A84BB2">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水鞋</w:t>
            </w:r>
          </w:p>
        </w:tc>
        <w:tc>
          <w:tcPr>
            <w:tcW w:w="1282" w:type="dxa"/>
            <w:noWrap w:val="0"/>
            <w:vAlign w:val="center"/>
          </w:tcPr>
          <w:p w14:paraId="208B5B3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661" w:type="dxa"/>
            <w:noWrap w:val="0"/>
            <w:vAlign w:val="center"/>
          </w:tcPr>
          <w:p w14:paraId="38870A4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w:t>
            </w:r>
          </w:p>
        </w:tc>
      </w:tr>
      <w:tr w14:paraId="2CD1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2F33135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54" w:type="dxa"/>
            <w:noWrap w:val="0"/>
            <w:vAlign w:val="top"/>
          </w:tcPr>
          <w:p w14:paraId="7575EA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服务</w:t>
            </w:r>
          </w:p>
        </w:tc>
        <w:tc>
          <w:tcPr>
            <w:tcW w:w="3968" w:type="dxa"/>
            <w:noWrap w:val="0"/>
            <w:vAlign w:val="center"/>
          </w:tcPr>
          <w:p w14:paraId="13838DBE">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雨衣</w:t>
            </w:r>
          </w:p>
        </w:tc>
        <w:tc>
          <w:tcPr>
            <w:tcW w:w="1282" w:type="dxa"/>
            <w:noWrap w:val="0"/>
            <w:vAlign w:val="center"/>
          </w:tcPr>
          <w:p w14:paraId="327B910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661" w:type="dxa"/>
            <w:noWrap w:val="0"/>
            <w:vAlign w:val="center"/>
          </w:tcPr>
          <w:p w14:paraId="0C7F51B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r w14:paraId="1636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4974B4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54" w:type="dxa"/>
            <w:noWrap w:val="0"/>
            <w:vAlign w:val="top"/>
          </w:tcPr>
          <w:p w14:paraId="68485E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服务</w:t>
            </w:r>
          </w:p>
        </w:tc>
        <w:tc>
          <w:tcPr>
            <w:tcW w:w="3968" w:type="dxa"/>
            <w:noWrap w:val="0"/>
            <w:vAlign w:val="center"/>
          </w:tcPr>
          <w:p w14:paraId="73C64BED">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手电筒</w:t>
            </w:r>
          </w:p>
        </w:tc>
        <w:tc>
          <w:tcPr>
            <w:tcW w:w="1282" w:type="dxa"/>
            <w:noWrap w:val="0"/>
            <w:vAlign w:val="center"/>
          </w:tcPr>
          <w:p w14:paraId="20DD7E8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661" w:type="dxa"/>
            <w:noWrap w:val="0"/>
            <w:vAlign w:val="center"/>
          </w:tcPr>
          <w:p w14:paraId="5540980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r>
      <w:tr w14:paraId="654D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1C50712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54" w:type="dxa"/>
            <w:noWrap w:val="0"/>
            <w:vAlign w:val="top"/>
          </w:tcPr>
          <w:p w14:paraId="16647CD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4CA077B6">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管理人员服装</w:t>
            </w:r>
          </w:p>
        </w:tc>
        <w:tc>
          <w:tcPr>
            <w:tcW w:w="1282" w:type="dxa"/>
            <w:noWrap w:val="0"/>
            <w:vAlign w:val="center"/>
          </w:tcPr>
          <w:p w14:paraId="04F6B60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661" w:type="dxa"/>
            <w:noWrap w:val="0"/>
            <w:vAlign w:val="center"/>
          </w:tcPr>
          <w:p w14:paraId="57A487D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r w14:paraId="4C63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32A0759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54" w:type="dxa"/>
            <w:noWrap w:val="0"/>
            <w:vAlign w:val="top"/>
          </w:tcPr>
          <w:p w14:paraId="5D8F44F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61730AB7">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校内保安、绿化夏装</w:t>
            </w:r>
          </w:p>
        </w:tc>
        <w:tc>
          <w:tcPr>
            <w:tcW w:w="1282" w:type="dxa"/>
            <w:noWrap w:val="0"/>
            <w:vAlign w:val="center"/>
          </w:tcPr>
          <w:p w14:paraId="52C2037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661" w:type="dxa"/>
            <w:noWrap w:val="0"/>
            <w:vAlign w:val="center"/>
          </w:tcPr>
          <w:p w14:paraId="53C544E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r w14:paraId="7248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06795BF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54" w:type="dxa"/>
            <w:noWrap w:val="0"/>
            <w:vAlign w:val="top"/>
          </w:tcPr>
          <w:p w14:paraId="264AEE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3834E764">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校内保安、绿化冬装</w:t>
            </w:r>
          </w:p>
        </w:tc>
        <w:tc>
          <w:tcPr>
            <w:tcW w:w="1282" w:type="dxa"/>
            <w:noWrap w:val="0"/>
            <w:vAlign w:val="center"/>
          </w:tcPr>
          <w:p w14:paraId="7B35CEA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661" w:type="dxa"/>
            <w:noWrap w:val="0"/>
            <w:vAlign w:val="center"/>
          </w:tcPr>
          <w:p w14:paraId="1B0A45F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r w14:paraId="0C7E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6D6DF65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754" w:type="dxa"/>
            <w:noWrap w:val="0"/>
            <w:vAlign w:val="top"/>
          </w:tcPr>
          <w:p w14:paraId="7F6F01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77A6F140">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生活教官夏装</w:t>
            </w:r>
          </w:p>
        </w:tc>
        <w:tc>
          <w:tcPr>
            <w:tcW w:w="1282" w:type="dxa"/>
            <w:noWrap w:val="0"/>
            <w:vAlign w:val="center"/>
          </w:tcPr>
          <w:p w14:paraId="2AD6F63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661" w:type="dxa"/>
            <w:noWrap w:val="0"/>
            <w:vAlign w:val="center"/>
          </w:tcPr>
          <w:p w14:paraId="4543CBA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r w14:paraId="0A98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746F112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754" w:type="dxa"/>
            <w:noWrap w:val="0"/>
            <w:vAlign w:val="top"/>
          </w:tcPr>
          <w:p w14:paraId="738122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6F47A9E2">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生活教官冬装</w:t>
            </w:r>
          </w:p>
        </w:tc>
        <w:tc>
          <w:tcPr>
            <w:tcW w:w="1282" w:type="dxa"/>
            <w:noWrap w:val="0"/>
            <w:vAlign w:val="center"/>
          </w:tcPr>
          <w:p w14:paraId="3C3DCBB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661" w:type="dxa"/>
            <w:noWrap w:val="0"/>
            <w:vAlign w:val="center"/>
          </w:tcPr>
          <w:p w14:paraId="01D6C1E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r w14:paraId="4C90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4B7D1EC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754" w:type="dxa"/>
            <w:noWrap w:val="0"/>
            <w:vAlign w:val="top"/>
          </w:tcPr>
          <w:p w14:paraId="6E4390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38ECB2E6">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校门保安夏装</w:t>
            </w:r>
          </w:p>
        </w:tc>
        <w:tc>
          <w:tcPr>
            <w:tcW w:w="1282" w:type="dxa"/>
            <w:noWrap w:val="0"/>
            <w:vAlign w:val="center"/>
          </w:tcPr>
          <w:p w14:paraId="2BAF4F0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661" w:type="dxa"/>
            <w:noWrap w:val="0"/>
            <w:vAlign w:val="center"/>
          </w:tcPr>
          <w:p w14:paraId="5487F5C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r w14:paraId="686C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68F9DD0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754" w:type="dxa"/>
            <w:noWrap w:val="0"/>
            <w:vAlign w:val="top"/>
          </w:tcPr>
          <w:p w14:paraId="4140C3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21D079F3">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校门保安冬装</w:t>
            </w:r>
          </w:p>
        </w:tc>
        <w:tc>
          <w:tcPr>
            <w:tcW w:w="1282" w:type="dxa"/>
            <w:noWrap w:val="0"/>
            <w:vAlign w:val="center"/>
          </w:tcPr>
          <w:p w14:paraId="6F96836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661" w:type="dxa"/>
            <w:noWrap w:val="0"/>
            <w:vAlign w:val="center"/>
          </w:tcPr>
          <w:p w14:paraId="08DE8B4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r w14:paraId="2AA1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0637863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54" w:type="dxa"/>
            <w:noWrap w:val="0"/>
            <w:vAlign w:val="top"/>
          </w:tcPr>
          <w:p w14:paraId="383D0C4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基本服务</w:t>
            </w:r>
          </w:p>
        </w:tc>
        <w:tc>
          <w:tcPr>
            <w:tcW w:w="3968" w:type="dxa"/>
            <w:noWrap w:val="0"/>
            <w:vAlign w:val="center"/>
          </w:tcPr>
          <w:p w14:paraId="03189A2B">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大衣</w:t>
            </w:r>
          </w:p>
        </w:tc>
        <w:tc>
          <w:tcPr>
            <w:tcW w:w="1282" w:type="dxa"/>
            <w:noWrap w:val="0"/>
            <w:vAlign w:val="center"/>
          </w:tcPr>
          <w:p w14:paraId="705EAF8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661" w:type="dxa"/>
            <w:noWrap w:val="0"/>
            <w:vAlign w:val="center"/>
          </w:tcPr>
          <w:p w14:paraId="720699B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r>
    </w:tbl>
    <w:p w14:paraId="52A8835B">
      <w:pPr>
        <w:numPr>
          <w:ilvl w:val="0"/>
          <w:numId w:val="0"/>
        </w:numPr>
        <w:spacing w:line="360" w:lineRule="auto"/>
        <w:rPr>
          <w:rFonts w:hint="eastAsia" w:ascii="宋体" w:hAnsi="宋体" w:eastAsia="宋体" w:cs="宋体"/>
          <w:vertAlign w:val="baseline"/>
          <w:lang w:val="en-US" w:eastAsia="zh-CN"/>
        </w:rPr>
      </w:pPr>
    </w:p>
    <w:p w14:paraId="5F744BB8">
      <w:pPr>
        <w:numPr>
          <w:ilvl w:val="0"/>
          <w:numId w:val="12"/>
        </w:numPr>
        <w:spacing w:line="360" w:lineRule="auto"/>
        <w:outlineLvl w:val="1"/>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物业管理服务人员需求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068"/>
        <w:gridCol w:w="864"/>
        <w:gridCol w:w="1224"/>
        <w:gridCol w:w="5067"/>
      </w:tblGrid>
      <w:tr w14:paraId="4D0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top"/>
          </w:tcPr>
          <w:p w14:paraId="63365FC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bookmarkStart w:id="141" w:name="_Toc28697"/>
            <w:r>
              <w:rPr>
                <w:rFonts w:hint="eastAsia" w:ascii="宋体" w:hAnsi="宋体" w:eastAsia="宋体" w:cs="宋体"/>
                <w:color w:val="auto"/>
                <w:sz w:val="21"/>
                <w:szCs w:val="21"/>
                <w:highlight w:val="none"/>
                <w:vertAlign w:val="baseline"/>
                <w:lang w:val="en-US" w:eastAsia="zh-CN"/>
              </w:rPr>
              <w:t>部门职能</w:t>
            </w:r>
          </w:p>
        </w:tc>
        <w:tc>
          <w:tcPr>
            <w:tcW w:w="1068" w:type="dxa"/>
            <w:noWrap w:val="0"/>
            <w:vAlign w:val="top"/>
          </w:tcPr>
          <w:p w14:paraId="08E858F1">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岗位</w:t>
            </w:r>
          </w:p>
        </w:tc>
        <w:tc>
          <w:tcPr>
            <w:tcW w:w="864" w:type="dxa"/>
            <w:noWrap w:val="0"/>
            <w:vAlign w:val="top"/>
          </w:tcPr>
          <w:p w14:paraId="64039125">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同时在岗人数</w:t>
            </w:r>
          </w:p>
        </w:tc>
        <w:tc>
          <w:tcPr>
            <w:tcW w:w="1224" w:type="dxa"/>
            <w:noWrap w:val="0"/>
            <w:vAlign w:val="top"/>
          </w:tcPr>
          <w:p w14:paraId="1BEC9DBB">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岗位所需总人数</w:t>
            </w:r>
          </w:p>
        </w:tc>
        <w:tc>
          <w:tcPr>
            <w:tcW w:w="5067" w:type="dxa"/>
            <w:noWrap w:val="0"/>
            <w:vAlign w:val="top"/>
          </w:tcPr>
          <w:p w14:paraId="406C908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人员要求及岗位要求</w:t>
            </w:r>
          </w:p>
        </w:tc>
      </w:tr>
      <w:tr w14:paraId="2E18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117" w:type="dxa"/>
            <w:noWrap w:val="0"/>
            <w:vAlign w:val="top"/>
          </w:tcPr>
          <w:p w14:paraId="2A85E690">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基本服务</w:t>
            </w:r>
          </w:p>
        </w:tc>
        <w:tc>
          <w:tcPr>
            <w:tcW w:w="1068" w:type="dxa"/>
            <w:noWrap w:val="0"/>
            <w:vAlign w:val="top"/>
          </w:tcPr>
          <w:p w14:paraId="7D22075B">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主管</w:t>
            </w:r>
          </w:p>
        </w:tc>
        <w:tc>
          <w:tcPr>
            <w:tcW w:w="864" w:type="dxa"/>
            <w:noWrap w:val="0"/>
            <w:vAlign w:val="top"/>
          </w:tcPr>
          <w:p w14:paraId="08C081CD">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24" w:type="dxa"/>
            <w:noWrap w:val="0"/>
            <w:vAlign w:val="top"/>
          </w:tcPr>
          <w:p w14:paraId="7A7FB230">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5067" w:type="dxa"/>
            <w:noWrap w:val="0"/>
            <w:vAlign w:val="top"/>
          </w:tcPr>
          <w:p w14:paraId="53416E7C">
            <w:pPr>
              <w:pStyle w:val="8"/>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要求年龄不超过</w:t>
            </w:r>
            <w:r>
              <w:rPr>
                <w:rFonts w:hint="eastAsia" w:ascii="宋体" w:hAnsi="宋体" w:eastAsia="宋体" w:cs="宋体"/>
                <w:sz w:val="21"/>
                <w:szCs w:val="21"/>
                <w:lang w:val="en-US" w:eastAsia="zh-CN"/>
              </w:rPr>
              <w:t>50周岁</w:t>
            </w:r>
            <w:r>
              <w:rPr>
                <w:rFonts w:hint="eastAsia" w:ascii="宋体" w:hAnsi="宋体" w:eastAsia="宋体" w:cs="宋体"/>
                <w:sz w:val="21"/>
                <w:szCs w:val="21"/>
              </w:rPr>
              <w:t>，全面负责全校物业管理相关工作。要求综合素质高，对宿舍内务</w:t>
            </w:r>
            <w:r>
              <w:rPr>
                <w:rFonts w:hint="eastAsia" w:ascii="宋体" w:hAnsi="宋体" w:eastAsia="宋体" w:cs="宋体"/>
                <w:sz w:val="21"/>
                <w:szCs w:val="21"/>
                <w:lang w:val="en-US" w:eastAsia="zh-CN"/>
              </w:rPr>
              <w:t>管理</w:t>
            </w:r>
            <w:r>
              <w:rPr>
                <w:rFonts w:hint="eastAsia" w:ascii="宋体" w:hAnsi="宋体" w:eastAsia="宋体" w:cs="宋体"/>
                <w:sz w:val="21"/>
                <w:szCs w:val="21"/>
              </w:rPr>
              <w:t>以及校园卫生、绿化等工作能有较高的</w:t>
            </w:r>
            <w:r>
              <w:rPr>
                <w:rFonts w:hint="eastAsia" w:ascii="宋体" w:hAnsi="宋体" w:eastAsia="宋体" w:cs="宋体"/>
                <w:sz w:val="21"/>
                <w:szCs w:val="21"/>
                <w:lang w:val="en-US" w:eastAsia="zh-CN"/>
              </w:rPr>
              <w:t>熟悉度</w:t>
            </w:r>
            <w:r>
              <w:rPr>
                <w:rFonts w:hint="eastAsia" w:ascii="宋体" w:hAnsi="宋体" w:eastAsia="宋体" w:cs="宋体"/>
                <w:sz w:val="21"/>
                <w:szCs w:val="21"/>
              </w:rPr>
              <w:t>，并且有2年以上在学校管理学生的工作经验，要求有良好的沟通、管理和组织能力，执行力强，处理事情要果断，服从管理，无不良记录，无残疾，整体形象良好，作风优良。</w:t>
            </w:r>
          </w:p>
          <w:p w14:paraId="7E48A7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w:t>
            </w:r>
            <w:r>
              <w:rPr>
                <w:rFonts w:hint="eastAsia" w:ascii="宋体" w:hAnsi="宋体" w:cs="宋体"/>
                <w:sz w:val="21"/>
                <w:szCs w:val="21"/>
                <w:lang w:eastAsia="zh-CN"/>
              </w:rPr>
              <w:t>服务人员</w:t>
            </w:r>
            <w:r>
              <w:rPr>
                <w:rFonts w:hint="eastAsia" w:ascii="宋体" w:hAnsi="宋体" w:eastAsia="宋体" w:cs="宋体"/>
                <w:sz w:val="21"/>
                <w:szCs w:val="21"/>
              </w:rPr>
              <w:t>按学校要求统一管理，协助学校相关部门做好学校安保、宿舍管理工作。负责培训</w:t>
            </w:r>
            <w:r>
              <w:rPr>
                <w:rFonts w:hint="eastAsia" w:ascii="宋体" w:hAnsi="宋体" w:cs="宋体"/>
                <w:sz w:val="21"/>
                <w:szCs w:val="21"/>
                <w:lang w:eastAsia="zh-CN"/>
              </w:rPr>
              <w:t>服务人员</w:t>
            </w:r>
            <w:r>
              <w:rPr>
                <w:rFonts w:hint="eastAsia" w:ascii="宋体" w:hAnsi="宋体" w:eastAsia="宋体" w:cs="宋体"/>
                <w:sz w:val="21"/>
                <w:szCs w:val="21"/>
              </w:rPr>
              <w:t>，每月至少召开一次总结会，把会议记录交一份到</w:t>
            </w:r>
            <w:r>
              <w:rPr>
                <w:rFonts w:hint="eastAsia" w:ascii="宋体" w:hAnsi="宋体" w:cs="宋体"/>
                <w:sz w:val="21"/>
                <w:szCs w:val="21"/>
                <w:lang w:eastAsia="zh-CN"/>
              </w:rPr>
              <w:t>学校</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督促、指导做好学校各项相关工作，经常与学校沟通，与员工沟通，发现员工工作不足及时督促整改。</w:t>
            </w:r>
          </w:p>
          <w:p w14:paraId="07C5632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.学生上下学，放假时间必须在学校门口与门口保安一起值班。</w:t>
            </w:r>
          </w:p>
          <w:p w14:paraId="266502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.领取和收集相关登记表，做好门口、宿舍值班的安排。经常检查校门口安全防卫警械和应急处置装备是否能正常使用，并做好数量的登记。</w:t>
            </w:r>
          </w:p>
        </w:tc>
      </w:tr>
      <w:tr w14:paraId="33EA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top"/>
          </w:tcPr>
          <w:p w14:paraId="19BE2593">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保安服务</w:t>
            </w:r>
          </w:p>
        </w:tc>
        <w:tc>
          <w:tcPr>
            <w:tcW w:w="1068" w:type="dxa"/>
            <w:noWrap w:val="0"/>
            <w:vAlign w:val="top"/>
          </w:tcPr>
          <w:p w14:paraId="48EF63AD">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校门保安</w:t>
            </w:r>
          </w:p>
        </w:tc>
        <w:tc>
          <w:tcPr>
            <w:tcW w:w="864" w:type="dxa"/>
            <w:noWrap w:val="0"/>
            <w:vAlign w:val="top"/>
          </w:tcPr>
          <w:p w14:paraId="6C173D9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224" w:type="dxa"/>
            <w:noWrap w:val="0"/>
            <w:vAlign w:val="top"/>
          </w:tcPr>
          <w:p w14:paraId="55C50B7B">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5067" w:type="dxa"/>
            <w:noWrap w:val="0"/>
            <w:vAlign w:val="top"/>
          </w:tcPr>
          <w:p w14:paraId="065A40D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1.校门保安要求</w:t>
            </w:r>
            <w:r>
              <w:rPr>
                <w:rFonts w:hint="eastAsia" w:ascii="宋体" w:hAnsi="宋体" w:eastAsia="宋体" w:cs="宋体"/>
                <w:color w:val="auto"/>
                <w:sz w:val="21"/>
                <w:szCs w:val="21"/>
                <w:highlight w:val="none"/>
              </w:rPr>
              <w:t>年龄不超过</w:t>
            </w:r>
            <w:r>
              <w:rPr>
                <w:rFonts w:hint="eastAsia" w:ascii="宋体" w:hAnsi="宋体" w:eastAsia="宋体" w:cs="宋体"/>
                <w:color w:val="auto"/>
                <w:sz w:val="21"/>
                <w:szCs w:val="21"/>
                <w:highlight w:val="none"/>
                <w:lang w:val="en-US" w:eastAsia="zh-CN"/>
              </w:rPr>
              <w:t>60周岁（女性不超过55周岁）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必须有保安员上岗证在响应文件中提供保安员上岗证</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有相应工作经验，有良好的沟通、管理能力，无不良记录，服从管理，无残疾，整体形象良好，作风优良。</w:t>
            </w:r>
          </w:p>
          <w:p w14:paraId="7E9DF2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.全天24小时在岗轮流值班</w:t>
            </w:r>
            <w:r>
              <w:rPr>
                <w:rFonts w:hint="eastAsia" w:ascii="宋体" w:hAnsi="宋体" w:eastAsia="宋体" w:cs="宋体"/>
                <w:color w:val="auto"/>
                <w:sz w:val="21"/>
                <w:szCs w:val="21"/>
                <w:highlight w:val="none"/>
                <w:lang w:eastAsia="zh-CN"/>
              </w:rPr>
              <w:t>（三班倒）</w:t>
            </w:r>
            <w:r>
              <w:rPr>
                <w:rFonts w:hint="eastAsia" w:ascii="宋体" w:hAnsi="宋体" w:eastAsia="宋体" w:cs="宋体"/>
                <w:color w:val="auto"/>
                <w:sz w:val="21"/>
                <w:szCs w:val="21"/>
                <w:highlight w:val="none"/>
              </w:rPr>
              <w:t>，不得擅自离岗。值勤时要佩戴员工证，穿工作制服，做到衣着整洁、精神饱满。</w:t>
            </w:r>
          </w:p>
          <w:p w14:paraId="39F9B9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凡来访人员、学生家长，要热情接待，问清来由，并填写好来校登记表，做到不随意放行，也不与外来人员吵闹。征得学校有关人员同意后，方可放行。认真查验进入学校的外来不明人员的相关证件，严禁闲杂人员、推销商品人员、不明身份人员等进入学校。</w:t>
            </w:r>
          </w:p>
          <w:p w14:paraId="3C23FD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允许内宿学生外出，学生确因特殊情况需出校门时，须有由班主任签字的请假本，或有班主任及家长陪同方可离校。保卫人员查验后方可放行并将请假条本存档备查。超过请假时间未归学生名单及时报知相关班主任。</w:t>
            </w:r>
          </w:p>
          <w:p w14:paraId="6CD941E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.严禁</w:t>
            </w:r>
            <w:r>
              <w:rPr>
                <w:rFonts w:hint="eastAsia" w:ascii="宋体" w:hAnsi="宋体" w:eastAsia="宋体" w:cs="宋体"/>
                <w:color w:val="auto"/>
                <w:sz w:val="21"/>
                <w:szCs w:val="21"/>
                <w:highlight w:val="none"/>
                <w:lang w:eastAsia="zh-CN"/>
              </w:rPr>
              <w:t>外来</w:t>
            </w:r>
            <w:r>
              <w:rPr>
                <w:rFonts w:hint="eastAsia" w:ascii="宋体" w:hAnsi="宋体" w:eastAsia="宋体" w:cs="宋体"/>
                <w:color w:val="auto"/>
                <w:sz w:val="21"/>
                <w:szCs w:val="21"/>
                <w:highlight w:val="none"/>
              </w:rPr>
              <w:t>车辆在上课时间进入校园，因工作需要进入学校的车辆或其他为学校服务的车辆，需经学校领导同意后，在保卫人员的引导下停放到指定地点，禁止鸣笛，限速行驶。</w:t>
            </w:r>
          </w:p>
          <w:p w14:paraId="1BCB094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.对进出学校的外来人员携带的物品进行登记，对可疑物品要进行查验，严禁易燃易爆、剧毒、管制刀具等危险物品进入校园。对带出学校的大宗物品要</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"http://www.5ykj.com/Article/"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请示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学校领导同意并查验登记后方可放行。</w:t>
            </w:r>
          </w:p>
          <w:p w14:paraId="2875F0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.每天放学后巡逻时，检查教室和办公室内的电灯、电扇、门窗是否关好，发现未关，应及时妥善处理，做好详细记录，如有学生在教室充电要向学校德育处、</w:t>
            </w:r>
            <w:r>
              <w:rPr>
                <w:rFonts w:hint="eastAsia" w:ascii="宋体" w:hAnsi="宋体" w:eastAsia="宋体" w:cs="宋体"/>
                <w:color w:val="auto"/>
                <w:sz w:val="21"/>
                <w:szCs w:val="21"/>
                <w:highlight w:val="none"/>
                <w:lang w:eastAsia="zh-CN"/>
              </w:rPr>
              <w:t>体卫艺安</w:t>
            </w:r>
            <w:r>
              <w:rPr>
                <w:rFonts w:hint="eastAsia" w:ascii="宋体" w:hAnsi="宋体" w:eastAsia="宋体" w:cs="宋体"/>
                <w:color w:val="auto"/>
                <w:sz w:val="21"/>
                <w:szCs w:val="21"/>
                <w:highlight w:val="none"/>
              </w:rPr>
              <w:t>处或总务处领导汇报。</w:t>
            </w:r>
          </w:p>
          <w:p w14:paraId="7FF21E9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.与教师、学生、家长或来访者交谈，说话要清楚，不讲与工作无关的话，不讲有损学校形象的话。</w:t>
            </w:r>
          </w:p>
          <w:p w14:paraId="445AC7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.要有完整交接班制度。门卫接班时，必须互相询问情况，移交值班记录，巡视相关场所。门卫人员请假需事先办理手续，经有关人员批准并安排好替代人员方可离岗。</w:t>
            </w:r>
          </w:p>
          <w:p w14:paraId="07423B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.要确保校门左右30米内无设摊，校门口内外通道畅通无障碍;周边绿化景观无破坏,值班室内及周围和校门口的环境卫生保洁工作。</w:t>
            </w:r>
          </w:p>
          <w:p w14:paraId="4B0A6E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.值班前和值班期间不得饮酒，不在值班期间与闲杂人员闲聊，不得在岗上抽烟、吃零食、下棋、打牌、玩手机等。不得接受学生赠送的任何物品。</w:t>
            </w:r>
          </w:p>
          <w:p w14:paraId="10FBAE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.巡逻人员要在早、午预备铃前和课外活动等时间对校园内外进行巡逻，检查有无违法乱纪现象及是否存在不安全因素。发现异常情况要及时汇报，并做好登记备案。</w:t>
            </w:r>
          </w:p>
          <w:p w14:paraId="130D87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.会使用安全防卫警械和应急处置装备。</w:t>
            </w:r>
          </w:p>
          <w:p w14:paraId="522A7F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.协助学校开展大型活动。</w:t>
            </w:r>
          </w:p>
          <w:p w14:paraId="503DDF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.如因工作失职，造成学校财产损失或人员伤亡的，要承担相应的经济和法律责任。</w:t>
            </w:r>
          </w:p>
        </w:tc>
      </w:tr>
      <w:tr w14:paraId="4E6B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restart"/>
            <w:noWrap w:val="0"/>
            <w:vAlign w:val="top"/>
          </w:tcPr>
          <w:p w14:paraId="6595A033">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宿舍管理服务</w:t>
            </w:r>
          </w:p>
        </w:tc>
        <w:tc>
          <w:tcPr>
            <w:tcW w:w="1068" w:type="dxa"/>
            <w:noWrap w:val="0"/>
            <w:vAlign w:val="top"/>
          </w:tcPr>
          <w:p w14:paraId="2C2CFE9A">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校内保安</w:t>
            </w:r>
          </w:p>
        </w:tc>
        <w:tc>
          <w:tcPr>
            <w:tcW w:w="864" w:type="dxa"/>
            <w:noWrap w:val="0"/>
            <w:vAlign w:val="top"/>
          </w:tcPr>
          <w:p w14:paraId="199F811B">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2+1（三班倒（每班2人）+1名行政班白天工作）</w:t>
            </w:r>
          </w:p>
        </w:tc>
        <w:tc>
          <w:tcPr>
            <w:tcW w:w="1224" w:type="dxa"/>
            <w:noWrap w:val="0"/>
            <w:vAlign w:val="top"/>
          </w:tcPr>
          <w:p w14:paraId="683AB9AD">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5067" w:type="dxa"/>
            <w:noWrap w:val="0"/>
            <w:vAlign w:val="top"/>
          </w:tcPr>
          <w:p w14:paraId="305CB7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1.校内保安要求必须是女</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，年龄不超过55周岁，必须有保安员上岗证，有四级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lang w:val="en-US" w:eastAsia="zh-CN"/>
              </w:rPr>
              <w:t>消防设施操作员证的服务人员不少于6人。在响应文件中提供保安员上岗证及四级</w:t>
            </w:r>
            <w:r>
              <w:rPr>
                <w:rFonts w:hint="eastAsia"/>
                <w:lang w:eastAsia="zh-CN"/>
              </w:rPr>
              <w:t>及以上</w:t>
            </w:r>
            <w:r>
              <w:rPr>
                <w:rFonts w:hint="eastAsia" w:ascii="宋体" w:hAnsi="宋体" w:eastAsia="宋体" w:cs="宋体"/>
                <w:color w:val="auto"/>
                <w:sz w:val="21"/>
                <w:szCs w:val="21"/>
                <w:highlight w:val="none"/>
                <w:lang w:val="en-US" w:eastAsia="zh-CN"/>
              </w:rPr>
              <w:t>消防设施操作员证</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有相应工作经验，有良好的沟通、管理能力，无不良记录，服从管理，无残疾，整体形象良好，作风优良。</w:t>
            </w:r>
          </w:p>
          <w:p w14:paraId="460ABF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.全天24小时在岗轮流值班</w:t>
            </w:r>
            <w:r>
              <w:rPr>
                <w:rFonts w:hint="eastAsia" w:ascii="宋体" w:hAnsi="宋体" w:eastAsia="宋体" w:cs="宋体"/>
                <w:color w:val="auto"/>
                <w:sz w:val="21"/>
                <w:szCs w:val="21"/>
                <w:highlight w:val="none"/>
                <w:lang w:eastAsia="zh-CN"/>
              </w:rPr>
              <w:t>（三班倒）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名行政班白天工作时间保证相对足够的人数当班</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不得擅自离岗。值勤时要佩戴员工证，穿工作制服，做到衣着整洁、精神饱满。</w:t>
            </w:r>
          </w:p>
          <w:p w14:paraId="0080E5C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.坚守岗位，尽职尽责，做好学生宿舍楼的管理、安全保卫工作。上班时间如果没有特殊情况不能私自脱岗，有事要请假并自己调好班方能离开。</w:t>
            </w:r>
          </w:p>
          <w:p w14:paraId="5787E5F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.掌握大楼内的学生住宿分布、公用设施等情况，会使用灭火器。平时常教育学生爱护学校公物，如发现损坏要做好记录，并报相关部门及时维修。</w:t>
            </w:r>
          </w:p>
          <w:p w14:paraId="4C66B4D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.负责打扫值班室和学生宿舍楼楼梯卫生，宿舍楼周围地面卫生，并负责把宿舍的垃圾搬运到学校指定的垃圾箱内。</w:t>
            </w:r>
          </w:p>
          <w:p w14:paraId="3B8C82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.负责检查宿舍内务卫生，督促内务卫生做得不好宿舍做好整改。协助学校内务卫生检查员检查评比工作。</w:t>
            </w:r>
          </w:p>
          <w:p w14:paraId="15D060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.学生宿舍内严禁校外人员留宿，校外人员进楼要登记。不准男生进入女生公寓楼、女生进入男生公寓楼。对携带大件物品进入宿舍人员要查问清楚，对可疑人员要及时报告。</w:t>
            </w:r>
          </w:p>
          <w:p w14:paraId="7C7C7E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.维护本宿舍楼的正常生活秩序，督促学生遵守学校宿舍管理各项规章制度，保持宿舍的整洁和安静，准时开启和关锁大门。对违规(纪)学生要进行管理教育，并做好违规(纪)情况登记，上报学校德育处或</w:t>
            </w:r>
            <w:r>
              <w:rPr>
                <w:rFonts w:hint="eastAsia" w:ascii="宋体" w:hAnsi="宋体" w:eastAsia="宋体" w:cs="宋体"/>
                <w:color w:val="auto"/>
                <w:sz w:val="21"/>
                <w:szCs w:val="21"/>
                <w:highlight w:val="none"/>
                <w:lang w:eastAsia="zh-CN"/>
              </w:rPr>
              <w:t>体卫艺安处</w:t>
            </w:r>
            <w:r>
              <w:rPr>
                <w:rFonts w:hint="eastAsia" w:ascii="宋体" w:hAnsi="宋体" w:eastAsia="宋体" w:cs="宋体"/>
                <w:color w:val="auto"/>
                <w:sz w:val="21"/>
                <w:szCs w:val="21"/>
                <w:highlight w:val="none"/>
              </w:rPr>
              <w:t>。</w:t>
            </w:r>
          </w:p>
          <w:p w14:paraId="61B603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.做好大楼安全保卫工作，及时处理突发事件，如发现打架、被盗、火灾、电线短路、漏水、杂乱人员进楼闹事等，要及时向值周（值日）领导、德育处反映或拨打110、119报警。</w:t>
            </w:r>
          </w:p>
          <w:p w14:paraId="4EE5294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休息时间，维持学生休息纪律秩序。对迟归学生名字，不按时休息，如吵闹，玩手机、打扑克、下棋等，做好教育、登记，公布和汇报工作。夜间要不定时地在学生住宿区巡回检查，发现违纪违法情况(如吵闹、打架、盗窃、抽烟、玩手机等)要及时制止、汇报并做好记录。</w:t>
            </w:r>
          </w:p>
          <w:p w14:paraId="5C1C7A3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.督促学生按时起床，按学校规定时间开关宿舍大门，做好不按时出宿舍大门的学生进行教育和登记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检查宿舍是否有学生停留迟到、“三关”关水、关电、关风扇。</w:t>
            </w:r>
          </w:p>
          <w:p w14:paraId="4BCE757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.学生上课期间回宿舍，必须持有班主任或值日领导，老师所批的假条，并做好登记方可放行，对因违纪而停学回家反思的学生进宿舍收拾东西要派一名宿管员上楼对其监督。</w:t>
            </w:r>
          </w:p>
          <w:p w14:paraId="13B5A1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协助校方进行消防设施设备、标志、放置等维护管理，排查隐患，遇火情及时按消防事故应急预案处理外及时报告相关部门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宣传消防法，普及消防知识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定期进行消防演习。</w:t>
            </w:r>
          </w:p>
          <w:p w14:paraId="7CA0CA0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出现严重失职，如有学生喧哗、吵闹、打架、夜（午）不归宿、失窃、失火、漏水、漏电、设施损坏等情况，管理员都没有发现，或发现也不及时向值周（值日）领导、德育处反映或拨打110、119报警的，扣当班管理人员50元。</w:t>
            </w:r>
          </w:p>
        </w:tc>
      </w:tr>
      <w:tr w14:paraId="5456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top"/>
          </w:tcPr>
          <w:p w14:paraId="57B084DF">
            <w:pPr>
              <w:spacing w:line="360" w:lineRule="auto"/>
              <w:rPr>
                <w:rFonts w:hint="eastAsia" w:ascii="宋体" w:hAnsi="宋体" w:eastAsia="宋体" w:cs="宋体"/>
                <w:color w:val="auto"/>
                <w:sz w:val="21"/>
                <w:szCs w:val="21"/>
                <w:highlight w:val="none"/>
                <w:vertAlign w:val="baseline"/>
                <w:lang w:val="en-US" w:eastAsia="zh-CN"/>
              </w:rPr>
            </w:pPr>
          </w:p>
        </w:tc>
        <w:tc>
          <w:tcPr>
            <w:tcW w:w="1068" w:type="dxa"/>
            <w:noWrap w:val="0"/>
            <w:vAlign w:val="top"/>
          </w:tcPr>
          <w:p w14:paraId="5C7CE1C1">
            <w:pPr>
              <w:numPr>
                <w:ilvl w:val="0"/>
                <w:numId w:val="0"/>
              </w:numPr>
              <w:spacing w:line="360" w:lineRule="auto"/>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宿舍管理员（教官）</w:t>
            </w:r>
          </w:p>
        </w:tc>
        <w:tc>
          <w:tcPr>
            <w:tcW w:w="864" w:type="dxa"/>
            <w:noWrap w:val="0"/>
            <w:vAlign w:val="top"/>
          </w:tcPr>
          <w:p w14:paraId="699F507A">
            <w:pPr>
              <w:numPr>
                <w:ilvl w:val="0"/>
                <w:numId w:val="0"/>
              </w:numPr>
              <w:spacing w:line="360" w:lineRule="auto"/>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1224" w:type="dxa"/>
            <w:noWrap w:val="0"/>
            <w:vAlign w:val="top"/>
          </w:tcPr>
          <w:p w14:paraId="273917F9">
            <w:pPr>
              <w:numPr>
                <w:ilvl w:val="0"/>
                <w:numId w:val="0"/>
              </w:numPr>
              <w:spacing w:line="360" w:lineRule="auto"/>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5067" w:type="dxa"/>
            <w:noWrap w:val="0"/>
            <w:vAlign w:val="top"/>
          </w:tcPr>
          <w:p w14:paraId="616D7A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男</w:t>
            </w:r>
            <w:r>
              <w:rPr>
                <w:rFonts w:hint="eastAsia" w:ascii="宋体" w:hAnsi="宋体" w:eastAsia="宋体" w:cs="宋体"/>
                <w:color w:val="auto"/>
                <w:sz w:val="21"/>
                <w:szCs w:val="21"/>
                <w:highlight w:val="none"/>
                <w:lang w:val="en-US" w:eastAsia="zh-CN"/>
              </w:rPr>
              <w:t>宿舍管理员</w:t>
            </w:r>
            <w:r>
              <w:rPr>
                <w:rFonts w:hint="eastAsia" w:ascii="宋体" w:hAnsi="宋体" w:cs="宋体"/>
                <w:color w:val="auto"/>
                <w:sz w:val="21"/>
                <w:szCs w:val="21"/>
                <w:highlight w:val="none"/>
                <w:lang w:val="en-US" w:eastAsia="zh-CN"/>
              </w:rPr>
              <w:t>（教官）</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年龄不超过</w:t>
            </w:r>
            <w:r>
              <w:rPr>
                <w:rFonts w:hint="eastAsia" w:ascii="宋体" w:hAnsi="宋体" w:eastAsia="宋体" w:cs="宋体"/>
                <w:color w:val="auto"/>
                <w:sz w:val="21"/>
                <w:szCs w:val="21"/>
                <w:highlight w:val="none"/>
                <w:lang w:val="en-US" w:eastAsia="zh-CN"/>
              </w:rPr>
              <w:t>45周岁（不含）</w:t>
            </w:r>
            <w:r>
              <w:rPr>
                <w:rFonts w:hint="eastAsia" w:ascii="宋体" w:hAnsi="宋体" w:eastAsia="宋体" w:cs="宋体"/>
                <w:color w:val="auto"/>
                <w:sz w:val="21"/>
                <w:szCs w:val="21"/>
                <w:highlight w:val="none"/>
              </w:rPr>
              <w:t>的退伍军人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女</w:t>
            </w:r>
            <w:r>
              <w:rPr>
                <w:rFonts w:hint="eastAsia" w:ascii="宋体" w:hAnsi="宋体" w:eastAsia="宋体" w:cs="宋体"/>
                <w:color w:val="auto"/>
                <w:sz w:val="21"/>
                <w:szCs w:val="21"/>
                <w:highlight w:val="none"/>
                <w:lang w:val="en-US" w:eastAsia="zh-CN"/>
              </w:rPr>
              <w:t>宿舍管理员</w:t>
            </w:r>
            <w:r>
              <w:rPr>
                <w:rFonts w:hint="eastAsia" w:ascii="宋体" w:hAnsi="宋体" w:cs="宋体"/>
                <w:color w:val="auto"/>
                <w:sz w:val="21"/>
                <w:szCs w:val="21"/>
                <w:highlight w:val="none"/>
                <w:lang w:val="en-US" w:eastAsia="zh-CN"/>
              </w:rPr>
              <w:t>（教官）</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年龄不超过</w:t>
            </w:r>
            <w:r>
              <w:rPr>
                <w:rFonts w:hint="eastAsia" w:ascii="宋体" w:hAnsi="宋体" w:eastAsia="宋体" w:cs="宋体"/>
                <w:color w:val="auto"/>
                <w:sz w:val="21"/>
                <w:szCs w:val="21"/>
                <w:highlight w:val="none"/>
                <w:lang w:val="en-US" w:eastAsia="zh-CN"/>
              </w:rPr>
              <w:t>45周岁（不含）</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3男3女，</w:t>
            </w:r>
            <w:r>
              <w:rPr>
                <w:rFonts w:hint="eastAsia" w:ascii="宋体" w:hAnsi="宋体" w:eastAsia="宋体" w:cs="宋体"/>
                <w:color w:val="auto"/>
                <w:sz w:val="21"/>
                <w:szCs w:val="21"/>
                <w:highlight w:val="none"/>
                <w:lang w:val="en-US" w:eastAsia="zh-CN"/>
              </w:rPr>
              <w:t>在响应文件中提供退伍证</w:t>
            </w:r>
            <w:r>
              <w:rPr>
                <w:rFonts w:hint="eastAsia" w:ascii="宋体" w:hAnsi="宋体" w:cs="宋体"/>
                <w:color w:val="auto"/>
                <w:sz w:val="21"/>
                <w:szCs w:val="21"/>
                <w:highlight w:val="none"/>
                <w:lang w:val="en-US" w:eastAsia="zh-CN"/>
              </w:rPr>
              <w:t>扫描件（男教官）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有相应工作经验，有良好的沟通、管理能力，无不良记录，服从管理，无残疾，整体形象良好，作风优良。</w:t>
            </w:r>
          </w:p>
          <w:p w14:paraId="3986FB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教官按照</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班倒（每班2人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1男1女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名行政班白天工作时间保证相对足够的人数当班；严格执行学校管理制度，严格管控学生纪律。</w:t>
            </w:r>
          </w:p>
          <w:p w14:paraId="7F46A1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负责人员出入的检查，确保宿舍内人身和财安全。做到；无外来人员、非住宿学生和异性学生擅自进入，上课期间禁止学生回寝，按时开门、锁门、按时开门、锁门，熄灯。</w:t>
            </w:r>
          </w:p>
          <w:p w14:paraId="15FEB15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严禁外来人员、非住宿人员和异性学生进入，确实有事，须在收发室登记、办事。</w:t>
            </w:r>
          </w:p>
          <w:p w14:paraId="25B1EE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坚守岗位，时刻注视楼内外的情况，发现情况特别是安全隐患，要及时向管理处主任报告并处理。</w:t>
            </w:r>
          </w:p>
          <w:p w14:paraId="55377FD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工作有三心：细心、耐心、关心，做到随时关注学生的身体状况，发现有学生不舒服生病，及时汇报项目经理，与班主任和家长联系，避免延误学生病情。</w:t>
            </w:r>
          </w:p>
          <w:p w14:paraId="49BA34E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7.配合学校每月对消防器材检查。</w:t>
            </w:r>
          </w:p>
        </w:tc>
      </w:tr>
      <w:tr w14:paraId="19FF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top"/>
          </w:tcPr>
          <w:p w14:paraId="4F46A3A6">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绿化服务</w:t>
            </w:r>
          </w:p>
        </w:tc>
        <w:tc>
          <w:tcPr>
            <w:tcW w:w="1068" w:type="dxa"/>
            <w:noWrap w:val="0"/>
            <w:vAlign w:val="top"/>
          </w:tcPr>
          <w:p w14:paraId="4A54FC52">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绿化工</w:t>
            </w:r>
          </w:p>
        </w:tc>
        <w:tc>
          <w:tcPr>
            <w:tcW w:w="864" w:type="dxa"/>
            <w:noWrap w:val="0"/>
            <w:vAlign w:val="top"/>
          </w:tcPr>
          <w:p w14:paraId="688C0B41">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24" w:type="dxa"/>
            <w:noWrap w:val="0"/>
            <w:vAlign w:val="top"/>
          </w:tcPr>
          <w:p w14:paraId="4A9F4176">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5067" w:type="dxa"/>
            <w:noWrap w:val="0"/>
            <w:vAlign w:val="top"/>
          </w:tcPr>
          <w:p w14:paraId="615D11DC">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1.要求年龄不超55岁，</w:t>
            </w:r>
            <w:r>
              <w:rPr>
                <w:rFonts w:hint="eastAsia" w:ascii="宋体" w:hAnsi="宋体" w:eastAsia="宋体" w:cs="宋体"/>
                <w:sz w:val="21"/>
                <w:szCs w:val="21"/>
              </w:rPr>
              <w:t>无不良记录,服从管理,无残疾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工作认真负责，</w:t>
            </w:r>
            <w:r>
              <w:rPr>
                <w:rFonts w:hint="eastAsia" w:ascii="宋体" w:hAnsi="宋体" w:eastAsia="宋体" w:cs="宋体"/>
                <w:sz w:val="21"/>
                <w:szCs w:val="21"/>
              </w:rPr>
              <w:t>身体健康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责任心强。</w:t>
            </w:r>
          </w:p>
          <w:p w14:paraId="3B817A8E">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2.服从学校主管部门安排工作。</w:t>
            </w:r>
          </w:p>
          <w:p w14:paraId="1353D869">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3.负责全校花圃、园林树枝修剪工作。</w:t>
            </w:r>
          </w:p>
          <w:p w14:paraId="7B674D9A">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4.负责定期修剪运动场地杂草工作。</w:t>
            </w:r>
          </w:p>
          <w:p w14:paraId="6D359EF5">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5.负责全校花草护理、种植花草工作。</w:t>
            </w:r>
          </w:p>
          <w:p w14:paraId="7948FCE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6.服从学校主管部门安排临时工作任务。</w:t>
            </w:r>
          </w:p>
        </w:tc>
      </w:tr>
      <w:tr w14:paraId="3946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049" w:type="dxa"/>
            <w:gridSpan w:val="3"/>
            <w:noWrap w:val="0"/>
            <w:vAlign w:val="top"/>
          </w:tcPr>
          <w:p w14:paraId="71DDA857">
            <w:pPr>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6291" w:type="dxa"/>
            <w:gridSpan w:val="2"/>
            <w:noWrap w:val="0"/>
            <w:vAlign w:val="top"/>
          </w:tcPr>
          <w:p w14:paraId="2745550D">
            <w:pPr>
              <w:numPr>
                <w:ilvl w:val="0"/>
                <w:numId w:val="0"/>
              </w:numPr>
              <w:spacing w:line="360" w:lineRule="auto"/>
              <w:jc w:val="center"/>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vertAlign w:val="baseline"/>
                <w:lang w:val="en-US" w:eastAsia="zh-CN"/>
              </w:rPr>
              <w:t>23</w:t>
            </w:r>
          </w:p>
        </w:tc>
      </w:tr>
    </w:tbl>
    <w:p w14:paraId="05D8F84C">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p>
    <w:p w14:paraId="45DD6132">
      <w:pPr>
        <w:numPr>
          <w:ilvl w:val="0"/>
          <w:numId w:val="0"/>
        </w:numPr>
        <w:spacing w:line="360" w:lineRule="auto"/>
        <w:ind w:left="0" w:leftChars="0" w:firstLine="0" w:firstLineChars="0"/>
        <w:outlineLvl w:val="1"/>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eastAsia="zh-CN"/>
        </w:rPr>
        <w:t>商务要求</w:t>
      </w:r>
      <w:bookmarkEnd w:id="141"/>
    </w:p>
    <w:p w14:paraId="59A8CCB2">
      <w:pPr>
        <w:pStyle w:val="9"/>
        <w:numPr>
          <w:ilvl w:val="0"/>
          <w:numId w:val="0"/>
        </w:numPr>
        <w:spacing w:line="360" w:lineRule="auto"/>
        <w:ind w:leftChars="0"/>
        <w:outlineLvl w:val="2"/>
        <w:rPr>
          <w:rFonts w:hint="eastAsia" w:ascii="宋体" w:hAnsi="宋体" w:eastAsia="宋体" w:cs="宋体"/>
          <w:b/>
          <w:bCs/>
          <w:sz w:val="21"/>
          <w:szCs w:val="21"/>
          <w:highlight w:val="none"/>
          <w:lang w:val="en-US" w:eastAsia="zh-CN"/>
        </w:rPr>
      </w:pPr>
      <w:bookmarkStart w:id="142" w:name="_Toc26810"/>
      <w:r>
        <w:rPr>
          <w:rFonts w:hint="eastAsia" w:ascii="宋体" w:hAnsi="宋体" w:eastAsia="宋体" w:cs="宋体"/>
          <w:b/>
          <w:bCs/>
          <w:sz w:val="21"/>
          <w:szCs w:val="21"/>
          <w:highlight w:val="none"/>
          <w:lang w:val="en-US" w:eastAsia="zh-CN"/>
        </w:rPr>
        <w:t>6.1服务期限</w:t>
      </w:r>
      <w:bookmarkEnd w:id="142"/>
    </w:p>
    <w:p w14:paraId="17994D2B">
      <w:pPr>
        <w:spacing w:line="360" w:lineRule="auto"/>
        <w:ind w:firstLine="420" w:firstLineChars="200"/>
        <w:rPr>
          <w:rFonts w:hint="eastAsia" w:ascii="宋体" w:hAnsi="宋体" w:eastAsia="宋体" w:cs="宋体"/>
          <w:highlight w:val="none"/>
          <w:lang w:val="en-US" w:eastAsia="zh-CN"/>
        </w:rPr>
      </w:pPr>
      <w:r>
        <w:rPr>
          <w:rFonts w:hint="eastAsia"/>
          <w:lang w:eastAsia="zh-CN"/>
        </w:rPr>
        <w:t>自合同签订之日起</w:t>
      </w:r>
      <w:r>
        <w:rPr>
          <w:rFonts w:hint="eastAsia" w:ascii="宋体" w:hAnsi="宋体" w:cs="宋体"/>
          <w:highlight w:val="none"/>
          <w:lang w:val="en-US" w:eastAsia="zh-CN"/>
        </w:rPr>
        <w:t>两</w:t>
      </w:r>
      <w:r>
        <w:rPr>
          <w:rFonts w:hint="eastAsia" w:ascii="宋体" w:hAnsi="宋体" w:eastAsia="宋体" w:cs="宋体"/>
          <w:highlight w:val="none"/>
          <w:lang w:val="en-US" w:eastAsia="zh-CN"/>
        </w:rPr>
        <w:t>年</w:t>
      </w:r>
      <w:r>
        <w:rPr>
          <w:rFonts w:hint="eastAsia" w:ascii="宋体" w:hAnsi="宋体" w:cs="宋体"/>
          <w:highlight w:val="none"/>
          <w:lang w:val="en-US" w:eastAsia="zh-CN"/>
        </w:rPr>
        <w:t>。</w:t>
      </w:r>
    </w:p>
    <w:p w14:paraId="02CB0B61">
      <w:pPr>
        <w:bidi w:val="0"/>
        <w:spacing w:line="360" w:lineRule="auto"/>
        <w:outlineLvl w:val="2"/>
        <w:rPr>
          <w:rFonts w:hint="eastAsia" w:ascii="宋体" w:hAnsi="宋体" w:eastAsia="宋体" w:cs="宋体"/>
          <w:b/>
          <w:bCs/>
          <w:sz w:val="21"/>
          <w:szCs w:val="21"/>
          <w:highlight w:val="none"/>
          <w:lang w:val="en-US" w:eastAsia="zh-CN"/>
        </w:rPr>
      </w:pPr>
      <w:bookmarkStart w:id="143" w:name="_Toc2065"/>
      <w:r>
        <w:rPr>
          <w:rFonts w:hint="eastAsia" w:ascii="宋体" w:hAnsi="宋体" w:eastAsia="宋体" w:cs="宋体"/>
          <w:b/>
          <w:bCs/>
          <w:sz w:val="21"/>
          <w:szCs w:val="21"/>
          <w:highlight w:val="none"/>
          <w:lang w:val="en-US" w:eastAsia="zh-CN"/>
        </w:rPr>
        <w:t>6.2付款方式</w:t>
      </w:r>
      <w:bookmarkEnd w:id="143"/>
    </w:p>
    <w:p w14:paraId="2FB29468">
      <w:pPr>
        <w:numPr>
          <w:ilvl w:val="0"/>
          <w:numId w:val="0"/>
        </w:numPr>
        <w:spacing w:line="360" w:lineRule="auto"/>
        <w:ind w:leftChars="0" w:firstLine="420" w:firstLineChars="200"/>
        <w:rPr>
          <w:rFonts w:hint="eastAsia" w:ascii="宋体" w:hAnsi="宋体" w:eastAsia="宋体" w:cs="宋体"/>
          <w:sz w:val="21"/>
          <w:szCs w:val="21"/>
          <w:lang w:val="en-US" w:eastAsia="zh-CN"/>
        </w:rPr>
      </w:pPr>
      <w:bookmarkStart w:id="144" w:name="_Toc16267"/>
      <w:r>
        <w:rPr>
          <w:rFonts w:hint="eastAsia" w:ascii="宋体" w:hAnsi="宋体" w:eastAsia="宋体" w:cs="宋体"/>
          <w:sz w:val="21"/>
          <w:szCs w:val="21"/>
          <w:lang w:val="en-US" w:eastAsia="zh-CN"/>
        </w:rPr>
        <w:t>分24个月按月支付，成交供应商在每月25日前向采购人提供有效发票及验收证明，每月25日在采购人确认当月所提供的服务完成后的10个日历日内支付总合同金额 1/24(无息)。</w:t>
      </w:r>
    </w:p>
    <w:p w14:paraId="60430059">
      <w:pPr>
        <w:pStyle w:val="9"/>
        <w:spacing w:line="360" w:lineRule="auto"/>
        <w:outlineLvl w:val="2"/>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6.3服务地点</w:t>
      </w:r>
      <w:bookmarkEnd w:id="144"/>
    </w:p>
    <w:p w14:paraId="174CC576">
      <w:pPr>
        <w:spacing w:line="360" w:lineRule="auto"/>
        <w:rPr>
          <w:rFonts w:hint="eastAsia" w:ascii="宋体" w:hAnsi="宋体" w:eastAsia="宋体" w:cs="宋体"/>
          <w:highlight w:val="none"/>
          <w:lang w:val="en-US" w:eastAsia="zh-CN"/>
        </w:rPr>
      </w:pPr>
      <w:r>
        <w:rPr>
          <w:rFonts w:hint="eastAsia" w:ascii="宋体" w:hAnsi="宋体" w:cs="宋体"/>
          <w:highlight w:val="none"/>
          <w:lang w:val="en-US" w:eastAsia="zh-CN"/>
        </w:rPr>
        <w:t>采购人指定地点</w:t>
      </w:r>
      <w:r>
        <w:rPr>
          <w:rFonts w:hint="eastAsia" w:ascii="宋体" w:hAnsi="宋体" w:eastAsia="宋体" w:cs="宋体"/>
          <w:highlight w:val="none"/>
          <w:lang w:val="en-US" w:eastAsia="zh-CN"/>
        </w:rPr>
        <w:t>。</w:t>
      </w:r>
    </w:p>
    <w:p w14:paraId="7DC5DD8E">
      <w:pPr>
        <w:spacing w:line="360" w:lineRule="auto"/>
        <w:outlineLvl w:val="2"/>
        <w:rPr>
          <w:rFonts w:hint="eastAsia" w:ascii="宋体" w:hAnsi="宋体" w:eastAsia="宋体" w:cs="宋体"/>
          <w:b/>
          <w:bCs/>
          <w:highlight w:val="none"/>
          <w:lang w:val="en-US" w:eastAsia="zh-CN"/>
        </w:rPr>
      </w:pPr>
      <w:bookmarkStart w:id="145" w:name="_Toc1291"/>
      <w:r>
        <w:rPr>
          <w:rFonts w:hint="eastAsia" w:ascii="宋体" w:hAnsi="宋体" w:eastAsia="宋体" w:cs="宋体"/>
          <w:b/>
          <w:bCs/>
          <w:highlight w:val="none"/>
          <w:lang w:val="en-US" w:eastAsia="zh-CN"/>
        </w:rPr>
        <w:t>6.4验收标准与要求</w:t>
      </w:r>
      <w:bookmarkEnd w:id="145"/>
    </w:p>
    <w:p w14:paraId="44C5C853">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采购人对所提供的服务每月进行考核，如达不到规定要求，出现重大管理失误、管理服务水平下降等现象，可终止服务合同，由成交供应商承担违约和赔偿责任。</w:t>
      </w:r>
    </w:p>
    <w:p w14:paraId="7B7531DA">
      <w:pPr>
        <w:spacing w:line="440" w:lineRule="exact"/>
        <w:outlineLvl w:val="3"/>
        <w:rPr>
          <w:rFonts w:ascii="宋体" w:hAnsi="宋体" w:cs="宋体"/>
          <w:b/>
          <w:color w:val="auto"/>
          <w:szCs w:val="21"/>
          <w:highlight w:val="none"/>
        </w:rPr>
      </w:pPr>
      <w:r>
        <w:rPr>
          <w:rFonts w:hint="eastAsia" w:ascii="宋体" w:hAnsi="宋体" w:cs="宋体"/>
          <w:b/>
          <w:color w:val="auto"/>
          <w:szCs w:val="21"/>
          <w:highlight w:val="none"/>
          <w:lang w:val="en-US" w:eastAsia="zh-CN"/>
        </w:rPr>
        <w:t>6.4.1</w:t>
      </w:r>
      <w:r>
        <w:rPr>
          <w:rFonts w:hint="eastAsia" w:ascii="宋体" w:hAnsi="宋体" w:cs="宋体"/>
          <w:b/>
          <w:color w:val="auto"/>
          <w:szCs w:val="21"/>
          <w:highlight w:val="none"/>
        </w:rPr>
        <w:t>服务费扣罚条款</w:t>
      </w:r>
    </w:p>
    <w:p w14:paraId="7E44FBC5">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购人有权随时对供应商的派驻的工作人员及服务进行考核，在工作中发现物业管理人员存在以下违规违纪行为者，采购人将对供应商进行罚款、中止合同处理，罚款金额从采购人每月付给供应商的物业管理服务费中扣除。</w:t>
      </w:r>
    </w:p>
    <w:p w14:paraId="764FEC4C">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（2）供应商工作人员当出现脱岗、迟到、早退的，发现一次扣除服务费200-300元每人次。第二次扣除服务费300-500元，第三次采购人有权要求更换人员。</w:t>
      </w:r>
    </w:p>
    <w:p w14:paraId="3EEE6276">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（3）因供应商管理人员未履行，或履行职责不到位，造成采购人重大财产损失的，或造成师生人身安全的，供应商负责40％的责任。</w:t>
      </w:r>
    </w:p>
    <w:p w14:paraId="7A699CF8">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（4）因供应商员工偷窃学校、学生财物或因其他违规违法行为给采购人和学生造成损失的，由供应商全额赔偿。</w:t>
      </w:r>
    </w:p>
    <w:p w14:paraId="7350EC7D">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（5）因供应商工作人员出现工作失职造成财产损失的，物业公司全额赔偿。</w:t>
      </w:r>
    </w:p>
    <w:p w14:paraId="61FF1236">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（6）因供应商管理人员未履行岗位职责，或履行职责不到位，出现以下情形的，采购人从当月服务费扣除10%服务费：</w:t>
      </w:r>
    </w:p>
    <w:p w14:paraId="4CD2C571">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1）出现失窃，且偷盗者是学校外部人员；</w:t>
      </w:r>
    </w:p>
    <w:p w14:paraId="0470E4BB">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2）管理人员和学生打架等造成重大不利影响的；</w:t>
      </w:r>
    </w:p>
    <w:p w14:paraId="7D7E5341">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3）学生在宿舍打架，而值班人员没有及时赶到制止，造成重大伤害的；</w:t>
      </w:r>
    </w:p>
    <w:p w14:paraId="743E37CB">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4）其他因供应商失职造成较大影响或损失的。</w:t>
      </w:r>
    </w:p>
    <w:p w14:paraId="7ED5C29C">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（7）在值班期间有睡觉，未按规定着装、汹酒上岗等违反值班规定的，发现一次扣除服务费200-500元，第二次扣除服务费500-1000元，第三次采购人单方有权要求更换人员。    </w:t>
      </w:r>
    </w:p>
    <w:p w14:paraId="04A12CB6">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（8）供应商如不按服务采购需求内容执行，未按合同要求配置岗位人数上岗的（详见“人员配置”），发现一次扣除服务费200-500元，第二次扣除服务费500-1000元，第三次则视为违约，采购人有权解除合同。</w:t>
      </w:r>
    </w:p>
    <w:p w14:paraId="587BBB78">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（9）不服从采购人管理的，每人次扣除服务费500-1000元。 </w:t>
      </w:r>
    </w:p>
    <w:p w14:paraId="45A73C02">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（10）粗暴值勤，打骂学生或教职工造成不良后果者，须赔偿经济损失，情节严重的，除中止合同、责任人移交公安部门处理外，扣除服务费1000-2000元。</w:t>
      </w:r>
    </w:p>
    <w:p w14:paraId="442E37EA">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（11）其它不按照岗位职责执行或工作失职、工作不到位造成严重影响的，依照以上作相应处理。</w:t>
      </w:r>
    </w:p>
    <w:p w14:paraId="4A52C4A9">
      <w:pPr>
        <w:spacing w:line="440" w:lineRule="exact"/>
        <w:outlineLvl w:val="3"/>
        <w:rPr>
          <w:rFonts w:ascii="宋体" w:hAnsi="宋体" w:cs="宋体"/>
          <w:b/>
          <w:color w:val="auto"/>
          <w:szCs w:val="21"/>
          <w:highlight w:val="none"/>
        </w:rPr>
      </w:pPr>
      <w:r>
        <w:rPr>
          <w:rFonts w:hint="eastAsia" w:ascii="宋体" w:hAnsi="宋体" w:cs="宋体"/>
          <w:b/>
          <w:color w:val="auto"/>
          <w:szCs w:val="21"/>
          <w:highlight w:val="none"/>
          <w:lang w:val="en-US" w:eastAsia="zh-CN"/>
        </w:rPr>
        <w:t>6.4.2</w:t>
      </w:r>
      <w:r>
        <w:rPr>
          <w:rFonts w:hint="eastAsia" w:ascii="宋体" w:hAnsi="宋体" w:cs="宋体"/>
          <w:b/>
          <w:color w:val="auto"/>
          <w:szCs w:val="21"/>
          <w:highlight w:val="none"/>
        </w:rPr>
        <w:t>采购</w:t>
      </w:r>
      <w:r>
        <w:rPr>
          <w:rFonts w:hint="eastAsia" w:ascii="宋体" w:hAnsi="宋体" w:cs="宋体"/>
          <w:b/>
          <w:color w:val="auto"/>
          <w:szCs w:val="21"/>
          <w:highlight w:val="none"/>
          <w:lang w:eastAsia="zh-CN"/>
        </w:rPr>
        <w:t>人</w:t>
      </w:r>
      <w:r>
        <w:rPr>
          <w:rFonts w:hint="eastAsia" w:ascii="宋体" w:hAnsi="宋体" w:cs="宋体"/>
          <w:b/>
          <w:color w:val="auto"/>
          <w:szCs w:val="21"/>
          <w:highlight w:val="none"/>
        </w:rPr>
        <w:t>的权力和义务</w:t>
      </w:r>
    </w:p>
    <w:p w14:paraId="12B3F749">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1.审议供应商提交的物业管理服务方案及管理制度。</w:t>
      </w:r>
    </w:p>
    <w:p w14:paraId="6CD41265">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2.审议供应商提出的物业管理服务年度计划。</w:t>
      </w:r>
    </w:p>
    <w:p w14:paraId="32D5C376">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3.监督并配合供应商管理服务工作的实施及制度的执行。</w:t>
      </w:r>
    </w:p>
    <w:p w14:paraId="2C5A1137">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4.按合同规定支付供应商本合同所指物业的物业管理费。</w:t>
      </w:r>
    </w:p>
    <w:p w14:paraId="7A063438">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5.协调供应商在涉及本合同物业服务内容范围管理上的各种关系。</w:t>
      </w:r>
    </w:p>
    <w:p w14:paraId="533F60E7">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6.有权对供应商物业管理工作情况进行检查监督和考核，提出整改意见。</w:t>
      </w:r>
    </w:p>
    <w:p w14:paraId="659A3FDD">
      <w:pPr>
        <w:spacing w:line="440" w:lineRule="exact"/>
        <w:outlineLvl w:val="3"/>
        <w:rPr>
          <w:rFonts w:ascii="宋体" w:hAnsi="宋体" w:cs="宋体"/>
          <w:b/>
          <w:color w:val="auto"/>
          <w:szCs w:val="21"/>
          <w:highlight w:val="none"/>
        </w:rPr>
      </w:pPr>
      <w:r>
        <w:rPr>
          <w:rFonts w:hint="eastAsia" w:ascii="宋体" w:hAnsi="宋体" w:cs="宋体"/>
          <w:b/>
          <w:color w:val="auto"/>
          <w:szCs w:val="21"/>
          <w:highlight w:val="none"/>
          <w:lang w:val="en-US" w:eastAsia="zh-CN"/>
        </w:rPr>
        <w:t>6.4.3</w:t>
      </w:r>
      <w:r>
        <w:rPr>
          <w:rFonts w:hint="eastAsia" w:ascii="宋体" w:hAnsi="宋体" w:cs="宋体"/>
          <w:b/>
          <w:color w:val="auto"/>
          <w:szCs w:val="21"/>
          <w:highlight w:val="none"/>
        </w:rPr>
        <w:t>考核制度</w:t>
      </w:r>
    </w:p>
    <w:p w14:paraId="6D9AA85A">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1.供应商每月必须向采购人提供排班表，采购人有权对供应商的服务工作进行监督管理、检查考核，有权要求供应商并对不能全面正确履行各岗位职责的项目实施人员进行批评教育和更换。</w:t>
      </w:r>
    </w:p>
    <w:p w14:paraId="3C5986D4">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2.采购人有权要求供应商及时更换不服从管理、违纪、不按照工作要求执行或其他原因不适合继续在采购人工作的项目工作人员，供应商须7天内更换。</w:t>
      </w:r>
    </w:p>
    <w:p w14:paraId="4F21E0FC">
      <w:pPr>
        <w:numPr>
          <w:ilvl w:val="0"/>
          <w:numId w:val="0"/>
        </w:numPr>
        <w:spacing w:line="360" w:lineRule="auto"/>
        <w:ind w:leftChars="0" w:firstLine="420" w:firstLineChars="200"/>
        <w:rPr>
          <w:rFonts w:hint="eastAsia" w:ascii="宋体" w:hAnsi="宋体" w:eastAsia="宋体" w:cs="宋体"/>
          <w:sz w:val="21"/>
          <w:szCs w:val="21"/>
          <w:lang w:val="en-US" w:eastAsia="zh-CN"/>
        </w:rPr>
      </w:pPr>
      <w:bookmarkStart w:id="146" w:name="_Toc27144"/>
      <w:r>
        <w:rPr>
          <w:rFonts w:hint="eastAsia" w:ascii="宋体" w:hAnsi="宋体" w:eastAsia="宋体" w:cs="宋体"/>
          <w:sz w:val="21"/>
          <w:szCs w:val="21"/>
          <w:lang w:val="en-US" w:eastAsia="zh-CN"/>
        </w:rPr>
        <w:t>3.采购人督促供应商遵守国家有关法律与规定。</w:t>
      </w:r>
      <w:bookmarkEnd w:id="146"/>
    </w:p>
    <w:p w14:paraId="50F54DB2">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一个月内供应商出现不服从学校管理、不能有效履行岗位职责等行为，发生一次给予口头警告，发生两次给予书面警告，累计发生达三次及以上，采购人有权中止合同。口头警告一次扣5分，书面警告一次扣10分，按100分计算，90分（含）以上的为优秀，89分～80分（含）的为良好，79分～70分（含）的为合格，70分（不含）以下的为不合格。</w:t>
      </w:r>
    </w:p>
    <w:p w14:paraId="1124D996">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5.采购人每月对供应商的服务进行全面考核一次，考核不合格的应向采购人支付服务合同总金额的10%处罚，三次考核不合格或情节严重的，采购人有权终止采购合同。</w:t>
      </w:r>
    </w:p>
    <w:p w14:paraId="63BF88AA">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6.为确保整个学校里楼区的安全及服务范围的所有办公区、路面场地、路段的正常秩序和清洁、如管理人员不符合本项目要求，且因严重失误造成严重后果者，采购人有权单方面终止合同。</w:t>
      </w:r>
    </w:p>
    <w:p w14:paraId="2FBD77DB">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7.采购人每季度对供应商的服务进行全面考核一次，考核不合格的应向采购人支付服务合同总金额的5%处罚，三次考核不合格或情节严重的，采购人有权终止采购合同，供应商承担相应的法律责任。</w:t>
      </w:r>
    </w:p>
    <w:p w14:paraId="24B65C8B">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8.供应商如不按服务采购需求内容执行，不能足额保证人员配置，视为违约，采购人有权单方面终止合同。</w:t>
      </w:r>
    </w:p>
    <w:p w14:paraId="5542D8F4">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9.为确保整个学校的安全及服务范围的所有办公区、路面场地、路段的正常秩序，如专职管理人员不符合本项目要求，且因严重失误造成严重后果者，采购人有权单方面终止合同。</w:t>
      </w:r>
    </w:p>
    <w:p w14:paraId="5F702349">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10.若供应商单方面或其他原因停止服务的，供应商须提前一个月书面通知采购人。</w:t>
      </w:r>
    </w:p>
    <w:p w14:paraId="0376D813">
      <w:pPr>
        <w:pStyle w:val="9"/>
        <w:numPr>
          <w:ilvl w:val="0"/>
          <w:numId w:val="0"/>
        </w:numPr>
        <w:spacing w:line="360" w:lineRule="auto"/>
        <w:ind w:leftChars="0"/>
        <w:outlineLvl w:val="1"/>
        <w:rPr>
          <w:rFonts w:hint="eastAsia" w:ascii="宋体" w:hAnsi="宋体" w:eastAsia="宋体" w:cs="宋体"/>
          <w:sz w:val="21"/>
          <w:szCs w:val="21"/>
          <w:lang w:val="en-US" w:eastAsia="zh-CN"/>
        </w:rPr>
      </w:pPr>
      <w:bookmarkStart w:id="147" w:name="_Toc11120"/>
      <w:r>
        <w:rPr>
          <w:rFonts w:hint="eastAsia" w:ascii="宋体" w:hAnsi="宋体" w:eastAsia="宋体" w:cs="宋体"/>
          <w:b/>
          <w:bCs/>
          <w:sz w:val="21"/>
          <w:szCs w:val="21"/>
          <w:highlight w:val="none"/>
          <w:lang w:val="en-US" w:eastAsia="zh-CN"/>
        </w:rPr>
        <w:t>7.</w:t>
      </w:r>
      <w:bookmarkEnd w:id="147"/>
      <w:r>
        <w:rPr>
          <w:rFonts w:hint="eastAsia" w:ascii="宋体" w:hAnsi="宋体" w:cs="宋体"/>
          <w:b/>
          <w:bCs/>
          <w:sz w:val="21"/>
          <w:szCs w:val="21"/>
          <w:highlight w:val="none"/>
          <w:lang w:val="en-US" w:eastAsia="zh-CN"/>
        </w:rPr>
        <w:t>其他要求</w:t>
      </w:r>
    </w:p>
    <w:p w14:paraId="11B303E7">
      <w:pPr>
        <w:numPr>
          <w:ilvl w:val="0"/>
          <w:numId w:val="0"/>
        </w:numPr>
        <w:spacing w:line="360" w:lineRule="auto"/>
        <w:ind w:leftChars="0" w:firstLine="420" w:firstLineChars="200"/>
        <w:rPr>
          <w:rFonts w:hint="eastAsia" w:ascii="宋体" w:hAnsi="宋体" w:eastAsia="宋体" w:cs="宋体"/>
          <w:sz w:val="21"/>
          <w:szCs w:val="21"/>
          <w:lang w:val="en-US" w:eastAsia="zh-CN"/>
        </w:rPr>
      </w:pPr>
      <w:bookmarkStart w:id="148" w:name="_Toc18953"/>
      <w:r>
        <w:rPr>
          <w:rFonts w:hint="eastAsia" w:ascii="宋体" w:hAnsi="宋体" w:eastAsia="宋体" w:cs="宋体"/>
          <w:sz w:val="21"/>
          <w:szCs w:val="21"/>
          <w:lang w:val="en-US" w:eastAsia="zh-CN"/>
        </w:rPr>
        <w:t>（1）响应报价应包含完成本“项目需求”中所列所有服务内容服务价款、人员的工资、福利、各种保险费、工具费、税金等所有费用总和；供应商综合考虑在投标报价中。</w:t>
      </w:r>
    </w:p>
    <w:p w14:paraId="69D2B4C7">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预算金额：每年预算人民币柒拾柒万捌仟壹佰贰拾贰元肆角（¥778122.40元），两年总预算人民币壹佰伍拾伍万陆仟贰佰肆拾肆元捌角（¥1556244.80元），响应报价超政府采购预算金额的，响应文件作无效处理。</w:t>
      </w:r>
    </w:p>
    <w:p w14:paraId="252D4DF6">
      <w:pPr>
        <w:numPr>
          <w:ilvl w:val="0"/>
          <w:numId w:val="0"/>
        </w:numPr>
        <w:spacing w:line="360" w:lineRule="auto"/>
        <w:ind w:leftChars="0" w:firstLine="420" w:firstLineChars="200"/>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（3）成交后，签订合同前，经查询成交供应商或其法定代表人若在全国行贿人信息库（来宾市录入范围）有行贿记录，则取消成交候选人资格。</w:t>
      </w:r>
    </w:p>
    <w:p w14:paraId="2A0E023C">
      <w:pPr>
        <w:numPr>
          <w:ilvl w:val="0"/>
          <w:numId w:val="0"/>
        </w:numPr>
        <w:spacing w:line="360" w:lineRule="auto"/>
        <w:ind w:leftChars="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8.采购项目需落实的政府采购政策</w:t>
      </w:r>
      <w:bookmarkEnd w:id="148"/>
    </w:p>
    <w:p w14:paraId="5637BDDA">
      <w:pPr>
        <w:numPr>
          <w:ilvl w:val="0"/>
          <w:numId w:val="0"/>
        </w:numPr>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本项目专门面向</w:t>
      </w:r>
      <w:r>
        <w:rPr>
          <w:rFonts w:hint="eastAsia" w:ascii="宋体" w:hAnsi="宋体" w:cs="宋体"/>
          <w:b/>
          <w:bCs/>
          <w:sz w:val="21"/>
          <w:szCs w:val="21"/>
          <w:lang w:val="en-US" w:eastAsia="zh-CN"/>
        </w:rPr>
        <w:t>中小微</w:t>
      </w:r>
      <w:r>
        <w:rPr>
          <w:rFonts w:hint="eastAsia" w:ascii="宋体" w:hAnsi="宋体" w:eastAsia="宋体" w:cs="宋体"/>
          <w:b/>
          <w:bCs/>
          <w:sz w:val="21"/>
          <w:szCs w:val="21"/>
          <w:lang w:val="en-US" w:eastAsia="zh-CN"/>
        </w:rPr>
        <w:t>企业，所属行业为物业管理。</w:t>
      </w:r>
    </w:p>
    <w:p w14:paraId="345DC84F">
      <w:pPr>
        <w:numPr>
          <w:ilvl w:val="0"/>
          <w:numId w:val="0"/>
        </w:numPr>
        <w:spacing w:line="360" w:lineRule="auto"/>
        <w:ind w:leftChars="0"/>
        <w:rPr>
          <w:rFonts w:hint="eastAsia" w:ascii="宋体" w:hAnsi="宋体" w:eastAsia="宋体" w:cs="宋体"/>
          <w:b w:val="0"/>
          <w:bCs w:val="0"/>
          <w:sz w:val="21"/>
          <w:szCs w:val="21"/>
          <w:lang w:val="en-US" w:eastAsia="zh-CN"/>
        </w:rPr>
      </w:pPr>
    </w:p>
    <w:p w14:paraId="33949B47">
      <w:pPr>
        <w:adjustRightInd w:val="0"/>
        <w:snapToGrid w:val="0"/>
        <w:spacing w:line="360" w:lineRule="auto"/>
        <w:ind w:firstLine="420" w:firstLineChars="200"/>
        <w:rPr>
          <w:rFonts w:hint="eastAsia" w:ascii="宋体" w:hAnsi="宋体" w:eastAsia="宋体" w:cs="宋体"/>
          <w:b/>
          <w:bCs/>
          <w:color w:val="auto"/>
          <w:sz w:val="21"/>
          <w:szCs w:val="21"/>
          <w:shd w:val="clear" w:color="auto" w:fill="auto"/>
          <w:lang w:eastAsia="zh-CN"/>
        </w:rPr>
      </w:pPr>
      <w:r>
        <w:rPr>
          <w:rFonts w:hint="eastAsia" w:ascii="宋体" w:hAnsi="宋体" w:eastAsia="宋体" w:cs="宋体"/>
          <w:b/>
          <w:bCs/>
          <w:color w:val="auto"/>
          <w:sz w:val="21"/>
          <w:szCs w:val="21"/>
          <w:shd w:val="clear" w:color="auto" w:fill="auto"/>
          <w:lang w:eastAsia="zh-CN"/>
        </w:rPr>
        <w:br w:type="page"/>
      </w:r>
    </w:p>
    <w:p w14:paraId="6DA926A5">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第四章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评审办法</w:t>
      </w:r>
      <w:bookmarkEnd w:id="138"/>
      <w:bookmarkEnd w:id="139"/>
    </w:p>
    <w:p w14:paraId="47A9E8E9">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14:paraId="16E5A8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14:paraId="51BB23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14:paraId="25EB46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14:paraId="0EA7BBA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14:paraId="797DBC0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14:paraId="69C111A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hAnsi="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14:paraId="0856E897">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价格分………………………………………………………………………………………………………</w:t>
      </w:r>
      <w:r>
        <w:rPr>
          <w:rFonts w:hint="eastAsia" w:ascii="宋体" w:hAnsi="宋体" w:cs="宋体"/>
          <w:b/>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14:paraId="7FFC3DAC">
      <w:pPr>
        <w:pStyle w:val="12"/>
        <w:keepNext w:val="0"/>
        <w:keepLines w:val="0"/>
        <w:pageBreakBefore w:val="0"/>
        <w:widowControl w:val="0"/>
        <w:kinsoku/>
        <w:wordWrap/>
        <w:overflowPunct/>
        <w:topLinePunct w:val="0"/>
        <w:autoSpaceDE/>
        <w:autoSpaceDN/>
        <w:bidi w:val="0"/>
        <w:snapToGrid/>
        <w:spacing w:line="360" w:lineRule="auto"/>
        <w:ind w:firstLine="420"/>
        <w:textAlignment w:val="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1</w:t>
      </w:r>
      <w:r>
        <w:rPr>
          <w:rFonts w:hint="eastAsia" w:hAnsi="宋体" w:cs="宋体"/>
          <w:color w:val="000000" w:themeColor="text1"/>
          <w:kern w:val="0"/>
          <w:szCs w:val="21"/>
          <w:highlight w:val="none"/>
          <w14:textFill>
            <w14:solidFill>
              <w14:schemeClr w14:val="tx1"/>
            </w14:solidFill>
          </w14:textFill>
        </w:rPr>
        <w:t>）价格分采用低价优先法计算，即满足</w:t>
      </w:r>
      <w:r>
        <w:rPr>
          <w:rFonts w:hint="eastAsia" w:hAnsi="宋体" w:cs="宋体"/>
          <w:color w:val="000000" w:themeColor="text1"/>
          <w:kern w:val="0"/>
          <w:szCs w:val="21"/>
          <w:highlight w:val="none"/>
          <w:lang w:val="en-US" w:eastAsia="zh-CN"/>
          <w14:textFill>
            <w14:solidFill>
              <w14:schemeClr w14:val="tx1"/>
            </w14:solidFill>
          </w14:textFill>
        </w:rPr>
        <w:t>竞争性磋商</w:t>
      </w:r>
      <w:r>
        <w:rPr>
          <w:rFonts w:hint="eastAsia" w:hAnsi="宋体" w:cs="宋体"/>
          <w:color w:val="000000" w:themeColor="text1"/>
          <w:kern w:val="0"/>
          <w:szCs w:val="21"/>
          <w:highlight w:val="none"/>
          <w14:textFill>
            <w14:solidFill>
              <w14:schemeClr w14:val="tx1"/>
            </w14:solidFill>
          </w14:textFill>
        </w:rPr>
        <w:t>文件要求且评标报价最低的评标报价为评标基准价，其价格分为</w:t>
      </w:r>
      <w:r>
        <w:rPr>
          <w:rFonts w:hint="eastAsia" w:hAnsi="宋体" w:cs="宋体"/>
          <w:color w:val="000000" w:themeColor="text1"/>
          <w:kern w:val="0"/>
          <w:szCs w:val="21"/>
          <w:highlight w:val="none"/>
          <w:lang w:val="en-US" w:eastAsia="zh-CN"/>
          <w14:textFill>
            <w14:solidFill>
              <w14:schemeClr w14:val="tx1"/>
            </w14:solidFill>
          </w14:textFill>
        </w:rPr>
        <w:t>20</w:t>
      </w:r>
      <w:r>
        <w:rPr>
          <w:rFonts w:hint="eastAsia" w:hAnsi="宋体" w:cs="宋体"/>
          <w:color w:val="000000" w:themeColor="text1"/>
          <w:kern w:val="0"/>
          <w:szCs w:val="21"/>
          <w:highlight w:val="none"/>
          <w14:textFill>
            <w14:solidFill>
              <w14:schemeClr w14:val="tx1"/>
            </w14:solidFill>
          </w14:textFill>
        </w:rPr>
        <w:t>分。</w:t>
      </w:r>
    </w:p>
    <w:p w14:paraId="2FF74F94">
      <w:pPr>
        <w:pStyle w:val="12"/>
        <w:keepNext w:val="0"/>
        <w:keepLines w:val="0"/>
        <w:pageBreakBefore w:val="0"/>
        <w:widowControl w:val="0"/>
        <w:kinsoku/>
        <w:wordWrap/>
        <w:overflowPunct/>
        <w:topLinePunct w:val="0"/>
        <w:autoSpaceDE/>
        <w:autoSpaceDN/>
        <w:bidi w:val="0"/>
        <w:snapToGrid/>
        <w:spacing w:line="360" w:lineRule="auto"/>
        <w:ind w:firstLine="420"/>
        <w:textAlignment w:val="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）价格分计算公式：</w:t>
      </w:r>
    </w:p>
    <w:p w14:paraId="452287DC">
      <w:pPr>
        <w:pStyle w:val="12"/>
        <w:keepNext w:val="0"/>
        <w:keepLines w:val="0"/>
        <w:pageBreakBefore w:val="0"/>
        <w:widowControl w:val="0"/>
        <w:kinsoku/>
        <w:wordWrap/>
        <w:overflowPunct/>
        <w:topLinePunct w:val="0"/>
        <w:autoSpaceDE/>
        <w:autoSpaceDN/>
        <w:bidi w:val="0"/>
        <w:snapToGrid/>
        <w:spacing w:line="360" w:lineRule="auto"/>
        <w:ind w:firstLine="3087" w:firstLineChars="1470"/>
        <w:textAlignment w:val="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 最低投标人</w:t>
      </w:r>
      <w:r>
        <w:rPr>
          <w:rFonts w:hint="eastAsia" w:hAnsi="宋体" w:cs="宋体"/>
          <w:color w:val="000000" w:themeColor="text1"/>
          <w:szCs w:val="21"/>
          <w:highlight w:val="none"/>
          <w14:textFill>
            <w14:solidFill>
              <w14:schemeClr w14:val="tx1"/>
            </w14:solidFill>
          </w14:textFill>
        </w:rPr>
        <w:t>评标报价</w:t>
      </w:r>
      <w:r>
        <w:rPr>
          <w:rFonts w:hint="eastAsia" w:hAnsi="宋体" w:cs="宋体"/>
          <w:bCs/>
          <w:color w:val="000000" w:themeColor="text1"/>
          <w:szCs w:val="21"/>
          <w:highlight w:val="none"/>
          <w14:textFill>
            <w14:solidFill>
              <w14:schemeClr w14:val="tx1"/>
            </w14:solidFill>
          </w14:textFill>
        </w:rPr>
        <w:t xml:space="preserve">金额          </w:t>
      </w:r>
    </w:p>
    <w:p w14:paraId="48C78CF6">
      <w:pPr>
        <w:pStyle w:val="12"/>
        <w:keepNext w:val="0"/>
        <w:keepLines w:val="0"/>
        <w:pageBreakBefore w:val="0"/>
        <w:widowControl w:val="0"/>
        <w:kinsoku/>
        <w:wordWrap/>
        <w:overflowPunct/>
        <w:topLinePunct w:val="0"/>
        <w:autoSpaceDE/>
        <w:autoSpaceDN/>
        <w:bidi w:val="0"/>
        <w:snapToGrid/>
        <w:spacing w:line="360" w:lineRule="auto"/>
        <w:ind w:firstLine="420"/>
        <w:textAlignment w:val="auto"/>
        <w:rPr>
          <w:rFonts w:hAnsi="宋体" w:cs="宋体"/>
          <w:bCs/>
          <w:color w:val="000000" w:themeColor="text1"/>
          <w:szCs w:val="21"/>
          <w:highlight w:val="none"/>
          <w14:textFill>
            <w14:solidFill>
              <w14:schemeClr w14:val="tx1"/>
            </w14:solidFill>
          </w14:textFill>
        </w:rPr>
      </w:pPr>
      <w:r>
        <w:rPr>
          <w:rFonts w:hAnsi="宋体" w:cs="宋体"/>
          <w:bCs/>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BSdZvp+AEAAPIDAAAOAAAAAAAAAAEAIAAAACUBAABkcnMvZTJvRG9jLnht&#10;bFBLBQYAAAAABgAGAFkBAACPBQAAAAA=&#10;">
                <v:fill on="f" focussize="0,0"/>
                <v:stroke color="#000000" joinstyle="round"/>
                <v:imagedata o:title=""/>
                <o:lock v:ext="edit" aspectratio="f"/>
              </v:line>
            </w:pict>
          </mc:Fallback>
        </mc:AlternateContent>
      </w:r>
      <w:r>
        <w:rPr>
          <w:rFonts w:hint="eastAsia" w:hAnsi="宋体" w:cs="宋体"/>
          <w:bCs/>
          <w:color w:val="000000" w:themeColor="text1"/>
          <w:szCs w:val="21"/>
          <w:highlight w:val="none"/>
          <w14:textFill>
            <w14:solidFill>
              <w14:schemeClr w14:val="tx1"/>
            </w14:solidFill>
          </w14:textFill>
        </w:rPr>
        <w:t xml:space="preserve">某投标人价格分 =                                         ×   </w:t>
      </w:r>
      <w:r>
        <w:rPr>
          <w:rFonts w:hint="eastAsia" w:hAnsi="宋体" w:cs="宋体"/>
          <w:bCs/>
          <w:color w:val="000000" w:themeColor="text1"/>
          <w:szCs w:val="21"/>
          <w:highlight w:val="none"/>
          <w:lang w:val="en-US" w:eastAsia="zh-CN"/>
          <w14:textFill>
            <w14:solidFill>
              <w14:schemeClr w14:val="tx1"/>
            </w14:solidFill>
          </w14:textFill>
        </w:rPr>
        <w:t>20</w:t>
      </w:r>
      <w:r>
        <w:rPr>
          <w:rFonts w:hint="eastAsia" w:hAnsi="宋体" w:cs="宋体"/>
          <w:bCs/>
          <w:color w:val="000000" w:themeColor="text1"/>
          <w:szCs w:val="21"/>
          <w:highlight w:val="none"/>
          <w14:textFill>
            <w14:solidFill>
              <w14:schemeClr w14:val="tx1"/>
            </w14:solidFill>
          </w14:textFill>
        </w:rPr>
        <w:t>分</w:t>
      </w:r>
    </w:p>
    <w:p w14:paraId="16EFC501">
      <w:pPr>
        <w:pStyle w:val="1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                           某投标人</w:t>
      </w:r>
      <w:r>
        <w:rPr>
          <w:rFonts w:hint="eastAsia" w:hAnsi="宋体" w:cs="宋体"/>
          <w:color w:val="000000" w:themeColor="text1"/>
          <w:szCs w:val="21"/>
          <w:highlight w:val="none"/>
          <w14:textFill>
            <w14:solidFill>
              <w14:schemeClr w14:val="tx1"/>
            </w14:solidFill>
          </w14:textFill>
        </w:rPr>
        <w:t>评标报价</w:t>
      </w:r>
      <w:r>
        <w:rPr>
          <w:rFonts w:hint="eastAsia" w:hAnsi="宋体" w:cs="宋体"/>
          <w:bCs/>
          <w:color w:val="000000" w:themeColor="text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14:textFill>
            <w14:solidFill>
              <w14:schemeClr w14:val="tx1"/>
            </w14:solidFill>
          </w14:textFill>
        </w:rPr>
        <w:t>。</w:t>
      </w:r>
    </w:p>
    <w:p w14:paraId="14CF26C2">
      <w:pPr>
        <w:pStyle w:val="12"/>
        <w:adjustRightInd w:val="0"/>
        <w:snapToGrid w:val="0"/>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w:t>
      </w:r>
      <w:r>
        <w:rPr>
          <w:rFonts w:hint="eastAsia" w:hAnsi="宋体" w:cs="宋体"/>
          <w:b/>
          <w:color w:val="000000" w:themeColor="text1"/>
          <w:szCs w:val="21"/>
          <w:highlight w:val="none"/>
          <w:lang w:eastAsia="zh-CN"/>
          <w14:textFill>
            <w14:solidFill>
              <w14:schemeClr w14:val="tx1"/>
            </w14:solidFill>
          </w14:textFill>
        </w:rPr>
        <w:t>服务质量分</w:t>
      </w:r>
      <w:r>
        <w:rPr>
          <w:rFonts w:hint="eastAsia" w:hAnsi="宋体" w:cs="宋体"/>
          <w:b/>
          <w:bCs/>
          <w:color w:val="000000" w:themeColor="text1"/>
          <w:kern w:val="0"/>
          <w:szCs w:val="21"/>
          <w:highlight w:val="none"/>
          <w14:textFill>
            <w14:solidFill>
              <w14:schemeClr w14:val="tx1"/>
            </w14:solidFill>
          </w14:textFill>
        </w:rPr>
        <w:t>……………………………………………………………………………………………………</w:t>
      </w:r>
      <w:r>
        <w:rPr>
          <w:rFonts w:hint="eastAsia" w:hAnsi="宋体" w:cs="宋体"/>
          <w:b/>
          <w:color w:val="000000" w:themeColor="text1"/>
          <w:szCs w:val="21"/>
          <w:highlight w:val="none"/>
          <w:lang w:val="en-US" w:eastAsia="zh-CN"/>
          <w14:textFill>
            <w14:solidFill>
              <w14:schemeClr w14:val="tx1"/>
            </w14:solidFill>
          </w14:textFill>
        </w:rPr>
        <w:t>62</w:t>
      </w:r>
      <w:r>
        <w:rPr>
          <w:rFonts w:hint="eastAsia" w:hAnsi="宋体" w:cs="宋体"/>
          <w:b/>
          <w:color w:val="000000" w:themeColor="text1"/>
          <w:szCs w:val="21"/>
          <w:highlight w:val="none"/>
          <w14:textFill>
            <w14:solidFill>
              <w14:schemeClr w14:val="tx1"/>
            </w14:solidFill>
          </w14:textFill>
        </w:rPr>
        <w:t>分</w:t>
      </w:r>
    </w:p>
    <w:p w14:paraId="4FD4D7BC">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bookmarkStart w:id="149" w:name="_Toc28378"/>
      <w:r>
        <w:rPr>
          <w:rFonts w:hint="eastAsia" w:ascii="宋体" w:hAnsi="宋体" w:eastAsia="宋体" w:cs="宋体"/>
          <w:color w:val="000000" w:themeColor="text1"/>
          <w:szCs w:val="21"/>
          <w:highlight w:val="none"/>
          <w:lang w:val="en-US" w:eastAsia="zh-CN"/>
          <w14:textFill>
            <w14:solidFill>
              <w14:schemeClr w14:val="tx1"/>
            </w14:solidFill>
          </w14:textFill>
        </w:rPr>
        <w:t>（1）服务方案分（满分1</w:t>
      </w:r>
      <w:r>
        <w:rPr>
          <w:rFonts w:hint="eastAsia"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分）</w:t>
      </w:r>
    </w:p>
    <w:bookmarkEnd w:id="149"/>
    <w:p w14:paraId="475D08AC">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分）：提供服务工作内容的安排和质量满足采购需求；</w:t>
      </w:r>
    </w:p>
    <w:p w14:paraId="2E5B6DDC">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11</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分）：提供服务工作内容和服务标准（工作方案完整，措施及管理责任较清晰）；方案对需求中涉及的各项服务内容如安保管理、 绿化、重大活动等工作内容考虑完善，工作人员安排计划合理，组织管理体系科学，能够较有效实施管理工作；物资装备的配备、人员配置的科学性和合理性完全满足采购需求要求；安保管理及安全防范措施较有力；进退场交接措施和采购人的配合方法较好，工作安排与现场实际情况吻合；有一定的可操作性。</w:t>
      </w:r>
    </w:p>
    <w:p w14:paraId="58CFD366">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17</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 ：供应商提供的方案优于二档的前提下，方案符合实际并有具体的相应的落实措施，操作性强，针对本项目的服务人员有合理的工作计划和安排；针对安保人员的培训计划且有相关培训案例；制定规范的安全保卫措施，制定规范的生活教官全措施内容完整且可行性强，针对性强；积极应用计算机技术，具备智能化设备等现代化人员管理手段，计划为本项目投入使用智能化秩序管理系统等新技术新方法为提升安保服及宿管服务务质量（注：需提供相关证明文件</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扫描件</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，原件备查），有满意度提升方案、进退场交接措施和采购人的配合方法完善有效、处置突发事件响应时间承诺等。</w:t>
      </w:r>
    </w:p>
    <w:p w14:paraId="2E652B02">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（2）管理规章制度分（满分1</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6B82019F">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一档（</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分）：供应商提供管理规章制度（工作制度、岗位职责、奖惩制度等）和管理方法简单，基本满足服务要求。</w:t>
      </w:r>
    </w:p>
    <w:p w14:paraId="789671B2">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二档（</w:t>
      </w:r>
      <w:r>
        <w:rPr>
          <w:rFonts w:hint="eastAsia"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分）：供应商提供管理规章制度（工作制度、岗位职责、奖惩制度等）和管理方法、交通、治安、消防管理和宿管服务工作内容较详细，有一定的操作性，满足</w:t>
      </w:r>
      <w:r>
        <w:rPr>
          <w:rFonts w:hint="eastAsia" w:hAnsi="宋体" w:cs="宋体"/>
          <w:color w:val="000000" w:themeColor="text1"/>
          <w:szCs w:val="21"/>
          <w:highlight w:val="none"/>
          <w:lang w:val="en-US" w:eastAsia="zh-CN"/>
          <w14:textFill>
            <w14:solidFill>
              <w14:schemeClr w14:val="tx1"/>
            </w14:solidFill>
          </w14:textFill>
        </w:rPr>
        <w:t>磋商文件</w:t>
      </w:r>
      <w:r>
        <w:rPr>
          <w:rFonts w:hint="eastAsia" w:ascii="宋体" w:hAnsi="宋体" w:eastAsia="宋体" w:cs="宋体"/>
          <w:color w:val="000000" w:themeColor="text1"/>
          <w:szCs w:val="21"/>
          <w:highlight w:val="none"/>
          <w:lang w:val="en-US" w:eastAsia="zh-CN"/>
          <w14:textFill>
            <w14:solidFill>
              <w14:schemeClr w14:val="tx1"/>
            </w14:solidFill>
          </w14:textFill>
        </w:rPr>
        <w:t>服务要求</w:t>
      </w:r>
      <w:r>
        <w:rPr>
          <w:rFonts w:hint="eastAsia" w:hAnsi="宋体" w:cs="宋体"/>
          <w:color w:val="000000" w:themeColor="text1"/>
          <w:szCs w:val="21"/>
          <w:highlight w:val="none"/>
          <w:lang w:val="en-US" w:eastAsia="zh-CN"/>
          <w14:textFill>
            <w14:solidFill>
              <w14:schemeClr w14:val="tx1"/>
            </w14:solidFill>
          </w14:textFill>
        </w:rPr>
        <w:t>。</w:t>
      </w:r>
    </w:p>
    <w:p w14:paraId="05A3077F">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三档（</w:t>
      </w:r>
      <w:r>
        <w:rPr>
          <w:rFonts w:hint="eastAsia"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lang w:val="en-US" w:eastAsia="zh-CN"/>
          <w14:textFill>
            <w14:solidFill>
              <w14:schemeClr w14:val="tx1"/>
            </w14:solidFill>
          </w14:textFill>
        </w:rPr>
        <w:t>分）：供应商提供管理规章制度（工作制度、岗位职责、奖惩制度、人员的培训、目标及言行规范、仪表仪容、人员录用及考核，淘汰机制，协调关系，服务意识，量化管理及标准化运作等）和管理方法（含宿管）、交通、治安、消防管理、宿管服务工作方案内容详细全面、科学合理、可操作性强，且具有高效性，完全满足并优于</w:t>
      </w:r>
      <w:r>
        <w:rPr>
          <w:rFonts w:hint="eastAsia" w:hAnsi="宋体" w:cs="宋体"/>
          <w:color w:val="000000" w:themeColor="text1"/>
          <w:szCs w:val="21"/>
          <w:highlight w:val="none"/>
          <w:lang w:val="en-US" w:eastAsia="zh-CN"/>
          <w14:textFill>
            <w14:solidFill>
              <w14:schemeClr w14:val="tx1"/>
            </w14:solidFill>
          </w14:textFill>
        </w:rPr>
        <w:t>磋商文件</w:t>
      </w:r>
      <w:r>
        <w:rPr>
          <w:rFonts w:hint="eastAsia" w:ascii="宋体" w:hAnsi="宋体" w:eastAsia="宋体" w:cs="宋体"/>
          <w:color w:val="000000" w:themeColor="text1"/>
          <w:szCs w:val="21"/>
          <w:highlight w:val="none"/>
          <w:lang w:val="en-US" w:eastAsia="zh-CN"/>
          <w14:textFill>
            <w14:solidFill>
              <w14:schemeClr w14:val="tx1"/>
            </w14:solidFill>
          </w14:textFill>
        </w:rPr>
        <w:t>要求。</w:t>
      </w:r>
    </w:p>
    <w:p w14:paraId="7788272F">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auto"/>
          <w:sz w:val="21"/>
          <w:szCs w:val="21"/>
          <w:highlight w:val="none"/>
        </w:rPr>
        <w:t>应急保障预案</w:t>
      </w:r>
      <w:r>
        <w:rPr>
          <w:rFonts w:hint="eastAsia" w:ascii="宋体" w:hAnsi="宋体" w:eastAsia="宋体" w:cs="宋体"/>
          <w:color w:val="000000" w:themeColor="text1"/>
          <w:szCs w:val="21"/>
          <w:highlight w:val="none"/>
          <w:lang w:val="en-US" w:eastAsia="zh-CN"/>
          <w14:textFill>
            <w14:solidFill>
              <w14:schemeClr w14:val="tx1"/>
            </w14:solidFill>
          </w14:textFill>
        </w:rPr>
        <w:t>分（满分1</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6EAEF550">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一档（</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分）：有基本的应急预案保障措施方案描述；</w:t>
      </w:r>
    </w:p>
    <w:p w14:paraId="5D756202">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一档（</w:t>
      </w:r>
      <w:r>
        <w:rPr>
          <w:rFonts w:hint="eastAsia"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分）：应急预案保障措施方案包括学生打架、盗窃、火灾、夜（午）不归宿、电线短路、漏水、闲杂人员进楼闹事、设施损坏、抢险、重大活动现场秩序维护等应急预案的报告程序、处理措施、注意事项；方案对人员调配等内容有较完整的阐述；</w:t>
      </w:r>
    </w:p>
    <w:p w14:paraId="59FC20CF">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三档（1</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应急预案保障措施方案包括学生打架、盗窃、火灾、夜（午）不归宿、电线短路、漏水、闲杂人员进楼闹事、设施损坏、抢险、重大活动现场秩序维护等应急预案的报告程序、处理措施、注意事项；方案对响应时间、人员调配等内容有详细的阐述，应急措施有保障。</w:t>
      </w:r>
    </w:p>
    <w:p w14:paraId="09080D8B">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auto"/>
          <w:sz w:val="21"/>
          <w:szCs w:val="21"/>
          <w:highlight w:val="none"/>
          <w:lang w:eastAsia="zh-CN"/>
        </w:rPr>
        <w:t>人员培训方案</w:t>
      </w:r>
      <w:r>
        <w:rPr>
          <w:rFonts w:hint="eastAsia" w:ascii="宋体" w:hAnsi="宋体" w:eastAsia="宋体" w:cs="宋体"/>
          <w:color w:val="000000" w:themeColor="text1"/>
          <w:szCs w:val="21"/>
          <w:highlight w:val="none"/>
          <w:lang w:val="en-US" w:eastAsia="zh-CN"/>
          <w14:textFill>
            <w14:solidFill>
              <w14:schemeClr w14:val="tx1"/>
            </w14:solidFill>
          </w14:textFill>
        </w:rPr>
        <w:t>分（满分1</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61BA3759">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一档（</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分）：人员的培训方案（包括对各类岗位人员的培训计划、方式、目标及言行规范、仪表仪容、公众形象、人员录用及考核，淘汰机制，协调关系，服务意识）基本满足采购需求；</w:t>
      </w:r>
    </w:p>
    <w:p w14:paraId="0C2EDCB9">
      <w:pPr>
        <w:pStyle w:val="12"/>
        <w:tabs>
          <w:tab w:val="left" w:pos="4214"/>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二档（</w:t>
      </w:r>
      <w:r>
        <w:rPr>
          <w:rFonts w:hint="eastAsia"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分）：人员的培训方案（包括对各类岗位人员的培训计划、方式、目标及言行规范、仪表仪容、公众形象、人员录用及考核，淘汰机制，协调关系，服务意识）内容清晰完整、合理；</w:t>
      </w:r>
    </w:p>
    <w:p w14:paraId="32932C27">
      <w:pPr>
        <w:pStyle w:val="12"/>
        <w:tabs>
          <w:tab w:val="left" w:pos="4214"/>
        </w:tabs>
        <w:spacing w:line="360" w:lineRule="auto"/>
        <w:ind w:firstLine="420" w:firstLineChars="200"/>
        <w:rPr>
          <w:rFonts w:hint="eastAsia" w:hAnsi="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三档（1</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分）：人员的培训方案（包括对各类岗位人员的培训计划、方式、目标及言行规范、仪表仪容、公众形象、人员录用及考核， 淘汰机制，协调关系，服务意识）</w:t>
      </w:r>
      <w:r>
        <w:rPr>
          <w:rFonts w:hint="eastAsia" w:ascii="宋体" w:hAnsi="宋体" w:eastAsia="宋体" w:cs="宋体"/>
          <w:highlight w:val="none"/>
        </w:rPr>
        <w:t>）培训内容细致完整，</w:t>
      </w:r>
      <w:r>
        <w:rPr>
          <w:rFonts w:hint="eastAsia" w:ascii="宋体" w:hAnsi="宋体" w:eastAsia="宋体" w:cs="宋体"/>
          <w:highlight w:val="none"/>
          <w:lang w:val="en-US" w:eastAsia="zh-CN"/>
        </w:rPr>
        <w:t>有</w:t>
      </w:r>
      <w:r>
        <w:rPr>
          <w:rFonts w:hint="eastAsia" w:ascii="宋体" w:hAnsi="宋体" w:eastAsia="宋体" w:cs="宋体"/>
          <w:highlight w:val="none"/>
          <w:lang w:eastAsia="zh-CN"/>
        </w:rPr>
        <w:t>针对性</w:t>
      </w:r>
      <w:r>
        <w:rPr>
          <w:rFonts w:hint="eastAsia" w:ascii="宋体" w:hAnsi="宋体" w:cs="宋体"/>
          <w:highlight w:val="none"/>
          <w:lang w:eastAsia="zh-CN"/>
        </w:rPr>
        <w:t>，</w:t>
      </w:r>
      <w:r>
        <w:rPr>
          <w:rFonts w:hint="eastAsia" w:ascii="宋体" w:hAnsi="宋体" w:eastAsia="宋体" w:cs="宋体"/>
          <w:color w:val="000000" w:themeColor="text1"/>
          <w:szCs w:val="21"/>
          <w:highlight w:val="none"/>
          <w:lang w:val="en-US" w:eastAsia="zh-CN"/>
          <w14:textFill>
            <w14:solidFill>
              <w14:schemeClr w14:val="tx1"/>
            </w14:solidFill>
          </w14:textFill>
        </w:rPr>
        <w:t>并优于</w:t>
      </w:r>
      <w:r>
        <w:rPr>
          <w:rFonts w:hint="eastAsia" w:hAnsi="宋体" w:cs="宋体"/>
          <w:color w:val="000000" w:themeColor="text1"/>
          <w:szCs w:val="21"/>
          <w:highlight w:val="none"/>
          <w:lang w:val="en-US" w:eastAsia="zh-CN"/>
          <w14:textFill>
            <w14:solidFill>
              <w14:schemeClr w14:val="tx1"/>
            </w14:solidFill>
          </w14:textFill>
        </w:rPr>
        <w:t>磋商文件</w:t>
      </w:r>
      <w:r>
        <w:rPr>
          <w:rFonts w:hint="eastAsia" w:ascii="宋体" w:hAnsi="宋体" w:eastAsia="宋体" w:cs="宋体"/>
          <w:color w:val="000000" w:themeColor="text1"/>
          <w:szCs w:val="21"/>
          <w:highlight w:val="none"/>
          <w:lang w:val="en-US" w:eastAsia="zh-CN"/>
          <w14:textFill>
            <w14:solidFill>
              <w14:schemeClr w14:val="tx1"/>
            </w14:solidFill>
          </w14:textFill>
        </w:rPr>
        <w:t>要求。</w:t>
      </w:r>
    </w:p>
    <w:p w14:paraId="0F884307">
      <w:pPr>
        <w:pStyle w:val="12"/>
        <w:adjustRightInd w:val="0"/>
        <w:snapToGrid w:val="0"/>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w:t>
      </w:r>
      <w:r>
        <w:rPr>
          <w:rFonts w:hint="eastAsia" w:hAnsi="宋体" w:cs="宋体"/>
          <w:b/>
          <w:color w:val="000000" w:themeColor="text1"/>
          <w:szCs w:val="21"/>
          <w:highlight w:val="none"/>
          <w:lang w:eastAsia="zh-CN"/>
          <w14:textFill>
            <w14:solidFill>
              <w14:schemeClr w14:val="tx1"/>
            </w14:solidFill>
          </w14:textFill>
        </w:rPr>
        <w:t>履约能力分</w:t>
      </w:r>
      <w:r>
        <w:rPr>
          <w:rFonts w:hint="eastAsia" w:hAnsi="宋体" w:cs="宋体"/>
          <w:b/>
          <w:bCs/>
          <w:color w:val="000000" w:themeColor="text1"/>
          <w:kern w:val="0"/>
          <w:szCs w:val="21"/>
          <w:highlight w:val="none"/>
          <w14:textFill>
            <w14:solidFill>
              <w14:schemeClr w14:val="tx1"/>
            </w14:solidFill>
          </w14:textFill>
        </w:rPr>
        <w:t>……………………………………………………………………………………………………</w:t>
      </w:r>
      <w:r>
        <w:rPr>
          <w:rFonts w:hint="eastAsia" w:hAnsi="宋体" w:cs="宋体"/>
          <w:b/>
          <w:color w:val="000000" w:themeColor="text1"/>
          <w:szCs w:val="21"/>
          <w:highlight w:val="none"/>
          <w:lang w:val="en-US" w:eastAsia="zh-CN"/>
          <w14:textFill>
            <w14:solidFill>
              <w14:schemeClr w14:val="tx1"/>
            </w14:solidFill>
          </w14:textFill>
        </w:rPr>
        <w:t>18</w:t>
      </w:r>
      <w:r>
        <w:rPr>
          <w:rFonts w:hint="eastAsia" w:hAnsi="宋体" w:cs="宋体"/>
          <w:b/>
          <w:color w:val="000000" w:themeColor="text1"/>
          <w:szCs w:val="21"/>
          <w:highlight w:val="none"/>
          <w14:textFill>
            <w14:solidFill>
              <w14:schemeClr w14:val="tx1"/>
            </w14:solidFill>
          </w14:textFill>
        </w:rPr>
        <w:t>分</w:t>
      </w:r>
    </w:p>
    <w:p w14:paraId="0181B9FD">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（1）</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人员配置分（满分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2</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14:paraId="222C1B3B">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）供应商</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拟派项目经理(或主管) （满分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2</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14:paraId="0979D7AA">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年龄在50周岁及以下，具有全日制大专及以上学历的得2分；</w:t>
      </w:r>
    </w:p>
    <w:p w14:paraId="4AD41596">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注：以上人员须提供相关证明材料</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扫描件</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，并加盖供应商电子签章，否则不予以计分。</w:t>
      </w:r>
    </w:p>
    <w:p w14:paraId="7DFC71DA">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信誉</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6</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14:paraId="605C4989">
      <w:pPr>
        <w:spacing w:line="360" w:lineRule="auto"/>
        <w:ind w:left="0" w:leftChars="0" w:firstLine="420" w:firstLineChars="200"/>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供应商通过ISO14001环境管理体系认证，且认证范围涵盖物业类；供应商通过ISO9001质量管理体系认证，且认证范围涵盖物业类；供应商通过ISO45001职业健康安全管理体系认证证书，且认证范围涵盖物业类，每提供 1 项得2分，满分6分。【以上认证为生产或销售类的均有效，响应文件中提供有效期内认证证书扫描件并加盖投标人CA签章，其应与原件一致，如有弄虚作假，按政府采购相关规定处罚】</w:t>
      </w:r>
    </w:p>
    <w:p w14:paraId="66FB5FC6">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业绩</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10</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14:paraId="6ACE0D6C">
      <w:pPr>
        <w:spacing w:line="360" w:lineRule="auto"/>
        <w:ind w:firstLine="420" w:firstLineChars="200"/>
        <w:rPr>
          <w:rFonts w:hint="eastAsia"/>
          <w:lang w:val="en-US" w:eastAsia="zh-CN"/>
        </w:rPr>
      </w:pPr>
      <w:r>
        <w:rPr>
          <w:rFonts w:hint="eastAsia" w:ascii="宋体" w:hAnsi="宋体" w:eastAsia="宋体" w:cs="宋体"/>
          <w:sz w:val="21"/>
          <w:szCs w:val="21"/>
          <w:lang w:eastAsia="zh-CN"/>
        </w:rPr>
        <w:t>供应商自2022年1月1日以来同类业绩的相关证明材料[以中标、成交通知书或签订的采购合同</w:t>
      </w:r>
      <w:r>
        <w:rPr>
          <w:rFonts w:hint="eastAsia" w:ascii="宋体" w:hAnsi="宋体" w:cs="宋体"/>
          <w:sz w:val="21"/>
          <w:szCs w:val="21"/>
          <w:lang w:eastAsia="zh-CN"/>
        </w:rPr>
        <w:t>扫描件</w:t>
      </w:r>
      <w:r>
        <w:rPr>
          <w:rFonts w:hint="eastAsia" w:ascii="宋体" w:hAnsi="宋体" w:eastAsia="宋体" w:cs="宋体"/>
          <w:sz w:val="21"/>
          <w:szCs w:val="21"/>
          <w:lang w:eastAsia="zh-CN"/>
        </w:rPr>
        <w:t>为准，并能清晰反映所提供的服务类型、种类、金额，否则将不予评审，同一个编号的项目有两个或两个以上的分标中标的只算一次]，每提供一项得</w:t>
      </w:r>
      <w:r>
        <w:rPr>
          <w:rFonts w:hint="eastAsia" w:ascii="宋体" w:hAnsi="宋体" w:cs="宋体"/>
          <w:sz w:val="21"/>
          <w:szCs w:val="21"/>
          <w:lang w:val="en-US" w:eastAsia="zh-CN"/>
        </w:rPr>
        <w:t>2</w:t>
      </w:r>
      <w:r>
        <w:rPr>
          <w:rFonts w:hint="eastAsia" w:ascii="宋体" w:hAnsi="宋体" w:eastAsia="宋体" w:cs="宋体"/>
          <w:sz w:val="21"/>
          <w:szCs w:val="21"/>
          <w:lang w:eastAsia="zh-CN"/>
        </w:rPr>
        <w:t>分，最多得</w:t>
      </w:r>
      <w:r>
        <w:rPr>
          <w:rFonts w:hint="eastAsia" w:ascii="宋体" w:hAnsi="宋体" w:cs="宋体"/>
          <w:sz w:val="21"/>
          <w:szCs w:val="21"/>
          <w:lang w:val="en-US" w:eastAsia="zh-CN"/>
        </w:rPr>
        <w:t>10</w:t>
      </w:r>
      <w:r>
        <w:rPr>
          <w:rFonts w:hint="eastAsia" w:ascii="宋体" w:hAnsi="宋体" w:eastAsia="宋体" w:cs="宋体"/>
          <w:sz w:val="21"/>
          <w:szCs w:val="21"/>
          <w:lang w:eastAsia="zh-CN"/>
        </w:rPr>
        <w:t>分。</w:t>
      </w:r>
    </w:p>
    <w:p w14:paraId="7A7D713A">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.综合得分＝1+2+3</w:t>
      </w:r>
    </w:p>
    <w:p w14:paraId="6B58209D">
      <w:pPr>
        <w:spacing w:line="360" w:lineRule="auto"/>
        <w:ind w:firstLine="420" w:firstLineChars="200"/>
        <w:rPr>
          <w:rFonts w:hint="eastAsia"/>
          <w:b/>
          <w:bCs/>
          <w:color w:val="000000" w:themeColor="text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注：以上证书提供相关</w:t>
      </w:r>
      <w:r>
        <w:rPr>
          <w:rFonts w:hint="eastAsia" w:hAnsi="宋体" w:cs="宋体"/>
          <w:b/>
          <w:bCs/>
          <w:color w:val="000000" w:themeColor="text1"/>
          <w:szCs w:val="21"/>
          <w:highlight w:val="none"/>
          <w:lang w:eastAsia="zh-CN"/>
          <w14:textFill>
            <w14:solidFill>
              <w14:schemeClr w14:val="tx1"/>
            </w14:solidFill>
          </w14:textFill>
        </w:rPr>
        <w:t>扫描件</w:t>
      </w:r>
      <w:r>
        <w:rPr>
          <w:rFonts w:hint="eastAsia" w:hAnsi="宋体" w:cs="宋体"/>
          <w:b/>
          <w:bCs/>
          <w:color w:val="000000" w:themeColor="text1"/>
          <w:szCs w:val="21"/>
          <w:highlight w:val="none"/>
          <w14:textFill>
            <w14:solidFill>
              <w14:schemeClr w14:val="tx1"/>
            </w14:solidFill>
          </w14:textFill>
        </w:rPr>
        <w:t>，如查实为虚假的投标无效，未提供不计分。</w:t>
      </w:r>
    </w:p>
    <w:p w14:paraId="0168A070">
      <w:pPr>
        <w:pStyle w:val="12"/>
        <w:tabs>
          <w:tab w:val="left" w:pos="4214"/>
        </w:tabs>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三、推荐及确定</w:t>
      </w:r>
      <w:r>
        <w:rPr>
          <w:rFonts w:hint="eastAsia" w:hAnsi="宋体" w:cs="宋体"/>
          <w:b/>
          <w:color w:val="000000" w:themeColor="text1"/>
          <w:szCs w:val="21"/>
          <w:highlight w:val="none"/>
          <w:lang w:eastAsia="zh-CN"/>
          <w14:textFill>
            <w14:solidFill>
              <w14:schemeClr w14:val="tx1"/>
            </w14:solidFill>
          </w14:textFill>
        </w:rPr>
        <w:t>成交</w:t>
      </w:r>
      <w:r>
        <w:rPr>
          <w:rFonts w:hint="eastAsia" w:hAnsi="宋体" w:cs="宋体"/>
          <w:b/>
          <w:color w:val="000000" w:themeColor="text1"/>
          <w:szCs w:val="21"/>
          <w:highlight w:val="none"/>
          <w14:textFill>
            <w14:solidFill>
              <w14:schemeClr w14:val="tx1"/>
            </w14:solidFill>
          </w14:textFill>
        </w:rPr>
        <w:t>候选供应商原则</w:t>
      </w:r>
    </w:p>
    <w:p w14:paraId="5196C78F">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p>
    <w:p w14:paraId="1C8D2283">
      <w:pPr>
        <w:pStyle w:val="12"/>
        <w:tabs>
          <w:tab w:val="left" w:pos="4214"/>
        </w:tabs>
        <w:spacing w:line="360" w:lineRule="auto"/>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2.评标委员会可推荐前三名为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候选人，采购人应当确定评标委员会推荐排名第一的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w:t>
      </w:r>
    </w:p>
    <w:p w14:paraId="1889CBC6">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候选人放弃</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、因不可抗力提出不能履行合同，或者</w:t>
      </w:r>
      <w:r>
        <w:rPr>
          <w:rFonts w:hint="eastAsia" w:hAnsi="宋体" w:cs="宋体"/>
          <w:color w:val="000000" w:themeColor="text1"/>
          <w:szCs w:val="21"/>
          <w:highlight w:val="none"/>
          <w:lang w:eastAsia="zh-CN"/>
          <w14:textFill>
            <w14:solidFill>
              <w14:schemeClr w14:val="tx1"/>
            </w14:solidFill>
          </w14:textFill>
        </w:rPr>
        <w:t>磋商文件</w:t>
      </w:r>
      <w:r>
        <w:rPr>
          <w:rFonts w:hint="eastAsia" w:hAnsi="宋体" w:cs="宋体"/>
          <w:color w:val="000000" w:themeColor="text1"/>
          <w:szCs w:val="21"/>
          <w:highlight w:val="none"/>
          <w14:textFill>
            <w14:solidFill>
              <w14:schemeClr w14:val="tx1"/>
            </w14:solidFill>
          </w14:textFill>
        </w:rPr>
        <w:t>规定应当提交履约保证金而在规定的期限内未能提交的，或因失信行为被取消</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候选人资格的，采购人可以确定排名第二的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人，并依此类推。</w:t>
      </w:r>
    </w:p>
    <w:p w14:paraId="7DC0F89A">
      <w:pPr>
        <w:spacing w:line="360" w:lineRule="auto"/>
        <w:ind w:firstLine="424" w:firstLineChars="202"/>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四、特别说明</w:t>
      </w:r>
    </w:p>
    <w:p w14:paraId="221140AD">
      <w:pPr>
        <w:spacing w:line="34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szCs w:val="21"/>
          <w:highlight w:val="none"/>
          <w:u w:val="doubl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3D0204">
      <w:pPr>
        <w:widowControl/>
        <w:jc w:val="left"/>
        <w:rPr>
          <w:rFonts w:hint="eastAsia"/>
          <w:color w:val="000000" w:themeColor="text1"/>
          <w:highlight w:val="none"/>
          <w14:textFill>
            <w14:solidFill>
              <w14:schemeClr w14:val="tx1"/>
            </w14:solidFill>
          </w14:textFill>
        </w:rPr>
      </w:pPr>
    </w:p>
    <w:p w14:paraId="060739F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5A398D4">
      <w:pPr>
        <w:pStyle w:val="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w:t>
      </w:r>
    </w:p>
    <w:p w14:paraId="354A198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bookmarkStart w:id="150" w:name="_Toc28361_WPSOffice_Level2"/>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150"/>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27F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541A3A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FFFFFF"/>
            <w:vAlign w:val="center"/>
          </w:tcPr>
          <w:p w14:paraId="6F76C2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FFFFFF"/>
            <w:vAlign w:val="center"/>
          </w:tcPr>
          <w:p w14:paraId="27F755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p>
          <w:p w14:paraId="709548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shd w:val="clear" w:color="auto" w:fill="FFFFFF"/>
            <w:vAlign w:val="center"/>
          </w:tcPr>
          <w:p w14:paraId="531CC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shd w:val="clear" w:color="auto" w:fill="FFFFFF"/>
            <w:vAlign w:val="center"/>
          </w:tcPr>
          <w:p w14:paraId="7A0836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shd w:val="clear" w:color="auto" w:fill="FFFFFF"/>
            <w:vAlign w:val="center"/>
          </w:tcPr>
          <w:p w14:paraId="70C715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shd w:val="clear" w:color="auto" w:fill="FFFFFF"/>
            <w:vAlign w:val="center"/>
          </w:tcPr>
          <w:p w14:paraId="60AC75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7F99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B0D522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vAlign w:val="center"/>
          </w:tcPr>
          <w:p w14:paraId="0576C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A83C6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47C5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4CF36F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67CBF8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vAlign w:val="center"/>
          </w:tcPr>
          <w:p w14:paraId="747D17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70D6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A671BD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369" w:type="dxa"/>
            <w:vAlign w:val="center"/>
          </w:tcPr>
          <w:p w14:paraId="22F7D0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DF740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114FC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02EDA8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677D6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4D65DB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1D6B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49BE7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23A6D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33D83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380ED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7C96AF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vAlign w:val="center"/>
          </w:tcPr>
          <w:p w14:paraId="7CBA51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vAlign w:val="center"/>
          </w:tcPr>
          <w:p w14:paraId="62C573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47B2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2424E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vAlign w:val="center"/>
          </w:tcPr>
          <w:p w14:paraId="1A477D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581A0E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BFDA5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vAlign w:val="center"/>
          </w:tcPr>
          <w:p w14:paraId="2F1E2B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vAlign w:val="center"/>
          </w:tcPr>
          <w:p w14:paraId="594CC5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vAlign w:val="center"/>
          </w:tcPr>
          <w:p w14:paraId="2F20E5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2F86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78F4C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7B8010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16FE68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9E643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vAlign w:val="center"/>
          </w:tcPr>
          <w:p w14:paraId="4D52B5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vAlign w:val="center"/>
          </w:tcPr>
          <w:p w14:paraId="63B97D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vAlign w:val="center"/>
          </w:tcPr>
          <w:p w14:paraId="073619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075C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37A30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vAlign w:val="center"/>
          </w:tcPr>
          <w:p w14:paraId="4DC4A8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2DFA0C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5D19D5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3922FC2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vAlign w:val="center"/>
          </w:tcPr>
          <w:p w14:paraId="3F02E3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vAlign w:val="center"/>
          </w:tcPr>
          <w:p w14:paraId="4E44CA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4B36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5B2C7A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47808A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A262F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0F435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11DB7F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vAlign w:val="center"/>
          </w:tcPr>
          <w:p w14:paraId="513A9799">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vAlign w:val="center"/>
          </w:tcPr>
          <w:p w14:paraId="377DC04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37DC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D0B3A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vAlign w:val="center"/>
          </w:tcPr>
          <w:p w14:paraId="7ABB61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0593E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E061E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442EA4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vAlign w:val="center"/>
          </w:tcPr>
          <w:p w14:paraId="455A995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vAlign w:val="center"/>
          </w:tcPr>
          <w:p w14:paraId="41F9CE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706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A6DE5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75A99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4C23A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2D00C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6BBA17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11626E7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vAlign w:val="center"/>
          </w:tcPr>
          <w:p w14:paraId="6229B0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22D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4AED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369" w:type="dxa"/>
            <w:vAlign w:val="center"/>
          </w:tcPr>
          <w:p w14:paraId="4F5674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183DC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8CBB2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2406CE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496361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31D8E47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0F70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F2616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709725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1DC70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89022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6EBDA6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vAlign w:val="center"/>
          </w:tcPr>
          <w:p w14:paraId="487943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vAlign w:val="center"/>
          </w:tcPr>
          <w:p w14:paraId="0DEB97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6070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B8E7D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369" w:type="dxa"/>
            <w:vAlign w:val="center"/>
          </w:tcPr>
          <w:p w14:paraId="1229978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AEC2F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94F59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74D388E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vAlign w:val="center"/>
          </w:tcPr>
          <w:p w14:paraId="75ECAD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vAlign w:val="center"/>
          </w:tcPr>
          <w:p w14:paraId="7510E0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4A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0CA5F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AAF68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E3FF2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247F71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0C08EA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vAlign w:val="center"/>
          </w:tcPr>
          <w:p w14:paraId="3D24D6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1818F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CE2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5BED6C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vAlign w:val="center"/>
          </w:tcPr>
          <w:p w14:paraId="01EF37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2979DB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344FB6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672785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12BA37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31CF51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0F6F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E55011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92EED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45168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CDD91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43CE29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vAlign w:val="center"/>
          </w:tcPr>
          <w:p w14:paraId="243BC8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1F5B1E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8F4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63C8F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vAlign w:val="center"/>
          </w:tcPr>
          <w:p w14:paraId="62B647A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0D7BB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C3036E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46AE1B42">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6BD7F1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6F05B6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6C92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7A7A2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433BD7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2A8915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86EF4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467761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1B24CA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2FD282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B4D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7FAF6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vAlign w:val="center"/>
          </w:tcPr>
          <w:p w14:paraId="6E0A60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275B3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7CCDB7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3D797A6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1D4241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3A24DA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C07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534C15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5359F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278B17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9A892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646AF1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7675610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28F2E2E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6C6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80037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369" w:type="dxa"/>
            <w:vAlign w:val="center"/>
          </w:tcPr>
          <w:p w14:paraId="195AA1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167CD2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13D42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vAlign w:val="center"/>
          </w:tcPr>
          <w:p w14:paraId="6B47CB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vAlign w:val="center"/>
          </w:tcPr>
          <w:p w14:paraId="01D88B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242C6A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567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0C42D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02247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EC84C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BD87C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vAlign w:val="center"/>
          </w:tcPr>
          <w:p w14:paraId="29BA91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vAlign w:val="center"/>
          </w:tcPr>
          <w:p w14:paraId="1E66228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7D4A13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5CE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DFC774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vAlign w:val="center"/>
          </w:tcPr>
          <w:p w14:paraId="01379B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9A55E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EFAAE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024EFF3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1D8F13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3D0EB0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58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68D6AF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vAlign w:val="center"/>
          </w:tcPr>
          <w:p w14:paraId="000405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23479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A30A4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3BF6159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vAlign w:val="center"/>
          </w:tcPr>
          <w:p w14:paraId="6B7166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vAlign w:val="center"/>
          </w:tcPr>
          <w:p w14:paraId="5131F5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4B79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B2E3E1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vAlign w:val="center"/>
          </w:tcPr>
          <w:p w14:paraId="63A104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679C9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4C76F9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vAlign w:val="center"/>
          </w:tcPr>
          <w:p w14:paraId="2ED38F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vAlign w:val="center"/>
          </w:tcPr>
          <w:p w14:paraId="2028BF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55452E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2B3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D11FF0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F4A78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2EAA19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C0651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vAlign w:val="center"/>
          </w:tcPr>
          <w:p w14:paraId="2ECB17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vAlign w:val="center"/>
          </w:tcPr>
          <w:p w14:paraId="082D18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vAlign w:val="center"/>
          </w:tcPr>
          <w:p w14:paraId="189EB9A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3441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295E82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vAlign w:val="center"/>
          </w:tcPr>
          <w:p w14:paraId="2A257C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22C32F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33FE70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4FEC35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58228E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92" w:type="dxa"/>
            <w:vAlign w:val="center"/>
          </w:tcPr>
          <w:p w14:paraId="7F038A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5F2B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9D32CB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41B628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9A23C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0EB8F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vAlign w:val="center"/>
          </w:tcPr>
          <w:p w14:paraId="07E5E00B">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vAlign w:val="center"/>
          </w:tcPr>
          <w:p w14:paraId="6505BC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vAlign w:val="center"/>
          </w:tcPr>
          <w:p w14:paraId="451EB1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6A40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63890E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vAlign w:val="center"/>
          </w:tcPr>
          <w:p w14:paraId="1AEC72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19A31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39CADC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32CE051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6B98CF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30DBF1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075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EA8CD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49D6C7D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057B7A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911D3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vAlign w:val="center"/>
          </w:tcPr>
          <w:p w14:paraId="4277F0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vAlign w:val="center"/>
          </w:tcPr>
          <w:p w14:paraId="338733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vAlign w:val="center"/>
          </w:tcPr>
          <w:p w14:paraId="48B9FA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70B5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4B6E87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369" w:type="dxa"/>
            <w:vAlign w:val="center"/>
          </w:tcPr>
          <w:p w14:paraId="5BA98B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28D78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4F5DEA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249B4B0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48AC6F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50D73D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33429C1F">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71CD0776">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2D2E707C">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3A5EF4FA">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14:paraId="6DAA7ECF">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18341042">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3FFB8C9">
      <w:pPr>
        <w:pStyle w:val="12"/>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51" w:name="_Toc4774"/>
      <w:bookmarkStart w:id="152" w:name="_Toc8466"/>
    </w:p>
    <w:p w14:paraId="56A0E988">
      <w:pPr>
        <w:pStyle w:val="6"/>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1C8DE9BA">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2C9CCC0E">
      <w:pPr>
        <w:pStyle w:val="24"/>
        <w:rPr>
          <w:rFonts w:hint="eastAsia" w:ascii="宋体" w:hAnsi="宋体" w:eastAsia="宋体" w:cs="宋体"/>
          <w:color w:val="000000" w:themeColor="text1"/>
          <w:highlight w:val="none"/>
          <w14:textFill>
            <w14:solidFill>
              <w14:schemeClr w14:val="tx1"/>
            </w14:solidFill>
          </w14:textFill>
        </w:rPr>
      </w:pPr>
    </w:p>
    <w:p w14:paraId="7F2AB7BE">
      <w:pPr>
        <w:pStyle w:val="24"/>
        <w:rPr>
          <w:rFonts w:hint="eastAsia" w:ascii="宋体" w:hAnsi="宋体" w:eastAsia="宋体" w:cs="宋体"/>
          <w:color w:val="000000" w:themeColor="text1"/>
          <w:highlight w:val="none"/>
          <w14:textFill>
            <w14:solidFill>
              <w14:schemeClr w14:val="tx1"/>
            </w14:solidFill>
          </w14:textFill>
        </w:rPr>
      </w:pPr>
    </w:p>
    <w:p w14:paraId="7D5193B6">
      <w:pPr>
        <w:pStyle w:val="24"/>
        <w:rPr>
          <w:rFonts w:hint="eastAsia" w:ascii="宋体" w:hAnsi="宋体" w:eastAsia="宋体" w:cs="宋体"/>
          <w:color w:val="000000" w:themeColor="text1"/>
          <w:highlight w:val="none"/>
          <w14:textFill>
            <w14:solidFill>
              <w14:schemeClr w14:val="tx1"/>
            </w14:solidFill>
          </w14:textFill>
        </w:rPr>
      </w:pPr>
    </w:p>
    <w:p w14:paraId="1426F489">
      <w:pPr>
        <w:pStyle w:val="24"/>
        <w:rPr>
          <w:rFonts w:hint="eastAsia" w:ascii="宋体" w:hAnsi="宋体" w:eastAsia="宋体" w:cs="宋体"/>
          <w:color w:val="000000" w:themeColor="text1"/>
          <w:highlight w:val="none"/>
          <w14:textFill>
            <w14:solidFill>
              <w14:schemeClr w14:val="tx1"/>
            </w14:solidFill>
          </w14:textFill>
        </w:rPr>
      </w:pPr>
    </w:p>
    <w:p w14:paraId="14D49CCE">
      <w:pPr>
        <w:pStyle w:val="24"/>
        <w:rPr>
          <w:rFonts w:hint="eastAsia" w:ascii="宋体" w:hAnsi="宋体" w:eastAsia="宋体" w:cs="宋体"/>
          <w:color w:val="000000" w:themeColor="text1"/>
          <w:highlight w:val="none"/>
          <w14:textFill>
            <w14:solidFill>
              <w14:schemeClr w14:val="tx1"/>
            </w14:solidFill>
          </w14:textFill>
        </w:rPr>
      </w:pPr>
    </w:p>
    <w:p w14:paraId="59DA0B1A">
      <w:pPr>
        <w:pStyle w:val="24"/>
        <w:rPr>
          <w:rFonts w:hint="eastAsia" w:ascii="宋体" w:hAnsi="宋体" w:eastAsia="宋体" w:cs="宋体"/>
          <w:color w:val="000000" w:themeColor="text1"/>
          <w:highlight w:val="none"/>
          <w14:textFill>
            <w14:solidFill>
              <w14:schemeClr w14:val="tx1"/>
            </w14:solidFill>
          </w14:textFill>
        </w:rPr>
      </w:pPr>
    </w:p>
    <w:p w14:paraId="6B475E8D">
      <w:pPr>
        <w:pStyle w:val="24"/>
        <w:rPr>
          <w:rFonts w:hint="eastAsia" w:ascii="宋体" w:hAnsi="宋体" w:eastAsia="宋体" w:cs="宋体"/>
          <w:color w:val="000000" w:themeColor="text1"/>
          <w:highlight w:val="none"/>
          <w14:textFill>
            <w14:solidFill>
              <w14:schemeClr w14:val="tx1"/>
            </w14:solidFill>
          </w14:textFill>
        </w:rPr>
      </w:pPr>
    </w:p>
    <w:p w14:paraId="6CDBA30A">
      <w:pPr>
        <w:pStyle w:val="24"/>
        <w:rPr>
          <w:rFonts w:hint="eastAsia" w:ascii="宋体" w:hAnsi="宋体" w:eastAsia="宋体" w:cs="宋体"/>
          <w:color w:val="000000" w:themeColor="text1"/>
          <w:highlight w:val="none"/>
          <w14:textFill>
            <w14:solidFill>
              <w14:schemeClr w14:val="tx1"/>
            </w14:solidFill>
          </w14:textFill>
        </w:rPr>
      </w:pPr>
    </w:p>
    <w:p w14:paraId="23AE764D">
      <w:pPr>
        <w:pStyle w:val="24"/>
        <w:rPr>
          <w:rFonts w:hint="eastAsia" w:ascii="宋体" w:hAnsi="宋体" w:eastAsia="宋体" w:cs="宋体"/>
          <w:color w:val="000000" w:themeColor="text1"/>
          <w:highlight w:val="none"/>
          <w14:textFill>
            <w14:solidFill>
              <w14:schemeClr w14:val="tx1"/>
            </w14:solidFill>
          </w14:textFill>
        </w:rPr>
      </w:pPr>
    </w:p>
    <w:p w14:paraId="741F4E08">
      <w:pPr>
        <w:pStyle w:val="24"/>
        <w:rPr>
          <w:rFonts w:hint="eastAsia" w:ascii="宋体" w:hAnsi="宋体" w:eastAsia="宋体" w:cs="宋体"/>
          <w:color w:val="000000" w:themeColor="text1"/>
          <w:highlight w:val="none"/>
          <w14:textFill>
            <w14:solidFill>
              <w14:schemeClr w14:val="tx1"/>
            </w14:solidFill>
          </w14:textFill>
        </w:rPr>
      </w:pPr>
    </w:p>
    <w:p w14:paraId="1FCCD0D4">
      <w:pPr>
        <w:pStyle w:val="24"/>
        <w:rPr>
          <w:rFonts w:hint="eastAsia" w:ascii="宋体" w:hAnsi="宋体" w:eastAsia="宋体" w:cs="宋体"/>
          <w:color w:val="000000" w:themeColor="text1"/>
          <w:highlight w:val="none"/>
          <w14:textFill>
            <w14:solidFill>
              <w14:schemeClr w14:val="tx1"/>
            </w14:solidFill>
          </w14:textFill>
        </w:rPr>
      </w:pPr>
    </w:p>
    <w:p w14:paraId="53449BBB">
      <w:pPr>
        <w:pStyle w:val="24"/>
        <w:rPr>
          <w:rFonts w:hint="eastAsia" w:ascii="宋体" w:hAnsi="宋体" w:eastAsia="宋体" w:cs="宋体"/>
          <w:color w:val="000000" w:themeColor="text1"/>
          <w:highlight w:val="none"/>
          <w14:textFill>
            <w14:solidFill>
              <w14:schemeClr w14:val="tx1"/>
            </w14:solidFill>
          </w14:textFill>
        </w:rPr>
      </w:pPr>
    </w:p>
    <w:p w14:paraId="184DEFE5">
      <w:pPr>
        <w:pStyle w:val="24"/>
        <w:rPr>
          <w:rFonts w:hint="eastAsia" w:ascii="宋体" w:hAnsi="宋体" w:eastAsia="宋体" w:cs="宋体"/>
          <w:color w:val="000000" w:themeColor="text1"/>
          <w:highlight w:val="none"/>
          <w14:textFill>
            <w14:solidFill>
              <w14:schemeClr w14:val="tx1"/>
            </w14:solidFill>
          </w14:textFill>
        </w:rPr>
      </w:pPr>
    </w:p>
    <w:p w14:paraId="19A2AE32">
      <w:pPr>
        <w:pStyle w:val="24"/>
        <w:rPr>
          <w:rFonts w:hint="eastAsia" w:ascii="宋体" w:hAnsi="宋体" w:eastAsia="宋体" w:cs="宋体"/>
          <w:color w:val="000000" w:themeColor="text1"/>
          <w:highlight w:val="none"/>
          <w14:textFill>
            <w14:solidFill>
              <w14:schemeClr w14:val="tx1"/>
            </w14:solidFill>
          </w14:textFill>
        </w:rPr>
      </w:pPr>
    </w:p>
    <w:p w14:paraId="708AD66B">
      <w:pPr>
        <w:pStyle w:val="24"/>
        <w:rPr>
          <w:rFonts w:hint="eastAsia" w:ascii="宋体" w:hAnsi="宋体" w:eastAsia="宋体" w:cs="宋体"/>
          <w:color w:val="000000" w:themeColor="text1"/>
          <w:highlight w:val="none"/>
          <w14:textFill>
            <w14:solidFill>
              <w14:schemeClr w14:val="tx1"/>
            </w14:solidFill>
          </w14:textFill>
        </w:rPr>
      </w:pPr>
    </w:p>
    <w:p w14:paraId="181F2393">
      <w:pPr>
        <w:pStyle w:val="24"/>
        <w:rPr>
          <w:rFonts w:hint="eastAsia" w:ascii="宋体" w:hAnsi="宋体" w:eastAsia="宋体" w:cs="宋体"/>
          <w:color w:val="000000" w:themeColor="text1"/>
          <w:highlight w:val="none"/>
          <w14:textFill>
            <w14:solidFill>
              <w14:schemeClr w14:val="tx1"/>
            </w14:solidFill>
          </w14:textFill>
        </w:rPr>
      </w:pPr>
    </w:p>
    <w:p w14:paraId="15A2645C">
      <w:pPr>
        <w:pStyle w:val="24"/>
        <w:rPr>
          <w:rFonts w:hint="eastAsia" w:ascii="宋体" w:hAnsi="宋体" w:eastAsia="宋体" w:cs="宋体"/>
          <w:color w:val="000000" w:themeColor="text1"/>
          <w:highlight w:val="none"/>
          <w14:textFill>
            <w14:solidFill>
              <w14:schemeClr w14:val="tx1"/>
            </w14:solidFill>
          </w14:textFill>
        </w:rPr>
      </w:pPr>
    </w:p>
    <w:p w14:paraId="3EC37791">
      <w:pPr>
        <w:pStyle w:val="24"/>
        <w:rPr>
          <w:rFonts w:hint="eastAsia" w:ascii="宋体" w:hAnsi="宋体" w:eastAsia="宋体" w:cs="宋体"/>
          <w:color w:val="000000" w:themeColor="text1"/>
          <w:highlight w:val="none"/>
          <w14:textFill>
            <w14:solidFill>
              <w14:schemeClr w14:val="tx1"/>
            </w14:solidFill>
          </w14:textFill>
        </w:rPr>
      </w:pPr>
    </w:p>
    <w:p w14:paraId="66B4BE3B">
      <w:pPr>
        <w:pStyle w:val="24"/>
        <w:rPr>
          <w:rFonts w:hint="eastAsia" w:ascii="宋体" w:hAnsi="宋体" w:eastAsia="宋体" w:cs="宋体"/>
          <w:color w:val="000000" w:themeColor="text1"/>
          <w:highlight w:val="none"/>
          <w14:textFill>
            <w14:solidFill>
              <w14:schemeClr w14:val="tx1"/>
            </w14:solidFill>
          </w14:textFill>
        </w:rPr>
      </w:pPr>
    </w:p>
    <w:p w14:paraId="522035CF">
      <w:pPr>
        <w:pStyle w:val="24"/>
        <w:rPr>
          <w:rFonts w:hint="eastAsia" w:ascii="宋体" w:hAnsi="宋体" w:eastAsia="宋体" w:cs="宋体"/>
          <w:color w:val="000000" w:themeColor="text1"/>
          <w:highlight w:val="none"/>
          <w14:textFill>
            <w14:solidFill>
              <w14:schemeClr w14:val="tx1"/>
            </w14:solidFill>
          </w14:textFill>
        </w:rPr>
      </w:pPr>
    </w:p>
    <w:p w14:paraId="68EA4AC6">
      <w:pPr>
        <w:pStyle w:val="24"/>
        <w:rPr>
          <w:rFonts w:hint="eastAsia" w:ascii="宋体" w:hAnsi="宋体" w:eastAsia="宋体" w:cs="宋体"/>
          <w:color w:val="000000" w:themeColor="text1"/>
          <w:highlight w:val="none"/>
          <w14:textFill>
            <w14:solidFill>
              <w14:schemeClr w14:val="tx1"/>
            </w14:solidFill>
          </w14:textFill>
        </w:rPr>
      </w:pPr>
    </w:p>
    <w:p w14:paraId="01FD6D01">
      <w:pPr>
        <w:pStyle w:val="24"/>
        <w:rPr>
          <w:rFonts w:hint="eastAsia" w:ascii="宋体" w:hAnsi="宋体" w:eastAsia="宋体" w:cs="宋体"/>
          <w:color w:val="000000" w:themeColor="text1"/>
          <w:highlight w:val="none"/>
          <w14:textFill>
            <w14:solidFill>
              <w14:schemeClr w14:val="tx1"/>
            </w14:solidFill>
          </w14:textFill>
        </w:rPr>
      </w:pPr>
    </w:p>
    <w:p w14:paraId="3C21C031">
      <w:pPr>
        <w:pStyle w:val="24"/>
        <w:rPr>
          <w:rFonts w:hint="eastAsia" w:ascii="宋体" w:hAnsi="宋体" w:eastAsia="宋体" w:cs="宋体"/>
          <w:color w:val="000000" w:themeColor="text1"/>
          <w:highlight w:val="none"/>
          <w14:textFill>
            <w14:solidFill>
              <w14:schemeClr w14:val="tx1"/>
            </w14:solidFill>
          </w14:textFill>
        </w:rPr>
      </w:pPr>
    </w:p>
    <w:p w14:paraId="1B814130">
      <w:pPr>
        <w:pStyle w:val="24"/>
        <w:rPr>
          <w:rFonts w:hint="eastAsia" w:ascii="宋体" w:hAnsi="宋体" w:eastAsia="宋体" w:cs="宋体"/>
          <w:color w:val="000000" w:themeColor="text1"/>
          <w:highlight w:val="none"/>
          <w14:textFill>
            <w14:solidFill>
              <w14:schemeClr w14:val="tx1"/>
            </w14:solidFill>
          </w14:textFill>
        </w:rPr>
      </w:pPr>
    </w:p>
    <w:p w14:paraId="12E35803">
      <w:pPr>
        <w:rPr>
          <w:rFonts w:hint="eastAsia" w:ascii="宋体" w:hAnsi="宋体" w:eastAsia="宋体" w:cs="宋体"/>
          <w:color w:val="000000" w:themeColor="text1"/>
          <w:highlight w:val="none"/>
          <w14:textFill>
            <w14:solidFill>
              <w14:schemeClr w14:val="tx1"/>
            </w14:solidFill>
          </w14:textFill>
        </w:rPr>
      </w:pPr>
    </w:p>
    <w:p w14:paraId="6ED98284">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53" w:name="_Toc5351"/>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151"/>
      <w:bookmarkEnd w:id="152"/>
      <w:bookmarkEnd w:id="153"/>
    </w:p>
    <w:p w14:paraId="20EB28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合同编号：</w:t>
      </w:r>
      <w:r>
        <w:rPr>
          <w:rFonts w:hint="eastAsia" w:ascii="宋体" w:hAnsi="宋体" w:eastAsia="宋体" w:cs="宋体"/>
          <w:color w:val="000000" w:themeColor="text1"/>
          <w:highlight w:val="none"/>
          <w:u w:val="single"/>
          <w14:textFill>
            <w14:solidFill>
              <w14:schemeClr w14:val="tx1"/>
            </w14:solidFill>
          </w14:textFill>
        </w:rPr>
        <w:t xml:space="preserve">                          </w:t>
      </w:r>
    </w:p>
    <w:p w14:paraId="3E1A3F9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来宾市第四中学物业服务采购（重1）</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69C4E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LBZC2025-C3-990050-GLSZ</w:t>
      </w:r>
    </w:p>
    <w:p w14:paraId="6E866888">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来宾市第四中学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14:paraId="487CE76E">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14:paraId="2593F05B">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14:paraId="4FE41A65">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54" w:name="_Toc20217"/>
      <w:bookmarkStart w:id="155" w:name="_Toc30275"/>
      <w:bookmarkStart w:id="156" w:name="_Toc845"/>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154"/>
      <w:bookmarkEnd w:id="155"/>
      <w:bookmarkEnd w:id="156"/>
    </w:p>
    <w:p w14:paraId="479E3AC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14:paraId="79F06D1C">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14:paraId="1BE29613">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14:paraId="0454DC1C">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14:paraId="3E218AB4">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14:paraId="2BDCC8F8">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14:paraId="75DF9525">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57" w:name="_Toc25572"/>
      <w:bookmarkStart w:id="158" w:name="_Toc6972"/>
      <w:bookmarkStart w:id="159" w:name="_Toc28710"/>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157"/>
      <w:bookmarkEnd w:id="158"/>
      <w:bookmarkEnd w:id="159"/>
    </w:p>
    <w:p w14:paraId="31A00790">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1082A9A3">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0" w:name="_Toc9581"/>
      <w:bookmarkStart w:id="161" w:name="_Toc5557"/>
      <w:bookmarkStart w:id="162" w:name="_Toc16138"/>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160"/>
      <w:bookmarkEnd w:id="161"/>
      <w:bookmarkEnd w:id="162"/>
    </w:p>
    <w:p w14:paraId="5889189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14:paraId="6285EAFF">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3" w:name="_Toc16565"/>
      <w:bookmarkStart w:id="164" w:name="_Toc25056"/>
      <w:bookmarkStart w:id="165" w:name="_Toc8669"/>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163"/>
      <w:bookmarkEnd w:id="164"/>
      <w:bookmarkEnd w:id="165"/>
    </w:p>
    <w:p w14:paraId="22AA536B">
      <w:pPr>
        <w:spacing w:line="360" w:lineRule="auto"/>
        <w:ind w:firstLine="411" w:firstLineChars="196"/>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服务期限:</w:t>
      </w:r>
      <w:r>
        <w:rPr>
          <w:rFonts w:hint="eastAsia" w:ascii="宋体" w:hAnsi="宋体" w:eastAsia="宋体" w:cs="宋体"/>
          <w:color w:val="000000" w:themeColor="text1"/>
          <w:szCs w:val="21"/>
          <w:highlight w:val="none"/>
          <w:u w:val="none"/>
          <w14:textFill>
            <w14:solidFill>
              <w14:schemeClr w14:val="tx1"/>
            </w14:solidFill>
          </w14:textFill>
        </w:rPr>
        <w:t xml:space="preserve"> </w:t>
      </w:r>
      <w:r>
        <w:rPr>
          <w:rFonts w:hint="eastAsia" w:ascii="宋体" w:hAnsi="宋体" w:cs="宋体"/>
          <w:color w:val="000000" w:themeColor="text1"/>
          <w:szCs w:val="21"/>
          <w:highlight w:val="none"/>
          <w:u w:val="none"/>
          <w:lang w:eastAsia="zh-CN"/>
          <w14:textFill>
            <w14:solidFill>
              <w14:schemeClr w14:val="tx1"/>
            </w14:solidFill>
          </w14:textFill>
        </w:rPr>
        <w:t>合同期限为</w:t>
      </w:r>
      <w:r>
        <w:rPr>
          <w:rFonts w:hint="eastAsia" w:ascii="宋体" w:hAnsi="宋体" w:cs="宋体"/>
          <w:color w:val="000000" w:themeColor="text1"/>
          <w:szCs w:val="21"/>
          <w:highlight w:val="none"/>
          <w:u w:val="none"/>
          <w:lang w:val="en-US" w:eastAsia="zh-CN"/>
          <w14:textFill>
            <w14:solidFill>
              <w14:schemeClr w14:val="tx1"/>
            </w14:solidFill>
          </w14:textFill>
        </w:rPr>
        <w:t>2年，自合同签订生效之日起至合同条款约定期满。</w:t>
      </w:r>
    </w:p>
    <w:p w14:paraId="4D2EB72E">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6" w:name="_Toc15179"/>
      <w:bookmarkStart w:id="167" w:name="_Toc3282"/>
      <w:bookmarkStart w:id="168" w:name="_Toc25521"/>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166"/>
      <w:bookmarkEnd w:id="167"/>
      <w:bookmarkEnd w:id="168"/>
    </w:p>
    <w:p w14:paraId="0D771E4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合同签订之日起</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来宾市兴宾区之江路与华侨北路交汇处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3495E3E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14:paraId="7F52D0D8">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9" w:name="_Toc22519"/>
      <w:bookmarkStart w:id="170" w:name="_Toc8253"/>
      <w:bookmarkStart w:id="171" w:name="_Toc21969"/>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169"/>
      <w:bookmarkEnd w:id="170"/>
      <w:bookmarkEnd w:id="171"/>
    </w:p>
    <w:p w14:paraId="12FD31F8">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p>
    <w:p w14:paraId="625F29FC">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2" w:name="_Toc29885"/>
      <w:bookmarkStart w:id="173" w:name="_Toc31516"/>
      <w:bookmarkStart w:id="174" w:name="_Toc11829"/>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条  付款方式</w:t>
      </w:r>
      <w:bookmarkEnd w:id="172"/>
      <w:bookmarkEnd w:id="173"/>
      <w:bookmarkEnd w:id="174"/>
    </w:p>
    <w:p w14:paraId="3D12D5FA">
      <w:pPr>
        <w:spacing w:line="38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175" w:name="_Toc12257"/>
      <w:bookmarkStart w:id="176" w:name="_Toc23860"/>
      <w:bookmarkStart w:id="177" w:name="_Toc28010"/>
      <w:bookmarkStart w:id="178" w:name="_Toc23685"/>
      <w:bookmarkStart w:id="179" w:name="_Toc7272"/>
      <w:bookmarkStart w:id="180" w:name="_Toc25711"/>
      <w:bookmarkStart w:id="181" w:name="_Toc2652"/>
      <w:r>
        <w:rPr>
          <w:rFonts w:hint="eastAsia" w:ascii="宋体" w:hAnsi="宋体" w:eastAsia="宋体" w:cs="宋体"/>
          <w:sz w:val="21"/>
          <w:szCs w:val="21"/>
          <w:lang w:val="en-US" w:eastAsia="zh-CN"/>
        </w:rPr>
        <w:t>分24个月按月支付，成交供应商在每月25日前向采购人提供有效发票及验收证明，每月25日在采购人确认当月所提供的服务完成后的10个日历日内支付总合同金额 1/24(无息)</w:t>
      </w:r>
      <w:r>
        <w:rPr>
          <w:rFonts w:hint="eastAsia" w:ascii="宋体" w:hAnsi="宋体" w:cs="宋体"/>
          <w:color w:val="000000" w:themeColor="text1"/>
          <w:szCs w:val="21"/>
          <w:highlight w:val="none"/>
          <w14:textFill>
            <w14:solidFill>
              <w14:schemeClr w14:val="tx1"/>
            </w14:solidFill>
          </w14:textFill>
        </w:rPr>
        <w:t>。</w:t>
      </w:r>
      <w:bookmarkEnd w:id="175"/>
      <w:bookmarkEnd w:id="176"/>
      <w:bookmarkEnd w:id="177"/>
      <w:bookmarkEnd w:id="178"/>
    </w:p>
    <w:p w14:paraId="0DDD9F4B">
      <w:pPr>
        <w:widowControl/>
        <w:spacing w:line="400" w:lineRule="exact"/>
        <w:ind w:firstLine="422" w:firstLineChars="20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p>
    <w:p w14:paraId="3882789B">
      <w:pPr>
        <w:pStyle w:val="4"/>
        <w:bidi w:val="0"/>
        <w:ind w:left="567" w:leftChars="200" w:hanging="147" w:hangingChars="70"/>
        <w:rPr>
          <w:rFonts w:hint="eastAsia" w:ascii="宋体" w:hAnsi="宋体" w:eastAsia="宋体" w:cs="Times New Roman"/>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highlight w:val="none"/>
          <w:lang w:val="en-US" w:eastAsia="zh-CN" w:bidi="ar-SA"/>
          <w14:textFill>
            <w14:solidFill>
              <w14:schemeClr w14:val="tx1"/>
            </w14:solidFill>
          </w14:textFill>
        </w:rPr>
        <w:t>本项目无需缴纳履约保证金</w:t>
      </w:r>
      <w:r>
        <w:rPr>
          <w:rFonts w:hint="eastAsia" w:ascii="宋体" w:hAnsi="宋体" w:cs="Times New Roman"/>
          <w:bCs w:val="0"/>
          <w:color w:val="000000" w:themeColor="text1"/>
          <w:kern w:val="2"/>
          <w:sz w:val="21"/>
          <w:szCs w:val="21"/>
          <w:highlight w:val="none"/>
          <w:lang w:val="en-US" w:eastAsia="zh-CN" w:bidi="ar-SA"/>
          <w14:textFill>
            <w14:solidFill>
              <w14:schemeClr w14:val="tx1"/>
            </w14:solidFill>
          </w14:textFill>
        </w:rPr>
        <w:t>。</w:t>
      </w:r>
    </w:p>
    <w:p w14:paraId="1C787C72">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179"/>
      <w:bookmarkEnd w:id="180"/>
      <w:bookmarkEnd w:id="181"/>
    </w:p>
    <w:p w14:paraId="1E431436">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14:paraId="384593BA">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14:paraId="592503A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9B8212E">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14:paraId="34ACC99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14:paraId="2FC3D056">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2" w:name="_Toc16745"/>
      <w:bookmarkStart w:id="183" w:name="_Toc8363"/>
      <w:bookmarkStart w:id="184" w:name="_Toc15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182"/>
      <w:bookmarkEnd w:id="183"/>
      <w:bookmarkEnd w:id="184"/>
    </w:p>
    <w:p w14:paraId="08BFCF8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14:paraId="6B5A52F6">
      <w:pPr>
        <w:numPr>
          <w:ilvl w:val="0"/>
          <w:numId w:val="13"/>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14:paraId="790A5A32">
      <w:pPr>
        <w:numPr>
          <w:ilvl w:val="0"/>
          <w:numId w:val="13"/>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14:paraId="306427BA">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5" w:name="_Toc7311"/>
      <w:bookmarkStart w:id="186" w:name="_Toc8638"/>
      <w:bookmarkStart w:id="187" w:name="_Toc12796"/>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185"/>
      <w:bookmarkEnd w:id="186"/>
      <w:bookmarkEnd w:id="187"/>
    </w:p>
    <w:p w14:paraId="1D68907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77AB8A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14:paraId="41628142">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7529F828">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8" w:name="_Toc26285"/>
      <w:bookmarkStart w:id="189" w:name="_Toc17823"/>
      <w:bookmarkStart w:id="190" w:name="_Toc2748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188"/>
      <w:bookmarkEnd w:id="189"/>
      <w:bookmarkEnd w:id="190"/>
    </w:p>
    <w:p w14:paraId="669AA87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14:paraId="2F9CD9B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14:paraId="6CBEEE6B">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14:paraId="517C311C">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1" w:name="_Toc31438"/>
      <w:bookmarkStart w:id="192" w:name="_Toc12956"/>
      <w:bookmarkStart w:id="193" w:name="_Toc7824"/>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191"/>
      <w:bookmarkEnd w:id="192"/>
      <w:bookmarkEnd w:id="193"/>
    </w:p>
    <w:p w14:paraId="3C9023C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3534B116">
      <w:pPr>
        <w:numPr>
          <w:ilvl w:val="0"/>
          <w:numId w:val="14"/>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14:paraId="2AE93ABA">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4" w:name="_Toc14327"/>
      <w:bookmarkStart w:id="195" w:name="_Toc32608"/>
      <w:bookmarkStart w:id="196" w:name="_Toc31091"/>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194"/>
      <w:bookmarkEnd w:id="195"/>
      <w:bookmarkEnd w:id="196"/>
    </w:p>
    <w:p w14:paraId="66C46152">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14:paraId="6E9C0875">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14:paraId="25766469">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14:paraId="00D5553F">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14:paraId="3C2C3462">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14:paraId="0A9C92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政府采购合同双方自签订之日起</w:t>
      </w:r>
      <w:r>
        <w:rPr>
          <w:rFonts w:hint="eastAsia" w:ascii="宋体" w:hAnsi="宋体" w:cs="宋体"/>
          <w:color w:val="000000" w:themeColor="text1"/>
          <w:highlight w:val="none"/>
          <w:lang w:val="en-US" w:eastAsia="zh-CN"/>
          <w14:textFill>
            <w14:solidFill>
              <w14:schemeClr w14:val="tx1"/>
            </w14:solidFill>
          </w14:textFill>
        </w:rPr>
        <w:t>将自动存档于“广西政府采购云平台”上</w:t>
      </w:r>
      <w:r>
        <w:rPr>
          <w:rFonts w:hint="eastAsia" w:ascii="宋体" w:hAnsi="宋体" w:eastAsia="宋体" w:cs="宋体"/>
          <w:color w:val="000000" w:themeColor="text1"/>
          <w:highlight w:val="none"/>
          <w14:textFill>
            <w14:solidFill>
              <w14:schemeClr w14:val="tx1"/>
            </w14:solidFill>
          </w14:textFill>
        </w:rPr>
        <w:t>。采购人于合同签订之日起</w:t>
      </w: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个工作日内将</w:t>
      </w:r>
      <w:r>
        <w:rPr>
          <w:rFonts w:hint="eastAsia" w:ascii="宋体" w:hAnsi="宋体" w:eastAsia="宋体" w:cs="宋体"/>
          <w:color w:val="000000" w:themeColor="text1"/>
          <w:highlight w:val="none"/>
          <w:lang w:val="en-US"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份合同原件送</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highlight w:val="none"/>
          <w14:textFill>
            <w14:solidFill>
              <w14:schemeClr w14:val="tx1"/>
            </w14:solidFill>
          </w14:textFill>
        </w:rPr>
        <w:t>备案。</w:t>
      </w:r>
    </w:p>
    <w:p w14:paraId="74315B91">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36838A43">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成交供应商名称（公章）：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1DCE22B">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B348876">
      <w:pPr>
        <w:tabs>
          <w:tab w:val="left" w:pos="468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A715B9A">
      <w:pPr>
        <w:tabs>
          <w:tab w:val="left" w:pos="504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   话：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96BCC7">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3A100393">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47182DEF">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3D38BE29">
      <w:pPr>
        <w:tabs>
          <w:tab w:val="left" w:pos="5040"/>
        </w:tabs>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ED31CFA">
      <w:pPr>
        <w:rPr>
          <w:rFonts w:hint="eastAsia" w:ascii="宋体" w:hAnsi="宋体" w:eastAsia="宋体" w:cs="宋体"/>
          <w:color w:val="000000" w:themeColor="text1"/>
          <w:highlight w:val="none"/>
          <w14:textFill>
            <w14:solidFill>
              <w14:schemeClr w14:val="tx1"/>
            </w14:solidFill>
          </w14:textFill>
        </w:rPr>
      </w:pPr>
    </w:p>
    <w:p w14:paraId="2D9A7B4B">
      <w:pPr>
        <w:pStyle w:val="9"/>
        <w:rPr>
          <w:rFonts w:hint="eastAsia" w:ascii="宋体" w:hAnsi="宋体" w:eastAsia="宋体" w:cs="宋体"/>
          <w:color w:val="000000" w:themeColor="text1"/>
          <w:highlight w:val="none"/>
          <w14:textFill>
            <w14:solidFill>
              <w14:schemeClr w14:val="tx1"/>
            </w14:solidFill>
          </w14:textFill>
        </w:rPr>
      </w:pPr>
    </w:p>
    <w:p w14:paraId="42B81290">
      <w:pPr>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197" w:name="_Toc10014"/>
      <w:bookmarkStart w:id="198" w:name="_Toc24269"/>
      <w:bookmarkStart w:id="199" w:name="_Toc5077"/>
      <w:r>
        <w:rPr>
          <w:rFonts w:hint="eastAsia" w:ascii="宋体" w:hAnsi="宋体" w:eastAsia="宋体" w:cs="宋体"/>
          <w:b/>
          <w:bCs/>
          <w:color w:val="000000" w:themeColor="text1"/>
          <w:kern w:val="44"/>
          <w:sz w:val="32"/>
          <w:szCs w:val="32"/>
          <w:highlight w:val="none"/>
          <w14:textFill>
            <w14:solidFill>
              <w14:schemeClr w14:val="tx1"/>
            </w14:solidFill>
          </w14:textFill>
        </w:rPr>
        <w:br w:type="page"/>
      </w:r>
    </w:p>
    <w:p w14:paraId="35AF8C77">
      <w:pPr>
        <w:pStyle w:val="4"/>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bookmarkEnd w:id="197"/>
      <w:bookmarkEnd w:id="198"/>
      <w:bookmarkStart w:id="200" w:name="_Toc13185"/>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199"/>
      <w:bookmarkEnd w:id="200"/>
    </w:p>
    <w:p w14:paraId="7B2774EE">
      <w:pPr>
        <w:rPr>
          <w:rFonts w:hint="eastAsia" w:ascii="宋体" w:hAnsi="宋体" w:eastAsia="宋体" w:cs="宋体"/>
          <w:color w:val="000000" w:themeColor="text1"/>
          <w:highlight w:val="none"/>
          <w14:textFill>
            <w14:solidFill>
              <w14:schemeClr w14:val="tx1"/>
            </w14:solidFill>
          </w14:textFill>
        </w:rPr>
      </w:pPr>
    </w:p>
    <w:p w14:paraId="7AA12863">
      <w:pPr>
        <w:pStyle w:val="12"/>
        <w:jc w:val="both"/>
        <w:rPr>
          <w:rFonts w:hint="eastAsia" w:ascii="宋体" w:hAnsi="宋体" w:eastAsia="宋体" w:cs="宋体"/>
          <w:b/>
          <w:color w:val="000000" w:themeColor="text1"/>
          <w:sz w:val="32"/>
          <w:highlight w:val="none"/>
          <w:lang w:eastAsia="zh-CN"/>
          <w14:textFill>
            <w14:solidFill>
              <w14:schemeClr w14:val="tx1"/>
            </w14:solidFill>
          </w14:textFill>
        </w:rPr>
      </w:pPr>
      <w:bookmarkStart w:id="201" w:name="_Toc21496"/>
      <w:bookmarkStart w:id="202" w:name="_Toc497927069"/>
      <w:bookmarkStart w:id="203" w:name="_Toc18351"/>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201"/>
      <w:bookmarkEnd w:id="202"/>
      <w:bookmarkEnd w:id="203"/>
    </w:p>
    <w:p w14:paraId="42FE0F6F">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14:paraId="165092AD">
      <w:pPr>
        <w:pStyle w:val="24"/>
        <w:rPr>
          <w:rFonts w:hint="eastAsia" w:ascii="宋体" w:hAnsi="宋体" w:eastAsia="宋体" w:cs="宋体"/>
          <w:color w:val="000000" w:themeColor="text1"/>
          <w:highlight w:val="none"/>
          <w14:textFill>
            <w14:solidFill>
              <w14:schemeClr w14:val="tx1"/>
            </w14:solidFill>
          </w14:textFill>
        </w:rPr>
      </w:pPr>
    </w:p>
    <w:p w14:paraId="7343D50C">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14:paraId="3411C606">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35623F65">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794A5EB4">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155AB610">
      <w:pPr>
        <w:snapToGrid w:val="0"/>
        <w:spacing w:before="156" w:beforeLines="50" w:after="50"/>
        <w:jc w:val="center"/>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w:t>
      </w:r>
      <w:r>
        <w:rPr>
          <w:rFonts w:hint="eastAsia" w:ascii="宋体" w:hAnsi="宋体" w:cs="宋体"/>
          <w:b/>
          <w:bCs w:val="0"/>
          <w:color w:val="000000" w:themeColor="text1"/>
          <w:sz w:val="28"/>
          <w:szCs w:val="28"/>
          <w:highlight w:val="none"/>
          <w:u w:val="single"/>
          <w:lang w:eastAsia="zh-CN"/>
          <w14:textFill>
            <w14:solidFill>
              <w14:schemeClr w14:val="tx1"/>
            </w14:solidFill>
          </w14:textFill>
        </w:rPr>
        <w:t>来宾市第四中学物业服务采购（重1）</w:t>
      </w:r>
    </w:p>
    <w:p w14:paraId="15F0243D">
      <w:pPr>
        <w:snapToGrid w:val="0"/>
        <w:spacing w:before="156" w:beforeLines="50" w:after="50"/>
        <w:ind w:firstLine="2693" w:firstLineChars="962"/>
        <w:jc w:val="center"/>
        <w:rPr>
          <w:rFonts w:hint="eastAsia" w:ascii="宋体" w:hAnsi="宋体" w:eastAsia="宋体" w:cs="宋体"/>
          <w:b/>
          <w:bCs w:val="0"/>
          <w:color w:val="000000" w:themeColor="text1"/>
          <w:sz w:val="28"/>
          <w:szCs w:val="28"/>
          <w:highlight w:val="none"/>
          <w14:textFill>
            <w14:solidFill>
              <w14:schemeClr w14:val="tx1"/>
            </w14:solidFill>
          </w14:textFill>
        </w:rPr>
      </w:pPr>
    </w:p>
    <w:p w14:paraId="5D146999">
      <w:pPr>
        <w:snapToGrid w:val="0"/>
        <w:spacing w:before="156" w:beforeLines="50" w:after="50"/>
        <w:jc w:val="center"/>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eastAsia="zh-CN"/>
          <w14:textFill>
            <w14:solidFill>
              <w14:schemeClr w14:val="tx1"/>
            </w14:solidFill>
          </w14:textFill>
        </w:rPr>
        <w:t>LBZC2025-C3-990050-GLSZ</w:t>
      </w:r>
    </w:p>
    <w:p w14:paraId="3B867D96">
      <w:pPr>
        <w:rPr>
          <w:rFonts w:hint="eastAsia" w:ascii="宋体" w:hAnsi="宋体" w:eastAsia="宋体" w:cs="宋体"/>
          <w:b/>
          <w:color w:val="000000" w:themeColor="text1"/>
          <w:highlight w:val="none"/>
          <w14:textFill>
            <w14:solidFill>
              <w14:schemeClr w14:val="tx1"/>
            </w14:solidFill>
          </w14:textFill>
        </w:rPr>
      </w:pPr>
    </w:p>
    <w:p w14:paraId="0F5C69BE">
      <w:pPr>
        <w:spacing w:line="400" w:lineRule="exact"/>
        <w:ind w:firstLine="2693" w:firstLineChars="962"/>
        <w:rPr>
          <w:rFonts w:hint="eastAsia" w:ascii="宋体" w:hAnsi="宋体" w:eastAsia="宋体" w:cs="宋体"/>
          <w:b/>
          <w:color w:val="000000" w:themeColor="text1"/>
          <w:sz w:val="28"/>
          <w:szCs w:val="28"/>
          <w:highlight w:val="none"/>
          <w14:textFill>
            <w14:solidFill>
              <w14:schemeClr w14:val="tx1"/>
            </w14:solidFill>
          </w14:textFill>
        </w:rPr>
      </w:pPr>
    </w:p>
    <w:p w14:paraId="283E0533">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53BDFDBC">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58C4FE44">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7982BC8A">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14:paraId="6B04AE99">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04" w:name="_Toc4932_WPSOffice_Level2"/>
      <w:bookmarkStart w:id="205" w:name="_Toc20319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204"/>
      <w:bookmarkEnd w:id="205"/>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75DD362A">
      <w:pPr>
        <w:pStyle w:val="12"/>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06" w:name="_Toc9622_WPSOffice_Level2"/>
      <w:bookmarkStart w:id="207" w:name="_Toc32056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14:paraId="4AA9FCBD">
      <w:pPr>
        <w:pStyle w:val="10"/>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D36206F">
      <w:pPr>
        <w:pStyle w:val="10"/>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206"/>
      <w:bookmarkEnd w:id="207"/>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792DA45B">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08" w:name="_Toc26465_WPSOffice_Level2"/>
      <w:bookmarkStart w:id="209" w:name="_Toc15933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208"/>
      <w:bookmarkEnd w:id="209"/>
    </w:p>
    <w:p w14:paraId="40EF7878">
      <w:pPr>
        <w:pStyle w:val="10"/>
        <w:ind w:left="0" w:leftChars="0" w:firstLine="0" w:firstLineChars="0"/>
        <w:rPr>
          <w:rFonts w:hint="eastAsia" w:ascii="宋体" w:hAnsi="宋体" w:eastAsia="宋体" w:cs="宋体"/>
          <w:bCs/>
          <w:color w:val="000000" w:themeColor="text1"/>
          <w:sz w:val="28"/>
          <w:szCs w:val="28"/>
          <w:highlight w:val="none"/>
          <w14:textFill>
            <w14:solidFill>
              <w14:schemeClr w14:val="tx1"/>
            </w14:solidFill>
          </w14:textFill>
        </w:rPr>
      </w:pPr>
    </w:p>
    <w:p w14:paraId="6FFD8FF8">
      <w:pPr>
        <w:numPr>
          <w:ilvl w:val="0"/>
          <w:numId w:val="15"/>
        </w:numPr>
        <w:rPr>
          <w:rFonts w:hint="eastAsia" w:ascii="宋体" w:hAnsi="宋体" w:eastAsia="宋体" w:cs="宋体"/>
          <w:b/>
          <w:bCs/>
          <w:color w:val="000000" w:themeColor="text1"/>
          <w:sz w:val="32"/>
          <w:szCs w:val="32"/>
          <w:highlight w:val="none"/>
          <w14:textFill>
            <w14:solidFill>
              <w14:schemeClr w14:val="tx1"/>
            </w14:solidFill>
          </w14:textFill>
        </w:rPr>
      </w:pPr>
      <w:bookmarkStart w:id="210" w:name="_Toc497927070"/>
      <w:bookmarkStart w:id="211" w:name="_Toc21615"/>
      <w:bookmarkStart w:id="212" w:name="_Toc19430"/>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210"/>
      <w:bookmarkEnd w:id="211"/>
      <w:bookmarkEnd w:id="212"/>
    </w:p>
    <w:p w14:paraId="7395AEE8">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71006C1D">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699F7045">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14:paraId="2D34AC32">
      <w:pPr>
        <w:pStyle w:val="9"/>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7236B54D">
      <w:pPr>
        <w:numPr>
          <w:ilvl w:val="0"/>
          <w:numId w:val="16"/>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14:paraId="4DC37D80">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05829A46">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122EC080">
      <w:pPr>
        <w:numPr>
          <w:ilvl w:val="0"/>
          <w:numId w:val="16"/>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14:paraId="33839D84">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3F405A9C">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2DE3294B">
      <w:pPr>
        <w:numPr>
          <w:ilvl w:val="0"/>
          <w:numId w:val="16"/>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14:paraId="0CB1813E">
      <w:pPr>
        <w:pStyle w:val="24"/>
        <w:rPr>
          <w:rFonts w:hint="eastAsia" w:ascii="宋体" w:hAnsi="宋体" w:eastAsia="宋体" w:cs="宋体"/>
          <w:color w:val="000000" w:themeColor="text1"/>
          <w:highlight w:val="none"/>
          <w14:textFill>
            <w14:solidFill>
              <w14:schemeClr w14:val="tx1"/>
            </w14:solidFill>
          </w14:textFill>
        </w:rPr>
      </w:pPr>
    </w:p>
    <w:p w14:paraId="215BA0E9">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14:paraId="0A81C90C">
      <w:pPr>
        <w:pStyle w:val="9"/>
        <w:rPr>
          <w:rFonts w:hint="eastAsia" w:ascii="宋体" w:hAnsi="宋体" w:eastAsia="宋体" w:cs="宋体"/>
          <w:color w:val="000000" w:themeColor="text1"/>
          <w:szCs w:val="21"/>
          <w:highlight w:val="none"/>
          <w14:textFill>
            <w14:solidFill>
              <w14:schemeClr w14:val="tx1"/>
            </w14:solidFill>
          </w14:textFill>
        </w:rPr>
      </w:pPr>
    </w:p>
    <w:p w14:paraId="2CA2C22E">
      <w:pPr>
        <w:pStyle w:val="9"/>
        <w:rPr>
          <w:rFonts w:hint="eastAsia" w:ascii="宋体" w:hAnsi="宋体" w:eastAsia="宋体" w:cs="宋体"/>
          <w:color w:val="000000" w:themeColor="text1"/>
          <w:szCs w:val="21"/>
          <w:highlight w:val="none"/>
          <w14:textFill>
            <w14:solidFill>
              <w14:schemeClr w14:val="tx1"/>
            </w14:solidFill>
          </w14:textFill>
        </w:rPr>
      </w:pPr>
    </w:p>
    <w:p w14:paraId="01DEC454">
      <w:pPr>
        <w:pStyle w:val="9"/>
        <w:rPr>
          <w:rFonts w:hint="eastAsia" w:ascii="宋体" w:hAnsi="宋体" w:eastAsia="宋体" w:cs="宋体"/>
          <w:color w:val="000000" w:themeColor="text1"/>
          <w:szCs w:val="21"/>
          <w:highlight w:val="none"/>
          <w14:textFill>
            <w14:solidFill>
              <w14:schemeClr w14:val="tx1"/>
            </w14:solidFill>
          </w14:textFill>
        </w:rPr>
      </w:pPr>
    </w:p>
    <w:p w14:paraId="3BDFB43F">
      <w:pPr>
        <w:pStyle w:val="9"/>
        <w:rPr>
          <w:rFonts w:hint="eastAsia" w:ascii="宋体" w:hAnsi="宋体" w:eastAsia="宋体" w:cs="宋体"/>
          <w:color w:val="000000" w:themeColor="text1"/>
          <w:szCs w:val="21"/>
          <w:highlight w:val="none"/>
          <w14:textFill>
            <w14:solidFill>
              <w14:schemeClr w14:val="tx1"/>
            </w14:solidFill>
          </w14:textFill>
        </w:rPr>
      </w:pPr>
    </w:p>
    <w:p w14:paraId="7CBCDA46">
      <w:pPr>
        <w:rPr>
          <w:rFonts w:hint="eastAsia" w:ascii="宋体" w:hAnsi="宋体" w:eastAsia="宋体" w:cs="宋体"/>
          <w:color w:val="000000" w:themeColor="text1"/>
          <w:szCs w:val="21"/>
          <w:highlight w:val="none"/>
          <w14:textFill>
            <w14:solidFill>
              <w14:schemeClr w14:val="tx1"/>
            </w14:solidFill>
          </w14:textFill>
        </w:rPr>
      </w:pPr>
    </w:p>
    <w:p w14:paraId="142E4276">
      <w:pPr>
        <w:pStyle w:val="24"/>
        <w:rPr>
          <w:rFonts w:hint="eastAsia" w:ascii="宋体" w:hAnsi="宋体" w:eastAsia="宋体" w:cs="宋体"/>
          <w:color w:val="000000" w:themeColor="text1"/>
          <w:szCs w:val="21"/>
          <w:highlight w:val="none"/>
          <w14:textFill>
            <w14:solidFill>
              <w14:schemeClr w14:val="tx1"/>
            </w14:solidFill>
          </w14:textFill>
        </w:rPr>
      </w:pPr>
    </w:p>
    <w:p w14:paraId="7F2D4308">
      <w:pPr>
        <w:pStyle w:val="24"/>
        <w:rPr>
          <w:rFonts w:hint="eastAsia" w:ascii="宋体" w:hAnsi="宋体" w:eastAsia="宋体" w:cs="宋体"/>
          <w:color w:val="000000" w:themeColor="text1"/>
          <w:szCs w:val="21"/>
          <w:highlight w:val="none"/>
          <w14:textFill>
            <w14:solidFill>
              <w14:schemeClr w14:val="tx1"/>
            </w14:solidFill>
          </w14:textFill>
        </w:rPr>
      </w:pPr>
    </w:p>
    <w:p w14:paraId="4DA557F5">
      <w:pPr>
        <w:pStyle w:val="24"/>
        <w:rPr>
          <w:rFonts w:hint="eastAsia" w:ascii="宋体" w:hAnsi="宋体" w:eastAsia="宋体" w:cs="宋体"/>
          <w:color w:val="000000" w:themeColor="text1"/>
          <w:szCs w:val="21"/>
          <w:highlight w:val="none"/>
          <w14:textFill>
            <w14:solidFill>
              <w14:schemeClr w14:val="tx1"/>
            </w14:solidFill>
          </w14:textFill>
        </w:rPr>
      </w:pPr>
    </w:p>
    <w:p w14:paraId="1531D351">
      <w:pPr>
        <w:pStyle w:val="24"/>
        <w:rPr>
          <w:rFonts w:hint="eastAsia" w:ascii="宋体" w:hAnsi="宋体" w:eastAsia="宋体" w:cs="宋体"/>
          <w:color w:val="000000" w:themeColor="text1"/>
          <w:szCs w:val="21"/>
          <w:highlight w:val="none"/>
          <w14:textFill>
            <w14:solidFill>
              <w14:schemeClr w14:val="tx1"/>
            </w14:solidFill>
          </w14:textFill>
        </w:rPr>
      </w:pPr>
    </w:p>
    <w:p w14:paraId="6C40E1E1">
      <w:pPr>
        <w:pStyle w:val="24"/>
        <w:rPr>
          <w:rFonts w:hint="eastAsia" w:ascii="宋体" w:hAnsi="宋体" w:eastAsia="宋体" w:cs="宋体"/>
          <w:color w:val="000000" w:themeColor="text1"/>
          <w:szCs w:val="21"/>
          <w:highlight w:val="none"/>
          <w14:textFill>
            <w14:solidFill>
              <w14:schemeClr w14:val="tx1"/>
            </w14:solidFill>
          </w14:textFill>
        </w:rPr>
      </w:pPr>
    </w:p>
    <w:p w14:paraId="033DF862">
      <w:pPr>
        <w:pStyle w:val="24"/>
        <w:rPr>
          <w:rFonts w:hint="eastAsia" w:ascii="宋体" w:hAnsi="宋体" w:eastAsia="宋体" w:cs="宋体"/>
          <w:color w:val="000000" w:themeColor="text1"/>
          <w:szCs w:val="21"/>
          <w:highlight w:val="none"/>
          <w14:textFill>
            <w14:solidFill>
              <w14:schemeClr w14:val="tx1"/>
            </w14:solidFill>
          </w14:textFill>
        </w:rPr>
      </w:pPr>
    </w:p>
    <w:p w14:paraId="72F38FDD">
      <w:pPr>
        <w:pStyle w:val="24"/>
        <w:rPr>
          <w:rFonts w:hint="eastAsia" w:ascii="宋体" w:hAnsi="宋体" w:eastAsia="宋体" w:cs="宋体"/>
          <w:color w:val="000000" w:themeColor="text1"/>
          <w:szCs w:val="21"/>
          <w:highlight w:val="none"/>
          <w14:textFill>
            <w14:solidFill>
              <w14:schemeClr w14:val="tx1"/>
            </w14:solidFill>
          </w14:textFill>
        </w:rPr>
      </w:pPr>
    </w:p>
    <w:p w14:paraId="07EEB5F0">
      <w:pPr>
        <w:pStyle w:val="24"/>
        <w:rPr>
          <w:rFonts w:hint="eastAsia" w:ascii="宋体" w:hAnsi="宋体" w:eastAsia="宋体" w:cs="宋体"/>
          <w:color w:val="000000" w:themeColor="text1"/>
          <w:szCs w:val="21"/>
          <w:highlight w:val="none"/>
          <w14:textFill>
            <w14:solidFill>
              <w14:schemeClr w14:val="tx1"/>
            </w14:solidFill>
          </w14:textFill>
        </w:rPr>
      </w:pPr>
    </w:p>
    <w:p w14:paraId="5A120F76">
      <w:pPr>
        <w:pStyle w:val="24"/>
        <w:rPr>
          <w:rFonts w:hint="eastAsia" w:ascii="宋体" w:hAnsi="宋体" w:eastAsia="宋体" w:cs="宋体"/>
          <w:color w:val="000000" w:themeColor="text1"/>
          <w:szCs w:val="21"/>
          <w:highlight w:val="none"/>
          <w14:textFill>
            <w14:solidFill>
              <w14:schemeClr w14:val="tx1"/>
            </w14:solidFill>
          </w14:textFill>
        </w:rPr>
      </w:pPr>
    </w:p>
    <w:p w14:paraId="043B9B28">
      <w:pPr>
        <w:pStyle w:val="24"/>
        <w:rPr>
          <w:rFonts w:hint="eastAsia" w:ascii="宋体" w:hAnsi="宋体" w:eastAsia="宋体" w:cs="宋体"/>
          <w:color w:val="000000" w:themeColor="text1"/>
          <w:szCs w:val="21"/>
          <w:highlight w:val="none"/>
          <w14:textFill>
            <w14:solidFill>
              <w14:schemeClr w14:val="tx1"/>
            </w14:solidFill>
          </w14:textFill>
        </w:rPr>
      </w:pPr>
    </w:p>
    <w:p w14:paraId="0993C958">
      <w:pPr>
        <w:pStyle w:val="24"/>
        <w:rPr>
          <w:rFonts w:hint="eastAsia" w:ascii="宋体" w:hAnsi="宋体" w:eastAsia="宋体" w:cs="宋体"/>
          <w:color w:val="000000" w:themeColor="text1"/>
          <w:szCs w:val="21"/>
          <w:highlight w:val="none"/>
          <w14:textFill>
            <w14:solidFill>
              <w14:schemeClr w14:val="tx1"/>
            </w14:solidFill>
          </w14:textFill>
        </w:rPr>
      </w:pPr>
    </w:p>
    <w:p w14:paraId="4D8086E2">
      <w:pPr>
        <w:pStyle w:val="24"/>
        <w:rPr>
          <w:rFonts w:hint="eastAsia" w:ascii="宋体" w:hAnsi="宋体" w:eastAsia="宋体" w:cs="宋体"/>
          <w:color w:val="000000" w:themeColor="text1"/>
          <w:szCs w:val="21"/>
          <w:highlight w:val="none"/>
          <w14:textFill>
            <w14:solidFill>
              <w14:schemeClr w14:val="tx1"/>
            </w14:solidFill>
          </w14:textFill>
        </w:rPr>
      </w:pPr>
    </w:p>
    <w:p w14:paraId="03E2D2BA">
      <w:pPr>
        <w:pStyle w:val="24"/>
        <w:rPr>
          <w:rFonts w:hint="eastAsia" w:ascii="宋体" w:hAnsi="宋体" w:eastAsia="宋体" w:cs="宋体"/>
          <w:color w:val="000000" w:themeColor="text1"/>
          <w:szCs w:val="21"/>
          <w:highlight w:val="none"/>
          <w14:textFill>
            <w14:solidFill>
              <w14:schemeClr w14:val="tx1"/>
            </w14:solidFill>
          </w14:textFill>
        </w:rPr>
      </w:pPr>
    </w:p>
    <w:p w14:paraId="42B9B679">
      <w:pPr>
        <w:pStyle w:val="24"/>
        <w:rPr>
          <w:rFonts w:hint="eastAsia" w:ascii="宋体" w:hAnsi="宋体" w:eastAsia="宋体" w:cs="宋体"/>
          <w:color w:val="000000" w:themeColor="text1"/>
          <w:szCs w:val="21"/>
          <w:highlight w:val="none"/>
          <w14:textFill>
            <w14:solidFill>
              <w14:schemeClr w14:val="tx1"/>
            </w14:solidFill>
          </w14:textFill>
        </w:rPr>
      </w:pPr>
    </w:p>
    <w:p w14:paraId="2C359D7A">
      <w:pPr>
        <w:rPr>
          <w:rFonts w:hint="eastAsia" w:ascii="宋体" w:hAnsi="宋体" w:eastAsia="宋体" w:cs="宋体"/>
          <w:color w:val="000000" w:themeColor="text1"/>
          <w:highlight w:val="none"/>
          <w:lang w:eastAsia="zh-CN"/>
          <w14:textFill>
            <w14:solidFill>
              <w14:schemeClr w14:val="tx1"/>
            </w14:solidFill>
          </w14:textFill>
        </w:rPr>
      </w:pPr>
      <w:bookmarkStart w:id="213" w:name="_Toc11067"/>
      <w:bookmarkStart w:id="214" w:name="_Toc497927071"/>
      <w:bookmarkStart w:id="215" w:name="_Toc7185"/>
    </w:p>
    <w:p w14:paraId="43FE9684">
      <w:pPr>
        <w:pStyle w:val="5"/>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213"/>
      <w:bookmarkEnd w:id="214"/>
      <w:bookmarkEnd w:id="215"/>
    </w:p>
    <w:p w14:paraId="1CFF02B2">
      <w:pPr>
        <w:rPr>
          <w:rFonts w:hint="eastAsia" w:ascii="宋体" w:hAnsi="宋体" w:eastAsia="宋体" w:cs="宋体"/>
          <w:color w:val="000000" w:themeColor="text1"/>
          <w:highlight w:val="none"/>
          <w14:textFill>
            <w14:solidFill>
              <w14:schemeClr w14:val="tx1"/>
            </w14:solidFill>
          </w14:textFill>
        </w:rPr>
      </w:pPr>
    </w:p>
    <w:p w14:paraId="2C47DA1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14:paraId="1D7438F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14:paraId="268688A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1CED2DD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4A9AA8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48D47FB4">
      <w:pPr>
        <w:spacing w:beforeLines="-2147483648" w:afterLines="-2147483648"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70FBC9EA">
      <w:pPr>
        <w:spacing w:beforeLines="-2147483648" w:afterLines="-2147483648"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szCs w:val="24"/>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themeColor="text1"/>
          <w:sz w:val="24"/>
          <w:szCs w:val="24"/>
          <w:highlight w:val="none"/>
          <w14:textFill>
            <w14:solidFill>
              <w14:schemeClr w14:val="tx1"/>
            </w14:solidFill>
          </w14:textFill>
        </w:rPr>
        <w:t>】（委托代理时必须提供；如为联合体的，授权委托书原件须由牵头人出具）</w:t>
      </w:r>
    </w:p>
    <w:p w14:paraId="41BCBE27">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.供应商参加政府采购活动前3年内在经营活动中没有重大违法记录及有关信用信息的书面声明</w:t>
      </w:r>
      <w:r>
        <w:rPr>
          <w:rFonts w:hint="eastAsia" w:ascii="宋体" w:hAnsi="宋体" w:eastAsia="宋体" w:cs="宋体"/>
          <w:b/>
          <w:bCs/>
          <w:color w:val="000000" w:themeColor="text1"/>
          <w:sz w:val="24"/>
          <w:highlight w:val="none"/>
          <w14:textFill>
            <w14:solidFill>
              <w14:schemeClr w14:val="tx1"/>
            </w14:solidFill>
          </w14:textFill>
        </w:rPr>
        <w:t>（必须提供）；</w:t>
      </w:r>
    </w:p>
    <w:p w14:paraId="2480CE28">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14:paraId="451ED07E">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财务状况报告</w:t>
      </w:r>
      <w:r>
        <w:rPr>
          <w:rFonts w:hint="eastAsia" w:ascii="宋体" w:hAnsi="宋体" w:cs="宋体"/>
          <w:b/>
          <w:bCs/>
          <w:color w:val="000000" w:themeColor="text1"/>
          <w:sz w:val="24"/>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0FD452E2">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p>
    <w:p w14:paraId="0CA19C16">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除监狱企业及残疾人福利性单位外，必须提供</w:t>
      </w:r>
      <w:r>
        <w:rPr>
          <w:rFonts w:hint="eastAsia" w:ascii="宋体" w:hAnsi="宋体" w:eastAsia="宋体" w:cs="宋体"/>
          <w:b/>
          <w:bCs/>
          <w:color w:val="000000" w:themeColor="text1"/>
          <w:sz w:val="24"/>
          <w:highlight w:val="none"/>
          <w14:textFill>
            <w14:solidFill>
              <w14:schemeClr w14:val="tx1"/>
            </w14:solidFill>
          </w14:textFill>
        </w:rPr>
        <w:t>）；</w:t>
      </w:r>
    </w:p>
    <w:p w14:paraId="31413E66">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如供应商属于监狱企业的，则必须提供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59E3C58F">
      <w:pPr>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如供应商属于残疾人福利性单位的，则必须提供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5FA68CA7">
      <w:pPr>
        <w:pStyle w:val="4"/>
        <w:rPr>
          <w:rFonts w:hint="eastAsia" w:ascii="宋体" w:hAnsi="宋体" w:eastAsia="宋体" w:cs="宋体"/>
          <w:color w:val="000000" w:themeColor="text1"/>
          <w:sz w:val="24"/>
          <w:highlight w:val="none"/>
          <w14:textFill>
            <w14:solidFill>
              <w14:schemeClr w14:val="tx1"/>
            </w14:solidFill>
          </w14:textFill>
        </w:rPr>
      </w:pPr>
    </w:p>
    <w:p w14:paraId="17E47E5E">
      <w:pPr>
        <w:rPr>
          <w:rFonts w:hint="eastAsia" w:ascii="宋体" w:hAnsi="宋体" w:eastAsia="宋体" w:cs="宋体"/>
          <w:color w:val="000000" w:themeColor="text1"/>
          <w:sz w:val="24"/>
          <w:highlight w:val="none"/>
          <w14:textFill>
            <w14:solidFill>
              <w14:schemeClr w14:val="tx1"/>
            </w14:solidFill>
          </w14:textFill>
        </w:rPr>
      </w:pPr>
    </w:p>
    <w:p w14:paraId="23BC852F">
      <w:pPr>
        <w:pStyle w:val="9"/>
        <w:rPr>
          <w:rFonts w:hint="eastAsia" w:ascii="宋体" w:hAnsi="宋体" w:eastAsia="宋体" w:cs="宋体"/>
          <w:color w:val="000000" w:themeColor="text1"/>
          <w:sz w:val="24"/>
          <w:highlight w:val="none"/>
          <w14:textFill>
            <w14:solidFill>
              <w14:schemeClr w14:val="tx1"/>
            </w14:solidFill>
          </w14:textFill>
        </w:rPr>
      </w:pPr>
    </w:p>
    <w:p w14:paraId="64C8BDB4">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5C8B45C">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100CEB5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14:paraId="51DD1886">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14:paraId="577CF91B">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13643E61">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67B0ADDA">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7D6ED9E2">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76F6D0BC">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eastAsia="宋体" w:cs="宋体"/>
          <w:b/>
          <w:color w:val="000000" w:themeColor="text1"/>
          <w:sz w:val="28"/>
          <w:szCs w:val="28"/>
          <w:highlight w:val="none"/>
          <w:lang w:eastAsia="zh-CN"/>
          <w14:textFill>
            <w14:solidFill>
              <w14:schemeClr w14:val="tx1"/>
            </w14:solidFill>
          </w14:textFill>
        </w:rPr>
        <w:t>三个月内任意一个月养老保险证明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14:paraId="4B4DF9DD">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6F86AD0E">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14:paraId="3E27B92C">
      <w:pPr>
        <w:pStyle w:val="12"/>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216" w:name="_Toc5420_WPSOffice_Level1"/>
      <w:bookmarkStart w:id="217" w:name="_Toc964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216"/>
      <w:bookmarkEnd w:id="217"/>
    </w:p>
    <w:p w14:paraId="454A4E0A">
      <w:pPr>
        <w:pStyle w:val="12"/>
        <w:rPr>
          <w:rFonts w:hint="eastAsia" w:ascii="宋体" w:hAnsi="宋体" w:eastAsia="宋体" w:cs="宋体"/>
          <w:color w:val="000000" w:themeColor="text1"/>
          <w:highlight w:val="none"/>
          <w14:textFill>
            <w14:solidFill>
              <w14:schemeClr w14:val="tx1"/>
            </w14:solidFill>
          </w14:textFill>
        </w:rPr>
      </w:pPr>
    </w:p>
    <w:p w14:paraId="5CB816AF">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107A793B">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063FA31E">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14:paraId="6F5F7470">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14:paraId="45A34F1A">
      <w:pPr>
        <w:pStyle w:val="12"/>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18E575D6">
      <w:pPr>
        <w:pStyle w:val="12"/>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600763BE">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69FDEC82">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383310A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7012C45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367341E">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2378E8AF">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4C69704">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656450D2">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37C7198E">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132AEBC3">
      <w:pPr>
        <w:pStyle w:val="9"/>
        <w:rPr>
          <w:rFonts w:hint="eastAsia" w:ascii="宋体" w:hAnsi="宋体" w:eastAsia="宋体" w:cs="宋体"/>
          <w:color w:val="000000" w:themeColor="text1"/>
          <w:highlight w:val="none"/>
          <w14:textFill>
            <w14:solidFill>
              <w14:schemeClr w14:val="tx1"/>
            </w14:solidFill>
          </w14:textFill>
        </w:rPr>
      </w:pPr>
    </w:p>
    <w:p w14:paraId="0B127E78">
      <w:pPr>
        <w:pStyle w:val="12"/>
        <w:spacing w:line="340" w:lineRule="exact"/>
        <w:ind w:firstLine="480" w:firstLineChars="200"/>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注：投标人的授权委托书原件、委托代理人身份证正反面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以及由县级以上（含县级）社会养老保险经办机构出具的投标人为委托代理人交纳的开标截止时间前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（如投标人为截标时间前60日以内成立的公司，可以提供投标人与委托代理人签订的劳动合同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680F8FDF">
      <w:pPr>
        <w:rPr>
          <w:rFonts w:hint="eastAsia"/>
          <w:color w:val="000000" w:themeColor="text1"/>
          <w:highlight w:val="none"/>
          <w14:textFill>
            <w14:solidFill>
              <w14:schemeClr w14:val="tx1"/>
            </w14:solidFill>
          </w14:textFill>
        </w:rPr>
      </w:pPr>
    </w:p>
    <w:p w14:paraId="72D0C50F">
      <w:pPr>
        <w:rPr>
          <w:rFonts w:hint="eastAsia" w:ascii="宋体" w:hAnsi="宋体" w:eastAsia="宋体" w:cs="宋体"/>
          <w:b/>
          <w:color w:val="000000" w:themeColor="text1"/>
          <w:sz w:val="32"/>
          <w:highlight w:val="none"/>
          <w14:textFill>
            <w14:solidFill>
              <w14:schemeClr w14:val="tx1"/>
            </w14:solidFill>
          </w14:textFill>
        </w:rPr>
      </w:pPr>
      <w:bookmarkStart w:id="218" w:name="_Toc6975_WPSOffice_Level1"/>
      <w:bookmarkStart w:id="219" w:name="_Toc21370_WPSOffice_Level1"/>
      <w:r>
        <w:rPr>
          <w:rFonts w:hint="eastAsia" w:ascii="宋体" w:hAnsi="宋体" w:eastAsia="宋体" w:cs="宋体"/>
          <w:b/>
          <w:color w:val="000000" w:themeColor="text1"/>
          <w:sz w:val="32"/>
          <w:highlight w:val="none"/>
          <w14:textFill>
            <w14:solidFill>
              <w14:schemeClr w14:val="tx1"/>
            </w14:solidFill>
          </w14:textFill>
        </w:rPr>
        <w:br w:type="page"/>
      </w:r>
    </w:p>
    <w:p w14:paraId="4770F363">
      <w:pPr>
        <w:pStyle w:val="12"/>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授权委托书（格式二）</w:t>
      </w:r>
      <w:bookmarkEnd w:id="218"/>
      <w:bookmarkEnd w:id="219"/>
    </w:p>
    <w:p w14:paraId="4AE5F13E">
      <w:pPr>
        <w:pStyle w:val="12"/>
        <w:jc w:val="both"/>
        <w:rPr>
          <w:rFonts w:hint="eastAsia" w:ascii="宋体" w:hAnsi="宋体" w:eastAsia="宋体" w:cs="宋体"/>
          <w:b/>
          <w:color w:val="000000" w:themeColor="text1"/>
          <w:sz w:val="32"/>
          <w:highlight w:val="none"/>
          <w14:textFill>
            <w14:solidFill>
              <w14:schemeClr w14:val="tx1"/>
            </w14:solidFill>
          </w14:textFill>
        </w:rPr>
      </w:pPr>
    </w:p>
    <w:p w14:paraId="08666708">
      <w:pPr>
        <w:pStyle w:val="12"/>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52FED98F">
      <w:pPr>
        <w:rPr>
          <w:rFonts w:hint="eastAsia" w:ascii="宋体" w:hAnsi="宋体" w:eastAsia="宋体" w:cs="宋体"/>
          <w:color w:val="000000" w:themeColor="text1"/>
          <w:highlight w:val="none"/>
          <w14:textFill>
            <w14:solidFill>
              <w14:schemeClr w14:val="tx1"/>
            </w14:solidFill>
          </w14:textFill>
        </w:rPr>
      </w:pPr>
    </w:p>
    <w:p w14:paraId="7D7C5054">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14:paraId="44700AC9">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14:paraId="22F0D28E">
      <w:pPr>
        <w:pStyle w:val="12"/>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636F0134">
      <w:pPr>
        <w:pStyle w:val="12"/>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7AC68115">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72CC4E43">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29E85862">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5AA0A267">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47C3E52A">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2DF503C5">
      <w:pPr>
        <w:pStyle w:val="12"/>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14:paraId="2716FFB0">
      <w:pPr>
        <w:pStyle w:val="12"/>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扫描件</w:t>
      </w:r>
    </w:p>
    <w:p w14:paraId="2022DEBF">
      <w:pPr>
        <w:rPr>
          <w:rFonts w:hint="eastAsia" w:ascii="宋体" w:hAnsi="宋体" w:eastAsia="宋体" w:cs="宋体"/>
          <w:b/>
          <w:color w:val="000000" w:themeColor="text1"/>
          <w:szCs w:val="21"/>
          <w:highlight w:val="none"/>
          <w14:textFill>
            <w14:solidFill>
              <w14:schemeClr w14:val="tx1"/>
            </w14:solidFill>
          </w14:textFill>
        </w:rPr>
      </w:pPr>
    </w:p>
    <w:p w14:paraId="3699ED10">
      <w:pPr>
        <w:pStyle w:val="9"/>
        <w:rPr>
          <w:rFonts w:hint="eastAsia" w:ascii="宋体" w:hAnsi="宋体" w:eastAsia="宋体" w:cs="宋体"/>
          <w:b/>
          <w:color w:val="000000" w:themeColor="text1"/>
          <w:szCs w:val="21"/>
          <w:highlight w:val="none"/>
          <w14:textFill>
            <w14:solidFill>
              <w14:schemeClr w14:val="tx1"/>
            </w14:solidFill>
          </w14:textFill>
        </w:rPr>
      </w:pPr>
    </w:p>
    <w:p w14:paraId="77C53301">
      <w:pPr>
        <w:pStyle w:val="9"/>
        <w:rPr>
          <w:rFonts w:hint="eastAsia" w:ascii="宋体" w:hAnsi="宋体" w:eastAsia="宋体" w:cs="宋体"/>
          <w:b/>
          <w:color w:val="000000" w:themeColor="text1"/>
          <w:szCs w:val="21"/>
          <w:highlight w:val="none"/>
          <w14:textFill>
            <w14:solidFill>
              <w14:schemeClr w14:val="tx1"/>
            </w14:solidFill>
          </w14:textFill>
        </w:rPr>
      </w:pPr>
    </w:p>
    <w:p w14:paraId="4E62E975">
      <w:pPr>
        <w:pStyle w:val="9"/>
        <w:rPr>
          <w:rFonts w:hint="eastAsia" w:ascii="宋体" w:hAnsi="宋体" w:eastAsia="宋体" w:cs="宋体"/>
          <w:b/>
          <w:color w:val="000000" w:themeColor="text1"/>
          <w:szCs w:val="21"/>
          <w:highlight w:val="none"/>
          <w14:textFill>
            <w14:solidFill>
              <w14:schemeClr w14:val="tx1"/>
            </w14:solidFill>
          </w14:textFill>
        </w:rPr>
      </w:pPr>
    </w:p>
    <w:p w14:paraId="6F2DBDC5">
      <w:pPr>
        <w:pStyle w:val="9"/>
        <w:rPr>
          <w:rFonts w:hint="eastAsia" w:ascii="宋体" w:hAnsi="宋体" w:eastAsia="宋体" w:cs="宋体"/>
          <w:b/>
          <w:color w:val="000000" w:themeColor="text1"/>
          <w:szCs w:val="21"/>
          <w:highlight w:val="none"/>
          <w14:textFill>
            <w14:solidFill>
              <w14:schemeClr w14:val="tx1"/>
            </w14:solidFill>
          </w14:textFill>
        </w:rPr>
      </w:pPr>
    </w:p>
    <w:p w14:paraId="5BB3C922">
      <w:pPr>
        <w:pStyle w:val="9"/>
        <w:rPr>
          <w:rFonts w:hint="eastAsia" w:ascii="宋体" w:hAnsi="宋体" w:eastAsia="宋体" w:cs="宋体"/>
          <w:b/>
          <w:color w:val="000000" w:themeColor="text1"/>
          <w:szCs w:val="21"/>
          <w:highlight w:val="none"/>
          <w14:textFill>
            <w14:solidFill>
              <w14:schemeClr w14:val="tx1"/>
            </w14:solidFill>
          </w14:textFill>
        </w:rPr>
      </w:pPr>
    </w:p>
    <w:p w14:paraId="2B72B693">
      <w:pPr>
        <w:pStyle w:val="9"/>
        <w:rPr>
          <w:rFonts w:hint="eastAsia" w:ascii="宋体" w:hAnsi="宋体" w:eastAsia="宋体" w:cs="宋体"/>
          <w:b/>
          <w:color w:val="000000" w:themeColor="text1"/>
          <w:szCs w:val="21"/>
          <w:highlight w:val="none"/>
          <w14:textFill>
            <w14:solidFill>
              <w14:schemeClr w14:val="tx1"/>
            </w14:solidFill>
          </w14:textFill>
        </w:rPr>
      </w:pPr>
    </w:p>
    <w:p w14:paraId="21C5C5DC">
      <w:pPr>
        <w:pStyle w:val="9"/>
        <w:rPr>
          <w:rFonts w:hint="eastAsia" w:ascii="宋体" w:hAnsi="宋体" w:eastAsia="宋体" w:cs="宋体"/>
          <w:b/>
          <w:color w:val="000000" w:themeColor="text1"/>
          <w:szCs w:val="21"/>
          <w:highlight w:val="none"/>
          <w14:textFill>
            <w14:solidFill>
              <w14:schemeClr w14:val="tx1"/>
            </w14:solidFill>
          </w14:textFill>
        </w:rPr>
      </w:pPr>
    </w:p>
    <w:p w14:paraId="7EA0ECD7">
      <w:pPr>
        <w:pStyle w:val="9"/>
        <w:rPr>
          <w:rFonts w:hint="eastAsia" w:ascii="宋体" w:hAnsi="宋体" w:eastAsia="宋体" w:cs="宋体"/>
          <w:b/>
          <w:color w:val="000000" w:themeColor="text1"/>
          <w:szCs w:val="21"/>
          <w:highlight w:val="none"/>
          <w14:textFill>
            <w14:solidFill>
              <w14:schemeClr w14:val="tx1"/>
            </w14:solidFill>
          </w14:textFill>
        </w:rPr>
      </w:pPr>
    </w:p>
    <w:p w14:paraId="2DC8FF6E">
      <w:pPr>
        <w:pStyle w:val="9"/>
        <w:rPr>
          <w:rFonts w:hint="eastAsia" w:ascii="宋体" w:hAnsi="宋体" w:eastAsia="宋体" w:cs="宋体"/>
          <w:b/>
          <w:color w:val="000000" w:themeColor="text1"/>
          <w:szCs w:val="21"/>
          <w:highlight w:val="none"/>
          <w14:textFill>
            <w14:solidFill>
              <w14:schemeClr w14:val="tx1"/>
            </w14:solidFill>
          </w14:textFill>
        </w:rPr>
      </w:pPr>
    </w:p>
    <w:p w14:paraId="26A64BBD">
      <w:pPr>
        <w:pStyle w:val="9"/>
        <w:rPr>
          <w:rFonts w:hint="eastAsia" w:ascii="宋体" w:hAnsi="宋体" w:eastAsia="宋体" w:cs="宋体"/>
          <w:b/>
          <w:color w:val="000000" w:themeColor="text1"/>
          <w:szCs w:val="21"/>
          <w:highlight w:val="none"/>
          <w14:textFill>
            <w14:solidFill>
              <w14:schemeClr w14:val="tx1"/>
            </w14:solidFill>
          </w14:textFill>
        </w:rPr>
      </w:pPr>
    </w:p>
    <w:p w14:paraId="1D2087F9">
      <w:pPr>
        <w:pStyle w:val="9"/>
        <w:rPr>
          <w:rFonts w:hint="eastAsia" w:ascii="宋体" w:hAnsi="宋体" w:eastAsia="宋体" w:cs="宋体"/>
          <w:b/>
          <w:color w:val="000000" w:themeColor="text1"/>
          <w:szCs w:val="21"/>
          <w:highlight w:val="none"/>
          <w14:textFill>
            <w14:solidFill>
              <w14:schemeClr w14:val="tx1"/>
            </w14:solidFill>
          </w14:textFill>
        </w:rPr>
      </w:pPr>
    </w:p>
    <w:p w14:paraId="69C52462">
      <w:pPr>
        <w:pStyle w:val="9"/>
        <w:rPr>
          <w:rFonts w:hint="eastAsia" w:ascii="宋体" w:hAnsi="宋体" w:eastAsia="宋体" w:cs="宋体"/>
          <w:b/>
          <w:color w:val="000000" w:themeColor="text1"/>
          <w:szCs w:val="21"/>
          <w:highlight w:val="none"/>
          <w14:textFill>
            <w14:solidFill>
              <w14:schemeClr w14:val="tx1"/>
            </w14:solidFill>
          </w14:textFill>
        </w:rPr>
      </w:pPr>
    </w:p>
    <w:p w14:paraId="657C3C9A">
      <w:pPr>
        <w:pStyle w:val="9"/>
        <w:rPr>
          <w:rFonts w:hint="eastAsia" w:ascii="宋体" w:hAnsi="宋体" w:eastAsia="宋体" w:cs="宋体"/>
          <w:b/>
          <w:color w:val="000000" w:themeColor="text1"/>
          <w:szCs w:val="21"/>
          <w:highlight w:val="none"/>
          <w14:textFill>
            <w14:solidFill>
              <w14:schemeClr w14:val="tx1"/>
            </w14:solidFill>
          </w14:textFill>
        </w:rPr>
      </w:pPr>
    </w:p>
    <w:p w14:paraId="729DB974">
      <w:pPr>
        <w:pStyle w:val="9"/>
        <w:rPr>
          <w:rFonts w:hint="eastAsia" w:ascii="宋体" w:hAnsi="宋体" w:eastAsia="宋体" w:cs="宋体"/>
          <w:b/>
          <w:color w:val="000000" w:themeColor="text1"/>
          <w:szCs w:val="21"/>
          <w:highlight w:val="none"/>
          <w14:textFill>
            <w14:solidFill>
              <w14:schemeClr w14:val="tx1"/>
            </w14:solidFill>
          </w14:textFill>
        </w:rPr>
      </w:pPr>
    </w:p>
    <w:p w14:paraId="303230FA">
      <w:pPr>
        <w:pStyle w:val="9"/>
        <w:rPr>
          <w:rFonts w:hint="eastAsia" w:ascii="宋体" w:hAnsi="宋体" w:eastAsia="宋体" w:cs="宋体"/>
          <w:b/>
          <w:color w:val="000000" w:themeColor="text1"/>
          <w:szCs w:val="21"/>
          <w:highlight w:val="none"/>
          <w14:textFill>
            <w14:solidFill>
              <w14:schemeClr w14:val="tx1"/>
            </w14:solidFill>
          </w14:textFill>
        </w:rPr>
      </w:pPr>
    </w:p>
    <w:p w14:paraId="5EF42AB3">
      <w:pPr>
        <w:pStyle w:val="9"/>
        <w:rPr>
          <w:rFonts w:hint="eastAsia" w:ascii="宋体" w:hAnsi="宋体" w:eastAsia="宋体" w:cs="宋体"/>
          <w:b/>
          <w:color w:val="000000" w:themeColor="text1"/>
          <w:szCs w:val="21"/>
          <w:highlight w:val="none"/>
          <w14:textFill>
            <w14:solidFill>
              <w14:schemeClr w14:val="tx1"/>
            </w14:solidFill>
          </w14:textFill>
        </w:rPr>
      </w:pPr>
    </w:p>
    <w:p w14:paraId="2CCD9A67">
      <w:pPr>
        <w:pStyle w:val="9"/>
        <w:rPr>
          <w:rFonts w:hint="eastAsia" w:ascii="宋体" w:hAnsi="宋体" w:eastAsia="宋体" w:cs="宋体"/>
          <w:b/>
          <w:color w:val="000000" w:themeColor="text1"/>
          <w:szCs w:val="21"/>
          <w:highlight w:val="none"/>
          <w14:textFill>
            <w14:solidFill>
              <w14:schemeClr w14:val="tx1"/>
            </w14:solidFill>
          </w14:textFill>
        </w:rPr>
      </w:pPr>
    </w:p>
    <w:p w14:paraId="24946DAF">
      <w:pPr>
        <w:pStyle w:val="9"/>
        <w:rPr>
          <w:rFonts w:hint="eastAsia" w:ascii="宋体" w:hAnsi="宋体" w:eastAsia="宋体" w:cs="宋体"/>
          <w:b/>
          <w:color w:val="000000" w:themeColor="text1"/>
          <w:szCs w:val="21"/>
          <w:highlight w:val="none"/>
          <w14:textFill>
            <w14:solidFill>
              <w14:schemeClr w14:val="tx1"/>
            </w14:solidFill>
          </w14:textFill>
        </w:rPr>
      </w:pPr>
    </w:p>
    <w:p w14:paraId="29CA607C">
      <w:pPr>
        <w:pStyle w:val="9"/>
        <w:rPr>
          <w:rFonts w:hint="eastAsia" w:ascii="宋体" w:hAnsi="宋体" w:eastAsia="宋体" w:cs="宋体"/>
          <w:b/>
          <w:color w:val="000000" w:themeColor="text1"/>
          <w:szCs w:val="21"/>
          <w:highlight w:val="none"/>
          <w14:textFill>
            <w14:solidFill>
              <w14:schemeClr w14:val="tx1"/>
            </w14:solidFill>
          </w14:textFill>
        </w:rPr>
      </w:pPr>
    </w:p>
    <w:p w14:paraId="06000709">
      <w:pPr>
        <w:pStyle w:val="9"/>
        <w:rPr>
          <w:rFonts w:hint="eastAsia" w:ascii="宋体" w:hAnsi="宋体" w:eastAsia="宋体" w:cs="宋体"/>
          <w:b/>
          <w:color w:val="000000" w:themeColor="text1"/>
          <w:szCs w:val="21"/>
          <w:highlight w:val="none"/>
          <w14:textFill>
            <w14:solidFill>
              <w14:schemeClr w14:val="tx1"/>
            </w14:solidFill>
          </w14:textFill>
        </w:rPr>
      </w:pPr>
    </w:p>
    <w:p w14:paraId="47370479">
      <w:pPr>
        <w:rPr>
          <w:rFonts w:hint="eastAsia" w:ascii="宋体" w:hAnsi="宋体" w:eastAsia="宋体" w:cs="宋体"/>
          <w:b/>
          <w:color w:val="000000" w:themeColor="text1"/>
          <w:szCs w:val="21"/>
          <w:highlight w:val="none"/>
          <w14:textFill>
            <w14:solidFill>
              <w14:schemeClr w14:val="tx1"/>
            </w14:solidFill>
          </w14:textFill>
        </w:rPr>
      </w:pPr>
    </w:p>
    <w:p w14:paraId="3AAABF07">
      <w:pPr>
        <w:rPr>
          <w:rFonts w:hint="eastAsia" w:ascii="宋体" w:hAnsi="宋体" w:eastAsia="宋体" w:cs="宋体"/>
          <w:color w:val="000000" w:themeColor="text1"/>
          <w:highlight w:val="none"/>
          <w14:textFill>
            <w14:solidFill>
              <w14:schemeClr w14:val="tx1"/>
            </w14:solidFill>
          </w14:textFill>
        </w:rPr>
      </w:pPr>
    </w:p>
    <w:p w14:paraId="206DD1C4">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.供应商参加政府采购活动前3年内在经营活动中没有重大违法记录及有关信用信息的书面声明（必须提供）；</w:t>
      </w:r>
    </w:p>
    <w:p w14:paraId="50EA0615">
      <w:pPr>
        <w:pStyle w:val="12"/>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0D744FDD">
      <w:pPr>
        <w:pStyle w:val="12"/>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14:paraId="17888546">
      <w:pPr>
        <w:pStyle w:val="12"/>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220" w:name="_Toc30304_WPSOffice_Level1"/>
      <w:bookmarkStart w:id="221" w:name="_Toc30890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220"/>
      <w:bookmarkEnd w:id="221"/>
    </w:p>
    <w:p w14:paraId="1D58D687">
      <w:pPr>
        <w:pStyle w:val="12"/>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14:paraId="54B9DC4E">
      <w:pPr>
        <w:pStyle w:val="12"/>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3039CBF4">
      <w:pPr>
        <w:rPr>
          <w:rFonts w:hint="eastAsia" w:ascii="宋体" w:hAnsi="宋体" w:eastAsia="宋体" w:cs="宋体"/>
          <w:color w:val="000000" w:themeColor="text1"/>
          <w:szCs w:val="21"/>
          <w:highlight w:val="none"/>
          <w:u w:val="single"/>
          <w14:textFill>
            <w14:solidFill>
              <w14:schemeClr w14:val="tx1"/>
            </w14:solidFill>
          </w14:textFill>
        </w:rPr>
      </w:pPr>
    </w:p>
    <w:p w14:paraId="647BB56D">
      <w:pPr>
        <w:pStyle w:val="9"/>
        <w:rPr>
          <w:rFonts w:hint="eastAsia" w:ascii="宋体" w:hAnsi="宋体" w:eastAsia="宋体" w:cs="宋体"/>
          <w:color w:val="000000" w:themeColor="text1"/>
          <w:highlight w:val="none"/>
          <w14:textFill>
            <w14:solidFill>
              <w14:schemeClr w14:val="tx1"/>
            </w14:solidFill>
          </w14:textFill>
        </w:rPr>
      </w:pPr>
    </w:p>
    <w:p w14:paraId="21EB7194">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046A01A">
      <w:pPr>
        <w:rPr>
          <w:rFonts w:hint="eastAsia" w:ascii="宋体" w:hAnsi="宋体" w:eastAsia="宋体" w:cs="宋体"/>
          <w:color w:val="000000" w:themeColor="text1"/>
          <w:highlight w:val="none"/>
          <w14:textFill>
            <w14:solidFill>
              <w14:schemeClr w14:val="tx1"/>
            </w14:solidFill>
          </w14:textFill>
        </w:rPr>
      </w:pPr>
    </w:p>
    <w:p w14:paraId="6B64EEDB">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26AFFB9">
      <w:pPr>
        <w:pStyle w:val="12"/>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17387EFD">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325E900F">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14:paraId="0D87F20A">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14:paraId="493B4907">
      <w:pPr>
        <w:tabs>
          <w:tab w:val="left" w:pos="1305"/>
        </w:tabs>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；供应商为事业单位，应提供有效的“事业单位法人证书”；供应商为非企业专业服务机构的，应提供执业许可证等证明文件；供应商为个体工商户，应提供有效的“个体工商户营业执照”。</w:t>
      </w:r>
    </w:p>
    <w:p w14:paraId="4AF83A1F">
      <w:pPr>
        <w:rPr>
          <w:rFonts w:hint="eastAsia" w:ascii="宋体" w:hAnsi="宋体" w:eastAsia="宋体" w:cs="宋体"/>
          <w:b/>
          <w:bCs/>
          <w:color w:val="000000" w:themeColor="text1"/>
          <w:sz w:val="28"/>
          <w:szCs w:val="28"/>
          <w:highlight w:val="none"/>
          <w14:textFill>
            <w14:solidFill>
              <w14:schemeClr w14:val="tx1"/>
            </w14:solidFill>
          </w14:textFill>
        </w:rPr>
      </w:pPr>
    </w:p>
    <w:p w14:paraId="3D700385">
      <w:pPr>
        <w:pStyle w:val="12"/>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hAnsi="宋体" w:cs="宋体"/>
          <w:b/>
          <w:color w:val="000000" w:themeColor="text1"/>
          <w:sz w:val="28"/>
          <w:szCs w:val="28"/>
          <w:highlight w:val="none"/>
          <w:lang w:val="en-US" w:eastAsia="zh-CN"/>
          <w14:textFill>
            <w14:solidFill>
              <w14:schemeClr w14:val="tx1"/>
            </w14:solidFill>
          </w14:textFill>
        </w:rPr>
        <w:t>财务状况报告（格式自拟，必须提供）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p>
    <w:p w14:paraId="66673489">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2B414B72">
      <w:pPr>
        <w:pStyle w:val="6"/>
        <w:rPr>
          <w:rFonts w:hint="eastAsia" w:ascii="宋体" w:hAnsi="宋体" w:eastAsia="宋体" w:cs="宋体"/>
          <w:color w:val="000000" w:themeColor="text1"/>
          <w:highlight w:val="none"/>
          <w14:textFill>
            <w14:solidFill>
              <w14:schemeClr w14:val="tx1"/>
            </w14:solidFill>
          </w14:textFill>
        </w:rPr>
      </w:pPr>
    </w:p>
    <w:p w14:paraId="66C01BDD">
      <w:pPr>
        <w:pStyle w:val="6"/>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000000" w:themeColor="text1"/>
          <w:sz w:val="28"/>
          <w:szCs w:val="28"/>
          <w:highlight w:val="none"/>
          <w:lang w:val="en-US"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p>
    <w:p w14:paraId="3E13465C">
      <w:pPr>
        <w:rPr>
          <w:rFonts w:hint="eastAsia" w:hAnsi="宋体" w:cs="宋体"/>
          <w:b/>
          <w:color w:val="000000" w:themeColor="text1"/>
          <w:sz w:val="28"/>
          <w:szCs w:val="28"/>
          <w:highlight w:val="none"/>
          <w:lang w:val="en-US"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br w:type="page"/>
      </w:r>
    </w:p>
    <w:p w14:paraId="70C351CE">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2FFD178A">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48FE8562">
      <w:pPr>
        <w:pStyle w:val="12"/>
        <w:spacing w:line="4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中小企业声明函</w:t>
      </w:r>
    </w:p>
    <w:p w14:paraId="24A9C279">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项目名称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9D6A880">
      <w:pPr>
        <w:pStyle w:val="12"/>
        <w:numPr>
          <w:ilvl w:val="0"/>
          <w:numId w:val="0"/>
        </w:numPr>
        <w:spacing w:line="440" w:lineRule="exact"/>
        <w:ind w:firstLine="504"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1.</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人，营业 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万元，资产总额为 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395011D4">
      <w:pPr>
        <w:keepNext w:val="0"/>
        <w:keepLines w:val="0"/>
        <w:widowControl/>
        <w:suppressLineNumbers w:val="0"/>
        <w:ind w:firstLine="504" w:firstLineChars="200"/>
        <w:jc w:val="left"/>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2.</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人，营业收入为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万元，资产总额为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w:t>
      </w:r>
    </w:p>
    <w:p w14:paraId="09082C61">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p>
    <w:p w14:paraId="0A5BA168">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14:paraId="423B5381">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本企业对上述声明内容的真实性负责。如有虚假，将依法承担相应责任。 </w:t>
      </w:r>
    </w:p>
    <w:p w14:paraId="014B6C03">
      <w:pPr>
        <w:pStyle w:val="8"/>
        <w:ind w:firstLine="5796" w:firstLineChars="23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企业名称（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 </w:t>
      </w:r>
    </w:p>
    <w:p w14:paraId="6E8A2450">
      <w:pPr>
        <w:keepNext w:val="0"/>
        <w:keepLines w:val="0"/>
        <w:widowControl/>
        <w:suppressLineNumbers w:val="0"/>
        <w:ind w:firstLine="5796" w:firstLineChars="230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日 期：</w:t>
      </w:r>
    </w:p>
    <w:p w14:paraId="1D474498">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p>
    <w:p w14:paraId="359B73C4">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p>
    <w:p w14:paraId="590F4805">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从业人员、营业收入、资产总额填报上一年度数据，无上一年度数据的新成立企业可不填报。</w:t>
      </w:r>
    </w:p>
    <w:p w14:paraId="34E99048">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14:paraId="5FB6764B">
      <w:pPr>
        <w:pStyle w:val="12"/>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14:paraId="69A9F35B">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85674D4">
      <w:pPr>
        <w:rPr>
          <w:rFonts w:hint="eastAsia"/>
          <w:color w:val="000000" w:themeColor="text1"/>
          <w:highlight w:val="none"/>
          <w:lang w:val="en-US" w:eastAsia="zh-CN"/>
          <w14:textFill>
            <w14:solidFill>
              <w14:schemeClr w14:val="tx1"/>
            </w14:solidFill>
          </w14:textFill>
        </w:rPr>
      </w:pPr>
    </w:p>
    <w:p w14:paraId="7CF8292C">
      <w:pPr>
        <w:rPr>
          <w:rFonts w:hint="eastAsia" w:ascii="宋体" w:hAnsi="宋体" w:eastAsia="宋体" w:cs="宋体"/>
          <w:color w:val="000000" w:themeColor="text1"/>
          <w:highlight w:val="none"/>
          <w:lang w:val="en-US" w:eastAsia="zh-CN"/>
          <w14:textFill>
            <w14:solidFill>
              <w14:schemeClr w14:val="tx1"/>
            </w14:solidFill>
          </w14:textFill>
        </w:rPr>
      </w:pPr>
    </w:p>
    <w:p w14:paraId="43BC8262">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如供应商属于监狱企业的，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457EF4A3">
      <w:pPr>
        <w:pStyle w:val="6"/>
        <w:rPr>
          <w:rFonts w:hint="eastAsia" w:ascii="宋体" w:hAnsi="宋体" w:eastAsia="宋体" w:cs="宋体"/>
          <w:color w:val="000000" w:themeColor="text1"/>
          <w:highlight w:val="none"/>
          <w14:textFill>
            <w14:solidFill>
              <w14:schemeClr w14:val="tx1"/>
            </w14:solidFill>
          </w14:textFill>
        </w:rPr>
      </w:pPr>
    </w:p>
    <w:p w14:paraId="541ED795">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195C006">
      <w:pPr>
        <w:pStyle w:val="6"/>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085AE73">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C269DFE">
      <w:pPr>
        <w:pStyle w:val="24"/>
        <w:rPr>
          <w:rFonts w:hint="eastAsia" w:ascii="宋体" w:hAnsi="宋体" w:eastAsia="宋体" w:cs="宋体"/>
          <w:color w:val="000000" w:themeColor="text1"/>
          <w:highlight w:val="none"/>
          <w:lang w:val="en-US" w:eastAsia="zh-CN"/>
          <w14:textFill>
            <w14:solidFill>
              <w14:schemeClr w14:val="tx1"/>
            </w14:solidFill>
          </w14:textFill>
        </w:rPr>
      </w:pPr>
    </w:p>
    <w:p w14:paraId="25F20111">
      <w:pPr>
        <w:rPr>
          <w:rFonts w:hint="eastAsia" w:ascii="宋体" w:hAnsi="宋体" w:eastAsia="宋体" w:cs="宋体"/>
          <w:color w:val="000000" w:themeColor="text1"/>
          <w:highlight w:val="none"/>
          <w:lang w:val="en-US" w:eastAsia="zh-CN"/>
          <w14:textFill>
            <w14:solidFill>
              <w14:schemeClr w14:val="tx1"/>
            </w14:solidFill>
          </w14:textFill>
        </w:rPr>
      </w:pPr>
    </w:p>
    <w:p w14:paraId="20910D19">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B3A7906">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如供应商属于残疾人福利性单位的，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6C686E43">
      <w:pPr>
        <w:tabs>
          <w:tab w:val="left" w:pos="1305"/>
        </w:tabs>
        <w:rPr>
          <w:rFonts w:hint="eastAsia" w:ascii="宋体" w:hAnsi="宋体" w:eastAsia="宋体" w:cs="宋体"/>
          <w:b/>
          <w:color w:val="000000" w:themeColor="text1"/>
          <w:sz w:val="32"/>
          <w:szCs w:val="32"/>
          <w:highlight w:val="none"/>
          <w14:textFill>
            <w14:solidFill>
              <w14:schemeClr w14:val="tx1"/>
            </w14:solidFill>
          </w14:textFill>
        </w:rPr>
      </w:pPr>
    </w:p>
    <w:p w14:paraId="5A214EA1">
      <w:pPr>
        <w:pStyle w:val="24"/>
        <w:rPr>
          <w:rFonts w:hint="eastAsia" w:ascii="宋体" w:hAnsi="宋体" w:eastAsia="宋体" w:cs="宋体"/>
          <w:b/>
          <w:color w:val="000000" w:themeColor="text1"/>
          <w:spacing w:val="6"/>
          <w:sz w:val="28"/>
          <w:szCs w:val="28"/>
          <w:highlight w:val="none"/>
          <w14:textFill>
            <w14:solidFill>
              <w14:schemeClr w14:val="tx1"/>
            </w14:solidFill>
          </w14:textFill>
        </w:rPr>
      </w:pPr>
    </w:p>
    <w:p w14:paraId="27D6F189">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14:paraId="504F8F1F">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E51EAC">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7F2DB007">
      <w:pPr>
        <w:rPr>
          <w:rFonts w:hint="eastAsia" w:ascii="宋体" w:hAnsi="宋体" w:eastAsia="宋体" w:cs="宋体"/>
          <w:color w:val="000000" w:themeColor="text1"/>
          <w:highlight w:val="none"/>
          <w14:textFill>
            <w14:solidFill>
              <w14:schemeClr w14:val="tx1"/>
            </w14:solidFill>
          </w14:textFill>
        </w:rPr>
      </w:pPr>
    </w:p>
    <w:p w14:paraId="637996DA">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4A0A21B4">
      <w:pPr>
        <w:pStyle w:val="12"/>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14:paraId="25571590">
      <w:pPr>
        <w:rPr>
          <w:rFonts w:hint="eastAsia" w:ascii="宋体" w:hAnsi="宋体" w:eastAsia="宋体" w:cs="宋体"/>
          <w:color w:val="000000" w:themeColor="text1"/>
          <w:spacing w:val="6"/>
          <w:sz w:val="24"/>
          <w:szCs w:val="24"/>
          <w:highlight w:val="none"/>
          <w14:textFill>
            <w14:solidFill>
              <w14:schemeClr w14:val="tx1"/>
            </w14:solidFill>
          </w14:textFill>
        </w:rPr>
      </w:pPr>
    </w:p>
    <w:p w14:paraId="2D286ABF">
      <w:pPr>
        <w:pStyle w:val="9"/>
        <w:rPr>
          <w:rFonts w:hint="eastAsia" w:ascii="宋体" w:hAnsi="宋体" w:eastAsia="宋体" w:cs="宋体"/>
          <w:color w:val="000000" w:themeColor="text1"/>
          <w:highlight w:val="none"/>
          <w14:textFill>
            <w14:solidFill>
              <w14:schemeClr w14:val="tx1"/>
            </w14:solidFill>
          </w14:textFill>
        </w:rPr>
      </w:pPr>
    </w:p>
    <w:p w14:paraId="0FA39F00">
      <w:pPr>
        <w:pStyle w:val="9"/>
        <w:rPr>
          <w:rFonts w:hint="eastAsia" w:ascii="宋体" w:hAnsi="宋体" w:eastAsia="宋体" w:cs="宋体"/>
          <w:color w:val="000000" w:themeColor="text1"/>
          <w:highlight w:val="none"/>
          <w14:textFill>
            <w14:solidFill>
              <w14:schemeClr w14:val="tx1"/>
            </w14:solidFill>
          </w14:textFill>
        </w:rPr>
      </w:pPr>
    </w:p>
    <w:p w14:paraId="4A2BC08C">
      <w:pPr>
        <w:pStyle w:val="9"/>
        <w:rPr>
          <w:rFonts w:hint="eastAsia" w:ascii="宋体" w:hAnsi="宋体" w:eastAsia="宋体" w:cs="宋体"/>
          <w:color w:val="000000" w:themeColor="text1"/>
          <w:highlight w:val="none"/>
          <w14:textFill>
            <w14:solidFill>
              <w14:schemeClr w14:val="tx1"/>
            </w14:solidFill>
          </w14:textFill>
        </w:rPr>
      </w:pPr>
    </w:p>
    <w:p w14:paraId="1D56FF05">
      <w:pPr>
        <w:tabs>
          <w:tab w:val="left" w:pos="1305"/>
        </w:tabs>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、成交供应商为残疾人福利性单位的，采购人或者其委托的采购代理机构应当随</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14:paraId="7A5578BC">
      <w:pPr>
        <w:pStyle w:val="24"/>
        <w:rPr>
          <w:rFonts w:hint="eastAsia" w:ascii="宋体" w:hAnsi="宋体" w:eastAsia="宋体" w:cs="宋体"/>
          <w:color w:val="000000" w:themeColor="text1"/>
          <w:highlight w:val="none"/>
          <w14:textFill>
            <w14:solidFill>
              <w14:schemeClr w14:val="tx1"/>
            </w14:solidFill>
          </w14:textFill>
        </w:rPr>
      </w:pPr>
    </w:p>
    <w:p w14:paraId="6C2C8B9F">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322EA476">
      <w:pPr>
        <w:pStyle w:val="5"/>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（二）符合性响应证明材料目录</w:t>
      </w:r>
    </w:p>
    <w:p w14:paraId="7D44105F">
      <w:pPr>
        <w:numPr>
          <w:ilvl w:val="0"/>
          <w:numId w:val="17"/>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1656361E">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14:paraId="79E479B1">
      <w:pPr>
        <w:numPr>
          <w:ilvl w:val="0"/>
          <w:numId w:val="17"/>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7E56738C">
      <w:pPr>
        <w:pStyle w:val="9"/>
        <w:rPr>
          <w:rFonts w:hint="eastAsia" w:ascii="宋体" w:hAnsi="宋体" w:eastAsia="宋体" w:cs="宋体"/>
          <w:color w:val="000000" w:themeColor="text1"/>
          <w:highlight w:val="none"/>
          <w14:textFill>
            <w14:solidFill>
              <w14:schemeClr w14:val="tx1"/>
            </w14:solidFill>
          </w14:textFill>
        </w:rPr>
      </w:pPr>
    </w:p>
    <w:p w14:paraId="5D710E73">
      <w:pPr>
        <w:numPr>
          <w:ilvl w:val="0"/>
          <w:numId w:val="17"/>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服务（技术）响应、商务偏离情况说明表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51D46092">
      <w:pPr>
        <w:pStyle w:val="9"/>
        <w:rPr>
          <w:rFonts w:hint="eastAsia" w:ascii="宋体" w:hAnsi="宋体" w:eastAsia="宋体" w:cs="宋体"/>
          <w:color w:val="000000" w:themeColor="text1"/>
          <w:highlight w:val="none"/>
          <w14:textFill>
            <w14:solidFill>
              <w14:schemeClr w14:val="tx1"/>
            </w14:solidFill>
          </w14:textFill>
        </w:rPr>
      </w:pPr>
    </w:p>
    <w:p w14:paraId="5114731F">
      <w:pPr>
        <w:numPr>
          <w:ilvl w:val="0"/>
          <w:numId w:val="17"/>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51045B53">
      <w:pPr>
        <w:numPr>
          <w:ilvl w:val="0"/>
          <w:numId w:val="17"/>
        </w:numPr>
        <w:spacing w:line="360" w:lineRule="auto"/>
        <w:ind w:left="-60" w:leftChars="0" w:firstLine="48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按其</w:t>
      </w:r>
      <w:r>
        <w:rPr>
          <w:rFonts w:hint="eastAsia" w:ascii="宋体" w:hAnsi="宋体" w:cs="宋体"/>
          <w:b/>
          <w:bCs/>
          <w:color w:val="000000" w:themeColor="text1"/>
          <w:sz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highlight w:val="none"/>
          <w:lang w:val="en-US" w:eastAsia="zh-CN"/>
          <w14:textFill>
            <w14:solidFill>
              <w14:schemeClr w14:val="tx1"/>
            </w14:solidFill>
          </w14:textFill>
        </w:rPr>
        <w:t>提供</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w:t>
      </w:r>
    </w:p>
    <w:p w14:paraId="03187D56">
      <w:pPr>
        <w:numPr>
          <w:ilvl w:val="0"/>
          <w:numId w:val="17"/>
        </w:numPr>
        <w:spacing w:line="360" w:lineRule="auto"/>
        <w:ind w:left="-60" w:leftChars="0" w:firstLine="48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highlight w:val="none"/>
          <w:lang w:eastAsia="zh-CN"/>
          <w14:textFill>
            <w14:solidFill>
              <w14:schemeClr w14:val="tx1"/>
            </w14:solidFill>
          </w14:textFill>
        </w:rPr>
        <w:t>服务方案（格式见附件）</w:t>
      </w:r>
      <w:r>
        <w:rPr>
          <w:rFonts w:hint="eastAsia" w:ascii="宋体" w:hAnsi="宋体" w:eastAsia="宋体" w:cs="宋体"/>
          <w:b/>
          <w:bCs/>
          <w:color w:val="000000" w:themeColor="text1"/>
          <w:sz w:val="24"/>
          <w:highlight w:val="none"/>
          <w:lang w:eastAsia="zh-CN"/>
          <w14:textFill>
            <w14:solidFill>
              <w14:schemeClr w14:val="tx1"/>
            </w14:solidFill>
          </w14:textFill>
        </w:rPr>
        <w:t>（必须提供）</w:t>
      </w:r>
      <w:r>
        <w:rPr>
          <w:rFonts w:hint="eastAsia" w:ascii="宋体" w:hAnsi="宋体" w:eastAsia="宋体" w:cs="宋体"/>
          <w:color w:val="000000" w:themeColor="text1"/>
          <w:sz w:val="24"/>
          <w:highlight w:val="none"/>
          <w:lang w:eastAsia="zh-CN"/>
          <w14:textFill>
            <w14:solidFill>
              <w14:schemeClr w14:val="tx1"/>
            </w14:solidFill>
          </w14:textFill>
        </w:rPr>
        <w:t>。</w:t>
      </w:r>
    </w:p>
    <w:p w14:paraId="5666663C">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70F04B4">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E2BBAD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7A5C08D">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EA85263">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63D9FE4">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BD2B5A">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A74B397">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BB41CE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B4D0EEE">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065CBC3">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1F5B00C">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F91FEE3">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11B61C5">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F16D346">
      <w:pPr>
        <w:pStyle w:val="9"/>
        <w:rPr>
          <w:rFonts w:hint="eastAsia"/>
          <w:color w:val="000000" w:themeColor="text1"/>
          <w:highlight w:val="none"/>
          <w:lang w:val="en-US" w:eastAsia="zh-CN"/>
          <w14:textFill>
            <w14:solidFill>
              <w14:schemeClr w14:val="tx1"/>
            </w14:solidFill>
          </w14:textFill>
        </w:rPr>
      </w:pPr>
    </w:p>
    <w:p w14:paraId="039A358B">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22" w:name="_Toc497927072"/>
      <w:bookmarkStart w:id="223" w:name="_Toc12920"/>
      <w:bookmarkStart w:id="224" w:name="_Toc17617"/>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222"/>
      <w:bookmarkEnd w:id="223"/>
      <w:bookmarkEnd w:id="224"/>
    </w:p>
    <w:p w14:paraId="0A674AE1">
      <w:pPr>
        <w:pStyle w:val="24"/>
        <w:rPr>
          <w:rFonts w:hint="eastAsia" w:ascii="宋体" w:hAnsi="宋体" w:eastAsia="宋体" w:cs="宋体"/>
          <w:color w:val="000000" w:themeColor="text1"/>
          <w:highlight w:val="none"/>
          <w14:textFill>
            <w14:solidFill>
              <w14:schemeClr w14:val="tx1"/>
            </w14:solidFill>
          </w14:textFill>
        </w:rPr>
      </w:pPr>
    </w:p>
    <w:p w14:paraId="69F310CB">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14:paraId="74266E07">
      <w:pPr>
        <w:pStyle w:val="12"/>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225" w:name="_Toc7273_WPSOffice_Level1"/>
      <w:bookmarkStart w:id="226" w:name="_Toc17832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225"/>
      <w:bookmarkEnd w:id="226"/>
    </w:p>
    <w:p w14:paraId="3895279C">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14:paraId="7DF8F4BB">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14:paraId="44E11AEB">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6BEE1350">
      <w:pPr>
        <w:pStyle w:val="12"/>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14:paraId="3658BBFB">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14:paraId="1327D6E3">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14:paraId="2FAABE0D">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3AB84019">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14:paraId="4ACA1608">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14:paraId="06BC7E23">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14:paraId="656A06FD">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14:paraId="2355D14C">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14:paraId="5AF697A3">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14:paraId="6F11D1D2">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14:paraId="4B9E32FF">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14:paraId="329D69E1">
      <w:pPr>
        <w:rPr>
          <w:rFonts w:hint="eastAsia" w:ascii="宋体" w:hAnsi="宋体" w:eastAsia="宋体" w:cs="宋体"/>
          <w:color w:val="000000" w:themeColor="text1"/>
          <w:sz w:val="21"/>
          <w:szCs w:val="21"/>
          <w:highlight w:val="none"/>
          <w14:textFill>
            <w14:solidFill>
              <w14:schemeClr w14:val="tx1"/>
            </w14:solidFill>
          </w14:textFill>
        </w:rPr>
      </w:pPr>
    </w:p>
    <w:p w14:paraId="238C0116">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83D3640">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D9C2161">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34FA7CB">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E288166">
      <w:pPr>
        <w:pStyle w:val="12"/>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40EBBC7E">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944DB90">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ECBC3E2">
      <w:pPr>
        <w:pStyle w:val="6"/>
        <w:rPr>
          <w:rFonts w:hint="eastAsia" w:ascii="宋体" w:hAnsi="宋体" w:eastAsia="宋体" w:cs="宋体"/>
          <w:color w:val="000000" w:themeColor="text1"/>
          <w:sz w:val="21"/>
          <w:szCs w:val="21"/>
          <w:highlight w:val="none"/>
          <w:u w:val="single"/>
          <w14:textFill>
            <w14:solidFill>
              <w14:schemeClr w14:val="tx1"/>
            </w14:solidFill>
          </w14:textFill>
        </w:rPr>
      </w:pPr>
    </w:p>
    <w:p w14:paraId="01949302">
      <w:pPr>
        <w:rPr>
          <w:rFonts w:hint="eastAsia" w:ascii="宋体" w:hAnsi="宋体" w:eastAsia="宋体" w:cs="宋体"/>
          <w:color w:val="000000" w:themeColor="text1"/>
          <w:sz w:val="21"/>
          <w:szCs w:val="21"/>
          <w:highlight w:val="none"/>
          <w:u w:val="single"/>
          <w14:textFill>
            <w14:solidFill>
              <w14:schemeClr w14:val="tx1"/>
            </w14:solidFill>
          </w14:textFill>
        </w:rPr>
      </w:pPr>
    </w:p>
    <w:p w14:paraId="57B79880">
      <w:pPr>
        <w:pStyle w:val="4"/>
        <w:rPr>
          <w:rFonts w:hint="eastAsia" w:ascii="宋体" w:hAnsi="宋体" w:eastAsia="宋体" w:cs="宋体"/>
          <w:color w:val="000000" w:themeColor="text1"/>
          <w:sz w:val="21"/>
          <w:szCs w:val="21"/>
          <w:highlight w:val="none"/>
          <w:u w:val="single"/>
          <w14:textFill>
            <w14:solidFill>
              <w14:schemeClr w14:val="tx1"/>
            </w14:solidFill>
          </w14:textFill>
        </w:rPr>
      </w:pPr>
    </w:p>
    <w:p w14:paraId="7AA28349">
      <w:pPr>
        <w:rPr>
          <w:rFonts w:hint="eastAsia" w:ascii="宋体" w:hAnsi="宋体" w:eastAsia="宋体" w:cs="宋体"/>
          <w:color w:val="000000" w:themeColor="text1"/>
          <w:sz w:val="21"/>
          <w:szCs w:val="21"/>
          <w:highlight w:val="none"/>
          <w:u w:val="single"/>
          <w14:textFill>
            <w14:solidFill>
              <w14:schemeClr w14:val="tx1"/>
            </w14:solidFill>
          </w14:textFill>
        </w:rPr>
      </w:pPr>
    </w:p>
    <w:p w14:paraId="3D489213">
      <w:pPr>
        <w:pStyle w:val="4"/>
        <w:rPr>
          <w:rFonts w:hint="eastAsia"/>
          <w:color w:val="000000" w:themeColor="text1"/>
          <w:highlight w:val="none"/>
          <w14:textFill>
            <w14:solidFill>
              <w14:schemeClr w14:val="tx1"/>
            </w14:solidFill>
          </w14:textFill>
        </w:rPr>
      </w:pPr>
    </w:p>
    <w:p w14:paraId="6973C761">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305C50F">
      <w:pPr>
        <w:pStyle w:val="12"/>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14:paraId="1D120450">
      <w:pPr>
        <w:pStyle w:val="12"/>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14:paraId="79D71A3A">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14:paraId="096E6B16">
      <w:pPr>
        <w:pStyle w:val="12"/>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40BDF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74A7F7D6">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52DE7A36">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7831FD7B">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57076D33">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2DBE5782">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54820671">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71C8BB20">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14:paraId="707B85AB">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vAlign w:val="center"/>
          </w:tcPr>
          <w:p w14:paraId="7F653CDF">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2C94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3A54AC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14:paraId="14109B0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6E81D8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6B79AC3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37F1426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0A66CC7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18D4713E">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1E7208E1">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AE44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52B6BA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14:paraId="15D25A8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4561ED6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19B66B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71365A5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0E52311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15768219">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7849E2EF">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73C2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2E8A6E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14:paraId="22174DE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4473488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47D50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2633C9F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59BD435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232C77C8">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3C3E7568">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7BA1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50B759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14:paraId="7FC00B6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1A9BC70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1803157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620F25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9B9DF3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53E59052">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7188A548">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4F54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16E05C4B">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14:paraId="7D8E6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7D13E97D">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14:paraId="5F0D6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050FA421">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14:paraId="18ED6608">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279DB6C8">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CD9052">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EC04593">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14:paraId="298A5E5E">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必须就“采购需求”中所投分标的所有内容作完整唯一报价，否则，其投标将被拒绝。投标文件只允许有一个报价。</w:t>
      </w:r>
    </w:p>
    <w:p w14:paraId="79A78FB8">
      <w:pPr>
        <w:pStyle w:val="12"/>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14:paraId="4C23F3B3">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）并加盖投标人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当本表由多页构成时，需逐页加盖投标人公章（属自然人的须逐页签字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14:paraId="12BC65AC">
      <w:pPr>
        <w:rPr>
          <w:rFonts w:hint="eastAsia" w:ascii="宋体" w:hAnsi="宋体" w:eastAsia="宋体" w:cs="宋体"/>
          <w:b/>
          <w:bCs/>
          <w:color w:val="000000" w:themeColor="text1"/>
          <w:sz w:val="32"/>
          <w:szCs w:val="32"/>
          <w:highlight w:val="none"/>
          <w14:textFill>
            <w14:solidFill>
              <w14:schemeClr w14:val="tx1"/>
            </w14:solidFill>
          </w14:textFill>
        </w:rPr>
      </w:pPr>
    </w:p>
    <w:p w14:paraId="3B47ECC4">
      <w:pPr>
        <w:pStyle w:val="8"/>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440" w:right="935" w:bottom="1440" w:left="777" w:header="850" w:footer="992" w:gutter="0"/>
          <w:pgNumType w:fmt="numberInDash" w:start="1"/>
          <w:cols w:space="0" w:num="1"/>
          <w:rtlGutter w:val="0"/>
          <w:docGrid w:type="linesAndChars" w:linePitch="317" w:charSpace="0"/>
        </w:sectPr>
      </w:pPr>
    </w:p>
    <w:p w14:paraId="6199BABD">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3.服务(技术)响应、</w:t>
      </w:r>
      <w:r>
        <w:rPr>
          <w:rFonts w:hint="eastAsia" w:ascii="宋体" w:hAnsi="宋体" w:eastAsia="宋体" w:cs="宋体"/>
          <w:b/>
          <w:color w:val="000000" w:themeColor="text1"/>
          <w:sz w:val="28"/>
          <w:szCs w:val="28"/>
          <w:highlight w:val="none"/>
          <w14:textFill>
            <w14:solidFill>
              <w14:schemeClr w14:val="tx1"/>
            </w14:solidFill>
          </w14:textFill>
        </w:rPr>
        <w:t>商务偏离情况说明表</w:t>
      </w:r>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4D5102CE">
      <w:pPr>
        <w:rPr>
          <w:rFonts w:hint="eastAsia" w:ascii="宋体" w:hAnsi="宋体" w:eastAsia="宋体" w:cs="宋体"/>
          <w:color w:val="000000" w:themeColor="text1"/>
          <w:highlight w:val="none"/>
          <w14:textFill>
            <w14:solidFill>
              <w14:schemeClr w14:val="tx1"/>
            </w14:solidFill>
          </w14:textFill>
        </w:rPr>
      </w:pPr>
    </w:p>
    <w:p w14:paraId="0DCEF35E">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5AFD0EAF">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814B72E">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57F25D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4E26D30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vAlign w:val="center"/>
          </w:tcPr>
          <w:p w14:paraId="1D301400">
            <w:pPr>
              <w:jc w:val="center"/>
              <w:rPr>
                <w:rFonts w:hint="eastAsia" w:ascii="宋体" w:hAnsi="宋体" w:eastAsia="宋体" w:cs="宋体"/>
                <w:color w:val="000000" w:themeColor="text1"/>
                <w:highlight w:val="none"/>
                <w14:textFill>
                  <w14:solidFill>
                    <w14:schemeClr w14:val="tx1"/>
                  </w14:solidFill>
                </w14:textFill>
              </w:rPr>
            </w:pPr>
            <w:bookmarkStart w:id="227" w:name="_Toc173066402"/>
            <w:bookmarkStart w:id="228" w:name="_Toc173211901"/>
            <w:bookmarkStart w:id="229" w:name="_Toc254970730"/>
            <w:bookmarkStart w:id="230" w:name="_Toc254970589"/>
            <w:r>
              <w:rPr>
                <w:rFonts w:hint="eastAsia" w:ascii="宋体" w:hAnsi="宋体" w:eastAsia="宋体" w:cs="宋体"/>
                <w:color w:val="000000" w:themeColor="text1"/>
                <w:highlight w:val="none"/>
                <w14:textFill>
                  <w14:solidFill>
                    <w14:schemeClr w14:val="tx1"/>
                  </w14:solidFill>
                </w14:textFill>
              </w:rPr>
              <w:t>竞争性磋商文件要求</w:t>
            </w:r>
            <w:bookmarkEnd w:id="227"/>
            <w:bookmarkEnd w:id="228"/>
            <w:bookmarkEnd w:id="229"/>
            <w:bookmarkEnd w:id="230"/>
          </w:p>
        </w:tc>
        <w:tc>
          <w:tcPr>
            <w:tcW w:w="3195" w:type="dxa"/>
            <w:vAlign w:val="center"/>
          </w:tcPr>
          <w:p w14:paraId="41C6448A">
            <w:pPr>
              <w:jc w:val="center"/>
              <w:rPr>
                <w:rFonts w:hint="eastAsia" w:ascii="宋体" w:hAnsi="宋体" w:eastAsia="宋体" w:cs="宋体"/>
                <w:color w:val="000000" w:themeColor="text1"/>
                <w:highlight w:val="none"/>
                <w14:textFill>
                  <w14:solidFill>
                    <w14:schemeClr w14:val="tx1"/>
                  </w14:solidFill>
                </w14:textFill>
              </w:rPr>
            </w:pPr>
            <w:bookmarkStart w:id="231" w:name="_Toc173066403"/>
            <w:bookmarkStart w:id="232" w:name="_Toc254970731"/>
            <w:bookmarkStart w:id="233" w:name="_Toc173211902"/>
            <w:bookmarkStart w:id="234" w:name="_Toc254970590"/>
            <w:r>
              <w:rPr>
                <w:rFonts w:hint="eastAsia" w:ascii="宋体" w:hAnsi="宋体" w:eastAsia="宋体" w:cs="宋体"/>
                <w:color w:val="000000" w:themeColor="text1"/>
                <w:highlight w:val="none"/>
                <w14:textFill>
                  <w14:solidFill>
                    <w14:schemeClr w14:val="tx1"/>
                  </w14:solidFill>
                </w14:textFill>
              </w:rPr>
              <w:t>竞争性磋商响应文件具体响应</w:t>
            </w:r>
            <w:bookmarkEnd w:id="231"/>
            <w:bookmarkEnd w:id="232"/>
            <w:bookmarkEnd w:id="233"/>
            <w:bookmarkEnd w:id="234"/>
          </w:p>
        </w:tc>
        <w:tc>
          <w:tcPr>
            <w:tcW w:w="1920" w:type="dxa"/>
            <w:vAlign w:val="center"/>
          </w:tcPr>
          <w:p w14:paraId="4CAB2932">
            <w:pPr>
              <w:jc w:val="center"/>
              <w:rPr>
                <w:rFonts w:hint="eastAsia" w:ascii="宋体" w:hAnsi="宋体" w:eastAsia="宋体" w:cs="宋体"/>
                <w:color w:val="000000" w:themeColor="text1"/>
                <w:highlight w:val="none"/>
                <w14:textFill>
                  <w14:solidFill>
                    <w14:schemeClr w14:val="tx1"/>
                  </w14:solidFill>
                </w14:textFill>
              </w:rPr>
            </w:pPr>
            <w:bookmarkStart w:id="235" w:name="_Toc173066404"/>
            <w:bookmarkStart w:id="236" w:name="_Toc254970591"/>
            <w:bookmarkStart w:id="237" w:name="_Toc254970732"/>
            <w:bookmarkStart w:id="238" w:name="_Toc173211903"/>
            <w:r>
              <w:rPr>
                <w:rFonts w:hint="eastAsia" w:ascii="宋体" w:hAnsi="宋体" w:eastAsia="宋体" w:cs="宋体"/>
                <w:color w:val="000000" w:themeColor="text1"/>
                <w:highlight w:val="none"/>
                <w14:textFill>
                  <w14:solidFill>
                    <w14:schemeClr w14:val="tx1"/>
                  </w14:solidFill>
                </w14:textFill>
              </w:rPr>
              <w:t>响应/偏离</w:t>
            </w:r>
            <w:bookmarkEnd w:id="235"/>
            <w:bookmarkEnd w:id="236"/>
            <w:bookmarkEnd w:id="237"/>
            <w:bookmarkEnd w:id="238"/>
          </w:p>
        </w:tc>
        <w:tc>
          <w:tcPr>
            <w:tcW w:w="1920" w:type="dxa"/>
            <w:vAlign w:val="center"/>
          </w:tcPr>
          <w:p w14:paraId="156002CC">
            <w:pPr>
              <w:jc w:val="center"/>
              <w:rPr>
                <w:rFonts w:hint="eastAsia" w:ascii="宋体" w:hAnsi="宋体" w:eastAsia="宋体" w:cs="宋体"/>
                <w:color w:val="000000" w:themeColor="text1"/>
                <w:highlight w:val="none"/>
                <w14:textFill>
                  <w14:solidFill>
                    <w14:schemeClr w14:val="tx1"/>
                  </w14:solidFill>
                </w14:textFill>
              </w:rPr>
            </w:pPr>
            <w:bookmarkStart w:id="239" w:name="_Toc254970733"/>
            <w:bookmarkStart w:id="240" w:name="_Toc173066405"/>
            <w:bookmarkStart w:id="241" w:name="_Toc173211904"/>
            <w:bookmarkStart w:id="242" w:name="_Toc254970592"/>
            <w:r>
              <w:rPr>
                <w:rFonts w:hint="eastAsia" w:ascii="宋体" w:hAnsi="宋体" w:eastAsia="宋体" w:cs="宋体"/>
                <w:color w:val="000000" w:themeColor="text1"/>
                <w:highlight w:val="none"/>
                <w14:textFill>
                  <w14:solidFill>
                    <w14:schemeClr w14:val="tx1"/>
                  </w14:solidFill>
                </w14:textFill>
              </w:rPr>
              <w:t>说明</w:t>
            </w:r>
            <w:bookmarkEnd w:id="239"/>
            <w:bookmarkEnd w:id="240"/>
            <w:bookmarkEnd w:id="241"/>
            <w:bookmarkEnd w:id="242"/>
          </w:p>
        </w:tc>
      </w:tr>
      <w:tr w14:paraId="2575A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7F8750E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技术)响应、商务部分</w:t>
            </w:r>
          </w:p>
        </w:tc>
      </w:tr>
      <w:tr w14:paraId="38B83E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65CC746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vAlign w:val="center"/>
          </w:tcPr>
          <w:p w14:paraId="0E3BBC3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056EE61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11F2702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1974F0BE">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180852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357F071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vAlign w:val="center"/>
          </w:tcPr>
          <w:p w14:paraId="698157B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077019B6">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0756EF68">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1371DA5E">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1A939B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04AB525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vAlign w:val="center"/>
          </w:tcPr>
          <w:p w14:paraId="23B6EC76">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3280E416">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4BA10D8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460B4102">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566276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3817BDB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vAlign w:val="center"/>
          </w:tcPr>
          <w:p w14:paraId="725612AD">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38BF6FF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vAlign w:val="center"/>
          </w:tcPr>
          <w:p w14:paraId="3B6A4901">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vAlign w:val="center"/>
          </w:tcPr>
          <w:p w14:paraId="1D09333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14:paraId="0DA24F6B">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740BD8FD">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EC193E8">
      <w:pPr>
        <w:spacing w:line="340" w:lineRule="exact"/>
        <w:rPr>
          <w:rFonts w:hint="eastAsia" w:ascii="宋体" w:hAnsi="宋体" w:eastAsia="宋体" w:cs="宋体"/>
          <w:color w:val="000000" w:themeColor="text1"/>
          <w:highlight w:val="none"/>
          <w14:textFill>
            <w14:solidFill>
              <w14:schemeClr w14:val="tx1"/>
            </w14:solidFill>
          </w14:textFill>
        </w:rPr>
      </w:pPr>
    </w:p>
    <w:p w14:paraId="525D0410">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14:paraId="58138661">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13AC8DF">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1701A013">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6305A8EC">
      <w:pPr>
        <w:spacing w:line="400" w:lineRule="exact"/>
        <w:ind w:left="980" w:leftChars="200" w:hanging="560"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1.“商务响应表”各项内容必须如实填写。</w:t>
      </w:r>
    </w:p>
    <w:p w14:paraId="38F00964">
      <w:pPr>
        <w:spacing w:line="400" w:lineRule="exact"/>
        <w:ind w:firstLine="960"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14:paraId="27716274">
      <w:pPr>
        <w:pStyle w:val="9"/>
        <w:rPr>
          <w:rFonts w:hint="eastAsia" w:ascii="宋体" w:hAnsi="宋体" w:eastAsia="宋体" w:cs="宋体"/>
          <w:color w:val="000000" w:themeColor="text1"/>
          <w:highlight w:val="none"/>
          <w14:textFill>
            <w14:solidFill>
              <w14:schemeClr w14:val="tx1"/>
            </w14:solidFill>
          </w14:textFill>
        </w:rPr>
      </w:pPr>
    </w:p>
    <w:p w14:paraId="0086DFC1">
      <w:pPr>
        <w:pStyle w:val="9"/>
        <w:rPr>
          <w:rFonts w:hint="eastAsia" w:ascii="宋体" w:hAnsi="宋体" w:eastAsia="宋体" w:cs="宋体"/>
          <w:color w:val="000000" w:themeColor="text1"/>
          <w:highlight w:val="none"/>
          <w14:textFill>
            <w14:solidFill>
              <w14:schemeClr w14:val="tx1"/>
            </w14:solidFill>
          </w14:textFill>
        </w:rPr>
      </w:pPr>
    </w:p>
    <w:p w14:paraId="7C66A388">
      <w:pPr>
        <w:pStyle w:val="9"/>
        <w:rPr>
          <w:rFonts w:hint="eastAsia" w:ascii="宋体" w:hAnsi="宋体" w:eastAsia="宋体" w:cs="宋体"/>
          <w:color w:val="000000" w:themeColor="text1"/>
          <w:highlight w:val="none"/>
          <w14:textFill>
            <w14:solidFill>
              <w14:schemeClr w14:val="tx1"/>
            </w14:solidFill>
          </w14:textFill>
        </w:rPr>
      </w:pPr>
    </w:p>
    <w:p w14:paraId="662AD946">
      <w:pPr>
        <w:pStyle w:val="9"/>
        <w:rPr>
          <w:rFonts w:hint="eastAsia" w:ascii="宋体" w:hAnsi="宋体" w:eastAsia="宋体" w:cs="宋体"/>
          <w:color w:val="000000" w:themeColor="text1"/>
          <w:highlight w:val="none"/>
          <w14:textFill>
            <w14:solidFill>
              <w14:schemeClr w14:val="tx1"/>
            </w14:solidFill>
          </w14:textFill>
        </w:rPr>
      </w:pPr>
    </w:p>
    <w:p w14:paraId="36AE0A8E">
      <w:pPr>
        <w:pStyle w:val="9"/>
        <w:rPr>
          <w:rFonts w:hint="eastAsia" w:ascii="宋体" w:hAnsi="宋体" w:eastAsia="宋体" w:cs="宋体"/>
          <w:color w:val="000000" w:themeColor="text1"/>
          <w:highlight w:val="none"/>
          <w14:textFill>
            <w14:solidFill>
              <w14:schemeClr w14:val="tx1"/>
            </w14:solidFill>
          </w14:textFill>
        </w:rPr>
      </w:pPr>
    </w:p>
    <w:p w14:paraId="44FC6193">
      <w:pPr>
        <w:pStyle w:val="9"/>
        <w:rPr>
          <w:rFonts w:hint="eastAsia" w:ascii="宋体" w:hAnsi="宋体" w:eastAsia="宋体" w:cs="宋体"/>
          <w:color w:val="000000" w:themeColor="text1"/>
          <w:highlight w:val="none"/>
          <w14:textFill>
            <w14:solidFill>
              <w14:schemeClr w14:val="tx1"/>
            </w14:solidFill>
          </w14:textFill>
        </w:rPr>
      </w:pPr>
    </w:p>
    <w:p w14:paraId="3E4D1C81">
      <w:pPr>
        <w:pStyle w:val="9"/>
        <w:rPr>
          <w:rFonts w:hint="eastAsia" w:ascii="宋体" w:hAnsi="宋体" w:eastAsia="宋体" w:cs="宋体"/>
          <w:color w:val="000000" w:themeColor="text1"/>
          <w:highlight w:val="none"/>
          <w14:textFill>
            <w14:solidFill>
              <w14:schemeClr w14:val="tx1"/>
            </w14:solidFill>
          </w14:textFill>
        </w:rPr>
      </w:pPr>
    </w:p>
    <w:p w14:paraId="1A58C7A0">
      <w:pPr>
        <w:rPr>
          <w:rFonts w:hint="eastAsia" w:ascii="宋体" w:hAnsi="宋体" w:eastAsia="宋体" w:cs="宋体"/>
          <w:color w:val="000000" w:themeColor="text1"/>
          <w:highlight w:val="none"/>
          <w14:textFill>
            <w14:solidFill>
              <w14:schemeClr w14:val="tx1"/>
            </w14:solidFill>
          </w14:textFill>
        </w:rPr>
      </w:pPr>
    </w:p>
    <w:p w14:paraId="6D60E69A">
      <w:pPr>
        <w:pStyle w:val="24"/>
        <w:rPr>
          <w:rFonts w:hint="eastAsia" w:ascii="宋体" w:hAnsi="宋体" w:eastAsia="宋体" w:cs="宋体"/>
          <w:color w:val="000000" w:themeColor="text1"/>
          <w:highlight w:val="none"/>
          <w14:textFill>
            <w14:solidFill>
              <w14:schemeClr w14:val="tx1"/>
            </w14:solidFill>
          </w14:textFill>
        </w:rPr>
      </w:pPr>
    </w:p>
    <w:p w14:paraId="57237B60">
      <w:pPr>
        <w:pStyle w:val="24"/>
        <w:rPr>
          <w:rFonts w:hint="eastAsia" w:ascii="宋体" w:hAnsi="宋体" w:eastAsia="宋体" w:cs="宋体"/>
          <w:color w:val="000000" w:themeColor="text1"/>
          <w:highlight w:val="none"/>
          <w14:textFill>
            <w14:solidFill>
              <w14:schemeClr w14:val="tx1"/>
            </w14:solidFill>
          </w14:textFill>
        </w:rPr>
      </w:pPr>
    </w:p>
    <w:p w14:paraId="25E0DDDA">
      <w:pPr>
        <w:pStyle w:val="24"/>
        <w:rPr>
          <w:rFonts w:hint="eastAsia" w:ascii="宋体" w:hAnsi="宋体" w:eastAsia="宋体" w:cs="宋体"/>
          <w:color w:val="000000" w:themeColor="text1"/>
          <w:highlight w:val="none"/>
          <w14:textFill>
            <w14:solidFill>
              <w14:schemeClr w14:val="tx1"/>
            </w14:solidFill>
          </w14:textFill>
        </w:rPr>
      </w:pPr>
    </w:p>
    <w:p w14:paraId="33A51449">
      <w:pPr>
        <w:pStyle w:val="24"/>
        <w:rPr>
          <w:rFonts w:hint="eastAsia" w:ascii="宋体" w:hAnsi="宋体" w:eastAsia="宋体" w:cs="宋体"/>
          <w:color w:val="000000" w:themeColor="text1"/>
          <w:highlight w:val="none"/>
          <w14:textFill>
            <w14:solidFill>
              <w14:schemeClr w14:val="tx1"/>
            </w14:solidFill>
          </w14:textFill>
        </w:rPr>
      </w:pPr>
    </w:p>
    <w:p w14:paraId="45E7B648">
      <w:pPr>
        <w:pStyle w:val="24"/>
        <w:rPr>
          <w:rFonts w:hint="eastAsia" w:ascii="宋体" w:hAnsi="宋体" w:eastAsia="宋体" w:cs="宋体"/>
          <w:color w:val="000000" w:themeColor="text1"/>
          <w:highlight w:val="none"/>
          <w14:textFill>
            <w14:solidFill>
              <w14:schemeClr w14:val="tx1"/>
            </w14:solidFill>
          </w14:textFill>
        </w:rPr>
      </w:pPr>
    </w:p>
    <w:p w14:paraId="77F1A607">
      <w:pPr>
        <w:pStyle w:val="24"/>
        <w:rPr>
          <w:rFonts w:hint="eastAsia" w:ascii="宋体" w:hAnsi="宋体" w:eastAsia="宋体" w:cs="宋体"/>
          <w:color w:val="000000" w:themeColor="text1"/>
          <w:highlight w:val="none"/>
          <w14:textFill>
            <w14:solidFill>
              <w14:schemeClr w14:val="tx1"/>
            </w14:solidFill>
          </w14:textFill>
        </w:rPr>
      </w:pPr>
    </w:p>
    <w:p w14:paraId="79C70F42">
      <w:pPr>
        <w:pStyle w:val="24"/>
        <w:rPr>
          <w:rFonts w:hint="eastAsia" w:ascii="宋体" w:hAnsi="宋体" w:eastAsia="宋体" w:cs="宋体"/>
          <w:color w:val="000000" w:themeColor="text1"/>
          <w:highlight w:val="none"/>
          <w14:textFill>
            <w14:solidFill>
              <w14:schemeClr w14:val="tx1"/>
            </w14:solidFill>
          </w14:textFill>
        </w:rPr>
      </w:pPr>
    </w:p>
    <w:p w14:paraId="3CCA2FAB">
      <w:pPr>
        <w:pStyle w:val="9"/>
        <w:rPr>
          <w:rFonts w:hint="eastAsia" w:ascii="宋体" w:hAnsi="宋体" w:eastAsia="宋体" w:cs="宋体"/>
          <w:color w:val="000000" w:themeColor="text1"/>
          <w:highlight w:val="none"/>
          <w14:textFill>
            <w14:solidFill>
              <w14:schemeClr w14:val="tx1"/>
            </w14:solidFill>
          </w14:textFill>
        </w:rPr>
      </w:pPr>
    </w:p>
    <w:p w14:paraId="246D10CB">
      <w:pPr>
        <w:pStyle w:val="9"/>
        <w:rPr>
          <w:rFonts w:hint="eastAsia" w:ascii="宋体" w:hAnsi="宋体" w:eastAsia="宋体" w:cs="宋体"/>
          <w:color w:val="000000" w:themeColor="text1"/>
          <w:highlight w:val="none"/>
          <w14:textFill>
            <w14:solidFill>
              <w14:schemeClr w14:val="tx1"/>
            </w14:solidFill>
          </w14:textFill>
        </w:rPr>
      </w:pPr>
    </w:p>
    <w:p w14:paraId="6D8F9D45">
      <w:pPr>
        <w:pStyle w:val="9"/>
        <w:rPr>
          <w:rFonts w:hint="eastAsia" w:ascii="宋体" w:hAnsi="宋体" w:eastAsia="宋体" w:cs="宋体"/>
          <w:color w:val="000000" w:themeColor="text1"/>
          <w:highlight w:val="none"/>
          <w14:textFill>
            <w14:solidFill>
              <w14:schemeClr w14:val="tx1"/>
            </w14:solidFill>
          </w14:textFill>
        </w:rPr>
      </w:pPr>
    </w:p>
    <w:p w14:paraId="06B33C32">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14:paraId="52903793">
      <w:pPr>
        <w:rPr>
          <w:rFonts w:hint="eastAsia" w:ascii="宋体" w:hAnsi="宋体" w:eastAsia="宋体" w:cs="宋体"/>
          <w:color w:val="000000" w:themeColor="text1"/>
          <w:highlight w:val="none"/>
          <w14:textFill>
            <w14:solidFill>
              <w14:schemeClr w14:val="tx1"/>
            </w14:solidFill>
          </w14:textFill>
        </w:rPr>
      </w:pPr>
    </w:p>
    <w:p w14:paraId="4F04F015">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288D8EC3">
      <w:pPr>
        <w:rPr>
          <w:rFonts w:hint="eastAsia" w:ascii="宋体" w:hAnsi="宋体" w:eastAsia="宋体" w:cs="宋体"/>
          <w:color w:val="000000" w:themeColor="text1"/>
          <w:highlight w:val="none"/>
          <w14:textFill>
            <w14:solidFill>
              <w14:schemeClr w14:val="tx1"/>
            </w14:solidFill>
          </w14:textFill>
        </w:rPr>
      </w:pPr>
    </w:p>
    <w:p w14:paraId="42B95FB2">
      <w:pPr>
        <w:pStyle w:val="9"/>
        <w:rPr>
          <w:rFonts w:hint="eastAsia" w:ascii="宋体" w:hAnsi="宋体" w:eastAsia="宋体" w:cs="宋体"/>
          <w:color w:val="000000" w:themeColor="text1"/>
          <w:highlight w:val="none"/>
          <w14:textFill>
            <w14:solidFill>
              <w14:schemeClr w14:val="tx1"/>
            </w14:solidFill>
          </w14:textFill>
        </w:rPr>
      </w:pPr>
    </w:p>
    <w:p w14:paraId="5346F204">
      <w:pPr>
        <w:pStyle w:val="9"/>
        <w:rPr>
          <w:rFonts w:hint="eastAsia" w:ascii="宋体" w:hAnsi="宋体" w:eastAsia="宋体" w:cs="宋体"/>
          <w:color w:val="000000" w:themeColor="text1"/>
          <w:highlight w:val="none"/>
          <w14:textFill>
            <w14:solidFill>
              <w14:schemeClr w14:val="tx1"/>
            </w14:solidFill>
          </w14:textFill>
        </w:rPr>
      </w:pPr>
    </w:p>
    <w:p w14:paraId="0A81DA1E">
      <w:pPr>
        <w:pStyle w:val="9"/>
        <w:rPr>
          <w:rFonts w:hint="eastAsia" w:ascii="宋体" w:hAnsi="宋体" w:eastAsia="宋体" w:cs="宋体"/>
          <w:color w:val="000000" w:themeColor="text1"/>
          <w:highlight w:val="none"/>
          <w14:textFill>
            <w14:solidFill>
              <w14:schemeClr w14:val="tx1"/>
            </w14:solidFill>
          </w14:textFill>
        </w:rPr>
      </w:pPr>
    </w:p>
    <w:p w14:paraId="2581ACE1">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服务承诺书（格式）</w:t>
      </w:r>
    </w:p>
    <w:p w14:paraId="01AB5BB2">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493DCC1A">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3F7411FA">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DBCA6B2">
      <w:pPr>
        <w:rPr>
          <w:rFonts w:hint="eastAsia" w:ascii="宋体" w:hAnsi="宋体" w:eastAsia="宋体" w:cs="宋体"/>
          <w:b/>
          <w:color w:val="000000" w:themeColor="text1"/>
          <w:sz w:val="32"/>
          <w:szCs w:val="32"/>
          <w:highlight w:val="none"/>
          <w14:textFill>
            <w14:solidFill>
              <w14:schemeClr w14:val="tx1"/>
            </w14:solidFill>
          </w14:textFill>
        </w:rPr>
      </w:pPr>
    </w:p>
    <w:p w14:paraId="233145F8">
      <w:pPr>
        <w:pStyle w:val="9"/>
        <w:rPr>
          <w:rFonts w:hint="eastAsia" w:ascii="宋体" w:hAnsi="宋体" w:eastAsia="宋体" w:cs="宋体"/>
          <w:color w:val="000000" w:themeColor="text1"/>
          <w:highlight w:val="none"/>
          <w14:textFill>
            <w14:solidFill>
              <w14:schemeClr w14:val="tx1"/>
            </w14:solidFill>
          </w14:textFill>
        </w:rPr>
      </w:pPr>
    </w:p>
    <w:p w14:paraId="4BA9BF53">
      <w:pPr>
        <w:pStyle w:val="9"/>
        <w:rPr>
          <w:rFonts w:hint="eastAsia" w:ascii="宋体" w:hAnsi="宋体" w:eastAsia="宋体" w:cs="宋体"/>
          <w:b/>
          <w:color w:val="000000" w:themeColor="text1"/>
          <w:sz w:val="32"/>
          <w:szCs w:val="32"/>
          <w:highlight w:val="none"/>
          <w14:textFill>
            <w14:solidFill>
              <w14:schemeClr w14:val="tx1"/>
            </w14:solidFill>
          </w14:textFill>
        </w:rPr>
      </w:pPr>
    </w:p>
    <w:p w14:paraId="41C89E6B">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49C22FCF">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C08CC96">
      <w:pPr>
        <w:pStyle w:val="4"/>
        <w:rPr>
          <w:rFonts w:hint="eastAsia" w:ascii="宋体" w:hAnsi="宋体" w:eastAsia="宋体" w:cs="宋体"/>
          <w:color w:val="000000" w:themeColor="text1"/>
          <w:highlight w:val="none"/>
          <w14:textFill>
            <w14:solidFill>
              <w14:schemeClr w14:val="tx1"/>
            </w14:solidFill>
          </w14:textFill>
        </w:rPr>
      </w:pPr>
    </w:p>
    <w:p w14:paraId="5DE4C320">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917B0A2">
      <w:pPr>
        <w:pStyle w:val="9"/>
        <w:rPr>
          <w:rFonts w:hint="eastAsia" w:ascii="宋体" w:hAnsi="宋体" w:eastAsia="宋体" w:cs="宋体"/>
          <w:b/>
          <w:bCs/>
          <w:color w:val="000000" w:themeColor="text1"/>
          <w:szCs w:val="21"/>
          <w:highlight w:val="none"/>
          <w14:textFill>
            <w14:solidFill>
              <w14:schemeClr w14:val="tx1"/>
            </w14:solidFill>
          </w14:textFill>
        </w:rPr>
      </w:pPr>
    </w:p>
    <w:p w14:paraId="76613C6D">
      <w:pPr>
        <w:pStyle w:val="9"/>
        <w:rPr>
          <w:rFonts w:hint="eastAsia" w:ascii="宋体" w:hAnsi="宋体" w:eastAsia="宋体" w:cs="宋体"/>
          <w:b/>
          <w:bCs/>
          <w:color w:val="000000" w:themeColor="text1"/>
          <w:szCs w:val="21"/>
          <w:highlight w:val="none"/>
          <w14:textFill>
            <w14:solidFill>
              <w14:schemeClr w14:val="tx1"/>
            </w14:solidFill>
          </w14:textFill>
        </w:rPr>
      </w:pPr>
    </w:p>
    <w:p w14:paraId="4951A575">
      <w:pPr>
        <w:pStyle w:val="9"/>
        <w:rPr>
          <w:rFonts w:hint="eastAsia" w:ascii="宋体" w:hAnsi="宋体" w:eastAsia="宋体" w:cs="宋体"/>
          <w:b/>
          <w:bCs/>
          <w:color w:val="000000" w:themeColor="text1"/>
          <w:szCs w:val="21"/>
          <w:highlight w:val="none"/>
          <w14:textFill>
            <w14:solidFill>
              <w14:schemeClr w14:val="tx1"/>
            </w14:solidFill>
          </w14:textFill>
        </w:rPr>
      </w:pPr>
    </w:p>
    <w:p w14:paraId="7326E0D5">
      <w:pPr>
        <w:pStyle w:val="9"/>
        <w:rPr>
          <w:rFonts w:hint="eastAsia" w:ascii="宋体" w:hAnsi="宋体" w:eastAsia="宋体" w:cs="宋体"/>
          <w:b/>
          <w:bCs/>
          <w:color w:val="000000" w:themeColor="text1"/>
          <w:szCs w:val="21"/>
          <w:highlight w:val="none"/>
          <w14:textFill>
            <w14:solidFill>
              <w14:schemeClr w14:val="tx1"/>
            </w14:solidFill>
          </w14:textFill>
        </w:rPr>
      </w:pPr>
    </w:p>
    <w:p w14:paraId="2A984906">
      <w:pPr>
        <w:pStyle w:val="9"/>
        <w:rPr>
          <w:rFonts w:hint="eastAsia" w:ascii="宋体" w:hAnsi="宋体" w:eastAsia="宋体" w:cs="宋体"/>
          <w:b/>
          <w:bCs/>
          <w:color w:val="000000" w:themeColor="text1"/>
          <w:szCs w:val="21"/>
          <w:highlight w:val="none"/>
          <w14:textFill>
            <w14:solidFill>
              <w14:schemeClr w14:val="tx1"/>
            </w14:solidFill>
          </w14:textFill>
        </w:rPr>
      </w:pPr>
    </w:p>
    <w:p w14:paraId="1F43DD59">
      <w:pPr>
        <w:rPr>
          <w:rFonts w:hint="eastAsia" w:ascii="宋体" w:hAnsi="宋体" w:eastAsia="宋体" w:cs="宋体"/>
          <w:b/>
          <w:bCs/>
          <w:color w:val="000000" w:themeColor="text1"/>
          <w:szCs w:val="21"/>
          <w:highlight w:val="none"/>
          <w14:textFill>
            <w14:solidFill>
              <w14:schemeClr w14:val="tx1"/>
            </w14:solidFill>
          </w14:textFill>
        </w:rPr>
      </w:pPr>
    </w:p>
    <w:p w14:paraId="0F31FBB6">
      <w:pPr>
        <w:pStyle w:val="24"/>
        <w:rPr>
          <w:rFonts w:hint="eastAsia" w:ascii="宋体" w:hAnsi="宋体" w:eastAsia="宋体" w:cs="宋体"/>
          <w:b/>
          <w:bCs/>
          <w:color w:val="000000" w:themeColor="text1"/>
          <w:szCs w:val="21"/>
          <w:highlight w:val="none"/>
          <w14:textFill>
            <w14:solidFill>
              <w14:schemeClr w14:val="tx1"/>
            </w14:solidFill>
          </w14:textFill>
        </w:rPr>
      </w:pPr>
    </w:p>
    <w:p w14:paraId="6FF76596">
      <w:pPr>
        <w:pStyle w:val="24"/>
        <w:rPr>
          <w:rFonts w:hint="eastAsia" w:ascii="宋体" w:hAnsi="宋体" w:eastAsia="宋体" w:cs="宋体"/>
          <w:b/>
          <w:bCs/>
          <w:color w:val="000000" w:themeColor="text1"/>
          <w:szCs w:val="21"/>
          <w:highlight w:val="none"/>
          <w14:textFill>
            <w14:solidFill>
              <w14:schemeClr w14:val="tx1"/>
            </w14:solidFill>
          </w14:textFill>
        </w:rPr>
      </w:pPr>
    </w:p>
    <w:p w14:paraId="7A7BF954">
      <w:pPr>
        <w:pStyle w:val="24"/>
        <w:rPr>
          <w:rFonts w:hint="eastAsia" w:ascii="宋体" w:hAnsi="宋体" w:eastAsia="宋体" w:cs="宋体"/>
          <w:b/>
          <w:bCs/>
          <w:color w:val="000000" w:themeColor="text1"/>
          <w:szCs w:val="21"/>
          <w:highlight w:val="none"/>
          <w14:textFill>
            <w14:solidFill>
              <w14:schemeClr w14:val="tx1"/>
            </w14:solidFill>
          </w14:textFill>
        </w:rPr>
      </w:pPr>
    </w:p>
    <w:p w14:paraId="0F11804E">
      <w:pPr>
        <w:pStyle w:val="24"/>
        <w:rPr>
          <w:rFonts w:hint="eastAsia" w:ascii="宋体" w:hAnsi="宋体" w:eastAsia="宋体" w:cs="宋体"/>
          <w:b/>
          <w:bCs/>
          <w:color w:val="000000" w:themeColor="text1"/>
          <w:szCs w:val="21"/>
          <w:highlight w:val="none"/>
          <w14:textFill>
            <w14:solidFill>
              <w14:schemeClr w14:val="tx1"/>
            </w14:solidFill>
          </w14:textFill>
        </w:rPr>
      </w:pPr>
    </w:p>
    <w:p w14:paraId="210D2BAA">
      <w:pPr>
        <w:pStyle w:val="24"/>
        <w:rPr>
          <w:rFonts w:hint="eastAsia" w:ascii="宋体" w:hAnsi="宋体" w:eastAsia="宋体" w:cs="宋体"/>
          <w:b/>
          <w:bCs/>
          <w:color w:val="000000" w:themeColor="text1"/>
          <w:szCs w:val="21"/>
          <w:highlight w:val="none"/>
          <w14:textFill>
            <w14:solidFill>
              <w14:schemeClr w14:val="tx1"/>
            </w14:solidFill>
          </w14:textFill>
        </w:rPr>
      </w:pPr>
    </w:p>
    <w:p w14:paraId="3CC2D4D8">
      <w:pPr>
        <w:pStyle w:val="24"/>
        <w:rPr>
          <w:rFonts w:hint="eastAsia" w:ascii="宋体" w:hAnsi="宋体" w:eastAsia="宋体" w:cs="宋体"/>
          <w:b/>
          <w:bCs/>
          <w:color w:val="000000" w:themeColor="text1"/>
          <w:szCs w:val="21"/>
          <w:highlight w:val="none"/>
          <w14:textFill>
            <w14:solidFill>
              <w14:schemeClr w14:val="tx1"/>
            </w14:solidFill>
          </w14:textFill>
        </w:rPr>
      </w:pPr>
    </w:p>
    <w:p w14:paraId="4B19EABC">
      <w:pPr>
        <w:pStyle w:val="24"/>
        <w:rPr>
          <w:rFonts w:hint="eastAsia" w:ascii="宋体" w:hAnsi="宋体" w:eastAsia="宋体" w:cs="宋体"/>
          <w:b/>
          <w:bCs/>
          <w:color w:val="000000" w:themeColor="text1"/>
          <w:szCs w:val="21"/>
          <w:highlight w:val="none"/>
          <w14:textFill>
            <w14:solidFill>
              <w14:schemeClr w14:val="tx1"/>
            </w14:solidFill>
          </w14:textFill>
        </w:rPr>
      </w:pPr>
    </w:p>
    <w:p w14:paraId="727A27B4">
      <w:pPr>
        <w:pStyle w:val="24"/>
        <w:rPr>
          <w:rFonts w:hint="eastAsia" w:ascii="宋体" w:hAnsi="宋体" w:eastAsia="宋体" w:cs="宋体"/>
          <w:b/>
          <w:bCs/>
          <w:color w:val="000000" w:themeColor="text1"/>
          <w:szCs w:val="21"/>
          <w:highlight w:val="none"/>
          <w14:textFill>
            <w14:solidFill>
              <w14:schemeClr w14:val="tx1"/>
            </w14:solidFill>
          </w14:textFill>
        </w:rPr>
      </w:pPr>
    </w:p>
    <w:p w14:paraId="6E3BADDD">
      <w:pPr>
        <w:pStyle w:val="24"/>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5.“采购需求”需提供的有效证明文件（按其</w:t>
      </w: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要求</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提供）</w:t>
      </w: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w:t>
      </w:r>
    </w:p>
    <w:p w14:paraId="390E2ECF">
      <w:pPr>
        <w:pStyle w:val="9"/>
        <w:rPr>
          <w:rFonts w:hint="eastAsia" w:ascii="宋体" w:hAnsi="宋体" w:eastAsia="宋体" w:cs="宋体"/>
          <w:b/>
          <w:bCs/>
          <w:color w:val="000000" w:themeColor="text1"/>
          <w:szCs w:val="21"/>
          <w:highlight w:val="none"/>
          <w14:textFill>
            <w14:solidFill>
              <w14:schemeClr w14:val="tx1"/>
            </w14:solidFill>
          </w14:textFill>
        </w:rPr>
      </w:pPr>
    </w:p>
    <w:p w14:paraId="459BCFAB">
      <w:pPr>
        <w:rPr>
          <w:rFonts w:hint="eastAsia" w:ascii="宋体" w:hAnsi="宋体" w:eastAsia="宋体" w:cs="宋体"/>
          <w:color w:val="000000" w:themeColor="text1"/>
          <w:highlight w:val="none"/>
          <w14:textFill>
            <w14:solidFill>
              <w14:schemeClr w14:val="tx1"/>
            </w14:solidFill>
          </w14:textFill>
        </w:rPr>
      </w:pPr>
    </w:p>
    <w:p w14:paraId="2B40F533">
      <w:pPr>
        <w:pStyle w:val="9"/>
        <w:rPr>
          <w:rFonts w:hint="eastAsia" w:ascii="宋体" w:hAnsi="宋体" w:eastAsia="宋体" w:cs="宋体"/>
          <w:b/>
          <w:bCs/>
          <w:color w:val="000000" w:themeColor="text1"/>
          <w:szCs w:val="21"/>
          <w:highlight w:val="none"/>
          <w14:textFill>
            <w14:solidFill>
              <w14:schemeClr w14:val="tx1"/>
            </w14:solidFill>
          </w14:textFill>
        </w:rPr>
      </w:pPr>
    </w:p>
    <w:p w14:paraId="7416663F">
      <w:pPr>
        <w:pStyle w:val="9"/>
        <w:rPr>
          <w:rFonts w:hint="eastAsia" w:ascii="宋体" w:hAnsi="宋体" w:eastAsia="宋体" w:cs="宋体"/>
          <w:b/>
          <w:bCs/>
          <w:color w:val="000000" w:themeColor="text1"/>
          <w:szCs w:val="21"/>
          <w:highlight w:val="none"/>
          <w14:textFill>
            <w14:solidFill>
              <w14:schemeClr w14:val="tx1"/>
            </w14:solidFill>
          </w14:textFill>
        </w:rPr>
      </w:pPr>
    </w:p>
    <w:p w14:paraId="77381EAA">
      <w:pPr>
        <w:pStyle w:val="9"/>
        <w:rPr>
          <w:rFonts w:hint="eastAsia" w:ascii="宋体" w:hAnsi="宋体" w:eastAsia="宋体" w:cs="宋体"/>
          <w:b/>
          <w:bCs/>
          <w:color w:val="000000" w:themeColor="text1"/>
          <w:szCs w:val="21"/>
          <w:highlight w:val="none"/>
          <w14:textFill>
            <w14:solidFill>
              <w14:schemeClr w14:val="tx1"/>
            </w14:solidFill>
          </w14:textFill>
        </w:rPr>
      </w:pPr>
    </w:p>
    <w:p w14:paraId="0CDCFA55">
      <w:pPr>
        <w:pStyle w:val="12"/>
        <w:numPr>
          <w:ilvl w:val="0"/>
          <w:numId w:val="0"/>
        </w:numPr>
        <w:spacing w:line="340" w:lineRule="exact"/>
        <w:ind w:left="0" w:firstLine="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针对本项目的</w:t>
      </w:r>
      <w:r>
        <w:rPr>
          <w:rFonts w:hint="eastAsia" w:ascii="宋体" w:hAnsi="宋体" w:eastAsia="宋体" w:cs="宋体"/>
          <w:b/>
          <w:color w:val="000000" w:themeColor="text1"/>
          <w:sz w:val="28"/>
          <w:szCs w:val="28"/>
          <w:highlight w:val="none"/>
          <w:lang w:eastAsia="zh-CN"/>
          <w14:textFill>
            <w14:solidFill>
              <w14:schemeClr w14:val="tx1"/>
            </w14:solidFill>
          </w14:textFill>
        </w:rPr>
        <w:t>服务</w:t>
      </w:r>
      <w:r>
        <w:rPr>
          <w:rFonts w:hint="eastAsia" w:ascii="宋体" w:hAnsi="宋体" w:eastAsia="宋体" w:cs="宋体"/>
          <w:b/>
          <w:color w:val="000000" w:themeColor="text1"/>
          <w:sz w:val="28"/>
          <w:szCs w:val="28"/>
          <w:highlight w:val="none"/>
          <w14:textFill>
            <w14:solidFill>
              <w14:schemeClr w14:val="tx1"/>
            </w14:solidFill>
          </w14:textFill>
        </w:rPr>
        <w:t>方案（</w:t>
      </w:r>
      <w:r>
        <w:rPr>
          <w:rFonts w:hint="eastAsia" w:ascii="宋体" w:hAnsi="宋体" w:eastAsia="宋体" w:cs="宋体"/>
          <w:b/>
          <w:color w:val="000000" w:themeColor="text1"/>
          <w:sz w:val="28"/>
          <w:szCs w:val="28"/>
          <w:highlight w:val="none"/>
          <w:lang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021EC0E7">
      <w:pPr>
        <w:rPr>
          <w:rFonts w:hint="eastAsia" w:ascii="宋体" w:hAnsi="宋体" w:eastAsia="宋体" w:cs="宋体"/>
          <w:color w:val="000000" w:themeColor="text1"/>
          <w:highlight w:val="none"/>
          <w14:textFill>
            <w14:solidFill>
              <w14:schemeClr w14:val="tx1"/>
            </w14:solidFill>
          </w14:textFill>
        </w:rPr>
      </w:pPr>
    </w:p>
    <w:p w14:paraId="3D35A60A">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2CA68D0C">
      <w:pPr>
        <w:rPr>
          <w:rFonts w:hint="eastAsia" w:ascii="宋体" w:hAnsi="宋体" w:eastAsia="宋体" w:cs="宋体"/>
          <w:color w:val="000000" w:themeColor="text1"/>
          <w:highlight w:val="none"/>
          <w14:textFill>
            <w14:solidFill>
              <w14:schemeClr w14:val="tx1"/>
            </w14:solidFill>
          </w14:textFill>
        </w:rPr>
      </w:pPr>
    </w:p>
    <w:p w14:paraId="3323CDE5">
      <w:pPr>
        <w:pStyle w:val="9"/>
        <w:rPr>
          <w:rFonts w:hint="eastAsia" w:ascii="宋体" w:hAnsi="宋体" w:eastAsia="宋体" w:cs="宋体"/>
          <w:color w:val="000000" w:themeColor="text1"/>
          <w:highlight w:val="none"/>
          <w14:textFill>
            <w14:solidFill>
              <w14:schemeClr w14:val="tx1"/>
            </w14:solidFill>
          </w14:textFill>
        </w:rPr>
      </w:pPr>
    </w:p>
    <w:p w14:paraId="000D6BCD">
      <w:pPr>
        <w:rPr>
          <w:rFonts w:hint="eastAsia" w:ascii="宋体" w:hAnsi="宋体" w:eastAsia="宋体" w:cs="宋体"/>
          <w:color w:val="000000" w:themeColor="text1"/>
          <w:highlight w:val="none"/>
          <w14:textFill>
            <w14:solidFill>
              <w14:schemeClr w14:val="tx1"/>
            </w14:solidFill>
          </w14:textFill>
        </w:rPr>
      </w:pPr>
    </w:p>
    <w:p w14:paraId="07DC6C73">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14:paraId="0600820D">
      <w:pPr>
        <w:rPr>
          <w:rFonts w:hint="eastAsia" w:ascii="宋体" w:hAnsi="宋体" w:eastAsia="宋体" w:cs="宋体"/>
          <w:b/>
          <w:color w:val="000000" w:themeColor="text1"/>
          <w:sz w:val="32"/>
          <w:szCs w:val="32"/>
          <w:highlight w:val="none"/>
          <w14:textFill>
            <w14:solidFill>
              <w14:schemeClr w14:val="tx1"/>
            </w14:solidFill>
          </w14:textFill>
        </w:rPr>
      </w:pPr>
    </w:p>
    <w:p w14:paraId="32B52180">
      <w:pPr>
        <w:pStyle w:val="9"/>
        <w:rPr>
          <w:rFonts w:hint="eastAsia" w:ascii="宋体" w:hAnsi="宋体" w:eastAsia="宋体" w:cs="宋体"/>
          <w:color w:val="000000" w:themeColor="text1"/>
          <w:highlight w:val="none"/>
          <w14:textFill>
            <w14:solidFill>
              <w14:schemeClr w14:val="tx1"/>
            </w14:solidFill>
          </w14:textFill>
        </w:rPr>
      </w:pPr>
    </w:p>
    <w:p w14:paraId="56436077">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14:paraId="66F1A4BE">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0851E7AB">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5493DBAA">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68DF747E">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7EA4AC0B">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4D2EF416">
      <w:pPr>
        <w:widowControl/>
        <w:ind w:firstLine="1470" w:firstLineChars="7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7B3288E">
      <w:pPr>
        <w:pStyle w:val="12"/>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14:paraId="20358CC5">
      <w:pPr>
        <w:pStyle w:val="12"/>
        <w:spacing w:line="300" w:lineRule="exact"/>
        <w:ind w:firstLine="4620" w:firstLineChars="165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5EB7A969">
      <w:pPr>
        <w:pStyle w:val="12"/>
        <w:spacing w:line="300" w:lineRule="exact"/>
        <w:rPr>
          <w:rFonts w:hint="eastAsia" w:ascii="宋体" w:hAnsi="宋体" w:eastAsia="宋体" w:cs="宋体"/>
          <w:b/>
          <w:color w:val="000000" w:themeColor="text1"/>
          <w:sz w:val="28"/>
          <w:szCs w:val="28"/>
          <w:highlight w:val="none"/>
          <w14:textFill>
            <w14:solidFill>
              <w14:schemeClr w14:val="tx1"/>
            </w14:solidFill>
          </w14:textFill>
        </w:rPr>
      </w:pPr>
    </w:p>
    <w:p w14:paraId="26CB459F">
      <w:pPr>
        <w:snapToGrid w:val="0"/>
        <w:spacing w:line="300" w:lineRule="exact"/>
        <w:ind w:firstLine="4830" w:firstLineChars="2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360FFF0A">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14:paraId="6669DF9A">
      <w:pPr>
        <w:pStyle w:val="9"/>
        <w:rPr>
          <w:rFonts w:hint="eastAsia" w:ascii="宋体" w:hAnsi="宋体" w:eastAsia="宋体" w:cs="宋体"/>
          <w:color w:val="000000" w:themeColor="text1"/>
          <w:highlight w:val="none"/>
          <w:u w:val="single"/>
          <w14:textFill>
            <w14:solidFill>
              <w14:schemeClr w14:val="tx1"/>
            </w14:solidFill>
          </w14:textFill>
        </w:rPr>
      </w:pPr>
    </w:p>
    <w:p w14:paraId="2481D8BE">
      <w:pPr>
        <w:pStyle w:val="9"/>
        <w:rPr>
          <w:rFonts w:hint="eastAsia" w:ascii="宋体" w:hAnsi="宋体" w:eastAsia="宋体" w:cs="宋体"/>
          <w:color w:val="000000" w:themeColor="text1"/>
          <w:highlight w:val="none"/>
          <w:u w:val="single"/>
          <w14:textFill>
            <w14:solidFill>
              <w14:schemeClr w14:val="tx1"/>
            </w14:solidFill>
          </w14:textFill>
        </w:rPr>
      </w:pPr>
    </w:p>
    <w:p w14:paraId="3D7EEE96">
      <w:pPr>
        <w:pStyle w:val="9"/>
        <w:rPr>
          <w:rFonts w:hint="eastAsia" w:ascii="宋体" w:hAnsi="宋体" w:eastAsia="宋体" w:cs="宋体"/>
          <w:b/>
          <w:bCs/>
          <w:color w:val="000000" w:themeColor="text1"/>
          <w:szCs w:val="21"/>
          <w:highlight w:val="none"/>
          <w14:textFill>
            <w14:solidFill>
              <w14:schemeClr w14:val="tx1"/>
            </w14:solidFill>
          </w14:textFill>
        </w:rPr>
      </w:pPr>
    </w:p>
    <w:p w14:paraId="06C37B17">
      <w:pPr>
        <w:pStyle w:val="9"/>
        <w:rPr>
          <w:rFonts w:hint="eastAsia" w:ascii="宋体" w:hAnsi="宋体" w:eastAsia="宋体" w:cs="宋体"/>
          <w:b/>
          <w:bCs/>
          <w:color w:val="000000" w:themeColor="text1"/>
          <w:szCs w:val="21"/>
          <w:highlight w:val="none"/>
          <w14:textFill>
            <w14:solidFill>
              <w14:schemeClr w14:val="tx1"/>
            </w14:solidFill>
          </w14:textFill>
        </w:rPr>
      </w:pPr>
    </w:p>
    <w:p w14:paraId="0F92564D">
      <w:pPr>
        <w:pStyle w:val="9"/>
        <w:rPr>
          <w:rFonts w:hint="eastAsia" w:ascii="宋体" w:hAnsi="宋体" w:eastAsia="宋体" w:cs="宋体"/>
          <w:b/>
          <w:bCs/>
          <w:color w:val="000000" w:themeColor="text1"/>
          <w:szCs w:val="21"/>
          <w:highlight w:val="none"/>
          <w14:textFill>
            <w14:solidFill>
              <w14:schemeClr w14:val="tx1"/>
            </w14:solidFill>
          </w14:textFill>
        </w:rPr>
      </w:pPr>
    </w:p>
    <w:p w14:paraId="17247278">
      <w:pPr>
        <w:pStyle w:val="9"/>
        <w:rPr>
          <w:rFonts w:hint="eastAsia" w:ascii="宋体" w:hAnsi="宋体" w:eastAsia="宋体" w:cs="宋体"/>
          <w:b/>
          <w:bCs/>
          <w:color w:val="000000" w:themeColor="text1"/>
          <w:szCs w:val="21"/>
          <w:highlight w:val="none"/>
          <w14:textFill>
            <w14:solidFill>
              <w14:schemeClr w14:val="tx1"/>
            </w14:solidFill>
          </w14:textFill>
        </w:rPr>
      </w:pPr>
    </w:p>
    <w:p w14:paraId="0FAC2BDE">
      <w:pPr>
        <w:pStyle w:val="9"/>
        <w:rPr>
          <w:rFonts w:hint="eastAsia" w:ascii="宋体" w:hAnsi="宋体" w:eastAsia="宋体" w:cs="宋体"/>
          <w:b/>
          <w:bCs/>
          <w:color w:val="000000" w:themeColor="text1"/>
          <w:szCs w:val="21"/>
          <w:highlight w:val="none"/>
          <w14:textFill>
            <w14:solidFill>
              <w14:schemeClr w14:val="tx1"/>
            </w14:solidFill>
          </w14:textFill>
        </w:rPr>
      </w:pPr>
    </w:p>
    <w:p w14:paraId="0255F6A7">
      <w:pPr>
        <w:pStyle w:val="9"/>
        <w:rPr>
          <w:rFonts w:hint="eastAsia" w:ascii="宋体" w:hAnsi="宋体" w:eastAsia="宋体" w:cs="宋体"/>
          <w:b/>
          <w:bCs/>
          <w:color w:val="000000" w:themeColor="text1"/>
          <w:szCs w:val="21"/>
          <w:highlight w:val="none"/>
          <w14:textFill>
            <w14:solidFill>
              <w14:schemeClr w14:val="tx1"/>
            </w14:solidFill>
          </w14:textFill>
        </w:rPr>
      </w:pPr>
    </w:p>
    <w:p w14:paraId="71770D49">
      <w:pPr>
        <w:pStyle w:val="9"/>
        <w:rPr>
          <w:rFonts w:hint="eastAsia" w:ascii="宋体" w:hAnsi="宋体" w:eastAsia="宋体" w:cs="宋体"/>
          <w:b/>
          <w:bCs/>
          <w:color w:val="000000" w:themeColor="text1"/>
          <w:szCs w:val="21"/>
          <w:highlight w:val="none"/>
          <w14:textFill>
            <w14:solidFill>
              <w14:schemeClr w14:val="tx1"/>
            </w14:solidFill>
          </w14:textFill>
        </w:rPr>
      </w:pPr>
    </w:p>
    <w:p w14:paraId="29901ABC">
      <w:pPr>
        <w:pStyle w:val="9"/>
        <w:rPr>
          <w:rFonts w:hint="eastAsia" w:ascii="宋体" w:hAnsi="宋体" w:eastAsia="宋体" w:cs="宋体"/>
          <w:b/>
          <w:bCs/>
          <w:color w:val="000000" w:themeColor="text1"/>
          <w:szCs w:val="21"/>
          <w:highlight w:val="none"/>
          <w14:textFill>
            <w14:solidFill>
              <w14:schemeClr w14:val="tx1"/>
            </w14:solidFill>
          </w14:textFill>
        </w:rPr>
      </w:pPr>
    </w:p>
    <w:p w14:paraId="65107860">
      <w:pPr>
        <w:pStyle w:val="9"/>
        <w:rPr>
          <w:rFonts w:hint="eastAsia" w:ascii="宋体" w:hAnsi="宋体" w:eastAsia="宋体" w:cs="宋体"/>
          <w:b/>
          <w:bCs/>
          <w:color w:val="000000" w:themeColor="text1"/>
          <w:szCs w:val="21"/>
          <w:highlight w:val="none"/>
          <w14:textFill>
            <w14:solidFill>
              <w14:schemeClr w14:val="tx1"/>
            </w14:solidFill>
          </w14:textFill>
        </w:rPr>
      </w:pPr>
    </w:p>
    <w:p w14:paraId="28B24357">
      <w:pPr>
        <w:pStyle w:val="9"/>
        <w:rPr>
          <w:rFonts w:hint="eastAsia" w:ascii="宋体" w:hAnsi="宋体" w:eastAsia="宋体" w:cs="宋体"/>
          <w:b/>
          <w:bCs/>
          <w:color w:val="000000" w:themeColor="text1"/>
          <w:szCs w:val="21"/>
          <w:highlight w:val="none"/>
          <w14:textFill>
            <w14:solidFill>
              <w14:schemeClr w14:val="tx1"/>
            </w14:solidFill>
          </w14:textFill>
        </w:rPr>
      </w:pPr>
    </w:p>
    <w:p w14:paraId="39B547AB">
      <w:pPr>
        <w:pStyle w:val="9"/>
        <w:rPr>
          <w:rFonts w:hint="eastAsia" w:ascii="宋体" w:hAnsi="宋体" w:eastAsia="宋体" w:cs="宋体"/>
          <w:b/>
          <w:bCs/>
          <w:color w:val="000000" w:themeColor="text1"/>
          <w:szCs w:val="21"/>
          <w:highlight w:val="none"/>
          <w14:textFill>
            <w14:solidFill>
              <w14:schemeClr w14:val="tx1"/>
            </w14:solidFill>
          </w14:textFill>
        </w:rPr>
      </w:pPr>
    </w:p>
    <w:p w14:paraId="397E2841">
      <w:pPr>
        <w:rPr>
          <w:rFonts w:hint="eastAsia" w:ascii="宋体" w:hAnsi="宋体" w:eastAsia="宋体" w:cs="宋体"/>
          <w:color w:val="000000" w:themeColor="text1"/>
          <w:highlight w:val="none"/>
          <w14:textFill>
            <w14:solidFill>
              <w14:schemeClr w14:val="tx1"/>
            </w14:solidFill>
          </w14:textFill>
        </w:rPr>
      </w:pPr>
    </w:p>
    <w:p w14:paraId="4244BB02">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6E5E3BE3">
      <w:pPr>
        <w:pStyle w:val="5"/>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243" w:name="_Toc9339"/>
      <w:bookmarkStart w:id="244" w:name="_Toc497927084"/>
      <w:bookmarkStart w:id="245" w:name="_Toc28672"/>
      <w:r>
        <w:rPr>
          <w:rFonts w:hint="eastAsia" w:ascii="宋体" w:hAnsi="宋体" w:eastAsia="宋体" w:cs="宋体"/>
          <w:color w:val="000000" w:themeColor="text1"/>
          <w:sz w:val="32"/>
          <w:szCs w:val="32"/>
          <w:highlight w:val="none"/>
          <w:lang w:eastAsia="zh-CN"/>
          <w14:textFill>
            <w14:solidFill>
              <w14:schemeClr w14:val="tx1"/>
            </w14:solidFill>
          </w14:textFill>
        </w:rPr>
        <w:t>（三）其他有效证明材料目录</w:t>
      </w:r>
      <w:bookmarkEnd w:id="243"/>
      <w:bookmarkEnd w:id="244"/>
      <w:bookmarkEnd w:id="245"/>
    </w:p>
    <w:p w14:paraId="3E8D61C4">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cs="宋体"/>
          <w:b/>
          <w:bCs/>
          <w:color w:val="000000" w:themeColor="text1"/>
          <w:sz w:val="24"/>
          <w:highlight w:val="none"/>
          <w:lang w:eastAsia="zh-CN"/>
          <w14:textFill>
            <w14:solidFill>
              <w14:schemeClr w14:val="tx1"/>
            </w14:solidFill>
          </w14:textFill>
        </w:rPr>
        <w:t>；</w:t>
      </w:r>
    </w:p>
    <w:p w14:paraId="14FAF3CC">
      <w:pPr>
        <w:numPr>
          <w:ilvl w:val="0"/>
          <w:numId w:val="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1月1日</w:t>
      </w:r>
      <w:r>
        <w:rPr>
          <w:rFonts w:hint="eastAsia" w:ascii="宋体" w:hAnsi="宋体" w:eastAsia="宋体" w:cs="宋体"/>
          <w:color w:val="000000" w:themeColor="text1"/>
          <w:sz w:val="24"/>
          <w:highlight w:val="none"/>
          <w14:textFill>
            <w14:solidFill>
              <w14:schemeClr w14:val="tx1"/>
            </w14:solidFill>
          </w14:textFill>
        </w:rPr>
        <w:t>以来具有同类</w:t>
      </w:r>
      <w:r>
        <w:rPr>
          <w:rFonts w:hint="eastAsia" w:ascii="宋体" w:hAnsi="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业绩相关证明材料（以</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的名称、</w:t>
      </w:r>
      <w:r>
        <w:rPr>
          <w:rFonts w:hint="eastAsia" w:ascii="宋体" w:hAnsi="宋体" w:eastAsia="宋体" w:cs="宋体"/>
          <w:color w:val="000000" w:themeColor="text1"/>
          <w:sz w:val="24"/>
          <w:highlight w:val="none"/>
          <w:lang w:eastAsia="zh-CN"/>
          <w14:textFill>
            <w14:solidFill>
              <w14:schemeClr w14:val="tx1"/>
            </w14:solidFill>
          </w14:textFill>
        </w:rPr>
        <w:t>采购内容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金额</w:t>
      </w:r>
      <w:r>
        <w:rPr>
          <w:rFonts w:hint="eastAsia" w:ascii="宋体" w:hAnsi="宋体" w:eastAsia="宋体" w:cs="宋体"/>
          <w:color w:val="000000" w:themeColor="text1"/>
          <w:sz w:val="24"/>
          <w:highlight w:val="none"/>
          <w:lang w:eastAsia="zh-CN"/>
          <w14:textFill>
            <w14:solidFill>
              <w14:schemeClr w14:val="tx1"/>
            </w14:solidFill>
          </w14:textFill>
        </w:rPr>
        <w:t>、采购时间</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（如有，请提供）；</w:t>
      </w:r>
    </w:p>
    <w:p w14:paraId="4A37FB18">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p>
    <w:p w14:paraId="1E85FA0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F5A79F2">
      <w:pPr>
        <w:pStyle w:val="24"/>
        <w:rPr>
          <w:rFonts w:hint="eastAsia" w:ascii="宋体" w:hAnsi="宋体" w:eastAsia="宋体" w:cs="宋体"/>
          <w:b/>
          <w:bCs/>
          <w:color w:val="000000" w:themeColor="text1"/>
          <w:sz w:val="24"/>
          <w:highlight w:val="none"/>
          <w14:textFill>
            <w14:solidFill>
              <w14:schemeClr w14:val="tx1"/>
            </w14:solidFill>
          </w14:textFill>
        </w:rPr>
      </w:pPr>
    </w:p>
    <w:p w14:paraId="050853A9">
      <w:pPr>
        <w:pStyle w:val="24"/>
        <w:rPr>
          <w:rFonts w:hint="eastAsia" w:ascii="宋体" w:hAnsi="宋体" w:eastAsia="宋体" w:cs="宋体"/>
          <w:b/>
          <w:bCs/>
          <w:color w:val="000000" w:themeColor="text1"/>
          <w:sz w:val="24"/>
          <w:highlight w:val="none"/>
          <w14:textFill>
            <w14:solidFill>
              <w14:schemeClr w14:val="tx1"/>
            </w14:solidFill>
          </w14:textFill>
        </w:rPr>
      </w:pPr>
    </w:p>
    <w:p w14:paraId="710EF4F9">
      <w:pPr>
        <w:pStyle w:val="24"/>
        <w:rPr>
          <w:rFonts w:hint="eastAsia" w:ascii="宋体" w:hAnsi="宋体" w:eastAsia="宋体" w:cs="宋体"/>
          <w:b/>
          <w:bCs/>
          <w:color w:val="000000" w:themeColor="text1"/>
          <w:sz w:val="24"/>
          <w:highlight w:val="none"/>
          <w14:textFill>
            <w14:solidFill>
              <w14:schemeClr w14:val="tx1"/>
            </w14:solidFill>
          </w14:textFill>
        </w:rPr>
      </w:pPr>
    </w:p>
    <w:p w14:paraId="79275F30">
      <w:pPr>
        <w:pStyle w:val="24"/>
        <w:rPr>
          <w:rFonts w:hint="eastAsia" w:ascii="宋体" w:hAnsi="宋体" w:eastAsia="宋体" w:cs="宋体"/>
          <w:b/>
          <w:bCs/>
          <w:color w:val="000000" w:themeColor="text1"/>
          <w:sz w:val="24"/>
          <w:highlight w:val="none"/>
          <w14:textFill>
            <w14:solidFill>
              <w14:schemeClr w14:val="tx1"/>
            </w14:solidFill>
          </w14:textFill>
        </w:rPr>
      </w:pPr>
    </w:p>
    <w:p w14:paraId="67EA8FF9">
      <w:pPr>
        <w:pStyle w:val="24"/>
        <w:rPr>
          <w:rFonts w:hint="eastAsia" w:ascii="宋体" w:hAnsi="宋体" w:eastAsia="宋体" w:cs="宋体"/>
          <w:b/>
          <w:bCs/>
          <w:color w:val="000000" w:themeColor="text1"/>
          <w:sz w:val="24"/>
          <w:highlight w:val="none"/>
          <w14:textFill>
            <w14:solidFill>
              <w14:schemeClr w14:val="tx1"/>
            </w14:solidFill>
          </w14:textFill>
        </w:rPr>
      </w:pPr>
    </w:p>
    <w:p w14:paraId="33100D7D">
      <w:pPr>
        <w:pStyle w:val="24"/>
        <w:rPr>
          <w:rFonts w:hint="eastAsia" w:ascii="宋体" w:hAnsi="宋体" w:eastAsia="宋体" w:cs="宋体"/>
          <w:b/>
          <w:bCs/>
          <w:color w:val="000000" w:themeColor="text1"/>
          <w:sz w:val="24"/>
          <w:highlight w:val="none"/>
          <w14:textFill>
            <w14:solidFill>
              <w14:schemeClr w14:val="tx1"/>
            </w14:solidFill>
          </w14:textFill>
        </w:rPr>
      </w:pPr>
    </w:p>
    <w:p w14:paraId="4F62A49D">
      <w:pPr>
        <w:pStyle w:val="24"/>
        <w:rPr>
          <w:rFonts w:hint="eastAsia" w:ascii="宋体" w:hAnsi="宋体" w:eastAsia="宋体" w:cs="宋体"/>
          <w:b/>
          <w:bCs/>
          <w:color w:val="000000" w:themeColor="text1"/>
          <w:sz w:val="24"/>
          <w:highlight w:val="none"/>
          <w14:textFill>
            <w14:solidFill>
              <w14:schemeClr w14:val="tx1"/>
            </w14:solidFill>
          </w14:textFill>
        </w:rPr>
      </w:pPr>
    </w:p>
    <w:p w14:paraId="2453BBAE">
      <w:pPr>
        <w:pStyle w:val="24"/>
        <w:rPr>
          <w:rFonts w:hint="eastAsia" w:ascii="宋体" w:hAnsi="宋体" w:eastAsia="宋体" w:cs="宋体"/>
          <w:b/>
          <w:bCs/>
          <w:color w:val="000000" w:themeColor="text1"/>
          <w:sz w:val="24"/>
          <w:highlight w:val="none"/>
          <w14:textFill>
            <w14:solidFill>
              <w14:schemeClr w14:val="tx1"/>
            </w14:solidFill>
          </w14:textFill>
        </w:rPr>
      </w:pPr>
    </w:p>
    <w:p w14:paraId="45513479">
      <w:pPr>
        <w:pStyle w:val="24"/>
        <w:rPr>
          <w:rFonts w:hint="eastAsia" w:ascii="宋体" w:hAnsi="宋体" w:eastAsia="宋体" w:cs="宋体"/>
          <w:b/>
          <w:bCs/>
          <w:color w:val="000000" w:themeColor="text1"/>
          <w:sz w:val="24"/>
          <w:highlight w:val="none"/>
          <w14:textFill>
            <w14:solidFill>
              <w14:schemeClr w14:val="tx1"/>
            </w14:solidFill>
          </w14:textFill>
        </w:rPr>
      </w:pPr>
    </w:p>
    <w:p w14:paraId="5F1ECA2D">
      <w:pPr>
        <w:pStyle w:val="24"/>
        <w:rPr>
          <w:rFonts w:hint="eastAsia" w:ascii="宋体" w:hAnsi="宋体" w:eastAsia="宋体" w:cs="宋体"/>
          <w:b/>
          <w:bCs/>
          <w:color w:val="000000" w:themeColor="text1"/>
          <w:sz w:val="24"/>
          <w:highlight w:val="none"/>
          <w14:textFill>
            <w14:solidFill>
              <w14:schemeClr w14:val="tx1"/>
            </w14:solidFill>
          </w14:textFill>
        </w:rPr>
      </w:pPr>
    </w:p>
    <w:p w14:paraId="4A094CEC">
      <w:pPr>
        <w:pStyle w:val="24"/>
        <w:rPr>
          <w:rFonts w:hint="eastAsia" w:ascii="宋体" w:hAnsi="宋体" w:eastAsia="宋体" w:cs="宋体"/>
          <w:b/>
          <w:bCs/>
          <w:color w:val="000000" w:themeColor="text1"/>
          <w:sz w:val="24"/>
          <w:highlight w:val="none"/>
          <w14:textFill>
            <w14:solidFill>
              <w14:schemeClr w14:val="tx1"/>
            </w14:solidFill>
          </w14:textFill>
        </w:rPr>
      </w:pPr>
    </w:p>
    <w:p w14:paraId="2FB7EF59">
      <w:pPr>
        <w:pStyle w:val="24"/>
        <w:rPr>
          <w:rFonts w:hint="eastAsia" w:ascii="宋体" w:hAnsi="宋体" w:eastAsia="宋体" w:cs="宋体"/>
          <w:b/>
          <w:bCs/>
          <w:color w:val="000000" w:themeColor="text1"/>
          <w:sz w:val="24"/>
          <w:highlight w:val="none"/>
          <w14:textFill>
            <w14:solidFill>
              <w14:schemeClr w14:val="tx1"/>
            </w14:solidFill>
          </w14:textFill>
        </w:rPr>
      </w:pPr>
    </w:p>
    <w:p w14:paraId="219EB50D">
      <w:pPr>
        <w:pStyle w:val="9"/>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4287AC31">
      <w:pPr>
        <w:rPr>
          <w:rFonts w:hint="eastAsia" w:hAnsi="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br w:type="page"/>
      </w:r>
    </w:p>
    <w:p w14:paraId="4CC9A425">
      <w:pPr>
        <w:pStyle w:val="12"/>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t>1.</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 xml:space="preserve">项目实施人员一览表 </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p>
    <w:p w14:paraId="156BABCF">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6CB8BE8F">
      <w:pPr>
        <w:pStyle w:val="12"/>
        <w:ind w:firstLine="470"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094D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2F10923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vAlign w:val="center"/>
          </w:tcPr>
          <w:p w14:paraId="6514B7D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vAlign w:val="center"/>
          </w:tcPr>
          <w:p w14:paraId="1697D82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vAlign w:val="center"/>
          </w:tcPr>
          <w:p w14:paraId="774FBBD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vAlign w:val="center"/>
          </w:tcPr>
          <w:p w14:paraId="3A396CB6">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vAlign w:val="center"/>
          </w:tcPr>
          <w:p w14:paraId="2E07D30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14:paraId="4A1E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3192B8FF">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204973E7">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2043AACF">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2056F8E8">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691B87BA">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3BA9B975">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14:paraId="2A14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7F143206">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6031005E">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6F6C2B05">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4892C734">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1BA4DE11">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2C66A52D">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14:paraId="0A828F00">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0FCE4A4C">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FDC77E8">
      <w:pPr>
        <w:pStyle w:val="4"/>
        <w:rPr>
          <w:rFonts w:hint="eastAsia" w:ascii="宋体" w:hAnsi="宋体" w:eastAsia="宋体" w:cs="宋体"/>
          <w:color w:val="000000" w:themeColor="text1"/>
          <w:highlight w:val="none"/>
          <w14:textFill>
            <w14:solidFill>
              <w14:schemeClr w14:val="tx1"/>
            </w14:solidFill>
          </w14:textFill>
        </w:rPr>
      </w:pPr>
    </w:p>
    <w:p w14:paraId="0225876C">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332088DB">
      <w:pPr>
        <w:pStyle w:val="9"/>
        <w:rPr>
          <w:rFonts w:hint="eastAsia" w:ascii="宋体" w:hAnsi="宋体" w:eastAsia="宋体" w:cs="宋体"/>
          <w:color w:val="000000" w:themeColor="text1"/>
          <w:highlight w:val="none"/>
          <w14:textFill>
            <w14:solidFill>
              <w14:schemeClr w14:val="tx1"/>
            </w14:solidFill>
          </w14:textFill>
        </w:rPr>
      </w:pPr>
    </w:p>
    <w:p w14:paraId="7DAC545F">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14:paraId="09E44CFE">
      <w:pPr>
        <w:pStyle w:val="12"/>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14:paraId="24945EBA">
      <w:pPr>
        <w:pStyle w:val="6"/>
        <w:rPr>
          <w:rFonts w:hint="eastAsia"/>
          <w:color w:val="000000" w:themeColor="text1"/>
          <w:highlight w:val="none"/>
          <w14:textFill>
            <w14:solidFill>
              <w14:schemeClr w14:val="tx1"/>
            </w14:solidFill>
          </w14:textFill>
        </w:rPr>
      </w:pPr>
    </w:p>
    <w:p w14:paraId="00B4CF20">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4331056F">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76E8A710">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1F6AB4B9">
      <w:pPr>
        <w:pStyle w:val="9"/>
        <w:rPr>
          <w:rFonts w:hint="eastAsia" w:ascii="宋体" w:hAnsi="宋体" w:eastAsia="宋体" w:cs="宋体"/>
          <w:b/>
          <w:bCs w:val="0"/>
          <w:color w:val="000000" w:themeColor="text1"/>
          <w:highlight w:val="none"/>
          <w14:textFill>
            <w14:solidFill>
              <w14:schemeClr w14:val="tx1"/>
            </w14:solidFill>
          </w14:textFill>
        </w:rPr>
      </w:pPr>
    </w:p>
    <w:p w14:paraId="3259651C">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bookmarkStart w:id="246" w:name="_Toc10161"/>
      <w:bookmarkStart w:id="247" w:name="_Toc497927090"/>
      <w:bookmarkStart w:id="248" w:name="_Toc3052"/>
    </w:p>
    <w:p w14:paraId="43450FEC">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190C7646">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w:t>
      </w:r>
      <w:r>
        <w:rPr>
          <w:rFonts w:hint="eastAsia" w:hAnsi="宋体" w:cs="宋体"/>
          <w:b/>
          <w:bCs w:val="0"/>
          <w:color w:val="000000" w:themeColor="text1"/>
          <w:sz w:val="28"/>
          <w:szCs w:val="28"/>
          <w:highlight w:val="none"/>
          <w:lang w:eastAsia="zh-CN"/>
          <w14:textFill>
            <w14:solidFill>
              <w14:schemeClr w14:val="tx1"/>
            </w14:solidFill>
          </w14:textFill>
        </w:rPr>
        <w:t>202</w:t>
      </w:r>
      <w:r>
        <w:rPr>
          <w:rFonts w:hint="eastAsia" w:hAnsi="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年</w:t>
      </w:r>
      <w:r>
        <w:rPr>
          <w:rFonts w:hint="eastAsia" w:hAnsi="宋体" w:cs="宋体"/>
          <w:b/>
          <w:bCs w:val="0"/>
          <w:color w:val="000000" w:themeColor="text1"/>
          <w:sz w:val="28"/>
          <w:szCs w:val="28"/>
          <w:highlight w:val="none"/>
          <w:lang w:val="en-US" w:eastAsia="zh-CN"/>
          <w14:textFill>
            <w14:solidFill>
              <w14:schemeClr w14:val="tx1"/>
            </w14:solidFill>
          </w14:textFill>
        </w:rPr>
        <w:t>1月1日</w:t>
      </w:r>
      <w:r>
        <w:rPr>
          <w:rFonts w:hint="eastAsia" w:ascii="宋体" w:hAnsi="宋体" w:eastAsia="宋体" w:cs="宋体"/>
          <w:b/>
          <w:bCs w:val="0"/>
          <w:color w:val="000000" w:themeColor="text1"/>
          <w:sz w:val="28"/>
          <w:szCs w:val="28"/>
          <w:highlight w:val="none"/>
          <w14:textFill>
            <w14:solidFill>
              <w14:schemeClr w14:val="tx1"/>
            </w14:solidFill>
          </w14:textFill>
        </w:rPr>
        <w:t>以来具有同类</w:t>
      </w:r>
      <w:r>
        <w:rPr>
          <w:rFonts w:hint="eastAsia" w:hAnsi="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业绩相关证明材料（以</w:t>
      </w:r>
      <w:r>
        <w:rPr>
          <w:rFonts w:hint="eastAsia" w:hAnsi="宋体" w:cs="宋体"/>
          <w:b/>
          <w:bCs w:val="0"/>
          <w:color w:val="000000" w:themeColor="text1"/>
          <w:sz w:val="28"/>
          <w:szCs w:val="28"/>
          <w:highlight w:val="none"/>
          <w:lang w:eastAsia="zh-CN"/>
          <w14:textFill>
            <w14:solidFill>
              <w14:schemeClr w14:val="tx1"/>
            </w14:solidFill>
          </w14:textFill>
        </w:rPr>
        <w:t>中标</w:t>
      </w:r>
      <w:r>
        <w:rPr>
          <w:rFonts w:hint="eastAsia" w:ascii="宋体" w:hAnsi="宋体" w:eastAsia="宋体" w:cs="宋体"/>
          <w:b/>
          <w:bCs w:val="0"/>
          <w:color w:val="000000" w:themeColor="text1"/>
          <w:sz w:val="28"/>
          <w:szCs w:val="28"/>
          <w:highlight w:val="none"/>
          <w14:textFill>
            <w14:solidFill>
              <w14:schemeClr w14:val="tx1"/>
            </w14:solidFill>
          </w14:textFill>
        </w:rPr>
        <w:t>、成交通知书或签订的合同为准，并能清晰反映</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的名称、</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采购内容</w:t>
      </w:r>
      <w:r>
        <w:rPr>
          <w:rFonts w:hint="eastAsia" w:ascii="宋体" w:hAnsi="宋体" w:eastAsia="宋体" w:cs="宋体"/>
          <w:b/>
          <w:bCs w:val="0"/>
          <w:color w:val="000000" w:themeColor="text1"/>
          <w:sz w:val="28"/>
          <w:szCs w:val="28"/>
          <w:highlight w:val="none"/>
          <w14:textFill>
            <w14:solidFill>
              <w14:schemeClr w14:val="tx1"/>
            </w14:solidFill>
          </w14:textFill>
        </w:rPr>
        <w:t>、</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w:t>
      </w:r>
      <w:r>
        <w:rPr>
          <w:rFonts w:hint="eastAsia" w:ascii="宋体" w:hAnsi="宋体" w:eastAsia="宋体" w:cs="宋体"/>
          <w:b/>
          <w:bCs w:val="0"/>
          <w:color w:val="000000" w:themeColor="text1"/>
          <w:sz w:val="28"/>
          <w:szCs w:val="28"/>
          <w:highlight w:val="none"/>
          <w14:textFill>
            <w14:solidFill>
              <w14:schemeClr w14:val="tx1"/>
            </w14:solidFill>
          </w14:textFill>
        </w:rPr>
        <w:t>金额</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、采购时间</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bookmarkEnd w:id="246"/>
      <w:bookmarkEnd w:id="247"/>
      <w:bookmarkEnd w:id="248"/>
    </w:p>
    <w:p w14:paraId="27D7D122">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4BFC992">
      <w:pPr>
        <w:pStyle w:val="24"/>
        <w:rPr>
          <w:rFonts w:hint="eastAsia" w:ascii="宋体" w:hAnsi="宋体" w:eastAsia="宋体" w:cs="宋体"/>
          <w:b/>
          <w:bCs w:val="0"/>
          <w:color w:val="000000" w:themeColor="text1"/>
          <w:sz w:val="28"/>
          <w:szCs w:val="28"/>
          <w:highlight w:val="none"/>
          <w14:textFill>
            <w14:solidFill>
              <w14:schemeClr w14:val="tx1"/>
            </w14:solidFill>
          </w14:textFill>
        </w:rPr>
      </w:pPr>
    </w:p>
    <w:p w14:paraId="6B472E09">
      <w:pPr>
        <w:pStyle w:val="12"/>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14:paraId="072701BC">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0" w:footer="992" w:gutter="0"/>
      <w:pgNumType w:fmt="numberInDash"/>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42B01">
    <w:pPr>
      <w:pStyle w:val="13"/>
      <w:pBdr>
        <w:bottom w:val="single" w:color="auto" w:sz="4" w:space="0"/>
      </w:pBd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B1D62">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FB1D62">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0B2A1D47">
    <w:pPr>
      <w:pStyle w:val="13"/>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8A97">
    <w:pPr>
      <w:pStyle w:val="13"/>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7CBC2">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B7CBC2">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62A56CCD">
    <w:pPr>
      <w:pStyle w:val="13"/>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E31E">
    <w:pPr>
      <w:pStyle w:val="13"/>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3AA40">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03AA40">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14:paraId="171E6247">
    <w:pPr>
      <w:pStyle w:val="13"/>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449C">
    <w:pPr>
      <w:pStyle w:val="14"/>
      <w:jc w:val="left"/>
      <w:rPr>
        <w:rFonts w:hint="eastAsia" w:eastAsia="宋体"/>
        <w:color w:val="auto"/>
        <w:highlight w:val="none"/>
        <w:lang w:eastAsia="zh-CN"/>
      </w:rPr>
    </w:pPr>
    <w:r>
      <w:rPr>
        <w:rFonts w:hint="eastAsia" w:ascii="宋体" w:hAnsi="宋体" w:cs="宋体"/>
        <w:color w:val="auto"/>
        <w:sz w:val="18"/>
        <w:szCs w:val="18"/>
        <w:highlight w:val="none"/>
        <w:lang w:eastAsia="zh-CN"/>
      </w:rPr>
      <w:t>来宾市第四中学物业服务采购（重1）</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fldChar w:fldCharType="begin"/>
    </w:r>
    <w:r>
      <w:rPr>
        <w:rFonts w:hint="eastAsia" w:ascii="宋体" w:hAnsi="宋体" w:cs="宋体"/>
        <w:color w:val="auto"/>
        <w:sz w:val="18"/>
        <w:szCs w:val="18"/>
        <w:highlight w:val="none"/>
        <w:lang w:val="en-US" w:eastAsia="zh-CN"/>
      </w:rPr>
      <w:instrText xml:space="preserve"> HYPERLINK "https://www.gcy.zfcg.gxzf.gov.cn/gaea/api/project/flow/redirect?projectId=7193897311482150918&amp;newUrl=https://www.gcy.zfcg.gxzf.gov.cn/flow-project-center/_procurement_/blank/project-flow?_flow_type_=agency&amp;_flow_projectId_=7193897311482150918&amp;oldUrl=https://www.gcy.zfcg.gxzf.gov.cn/project-center/_procurement_/project-result-detail/7193897311482150918&amp;utm=web-project-center-front.42c12ca3.0.0.dfb1722091ae11efa79915b496dc64c3" \t "https://www.gcy.zfcg.gxzf.gov.cn/project-center/_procurement_/self-project/_blank" </w:instrText>
    </w:r>
    <w:r>
      <w:rPr>
        <w:rFonts w:hint="eastAsia" w:ascii="宋体" w:hAnsi="宋体" w:cs="宋体"/>
        <w:color w:val="auto"/>
        <w:sz w:val="18"/>
        <w:szCs w:val="18"/>
        <w:highlight w:val="none"/>
        <w:lang w:val="en-US" w:eastAsia="zh-CN"/>
      </w:rPr>
      <w:fldChar w:fldCharType="separate"/>
    </w:r>
    <w:r>
      <w:rPr>
        <w:rFonts w:hint="eastAsia" w:ascii="宋体" w:hAnsi="宋体" w:cs="宋体"/>
        <w:color w:val="auto"/>
        <w:sz w:val="18"/>
        <w:szCs w:val="18"/>
        <w:highlight w:val="none"/>
        <w:lang w:val="en-US" w:eastAsia="zh-CN"/>
      </w:rPr>
      <w:t>LBZC2025-C3-990050-GLSZ</w:t>
    </w:r>
    <w:r>
      <w:rPr>
        <w:rFonts w:hint="eastAsia" w:ascii="宋体" w:hAnsi="宋体" w:cs="宋体"/>
        <w:color w:val="auto"/>
        <w:sz w:val="18"/>
        <w:szCs w:val="18"/>
        <w:highlight w:val="none"/>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84BC">
    <w:pPr>
      <w:pStyle w:val="14"/>
      <w:jc w:val="left"/>
    </w:pPr>
    <w:r>
      <w:rPr>
        <w:rFonts w:hint="eastAsia" w:ascii="宋体" w:hAnsi="宋体" w:cs="宋体"/>
        <w:color w:val="auto"/>
        <w:sz w:val="18"/>
        <w:szCs w:val="18"/>
        <w:highlight w:val="none"/>
        <w:lang w:eastAsia="zh-CN"/>
      </w:rPr>
      <w:t>来宾市第四中学物业服务采购（重1）</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eastAsia="zh-CN"/>
      </w:rPr>
      <w:t>LBZC2025-C3-990050-GLSZ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F8DB3558"/>
    <w:multiLevelType w:val="singleLevel"/>
    <w:tmpl w:val="F8DB3558"/>
    <w:lvl w:ilvl="0" w:tentative="0">
      <w:start w:val="1"/>
      <w:numFmt w:val="decimal"/>
      <w:suff w:val="nothing"/>
      <w:lvlText w:val="（%1）"/>
      <w:lvlJc w:val="left"/>
      <w:rPr>
        <w:rFonts w:hint="default"/>
        <w:b w:val="0"/>
        <w:bCs w:val="0"/>
      </w:rPr>
    </w:lvl>
  </w:abstractNum>
  <w:abstractNum w:abstractNumId="3">
    <w:nsid w:val="008C45D8"/>
    <w:multiLevelType w:val="singleLevel"/>
    <w:tmpl w:val="008C45D8"/>
    <w:lvl w:ilvl="0" w:tentative="0">
      <w:start w:val="3"/>
      <w:numFmt w:val="decimal"/>
      <w:lvlText w:val="%1."/>
      <w:lvlJc w:val="left"/>
      <w:pPr>
        <w:tabs>
          <w:tab w:val="left" w:pos="312"/>
        </w:tabs>
      </w:pPr>
    </w:lvl>
  </w:abstractNum>
  <w:abstractNum w:abstractNumId="4">
    <w:nsid w:val="023DC6C4"/>
    <w:multiLevelType w:val="singleLevel"/>
    <w:tmpl w:val="023DC6C4"/>
    <w:lvl w:ilvl="0" w:tentative="0">
      <w:start w:val="4"/>
      <w:numFmt w:val="decimal"/>
      <w:suff w:val="nothing"/>
      <w:lvlText w:val="（%1）"/>
      <w:lvlJc w:val="left"/>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10">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1">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666820C5"/>
    <w:multiLevelType w:val="singleLevel"/>
    <w:tmpl w:val="666820C5"/>
    <w:lvl w:ilvl="0" w:tentative="0">
      <w:start w:val="1"/>
      <w:numFmt w:val="decimal"/>
      <w:suff w:val="nothing"/>
      <w:lvlText w:val="%1."/>
      <w:lvlJc w:val="left"/>
    </w:lvl>
  </w:abstractNum>
  <w:abstractNum w:abstractNumId="13">
    <w:nsid w:val="66682272"/>
    <w:multiLevelType w:val="singleLevel"/>
    <w:tmpl w:val="66682272"/>
    <w:lvl w:ilvl="0" w:tentative="0">
      <w:start w:val="2"/>
      <w:numFmt w:val="decimal"/>
      <w:suff w:val="nothing"/>
      <w:lvlText w:val="%1."/>
      <w:lvlJc w:val="left"/>
    </w:lvl>
  </w:abstractNum>
  <w:abstractNum w:abstractNumId="14">
    <w:nsid w:val="66682293"/>
    <w:multiLevelType w:val="singleLevel"/>
    <w:tmpl w:val="66682293"/>
    <w:lvl w:ilvl="0" w:tentative="0">
      <w:start w:val="1"/>
      <w:numFmt w:val="decimal"/>
      <w:suff w:val="nothing"/>
      <w:lvlText w:val="（%1）"/>
      <w:lvlJc w:val="left"/>
    </w:lvl>
  </w:abstractNum>
  <w:abstractNum w:abstractNumId="15">
    <w:nsid w:val="66686153"/>
    <w:multiLevelType w:val="singleLevel"/>
    <w:tmpl w:val="66686153"/>
    <w:lvl w:ilvl="0" w:tentative="0">
      <w:start w:val="5"/>
      <w:numFmt w:val="decimal"/>
      <w:suff w:val="nothing"/>
      <w:lvlText w:val="%1."/>
      <w:lvlJc w:val="left"/>
    </w:lvl>
  </w:abstractNum>
  <w:abstractNum w:abstractNumId="16">
    <w:nsid w:val="6AD43707"/>
    <w:multiLevelType w:val="singleLevel"/>
    <w:tmpl w:val="6AD43707"/>
    <w:lvl w:ilvl="0" w:tentative="0">
      <w:start w:val="5"/>
      <w:numFmt w:val="decimal"/>
      <w:suff w:val="space"/>
      <w:lvlText w:val="%1."/>
      <w:lvlJc w:val="left"/>
    </w:lvl>
  </w:abstractNum>
  <w:num w:numId="1">
    <w:abstractNumId w:val="5"/>
  </w:num>
  <w:num w:numId="2">
    <w:abstractNumId w:val="3"/>
  </w:num>
  <w:num w:numId="3">
    <w:abstractNumId w:val="16"/>
  </w:num>
  <w:num w:numId="4">
    <w:abstractNumId w:val="4"/>
  </w:num>
  <w:num w:numId="5">
    <w:abstractNumId w:val="2"/>
  </w:num>
  <w:num w:numId="6">
    <w:abstractNumId w:val="1"/>
  </w:num>
  <w:num w:numId="7">
    <w:abstractNumId w:val="8"/>
  </w:num>
  <w:num w:numId="8">
    <w:abstractNumId w:val="9"/>
  </w:num>
  <w:num w:numId="9">
    <w:abstractNumId w:val="12"/>
  </w:num>
  <w:num w:numId="10">
    <w:abstractNumId w:val="13"/>
  </w:num>
  <w:num w:numId="11">
    <w:abstractNumId w:val="14"/>
  </w:num>
  <w:num w:numId="12">
    <w:abstractNumId w:val="15"/>
  </w:num>
  <w:num w:numId="13">
    <w:abstractNumId w:val="11"/>
    <w:lvlOverride w:ilvl="0">
      <w:startOverride w:val="2"/>
    </w:lvlOverride>
  </w:num>
  <w:num w:numId="14">
    <w:abstractNumId w:val="7"/>
    <w:lvlOverride w:ilvl="0">
      <w:startOverride w:val="2"/>
    </w:lvlOverride>
  </w:num>
  <w:num w:numId="15">
    <w:abstractNumId w:val="0"/>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zIxOWZiMzU1NDJhMmE4MTY1YmJlODIxZTRhNDMifQ=="/>
  </w:docVars>
  <w:rsids>
    <w:rsidRoot w:val="00000000"/>
    <w:rsid w:val="0100033D"/>
    <w:rsid w:val="020C15F5"/>
    <w:rsid w:val="025D026C"/>
    <w:rsid w:val="02B95509"/>
    <w:rsid w:val="031406F5"/>
    <w:rsid w:val="036C7E00"/>
    <w:rsid w:val="05075F25"/>
    <w:rsid w:val="051031AE"/>
    <w:rsid w:val="05E82D27"/>
    <w:rsid w:val="060C5A1F"/>
    <w:rsid w:val="064E3244"/>
    <w:rsid w:val="065000D1"/>
    <w:rsid w:val="065B15E4"/>
    <w:rsid w:val="076C2901"/>
    <w:rsid w:val="083F63AC"/>
    <w:rsid w:val="083F7130"/>
    <w:rsid w:val="087A2965"/>
    <w:rsid w:val="088A4597"/>
    <w:rsid w:val="08B65AF4"/>
    <w:rsid w:val="099038EF"/>
    <w:rsid w:val="09A64D9F"/>
    <w:rsid w:val="09AD4E0C"/>
    <w:rsid w:val="0AA70314"/>
    <w:rsid w:val="0C825799"/>
    <w:rsid w:val="0C9C22B2"/>
    <w:rsid w:val="0CBE5A60"/>
    <w:rsid w:val="0DA648C3"/>
    <w:rsid w:val="0EBA28D2"/>
    <w:rsid w:val="0F152394"/>
    <w:rsid w:val="0F2549CB"/>
    <w:rsid w:val="0F6B6C1D"/>
    <w:rsid w:val="0FD5730C"/>
    <w:rsid w:val="110660A6"/>
    <w:rsid w:val="110D27F3"/>
    <w:rsid w:val="12552103"/>
    <w:rsid w:val="14226EA5"/>
    <w:rsid w:val="1473728F"/>
    <w:rsid w:val="1506135C"/>
    <w:rsid w:val="15227B56"/>
    <w:rsid w:val="154C5FF7"/>
    <w:rsid w:val="15B316E4"/>
    <w:rsid w:val="15D7425D"/>
    <w:rsid w:val="17F73B16"/>
    <w:rsid w:val="184F13F4"/>
    <w:rsid w:val="1A41745E"/>
    <w:rsid w:val="1ABB044E"/>
    <w:rsid w:val="1C003EF3"/>
    <w:rsid w:val="1C3D4D33"/>
    <w:rsid w:val="1C624D13"/>
    <w:rsid w:val="1D1207F7"/>
    <w:rsid w:val="1D6A4A33"/>
    <w:rsid w:val="1DAC103F"/>
    <w:rsid w:val="1DCA53C7"/>
    <w:rsid w:val="1DDF6EF5"/>
    <w:rsid w:val="1EA2264F"/>
    <w:rsid w:val="1FE74446"/>
    <w:rsid w:val="204D5C4C"/>
    <w:rsid w:val="211F672C"/>
    <w:rsid w:val="225455FE"/>
    <w:rsid w:val="22F817DA"/>
    <w:rsid w:val="23E56696"/>
    <w:rsid w:val="25212425"/>
    <w:rsid w:val="26EA610B"/>
    <w:rsid w:val="26FB3479"/>
    <w:rsid w:val="27B30E28"/>
    <w:rsid w:val="28074FA7"/>
    <w:rsid w:val="28534CC7"/>
    <w:rsid w:val="288B3CBA"/>
    <w:rsid w:val="2B336409"/>
    <w:rsid w:val="2B352B08"/>
    <w:rsid w:val="2B82361B"/>
    <w:rsid w:val="2BC937BE"/>
    <w:rsid w:val="2D061E67"/>
    <w:rsid w:val="2D2837FB"/>
    <w:rsid w:val="2E1900DD"/>
    <w:rsid w:val="2E3E316C"/>
    <w:rsid w:val="2FB344DB"/>
    <w:rsid w:val="2FD233B4"/>
    <w:rsid w:val="31BF7BF7"/>
    <w:rsid w:val="33196C24"/>
    <w:rsid w:val="337A3E72"/>
    <w:rsid w:val="35033E7C"/>
    <w:rsid w:val="369E0EF6"/>
    <w:rsid w:val="375E31F0"/>
    <w:rsid w:val="37F250A8"/>
    <w:rsid w:val="389153B5"/>
    <w:rsid w:val="39410783"/>
    <w:rsid w:val="39AB72FA"/>
    <w:rsid w:val="3B721655"/>
    <w:rsid w:val="3BCC3294"/>
    <w:rsid w:val="3C4551E3"/>
    <w:rsid w:val="3D92241E"/>
    <w:rsid w:val="3DD86F3D"/>
    <w:rsid w:val="3E0D7DAB"/>
    <w:rsid w:val="3E6E4482"/>
    <w:rsid w:val="40406BE2"/>
    <w:rsid w:val="41166258"/>
    <w:rsid w:val="427A0DB5"/>
    <w:rsid w:val="429F0D52"/>
    <w:rsid w:val="440C6E21"/>
    <w:rsid w:val="464513AE"/>
    <w:rsid w:val="46FE2175"/>
    <w:rsid w:val="47D42E24"/>
    <w:rsid w:val="4822043E"/>
    <w:rsid w:val="483F0499"/>
    <w:rsid w:val="48557468"/>
    <w:rsid w:val="4A0C5659"/>
    <w:rsid w:val="4A615E38"/>
    <w:rsid w:val="4B6052BB"/>
    <w:rsid w:val="4BBD1F14"/>
    <w:rsid w:val="4CAD6450"/>
    <w:rsid w:val="4D085C18"/>
    <w:rsid w:val="4DF07841"/>
    <w:rsid w:val="4E1C3D0D"/>
    <w:rsid w:val="4E3F5A59"/>
    <w:rsid w:val="4E5C54C6"/>
    <w:rsid w:val="4FE713F6"/>
    <w:rsid w:val="500B71A4"/>
    <w:rsid w:val="50DD43F7"/>
    <w:rsid w:val="51456CD1"/>
    <w:rsid w:val="53DE45D6"/>
    <w:rsid w:val="552A1E7A"/>
    <w:rsid w:val="558A20A7"/>
    <w:rsid w:val="55DB7536"/>
    <w:rsid w:val="55FC4928"/>
    <w:rsid w:val="56B24E83"/>
    <w:rsid w:val="575E5568"/>
    <w:rsid w:val="57D90CD3"/>
    <w:rsid w:val="585645F5"/>
    <w:rsid w:val="58DB5A41"/>
    <w:rsid w:val="59085CFF"/>
    <w:rsid w:val="593E3F74"/>
    <w:rsid w:val="5A5D6251"/>
    <w:rsid w:val="5B420748"/>
    <w:rsid w:val="5BA37FCD"/>
    <w:rsid w:val="5D056076"/>
    <w:rsid w:val="5E847F27"/>
    <w:rsid w:val="5E985640"/>
    <w:rsid w:val="5EB23D46"/>
    <w:rsid w:val="60F726A5"/>
    <w:rsid w:val="61680316"/>
    <w:rsid w:val="629848C7"/>
    <w:rsid w:val="629E6C38"/>
    <w:rsid w:val="63CA40E4"/>
    <w:rsid w:val="657123B4"/>
    <w:rsid w:val="659A15A4"/>
    <w:rsid w:val="65AE1BAE"/>
    <w:rsid w:val="66B11231"/>
    <w:rsid w:val="67386876"/>
    <w:rsid w:val="67EB1AD0"/>
    <w:rsid w:val="6808354E"/>
    <w:rsid w:val="681B125A"/>
    <w:rsid w:val="684F1C9E"/>
    <w:rsid w:val="690A0C77"/>
    <w:rsid w:val="69960D5D"/>
    <w:rsid w:val="6A755643"/>
    <w:rsid w:val="6AF83593"/>
    <w:rsid w:val="6AFF1805"/>
    <w:rsid w:val="6BB3513A"/>
    <w:rsid w:val="6C9C7F3A"/>
    <w:rsid w:val="6CE35466"/>
    <w:rsid w:val="7026759E"/>
    <w:rsid w:val="70AC5C8E"/>
    <w:rsid w:val="70D56AB2"/>
    <w:rsid w:val="71924FC1"/>
    <w:rsid w:val="719B6B25"/>
    <w:rsid w:val="72AE7DEA"/>
    <w:rsid w:val="73994D87"/>
    <w:rsid w:val="747637C4"/>
    <w:rsid w:val="75E5251D"/>
    <w:rsid w:val="761F211F"/>
    <w:rsid w:val="7645008C"/>
    <w:rsid w:val="77DD0911"/>
    <w:rsid w:val="78150906"/>
    <w:rsid w:val="79D0039F"/>
    <w:rsid w:val="7B1D1088"/>
    <w:rsid w:val="7C3E7E36"/>
    <w:rsid w:val="7CBC6F7A"/>
    <w:rsid w:val="7D471233"/>
    <w:rsid w:val="7E5F201F"/>
    <w:rsid w:val="7EC70BA6"/>
    <w:rsid w:val="7FEF4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2">
    <w:name w:val="heading 3"/>
    <w:basedOn w:val="1"/>
    <w:next w:val="1"/>
    <w:link w:val="26"/>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next w:val="1"/>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List 4"/>
    <w:basedOn w:val="1"/>
    <w:unhideWhenUsed/>
    <w:qFormat/>
    <w:uiPriority w:val="99"/>
    <w:pPr>
      <w:ind w:left="100" w:leftChars="600" w:hanging="200" w:hangingChars="200"/>
      <w:contextualSpacing/>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List Paragraph"/>
    <w:basedOn w:val="1"/>
    <w:qFormat/>
    <w:uiPriority w:val="99"/>
    <w:pPr>
      <w:ind w:firstLine="420" w:firstLineChars="200"/>
    </w:pPr>
    <w:rPr>
      <w:rFonts w:ascii="Times New Roman" w:hAnsi="Times New Roman"/>
    </w:rPr>
  </w:style>
  <w:style w:type="character" w:customStyle="1" w:styleId="26">
    <w:name w:val="标题 3 字符"/>
    <w:link w:val="2"/>
    <w:qFormat/>
    <w:uiPriority w:val="0"/>
    <w:rPr>
      <w:rFonts w:ascii="Calibri" w:hAnsi="Calibri" w:eastAsia="宋体"/>
      <w:b/>
      <w:sz w:val="32"/>
    </w:rPr>
  </w:style>
  <w:style w:type="paragraph" w:customStyle="1" w:styleId="27">
    <w:name w:val="Char1 Char Char Char Char Char Char"/>
    <w:basedOn w:val="1"/>
    <w:qFormat/>
    <w:uiPriority w:val="0"/>
    <w:rPr>
      <w:rFonts w:ascii="Tahoma" w:hAnsi="Tahoma"/>
      <w:sz w:val="24"/>
      <w:szCs w:val="20"/>
    </w:rPr>
  </w:style>
  <w:style w:type="paragraph" w:customStyle="1" w:styleId="28">
    <w:name w:val="列出段落1"/>
    <w:basedOn w:val="1"/>
    <w:qFormat/>
    <w:uiPriority w:val="99"/>
    <w:pPr>
      <w:ind w:firstLine="420" w:firstLineChars="200"/>
    </w:pPr>
  </w:style>
  <w:style w:type="paragraph" w:customStyle="1" w:styleId="29">
    <w:name w:val="Table Text"/>
    <w:basedOn w:val="1"/>
    <w:semiHidden/>
    <w:qFormat/>
    <w:uiPriority w:val="0"/>
    <w:rPr>
      <w:rFonts w:ascii="宋体" w:hAnsi="宋体" w:eastAsia="宋体" w:cs="宋体"/>
      <w:sz w:val="28"/>
      <w:szCs w:val="28"/>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标题 1 字符"/>
    <w:link w:val="3"/>
    <w:qFormat/>
    <w:uiPriority w:val="0"/>
    <w:rPr>
      <w:b/>
      <w:bCs/>
      <w:kern w:val="44"/>
      <w:sz w:val="44"/>
      <w:szCs w:val="44"/>
    </w:rPr>
  </w:style>
  <w:style w:type="character" w:customStyle="1" w:styleId="32">
    <w:name w:val="标题 1 Char1"/>
    <w:link w:val="3"/>
    <w:qFormat/>
    <w:uiPriority w:val="0"/>
    <w:rPr>
      <w:rFonts w:ascii="Tahoma" w:hAnsi="Tahoma"/>
      <w:b/>
      <w:bCs/>
      <w:kern w:val="44"/>
      <w:sz w:val="44"/>
      <w:szCs w:val="44"/>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18250</Words>
  <Characters>19693</Characters>
  <Lines>0</Lines>
  <Paragraphs>0</Paragraphs>
  <TotalTime>13</TotalTime>
  <ScaleCrop>false</ScaleCrop>
  <LinksUpToDate>false</LinksUpToDate>
  <CharactersWithSpaces>20221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李吉</cp:lastModifiedBy>
  <dcterms:modified xsi:type="dcterms:W3CDTF">2025-04-10T07:18:32Z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E4E9EA3825B54143A25AE5D513C547FC_13</vt:lpwstr>
  </property>
  <property fmtid="{D5CDD505-2E9C-101B-9397-08002B2CF9AE}" pid="4" name="KSOTemplateDocerSaveRecord">
    <vt:lpwstr>eyJoZGlkIjoiZWRmZDRkNTQzYzg5MjkzZDJiZDcyYjgyZThlYzM5MTEiLCJ1c2VySWQiOiIxNTgzODA5NjczIn0=</vt:lpwstr>
  </property>
</Properties>
</file>