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53148">
      <w:pPr>
        <w:pStyle w:val="16"/>
        <w:ind w:left="1659" w:leftChars="790" w:firstLine="520" w:firstLineChars="100"/>
        <w:jc w:val="both"/>
        <w:rPr>
          <w:rFonts w:hint="eastAsia" w:ascii="宋体" w:hAnsi="宋体" w:cs="宋体"/>
          <w:b/>
          <w:color w:val="000000" w:themeColor="text1"/>
          <w:sz w:val="52"/>
          <w:highlight w:val="none"/>
          <w14:textFill>
            <w14:solidFill>
              <w14:schemeClr w14:val="tx1"/>
            </w14:solidFill>
          </w14:textFill>
        </w:rPr>
      </w:pPr>
      <w:bookmarkStart w:id="0" w:name="_Toc10319"/>
      <w:bookmarkStart w:id="1" w:name="_Toc7014_WPSOffice_Level1"/>
      <w:r>
        <w:rPr>
          <w:rFonts w:hint="eastAsia" w:ascii="宋体" w:hAnsi="宋体" w:cs="宋体"/>
          <w:b/>
          <w:color w:val="000000" w:themeColor="text1"/>
          <w:sz w:val="52"/>
          <w:highlight w:val="none"/>
          <w14:textFill>
            <w14:solidFill>
              <w14:schemeClr w14:val="tx1"/>
            </w14:solidFill>
          </w14:textFill>
        </w:rPr>
        <w:t>桂林市政府集中采购中心</w:t>
      </w:r>
    </w:p>
    <w:p w14:paraId="1CA5A884">
      <w:pPr>
        <w:pStyle w:val="12"/>
        <w:rPr>
          <w:rFonts w:hint="eastAsia" w:ascii="宋体" w:hAnsi="宋体" w:eastAsia="宋体" w:cs="宋体"/>
          <w:b/>
          <w:bCs/>
          <w:color w:val="000000" w:themeColor="text1"/>
          <w:sz w:val="52"/>
          <w:szCs w:val="52"/>
          <w:highlight w:val="none"/>
          <w14:textFill>
            <w14:solidFill>
              <w14:schemeClr w14:val="tx1"/>
            </w14:solidFill>
          </w14:textFill>
        </w:rPr>
      </w:pPr>
    </w:p>
    <w:p w14:paraId="6260242A">
      <w:pPr>
        <w:ind w:left="558" w:right="683"/>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pacing w:val="93"/>
          <w:sz w:val="72"/>
          <w:szCs w:val="72"/>
          <w:highlight w:val="none"/>
          <w14:textFill>
            <w14:solidFill>
              <w14:schemeClr w14:val="tx1"/>
            </w14:solidFill>
          </w14:textFill>
        </w:rPr>
        <w:t>竞争性磋商文件</w:t>
      </w:r>
    </w:p>
    <w:p w14:paraId="544C2696">
      <w:pPr>
        <w:jc w:val="center"/>
        <w:rPr>
          <w:rFonts w:hint="eastAsia" w:ascii="宋体" w:hAnsi="宋体" w:eastAsia="宋体" w:cs="宋体"/>
          <w:b/>
          <w:bCs/>
          <w:color w:val="000000" w:themeColor="text1"/>
          <w:sz w:val="52"/>
          <w:szCs w:val="52"/>
          <w:highlight w:val="none"/>
          <w14:textFill>
            <w14:solidFill>
              <w14:schemeClr w14:val="tx1"/>
            </w14:solidFill>
          </w14:textFill>
        </w:rPr>
      </w:pPr>
    </w:p>
    <w:p w14:paraId="37EC851D">
      <w:pPr>
        <w:jc w:val="center"/>
        <w:rPr>
          <w:rFonts w:hint="eastAsia" w:ascii="宋体" w:hAnsi="宋体" w:eastAsia="宋体" w:cs="宋体"/>
          <w:b/>
          <w:bCs/>
          <w:color w:val="000000" w:themeColor="text1"/>
          <w:sz w:val="52"/>
          <w:szCs w:val="52"/>
          <w:highlight w:val="none"/>
          <w14:textFill>
            <w14:solidFill>
              <w14:schemeClr w14:val="tx1"/>
            </w14:solidFill>
          </w14:textFill>
        </w:rPr>
      </w:pPr>
    </w:p>
    <w:p w14:paraId="56BC23AC">
      <w:pPr>
        <w:jc w:val="center"/>
        <w:rPr>
          <w:rFonts w:hint="eastAsia" w:ascii="宋体" w:hAnsi="宋体" w:eastAsia="宋体" w:cs="宋体"/>
          <w:b/>
          <w:bCs/>
          <w:color w:val="000000" w:themeColor="text1"/>
          <w:sz w:val="52"/>
          <w:szCs w:val="52"/>
          <w:highlight w:val="none"/>
          <w14:textFill>
            <w14:solidFill>
              <w14:schemeClr w14:val="tx1"/>
            </w14:solidFill>
          </w14:textFill>
        </w:rPr>
      </w:pPr>
    </w:p>
    <w:p w14:paraId="31BAD86C">
      <w:pPr>
        <w:jc w:val="center"/>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 目 名 称：</w:t>
      </w:r>
      <w:r>
        <w:rPr>
          <w:rFonts w:hint="eastAsia" w:ascii="宋体" w:hAnsi="宋体" w:cs="宋体"/>
          <w:b/>
          <w:bCs/>
          <w:color w:val="000000" w:themeColor="text1"/>
          <w:sz w:val="32"/>
          <w:szCs w:val="32"/>
          <w:highlight w:val="none"/>
          <w:u w:val="single"/>
          <w:lang w:eastAsia="zh-CN"/>
          <w14:textFill>
            <w14:solidFill>
              <w14:schemeClr w14:val="tx1"/>
            </w14:solidFill>
          </w14:textFill>
        </w:rPr>
        <w:t>高新区七星区数字城管应急指挥中心标清天网高清视频改扩租赁服务</w:t>
      </w:r>
    </w:p>
    <w:p w14:paraId="1C6BA05A">
      <w:pPr>
        <w:ind w:firstLine="2240" w:firstLineChars="700"/>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 目 编 号：</w:t>
      </w:r>
      <w:r>
        <w:rPr>
          <w:rFonts w:hint="eastAsia" w:ascii="宋体" w:hAnsi="宋体" w:cs="宋体"/>
          <w:b/>
          <w:bCs/>
          <w:color w:val="000000" w:themeColor="text1"/>
          <w:sz w:val="32"/>
          <w:szCs w:val="32"/>
          <w:highlight w:val="none"/>
          <w:u w:val="single"/>
          <w:lang w:eastAsia="zh-CN"/>
          <w14:textFill>
            <w14:solidFill>
              <w14:schemeClr w14:val="tx1"/>
            </w14:solidFill>
          </w14:textFill>
        </w:rPr>
        <w:t>GLZC2025-C3-990016-GLSZ</w:t>
      </w:r>
    </w:p>
    <w:p w14:paraId="297A9A64">
      <w:pPr>
        <w:ind w:firstLine="1600" w:firstLineChars="500"/>
        <w:rPr>
          <w:rFonts w:hint="eastAsia" w:ascii="宋体" w:hAnsi="宋体" w:eastAsia="宋体" w:cs="宋体"/>
          <w:color w:val="000000" w:themeColor="text1"/>
          <w:sz w:val="32"/>
          <w:szCs w:val="32"/>
          <w:highlight w:val="none"/>
          <w14:textFill>
            <w14:solidFill>
              <w14:schemeClr w14:val="tx1"/>
            </w14:solidFill>
          </w14:textFill>
        </w:rPr>
      </w:pPr>
    </w:p>
    <w:p w14:paraId="4532B164">
      <w:pPr>
        <w:jc w:val="center"/>
        <w:rPr>
          <w:rFonts w:hint="eastAsia" w:ascii="宋体" w:hAnsi="宋体" w:eastAsia="宋体" w:cs="宋体"/>
          <w:color w:val="000000" w:themeColor="text1"/>
          <w:sz w:val="32"/>
          <w:szCs w:val="32"/>
          <w:highlight w:val="none"/>
          <w14:textFill>
            <w14:solidFill>
              <w14:schemeClr w14:val="tx1"/>
            </w14:solidFill>
          </w14:textFill>
        </w:rPr>
      </w:pPr>
    </w:p>
    <w:p w14:paraId="45D87DC8">
      <w:pPr>
        <w:rPr>
          <w:rFonts w:hint="eastAsia" w:ascii="宋体" w:hAnsi="宋体" w:eastAsia="宋体" w:cs="宋体"/>
          <w:color w:val="000000" w:themeColor="text1"/>
          <w:sz w:val="32"/>
          <w:szCs w:val="32"/>
          <w:highlight w:val="none"/>
          <w14:textFill>
            <w14:solidFill>
              <w14:schemeClr w14:val="tx1"/>
            </w14:solidFill>
          </w14:textFill>
        </w:rPr>
      </w:pPr>
    </w:p>
    <w:p w14:paraId="6700D8D5">
      <w:pPr>
        <w:jc w:val="center"/>
        <w:rPr>
          <w:rFonts w:hint="eastAsia" w:ascii="宋体" w:hAnsi="宋体" w:eastAsia="宋体" w:cs="宋体"/>
          <w:color w:val="000000" w:themeColor="text1"/>
          <w:sz w:val="32"/>
          <w:szCs w:val="32"/>
          <w:highlight w:val="none"/>
          <w14:textFill>
            <w14:solidFill>
              <w14:schemeClr w14:val="tx1"/>
            </w14:solidFill>
          </w14:textFill>
        </w:rPr>
      </w:pPr>
    </w:p>
    <w:p w14:paraId="7301D50B">
      <w:pPr>
        <w:ind w:firstLine="2240" w:firstLineChars="700"/>
        <w:jc w:val="both"/>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采购代理机构：桂林市政府集中采购中心</w:t>
      </w:r>
    </w:p>
    <w:p w14:paraId="74B97D22">
      <w:pPr>
        <w:pStyle w:val="8"/>
        <w:rPr>
          <w:rFonts w:hint="eastAsia" w:ascii="宋体" w:hAnsi="宋体" w:eastAsia="宋体" w:cs="宋体"/>
          <w:color w:val="000000" w:themeColor="text1"/>
          <w:highlight w:val="none"/>
          <w14:textFill>
            <w14:solidFill>
              <w14:schemeClr w14:val="tx1"/>
            </w14:solidFill>
          </w14:textFill>
        </w:rPr>
      </w:pPr>
    </w:p>
    <w:p w14:paraId="1747C3AC">
      <w:pPr>
        <w:ind w:firstLine="3840" w:firstLineChars="1200"/>
        <w:rPr>
          <w:rFonts w:hint="eastAsia" w:ascii="宋体" w:hAnsi="宋体" w:eastAsia="宋体" w:cs="宋体"/>
          <w:color w:val="000000" w:themeColor="text1"/>
          <w:sz w:val="48"/>
          <w:szCs w:val="48"/>
          <w:highlight w:val="none"/>
          <w:lang w:val="en-US" w:eastAsia="zh-CN"/>
          <w14:textFill>
            <w14:solidFill>
              <w14:schemeClr w14:val="tx1"/>
            </w14:solidFill>
          </w14:textFill>
        </w:rPr>
        <w:sectPr>
          <w:headerReference r:id="rId3" w:type="default"/>
          <w:footerReference r:id="rId4" w:type="default"/>
          <w:pgSz w:w="11906" w:h="16838"/>
          <w:pgMar w:top="1440" w:right="935" w:bottom="1440" w:left="777" w:header="851" w:footer="992" w:gutter="0"/>
          <w:pgNumType w:fmt="numberInDash" w:start="1"/>
          <w:cols w:space="720" w:num="1"/>
          <w:rtlGutter w:val="0"/>
          <w:docGrid w:type="linesAndChars" w:linePitch="312" w:charSpace="0"/>
        </w:sectPr>
      </w:pPr>
      <w:bookmarkStart w:id="2" w:name="OLE_LINK10"/>
      <w:r>
        <w:rPr>
          <w:rFonts w:hint="eastAsia" w:ascii="宋体" w:hAnsi="宋体" w:cs="宋体"/>
          <w:color w:val="000000" w:themeColor="text1"/>
          <w:sz w:val="32"/>
          <w:szCs w:val="32"/>
          <w:highlight w:val="none"/>
          <w:lang w:eastAsia="zh-CN"/>
          <w14:textFill>
            <w14:solidFill>
              <w14:schemeClr w14:val="tx1"/>
            </w14:solidFill>
          </w14:textFill>
        </w:rPr>
        <w:t>2025年</w:t>
      </w:r>
      <w:r>
        <w:rPr>
          <w:rFonts w:hint="eastAsia" w:ascii="宋体" w:hAnsi="宋体" w:cs="宋体"/>
          <w:color w:val="000000" w:themeColor="text1"/>
          <w:sz w:val="32"/>
          <w:szCs w:val="32"/>
          <w:highlight w:val="none"/>
          <w:lang w:val="en-US" w:eastAsia="zh-CN"/>
          <w14:textFill>
            <w14:solidFill>
              <w14:schemeClr w14:val="tx1"/>
            </w14:solidFill>
          </w14:textFill>
        </w:rPr>
        <w:t>03</w:t>
      </w:r>
      <w:r>
        <w:rPr>
          <w:rFonts w:hint="eastAsia" w:ascii="宋体" w:hAnsi="宋体" w:cs="宋体"/>
          <w:color w:val="000000" w:themeColor="text1"/>
          <w:sz w:val="32"/>
          <w:szCs w:val="32"/>
          <w:highlight w:val="none"/>
          <w:lang w:eastAsia="zh-CN"/>
          <w14:textFill>
            <w14:solidFill>
              <w14:schemeClr w14:val="tx1"/>
            </w14:solidFill>
          </w14:textFill>
        </w:rPr>
        <w:t>月</w:t>
      </w:r>
      <w:r>
        <w:rPr>
          <w:rFonts w:hint="eastAsia" w:ascii="宋体" w:hAnsi="宋体" w:cs="宋体"/>
          <w:color w:val="000000" w:themeColor="text1"/>
          <w:sz w:val="32"/>
          <w:szCs w:val="32"/>
          <w:highlight w:val="none"/>
          <w:lang w:val="en-US" w:eastAsia="zh-CN"/>
          <w14:textFill>
            <w14:solidFill>
              <w14:schemeClr w14:val="tx1"/>
            </w14:solidFill>
          </w14:textFill>
        </w:rPr>
        <w:t>17</w:t>
      </w:r>
      <w:r>
        <w:rPr>
          <w:rFonts w:hint="eastAsia" w:ascii="宋体" w:hAnsi="宋体" w:cs="宋体"/>
          <w:color w:val="000000" w:themeColor="text1"/>
          <w:sz w:val="32"/>
          <w:szCs w:val="32"/>
          <w:highlight w:val="none"/>
          <w:lang w:eastAsia="zh-CN"/>
          <w14:textFill>
            <w14:solidFill>
              <w14:schemeClr w14:val="tx1"/>
            </w14:solidFill>
          </w14:textFill>
        </w:rPr>
        <w:t>日</w:t>
      </w:r>
    </w:p>
    <w:bookmarkEnd w:id="2"/>
    <w:p w14:paraId="74660DB9">
      <w:pP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lang w:val="zh-CN"/>
          <w14:textFill>
            <w14:solidFill>
              <w14:schemeClr w14:val="tx1"/>
            </w14:solidFill>
          </w14:textFill>
        </w:rPr>
        <w:t>目</w:t>
      </w:r>
      <w:r>
        <w:rPr>
          <w:rFonts w:hint="eastAsia" w:ascii="宋体" w:hAnsi="宋体" w:eastAsia="宋体" w:cs="宋体"/>
          <w:b/>
          <w:bCs/>
          <w:color w:val="000000" w:themeColor="text1"/>
          <w:sz w:val="36"/>
          <w:szCs w:val="36"/>
          <w:highlight w:val="none"/>
          <w14:textFill>
            <w14:solidFill>
              <w14:schemeClr w14:val="tx1"/>
            </w14:solidFill>
          </w14:textFill>
        </w:rPr>
        <w:t xml:space="preserve">  </w:t>
      </w:r>
      <w:r>
        <w:rPr>
          <w:rFonts w:hint="eastAsia" w:ascii="宋体" w:hAnsi="宋体" w:eastAsia="宋体" w:cs="宋体"/>
          <w:b/>
          <w:bCs/>
          <w:color w:val="000000" w:themeColor="text1"/>
          <w:sz w:val="36"/>
          <w:szCs w:val="36"/>
          <w:highlight w:val="none"/>
          <w:lang w:val="zh-CN"/>
          <w14:textFill>
            <w14:solidFill>
              <w14:schemeClr w14:val="tx1"/>
            </w14:solidFill>
          </w14:textFill>
        </w:rPr>
        <w:t>录</w:t>
      </w:r>
    </w:p>
    <w:p w14:paraId="59F0ACCC">
      <w:pPr>
        <w:pStyle w:val="14"/>
        <w:tabs>
          <w:tab w:val="right" w:leader="dot" w:pos="10194"/>
        </w:tabs>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TOC \o "1-3" \h \z \u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highlight w:val="none"/>
        </w:rPr>
        <w:instrText xml:space="preserve"> HYPERLINK \l _Toc18669 </w:instrText>
      </w:r>
      <w:r>
        <w:rPr>
          <w:rFonts w:hint="eastAsia" w:ascii="宋体" w:hAnsi="宋体" w:eastAsia="宋体" w:cs="宋体"/>
          <w:highlight w:val="none"/>
        </w:rPr>
        <w:fldChar w:fldCharType="separate"/>
      </w:r>
      <w:r>
        <w:rPr>
          <w:rFonts w:hint="eastAsia" w:ascii="宋体" w:hAnsi="宋体" w:eastAsia="宋体" w:cs="宋体"/>
          <w:szCs w:val="32"/>
        </w:rPr>
        <w:t xml:space="preserve">第一章 </w:t>
      </w:r>
      <w:r>
        <w:rPr>
          <w:rFonts w:hint="eastAsia" w:ascii="宋体" w:hAnsi="宋体" w:eastAsia="宋体" w:cs="宋体"/>
          <w:szCs w:val="32"/>
          <w:highlight w:val="none"/>
        </w:rPr>
        <w:t>竞争性磋商公告</w:t>
      </w:r>
      <w:r>
        <w:tab/>
      </w:r>
      <w:r>
        <w:fldChar w:fldCharType="begin"/>
      </w:r>
      <w:r>
        <w:instrText xml:space="preserve"> PAGEREF _Toc18669 \h </w:instrText>
      </w:r>
      <w:r>
        <w:fldChar w:fldCharType="separate"/>
      </w:r>
      <w:r>
        <w:t>- 1 -</w:t>
      </w:r>
      <w: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777E8C58">
      <w:pPr>
        <w:pStyle w:val="14"/>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_Toc24366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32"/>
          <w:highlight w:val="none"/>
          <w:lang w:eastAsia="zh-CN"/>
        </w:rPr>
        <w:t>第二章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rPr>
        <w:t>供应商须知</w:t>
      </w:r>
      <w:r>
        <w:tab/>
      </w:r>
      <w:r>
        <w:fldChar w:fldCharType="begin"/>
      </w:r>
      <w:r>
        <w:instrText xml:space="preserve"> PAGEREF _Toc24366 \h </w:instrText>
      </w:r>
      <w:r>
        <w:fldChar w:fldCharType="separate"/>
      </w:r>
      <w:r>
        <w:t>- 4 -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50A5E46">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_Toc23099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4"/>
          <w:highlight w:val="none"/>
        </w:rPr>
        <w:t>供 应 商 须 知 前 附 表</w:t>
      </w:r>
      <w:r>
        <w:tab/>
      </w:r>
      <w:r>
        <w:fldChar w:fldCharType="begin"/>
      </w:r>
      <w:r>
        <w:instrText xml:space="preserve"> PAGEREF _Toc23099 \h </w:instrText>
      </w:r>
      <w:r>
        <w:fldChar w:fldCharType="separate"/>
      </w:r>
      <w:r>
        <w:t>- 4 -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40BD233">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_Toc32595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szCs w:val="21"/>
          <w:highlight w:val="none"/>
        </w:rPr>
        <w:t>竞争性</w:t>
      </w:r>
      <w:r>
        <w:rPr>
          <w:rFonts w:hint="eastAsia" w:ascii="宋体" w:hAnsi="宋体" w:eastAsia="宋体" w:cs="宋体"/>
          <w:bCs/>
          <w:szCs w:val="21"/>
          <w:highlight w:val="none"/>
          <w:lang w:eastAsia="zh-CN"/>
        </w:rPr>
        <w:t>磋商</w:t>
      </w:r>
      <w:r>
        <w:rPr>
          <w:rFonts w:hint="eastAsia" w:ascii="宋体" w:hAnsi="宋体" w:eastAsia="宋体" w:cs="宋体"/>
          <w:bCs/>
          <w:szCs w:val="21"/>
          <w:highlight w:val="none"/>
        </w:rPr>
        <w:t>响应文件的</w:t>
      </w:r>
      <w:r>
        <w:rPr>
          <w:rFonts w:hint="eastAsia" w:ascii="宋体" w:hAnsi="宋体" w:eastAsia="宋体" w:cs="宋体"/>
          <w:bCs/>
          <w:szCs w:val="21"/>
          <w:highlight w:val="none"/>
          <w:lang w:eastAsia="zh-CN"/>
        </w:rPr>
        <w:t>制作</w:t>
      </w:r>
      <w:r>
        <w:tab/>
      </w:r>
      <w:r>
        <w:fldChar w:fldCharType="begin"/>
      </w:r>
      <w:r>
        <w:instrText xml:space="preserve"> PAGEREF _Toc32595 \h </w:instrText>
      </w:r>
      <w:r>
        <w:fldChar w:fldCharType="separate"/>
      </w:r>
      <w:r>
        <w:t>- 4 -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1AB1587">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_Toc7741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一、总则</w:t>
      </w:r>
      <w:r>
        <w:tab/>
      </w:r>
      <w:r>
        <w:fldChar w:fldCharType="begin"/>
      </w:r>
      <w:r>
        <w:instrText xml:space="preserve"> PAGEREF _Toc7741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E18FAC6">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_Toc25627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 适应范围</w:t>
      </w:r>
      <w:r>
        <w:tab/>
      </w:r>
      <w:r>
        <w:fldChar w:fldCharType="begin"/>
      </w:r>
      <w:r>
        <w:instrText xml:space="preserve"> PAGEREF _Toc25627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C271D87">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_Toc799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 定义</w:t>
      </w:r>
      <w:r>
        <w:tab/>
      </w:r>
      <w:r>
        <w:fldChar w:fldCharType="begin"/>
      </w:r>
      <w:r>
        <w:instrText xml:space="preserve"> PAGEREF _Toc799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92709BC">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_Toc2792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3. 供应商资格</w:t>
      </w:r>
      <w:r>
        <w:tab/>
      </w:r>
      <w:r>
        <w:fldChar w:fldCharType="begin"/>
      </w:r>
      <w:r>
        <w:instrText xml:space="preserve"> PAGEREF _Toc2792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43513F0">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_Toc684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4. 磋商费用</w:t>
      </w:r>
      <w:r>
        <w:tab/>
      </w:r>
      <w:r>
        <w:fldChar w:fldCharType="begin"/>
      </w:r>
      <w:r>
        <w:instrText xml:space="preserve"> PAGEREF _Toc684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EA19B69">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_Toc11600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rPr>
        <w:t xml:space="preserve">5. </w:t>
      </w:r>
      <w:r>
        <w:rPr>
          <w:rFonts w:hint="eastAsia" w:ascii="宋体" w:hAnsi="宋体" w:eastAsia="宋体" w:cs="宋体"/>
          <w:szCs w:val="21"/>
          <w:highlight w:val="none"/>
        </w:rPr>
        <w:t>联合体要求</w:t>
      </w:r>
      <w:r>
        <w:tab/>
      </w:r>
      <w:r>
        <w:fldChar w:fldCharType="begin"/>
      </w:r>
      <w:r>
        <w:instrText xml:space="preserve"> PAGEREF _Toc11600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FC8CFC6">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_Toc19438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rPr>
        <w:t xml:space="preserve">6. </w:t>
      </w:r>
      <w:r>
        <w:rPr>
          <w:rFonts w:hint="eastAsia" w:ascii="宋体" w:hAnsi="宋体" w:eastAsia="宋体" w:cs="宋体"/>
          <w:szCs w:val="21"/>
          <w:highlight w:val="none"/>
        </w:rPr>
        <w:t>转包与分包</w:t>
      </w:r>
      <w:r>
        <w:tab/>
      </w:r>
      <w:r>
        <w:fldChar w:fldCharType="begin"/>
      </w:r>
      <w:r>
        <w:instrText xml:space="preserve"> PAGEREF _Toc19438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139D97F">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_Toc27497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cs="宋体"/>
          <w:szCs w:val="21"/>
          <w:highlight w:val="none"/>
          <w:lang w:val="en-US" w:eastAsia="zh-CN"/>
        </w:rPr>
        <w:t>7</w:t>
      </w:r>
      <w:r>
        <w:rPr>
          <w:rFonts w:hint="eastAsia" w:ascii="宋体" w:hAnsi="宋体" w:eastAsia="宋体" w:cs="宋体"/>
          <w:szCs w:val="21"/>
          <w:highlight w:val="none"/>
        </w:rPr>
        <w:t>. 质疑和投诉</w:t>
      </w:r>
      <w:r>
        <w:tab/>
      </w:r>
      <w:r>
        <w:fldChar w:fldCharType="begin"/>
      </w:r>
      <w:r>
        <w:instrText xml:space="preserve"> PAGEREF _Toc27497 \h </w:instrText>
      </w:r>
      <w:r>
        <w:fldChar w:fldCharType="separate"/>
      </w:r>
      <w:r>
        <w:t>- 8 -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569D0CC">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_Toc22055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8. 特别说明</w:t>
      </w:r>
      <w:r>
        <w:tab/>
      </w:r>
      <w:r>
        <w:fldChar w:fldCharType="begin"/>
      </w:r>
      <w:r>
        <w:instrText xml:space="preserve"> PAGEREF _Toc22055 \h </w:instrText>
      </w:r>
      <w:r>
        <w:fldChar w:fldCharType="separate"/>
      </w:r>
      <w:r>
        <w:t>- 9 -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DB01DD1">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_Toc18634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二、磋商文件</w:t>
      </w:r>
      <w:r>
        <w:tab/>
      </w:r>
      <w:r>
        <w:fldChar w:fldCharType="begin"/>
      </w:r>
      <w:r>
        <w:instrText xml:space="preserve"> PAGEREF _Toc18634 \h </w:instrText>
      </w:r>
      <w:r>
        <w:fldChar w:fldCharType="separate"/>
      </w:r>
      <w:r>
        <w:t>- 9 -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AB5195E">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_Toc27899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lang w:val="pt-BR"/>
        </w:rPr>
        <w:t xml:space="preserve">9. </w:t>
      </w:r>
      <w:r>
        <w:rPr>
          <w:rFonts w:hint="eastAsia" w:ascii="宋体" w:hAnsi="宋体" w:eastAsia="宋体" w:cs="宋体"/>
          <w:szCs w:val="21"/>
          <w:highlight w:val="none"/>
        </w:rPr>
        <w:t>磋商文件的构成</w:t>
      </w:r>
      <w:r>
        <w:tab/>
      </w:r>
      <w:r>
        <w:fldChar w:fldCharType="begin"/>
      </w:r>
      <w:r>
        <w:instrText xml:space="preserve"> PAGEREF _Toc27899 \h </w:instrText>
      </w:r>
      <w:r>
        <w:fldChar w:fldCharType="separate"/>
      </w:r>
      <w:r>
        <w:t>- 9 -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38C3E25">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_Toc3601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10. 磋商文件的澄清与修改</w:t>
      </w:r>
      <w:r>
        <w:tab/>
      </w:r>
      <w:r>
        <w:fldChar w:fldCharType="begin"/>
      </w:r>
      <w:r>
        <w:instrText xml:space="preserve"> PAGEREF _Toc3601 \h </w:instrText>
      </w:r>
      <w:r>
        <w:fldChar w:fldCharType="separate"/>
      </w:r>
      <w:r>
        <w:t>- 9 -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FF9905C">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_Toc15364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三、竞争性磋商响应文件的编制</w:t>
      </w:r>
      <w:r>
        <w:tab/>
      </w:r>
      <w:r>
        <w:fldChar w:fldCharType="begin"/>
      </w:r>
      <w:r>
        <w:instrText xml:space="preserve"> PAGEREF _Toc15364 \h </w:instrText>
      </w:r>
      <w:r>
        <w:fldChar w:fldCharType="separate"/>
      </w:r>
      <w:r>
        <w:t>- 10 -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6AD4DFB">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_Toc4090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lang w:val="en-US" w:eastAsia="zh-CN"/>
        </w:rPr>
        <w:t>11.竞争性磋商响应文件编制基本要求</w:t>
      </w:r>
      <w:r>
        <w:tab/>
      </w:r>
      <w:r>
        <w:fldChar w:fldCharType="begin"/>
      </w:r>
      <w:r>
        <w:instrText xml:space="preserve"> PAGEREF _Toc4090 \h </w:instrText>
      </w:r>
      <w:r>
        <w:fldChar w:fldCharType="separate"/>
      </w:r>
      <w:r>
        <w:t>- 10 -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A9AC09B">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_Toc1626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12. 响应文件的语言及计量</w:t>
      </w:r>
      <w:r>
        <w:tab/>
      </w:r>
      <w:r>
        <w:fldChar w:fldCharType="begin"/>
      </w:r>
      <w:r>
        <w:instrText xml:space="preserve"> PAGEREF _Toc1626 \h </w:instrText>
      </w:r>
      <w:r>
        <w:fldChar w:fldCharType="separate"/>
      </w:r>
      <w:r>
        <w:t>- 12 -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D2BD862">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_Toc26980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13. 磋商报价及采购预算金额</w:t>
      </w:r>
      <w:r>
        <w:tab/>
      </w:r>
      <w:r>
        <w:fldChar w:fldCharType="begin"/>
      </w:r>
      <w:r>
        <w:instrText xml:space="preserve"> PAGEREF _Toc26980 \h </w:instrText>
      </w:r>
      <w:r>
        <w:fldChar w:fldCharType="separate"/>
      </w:r>
      <w:r>
        <w:t>- 12 -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9569BF7">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_Toc22268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14. 响应文件有效期</w:t>
      </w:r>
      <w:r>
        <w:tab/>
      </w:r>
      <w:r>
        <w:fldChar w:fldCharType="begin"/>
      </w:r>
      <w:r>
        <w:instrText xml:space="preserve"> PAGEREF _Toc22268 \h </w:instrText>
      </w:r>
      <w:r>
        <w:fldChar w:fldCharType="separate"/>
      </w:r>
      <w:r>
        <w:t>- 13 -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6A2EBAC">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_Toc20097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15. 磋商保证金</w:t>
      </w:r>
      <w:r>
        <w:tab/>
      </w:r>
      <w:r>
        <w:fldChar w:fldCharType="begin"/>
      </w:r>
      <w:r>
        <w:instrText xml:space="preserve"> PAGEREF _Toc20097 \h </w:instrText>
      </w:r>
      <w:r>
        <w:fldChar w:fldCharType="separate"/>
      </w:r>
      <w:r>
        <w:t>- 13 -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28DBDF1">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_Toc22971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16. 竞争性</w:t>
      </w:r>
      <w:r>
        <w:rPr>
          <w:rFonts w:hint="eastAsia" w:ascii="宋体" w:hAnsi="宋体" w:eastAsia="宋体" w:cs="宋体"/>
          <w:szCs w:val="21"/>
          <w:highlight w:val="none"/>
          <w:lang w:eastAsia="zh-CN"/>
        </w:rPr>
        <w:t>磋商</w:t>
      </w:r>
      <w:r>
        <w:rPr>
          <w:rFonts w:hint="eastAsia" w:ascii="宋体" w:hAnsi="宋体" w:eastAsia="宋体" w:cs="宋体"/>
          <w:szCs w:val="21"/>
          <w:highlight w:val="none"/>
        </w:rPr>
        <w:t>响应文件的</w:t>
      </w:r>
      <w:r>
        <w:rPr>
          <w:rFonts w:hint="eastAsia" w:ascii="宋体" w:hAnsi="宋体" w:eastAsia="宋体" w:cs="宋体"/>
          <w:szCs w:val="21"/>
          <w:highlight w:val="none"/>
          <w:lang w:eastAsia="zh-CN"/>
        </w:rPr>
        <w:t>制作</w:t>
      </w:r>
      <w:r>
        <w:tab/>
      </w:r>
      <w:r>
        <w:fldChar w:fldCharType="begin"/>
      </w:r>
      <w:r>
        <w:instrText xml:space="preserve"> PAGEREF _Toc22971 \h </w:instrText>
      </w:r>
      <w:r>
        <w:fldChar w:fldCharType="separate"/>
      </w:r>
      <w:r>
        <w:t>- 13 -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EAA8D4C">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_Toc2721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17. 响应文件的修改和撤回</w:t>
      </w:r>
      <w:r>
        <w:tab/>
      </w:r>
      <w:r>
        <w:fldChar w:fldCharType="begin"/>
      </w:r>
      <w:r>
        <w:instrText xml:space="preserve"> PAGEREF _Toc2721 \h </w:instrText>
      </w:r>
      <w:r>
        <w:fldChar w:fldCharType="separate"/>
      </w:r>
      <w:r>
        <w:t>- 13 -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072B97D">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_Toc18530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18. 响应文件的递交</w:t>
      </w:r>
      <w:r>
        <w:rPr>
          <w:rFonts w:hint="eastAsia" w:ascii="宋体" w:hAnsi="宋体" w:eastAsia="宋体" w:cs="宋体"/>
          <w:szCs w:val="21"/>
          <w:highlight w:val="none"/>
          <w:lang w:eastAsia="zh-CN"/>
        </w:rPr>
        <w:t>和解密</w:t>
      </w:r>
      <w:r>
        <w:tab/>
      </w:r>
      <w:r>
        <w:fldChar w:fldCharType="begin"/>
      </w:r>
      <w:r>
        <w:instrText xml:space="preserve"> PAGEREF _Toc18530 \h </w:instrText>
      </w:r>
      <w:r>
        <w:fldChar w:fldCharType="separate"/>
      </w:r>
      <w:r>
        <w:t>- 14 -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CFF7363">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_Toc1333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四、竞争性磋商（简称磋商）与评审</w:t>
      </w:r>
      <w:r>
        <w:tab/>
      </w:r>
      <w:r>
        <w:fldChar w:fldCharType="begin"/>
      </w:r>
      <w:r>
        <w:instrText xml:space="preserve"> PAGEREF _Toc1333 \h </w:instrText>
      </w:r>
      <w:r>
        <w:fldChar w:fldCharType="separate"/>
      </w:r>
      <w:r>
        <w:t>- 14 -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19104B5">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_Toc30249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19. 磋商小组组成及磋商时间、地点、人员</w:t>
      </w:r>
      <w:r>
        <w:tab/>
      </w:r>
      <w:r>
        <w:fldChar w:fldCharType="begin"/>
      </w:r>
      <w:r>
        <w:instrText xml:space="preserve"> PAGEREF _Toc30249 \h </w:instrText>
      </w:r>
      <w:r>
        <w:fldChar w:fldCharType="separate"/>
      </w:r>
      <w:r>
        <w:t>- 14 -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C62025E">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_Toc20472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20. 评审原则</w:t>
      </w:r>
      <w:r>
        <w:tab/>
      </w:r>
      <w:r>
        <w:fldChar w:fldCharType="begin"/>
      </w:r>
      <w:r>
        <w:instrText xml:space="preserve"> PAGEREF _Toc20472 \h </w:instrText>
      </w:r>
      <w:r>
        <w:fldChar w:fldCharType="separate"/>
      </w:r>
      <w:r>
        <w:t>- 15 -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FA95A95">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_Toc5046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21. 评审程序及磋商要求</w:t>
      </w:r>
      <w:r>
        <w:tab/>
      </w:r>
      <w:r>
        <w:fldChar w:fldCharType="begin"/>
      </w:r>
      <w:r>
        <w:instrText xml:space="preserve"> PAGEREF _Toc5046 \h </w:instrText>
      </w:r>
      <w:r>
        <w:fldChar w:fldCharType="separate"/>
      </w:r>
      <w:r>
        <w:t>- 15 -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F3744EF">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_Toc3944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22. 确定成交供应商</w:t>
      </w:r>
      <w:r>
        <w:tab/>
      </w:r>
      <w:r>
        <w:fldChar w:fldCharType="begin"/>
      </w:r>
      <w:r>
        <w:instrText xml:space="preserve"> PAGEREF _Toc3944 \h </w:instrText>
      </w:r>
      <w:r>
        <w:fldChar w:fldCharType="separate"/>
      </w:r>
      <w:r>
        <w:t>- 18 -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0B93D26">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_Toc22589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23. 属于下列情况之一者，响应文件无效</w:t>
      </w:r>
      <w:r>
        <w:tab/>
      </w:r>
      <w:r>
        <w:fldChar w:fldCharType="begin"/>
      </w:r>
      <w:r>
        <w:instrText xml:space="preserve"> PAGEREF _Toc22589 \h </w:instrText>
      </w:r>
      <w:r>
        <w:fldChar w:fldCharType="separate"/>
      </w:r>
      <w:r>
        <w:t>- 18 -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8310AC9">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_Toc22512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24. 出现下列情形之一的，采购人或者采购代理机构应当终止竞争性磋商采购活动，发布项目终止公告并说明原因，重新开展采购活动</w:t>
      </w:r>
      <w:r>
        <w:tab/>
      </w:r>
      <w:r>
        <w:fldChar w:fldCharType="begin"/>
      </w:r>
      <w:r>
        <w:instrText xml:space="preserve"> PAGEREF _Toc22512 \h </w:instrText>
      </w:r>
      <w:r>
        <w:fldChar w:fldCharType="separate"/>
      </w:r>
      <w:r>
        <w:t>- 19 -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24C60A8">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_Toc24696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25. 磋商过程的监控</w:t>
      </w:r>
      <w:r>
        <w:tab/>
      </w:r>
      <w:r>
        <w:fldChar w:fldCharType="begin"/>
      </w:r>
      <w:r>
        <w:instrText xml:space="preserve"> PAGEREF _Toc24696 \h </w:instrText>
      </w:r>
      <w:r>
        <w:fldChar w:fldCharType="separate"/>
      </w:r>
      <w:r>
        <w:t>- 19 -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89EB263">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_Toc11630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rPr>
        <w:t xml:space="preserve">26. </w:t>
      </w:r>
      <w:r>
        <w:rPr>
          <w:rFonts w:hint="eastAsia" w:ascii="宋体" w:hAnsi="宋体" w:eastAsia="宋体" w:cs="宋体"/>
          <w:szCs w:val="21"/>
          <w:highlight w:val="none"/>
        </w:rPr>
        <w:t>信用查询</w:t>
      </w:r>
      <w:r>
        <w:tab/>
      </w:r>
      <w:r>
        <w:fldChar w:fldCharType="begin"/>
      </w:r>
      <w:r>
        <w:instrText xml:space="preserve"> PAGEREF _Toc11630 \h </w:instrText>
      </w:r>
      <w:r>
        <w:fldChar w:fldCharType="separate"/>
      </w:r>
      <w:r>
        <w:t>- 19 -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9B39979">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_Toc23185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27. 成交结果公告及成交通知书</w:t>
      </w:r>
      <w:r>
        <w:tab/>
      </w:r>
      <w:r>
        <w:fldChar w:fldCharType="begin"/>
      </w:r>
      <w:r>
        <w:instrText xml:space="preserve"> PAGEREF _Toc23185 \h </w:instrText>
      </w:r>
      <w:r>
        <w:fldChar w:fldCharType="separate"/>
      </w:r>
      <w:r>
        <w:t>- 19 -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413618C">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五、</w:t>
      </w:r>
      <w:r>
        <w:rPr>
          <w:rFonts w:hint="eastAsia" w:ascii="宋体" w:hAnsi="宋体" w:cs="宋体"/>
          <w:szCs w:val="28"/>
          <w:highlight w:val="none"/>
        </w:rPr>
        <w:t>履约保证金及</w:t>
      </w:r>
      <w:r>
        <w:rPr>
          <w:rFonts w:hint="eastAsia" w:ascii="宋体" w:hAnsi="宋体" w:eastAsia="宋体" w:cs="宋体"/>
          <w:bCs w:val="0"/>
          <w:szCs w:val="28"/>
          <w:highlight w:val="none"/>
        </w:rPr>
        <w:t>签订合同</w:t>
      </w:r>
      <w:r>
        <w:tab/>
      </w:r>
      <w:r>
        <w:fldChar w:fldCharType="begin"/>
      </w:r>
      <w:r>
        <w:instrText xml:space="preserve"> PAGEREF _Toc6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CD3C579">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_Toc3642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28. 履约保证金</w:t>
      </w:r>
      <w:r>
        <w:tab/>
      </w:r>
      <w:r>
        <w:fldChar w:fldCharType="begin"/>
      </w:r>
      <w:r>
        <w:instrText xml:space="preserve"> PAGEREF _Toc3642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7D21E64">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_Toc2680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29. 签订合同</w:t>
      </w:r>
      <w:r>
        <w:tab/>
      </w:r>
      <w:r>
        <w:fldChar w:fldCharType="begin"/>
      </w:r>
      <w:r>
        <w:instrText xml:space="preserve"> PAGEREF _Toc2680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0CC50F04">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_Toc13974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8"/>
          <w:highlight w:val="none"/>
        </w:rPr>
        <w:t>六、其他事项</w:t>
      </w:r>
      <w:r>
        <w:tab/>
      </w:r>
      <w:r>
        <w:fldChar w:fldCharType="begin"/>
      </w:r>
      <w:r>
        <w:instrText xml:space="preserve"> PAGEREF _Toc13974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D457279">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_Toc775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30. 采购代理服务费</w:t>
      </w:r>
      <w:r>
        <w:tab/>
      </w:r>
      <w:r>
        <w:fldChar w:fldCharType="begin"/>
      </w:r>
      <w:r>
        <w:instrText xml:space="preserve"> PAGEREF _Toc775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3A984B3">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_Toc13548 </w:instrText>
      </w:r>
      <w:r>
        <w:rPr>
          <w:rFonts w:hint="eastAsia" w:ascii="宋体" w:hAnsi="宋体" w:eastAsia="宋体" w:cs="宋体"/>
          <w:bCs/>
          <w:kern w:val="2"/>
          <w:szCs w:val="24"/>
          <w:highlight w:val="none"/>
          <w:lang w:val="zh-CN" w:eastAsia="zh-CN" w:bidi="ar-SA"/>
        </w:rPr>
        <w:fldChar w:fldCharType="separate"/>
      </w:r>
      <w:r>
        <w:rPr>
          <w:rFonts w:hint="default" w:ascii="宋体" w:hAnsi="宋体" w:eastAsia="宋体" w:cstheme="minorEastAsia"/>
          <w:bCs/>
        </w:rPr>
        <w:t xml:space="preserve">31. </w:t>
      </w:r>
      <w:r>
        <w:rPr>
          <w:rFonts w:hint="eastAsia" w:ascii="宋体" w:hAnsi="宋体" w:eastAsia="宋体" w:cs="宋体"/>
          <w:szCs w:val="21"/>
          <w:highlight w:val="none"/>
        </w:rPr>
        <w:t>解释权</w:t>
      </w:r>
      <w:r>
        <w:tab/>
      </w:r>
      <w:r>
        <w:fldChar w:fldCharType="begin"/>
      </w:r>
      <w:r>
        <w:instrText xml:space="preserve"> PAGEREF _Toc13548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959E14E">
      <w:pPr>
        <w:pStyle w:val="10"/>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_Toc9215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21"/>
          <w:highlight w:val="none"/>
        </w:rPr>
        <w:t>32. 监督管理机构</w:t>
      </w:r>
      <w:r>
        <w:tab/>
      </w:r>
      <w:r>
        <w:fldChar w:fldCharType="begin"/>
      </w:r>
      <w:r>
        <w:instrText xml:space="preserve"> PAGEREF _Toc9215 \h </w:instrText>
      </w:r>
      <w:r>
        <w:fldChar w:fldCharType="separate"/>
      </w:r>
      <w:r>
        <w:t>- 20 -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34A8D8D">
      <w:pPr>
        <w:pStyle w:val="14"/>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_Toc15277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32"/>
          <w:highlight w:val="none"/>
          <w:lang w:eastAsia="zh-CN"/>
        </w:rPr>
        <w:t>第三章</w:t>
      </w:r>
      <w:r>
        <w:rPr>
          <w:rFonts w:hint="eastAsia" w:ascii="宋体" w:hAnsi="宋体" w:eastAsia="宋体" w:cs="宋体"/>
          <w:szCs w:val="32"/>
          <w:highlight w:val="none"/>
        </w:rPr>
        <w:t xml:space="preserve"> 采购需求</w:t>
      </w:r>
      <w:r>
        <w:tab/>
      </w:r>
      <w:r>
        <w:fldChar w:fldCharType="begin"/>
      </w:r>
      <w:r>
        <w:instrText xml:space="preserve"> PAGEREF _Toc15277 \h </w:instrText>
      </w:r>
      <w:r>
        <w:fldChar w:fldCharType="separate"/>
      </w:r>
      <w:r>
        <w:t>- 21 -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A5BB901">
      <w:pPr>
        <w:pStyle w:val="14"/>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_Toc28419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32"/>
          <w:highlight w:val="none"/>
          <w:lang w:eastAsia="zh-CN"/>
        </w:rPr>
        <w:t>第四章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rPr>
        <w:t>评审办法</w:t>
      </w:r>
      <w:r>
        <w:tab/>
      </w:r>
      <w:r>
        <w:fldChar w:fldCharType="begin"/>
      </w:r>
      <w:r>
        <w:instrText xml:space="preserve"> PAGEREF _Toc28419 \h </w:instrText>
      </w:r>
      <w:r>
        <w:fldChar w:fldCharType="separate"/>
      </w:r>
      <w:r>
        <w:t>- 23 -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B9EA91F">
      <w:pPr>
        <w:pStyle w:val="14"/>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_Toc31912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szCs w:val="32"/>
          <w:highlight w:val="none"/>
          <w:lang w:eastAsia="zh-CN"/>
        </w:rPr>
        <w:t>第五章</w:t>
      </w:r>
      <w:r>
        <w:rPr>
          <w:rFonts w:hint="eastAsia" w:ascii="宋体" w:hAnsi="宋体" w:eastAsia="宋体" w:cs="宋体"/>
          <w:szCs w:val="32"/>
          <w:highlight w:val="none"/>
          <w:lang w:val="en-US" w:eastAsia="zh-CN"/>
        </w:rPr>
        <w:t xml:space="preserve"> </w:t>
      </w:r>
      <w:r>
        <w:rPr>
          <w:rFonts w:hint="eastAsia" w:ascii="宋体" w:hAnsi="宋体" w:eastAsia="宋体" w:cs="宋体"/>
          <w:szCs w:val="32"/>
          <w:highlight w:val="none"/>
        </w:rPr>
        <w:t>采购合同（合同主要条款及格式）</w:t>
      </w:r>
      <w:r>
        <w:tab/>
      </w:r>
      <w:r>
        <w:fldChar w:fldCharType="begin"/>
      </w:r>
      <w:r>
        <w:instrText xml:space="preserve"> PAGEREF _Toc31912 \h </w:instrText>
      </w:r>
      <w:r>
        <w:fldChar w:fldCharType="separate"/>
      </w:r>
      <w:r>
        <w:t>- 28 -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1E5C7B2">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_Toc19093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第一条 合同文件</w:t>
      </w:r>
      <w:r>
        <w:tab/>
      </w:r>
      <w:r>
        <w:fldChar w:fldCharType="begin"/>
      </w:r>
      <w:r>
        <w:instrText xml:space="preserve"> PAGEREF _Toc19093 \h </w:instrText>
      </w:r>
      <w:r>
        <w:fldChar w:fldCharType="separate"/>
      </w:r>
      <w:r>
        <w:t>- 28 -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5FEC17E">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_Toc21607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第二条　合同金额</w:t>
      </w:r>
      <w:r>
        <w:tab/>
      </w:r>
      <w:r>
        <w:fldChar w:fldCharType="begin"/>
      </w:r>
      <w:r>
        <w:instrText xml:space="preserve"> PAGEREF _Toc21607 \h </w:instrText>
      </w:r>
      <w:r>
        <w:fldChar w:fldCharType="separate"/>
      </w:r>
      <w:r>
        <w:t>- 28 -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9E3D20B">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_Toc27473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第三条  服务保证</w:t>
      </w:r>
      <w:r>
        <w:tab/>
      </w:r>
      <w:r>
        <w:fldChar w:fldCharType="begin"/>
      </w:r>
      <w:r>
        <w:instrText xml:space="preserve"> PAGEREF _Toc27473 \h </w:instrText>
      </w:r>
      <w:r>
        <w:fldChar w:fldCharType="separate"/>
      </w:r>
      <w:r>
        <w:t>- 28 -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6082963">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_Toc7134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第四条  服务期限</w:t>
      </w:r>
      <w:r>
        <w:tab/>
      </w:r>
      <w:r>
        <w:fldChar w:fldCharType="begin"/>
      </w:r>
      <w:r>
        <w:instrText xml:space="preserve"> PAGEREF _Toc7134 \h </w:instrText>
      </w:r>
      <w:r>
        <w:fldChar w:fldCharType="separate"/>
      </w:r>
      <w:r>
        <w:t>- 28 -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322C8C4E">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_Toc13066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第五条  交付</w:t>
      </w:r>
      <w:r>
        <w:tab/>
      </w:r>
      <w:r>
        <w:fldChar w:fldCharType="begin"/>
      </w:r>
      <w:r>
        <w:instrText xml:space="preserve"> PAGEREF _Toc13066 \h </w:instrText>
      </w:r>
      <w:r>
        <w:fldChar w:fldCharType="separate"/>
      </w:r>
      <w:r>
        <w:t>- 28 -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E3CCA48">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_Toc6403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eastAsia="宋体" w:cs="宋体"/>
          <w:bCs w:val="0"/>
          <w:szCs w:val="21"/>
          <w:highlight w:val="none"/>
          <w:lang w:eastAsia="zh-CN"/>
        </w:rPr>
        <w:t>六</w:t>
      </w:r>
      <w:r>
        <w:rPr>
          <w:rFonts w:hint="eastAsia" w:ascii="宋体" w:hAnsi="宋体" w:eastAsia="宋体" w:cs="宋体"/>
          <w:bCs w:val="0"/>
          <w:szCs w:val="21"/>
          <w:highlight w:val="none"/>
        </w:rPr>
        <w:t>条  税费</w:t>
      </w:r>
      <w:r>
        <w:tab/>
      </w:r>
      <w:r>
        <w:fldChar w:fldCharType="begin"/>
      </w:r>
      <w:r>
        <w:instrText xml:space="preserve"> PAGEREF _Toc6403 \h </w:instrText>
      </w:r>
      <w:r>
        <w:fldChar w:fldCharType="separate"/>
      </w:r>
      <w:r>
        <w:t>- 28 -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44CA097">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_Toc13007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eastAsia="宋体" w:cs="宋体"/>
          <w:bCs w:val="0"/>
          <w:szCs w:val="21"/>
          <w:highlight w:val="none"/>
          <w:lang w:eastAsia="zh-CN"/>
        </w:rPr>
        <w:t>七</w:t>
      </w:r>
      <w:r>
        <w:rPr>
          <w:rFonts w:hint="eastAsia" w:ascii="宋体" w:hAnsi="宋体" w:eastAsia="宋体" w:cs="宋体"/>
          <w:bCs w:val="0"/>
          <w:szCs w:val="21"/>
          <w:highlight w:val="none"/>
        </w:rPr>
        <w:t>条  付款方式</w:t>
      </w:r>
      <w:r>
        <w:tab/>
      </w:r>
      <w:r>
        <w:fldChar w:fldCharType="begin"/>
      </w:r>
      <w:r>
        <w:instrText xml:space="preserve"> PAGEREF _Toc13007 \h </w:instrText>
      </w:r>
      <w:r>
        <w:fldChar w:fldCharType="separate"/>
      </w:r>
      <w:r>
        <w:t>- 28 -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F6E910A">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_Toc20937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cs="宋体"/>
          <w:bCs w:val="0"/>
          <w:szCs w:val="21"/>
          <w:highlight w:val="none"/>
          <w:lang w:eastAsia="zh-CN"/>
        </w:rPr>
        <w:t>九</w:t>
      </w:r>
      <w:r>
        <w:rPr>
          <w:rFonts w:hint="eastAsia" w:ascii="宋体" w:hAnsi="宋体" w:eastAsia="宋体" w:cs="宋体"/>
          <w:bCs w:val="0"/>
          <w:szCs w:val="21"/>
          <w:highlight w:val="none"/>
        </w:rPr>
        <w:t>条  违约责任</w:t>
      </w:r>
      <w:r>
        <w:tab/>
      </w:r>
      <w:r>
        <w:fldChar w:fldCharType="begin"/>
      </w:r>
      <w:r>
        <w:instrText xml:space="preserve"> PAGEREF _Toc20937 \h </w:instrText>
      </w:r>
      <w:r>
        <w:fldChar w:fldCharType="separate"/>
      </w:r>
      <w:r>
        <w:t>- 29 -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62764B6">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_Toc10784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cs="宋体"/>
          <w:bCs w:val="0"/>
          <w:szCs w:val="21"/>
          <w:highlight w:val="none"/>
          <w:lang w:eastAsia="zh-CN"/>
        </w:rPr>
        <w:t>十</w:t>
      </w:r>
      <w:r>
        <w:rPr>
          <w:rFonts w:hint="eastAsia" w:ascii="宋体" w:hAnsi="宋体" w:eastAsia="宋体" w:cs="宋体"/>
          <w:bCs w:val="0"/>
          <w:szCs w:val="21"/>
          <w:highlight w:val="none"/>
        </w:rPr>
        <w:t>条  不可抗力事件处理</w:t>
      </w:r>
      <w:r>
        <w:tab/>
      </w:r>
      <w:r>
        <w:fldChar w:fldCharType="begin"/>
      </w:r>
      <w:r>
        <w:instrText xml:space="preserve"> PAGEREF _Toc10784 \h </w:instrText>
      </w:r>
      <w:r>
        <w:fldChar w:fldCharType="separate"/>
      </w:r>
      <w:r>
        <w:t>- 29 -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43690890">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_Toc2723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w:t>
      </w:r>
      <w:r>
        <w:rPr>
          <w:rFonts w:hint="eastAsia" w:ascii="宋体" w:hAnsi="宋体" w:eastAsia="宋体" w:cs="宋体"/>
          <w:bCs w:val="0"/>
          <w:szCs w:val="21"/>
          <w:highlight w:val="none"/>
          <w:lang w:eastAsia="zh-CN"/>
        </w:rPr>
        <w:t>十</w:t>
      </w:r>
      <w:r>
        <w:rPr>
          <w:rFonts w:hint="eastAsia" w:ascii="宋体" w:hAnsi="宋体" w:cs="宋体"/>
          <w:bCs w:val="0"/>
          <w:szCs w:val="21"/>
          <w:highlight w:val="none"/>
          <w:lang w:eastAsia="zh-CN"/>
        </w:rPr>
        <w:t>一</w:t>
      </w:r>
      <w:r>
        <w:rPr>
          <w:rFonts w:hint="eastAsia" w:ascii="宋体" w:hAnsi="宋体" w:eastAsia="宋体" w:cs="宋体"/>
          <w:bCs w:val="0"/>
          <w:szCs w:val="21"/>
          <w:highlight w:val="none"/>
        </w:rPr>
        <w:t>条  合同争议解决</w:t>
      </w:r>
      <w:r>
        <w:tab/>
      </w:r>
      <w:r>
        <w:fldChar w:fldCharType="begin"/>
      </w:r>
      <w:r>
        <w:instrText xml:space="preserve"> PAGEREF _Toc2723 \h </w:instrText>
      </w:r>
      <w:r>
        <w:fldChar w:fldCharType="separate"/>
      </w:r>
      <w:r>
        <w:t>- 29 -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28E8D4E1">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_Toc13555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第十</w:t>
      </w:r>
      <w:r>
        <w:rPr>
          <w:rFonts w:hint="eastAsia" w:ascii="宋体" w:hAnsi="宋体" w:cs="宋体"/>
          <w:bCs w:val="0"/>
          <w:szCs w:val="21"/>
          <w:highlight w:val="none"/>
          <w:lang w:eastAsia="zh-CN"/>
        </w:rPr>
        <w:t>二</w:t>
      </w:r>
      <w:r>
        <w:rPr>
          <w:rFonts w:hint="eastAsia" w:ascii="宋体" w:hAnsi="宋体" w:eastAsia="宋体" w:cs="宋体"/>
          <w:bCs w:val="0"/>
          <w:szCs w:val="21"/>
          <w:highlight w:val="none"/>
        </w:rPr>
        <w:t>条  合同生效及其它</w:t>
      </w:r>
      <w:r>
        <w:tab/>
      </w:r>
      <w:r>
        <w:fldChar w:fldCharType="begin"/>
      </w:r>
      <w:r>
        <w:instrText xml:space="preserve"> PAGEREF _Toc13555 \h </w:instrText>
      </w:r>
      <w:r>
        <w:fldChar w:fldCharType="separate"/>
      </w:r>
      <w:r>
        <w:t>- 29 -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5848338">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_Toc31015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第十</w:t>
      </w:r>
      <w:r>
        <w:rPr>
          <w:rFonts w:hint="eastAsia" w:ascii="宋体" w:hAnsi="宋体" w:cs="宋体"/>
          <w:bCs w:val="0"/>
          <w:szCs w:val="21"/>
          <w:highlight w:val="none"/>
          <w:lang w:eastAsia="zh-CN"/>
        </w:rPr>
        <w:t>三</w:t>
      </w:r>
      <w:r>
        <w:rPr>
          <w:rFonts w:hint="eastAsia" w:ascii="宋体" w:hAnsi="宋体" w:eastAsia="宋体" w:cs="宋体"/>
          <w:bCs w:val="0"/>
          <w:szCs w:val="21"/>
          <w:highlight w:val="none"/>
        </w:rPr>
        <w:t>条  合同的变更、终止与转让</w:t>
      </w:r>
      <w:r>
        <w:tab/>
      </w:r>
      <w:r>
        <w:fldChar w:fldCharType="begin"/>
      </w:r>
      <w:r>
        <w:instrText xml:space="preserve"> PAGEREF _Toc31015 \h </w:instrText>
      </w:r>
      <w:r>
        <w:fldChar w:fldCharType="separate"/>
      </w:r>
      <w:r>
        <w:t>- 29 -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66275C2B">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_Toc12053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val="0"/>
          <w:szCs w:val="21"/>
          <w:highlight w:val="none"/>
        </w:rPr>
        <w:t>第十</w:t>
      </w:r>
      <w:r>
        <w:rPr>
          <w:rFonts w:hint="eastAsia" w:ascii="宋体" w:hAnsi="宋体" w:cs="宋体"/>
          <w:bCs w:val="0"/>
          <w:szCs w:val="21"/>
          <w:highlight w:val="none"/>
          <w:lang w:eastAsia="zh-CN"/>
        </w:rPr>
        <w:t>四</w:t>
      </w:r>
      <w:r>
        <w:rPr>
          <w:rFonts w:hint="eastAsia" w:ascii="宋体" w:hAnsi="宋体" w:eastAsia="宋体" w:cs="宋体"/>
          <w:bCs w:val="0"/>
          <w:szCs w:val="21"/>
          <w:highlight w:val="none"/>
        </w:rPr>
        <w:t>条  签订本合同依据</w:t>
      </w:r>
      <w:r>
        <w:tab/>
      </w:r>
      <w:r>
        <w:fldChar w:fldCharType="begin"/>
      </w:r>
      <w:r>
        <w:instrText xml:space="preserve"> PAGEREF _Toc12053 \h </w:instrText>
      </w:r>
      <w:r>
        <w:fldChar w:fldCharType="separate"/>
      </w:r>
      <w:r>
        <w:t>- 30 -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1E4685DA">
      <w:pPr>
        <w:pStyle w:val="15"/>
        <w:tabs>
          <w:tab w:val="right" w:leader="dot" w:pos="10194"/>
        </w:tabs>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begin"/>
      </w:r>
      <w:r>
        <w:rPr>
          <w:rFonts w:hint="eastAsia" w:ascii="宋体" w:hAnsi="宋体" w:eastAsia="宋体" w:cs="宋体"/>
          <w:bCs/>
          <w:kern w:val="2"/>
          <w:szCs w:val="24"/>
          <w:highlight w:val="none"/>
          <w:lang w:val="zh-CN" w:eastAsia="zh-CN" w:bidi="ar-SA"/>
        </w:rPr>
        <w:instrText xml:space="preserve"> HYPERLINK \l _Toc25054 </w:instrText>
      </w:r>
      <w:r>
        <w:rPr>
          <w:rFonts w:hint="eastAsia" w:ascii="宋体" w:hAnsi="宋体" w:eastAsia="宋体" w:cs="宋体"/>
          <w:bCs/>
          <w:kern w:val="2"/>
          <w:szCs w:val="24"/>
          <w:highlight w:val="none"/>
          <w:lang w:val="zh-CN" w:eastAsia="zh-CN" w:bidi="ar-SA"/>
        </w:rPr>
        <w:fldChar w:fldCharType="separate"/>
      </w:r>
      <w:r>
        <w:rPr>
          <w:rFonts w:hint="eastAsia" w:ascii="宋体" w:hAnsi="宋体" w:eastAsia="宋体" w:cs="宋体"/>
          <w:bCs/>
          <w:kern w:val="44"/>
          <w:szCs w:val="32"/>
          <w:highlight w:val="none"/>
        </w:rPr>
        <w:t xml:space="preserve">第六章  </w:t>
      </w:r>
      <w:r>
        <w:rPr>
          <w:rFonts w:hint="eastAsia" w:ascii="宋体" w:hAnsi="宋体" w:eastAsia="宋体" w:cs="宋体"/>
          <w:bCs/>
          <w:szCs w:val="32"/>
          <w:highlight w:val="none"/>
        </w:rPr>
        <w:t>响应文件（格式）</w:t>
      </w:r>
      <w:r>
        <w:tab/>
      </w:r>
      <w:r>
        <w:fldChar w:fldCharType="begin"/>
      </w:r>
      <w:r>
        <w:instrText xml:space="preserve"> PAGEREF _Toc25054 \h </w:instrText>
      </w:r>
      <w:r>
        <w:fldChar w:fldCharType="separate"/>
      </w:r>
      <w:r>
        <w:t>- 31 -</w:t>
      </w:r>
      <w:r>
        <w:fldChar w:fldCharType="end"/>
      </w: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54367D46">
      <w:pPr>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kern w:val="2"/>
          <w:szCs w:val="24"/>
          <w:highlight w:val="none"/>
          <w:lang w:val="zh-CN" w:eastAsia="zh-CN" w:bidi="ar-SA"/>
          <w14:textFill>
            <w14:solidFill>
              <w14:schemeClr w14:val="tx1"/>
            </w14:solidFill>
          </w14:textFill>
        </w:rPr>
        <w:fldChar w:fldCharType="end"/>
      </w:r>
    </w:p>
    <w:p w14:paraId="7BD44BE9">
      <w:pPr>
        <w:rPr>
          <w:rFonts w:hint="eastAsia" w:ascii="宋体" w:hAnsi="宋体" w:eastAsia="宋体" w:cs="宋体"/>
          <w:b/>
          <w:bCs/>
          <w:color w:val="000000" w:themeColor="text1"/>
          <w:sz w:val="32"/>
          <w:szCs w:val="32"/>
          <w:highlight w:val="none"/>
          <w14:textFill>
            <w14:solidFill>
              <w14:schemeClr w14:val="tx1"/>
            </w14:solidFill>
          </w14:textFill>
        </w:rPr>
        <w:sectPr>
          <w:footerReference r:id="rId5" w:type="default"/>
          <w:pgSz w:w="11906" w:h="16838"/>
          <w:pgMar w:top="1440" w:right="935" w:bottom="1440" w:left="777" w:header="851" w:footer="992" w:gutter="0"/>
          <w:pgNumType w:fmt="numberInDash" w:start="1"/>
          <w:cols w:space="720" w:num="1"/>
          <w:rtlGutter w:val="0"/>
          <w:docGrid w:type="linesAndChars" w:linePitch="312" w:charSpace="0"/>
        </w:sectPr>
      </w:pPr>
    </w:p>
    <w:p w14:paraId="26A1DF87">
      <w:pPr>
        <w:pStyle w:val="3"/>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000000" w:themeColor="text1"/>
          <w:sz w:val="32"/>
          <w:szCs w:val="32"/>
          <w:highlight w:val="none"/>
          <w14:textFill>
            <w14:solidFill>
              <w14:schemeClr w14:val="tx1"/>
            </w14:solidFill>
          </w14:textFill>
        </w:rPr>
      </w:pPr>
      <w:bookmarkStart w:id="3" w:name="_Toc35393797"/>
      <w:bookmarkStart w:id="4" w:name="_Toc30170"/>
      <w:bookmarkStart w:id="5" w:name="_Toc18669"/>
      <w:bookmarkStart w:id="6" w:name="_Toc28359011"/>
      <w:bookmarkStart w:id="7" w:name="_Toc26809"/>
      <w:r>
        <w:rPr>
          <w:rFonts w:hint="eastAsia" w:ascii="宋体" w:hAnsi="宋体" w:eastAsia="宋体" w:cs="宋体"/>
          <w:color w:val="000000" w:themeColor="text1"/>
          <w:sz w:val="32"/>
          <w:szCs w:val="32"/>
          <w:highlight w:val="none"/>
          <w14:textFill>
            <w14:solidFill>
              <w14:schemeClr w14:val="tx1"/>
            </w14:solidFill>
          </w14:textFill>
        </w:rPr>
        <w:t>竞争性磋商公告</w:t>
      </w:r>
      <w:bookmarkEnd w:id="3"/>
      <w:bookmarkEnd w:id="4"/>
      <w:bookmarkEnd w:id="5"/>
      <w:bookmarkEnd w:id="6"/>
      <w:bookmarkEnd w:id="7"/>
    </w:p>
    <w:p w14:paraId="10857C0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highlight w:val="none"/>
          <w14:textFill>
            <w14:solidFill>
              <w14:schemeClr w14:val="tx1"/>
            </w14:solidFill>
          </w14:textFill>
        </w:rPr>
      </w:pPr>
    </w:p>
    <w:tbl>
      <w:tblPr>
        <w:tblStyle w:val="20"/>
        <w:tblpPr w:leftFromText="180" w:rightFromText="180" w:vertAnchor="text" w:tblpX="38" w:tblpY="134"/>
        <w:tblOverlap w:val="never"/>
        <w:tblW w:w="10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0"/>
      </w:tblGrid>
      <w:tr w14:paraId="0EBE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0220" w:type="dxa"/>
            <w:vAlign w:val="top"/>
          </w:tcPr>
          <w:p w14:paraId="30E181C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项目概况</w:t>
            </w:r>
          </w:p>
          <w:p w14:paraId="2465397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桂林市政府集中采购中心受</w:t>
            </w:r>
            <w:r>
              <w:rPr>
                <w:rFonts w:hint="eastAsia" w:ascii="宋体" w:hAnsi="宋体" w:cs="宋体"/>
                <w:color w:val="000000" w:themeColor="text1"/>
                <w:sz w:val="24"/>
                <w:szCs w:val="24"/>
                <w:highlight w:val="none"/>
                <w:u w:val="single"/>
                <w:lang w:eastAsia="zh-CN"/>
                <w14:textFill>
                  <w14:solidFill>
                    <w14:schemeClr w14:val="tx1"/>
                  </w14:solidFill>
                </w14:textFill>
              </w:rPr>
              <w:t>桂林国家高新区七星区数字城管应急指挥中心</w:t>
            </w:r>
            <w:r>
              <w:rPr>
                <w:rFonts w:hint="eastAsia" w:ascii="宋体" w:hAnsi="宋体" w:eastAsia="宋体" w:cs="宋体"/>
                <w:color w:val="000000" w:themeColor="text1"/>
                <w:sz w:val="24"/>
                <w:szCs w:val="24"/>
                <w:highlight w:val="none"/>
                <w14:textFill>
                  <w14:solidFill>
                    <w14:schemeClr w14:val="tx1"/>
                  </w14:solidFill>
                </w14:textFill>
              </w:rPr>
              <w:t>委托，根据《中华人民共和国政府采购法》《中华人民共和国政府采购法实施条例》</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政府采购竞争性磋商采购方式管理暂行办法》等规定，</w:t>
            </w:r>
            <w:r>
              <w:rPr>
                <w:rFonts w:hint="eastAsia" w:ascii="宋体" w:hAnsi="宋体" w:eastAsia="宋体" w:cs="宋体"/>
                <w:color w:val="000000" w:themeColor="text1"/>
                <w:sz w:val="24"/>
                <w:szCs w:val="24"/>
                <w:highlight w:val="none"/>
                <w:lang w:eastAsia="zh-CN"/>
                <w14:textFill>
                  <w14:solidFill>
                    <w14:schemeClr w14:val="tx1"/>
                  </w14:solidFill>
                </w14:textFill>
              </w:rPr>
              <w:t>现</w:t>
            </w:r>
            <w:r>
              <w:rPr>
                <w:rFonts w:hint="eastAsia" w:ascii="宋体" w:hAnsi="宋体" w:eastAsia="宋体" w:cs="宋体"/>
                <w:color w:val="000000" w:themeColor="text1"/>
                <w:sz w:val="24"/>
                <w:szCs w:val="24"/>
                <w:highlight w:val="none"/>
                <w14:textFill>
                  <w14:solidFill>
                    <w14:schemeClr w14:val="tx1"/>
                  </w14:solidFill>
                </w14:textFill>
              </w:rPr>
              <w:t>就</w:t>
            </w:r>
            <w:r>
              <w:rPr>
                <w:rFonts w:hint="eastAsia" w:ascii="宋体" w:hAnsi="宋体" w:cs="宋体"/>
                <w:color w:val="000000" w:themeColor="text1"/>
                <w:sz w:val="24"/>
                <w:szCs w:val="24"/>
                <w:highlight w:val="none"/>
                <w:u w:val="single"/>
                <w:lang w:eastAsia="zh-CN"/>
                <w14:textFill>
                  <w14:solidFill>
                    <w14:schemeClr w14:val="tx1"/>
                  </w14:solidFill>
                </w14:textFill>
              </w:rPr>
              <w:t>高新区七星区数字城管应急指挥中心标清天网高清视频改扩租赁服务</w:t>
            </w:r>
            <w:r>
              <w:rPr>
                <w:rFonts w:hint="eastAsia" w:ascii="宋体" w:hAnsi="宋体" w:eastAsia="宋体" w:cs="宋体"/>
                <w:color w:val="000000" w:themeColor="text1"/>
                <w:sz w:val="24"/>
                <w:szCs w:val="24"/>
                <w:highlight w:val="none"/>
                <w14:textFill>
                  <w14:solidFill>
                    <w14:schemeClr w14:val="tx1"/>
                  </w14:solidFill>
                </w14:textFill>
              </w:rPr>
              <w:t>进行竞争性磋商采购，</w:t>
            </w:r>
            <w:r>
              <w:rPr>
                <w:rFonts w:hint="eastAsia" w:ascii="宋体" w:hAnsi="宋体" w:eastAsia="宋体" w:cs="宋体"/>
                <w:color w:val="000000" w:themeColor="text1"/>
                <w:sz w:val="24"/>
                <w:highlight w:val="none"/>
                <w14:textFill>
                  <w14:solidFill>
                    <w14:schemeClr w14:val="tx1"/>
                  </w14:solidFill>
                </w14:textFill>
              </w:rPr>
              <w:t>欢迎符合条件的供应商</w:t>
            </w:r>
            <w:r>
              <w:rPr>
                <w:rFonts w:hint="eastAsia" w:ascii="宋体" w:hAnsi="宋体" w:eastAsia="宋体" w:cs="宋体"/>
                <w:color w:val="000000" w:themeColor="text1"/>
                <w:sz w:val="24"/>
                <w:highlight w:val="none"/>
                <w:lang w:eastAsia="zh-CN"/>
                <w14:textFill>
                  <w14:solidFill>
                    <w14:schemeClr w14:val="tx1"/>
                  </w14:solidFill>
                </w14:textFill>
              </w:rPr>
              <w:t>前来</w:t>
            </w:r>
            <w:r>
              <w:rPr>
                <w:rFonts w:hint="eastAsia" w:ascii="宋体" w:hAnsi="宋体" w:eastAsia="宋体" w:cs="宋体"/>
                <w:color w:val="000000" w:themeColor="text1"/>
                <w:sz w:val="24"/>
                <w:highlight w:val="none"/>
                <w14:textFill>
                  <w14:solidFill>
                    <w14:schemeClr w14:val="tx1"/>
                  </w14:solidFill>
                </w14:textFill>
              </w:rPr>
              <w:t>参加磋商活动，并于</w:t>
            </w:r>
            <w:r>
              <w:rPr>
                <w:rFonts w:hint="eastAsia" w:ascii="宋体" w:hAnsi="宋体" w:cs="宋体"/>
                <w:color w:val="000000" w:themeColor="text1"/>
                <w:sz w:val="24"/>
                <w:highlight w:val="none"/>
                <w:lang w:eastAsia="zh-CN"/>
                <w14:textFill>
                  <w14:solidFill>
                    <w14:schemeClr w14:val="tx1"/>
                  </w14:solidFill>
                </w14:textFill>
              </w:rPr>
              <w:t>2025年</w:t>
            </w:r>
            <w:r>
              <w:rPr>
                <w:rFonts w:hint="eastAsia" w:ascii="宋体" w:hAnsi="宋体" w:cs="宋体"/>
                <w:color w:val="000000" w:themeColor="text1"/>
                <w:sz w:val="24"/>
                <w:highlight w:val="none"/>
                <w:lang w:val="en-US" w:eastAsia="zh-CN"/>
                <w14:textFill>
                  <w14:solidFill>
                    <w14:schemeClr w14:val="tx1"/>
                  </w14:solidFill>
                </w14:textFill>
              </w:rPr>
              <w:t>03</w:t>
            </w:r>
            <w:r>
              <w:rPr>
                <w:rFonts w:hint="eastAsia" w:ascii="宋体" w:hAnsi="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28</w:t>
            </w:r>
            <w:r>
              <w:rPr>
                <w:rFonts w:hint="eastAsia" w:ascii="宋体" w:hAnsi="宋体" w:cs="宋体"/>
                <w:color w:val="000000" w:themeColor="text1"/>
                <w:sz w:val="24"/>
                <w:highlight w:val="none"/>
                <w:lang w:eastAsia="zh-CN"/>
                <w14:textFill>
                  <w14:solidFill>
                    <w14:schemeClr w14:val="tx1"/>
                  </w14:solidFill>
                </w14:textFill>
              </w:rPr>
              <w:t>日上午9时30分</w:t>
            </w:r>
            <w:r>
              <w:rPr>
                <w:rFonts w:hint="eastAsia" w:ascii="宋体" w:hAnsi="宋体" w:eastAsia="宋体" w:cs="宋体"/>
                <w:color w:val="000000" w:themeColor="text1"/>
                <w:sz w:val="24"/>
                <w:highlight w:val="none"/>
                <w14:textFill>
                  <w14:solidFill>
                    <w14:schemeClr w14:val="tx1"/>
                  </w14:solidFill>
                </w14:textFill>
              </w:rPr>
              <w:t>前递交响应文件。</w:t>
            </w:r>
            <w:r>
              <w:rPr>
                <w:rFonts w:hint="eastAsia" w:ascii="宋体" w:hAnsi="宋体" w:eastAsia="宋体" w:cs="宋体"/>
                <w:color w:val="000000" w:themeColor="text1"/>
                <w:sz w:val="24"/>
                <w:szCs w:val="24"/>
                <w:highlight w:val="none"/>
                <w14:textFill>
                  <w14:solidFill>
                    <w14:schemeClr w14:val="tx1"/>
                  </w14:solidFill>
                </w14:textFill>
              </w:rPr>
              <w:t>现将本次竞争性磋商的有关事项公告如下：</w:t>
            </w:r>
          </w:p>
        </w:tc>
      </w:tr>
    </w:tbl>
    <w:p w14:paraId="314D25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highlight w:val="none"/>
          <w14:textFill>
            <w14:solidFill>
              <w14:schemeClr w14:val="tx1"/>
            </w14:solidFill>
          </w14:textFill>
        </w:rPr>
      </w:pPr>
      <w:bookmarkStart w:id="8" w:name="_Toc35393629"/>
      <w:bookmarkStart w:id="9" w:name="_Toc35393798"/>
      <w:bookmarkStart w:id="10" w:name="_Toc28359089"/>
      <w:bookmarkStart w:id="11" w:name="_Toc28359012"/>
      <w:r>
        <w:rPr>
          <w:rFonts w:hint="eastAsia" w:ascii="宋体" w:hAnsi="宋体" w:eastAsia="宋体" w:cs="宋体"/>
          <w:color w:val="000000" w:themeColor="text1"/>
          <w:sz w:val="24"/>
          <w:highlight w:val="none"/>
          <w14:textFill>
            <w14:solidFill>
              <w14:schemeClr w14:val="tx1"/>
            </w14:solidFill>
          </w14:textFill>
        </w:rPr>
        <w:t>一、项目基本情况</w:t>
      </w:r>
      <w:bookmarkEnd w:id="8"/>
      <w:bookmarkEnd w:id="9"/>
      <w:bookmarkEnd w:id="10"/>
      <w:bookmarkEnd w:id="11"/>
    </w:p>
    <w:p w14:paraId="5D65D60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bookmarkStart w:id="12" w:name="OLE_LINK27"/>
      <w:r>
        <w:rPr>
          <w:rFonts w:hint="eastAsia" w:ascii="宋体" w:hAnsi="宋体" w:cs="宋体"/>
          <w:color w:val="000000" w:themeColor="text1"/>
          <w:sz w:val="24"/>
          <w:highlight w:val="none"/>
          <w:lang w:eastAsia="zh-CN"/>
          <w14:textFill>
            <w14:solidFill>
              <w14:schemeClr w14:val="tx1"/>
            </w14:solidFill>
          </w14:textFill>
        </w:rPr>
        <w:t>GLZC2025-C3-990016-GLSZ</w:t>
      </w:r>
    </w:p>
    <w:p w14:paraId="42B737E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highlight w:val="none"/>
          <w:u w:val="singl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szCs w:val="24"/>
          <w:highlight w:val="none"/>
          <w:lang w:eastAsia="zh-CN"/>
          <w14:textFill>
            <w14:solidFill>
              <w14:schemeClr w14:val="tx1"/>
            </w14:solidFill>
          </w14:textFill>
        </w:rPr>
        <w:t>高新区七星区数字城管应急指挥中心标清天网高清视频改扩租赁服务</w:t>
      </w:r>
      <w:r>
        <w:rPr>
          <w:rFonts w:hint="eastAsia" w:ascii="宋体" w:hAnsi="宋体" w:eastAsia="宋体" w:cs="宋体"/>
          <w:color w:val="000000" w:themeColor="text1"/>
          <w:sz w:val="24"/>
          <w:szCs w:val="24"/>
          <w:highlight w:val="none"/>
          <w14:textFill>
            <w14:solidFill>
              <w14:schemeClr w14:val="tx1"/>
            </w14:solidFill>
          </w14:textFill>
        </w:rPr>
        <w:t xml:space="preserve"> </w:t>
      </w:r>
    </w:p>
    <w:bookmarkEnd w:id="12"/>
    <w:p w14:paraId="375A0966">
      <w:pPr>
        <w:spacing w:line="24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采购方式：竞争性磋商</w:t>
      </w:r>
    </w:p>
    <w:p w14:paraId="080E4F38">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预算金额：</w:t>
      </w:r>
      <w:r>
        <w:rPr>
          <w:rFonts w:hint="eastAsia" w:ascii="宋体" w:hAnsi="宋体" w:cs="宋体"/>
          <w:color w:val="000000" w:themeColor="text1"/>
          <w:sz w:val="24"/>
          <w:highlight w:val="none"/>
          <w:lang w:val="en-US" w:eastAsia="zh-CN"/>
          <w14:textFill>
            <w14:solidFill>
              <w14:schemeClr w14:val="tx1"/>
            </w14:solidFill>
          </w14:textFill>
        </w:rPr>
        <w:t>叁年总预算金额</w:t>
      </w:r>
      <w:r>
        <w:rPr>
          <w:rFonts w:hint="eastAsia" w:ascii="宋体" w:hAnsi="宋体" w:cs="宋体"/>
          <w:b w:val="0"/>
          <w:bCs w:val="0"/>
          <w:color w:val="000000" w:themeColor="text1"/>
          <w:sz w:val="24"/>
          <w:highlight w:val="none"/>
          <w:lang w:eastAsia="zh-CN"/>
          <w14:textFill>
            <w14:solidFill>
              <w14:schemeClr w14:val="tx1"/>
            </w14:solidFill>
          </w14:textFill>
        </w:rPr>
        <w:t>人民币</w:t>
      </w:r>
      <w:r>
        <w:rPr>
          <w:rFonts w:hint="eastAsia" w:ascii="宋体" w:hAnsi="宋体" w:cs="宋体"/>
          <w:b w:val="0"/>
          <w:bCs w:val="0"/>
          <w:color w:val="000000" w:themeColor="text1"/>
          <w:sz w:val="24"/>
          <w:highlight w:val="none"/>
          <w:lang w:val="en-US" w:eastAsia="zh-CN"/>
          <w14:textFill>
            <w14:solidFill>
              <w14:schemeClr w14:val="tx1"/>
            </w14:solidFill>
          </w14:textFill>
        </w:rPr>
        <w:t>伍拾肆</w:t>
      </w:r>
      <w:r>
        <w:rPr>
          <w:rFonts w:hint="eastAsia" w:ascii="宋体" w:hAnsi="宋体" w:cs="宋体"/>
          <w:b w:val="0"/>
          <w:bCs w:val="0"/>
          <w:color w:val="000000" w:themeColor="text1"/>
          <w:sz w:val="24"/>
          <w:highlight w:val="none"/>
          <w:lang w:eastAsia="zh-CN"/>
          <w14:textFill>
            <w14:solidFill>
              <w14:schemeClr w14:val="tx1"/>
            </w14:solidFill>
          </w14:textFill>
        </w:rPr>
        <w:t>万元整(¥</w:t>
      </w:r>
      <w:r>
        <w:rPr>
          <w:rFonts w:hint="eastAsia" w:ascii="宋体" w:hAnsi="宋体" w:cs="宋体"/>
          <w:b w:val="0"/>
          <w:bCs w:val="0"/>
          <w:color w:val="000000" w:themeColor="text1"/>
          <w:sz w:val="24"/>
          <w:highlight w:val="none"/>
          <w:lang w:val="en-US" w:eastAsia="zh-CN"/>
          <w14:textFill>
            <w14:solidFill>
              <w14:schemeClr w14:val="tx1"/>
            </w14:solidFill>
          </w14:textFill>
        </w:rPr>
        <w:t>540000</w:t>
      </w:r>
      <w:r>
        <w:rPr>
          <w:rFonts w:hint="eastAsia" w:ascii="宋体" w:hAnsi="宋体" w:cs="宋体"/>
          <w:b w:val="0"/>
          <w:bCs w:val="0"/>
          <w:color w:val="000000" w:themeColor="text1"/>
          <w:sz w:val="24"/>
          <w:highlight w:val="none"/>
          <w:lang w:eastAsia="zh-CN"/>
          <w14:textFill>
            <w14:solidFill>
              <w14:schemeClr w14:val="tx1"/>
            </w14:solidFill>
          </w14:textFill>
        </w:rPr>
        <w:t>.00元)</w:t>
      </w:r>
    </w:p>
    <w:p w14:paraId="0B38EB2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w:t>
      </w:r>
    </w:p>
    <w:tbl>
      <w:tblPr>
        <w:tblStyle w:val="1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3319"/>
        <w:gridCol w:w="725"/>
        <w:gridCol w:w="1363"/>
        <w:gridCol w:w="2876"/>
      </w:tblGrid>
      <w:tr w14:paraId="3788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52" w:type="dxa"/>
            <w:tcBorders>
              <w:top w:val="single" w:color="auto" w:sz="4" w:space="0"/>
              <w:left w:val="single" w:color="auto" w:sz="4" w:space="0"/>
              <w:bottom w:val="single" w:color="auto" w:sz="4" w:space="0"/>
              <w:right w:val="single" w:color="auto" w:sz="4" w:space="0"/>
            </w:tcBorders>
            <w:vAlign w:val="center"/>
          </w:tcPr>
          <w:p w14:paraId="402EA3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项号</w:t>
            </w:r>
          </w:p>
        </w:tc>
        <w:tc>
          <w:tcPr>
            <w:tcW w:w="3319" w:type="dxa"/>
            <w:tcBorders>
              <w:top w:val="single" w:color="auto" w:sz="4" w:space="0"/>
              <w:left w:val="nil"/>
              <w:bottom w:val="single" w:color="auto" w:sz="4" w:space="0"/>
              <w:right w:val="single" w:color="auto" w:sz="4" w:space="0"/>
            </w:tcBorders>
            <w:vAlign w:val="center"/>
          </w:tcPr>
          <w:p w14:paraId="370C64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服务名称</w:t>
            </w:r>
          </w:p>
        </w:tc>
        <w:tc>
          <w:tcPr>
            <w:tcW w:w="725" w:type="dxa"/>
            <w:tcBorders>
              <w:top w:val="single" w:color="auto" w:sz="4" w:space="0"/>
              <w:left w:val="nil"/>
              <w:bottom w:val="single" w:color="auto" w:sz="4" w:space="0"/>
              <w:right w:val="single" w:color="auto" w:sz="4" w:space="0"/>
            </w:tcBorders>
            <w:vAlign w:val="center"/>
          </w:tcPr>
          <w:p w14:paraId="0A02FE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数量</w:t>
            </w:r>
          </w:p>
        </w:tc>
        <w:tc>
          <w:tcPr>
            <w:tcW w:w="1363" w:type="dxa"/>
            <w:tcBorders>
              <w:top w:val="single" w:color="auto" w:sz="4" w:space="0"/>
              <w:left w:val="nil"/>
              <w:bottom w:val="single" w:color="auto" w:sz="4" w:space="0"/>
              <w:right w:val="single" w:color="auto" w:sz="4" w:space="0"/>
            </w:tcBorders>
            <w:vAlign w:val="center"/>
          </w:tcPr>
          <w:p w14:paraId="635E451B">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w:t>
            </w:r>
          </w:p>
        </w:tc>
        <w:tc>
          <w:tcPr>
            <w:tcW w:w="2876" w:type="dxa"/>
            <w:tcBorders>
              <w:top w:val="single" w:color="auto" w:sz="4" w:space="0"/>
              <w:left w:val="nil"/>
              <w:bottom w:val="single" w:color="auto" w:sz="4" w:space="0"/>
              <w:right w:val="single" w:color="auto" w:sz="4" w:space="0"/>
            </w:tcBorders>
            <w:vAlign w:val="center"/>
          </w:tcPr>
          <w:p w14:paraId="05037C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项目要求及</w:t>
            </w:r>
            <w:r>
              <w:rPr>
                <w:rFonts w:hint="eastAsia" w:ascii="宋体" w:hAnsi="宋体" w:eastAsia="宋体" w:cs="宋体"/>
                <w:color w:val="000000" w:themeColor="text1"/>
                <w:sz w:val="24"/>
                <w:highlight w:val="none"/>
                <w:lang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需求</w:t>
            </w:r>
          </w:p>
        </w:tc>
      </w:tr>
      <w:tr w14:paraId="5B78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1152" w:type="dxa"/>
            <w:tcBorders>
              <w:top w:val="single" w:color="auto" w:sz="4" w:space="0"/>
              <w:left w:val="single" w:color="auto" w:sz="4" w:space="0"/>
              <w:bottom w:val="single" w:color="auto" w:sz="4" w:space="0"/>
              <w:right w:val="single" w:color="auto" w:sz="4" w:space="0"/>
            </w:tcBorders>
            <w:vAlign w:val="center"/>
          </w:tcPr>
          <w:p w14:paraId="761DE5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3319" w:type="dxa"/>
            <w:tcBorders>
              <w:top w:val="single" w:color="auto" w:sz="4" w:space="0"/>
              <w:left w:val="nil"/>
              <w:bottom w:val="single" w:color="auto" w:sz="4" w:space="0"/>
              <w:right w:val="single" w:color="auto" w:sz="4" w:space="0"/>
            </w:tcBorders>
            <w:vAlign w:val="center"/>
          </w:tcPr>
          <w:p w14:paraId="24CA04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bookmarkStart w:id="13" w:name="OLE_LINK13"/>
            <w:r>
              <w:rPr>
                <w:rFonts w:hint="eastAsia" w:ascii="宋体" w:hAnsi="宋体" w:cs="宋体"/>
                <w:color w:val="000000" w:themeColor="text1"/>
                <w:sz w:val="24"/>
                <w:szCs w:val="24"/>
                <w:highlight w:val="none"/>
                <w:lang w:eastAsia="zh-CN"/>
                <w14:textFill>
                  <w14:solidFill>
                    <w14:schemeClr w14:val="tx1"/>
                  </w14:solidFill>
                </w14:textFill>
              </w:rPr>
              <w:t>高新区七星区数字城管应急指挥中心标清天网高清视频改扩租赁服务</w:t>
            </w:r>
            <w:r>
              <w:rPr>
                <w:rFonts w:hint="eastAsia" w:ascii="宋体" w:hAnsi="宋体" w:eastAsia="宋体" w:cs="宋体"/>
                <w:color w:val="000000" w:themeColor="text1"/>
                <w:sz w:val="24"/>
                <w:szCs w:val="24"/>
                <w:highlight w:val="none"/>
                <w14:textFill>
                  <w14:solidFill>
                    <w14:schemeClr w14:val="tx1"/>
                  </w14:solidFill>
                </w14:textFill>
              </w:rPr>
              <w:t xml:space="preserve"> </w:t>
            </w:r>
            <w:bookmarkEnd w:id="13"/>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725" w:type="dxa"/>
            <w:tcBorders>
              <w:top w:val="single" w:color="auto" w:sz="4" w:space="0"/>
              <w:left w:val="nil"/>
              <w:bottom w:val="single" w:color="auto" w:sz="4" w:space="0"/>
              <w:right w:val="single" w:color="auto" w:sz="4" w:space="0"/>
            </w:tcBorders>
            <w:vAlign w:val="center"/>
          </w:tcPr>
          <w:p w14:paraId="0F38EC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p>
        </w:tc>
        <w:tc>
          <w:tcPr>
            <w:tcW w:w="1363" w:type="dxa"/>
            <w:tcBorders>
              <w:top w:val="single" w:color="auto" w:sz="4" w:space="0"/>
              <w:left w:val="nil"/>
              <w:bottom w:val="single" w:color="auto" w:sz="4" w:space="0"/>
              <w:right w:val="single" w:color="auto" w:sz="4" w:space="0"/>
            </w:tcBorders>
            <w:vAlign w:val="center"/>
          </w:tcPr>
          <w:p w14:paraId="71CA7A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项</w:t>
            </w:r>
          </w:p>
        </w:tc>
        <w:tc>
          <w:tcPr>
            <w:tcW w:w="2876" w:type="dxa"/>
            <w:tcBorders>
              <w:top w:val="single" w:color="auto" w:sz="4" w:space="0"/>
              <w:left w:val="nil"/>
              <w:bottom w:val="single" w:color="auto" w:sz="4" w:space="0"/>
              <w:right w:val="single" w:color="auto" w:sz="4" w:space="0"/>
            </w:tcBorders>
            <w:vAlign w:val="center"/>
          </w:tcPr>
          <w:p w14:paraId="6FF772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000000" w:themeColor="text1"/>
                <w:sz w:val="24"/>
                <w:highlight w:val="none"/>
                <w14:textFill>
                  <w14:solidFill>
                    <w14:schemeClr w14:val="tx1"/>
                  </w14:solidFill>
                </w14:textFill>
              </w:rPr>
            </w:pPr>
            <w:bookmarkStart w:id="14" w:name="OLE_LINK12"/>
            <w:r>
              <w:rPr>
                <w:rFonts w:hint="eastAsia" w:ascii="宋体" w:hAnsi="宋体" w:eastAsia="宋体" w:cs="宋体"/>
                <w:color w:val="000000" w:themeColor="text1"/>
                <w:sz w:val="24"/>
                <w:highlight w:val="none"/>
                <w14:textFill>
                  <w14:solidFill>
                    <w14:schemeClr w14:val="tx1"/>
                  </w14:solidFill>
                </w14:textFill>
              </w:rPr>
              <w:t>详见竞争性磋商文件</w:t>
            </w:r>
            <w:bookmarkEnd w:id="14"/>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p>
        </w:tc>
      </w:tr>
    </w:tbl>
    <w:p w14:paraId="71BD139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采购需求的详细内容，详见竞争性磋商文件。</w:t>
      </w:r>
    </w:p>
    <w:p w14:paraId="17CFD5B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合同履行期限：</w:t>
      </w:r>
      <w:r>
        <w:rPr>
          <w:rFonts w:hint="eastAsia" w:ascii="宋体" w:hAnsi="宋体" w:eastAsia="宋体" w:cs="宋体"/>
          <w:i w:val="0"/>
          <w:iCs w:val="0"/>
          <w:color w:val="000000" w:themeColor="text1"/>
          <w:sz w:val="24"/>
          <w:szCs w:val="24"/>
          <w:highlight w:val="none"/>
          <w:lang w:val="en-US" w:eastAsia="zh-CN"/>
          <w14:textFill>
            <w14:solidFill>
              <w14:schemeClr w14:val="tx1"/>
            </w14:solidFill>
          </w14:textFill>
        </w:rPr>
        <w:t>自合同签订之日起至服务期满。</w:t>
      </w:r>
    </w:p>
    <w:p w14:paraId="46A7B88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本项目不接受联合体参与磋商。</w:t>
      </w:r>
    </w:p>
    <w:p w14:paraId="4C34FE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highlight w:val="none"/>
          <w14:textFill>
            <w14:solidFill>
              <w14:schemeClr w14:val="tx1"/>
            </w14:solidFill>
          </w14:textFill>
        </w:rPr>
      </w:pPr>
      <w:bookmarkStart w:id="15" w:name="_Toc28359013"/>
      <w:bookmarkStart w:id="16" w:name="_Toc35393799"/>
      <w:bookmarkStart w:id="17" w:name="_Toc28359090"/>
      <w:bookmarkStart w:id="18" w:name="_Toc35393630"/>
      <w:r>
        <w:rPr>
          <w:rFonts w:hint="eastAsia" w:ascii="宋体" w:hAnsi="宋体" w:eastAsia="宋体" w:cs="宋体"/>
          <w:color w:val="000000" w:themeColor="text1"/>
          <w:sz w:val="24"/>
          <w:highlight w:val="none"/>
          <w14:textFill>
            <w14:solidFill>
              <w14:schemeClr w14:val="tx1"/>
            </w14:solidFill>
          </w14:textFill>
        </w:rPr>
        <w:t>二、申请人的资格要求：</w:t>
      </w:r>
      <w:bookmarkEnd w:id="15"/>
      <w:bookmarkEnd w:id="16"/>
      <w:bookmarkEnd w:id="17"/>
      <w:bookmarkEnd w:id="18"/>
    </w:p>
    <w:p w14:paraId="4D34ACB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1.满足《中华人民共和国政府采购法》第二十二条规定；</w:t>
      </w:r>
    </w:p>
    <w:p w14:paraId="4E4FD8C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4C4AFD2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bookmarkStart w:id="19" w:name="_Toc28359014"/>
      <w:bookmarkStart w:id="20" w:name="_Toc28359091"/>
      <w:r>
        <w:rPr>
          <w:rFonts w:hint="eastAsia" w:ascii="宋体" w:hAnsi="宋体" w:eastAsia="宋体" w:cs="宋体"/>
          <w:color w:val="000000" w:themeColor="text1"/>
          <w:sz w:val="24"/>
          <w:highlight w:val="none"/>
          <w14:textFill>
            <w14:solidFill>
              <w14:schemeClr w14:val="tx1"/>
            </w14:solidFill>
          </w14:textFill>
        </w:rPr>
        <w:t>3.落实政府采购政策需满足的资格要求：</w:t>
      </w:r>
      <w:bookmarkStart w:id="21" w:name="OLE_LINK14"/>
      <w:r>
        <w:rPr>
          <w:rFonts w:hint="eastAsia" w:ascii="宋体" w:hAnsi="宋体" w:cs="宋体"/>
          <w:color w:val="000000" w:themeColor="text1"/>
          <w:sz w:val="24"/>
          <w:highlight w:val="none"/>
          <w:lang w:val="en-US" w:eastAsia="zh-CN"/>
          <w14:textFill>
            <w14:solidFill>
              <w14:schemeClr w14:val="tx1"/>
            </w14:solidFill>
          </w14:textFill>
        </w:rPr>
        <w:t>无</w:t>
      </w:r>
      <w:r>
        <w:rPr>
          <w:rFonts w:hint="eastAsia" w:ascii="宋体" w:hAnsi="宋体" w:eastAsia="宋体" w:cs="宋体"/>
          <w:color w:val="000000" w:themeColor="text1"/>
          <w:sz w:val="24"/>
          <w:highlight w:val="none"/>
          <w:lang w:eastAsia="zh-CN"/>
          <w14:textFill>
            <w14:solidFill>
              <w14:schemeClr w14:val="tx1"/>
            </w14:solidFill>
          </w14:textFill>
        </w:rPr>
        <w:t>。</w:t>
      </w:r>
      <w:bookmarkEnd w:id="21"/>
    </w:p>
    <w:p w14:paraId="41E5951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t>4.本项目的特定资格要求：</w:t>
      </w:r>
      <w:bookmarkStart w:id="22" w:name="_Toc35393631"/>
      <w:bookmarkStart w:id="23" w:name="_Toc35393800"/>
      <w:r>
        <w:rPr>
          <w:rFonts w:hint="eastAsia" w:ascii="宋体" w:hAnsi="宋体" w:cs="宋体"/>
          <w:b w:val="0"/>
          <w:bCs w:val="0"/>
          <w:color w:val="000000" w:themeColor="text1"/>
          <w:sz w:val="24"/>
          <w:highlight w:val="none"/>
          <w:lang w:val="en-US" w:eastAsia="zh-CN"/>
          <w14:textFill>
            <w14:solidFill>
              <w14:schemeClr w14:val="tx1"/>
            </w14:solidFill>
          </w14:textFill>
        </w:rPr>
        <w:t>无</w:t>
      </w:r>
      <w:r>
        <w:rPr>
          <w:rFonts w:hint="eastAsia" w:ascii="宋体" w:hAnsi="宋体" w:eastAsia="宋体" w:cs="宋体"/>
          <w:b w:val="0"/>
          <w:bCs w:val="0"/>
          <w:color w:val="000000" w:themeColor="text1"/>
          <w:sz w:val="24"/>
          <w:highlight w:val="none"/>
          <w:lang w:eastAsia="zh-CN"/>
          <w14:textFill>
            <w14:solidFill>
              <w14:schemeClr w14:val="tx1"/>
            </w14:solidFill>
          </w14:textFill>
        </w:rPr>
        <w:t>。</w:t>
      </w:r>
    </w:p>
    <w:bookmarkEnd w:id="19"/>
    <w:bookmarkEnd w:id="20"/>
    <w:bookmarkEnd w:id="22"/>
    <w:bookmarkEnd w:id="23"/>
    <w:p w14:paraId="5277505E">
      <w:pPr>
        <w:rPr>
          <w:rFonts w:hint="eastAsia" w:ascii="宋体" w:hAnsi="宋体" w:eastAsia="宋体" w:cs="宋体"/>
          <w:color w:val="000000" w:themeColor="text1"/>
          <w:sz w:val="24"/>
          <w:highlight w:val="none"/>
          <w14:textFill>
            <w14:solidFill>
              <w14:schemeClr w14:val="tx1"/>
            </w14:solidFill>
          </w14:textFill>
        </w:rPr>
      </w:pPr>
      <w:bookmarkStart w:id="24" w:name="_Toc35393792"/>
      <w:bookmarkStart w:id="25" w:name="_Toc35393623"/>
      <w:bookmarkStart w:id="26" w:name="_Toc35393805"/>
      <w:bookmarkStart w:id="27" w:name="_Toc35393636"/>
      <w:bookmarkStart w:id="28" w:name="_Toc28359018"/>
      <w:bookmarkStart w:id="29" w:name="_Toc28359095"/>
      <w:r>
        <w:rPr>
          <w:rFonts w:hint="eastAsia" w:ascii="宋体" w:hAnsi="宋体" w:eastAsia="宋体" w:cs="宋体"/>
          <w:color w:val="000000" w:themeColor="text1"/>
          <w:sz w:val="24"/>
          <w:highlight w:val="none"/>
          <w14:textFill>
            <w14:solidFill>
              <w14:schemeClr w14:val="tx1"/>
            </w14:solidFill>
          </w14:textFill>
        </w:rPr>
        <w:t>三、获取</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w:t>
      </w:r>
      <w:bookmarkEnd w:id="24"/>
      <w:bookmarkEnd w:id="25"/>
    </w:p>
    <w:p w14:paraId="20D1313B">
      <w:pPr>
        <w:spacing w:line="3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文件获取时间：</w:t>
      </w:r>
      <w:r>
        <w:rPr>
          <w:rFonts w:hint="eastAsia" w:ascii="宋体" w:hAnsi="宋体" w:cs="宋体"/>
          <w:color w:val="000000" w:themeColor="text1"/>
          <w:sz w:val="24"/>
          <w:highlight w:val="none"/>
          <w:lang w:eastAsia="zh-CN"/>
          <w14:textFill>
            <w14:solidFill>
              <w14:schemeClr w14:val="tx1"/>
            </w14:solidFill>
          </w14:textFill>
        </w:rPr>
        <w:t>2025年</w:t>
      </w:r>
      <w:r>
        <w:rPr>
          <w:rFonts w:hint="eastAsia" w:ascii="宋体" w:hAnsi="宋体" w:cs="宋体"/>
          <w:color w:val="000000" w:themeColor="text1"/>
          <w:sz w:val="24"/>
          <w:highlight w:val="none"/>
          <w:lang w:val="en-US" w:eastAsia="zh-CN"/>
          <w14:textFill>
            <w14:solidFill>
              <w14:schemeClr w14:val="tx1"/>
            </w14:solidFill>
          </w14:textFill>
        </w:rPr>
        <w:t>03</w:t>
      </w:r>
      <w:r>
        <w:rPr>
          <w:rFonts w:hint="eastAsia" w:ascii="宋体" w:hAnsi="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17</w:t>
      </w:r>
      <w:r>
        <w:rPr>
          <w:rFonts w:hint="eastAsia" w:ascii="宋体" w:hAnsi="宋体" w:cs="宋体"/>
          <w:color w:val="000000" w:themeColor="text1"/>
          <w:sz w:val="24"/>
          <w:highlight w:val="none"/>
          <w:lang w:eastAsia="zh-CN"/>
          <w14:textFill>
            <w14:solidFill>
              <w14:schemeClr w14:val="tx1"/>
            </w14:solidFill>
          </w14:textFill>
        </w:rPr>
        <w:t>日</w:t>
      </w:r>
      <w:r>
        <w:rPr>
          <w:rFonts w:hint="eastAsia" w:ascii="宋体" w:hAnsi="宋体" w:eastAsia="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lang w:eastAsia="zh-CN"/>
          <w14:textFill>
            <w14:solidFill>
              <w14:schemeClr w14:val="tx1"/>
            </w14:solidFill>
          </w14:textFill>
        </w:rPr>
        <w:t>2025年</w:t>
      </w:r>
      <w:r>
        <w:rPr>
          <w:rFonts w:hint="eastAsia" w:ascii="宋体" w:hAnsi="宋体" w:cs="宋体"/>
          <w:color w:val="000000" w:themeColor="text1"/>
          <w:sz w:val="24"/>
          <w:highlight w:val="none"/>
          <w:lang w:val="en-US" w:eastAsia="zh-CN"/>
          <w14:textFill>
            <w14:solidFill>
              <w14:schemeClr w14:val="tx1"/>
            </w14:solidFill>
          </w14:textFill>
        </w:rPr>
        <w:t>03</w:t>
      </w:r>
      <w:r>
        <w:rPr>
          <w:rFonts w:hint="eastAsia" w:ascii="宋体" w:hAnsi="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28</w:t>
      </w:r>
      <w:r>
        <w:rPr>
          <w:rFonts w:hint="eastAsia" w:ascii="宋体" w:hAnsi="宋体" w:cs="宋体"/>
          <w:color w:val="000000" w:themeColor="text1"/>
          <w:sz w:val="24"/>
          <w:highlight w:val="none"/>
          <w:lang w:eastAsia="zh-CN"/>
          <w14:textFill>
            <w14:solidFill>
              <w14:schemeClr w14:val="tx1"/>
            </w14:solidFill>
          </w14:textFill>
        </w:rPr>
        <w:t>日上午9时30分</w:t>
      </w:r>
      <w:r>
        <w:rPr>
          <w:rFonts w:hint="eastAsia" w:ascii="宋体" w:hAnsi="宋体" w:eastAsia="宋体" w:cs="宋体"/>
          <w:color w:val="000000" w:themeColor="text1"/>
          <w:sz w:val="24"/>
          <w:highlight w:val="none"/>
          <w14:textFill>
            <w14:solidFill>
              <w14:schemeClr w14:val="tx1"/>
            </w14:solidFill>
          </w14:textFill>
        </w:rPr>
        <w:t>。</w:t>
      </w:r>
    </w:p>
    <w:p w14:paraId="4231C8D8">
      <w:pPr>
        <w:pStyle w:val="22"/>
        <w:ind w:firstLine="48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2.地点及方式：潜在供应商请</w:t>
      </w:r>
      <w:r>
        <w:rPr>
          <w:rFonts w:hint="eastAsia" w:ascii="宋体" w:hAnsi="宋体" w:cs="宋体"/>
          <w:color w:val="000000" w:themeColor="text1"/>
          <w:sz w:val="24"/>
          <w:highlight w:val="none"/>
          <w:lang w:val="en-US" w:eastAsia="zh-CN"/>
          <w14:textFill>
            <w14:solidFill>
              <w14:schemeClr w14:val="tx1"/>
            </w14:solidFill>
          </w14:textFill>
        </w:rPr>
        <w:t>登录广西政府采购云平台获取该项目采购文件。</w:t>
      </w:r>
    </w:p>
    <w:p w14:paraId="7EC71BAE">
      <w:pPr>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3.采购文件售价：本项目</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文件不收取费用。</w:t>
      </w:r>
    </w:p>
    <w:p w14:paraId="526E0E4A">
      <w:pPr>
        <w:rPr>
          <w:rFonts w:hint="eastAsia" w:ascii="宋体" w:hAnsi="宋体" w:eastAsia="宋体" w:cs="宋体"/>
          <w:color w:val="000000" w:themeColor="text1"/>
          <w:sz w:val="24"/>
          <w:highlight w:val="none"/>
          <w14:textFill>
            <w14:solidFill>
              <w14:schemeClr w14:val="tx1"/>
            </w14:solidFill>
          </w14:textFill>
        </w:rPr>
      </w:pPr>
      <w:bookmarkStart w:id="30" w:name="_Toc28359082"/>
      <w:bookmarkStart w:id="31" w:name="_Toc28359005"/>
      <w:bookmarkStart w:id="32" w:name="_Toc35393793"/>
      <w:bookmarkStart w:id="33" w:name="_Toc35393624"/>
      <w:r>
        <w:rPr>
          <w:rFonts w:hint="eastAsia" w:ascii="宋体" w:hAnsi="宋体" w:eastAsia="宋体" w:cs="宋体"/>
          <w:color w:val="000000" w:themeColor="text1"/>
          <w:sz w:val="24"/>
          <w:highlight w:val="none"/>
          <w14:textFill>
            <w14:solidFill>
              <w14:schemeClr w14:val="tx1"/>
            </w14:solidFill>
          </w14:textFill>
        </w:rPr>
        <w:t>四、</w:t>
      </w:r>
      <w:r>
        <w:rPr>
          <w:rFonts w:hint="eastAsia" w:ascii="宋体" w:hAnsi="宋体" w:eastAsia="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文件</w:t>
      </w:r>
      <w:bookmarkEnd w:id="30"/>
      <w:bookmarkEnd w:id="31"/>
      <w:r>
        <w:rPr>
          <w:rFonts w:hint="eastAsia" w:ascii="宋体" w:hAnsi="宋体" w:eastAsia="宋体" w:cs="宋体"/>
          <w:color w:val="000000" w:themeColor="text1"/>
          <w:sz w:val="24"/>
          <w:highlight w:val="none"/>
          <w:lang w:eastAsia="zh-CN"/>
          <w14:textFill>
            <w14:solidFill>
              <w14:schemeClr w14:val="tx1"/>
            </w14:solidFill>
          </w14:textFill>
        </w:rPr>
        <w:t>提交</w:t>
      </w:r>
      <w:r>
        <w:rPr>
          <w:rFonts w:hint="eastAsia" w:ascii="宋体" w:hAnsi="宋体" w:eastAsia="宋体" w:cs="宋体"/>
          <w:color w:val="000000" w:themeColor="text1"/>
          <w:sz w:val="24"/>
          <w:highlight w:val="none"/>
          <w14:textFill>
            <w14:solidFill>
              <w14:schemeClr w14:val="tx1"/>
            </w14:solidFill>
          </w14:textFill>
        </w:rPr>
        <w:t>时间和地点</w:t>
      </w:r>
      <w:bookmarkEnd w:id="32"/>
      <w:bookmarkEnd w:id="33"/>
    </w:p>
    <w:p w14:paraId="2E55F8B2">
      <w:pPr>
        <w:spacing w:line="380" w:lineRule="exac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eastAsia="zh-CN"/>
          <w14:textFill>
            <w14:solidFill>
              <w14:schemeClr w14:val="tx1"/>
            </w14:solidFill>
          </w14:textFill>
        </w:rPr>
        <w:t>截止</w:t>
      </w:r>
      <w:r>
        <w:rPr>
          <w:rFonts w:hint="eastAsia" w:ascii="宋体" w:hAnsi="宋体" w:eastAsia="宋体" w:cs="宋体"/>
          <w:bCs/>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lang w:eastAsia="zh-CN"/>
          <w14:textFill>
            <w14:solidFill>
              <w14:schemeClr w14:val="tx1"/>
            </w14:solidFill>
          </w14:textFill>
        </w:rPr>
        <w:t>2025年</w:t>
      </w:r>
      <w:r>
        <w:rPr>
          <w:rFonts w:hint="eastAsia" w:ascii="宋体" w:hAnsi="宋体" w:cs="宋体"/>
          <w:color w:val="000000" w:themeColor="text1"/>
          <w:sz w:val="24"/>
          <w:highlight w:val="none"/>
          <w:lang w:val="en-US" w:eastAsia="zh-CN"/>
          <w14:textFill>
            <w14:solidFill>
              <w14:schemeClr w14:val="tx1"/>
            </w14:solidFill>
          </w14:textFill>
        </w:rPr>
        <w:t>03</w:t>
      </w:r>
      <w:r>
        <w:rPr>
          <w:rFonts w:hint="eastAsia" w:ascii="宋体" w:hAnsi="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28</w:t>
      </w:r>
      <w:r>
        <w:rPr>
          <w:rFonts w:hint="eastAsia" w:ascii="宋体" w:hAnsi="宋体" w:cs="宋体"/>
          <w:color w:val="000000" w:themeColor="text1"/>
          <w:sz w:val="24"/>
          <w:highlight w:val="none"/>
          <w:lang w:eastAsia="zh-CN"/>
          <w14:textFill>
            <w14:solidFill>
              <w14:schemeClr w14:val="tx1"/>
            </w14:solidFill>
          </w14:textFill>
        </w:rPr>
        <w:t>日上午9时30分</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北京时间）。</w:t>
      </w:r>
    </w:p>
    <w:p w14:paraId="16097389">
      <w:pPr>
        <w:spacing w:line="38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点：通过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w:t>
      </w:r>
      <w:r>
        <w:rPr>
          <w:rFonts w:hint="eastAsia" w:ascii="宋体" w:hAnsi="宋体" w:eastAsia="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w:t>
      </w:r>
    </w:p>
    <w:p w14:paraId="1E444D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五、开启</w:t>
      </w:r>
    </w:p>
    <w:p w14:paraId="7D02CF83">
      <w:pPr>
        <w:spacing w:line="340" w:lineRule="exact"/>
        <w:ind w:firstLine="57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lang w:eastAsia="zh-CN"/>
          <w14:textFill>
            <w14:solidFill>
              <w14:schemeClr w14:val="tx1"/>
            </w14:solidFill>
          </w14:textFill>
        </w:rPr>
        <w:t>2025年</w:t>
      </w:r>
      <w:r>
        <w:rPr>
          <w:rFonts w:hint="eastAsia" w:ascii="宋体" w:hAnsi="宋体" w:cs="宋体"/>
          <w:color w:val="000000" w:themeColor="text1"/>
          <w:sz w:val="24"/>
          <w:highlight w:val="none"/>
          <w:lang w:val="en-US" w:eastAsia="zh-CN"/>
          <w14:textFill>
            <w14:solidFill>
              <w14:schemeClr w14:val="tx1"/>
            </w14:solidFill>
          </w14:textFill>
        </w:rPr>
        <w:t>03</w:t>
      </w:r>
      <w:r>
        <w:rPr>
          <w:rFonts w:hint="eastAsia" w:ascii="宋体" w:hAnsi="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28</w:t>
      </w:r>
      <w:r>
        <w:rPr>
          <w:rFonts w:hint="eastAsia" w:ascii="宋体" w:hAnsi="宋体" w:cs="宋体"/>
          <w:color w:val="000000" w:themeColor="text1"/>
          <w:sz w:val="24"/>
          <w:highlight w:val="none"/>
          <w:lang w:eastAsia="zh-CN"/>
          <w14:textFill>
            <w14:solidFill>
              <w14:schemeClr w14:val="tx1"/>
            </w14:solidFill>
          </w14:textFill>
        </w:rPr>
        <w:t>日上午9时30分</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北京时间）截标后。</w:t>
      </w:r>
    </w:p>
    <w:p w14:paraId="38AD5CD5">
      <w:pPr>
        <w:spacing w:line="340" w:lineRule="exact"/>
        <w:ind w:firstLine="57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eastAsia="宋体" w:cs="宋体"/>
          <w:color w:val="000000" w:themeColor="text1"/>
          <w:sz w:val="24"/>
          <w:highlight w:val="none"/>
          <w:lang w:eastAsia="zh-CN"/>
          <w14:textFill>
            <w14:solidFill>
              <w14:schemeClr w14:val="tx1"/>
            </w14:solidFill>
          </w14:textFill>
        </w:rPr>
        <w:t>桂林市公共资源交易中心</w:t>
      </w:r>
      <w:r>
        <w:rPr>
          <w:rFonts w:hint="eastAsia" w:ascii="宋体" w:hAnsi="宋体" w:cs="宋体"/>
          <w:color w:val="000000" w:themeColor="text1"/>
          <w:sz w:val="24"/>
          <w:highlight w:val="none"/>
          <w:u w:val="single"/>
          <w:lang w:val="en-US" w:eastAsia="zh-CN"/>
          <w14:textFill>
            <w14:solidFill>
              <w14:schemeClr w14:val="tx1"/>
            </w14:solidFill>
          </w14:textFill>
        </w:rPr>
        <w:t>3号</w:t>
      </w:r>
      <w:r>
        <w:rPr>
          <w:rFonts w:hint="eastAsia" w:ascii="宋体" w:hAnsi="宋体" w:eastAsia="宋体" w:cs="宋体"/>
          <w:color w:val="000000" w:themeColor="text1"/>
          <w:sz w:val="24"/>
          <w:highlight w:val="none"/>
          <w:lang w:val="en-US" w:eastAsia="zh-CN"/>
          <w14:textFill>
            <w14:solidFill>
              <w14:schemeClr w14:val="tx1"/>
            </w14:solidFill>
          </w14:textFill>
        </w:rPr>
        <w:t>开标</w:t>
      </w:r>
      <w:r>
        <w:rPr>
          <w:rFonts w:hint="eastAsia" w:ascii="宋体" w:hAnsi="宋体" w:cs="宋体"/>
          <w:color w:val="000000" w:themeColor="text1"/>
          <w:sz w:val="24"/>
          <w:highlight w:val="none"/>
          <w:lang w:val="en-US" w:eastAsia="zh-CN"/>
          <w14:textFill>
            <w14:solidFill>
              <w14:schemeClr w14:val="tx1"/>
            </w14:solidFill>
          </w14:textFill>
        </w:rPr>
        <w:t>仓</w:t>
      </w:r>
      <w:r>
        <w:rPr>
          <w:rFonts w:hint="eastAsia" w:ascii="宋体" w:hAnsi="宋体" w:eastAsia="宋体" w:cs="宋体"/>
          <w:color w:val="000000" w:themeColor="text1"/>
          <w:sz w:val="24"/>
          <w:highlight w:val="none"/>
          <w14:textFill>
            <w14:solidFill>
              <w14:schemeClr w14:val="tx1"/>
            </w14:solidFill>
          </w14:textFill>
        </w:rPr>
        <w:t>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实行在线解密开启。</w:t>
      </w:r>
    </w:p>
    <w:p w14:paraId="34838D36">
      <w:pPr>
        <w:rPr>
          <w:rFonts w:hint="eastAsia" w:ascii="宋体" w:hAnsi="宋体" w:eastAsia="宋体" w:cs="宋体"/>
          <w:color w:val="000000" w:themeColor="text1"/>
          <w:sz w:val="24"/>
          <w:highlight w:val="none"/>
          <w14:textFill>
            <w14:solidFill>
              <w14:schemeClr w14:val="tx1"/>
            </w14:solidFill>
          </w14:textFill>
        </w:rPr>
      </w:pPr>
      <w:bookmarkStart w:id="34" w:name="_Toc28359084"/>
      <w:bookmarkStart w:id="35" w:name="_Toc35393625"/>
      <w:bookmarkStart w:id="36" w:name="_Toc35393794"/>
      <w:bookmarkStart w:id="37" w:name="_Toc28359007"/>
      <w:r>
        <w:rPr>
          <w:rFonts w:hint="eastAsia" w:ascii="宋体" w:hAnsi="宋体" w:eastAsia="宋体" w:cs="宋体"/>
          <w:color w:val="000000" w:themeColor="text1"/>
          <w:sz w:val="24"/>
          <w:highlight w:val="none"/>
          <w:lang w:eastAsia="zh-CN"/>
          <w14:textFill>
            <w14:solidFill>
              <w14:schemeClr w14:val="tx1"/>
            </w14:solidFill>
          </w14:textFill>
        </w:rPr>
        <w:t>六</w:t>
      </w:r>
      <w:r>
        <w:rPr>
          <w:rFonts w:hint="eastAsia" w:ascii="宋体" w:hAnsi="宋体" w:eastAsia="宋体" w:cs="宋体"/>
          <w:color w:val="000000" w:themeColor="text1"/>
          <w:sz w:val="24"/>
          <w:highlight w:val="none"/>
          <w14:textFill>
            <w14:solidFill>
              <w14:schemeClr w14:val="tx1"/>
            </w14:solidFill>
          </w14:textFill>
        </w:rPr>
        <w:t>、公告期限</w:t>
      </w:r>
      <w:bookmarkEnd w:id="34"/>
      <w:bookmarkEnd w:id="35"/>
      <w:bookmarkEnd w:id="36"/>
      <w:bookmarkEnd w:id="37"/>
    </w:p>
    <w:p w14:paraId="4FAD71FC">
      <w:pPr>
        <w:spacing w:line="38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自本公告发布之日起</w:t>
      </w:r>
      <w:r>
        <w:rPr>
          <w:rFonts w:hint="eastAsia" w:ascii="宋体" w:hAnsi="宋体" w:cs="宋体"/>
          <w:color w:val="000000" w:themeColor="text1"/>
          <w:kern w:val="0"/>
          <w:sz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highlight w:val="none"/>
          <w14:textFill>
            <w14:solidFill>
              <w14:schemeClr w14:val="tx1"/>
            </w14:solidFill>
          </w14:textFill>
        </w:rPr>
        <w:t>个工作日。</w:t>
      </w:r>
    </w:p>
    <w:p w14:paraId="1C1B816B">
      <w:pPr>
        <w:rPr>
          <w:rFonts w:hint="eastAsia" w:ascii="宋体" w:hAnsi="宋体" w:eastAsia="宋体" w:cs="宋体"/>
          <w:color w:val="000000" w:themeColor="text1"/>
          <w:sz w:val="24"/>
          <w:highlight w:val="none"/>
          <w14:textFill>
            <w14:solidFill>
              <w14:schemeClr w14:val="tx1"/>
            </w14:solidFill>
          </w14:textFill>
        </w:rPr>
      </w:pPr>
      <w:bookmarkStart w:id="38" w:name="_Toc35393626"/>
      <w:bookmarkStart w:id="39" w:name="_Toc35393795"/>
      <w:r>
        <w:rPr>
          <w:rFonts w:hint="eastAsia" w:ascii="宋体" w:hAnsi="宋体" w:eastAsia="宋体" w:cs="宋体"/>
          <w:color w:val="000000" w:themeColor="text1"/>
          <w:sz w:val="24"/>
          <w:highlight w:val="none"/>
          <w:lang w:eastAsia="zh-CN"/>
          <w14:textFill>
            <w14:solidFill>
              <w14:schemeClr w14:val="tx1"/>
            </w14:solidFill>
          </w14:textFill>
        </w:rPr>
        <w:t>七</w:t>
      </w:r>
      <w:r>
        <w:rPr>
          <w:rFonts w:hint="eastAsia" w:ascii="宋体" w:hAnsi="宋体" w:eastAsia="宋体" w:cs="宋体"/>
          <w:color w:val="000000" w:themeColor="text1"/>
          <w:sz w:val="24"/>
          <w:highlight w:val="none"/>
          <w14:textFill>
            <w14:solidFill>
              <w14:schemeClr w14:val="tx1"/>
            </w14:solidFill>
          </w14:textFill>
        </w:rPr>
        <w:t>、其他补充事宜</w:t>
      </w:r>
      <w:bookmarkEnd w:id="38"/>
      <w:bookmarkEnd w:id="39"/>
    </w:p>
    <w:p w14:paraId="746714E7">
      <w:pPr>
        <w:numPr>
          <w:ilvl w:val="0"/>
          <w:numId w:val="0"/>
        </w:numPr>
        <w:spacing w:line="3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highlight w:val="none"/>
          <w14:textFill>
            <w14:solidFill>
              <w14:schemeClr w14:val="tx1"/>
            </w14:solidFill>
          </w14:textFill>
        </w:rPr>
        <w:t>本项目无需缴纳</w:t>
      </w:r>
      <w:r>
        <w:rPr>
          <w:rFonts w:hint="eastAsia" w:ascii="宋体" w:hAnsi="宋体" w:eastAsia="宋体" w:cs="宋体"/>
          <w:b/>
          <w:bCs/>
          <w:color w:val="000000" w:themeColor="text1"/>
          <w:sz w:val="24"/>
          <w:highlight w:val="none"/>
          <w:lang w:val="en-US" w:eastAsia="zh-CN"/>
          <w14:textFill>
            <w14:solidFill>
              <w14:schemeClr w14:val="tx1"/>
            </w14:solidFill>
          </w14:textFill>
        </w:rPr>
        <w:t>磋商</w:t>
      </w:r>
      <w:r>
        <w:rPr>
          <w:rFonts w:hint="eastAsia" w:ascii="宋体" w:hAnsi="宋体" w:eastAsia="宋体" w:cs="宋体"/>
          <w:b/>
          <w:bCs/>
          <w:color w:val="000000" w:themeColor="text1"/>
          <w:sz w:val="24"/>
          <w:highlight w:val="none"/>
          <w14:textFill>
            <w14:solidFill>
              <w14:schemeClr w14:val="tx1"/>
            </w14:solidFill>
          </w14:textFill>
        </w:rPr>
        <w:t>保证金。</w:t>
      </w:r>
    </w:p>
    <w:p w14:paraId="15052A1C">
      <w:pPr>
        <w:numPr>
          <w:ilvl w:val="0"/>
          <w:numId w:val="0"/>
        </w:numPr>
        <w:spacing w:line="3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本项目信息发布媒体：</w:t>
      </w:r>
    </w:p>
    <w:p w14:paraId="341653DA">
      <w:pPr>
        <w:spacing w:line="380" w:lineRule="exact"/>
        <w:ind w:firstLine="480" w:firstLineChars="200"/>
        <w:rPr>
          <w:rFonts w:hint="eastAsia"/>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桂林市政府采购网（zfcg.czj.guilin.gov.cn）</w:t>
      </w:r>
    </w:p>
    <w:p w14:paraId="1754725F">
      <w:pPr>
        <w:spacing w:line="38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广西壮族自治区政府采购网（www.ccgp-guangxi.gov.cn</w:t>
      </w:r>
      <w:r>
        <w:rPr>
          <w:rFonts w:hint="eastAsia" w:ascii="宋体" w:hAnsi="宋体" w:eastAsia="宋体" w:cs="宋体"/>
          <w:color w:val="000000" w:themeColor="text1"/>
          <w:sz w:val="24"/>
          <w:highlight w:val="none"/>
          <w:lang w:eastAsia="zh-CN"/>
          <w14:textFill>
            <w14:solidFill>
              <w14:schemeClr w14:val="tx1"/>
            </w14:solidFill>
          </w14:textFill>
        </w:rPr>
        <w:t>）</w:t>
      </w:r>
    </w:p>
    <w:p w14:paraId="33623F4C">
      <w:pPr>
        <w:numPr>
          <w:ilvl w:val="0"/>
          <w:numId w:val="0"/>
        </w:numPr>
        <w:spacing w:line="380" w:lineRule="exact"/>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响应文件解密时间：截标时间后30分钟内（</w:t>
      </w:r>
      <w:r>
        <w:rPr>
          <w:rFonts w:hint="eastAsia" w:ascii="宋体" w:hAnsi="宋体" w:cs="宋体"/>
          <w:color w:val="000000" w:themeColor="text1"/>
          <w:sz w:val="24"/>
          <w:highlight w:val="none"/>
          <w:lang w:eastAsia="zh-CN"/>
          <w14:textFill>
            <w14:solidFill>
              <w14:schemeClr w14:val="tx1"/>
            </w14:solidFill>
          </w14:textFill>
        </w:rPr>
        <w:t>2025年</w:t>
      </w:r>
      <w:r>
        <w:rPr>
          <w:rFonts w:hint="eastAsia" w:ascii="宋体" w:hAnsi="宋体" w:cs="宋体"/>
          <w:color w:val="000000" w:themeColor="text1"/>
          <w:sz w:val="24"/>
          <w:highlight w:val="none"/>
          <w:lang w:val="en-US" w:eastAsia="zh-CN"/>
          <w14:textFill>
            <w14:solidFill>
              <w14:schemeClr w14:val="tx1"/>
            </w14:solidFill>
          </w14:textFill>
        </w:rPr>
        <w:t>03</w:t>
      </w:r>
      <w:r>
        <w:rPr>
          <w:rFonts w:hint="eastAsia" w:ascii="宋体" w:hAnsi="宋体" w:cs="宋体"/>
          <w:color w:val="000000" w:themeColor="text1"/>
          <w:sz w:val="24"/>
          <w:highlight w:val="none"/>
          <w:lang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28</w:t>
      </w:r>
      <w:r>
        <w:rPr>
          <w:rFonts w:hint="eastAsia" w:ascii="宋体" w:hAnsi="宋体" w:cs="宋体"/>
          <w:color w:val="000000" w:themeColor="text1"/>
          <w:sz w:val="24"/>
          <w:highlight w:val="none"/>
          <w:lang w:eastAsia="zh-CN"/>
          <w14:textFill>
            <w14:solidFill>
              <w14:schemeClr w14:val="tx1"/>
            </w14:solidFill>
          </w14:textFill>
        </w:rPr>
        <w:t>日上午9时30分</w:t>
      </w:r>
      <w:r>
        <w:rPr>
          <w:rFonts w:hint="eastAsia" w:ascii="宋体" w:hAnsi="宋体" w:eastAsia="宋体" w:cs="宋体"/>
          <w:color w:val="000000" w:themeColor="text1"/>
          <w:sz w:val="24"/>
          <w:highlight w:val="none"/>
          <w:lang w:eastAsia="zh-CN"/>
          <w14:textFill>
            <w14:solidFill>
              <w14:schemeClr w14:val="tx1"/>
            </w14:solidFill>
          </w14:textFill>
        </w:rPr>
        <w:t>至</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lang w:eastAsia="zh-CN"/>
          <w14:textFill>
            <w14:solidFill>
              <w14:schemeClr w14:val="tx1"/>
            </w14:solidFill>
          </w14:textFill>
        </w:rPr>
        <w:t>时</w:t>
      </w:r>
      <w:r>
        <w:rPr>
          <w:rFonts w:hint="eastAsia" w:ascii="宋体" w:hAnsi="宋体" w:cs="宋体"/>
          <w:color w:val="000000" w:themeColor="text1"/>
          <w:sz w:val="24"/>
          <w:highlight w:val="none"/>
          <w:lang w:val="en-US" w:eastAsia="zh-CN"/>
          <w14:textFill>
            <w14:solidFill>
              <w14:schemeClr w14:val="tx1"/>
            </w14:solidFill>
          </w14:textFill>
        </w:rPr>
        <w:t>00</w:t>
      </w:r>
      <w:r>
        <w:rPr>
          <w:rFonts w:hint="eastAsia" w:ascii="宋体" w:hAnsi="宋体" w:eastAsia="宋体" w:cs="宋体"/>
          <w:color w:val="000000" w:themeColor="text1"/>
          <w:sz w:val="24"/>
          <w:highlight w:val="none"/>
          <w:lang w:eastAsia="zh-CN"/>
          <w14:textFill>
            <w14:solidFill>
              <w14:schemeClr w14:val="tx1"/>
            </w14:solidFill>
          </w14:textFill>
        </w:rPr>
        <w:t>分</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供应商可以登录</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，用“项目采购-开标评标”功能进行解密</w:t>
      </w:r>
      <w:r>
        <w:rPr>
          <w:rFonts w:hint="eastAsia" w:ascii="宋体" w:hAnsi="宋体" w:eastAsia="宋体" w:cs="宋体"/>
          <w:color w:val="000000" w:themeColor="text1"/>
          <w:sz w:val="24"/>
          <w:highlight w:val="none"/>
          <w:lang w:val="en-US" w:eastAsia="zh-CN"/>
          <w14:textFill>
            <w14:solidFill>
              <w14:schemeClr w14:val="tx1"/>
            </w14:solidFill>
          </w14:textFill>
        </w:rPr>
        <w:t>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lang w:val="en-US"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文件。</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6416A346">
      <w:pPr>
        <w:numPr>
          <w:ilvl w:val="0"/>
          <w:numId w:val="0"/>
        </w:numPr>
        <w:spacing w:line="380" w:lineRule="exact"/>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注：投标文件网上递交截止时间后，各</w:t>
      </w:r>
      <w:r>
        <w:rPr>
          <w:rFonts w:hint="eastAsia" w:ascii="宋体" w:hAnsi="宋体" w:cs="宋体"/>
          <w:b/>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highlight w:val="none"/>
          <w:lang w:val="en-US" w:eastAsia="zh-CN"/>
          <w14:textFill>
            <w14:solidFill>
              <w14:schemeClr w14:val="tx1"/>
            </w14:solidFill>
          </w14:textFill>
        </w:rPr>
        <w:t>须在解密时限内对上传政采云的投标文件进行解密，所有</w:t>
      </w:r>
      <w:r>
        <w:rPr>
          <w:rFonts w:hint="eastAsia" w:ascii="宋体" w:hAnsi="宋体" w:cs="宋体"/>
          <w:b/>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highlight w:val="none"/>
          <w:lang w:val="en-US" w:eastAsia="zh-CN"/>
          <w14:textFill>
            <w14:solidFill>
              <w14:schemeClr w14:val="tx1"/>
            </w14:solidFill>
          </w14:textFill>
        </w:rPr>
        <w:t>在规定的解密时限内解密完成或解密时限结束后，我中心开启已解密的响应文件。</w:t>
      </w:r>
      <w:r>
        <w:rPr>
          <w:rFonts w:hint="eastAsia" w:ascii="宋体" w:hAnsi="宋体" w:cs="宋体"/>
          <w:b/>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highlight w:val="none"/>
          <w:lang w:val="en-US" w:eastAsia="zh-CN"/>
          <w14:textFill>
            <w14:solidFill>
              <w14:schemeClr w14:val="tx1"/>
            </w14:solidFill>
          </w14:textFill>
        </w:rPr>
        <w:t>超过解密时限未解密的，系统默认自动放弃，造成投标无效的后果由</w:t>
      </w:r>
      <w:r>
        <w:rPr>
          <w:rFonts w:hint="eastAsia" w:ascii="宋体" w:hAnsi="宋体" w:cs="宋体"/>
          <w:b/>
          <w:bCs/>
          <w:color w:val="000000" w:themeColor="text1"/>
          <w:sz w:val="24"/>
          <w:highlight w:val="none"/>
          <w:lang w:val="en-US" w:eastAsia="zh-CN"/>
          <w14:textFill>
            <w14:solidFill>
              <w14:schemeClr w14:val="tx1"/>
            </w14:solidFill>
          </w14:textFill>
        </w:rPr>
        <w:t>供应商</w:t>
      </w:r>
      <w:r>
        <w:rPr>
          <w:rFonts w:hint="eastAsia" w:ascii="宋体" w:hAnsi="宋体" w:eastAsia="宋体" w:cs="宋体"/>
          <w:b/>
          <w:bCs/>
          <w:color w:val="000000" w:themeColor="text1"/>
          <w:sz w:val="24"/>
          <w:highlight w:val="none"/>
          <w:lang w:val="en-US" w:eastAsia="zh-CN"/>
          <w14:textFill>
            <w14:solidFill>
              <w14:schemeClr w14:val="tx1"/>
            </w14:solidFill>
          </w14:textFill>
        </w:rPr>
        <w:t>自行承担，解密响应文件后，30分钟内在线签字确认，超过时间没有在线签字确认的系统将自动视为供应商认可。</w:t>
      </w:r>
    </w:p>
    <w:p w14:paraId="6292EA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八、在线投标响应（电子投标）说明</w:t>
      </w:r>
    </w:p>
    <w:p w14:paraId="38A773B4">
      <w:pPr>
        <w:spacing w:line="3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1.本项目通过</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实行在线投标响应（电子投标），供应商需要先安装“政采云电子交易客户端”，并按照本</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文件和</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的要求，通过“政采云电子交易客户端”编制并加密响应文件。供应商未按规定编制并加密的响应文件，</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将予以拒收。</w:t>
      </w:r>
    </w:p>
    <w:p w14:paraId="04429262">
      <w:pPr>
        <w:pStyle w:val="22"/>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“政采云电子交易客户端”请自行前往广西政府采购网下载并安装；电子投标具体操作流程参考《政府采购项目电子交易管理操作指南-供应商》；在使用政采云投标客户端时，建议使用WIN7及以上操作系统,通过</w:t>
      </w:r>
      <w:r>
        <w:rPr>
          <w:rFonts w:hint="eastAsia" w:ascii="宋体" w:hAnsi="宋体" w:cs="宋体"/>
          <w:color w:val="000000" w:themeColor="text1"/>
          <w:highlight w:val="none"/>
          <w:lang w:eastAsia="zh-CN"/>
          <w14:textFill>
            <w14:solidFill>
              <w14:schemeClr w14:val="tx1"/>
            </w14:solidFill>
          </w14:textFill>
        </w:rPr>
        <w:t>广西政府采购云平台</w:t>
      </w:r>
      <w:r>
        <w:rPr>
          <w:rFonts w:hint="eastAsia" w:ascii="宋体" w:hAnsi="宋体" w:eastAsia="宋体" w:cs="宋体"/>
          <w:color w:val="000000" w:themeColor="text1"/>
          <w:highlight w:val="none"/>
          <w14:textFill>
            <w14:solidFill>
              <w14:schemeClr w14:val="tx1"/>
            </w14:solidFill>
          </w14:textFill>
        </w:rPr>
        <w:t>参与在线投标时如遇平台技术问题详询</w:t>
      </w:r>
      <w:r>
        <w:rPr>
          <w:rFonts w:hint="eastAsia" w:ascii="宋体" w:hAnsi="宋体" w:cs="宋体"/>
          <w:color w:val="000000" w:themeColor="text1"/>
          <w:highlight w:val="none"/>
          <w:lang w:eastAsia="zh-CN"/>
          <w14:textFill>
            <w14:solidFill>
              <w14:schemeClr w14:val="tx1"/>
            </w14:solidFill>
          </w14:textFill>
        </w:rPr>
        <w:t>95763</w:t>
      </w:r>
      <w:r>
        <w:rPr>
          <w:rFonts w:hint="eastAsia" w:ascii="宋体" w:hAnsi="宋体" w:eastAsia="宋体" w:cs="宋体"/>
          <w:color w:val="000000" w:themeColor="text1"/>
          <w:highlight w:val="none"/>
          <w14:textFill>
            <w14:solidFill>
              <w14:schemeClr w14:val="tx1"/>
            </w14:solidFill>
          </w14:textFill>
        </w:rPr>
        <w:t>。</w:t>
      </w:r>
    </w:p>
    <w:p w14:paraId="2562E23E">
      <w:pPr>
        <w:spacing w:line="340" w:lineRule="exact"/>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2.为确保网上操作合法、有效和安全，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供应商应当在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截止时间前完成在“</w:t>
      </w:r>
      <w:r>
        <w:rPr>
          <w:rFonts w:hint="eastAsia" w:ascii="宋体" w:hAnsi="宋体" w:cs="宋体"/>
          <w:color w:val="000000" w:themeColor="text1"/>
          <w:sz w:val="24"/>
          <w:highlight w:val="none"/>
          <w:lang w:eastAsia="zh-CN"/>
          <w14:textFill>
            <w14:solidFill>
              <w14:schemeClr w14:val="tx1"/>
            </w14:solidFill>
          </w14:textFill>
        </w:rPr>
        <w:t>广西政府采购云</w:t>
      </w:r>
      <w:r>
        <w:rPr>
          <w:rFonts w:hint="eastAsia" w:ascii="宋体" w:hAnsi="宋体" w:eastAsia="宋体" w:cs="宋体"/>
          <w:color w:val="000000" w:themeColor="text1"/>
          <w:sz w:val="24"/>
          <w:highlight w:val="none"/>
          <w14:textFill>
            <w14:solidFill>
              <w14:schemeClr w14:val="tx1"/>
            </w14:solidFill>
          </w14:textFill>
        </w:rPr>
        <w:t>平台”的身份认证，确保在电子投标过程中能够对相关数据电文进行加密和使用电子签章。使用“政采云电子交易客户端”需要提前申领CA数字证书，申领流程请自行前往</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网站进行查阅；</w:t>
      </w:r>
      <w:r>
        <w:rPr>
          <w:rFonts w:hint="eastAsia" w:ascii="宋体" w:hAnsi="宋体" w:eastAsia="宋体" w:cs="宋体"/>
          <w:b/>
          <w:bCs/>
          <w:color w:val="000000" w:themeColor="text1"/>
          <w:sz w:val="24"/>
          <w:highlight w:val="none"/>
          <w14:textFill>
            <w14:solidFill>
              <w14:schemeClr w14:val="tx1"/>
            </w14:solidFill>
          </w14:textFill>
        </w:rPr>
        <w:t>（完成CA数字证书办理预计一周左右，建议供应商获取</w:t>
      </w:r>
      <w:r>
        <w:rPr>
          <w:rFonts w:hint="eastAsia" w:ascii="宋体" w:hAnsi="宋体" w:eastAsia="宋体" w:cs="宋体"/>
          <w:b/>
          <w:bCs/>
          <w:color w:val="000000" w:themeColor="text1"/>
          <w:sz w:val="24"/>
          <w:highlight w:val="none"/>
          <w:lang w:eastAsia="zh-CN"/>
          <w14:textFill>
            <w14:solidFill>
              <w14:schemeClr w14:val="tx1"/>
            </w14:solidFill>
          </w14:textFill>
        </w:rPr>
        <w:t>磋商</w:t>
      </w:r>
      <w:r>
        <w:rPr>
          <w:rFonts w:hint="eastAsia" w:ascii="宋体" w:hAnsi="宋体" w:eastAsia="宋体" w:cs="宋体"/>
          <w:b/>
          <w:bCs/>
          <w:color w:val="000000" w:themeColor="text1"/>
          <w:sz w:val="24"/>
          <w:highlight w:val="none"/>
          <w14:textFill>
            <w14:solidFill>
              <w14:schemeClr w14:val="tx1"/>
            </w14:solidFill>
          </w14:textFill>
        </w:rPr>
        <w:t>文件后立即办理。）</w:t>
      </w:r>
    </w:p>
    <w:p w14:paraId="3F5F2C29">
      <w:pPr>
        <w:spacing w:line="3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供应商应当在</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截止时间前，将生成的“电子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响应文件”上传递交至</w:t>
      </w:r>
      <w:r>
        <w:rPr>
          <w:rFonts w:hint="eastAsia" w:ascii="宋体" w:hAnsi="宋体" w:cs="宋体"/>
          <w:color w:val="000000" w:themeColor="text1"/>
          <w:sz w:val="24"/>
          <w:highlight w:val="none"/>
          <w:lang w:eastAsia="zh-CN"/>
          <w14:textFill>
            <w14:solidFill>
              <w14:schemeClr w14:val="tx1"/>
            </w14:solidFill>
          </w14:textFill>
        </w:rPr>
        <w:t>广西政府采购云平台</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响应文件递交</w:t>
      </w:r>
      <w:r>
        <w:rPr>
          <w:rFonts w:hint="eastAsia" w:ascii="宋体" w:hAnsi="宋体" w:eastAsia="宋体" w:cs="宋体"/>
          <w:color w:val="000000" w:themeColor="text1"/>
          <w:sz w:val="24"/>
          <w:highlight w:val="none"/>
          <w14:textFill>
            <w14:solidFill>
              <w14:schemeClr w14:val="tx1"/>
            </w14:solidFill>
          </w14:textFill>
        </w:rPr>
        <w:t>截止时间前可以撤回电子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响应文件。补充或者修改电子</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响应文件的，应当先行撤回原文件，补充、修改后重新传输递交，</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lang w:val="en-US" w:eastAsia="zh-CN"/>
          <w14:textFill>
            <w14:solidFill>
              <w14:schemeClr w14:val="tx1"/>
            </w14:solidFill>
          </w14:textFill>
        </w:rPr>
        <w:t>响应文件递交</w:t>
      </w:r>
      <w:r>
        <w:rPr>
          <w:rFonts w:hint="eastAsia" w:ascii="宋体" w:hAnsi="宋体" w:eastAsia="宋体" w:cs="宋体"/>
          <w:color w:val="000000" w:themeColor="text1"/>
          <w:sz w:val="24"/>
          <w:highlight w:val="none"/>
          <w14:textFill>
            <w14:solidFill>
              <w14:schemeClr w14:val="tx1"/>
            </w14:solidFill>
          </w14:textFill>
        </w:rPr>
        <w:t>截止时间前未完成传输的，视为撤回</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响应文件。</w:t>
      </w:r>
    </w:p>
    <w:p w14:paraId="7C7C1B95">
      <w:pPr>
        <w:pStyle w:val="22"/>
        <w:ind w:firstLine="480" w:firstLineChars="200"/>
        <w:rPr>
          <w:rFonts w:hint="eastAsia"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4.本项目需要磋商供应商代表在截标当天截标后，按磋商小组要求及时登陆</w:t>
      </w:r>
      <w:r>
        <w:rPr>
          <w:rFonts w:hint="eastAsia" w:ascii="宋体" w:hAnsi="宋体" w:cs="宋体"/>
          <w:b/>
          <w:bCs/>
          <w:color w:val="000000" w:themeColor="text1"/>
          <w:sz w:val="24"/>
          <w:highlight w:val="none"/>
          <w:u w:val="single"/>
          <w:lang w:val="en-US" w:eastAsia="zh-CN"/>
          <w14:textFill>
            <w14:solidFill>
              <w14:schemeClr w14:val="tx1"/>
            </w14:solidFill>
          </w14:textFill>
        </w:rPr>
        <w:t>广西政府采购云平台</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等候在线磋商及提交最后报价。</w:t>
      </w:r>
    </w:p>
    <w:p w14:paraId="7C5C279B">
      <w:pPr>
        <w:pStyle w:val="22"/>
        <w:ind w:firstLine="480" w:firstLineChars="200"/>
        <w:rPr>
          <w:rFonts w:hint="eastAsia"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cs="宋体"/>
          <w:b/>
          <w:bCs/>
          <w:color w:val="000000" w:themeColor="text1"/>
          <w:sz w:val="24"/>
          <w:highlight w:val="none"/>
          <w:u w:val="single"/>
          <w:lang w:val="en-US" w:eastAsia="zh-CN"/>
          <w14:textFill>
            <w14:solidFill>
              <w14:schemeClr w14:val="tx1"/>
            </w14:solidFill>
          </w14:textFill>
        </w:rPr>
        <w:t>5</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本采购项目为政采云全流程电子化操作，参与磋商的供应商需自备计算机和网络设备（设备需可视频通话和读取政采云CA数字证书），确保磋商过程顺利进行；因供应商自身设备或网络原因造成的一切后果，由供应商自行承担。</w:t>
      </w:r>
    </w:p>
    <w:p w14:paraId="319DA1A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九</w:t>
      </w:r>
      <w:r>
        <w:rPr>
          <w:rFonts w:hint="eastAsia" w:ascii="宋体" w:hAnsi="宋体" w:eastAsia="宋体" w:cs="宋体"/>
          <w:color w:val="000000" w:themeColor="text1"/>
          <w:sz w:val="24"/>
          <w:highlight w:val="none"/>
          <w14:textFill>
            <w14:solidFill>
              <w14:schemeClr w14:val="tx1"/>
            </w14:solidFill>
          </w14:textFill>
        </w:rPr>
        <w:t>、凡对本次采购提出询问，请按以下方式联系。</w:t>
      </w:r>
      <w:bookmarkEnd w:id="26"/>
      <w:bookmarkEnd w:id="27"/>
      <w:bookmarkEnd w:id="28"/>
      <w:bookmarkEnd w:id="29"/>
    </w:p>
    <w:p w14:paraId="34295C59">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themeColor="text1"/>
          <w:sz w:val="24"/>
          <w:highlight w:val="none"/>
          <w14:textFill>
            <w14:solidFill>
              <w14:schemeClr w14:val="tx1"/>
            </w14:solidFill>
          </w14:textFill>
        </w:rPr>
      </w:pPr>
      <w:bookmarkStart w:id="40" w:name="_Toc35393637"/>
      <w:bookmarkStart w:id="41" w:name="_Toc28359019"/>
      <w:bookmarkStart w:id="42" w:name="_Toc28359096"/>
      <w:bookmarkStart w:id="43" w:name="_Toc35393806"/>
      <w:r>
        <w:rPr>
          <w:rFonts w:hint="eastAsia" w:ascii="宋体" w:hAnsi="宋体" w:eastAsia="宋体" w:cs="宋体"/>
          <w:color w:val="000000" w:themeColor="text1"/>
          <w:sz w:val="24"/>
          <w:highlight w:val="none"/>
          <w14:textFill>
            <w14:solidFill>
              <w14:schemeClr w14:val="tx1"/>
            </w14:solidFill>
          </w14:textFill>
        </w:rPr>
        <w:t>1.采购人信息</w:t>
      </w:r>
      <w:bookmarkEnd w:id="40"/>
      <w:bookmarkEnd w:id="41"/>
      <w:bookmarkEnd w:id="42"/>
      <w:bookmarkEnd w:id="43"/>
    </w:p>
    <w:p w14:paraId="3D809DF9">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bookmarkStart w:id="44" w:name="_Toc35393807"/>
      <w:bookmarkStart w:id="45" w:name="_Toc28359020"/>
      <w:bookmarkStart w:id="46" w:name="_Toc35393638"/>
      <w:bookmarkStart w:id="47" w:name="_Toc28359097"/>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u w:val="single"/>
          <w:lang w:eastAsia="zh-CN"/>
          <w14:textFill>
            <w14:solidFill>
              <w14:schemeClr w14:val="tx1"/>
            </w14:solidFill>
          </w14:textFill>
        </w:rPr>
        <w:t>桂林国家高新区七星区数字城管应急指挥中心</w:t>
      </w:r>
      <w:r>
        <w:rPr>
          <w:rFonts w:hint="eastAsia" w:ascii="宋体" w:hAnsi="宋体" w:cs="宋体"/>
          <w:color w:val="000000" w:themeColor="text1"/>
          <w:sz w:val="24"/>
          <w:highlight w:val="none"/>
          <w:u w:val="single"/>
          <w:lang w:eastAsia="zh-CN"/>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4C1E893">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u w:val="single"/>
          <w14:textFill>
            <w14:solidFill>
              <w14:schemeClr w14:val="tx1"/>
            </w14:solidFill>
          </w14:textFill>
        </w:rPr>
        <w:t>七星区骖鸾路26号高新开发大厦</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BE431C4">
      <w:pPr>
        <w:keepNext w:val="0"/>
        <w:keepLines w:val="0"/>
        <w:pageBreakBefore w:val="0"/>
        <w:widowControl w:val="0"/>
        <w:kinsoku/>
        <w:wordWrap/>
        <w:overflowPunct/>
        <w:topLinePunct w:val="0"/>
        <w:autoSpaceDE/>
        <w:autoSpaceDN/>
        <w:bidi w:val="0"/>
        <w:adjustRightInd/>
        <w:snapToGrid/>
        <w:spacing w:line="360" w:lineRule="exact"/>
        <w:ind w:left="1079" w:leftChars="371" w:hanging="300" w:hangingChars="125"/>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u w:val="single"/>
          <w:lang w:val="en-US" w:eastAsia="zh-CN"/>
          <w14:textFill>
            <w14:solidFill>
              <w14:schemeClr w14:val="tx1"/>
            </w14:solidFill>
          </w14:textFill>
        </w:rPr>
        <w:t>徐</w:t>
      </w:r>
      <w:r>
        <w:rPr>
          <w:rFonts w:hint="eastAsia" w:ascii="宋体" w:hAnsi="宋体" w:cs="宋体"/>
          <w:color w:val="000000" w:themeColor="text1"/>
          <w:sz w:val="24"/>
          <w:highlight w:val="none"/>
          <w:u w:val="single"/>
          <w:lang w:eastAsia="zh-CN"/>
          <w14:textFill>
            <w14:solidFill>
              <w14:schemeClr w14:val="tx1"/>
            </w14:solidFill>
          </w14:textFill>
        </w:rPr>
        <w:t>工</w:t>
      </w:r>
      <w:r>
        <w:rPr>
          <w:rFonts w:hint="eastAsia" w:ascii="宋体" w:hAnsi="宋体"/>
          <w:color w:val="000000" w:themeColor="text1"/>
          <w:sz w:val="24"/>
          <w:highlight w:val="none"/>
          <w:u w:val="single"/>
          <w:lang w:val="en-US" w:eastAsia="zh-CN"/>
          <w14:textFill>
            <w14:solidFill>
              <w14:schemeClr w14:val="tx1"/>
            </w14:solidFill>
          </w14:textFill>
        </w:rPr>
        <w:t xml:space="preserve"> 15877029083 </w:t>
      </w:r>
    </w:p>
    <w:p w14:paraId="3107364C">
      <w:pPr>
        <w:keepNext w:val="0"/>
        <w:keepLines w:val="0"/>
        <w:pageBreakBefore w:val="0"/>
        <w:widowControl w:val="0"/>
        <w:kinsoku/>
        <w:wordWrap/>
        <w:overflowPunct/>
        <w:topLinePunct w:val="0"/>
        <w:autoSpaceDE/>
        <w:autoSpaceDN/>
        <w:bidi w:val="0"/>
        <w:adjustRightInd/>
        <w:snapToGrid/>
        <w:spacing w:line="360" w:lineRule="exact"/>
        <w:ind w:firstLine="578"/>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2.采购代理机构信息</w:t>
      </w:r>
      <w:bookmarkEnd w:id="44"/>
      <w:bookmarkEnd w:id="45"/>
      <w:bookmarkEnd w:id="46"/>
      <w:bookmarkEnd w:id="47"/>
    </w:p>
    <w:p w14:paraId="45883DDA">
      <w:pPr>
        <w:keepNext w:val="0"/>
        <w:keepLines w:val="0"/>
        <w:pageBreakBefore w:val="0"/>
        <w:widowControl w:val="0"/>
        <w:kinsoku/>
        <w:wordWrap/>
        <w:overflowPunct/>
        <w:topLinePunct w:val="0"/>
        <w:autoSpaceDE/>
        <w:autoSpaceDN/>
        <w:bidi w:val="0"/>
        <w:adjustRightInd/>
        <w:snapToGrid/>
        <w:spacing w:line="360" w:lineRule="exact"/>
        <w:ind w:firstLine="720" w:firstLineChars="30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 xml:space="preserve"> 桂林市政府集中采购中心　</w:t>
      </w:r>
    </w:p>
    <w:p w14:paraId="63294A81">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w:t>
      </w:r>
      <w:r>
        <w:rPr>
          <w:rFonts w:hint="eastAsia" w:ascii="宋体" w:hAnsi="宋体" w:eastAsia="宋体" w:cs="宋体"/>
          <w:color w:val="000000" w:themeColor="text1"/>
          <w:sz w:val="24"/>
          <w:highlight w:val="none"/>
          <w:u w:val="single"/>
          <w14:textFill>
            <w14:solidFill>
              <w14:schemeClr w14:val="tx1"/>
            </w14:solidFill>
          </w14:textFill>
        </w:rPr>
        <w:t xml:space="preserve"> 桂林市临桂区西城中路69号创业大厦西辅楼5楼　</w:t>
      </w:r>
    </w:p>
    <w:p w14:paraId="2DDD26F5">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0773-5625</w:t>
      </w:r>
      <w:r>
        <w:rPr>
          <w:rFonts w:hint="eastAsia" w:ascii="宋体" w:hAnsi="宋体" w:eastAsia="宋体" w:cs="宋体"/>
          <w:color w:val="000000" w:themeColor="text1"/>
          <w:sz w:val="24"/>
          <w:highlight w:val="none"/>
          <w:u w:val="single"/>
          <w:lang w:val="en-US" w:eastAsia="zh-CN"/>
          <w14:textFill>
            <w14:solidFill>
              <w14:schemeClr w14:val="tx1"/>
            </w14:solidFill>
          </w14:textFill>
        </w:rPr>
        <w:t>1</w:t>
      </w:r>
      <w:r>
        <w:rPr>
          <w:rFonts w:hint="eastAsia" w:ascii="宋体" w:hAnsi="宋体" w:cs="宋体"/>
          <w:color w:val="000000" w:themeColor="text1"/>
          <w:sz w:val="24"/>
          <w:highlight w:val="none"/>
          <w:u w:val="single"/>
          <w:lang w:val="en-US" w:eastAsia="zh-CN"/>
          <w14:textFill>
            <w14:solidFill>
              <w14:schemeClr w14:val="tx1"/>
            </w14:solidFill>
          </w14:textFill>
        </w:rPr>
        <w:t>66</w:t>
      </w:r>
    </w:p>
    <w:p w14:paraId="677CEEE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bookmarkStart w:id="48" w:name="_Toc28359021"/>
      <w:bookmarkStart w:id="49" w:name="_Toc35393808"/>
      <w:bookmarkStart w:id="50" w:name="_Toc35393639"/>
      <w:bookmarkStart w:id="51" w:name="_Toc28359098"/>
      <w:r>
        <w:rPr>
          <w:rFonts w:hint="eastAsia" w:ascii="宋体" w:hAnsi="宋体" w:eastAsia="宋体" w:cs="宋体"/>
          <w:color w:val="000000" w:themeColor="text1"/>
          <w:sz w:val="24"/>
          <w:highlight w:val="none"/>
          <w14:textFill>
            <w14:solidFill>
              <w14:schemeClr w14:val="tx1"/>
            </w14:solidFill>
          </w14:textFill>
        </w:rPr>
        <w:t>3.项目联系方式</w:t>
      </w:r>
      <w:bookmarkEnd w:id="48"/>
      <w:bookmarkEnd w:id="49"/>
      <w:bookmarkEnd w:id="50"/>
      <w:bookmarkEnd w:id="51"/>
    </w:p>
    <w:p w14:paraId="550E4B7C">
      <w:pPr>
        <w:pStyle w:val="11"/>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Fonts w:hint="eastAsia" w:hAnsi="宋体" w:cs="宋体"/>
          <w:color w:val="000000" w:themeColor="text1"/>
          <w:sz w:val="24"/>
          <w:szCs w:val="24"/>
          <w:highlight w:val="none"/>
          <w:u w:val="single"/>
          <w:lang w:val="en-US" w:eastAsia="zh-CN"/>
          <w14:textFill>
            <w14:solidFill>
              <w14:schemeClr w14:val="tx1"/>
            </w14:solidFill>
          </w14:textFill>
        </w:rPr>
        <w:t>廖工</w:t>
      </w:r>
      <w:r>
        <w:rPr>
          <w:rFonts w:hint="eastAsia" w:hAnsi="宋体" w:cs="宋体"/>
          <w:color w:val="000000" w:themeColor="text1"/>
          <w:sz w:val="24"/>
          <w:szCs w:val="24"/>
          <w:highlight w:val="none"/>
          <w:u w:val="single"/>
          <w:lang w:val="en-US" w:eastAsia="zh-CN"/>
          <w14:textFill>
            <w14:solidFill>
              <w14:schemeClr w14:val="tx1"/>
            </w14:solidFill>
          </w14:textFill>
        </w:rPr>
        <w:tab/>
      </w:r>
    </w:p>
    <w:p w14:paraId="697B7C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000000" w:themeColor="text1"/>
          <w:sz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　　话：</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0773-56251</w:t>
      </w:r>
      <w:r>
        <w:rPr>
          <w:rFonts w:hint="eastAsia" w:ascii="宋体" w:hAnsi="宋体" w:cs="宋体"/>
          <w:color w:val="000000" w:themeColor="text1"/>
          <w:sz w:val="24"/>
          <w:highlight w:val="none"/>
          <w:u w:val="single"/>
          <w:lang w:val="en-US" w:eastAsia="zh-CN"/>
          <w14:textFill>
            <w14:solidFill>
              <w14:schemeClr w14:val="tx1"/>
            </w14:solidFill>
          </w14:textFill>
        </w:rPr>
        <w:t>66</w:t>
      </w:r>
    </w:p>
    <w:p w14:paraId="1BFD33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4.政府采购监督管理机构</w:t>
      </w:r>
    </w:p>
    <w:p w14:paraId="0E7A9B36">
      <w:pPr>
        <w:spacing w:line="400" w:lineRule="exact"/>
        <w:ind w:firstLine="480" w:firstLineChars="200"/>
        <w:rPr>
          <w:rFonts w:hint="default" w:ascii="宋体" w:hAnsi="宋体" w:eastAsia="宋体" w:cs="宋体"/>
          <w:color w:val="000000" w:themeColor="text1"/>
          <w:sz w:val="24"/>
          <w:highlight w:val="none"/>
          <w:lang w:val="en-US"/>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lang w:val="en-US" w:eastAsia="zh-CN"/>
          <w14:textFill>
            <w14:solidFill>
              <w14:schemeClr w14:val="tx1"/>
            </w14:solidFill>
          </w14:textFill>
        </w:rPr>
        <w:t>桂林市财政局</w:t>
      </w:r>
    </w:p>
    <w:p w14:paraId="04766DCD">
      <w:pPr>
        <w:spacing w:line="400" w:lineRule="exact"/>
        <w:ind w:firstLine="480" w:firstLineChars="2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 xml:space="preserve">0773-2862142 </w:t>
      </w:r>
    </w:p>
    <w:p w14:paraId="698EC80E">
      <w:pPr>
        <w:pStyle w:val="8"/>
        <w:rPr>
          <w:rFonts w:hint="eastAsia" w:ascii="宋体" w:hAnsi="宋体" w:eastAsia="宋体" w:cs="宋体"/>
          <w:color w:val="000000" w:themeColor="text1"/>
          <w:highlight w:val="none"/>
          <w14:textFill>
            <w14:solidFill>
              <w14:schemeClr w14:val="tx1"/>
            </w14:solidFill>
          </w14:textFill>
        </w:rPr>
      </w:pPr>
    </w:p>
    <w:p w14:paraId="27EB1BF8">
      <w:pPr>
        <w:pStyle w:val="8"/>
        <w:rPr>
          <w:rFonts w:hint="eastAsia" w:ascii="宋体" w:hAnsi="宋体" w:eastAsia="宋体" w:cs="宋体"/>
          <w:color w:val="000000" w:themeColor="text1"/>
          <w:highlight w:val="none"/>
          <w14:textFill>
            <w14:solidFill>
              <w14:schemeClr w14:val="tx1"/>
            </w14:solidFill>
          </w14:textFill>
        </w:rPr>
      </w:pPr>
    </w:p>
    <w:p w14:paraId="264D7FA8">
      <w:pPr>
        <w:pStyle w:val="8"/>
        <w:rPr>
          <w:rFonts w:hint="eastAsia" w:ascii="宋体" w:hAnsi="宋体" w:eastAsia="宋体" w:cs="宋体"/>
          <w:color w:val="000000" w:themeColor="text1"/>
          <w:highlight w:val="none"/>
          <w14:textFill>
            <w14:solidFill>
              <w14:schemeClr w14:val="tx1"/>
            </w14:solidFill>
          </w14:textFill>
        </w:rPr>
      </w:pPr>
    </w:p>
    <w:p w14:paraId="5EDC0B78">
      <w:pPr>
        <w:pStyle w:val="8"/>
        <w:rPr>
          <w:rFonts w:hint="eastAsia" w:ascii="宋体" w:hAnsi="宋体" w:eastAsia="宋体" w:cs="宋体"/>
          <w:color w:val="000000" w:themeColor="text1"/>
          <w:highlight w:val="none"/>
          <w14:textFill>
            <w14:solidFill>
              <w14:schemeClr w14:val="tx1"/>
            </w14:solidFill>
          </w14:textFill>
        </w:rPr>
      </w:pPr>
    </w:p>
    <w:p w14:paraId="3A478C16">
      <w:pPr>
        <w:pStyle w:val="8"/>
        <w:rPr>
          <w:rFonts w:hint="eastAsia" w:ascii="宋体" w:hAnsi="宋体" w:eastAsia="宋体" w:cs="宋体"/>
          <w:color w:val="000000" w:themeColor="text1"/>
          <w:highlight w:val="none"/>
          <w14:textFill>
            <w14:solidFill>
              <w14:schemeClr w14:val="tx1"/>
            </w14:solidFill>
          </w14:textFill>
        </w:rPr>
      </w:pPr>
    </w:p>
    <w:p w14:paraId="2C8A83BB">
      <w:pPr>
        <w:pStyle w:val="8"/>
        <w:rPr>
          <w:rFonts w:hint="eastAsia" w:ascii="宋体" w:hAnsi="宋体" w:eastAsia="宋体" w:cs="宋体"/>
          <w:color w:val="000000" w:themeColor="text1"/>
          <w:highlight w:val="none"/>
          <w14:textFill>
            <w14:solidFill>
              <w14:schemeClr w14:val="tx1"/>
            </w14:solidFill>
          </w14:textFill>
        </w:rPr>
      </w:pPr>
    </w:p>
    <w:p w14:paraId="3F7A778E">
      <w:pPr>
        <w:pStyle w:val="8"/>
        <w:rPr>
          <w:rFonts w:hint="eastAsia" w:ascii="宋体" w:hAnsi="宋体" w:eastAsia="宋体" w:cs="宋体"/>
          <w:color w:val="000000" w:themeColor="text1"/>
          <w:highlight w:val="none"/>
          <w14:textFill>
            <w14:solidFill>
              <w14:schemeClr w14:val="tx1"/>
            </w14:solidFill>
          </w14:textFill>
        </w:rPr>
      </w:pPr>
    </w:p>
    <w:p w14:paraId="19BF317C">
      <w:pPr>
        <w:pStyle w:val="8"/>
        <w:rPr>
          <w:rFonts w:hint="eastAsia" w:ascii="宋体" w:hAnsi="宋体" w:eastAsia="宋体" w:cs="宋体"/>
          <w:color w:val="000000" w:themeColor="text1"/>
          <w:highlight w:val="none"/>
          <w14:textFill>
            <w14:solidFill>
              <w14:schemeClr w14:val="tx1"/>
            </w14:solidFill>
          </w14:textFill>
        </w:rPr>
      </w:pPr>
    </w:p>
    <w:p w14:paraId="6105FCD8">
      <w:pPr>
        <w:pStyle w:val="8"/>
        <w:rPr>
          <w:rFonts w:hint="eastAsia" w:ascii="宋体" w:hAnsi="宋体" w:eastAsia="宋体" w:cs="宋体"/>
          <w:color w:val="000000" w:themeColor="text1"/>
          <w:highlight w:val="none"/>
          <w14:textFill>
            <w14:solidFill>
              <w14:schemeClr w14:val="tx1"/>
            </w14:solidFill>
          </w14:textFill>
        </w:rPr>
      </w:pPr>
    </w:p>
    <w:p w14:paraId="365419CE">
      <w:pPr>
        <w:pStyle w:val="8"/>
        <w:rPr>
          <w:rFonts w:hint="eastAsia" w:ascii="宋体" w:hAnsi="宋体" w:eastAsia="宋体" w:cs="宋体"/>
          <w:color w:val="000000" w:themeColor="text1"/>
          <w:highlight w:val="none"/>
          <w14:textFill>
            <w14:solidFill>
              <w14:schemeClr w14:val="tx1"/>
            </w14:solidFill>
          </w14:textFill>
        </w:rPr>
      </w:pPr>
    </w:p>
    <w:p w14:paraId="09B771CB">
      <w:pPr>
        <w:pStyle w:val="8"/>
        <w:rPr>
          <w:rFonts w:hint="eastAsia" w:ascii="宋体" w:hAnsi="宋体" w:eastAsia="宋体" w:cs="宋体"/>
          <w:color w:val="000000" w:themeColor="text1"/>
          <w:highlight w:val="none"/>
          <w14:textFill>
            <w14:solidFill>
              <w14:schemeClr w14:val="tx1"/>
            </w14:solidFill>
          </w14:textFill>
        </w:rPr>
      </w:pPr>
    </w:p>
    <w:p w14:paraId="256DE5A9">
      <w:pPr>
        <w:pStyle w:val="8"/>
        <w:rPr>
          <w:rFonts w:hint="eastAsia" w:ascii="宋体" w:hAnsi="宋体" w:eastAsia="宋体" w:cs="宋体"/>
          <w:color w:val="000000" w:themeColor="text1"/>
          <w:highlight w:val="none"/>
          <w14:textFill>
            <w14:solidFill>
              <w14:schemeClr w14:val="tx1"/>
            </w14:solidFill>
          </w14:textFill>
        </w:rPr>
      </w:pPr>
    </w:p>
    <w:p w14:paraId="0923659A">
      <w:pPr>
        <w:rPr>
          <w:rFonts w:hint="eastAsia" w:ascii="宋体" w:hAnsi="宋体" w:eastAsia="宋体" w:cs="宋体"/>
          <w:color w:val="000000" w:themeColor="text1"/>
          <w:highlight w:val="none"/>
          <w14:textFill>
            <w14:solidFill>
              <w14:schemeClr w14:val="tx1"/>
            </w14:solidFill>
          </w14:textFill>
        </w:rPr>
      </w:pPr>
    </w:p>
    <w:p w14:paraId="1A2BCC08">
      <w:pPr>
        <w:pStyle w:val="3"/>
        <w:rPr>
          <w:rFonts w:hint="eastAsia" w:ascii="宋体" w:hAnsi="宋体" w:eastAsia="宋体" w:cs="宋体"/>
          <w:color w:val="000000" w:themeColor="text1"/>
          <w:highlight w:val="none"/>
          <w14:textFill>
            <w14:solidFill>
              <w14:schemeClr w14:val="tx1"/>
            </w14:solidFill>
          </w14:textFill>
        </w:rPr>
      </w:pPr>
    </w:p>
    <w:p w14:paraId="4CB21B75">
      <w:pPr>
        <w:rPr>
          <w:rFonts w:hint="eastAsia"/>
          <w:color w:val="000000" w:themeColor="text1"/>
          <w:highlight w:val="none"/>
          <w14:textFill>
            <w14:solidFill>
              <w14:schemeClr w14:val="tx1"/>
            </w14:solidFill>
          </w14:textFill>
        </w:rPr>
      </w:pPr>
    </w:p>
    <w:p w14:paraId="1AE87918">
      <w:pPr>
        <w:pStyle w:val="8"/>
        <w:rPr>
          <w:rFonts w:hint="eastAsia" w:ascii="宋体" w:hAnsi="宋体" w:eastAsia="宋体" w:cs="宋体"/>
          <w:color w:val="000000" w:themeColor="text1"/>
          <w:highlight w:val="none"/>
          <w14:textFill>
            <w14:solidFill>
              <w14:schemeClr w14:val="tx1"/>
            </w14:solidFill>
          </w14:textFill>
        </w:rPr>
      </w:pPr>
    </w:p>
    <w:p w14:paraId="7CE84485">
      <w:pPr>
        <w:pStyle w:val="8"/>
        <w:rPr>
          <w:rFonts w:hint="eastAsia" w:ascii="宋体" w:hAnsi="宋体" w:eastAsia="宋体" w:cs="宋体"/>
          <w:color w:val="000000" w:themeColor="text1"/>
          <w:highlight w:val="none"/>
          <w14:textFill>
            <w14:solidFill>
              <w14:schemeClr w14:val="tx1"/>
            </w14:solidFill>
          </w14:textFill>
        </w:rPr>
      </w:pPr>
    </w:p>
    <w:p w14:paraId="29E98E50">
      <w:pPr>
        <w:pStyle w:val="8"/>
        <w:rPr>
          <w:rFonts w:hint="eastAsia" w:ascii="宋体" w:hAnsi="宋体" w:eastAsia="宋体" w:cs="宋体"/>
          <w:color w:val="000000" w:themeColor="text1"/>
          <w:highlight w:val="none"/>
          <w14:textFill>
            <w14:solidFill>
              <w14:schemeClr w14:val="tx1"/>
            </w14:solidFill>
          </w14:textFill>
        </w:rPr>
      </w:pPr>
    </w:p>
    <w:p w14:paraId="37144D47">
      <w:pPr>
        <w:pStyle w:val="8"/>
        <w:rPr>
          <w:rFonts w:hint="eastAsia" w:ascii="宋体" w:hAnsi="宋体" w:eastAsia="宋体" w:cs="宋体"/>
          <w:color w:val="000000" w:themeColor="text1"/>
          <w:highlight w:val="none"/>
          <w14:textFill>
            <w14:solidFill>
              <w14:schemeClr w14:val="tx1"/>
            </w14:solidFill>
          </w14:textFill>
        </w:rPr>
      </w:pPr>
    </w:p>
    <w:p w14:paraId="2F52872B">
      <w:pPr>
        <w:pStyle w:val="8"/>
        <w:rPr>
          <w:rFonts w:hint="eastAsia" w:ascii="宋体" w:hAnsi="宋体" w:eastAsia="宋体" w:cs="宋体"/>
          <w:color w:val="000000" w:themeColor="text1"/>
          <w:highlight w:val="none"/>
          <w14:textFill>
            <w14:solidFill>
              <w14:schemeClr w14:val="tx1"/>
            </w14:solidFill>
          </w14:textFill>
        </w:rPr>
      </w:pPr>
    </w:p>
    <w:p w14:paraId="0AB9FCFF">
      <w:pPr>
        <w:pStyle w:val="8"/>
        <w:rPr>
          <w:rFonts w:hint="eastAsia" w:ascii="宋体" w:hAnsi="宋体" w:eastAsia="宋体" w:cs="宋体"/>
          <w:color w:val="000000" w:themeColor="text1"/>
          <w:highlight w:val="none"/>
          <w14:textFill>
            <w14:solidFill>
              <w14:schemeClr w14:val="tx1"/>
            </w14:solidFill>
          </w14:textFill>
        </w:rPr>
      </w:pPr>
    </w:p>
    <w:p w14:paraId="0677D56A">
      <w:pPr>
        <w:pStyle w:val="8"/>
        <w:rPr>
          <w:rFonts w:hint="eastAsia" w:ascii="宋体" w:hAnsi="宋体" w:eastAsia="宋体" w:cs="宋体"/>
          <w:color w:val="000000" w:themeColor="text1"/>
          <w:highlight w:val="none"/>
          <w14:textFill>
            <w14:solidFill>
              <w14:schemeClr w14:val="tx1"/>
            </w14:solidFill>
          </w14:textFill>
        </w:rPr>
      </w:pPr>
    </w:p>
    <w:p w14:paraId="4DBD65E4">
      <w:pPr>
        <w:pStyle w:val="3"/>
        <w:numPr>
          <w:ilvl w:val="0"/>
          <w:numId w:val="0"/>
        </w:numPr>
        <w:spacing w:line="24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52" w:name="_Toc24366"/>
      <w:r>
        <w:rPr>
          <w:rFonts w:hint="eastAsia" w:ascii="宋体" w:hAnsi="宋体" w:eastAsia="宋体" w:cs="宋体"/>
          <w:color w:val="000000" w:themeColor="text1"/>
          <w:sz w:val="32"/>
          <w:szCs w:val="32"/>
          <w:highlight w:val="none"/>
          <w:lang w:eastAsia="zh-CN"/>
          <w14:textFill>
            <w14:solidFill>
              <w14:schemeClr w14:val="tx1"/>
            </w14:solidFill>
          </w14:textFill>
        </w:rPr>
        <w:t>第二章</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供应商须知</w:t>
      </w:r>
      <w:bookmarkEnd w:id="0"/>
      <w:bookmarkEnd w:id="1"/>
      <w:bookmarkEnd w:id="52"/>
    </w:p>
    <w:p w14:paraId="550FFB8E">
      <w:pPr>
        <w:pStyle w:val="2"/>
        <w:jc w:val="center"/>
        <w:rPr>
          <w:rFonts w:hint="eastAsia" w:ascii="宋体" w:hAnsi="宋体" w:eastAsia="宋体" w:cs="宋体"/>
          <w:b/>
          <w:bCs w:val="0"/>
          <w:color w:val="000000" w:themeColor="text1"/>
          <w:sz w:val="24"/>
          <w:szCs w:val="24"/>
          <w:highlight w:val="none"/>
          <w14:textFill>
            <w14:solidFill>
              <w14:schemeClr w14:val="tx1"/>
            </w14:solidFill>
          </w14:textFill>
        </w:rPr>
      </w:pPr>
      <w:bookmarkStart w:id="53" w:name="_Toc25063"/>
      <w:bookmarkStart w:id="54" w:name="_Toc13547"/>
      <w:bookmarkStart w:id="55" w:name="_Toc9508"/>
      <w:bookmarkStart w:id="56" w:name="_Toc23099"/>
      <w:r>
        <w:rPr>
          <w:rFonts w:hint="eastAsia" w:ascii="宋体" w:hAnsi="宋体" w:eastAsia="宋体" w:cs="宋体"/>
          <w:b/>
          <w:bCs w:val="0"/>
          <w:color w:val="000000" w:themeColor="text1"/>
          <w:sz w:val="24"/>
          <w:szCs w:val="24"/>
          <w:highlight w:val="none"/>
          <w14:textFill>
            <w14:solidFill>
              <w14:schemeClr w14:val="tx1"/>
            </w14:solidFill>
          </w14:textFill>
        </w:rPr>
        <w:t>供 应 商 须 知 前 附 表</w:t>
      </w:r>
      <w:bookmarkEnd w:id="53"/>
      <w:bookmarkEnd w:id="54"/>
      <w:bookmarkEnd w:id="55"/>
      <w:bookmarkEnd w:id="56"/>
    </w:p>
    <w:tbl>
      <w:tblPr>
        <w:tblStyle w:val="19"/>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1174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68409B0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942" w:type="dxa"/>
            <w:vAlign w:val="center"/>
          </w:tcPr>
          <w:p w14:paraId="73B9A45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条款号</w:t>
            </w:r>
          </w:p>
        </w:tc>
        <w:tc>
          <w:tcPr>
            <w:tcW w:w="1775" w:type="dxa"/>
            <w:vAlign w:val="center"/>
          </w:tcPr>
          <w:p w14:paraId="5E5E73D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条款名称</w:t>
            </w:r>
          </w:p>
        </w:tc>
        <w:tc>
          <w:tcPr>
            <w:tcW w:w="6912" w:type="dxa"/>
            <w:vAlign w:val="center"/>
          </w:tcPr>
          <w:p w14:paraId="65AAD02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内容、要求</w:t>
            </w:r>
          </w:p>
        </w:tc>
      </w:tr>
      <w:tr w14:paraId="7957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24D26B1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p>
        </w:tc>
        <w:tc>
          <w:tcPr>
            <w:tcW w:w="942" w:type="dxa"/>
            <w:vAlign w:val="center"/>
          </w:tcPr>
          <w:p w14:paraId="4AF6DC1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p>
        </w:tc>
        <w:tc>
          <w:tcPr>
            <w:tcW w:w="1775" w:type="dxa"/>
            <w:vAlign w:val="center"/>
          </w:tcPr>
          <w:p w14:paraId="0C33E2E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项目名称及项目编号</w:t>
            </w:r>
          </w:p>
        </w:tc>
        <w:tc>
          <w:tcPr>
            <w:tcW w:w="6912" w:type="dxa"/>
            <w:vAlign w:val="top"/>
          </w:tcPr>
          <w:p w14:paraId="47EDE085">
            <w:pPr>
              <w:spacing w:line="36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高新区七星区数字城管应急指挥中心标清天网高清视频改扩租赁服务</w:t>
            </w:r>
          </w:p>
          <w:p w14:paraId="02C240EE">
            <w:pPr>
              <w:spacing w:line="360" w:lineRule="auto"/>
              <w:jc w:val="lef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GLZC2025-C3-990016-GLSZ</w:t>
            </w:r>
          </w:p>
        </w:tc>
      </w:tr>
      <w:tr w14:paraId="423E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503D883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p>
        </w:tc>
        <w:tc>
          <w:tcPr>
            <w:tcW w:w="942" w:type="dxa"/>
            <w:vAlign w:val="center"/>
          </w:tcPr>
          <w:p w14:paraId="0E70BAB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1775" w:type="dxa"/>
            <w:vAlign w:val="center"/>
          </w:tcPr>
          <w:p w14:paraId="56E8190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供应商资格</w:t>
            </w:r>
          </w:p>
        </w:tc>
        <w:tc>
          <w:tcPr>
            <w:tcW w:w="6912" w:type="dxa"/>
            <w:vAlign w:val="center"/>
          </w:tcPr>
          <w:p w14:paraId="6834882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3.1</w:t>
            </w:r>
            <w:r>
              <w:rPr>
                <w:rFonts w:hint="eastAsia" w:ascii="宋体" w:hAnsi="宋体" w:eastAsia="宋体" w:cs="宋体"/>
                <w:color w:val="000000" w:themeColor="text1"/>
                <w:szCs w:val="21"/>
                <w:highlight w:val="none"/>
                <w14:textFill>
                  <w14:solidFill>
                    <w14:schemeClr w14:val="tx1"/>
                  </w14:solidFill>
                </w14:textFill>
              </w:rPr>
              <w:t>符合《中华人民共和国政府采购法》第二十二条和《政府采购法实施条例》第十八条规定，具备合法资格的供应商；</w:t>
            </w:r>
          </w:p>
          <w:p w14:paraId="04C3D60E">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3.2</w:t>
            </w:r>
            <w:r>
              <w:rPr>
                <w:rFonts w:hint="eastAsia" w:ascii="宋体" w:hAnsi="宋体" w:eastAsia="宋体" w:cs="宋体"/>
                <w:color w:val="000000" w:themeColor="text1"/>
                <w:szCs w:val="21"/>
                <w:highlight w:val="none"/>
                <w14:textFill>
                  <w14:solidFill>
                    <w14:schemeClr w14:val="tx1"/>
                  </w14:solidFill>
                </w14:textFill>
              </w:rPr>
              <w:t>本项目不接受联合体参与磋商；</w:t>
            </w:r>
          </w:p>
          <w:p w14:paraId="1DADF39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5D263E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r>
              <w:rPr>
                <w:rFonts w:hint="eastAsia" w:ascii="宋体" w:hAnsi="宋体" w:cs="宋体"/>
                <w:color w:val="000000" w:themeColor="text1"/>
                <w:sz w:val="21"/>
                <w:szCs w:val="21"/>
                <w:highlight w:val="none"/>
                <w:lang w:val="en-US" w:eastAsia="zh-CN"/>
                <w14:textFill>
                  <w14:solidFill>
                    <w14:schemeClr w14:val="tx1"/>
                  </w14:solidFill>
                </w14:textFill>
              </w:rPr>
              <w:t>无。</w:t>
            </w:r>
          </w:p>
          <w:p w14:paraId="6C405E4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3.5</w:t>
            </w:r>
            <w:r>
              <w:rPr>
                <w:rFonts w:hint="eastAsia" w:ascii="宋体" w:hAnsi="宋体" w:eastAsia="宋体" w:cs="宋体"/>
                <w:b w:val="0"/>
                <w:bCs w:val="0"/>
                <w:color w:val="000000" w:themeColor="text1"/>
                <w:sz w:val="21"/>
                <w:szCs w:val="21"/>
                <w:highlight w:val="none"/>
                <w14:textFill>
                  <w14:solidFill>
                    <w14:schemeClr w14:val="tx1"/>
                  </w14:solidFill>
                </w14:textFill>
              </w:rPr>
              <w:t>本项目的特定资格要求：</w:t>
            </w:r>
            <w:r>
              <w:rPr>
                <w:rFonts w:hint="eastAsia" w:ascii="宋体" w:hAnsi="宋体" w:cs="宋体"/>
                <w:b/>
                <w:bCs/>
                <w:color w:val="000000" w:themeColor="text1"/>
                <w:sz w:val="21"/>
                <w:szCs w:val="21"/>
                <w:highlight w:val="none"/>
                <w:lang w:val="en-US" w:eastAsia="zh-CN"/>
                <w14:textFill>
                  <w14:solidFill>
                    <w14:schemeClr w14:val="tx1"/>
                  </w14:solidFill>
                </w14:textFill>
              </w:rPr>
              <w:t>无</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p>
        </w:tc>
      </w:tr>
      <w:tr w14:paraId="0714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4CC4B56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p>
        </w:tc>
        <w:tc>
          <w:tcPr>
            <w:tcW w:w="942" w:type="dxa"/>
            <w:vAlign w:val="center"/>
          </w:tcPr>
          <w:p w14:paraId="0A22A37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1775" w:type="dxa"/>
            <w:vAlign w:val="center"/>
          </w:tcPr>
          <w:p w14:paraId="467F77B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磋商费用</w:t>
            </w:r>
          </w:p>
        </w:tc>
        <w:tc>
          <w:tcPr>
            <w:tcW w:w="6912" w:type="dxa"/>
            <w:vAlign w:val="center"/>
          </w:tcPr>
          <w:p w14:paraId="4B59FAA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不论磋商结果如何，供应商均应自行承担所有与磋商有关的全部费用。 </w:t>
            </w:r>
          </w:p>
        </w:tc>
      </w:tr>
      <w:tr w14:paraId="7847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13D738B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p>
        </w:tc>
        <w:tc>
          <w:tcPr>
            <w:tcW w:w="942" w:type="dxa"/>
            <w:vAlign w:val="center"/>
          </w:tcPr>
          <w:p w14:paraId="78EA7C90">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13</w:t>
            </w:r>
          </w:p>
        </w:tc>
        <w:tc>
          <w:tcPr>
            <w:tcW w:w="1775" w:type="dxa"/>
            <w:vAlign w:val="center"/>
          </w:tcPr>
          <w:p w14:paraId="18837B16">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磋商报价及采购预算金额</w:t>
            </w:r>
          </w:p>
        </w:tc>
        <w:tc>
          <w:tcPr>
            <w:tcW w:w="6912" w:type="dxa"/>
            <w:vAlign w:val="center"/>
          </w:tcPr>
          <w:p w14:paraId="16684C62">
            <w:pPr>
              <w:spacing w:line="240" w:lineRule="auto"/>
              <w:ind w:firstLine="0"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 磋商报价应按磋商文件中相关附表格式填写。</w:t>
            </w:r>
            <w:r>
              <w:rPr>
                <w:rFonts w:hint="eastAsia" w:ascii="宋体" w:hAnsi="宋体" w:eastAsia="宋体" w:cs="宋体"/>
                <w:b/>
                <w:bCs/>
                <w:color w:val="000000" w:themeColor="text1"/>
                <w:szCs w:val="21"/>
                <w:highlight w:val="none"/>
                <w14:textFill>
                  <w14:solidFill>
                    <w14:schemeClr w14:val="tx1"/>
                  </w14:solidFill>
                </w14:textFill>
              </w:rPr>
              <w:t>采购预算</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 w:val="21"/>
                <w:szCs w:val="21"/>
                <w:highlight w:val="none"/>
                <w:lang w:val="en-US" w:eastAsia="zh-CN"/>
                <w14:textFill>
                  <w14:solidFill>
                    <w14:schemeClr w14:val="tx1"/>
                  </w14:solidFill>
                </w14:textFill>
              </w:rPr>
              <w:t>叁年总预算金额</w:t>
            </w:r>
            <w:r>
              <w:rPr>
                <w:rFonts w:hint="eastAsia" w:ascii="宋体" w:hAnsi="宋体" w:cs="宋体"/>
                <w:b/>
                <w:bCs/>
                <w:color w:val="000000" w:themeColor="text1"/>
                <w:sz w:val="21"/>
                <w:szCs w:val="21"/>
                <w:highlight w:val="none"/>
                <w:lang w:eastAsia="zh-CN"/>
                <w14:textFill>
                  <w14:solidFill>
                    <w14:schemeClr w14:val="tx1"/>
                  </w14:solidFill>
                </w14:textFill>
              </w:rPr>
              <w:t>人民币</w:t>
            </w:r>
            <w:r>
              <w:rPr>
                <w:rFonts w:hint="eastAsia" w:ascii="宋体" w:hAnsi="宋体" w:cs="宋体"/>
                <w:b/>
                <w:bCs/>
                <w:color w:val="000000" w:themeColor="text1"/>
                <w:sz w:val="21"/>
                <w:szCs w:val="21"/>
                <w:highlight w:val="none"/>
                <w:lang w:val="en-US" w:eastAsia="zh-CN"/>
                <w14:textFill>
                  <w14:solidFill>
                    <w14:schemeClr w14:val="tx1"/>
                  </w14:solidFill>
                </w14:textFill>
              </w:rPr>
              <w:t>伍拾肆</w:t>
            </w:r>
            <w:r>
              <w:rPr>
                <w:rFonts w:hint="eastAsia" w:ascii="宋体" w:hAnsi="宋体" w:cs="宋体"/>
                <w:b/>
                <w:bCs/>
                <w:color w:val="000000" w:themeColor="text1"/>
                <w:sz w:val="21"/>
                <w:szCs w:val="21"/>
                <w:highlight w:val="none"/>
                <w:lang w:eastAsia="zh-CN"/>
                <w14:textFill>
                  <w14:solidFill>
                    <w14:schemeClr w14:val="tx1"/>
                  </w14:solidFill>
                </w14:textFill>
              </w:rPr>
              <w:t>万元整(¥</w:t>
            </w:r>
            <w:r>
              <w:rPr>
                <w:rFonts w:hint="eastAsia" w:ascii="宋体" w:hAnsi="宋体" w:cs="宋体"/>
                <w:b/>
                <w:bCs/>
                <w:color w:val="000000" w:themeColor="text1"/>
                <w:sz w:val="21"/>
                <w:szCs w:val="21"/>
                <w:highlight w:val="none"/>
                <w:lang w:val="en-US" w:eastAsia="zh-CN"/>
                <w14:textFill>
                  <w14:solidFill>
                    <w14:schemeClr w14:val="tx1"/>
                  </w14:solidFill>
                </w14:textFill>
              </w:rPr>
              <w:t>540000</w:t>
            </w:r>
            <w:r>
              <w:rPr>
                <w:rFonts w:hint="eastAsia" w:ascii="宋体" w:hAnsi="宋体" w:cs="宋体"/>
                <w:b/>
                <w:bCs/>
                <w:color w:val="000000" w:themeColor="text1"/>
                <w:sz w:val="21"/>
                <w:szCs w:val="21"/>
                <w:highlight w:val="none"/>
                <w:lang w:eastAsia="zh-CN"/>
                <w14:textFill>
                  <w14:solidFill>
                    <w14:schemeClr w14:val="tx1"/>
                  </w14:solidFill>
                </w14:textFill>
              </w:rPr>
              <w:t>.00元)</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供应商报价</w:t>
            </w:r>
            <w:r>
              <w:rPr>
                <w:rFonts w:hint="eastAsia" w:ascii="宋体" w:hAnsi="宋体" w:eastAsia="宋体" w:cs="宋体"/>
                <w:color w:val="000000" w:themeColor="text1"/>
                <w:kern w:val="0"/>
                <w:szCs w:val="21"/>
                <w:highlight w:val="none"/>
                <w14:textFill>
                  <w14:solidFill>
                    <w14:schemeClr w14:val="tx1"/>
                  </w14:solidFill>
                </w14:textFill>
              </w:rPr>
              <w:t>超出采购预算金额的，响应文件按无效处理。</w:t>
            </w:r>
          </w:p>
          <w:p w14:paraId="3A952098">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13.2供应商必须就“采购需求”中所有内容作完整唯一报价，否则，其响应文件无效；响应文件只允许有一个报价，有选择的或有条件的报价将不予接受。</w:t>
            </w:r>
          </w:p>
          <w:p w14:paraId="46A37D27">
            <w:pPr>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13.4</w:t>
            </w:r>
            <w:r>
              <w:rPr>
                <w:rFonts w:hint="eastAsia" w:ascii="宋体" w:hAnsi="宋体" w:eastAsia="宋体" w:cs="宋体"/>
                <w:color w:val="000000" w:themeColor="text1"/>
                <w:kern w:val="0"/>
                <w:szCs w:val="21"/>
                <w:highlight w:val="none"/>
                <w14:textFill>
                  <w14:solidFill>
                    <w14:schemeClr w14:val="tx1"/>
                  </w14:solidFill>
                </w14:textFill>
              </w:rPr>
              <w:t>供应商应在规定时间内</w:t>
            </w:r>
            <w:r>
              <w:rPr>
                <w:rFonts w:hint="eastAsia" w:ascii="宋体" w:hAnsi="宋体" w:eastAsia="宋体" w:cs="宋体"/>
                <w:color w:val="000000" w:themeColor="text1"/>
                <w:kern w:val="0"/>
                <w:szCs w:val="21"/>
                <w:highlight w:val="none"/>
                <w:lang w:eastAsia="zh-CN"/>
                <w14:textFill>
                  <w14:solidFill>
                    <w14:schemeClr w14:val="tx1"/>
                  </w14:solidFill>
                </w14:textFill>
              </w:rPr>
              <w:t>在政采云系统上</w:t>
            </w:r>
            <w:r>
              <w:rPr>
                <w:rFonts w:hint="eastAsia" w:ascii="宋体" w:hAnsi="宋体" w:eastAsia="宋体" w:cs="宋体"/>
                <w:color w:val="000000" w:themeColor="text1"/>
                <w:kern w:val="0"/>
                <w:szCs w:val="21"/>
                <w:highlight w:val="none"/>
                <w14:textFill>
                  <w14:solidFill>
                    <w14:schemeClr w14:val="tx1"/>
                  </w14:solidFill>
                </w14:textFill>
              </w:rPr>
              <w:t>提交最后报价，</w:t>
            </w:r>
            <w:r>
              <w:rPr>
                <w:rFonts w:hint="eastAsia" w:ascii="宋体" w:hAnsi="宋体" w:eastAsia="宋体" w:cs="宋体"/>
                <w:color w:val="000000" w:themeColor="text1"/>
                <w:kern w:val="0"/>
                <w:szCs w:val="21"/>
                <w:highlight w:val="none"/>
                <w:lang w:eastAsia="zh-CN"/>
                <w14:textFill>
                  <w14:solidFill>
                    <w14:schemeClr w14:val="tx1"/>
                  </w14:solidFill>
                </w14:textFill>
              </w:rPr>
              <w:t>超出评委设定的最后报价时限或其</w:t>
            </w:r>
            <w:r>
              <w:rPr>
                <w:rFonts w:hint="eastAsia" w:ascii="宋体" w:hAnsi="宋体" w:eastAsia="宋体" w:cs="宋体"/>
                <w:color w:val="000000" w:themeColor="text1"/>
                <w:kern w:val="0"/>
                <w:szCs w:val="21"/>
                <w:highlight w:val="none"/>
                <w14:textFill>
                  <w14:solidFill>
                    <w14:schemeClr w14:val="tx1"/>
                  </w14:solidFill>
                </w14:textFill>
              </w:rPr>
              <w:t>最后报价超出采购预算导致已通过评审的响应文件无效的，按供应商在提交响应文件截止时间后撤回响应文件处理。</w:t>
            </w:r>
          </w:p>
        </w:tc>
      </w:tr>
      <w:tr w14:paraId="1E68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5AE465C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p>
        </w:tc>
        <w:tc>
          <w:tcPr>
            <w:tcW w:w="942" w:type="dxa"/>
            <w:vAlign w:val="center"/>
          </w:tcPr>
          <w:p w14:paraId="4E171AF8">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14.1</w:t>
            </w:r>
          </w:p>
        </w:tc>
        <w:tc>
          <w:tcPr>
            <w:tcW w:w="1775" w:type="dxa"/>
            <w:vAlign w:val="center"/>
          </w:tcPr>
          <w:p w14:paraId="648E9F72">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响应文件有效期</w:t>
            </w:r>
          </w:p>
        </w:tc>
        <w:tc>
          <w:tcPr>
            <w:tcW w:w="6912" w:type="dxa"/>
            <w:vAlign w:val="top"/>
          </w:tcPr>
          <w:p w14:paraId="79F25F62">
            <w:pPr>
              <w:tabs>
                <w:tab w:val="left" w:pos="1305"/>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响应文件递交截止时间之日起90天，有效期不足的响应文件将被拒绝。</w:t>
            </w:r>
          </w:p>
        </w:tc>
      </w:tr>
      <w:tr w14:paraId="6F69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7B96F21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p>
        </w:tc>
        <w:tc>
          <w:tcPr>
            <w:tcW w:w="942" w:type="dxa"/>
            <w:vAlign w:val="center"/>
          </w:tcPr>
          <w:p w14:paraId="0EF2E07E">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15</w:t>
            </w:r>
          </w:p>
        </w:tc>
        <w:tc>
          <w:tcPr>
            <w:tcW w:w="1775" w:type="dxa"/>
            <w:vAlign w:val="center"/>
          </w:tcPr>
          <w:p w14:paraId="5BE54C48">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保证金</w:t>
            </w:r>
          </w:p>
        </w:tc>
        <w:tc>
          <w:tcPr>
            <w:tcW w:w="6912" w:type="dxa"/>
            <w:vAlign w:val="top"/>
          </w:tcPr>
          <w:p w14:paraId="151D50EF">
            <w:pPr>
              <w:tabs>
                <w:tab w:val="left" w:pos="1305"/>
              </w:tabs>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本项目无需缴纳磋商保证金</w:t>
            </w:r>
            <w:r>
              <w:rPr>
                <w:rFonts w:hint="eastAsia" w:ascii="宋体" w:hAnsi="宋体" w:cs="宋体"/>
                <w:b/>
                <w:bCs/>
                <w:color w:val="000000" w:themeColor="text1"/>
                <w:szCs w:val="21"/>
                <w:highlight w:val="none"/>
                <w:lang w:eastAsia="zh-CN"/>
                <w14:textFill>
                  <w14:solidFill>
                    <w14:schemeClr w14:val="tx1"/>
                  </w14:solidFill>
                </w14:textFill>
              </w:rPr>
              <w:t>。</w:t>
            </w:r>
          </w:p>
        </w:tc>
      </w:tr>
      <w:tr w14:paraId="41F5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53504806">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7</w:t>
            </w:r>
          </w:p>
        </w:tc>
        <w:tc>
          <w:tcPr>
            <w:tcW w:w="942" w:type="dxa"/>
            <w:vAlign w:val="center"/>
          </w:tcPr>
          <w:p w14:paraId="379A3FFF">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p>
        </w:tc>
        <w:tc>
          <w:tcPr>
            <w:tcW w:w="1775" w:type="dxa"/>
            <w:vAlign w:val="center"/>
          </w:tcPr>
          <w:p w14:paraId="13CFA97C">
            <w:pPr>
              <w:pStyle w:val="4"/>
              <w:spacing w:before="0" w:after="0" w:line="360" w:lineRule="auto"/>
              <w:jc w:val="center"/>
              <w:rPr>
                <w:rFonts w:hint="eastAsia" w:ascii="宋体" w:hAnsi="宋体" w:eastAsia="宋体" w:cs="宋体"/>
                <w:b w:val="0"/>
                <w:bCs/>
                <w:color w:val="000000" w:themeColor="text1"/>
                <w:sz w:val="21"/>
                <w:szCs w:val="21"/>
                <w:highlight w:val="none"/>
                <w:lang w:eastAsia="zh-CN"/>
                <w14:textFill>
                  <w14:solidFill>
                    <w14:schemeClr w14:val="tx1"/>
                  </w14:solidFill>
                </w14:textFill>
              </w:rPr>
            </w:pPr>
            <w:bookmarkStart w:id="57" w:name="_Toc32595"/>
            <w:bookmarkStart w:id="58" w:name="_Toc27452"/>
            <w:bookmarkStart w:id="59" w:name="_Toc19911"/>
            <w:r>
              <w:rPr>
                <w:rFonts w:hint="eastAsia" w:ascii="宋体" w:hAnsi="宋体" w:eastAsia="宋体" w:cs="宋体"/>
                <w:b w:val="0"/>
                <w:bCs/>
                <w:color w:val="000000" w:themeColor="text1"/>
                <w:sz w:val="21"/>
                <w:szCs w:val="21"/>
                <w:highlight w:val="none"/>
                <w14:textFill>
                  <w14:solidFill>
                    <w14:schemeClr w14:val="tx1"/>
                  </w14:solidFill>
                </w14:textFill>
              </w:rPr>
              <w:t>竞争性</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磋商</w:t>
            </w:r>
            <w:r>
              <w:rPr>
                <w:rFonts w:hint="eastAsia" w:ascii="宋体" w:hAnsi="宋体" w:eastAsia="宋体" w:cs="宋体"/>
                <w:b w:val="0"/>
                <w:bCs/>
                <w:color w:val="000000" w:themeColor="text1"/>
                <w:sz w:val="21"/>
                <w:szCs w:val="21"/>
                <w:highlight w:val="none"/>
                <w14:textFill>
                  <w14:solidFill>
                    <w14:schemeClr w14:val="tx1"/>
                  </w14:solidFill>
                </w14:textFill>
              </w:rPr>
              <w:t>响应文件的</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制作</w:t>
            </w:r>
            <w:bookmarkEnd w:id="57"/>
            <w:bookmarkEnd w:id="58"/>
            <w:bookmarkEnd w:id="59"/>
          </w:p>
          <w:p w14:paraId="0EBCEFBA">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p>
        </w:tc>
        <w:tc>
          <w:tcPr>
            <w:tcW w:w="6912" w:type="dxa"/>
            <w:vAlign w:val="center"/>
          </w:tcPr>
          <w:p w14:paraId="1573705E">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.1 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响应文件中须加盖供应商公章部分均采用 CA 签章，并根据“政府采购项目电子交易管理操作指南-供应商” 及本</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文件规定的格式和顺序编制电子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响应文件并进行关联定位，以便</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w:t>
            </w:r>
            <w:r>
              <w:rPr>
                <w:rFonts w:hint="eastAsia" w:ascii="宋体" w:hAnsi="宋体" w:eastAsia="宋体" w:cs="宋体"/>
                <w:color w:val="000000" w:themeColor="text1"/>
                <w:szCs w:val="21"/>
                <w:highlight w:val="none"/>
                <w:lang w:val="en-US" w:eastAsia="zh-CN"/>
                <w14:textFill>
                  <w14:solidFill>
                    <w14:schemeClr w14:val="tx1"/>
                  </w14:solidFill>
                </w14:textFill>
              </w:rPr>
              <w:t>审</w:t>
            </w:r>
            <w:r>
              <w:rPr>
                <w:rFonts w:hint="eastAsia" w:ascii="宋体" w:hAnsi="宋体" w:eastAsia="宋体" w:cs="宋体"/>
                <w:color w:val="000000" w:themeColor="text1"/>
                <w:szCs w:val="21"/>
                <w:highlight w:val="none"/>
                <w14:textFill>
                  <w14:solidFill>
                    <w14:schemeClr w14:val="tx1"/>
                  </w14:solidFill>
                </w14:textFill>
              </w:rPr>
              <w:t>时，点击评分项可直接定位到该评分项内容。如对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文件的某项要求，供应商的电子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响应文件未能关联定位提供相应的内容与其对应，则</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小组在评审时如做出对供应商不利的评审由供应商自行承担。电子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响应文件如内容不完整、编排混乱导致</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响应文件被误读、 漏读，或者在按采购文件规定的部位查找不到相关内容的，由供应商自行承担。</w:t>
            </w:r>
          </w:p>
          <w:p w14:paraId="288FE3D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16.2</w:t>
            </w:r>
            <w:r>
              <w:rPr>
                <w:rFonts w:hint="eastAsia" w:ascii="宋体" w:hAnsi="宋体" w:eastAsia="宋体" w:cs="宋体"/>
                <w:color w:val="000000" w:themeColor="text1"/>
                <w:szCs w:val="21"/>
                <w:highlight w:val="none"/>
                <w14:textFill>
                  <w14:solidFill>
                    <w14:schemeClr w14:val="tx1"/>
                  </w14:solidFill>
                </w14:textFill>
              </w:rPr>
              <w:t>供应商法人（负责人）或授权代表持有政采云个人CA签章的，应在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文件中涉及到签字的位置使用个人CA签章，没有办理政采云个人CA签章的可在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文件中涉及到签字的位置手写签字后扫描或者拍照做成 PDF 的格式上传即可。</w:t>
            </w:r>
          </w:p>
          <w:p w14:paraId="640176E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 xml:space="preserve">.3 </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响应文件不得涂改，若有修改错漏处，须法定代表人（负责人）或授权委托人签字</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响应文件因字迹</w:t>
            </w:r>
            <w:r>
              <w:rPr>
                <w:rFonts w:hint="eastAsia" w:ascii="宋体" w:hAnsi="宋体" w:cs="宋体"/>
                <w:color w:val="000000" w:themeColor="text1"/>
                <w:szCs w:val="21"/>
                <w:highlight w:val="none"/>
                <w:lang w:eastAsia="zh-CN"/>
                <w14:textFill>
                  <w14:solidFill>
                    <w14:schemeClr w14:val="tx1"/>
                  </w14:solidFill>
                </w14:textFill>
              </w:rPr>
              <w:t>模糊</w:t>
            </w:r>
            <w:r>
              <w:rPr>
                <w:rFonts w:hint="eastAsia" w:ascii="宋体" w:hAnsi="宋体" w:eastAsia="宋体" w:cs="宋体"/>
                <w:color w:val="000000" w:themeColor="text1"/>
                <w:szCs w:val="21"/>
                <w:highlight w:val="none"/>
                <w14:textFill>
                  <w14:solidFill>
                    <w14:schemeClr w14:val="tx1"/>
                  </w14:solidFill>
                </w14:textFill>
              </w:rPr>
              <w:t>或表达不清所引起的后果由供应商负责。</w:t>
            </w:r>
          </w:p>
          <w:p w14:paraId="50202254">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w:t>
            </w:r>
            <w:r>
              <w:rPr>
                <w:rFonts w:hint="eastAsia" w:ascii="宋体" w:hAnsi="宋体" w:eastAsia="宋体" w:cs="宋体"/>
                <w:color w:val="000000" w:themeColor="text1"/>
                <w:szCs w:val="21"/>
                <w:highlight w:val="none"/>
                <w:lang w:eastAsia="zh-CN"/>
                <w14:textFill>
                  <w14:solidFill>
                    <w14:schemeClr w14:val="tx1"/>
                  </w14:solidFill>
                </w14:textFill>
              </w:rPr>
              <w:t xml:space="preserve">磋商前准备 </w:t>
            </w:r>
          </w:p>
          <w:p w14:paraId="3031C83A">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16.4.1</w:t>
            </w:r>
            <w:r>
              <w:rPr>
                <w:rFonts w:hint="eastAsia" w:ascii="宋体" w:hAnsi="宋体" w:eastAsia="宋体" w:cs="宋体"/>
                <w:color w:val="000000" w:themeColor="text1"/>
                <w:szCs w:val="21"/>
                <w:highlight w:val="none"/>
                <w:lang w:eastAsia="zh-CN"/>
                <w14:textFill>
                  <w14:solidFill>
                    <w14:schemeClr w14:val="tx1"/>
                  </w14:solidFill>
                </w14:textFill>
              </w:rPr>
              <w:t xml:space="preserve">本项目实行在线磋商，采用电子磋商响应文件。若供应商参与磋商，自行承担磋商一切费用。 </w:t>
            </w:r>
          </w:p>
          <w:p w14:paraId="6705672D">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16.4.2</w:t>
            </w:r>
            <w:r>
              <w:rPr>
                <w:rFonts w:hint="eastAsia" w:ascii="宋体" w:hAnsi="宋体" w:eastAsia="宋体" w:cs="宋体"/>
                <w:color w:val="000000" w:themeColor="text1"/>
                <w:szCs w:val="21"/>
                <w:highlight w:val="none"/>
                <w:lang w:eastAsia="zh-CN"/>
                <w14:textFill>
                  <w14:solidFill>
                    <w14:schemeClr w14:val="tx1"/>
                  </w14:solidFill>
                </w14:textFill>
              </w:rPr>
              <w:t>各供应商应在截标前应确保成为</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正式注册入库供应商，并完成 CA 数字证书申领。因未注册入库、未办理 CA 数字证书等原因造成无法磋商或磋商失败等后果由供应商自行承担。 </w:t>
            </w:r>
          </w:p>
          <w:p w14:paraId="7B67BD1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16.4.3</w:t>
            </w:r>
            <w:r>
              <w:rPr>
                <w:rFonts w:hint="eastAsia" w:ascii="宋体" w:hAnsi="宋体" w:eastAsia="宋体" w:cs="宋体"/>
                <w:color w:val="000000" w:themeColor="text1"/>
                <w:szCs w:val="21"/>
                <w:highlight w:val="none"/>
                <w:lang w:eastAsia="zh-CN"/>
                <w14:textFill>
                  <w14:solidFill>
                    <w14:schemeClr w14:val="tx1"/>
                  </w14:solidFill>
                </w14:textFill>
              </w:rPr>
              <w:t xml:space="preserve">供应商将政采云电子交易客户端下载、安装完成后，可通过账号密码或 CA 登录客户端进行响应文件制作。客户端请至网站下载专区查看，如有问题可拨打政采云客户服务热线 </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lang w:eastAsia="zh-CN"/>
                <w14:textFill>
                  <w14:solidFill>
                    <w14:schemeClr w14:val="tx1"/>
                  </w14:solidFill>
                </w14:textFill>
              </w:rPr>
              <w:t xml:space="preserve"> 进行咨询。</w:t>
            </w:r>
          </w:p>
        </w:tc>
      </w:tr>
      <w:tr w14:paraId="4729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48C1AEBA">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8</w:t>
            </w:r>
          </w:p>
        </w:tc>
        <w:tc>
          <w:tcPr>
            <w:tcW w:w="942" w:type="dxa"/>
            <w:vAlign w:val="center"/>
          </w:tcPr>
          <w:p w14:paraId="168F8D9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w:t>
            </w:r>
          </w:p>
        </w:tc>
        <w:tc>
          <w:tcPr>
            <w:tcW w:w="1775" w:type="dxa"/>
            <w:vAlign w:val="center"/>
          </w:tcPr>
          <w:p w14:paraId="64AB622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响应文件递交截止时间</w:t>
            </w:r>
          </w:p>
        </w:tc>
        <w:tc>
          <w:tcPr>
            <w:tcW w:w="6912" w:type="dxa"/>
            <w:vAlign w:val="center"/>
          </w:tcPr>
          <w:p w14:paraId="4F27F08D">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lang w:eastAsia="zh-CN"/>
                <w14:textFill>
                  <w14:solidFill>
                    <w14:schemeClr w14:val="tx1"/>
                  </w14:solidFill>
                </w14:textFill>
              </w:rPr>
              <w:t>于</w:t>
            </w:r>
            <w:r>
              <w:rPr>
                <w:rFonts w:hint="eastAsia" w:ascii="宋体" w:hAnsi="宋体" w:cs="宋体"/>
                <w:color w:val="000000" w:themeColor="text1"/>
                <w:sz w:val="21"/>
                <w:szCs w:val="21"/>
                <w:highlight w:val="none"/>
                <w:u w:val="single"/>
                <w:lang w:eastAsia="zh-CN"/>
                <w14:textFill>
                  <w14:solidFill>
                    <w14:schemeClr w14:val="tx1"/>
                  </w14:solidFill>
                </w14:textFill>
              </w:rPr>
              <w:t>2025年</w:t>
            </w:r>
            <w:r>
              <w:rPr>
                <w:rFonts w:hint="eastAsia" w:ascii="宋体" w:hAnsi="宋体" w:cs="宋体"/>
                <w:color w:val="000000" w:themeColor="text1"/>
                <w:sz w:val="21"/>
                <w:szCs w:val="21"/>
                <w:highlight w:val="none"/>
                <w:u w:val="single"/>
                <w:lang w:val="en-US" w:eastAsia="zh-CN"/>
                <w14:textFill>
                  <w14:solidFill>
                    <w14:schemeClr w14:val="tx1"/>
                  </w14:solidFill>
                </w14:textFill>
              </w:rPr>
              <w:t>03</w:t>
            </w:r>
            <w:r>
              <w:rPr>
                <w:rFonts w:hint="eastAsia" w:ascii="宋体" w:hAnsi="宋体" w:cs="宋体"/>
                <w:color w:val="000000" w:themeColor="text1"/>
                <w:sz w:val="21"/>
                <w:szCs w:val="21"/>
                <w:highlight w:val="none"/>
                <w:u w:val="single"/>
                <w:lang w:eastAsia="zh-CN"/>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28</w:t>
            </w:r>
            <w:r>
              <w:rPr>
                <w:rFonts w:hint="eastAsia" w:ascii="宋体" w:hAnsi="宋体" w:cs="宋体"/>
                <w:color w:val="000000" w:themeColor="text1"/>
                <w:sz w:val="21"/>
                <w:szCs w:val="21"/>
                <w:highlight w:val="none"/>
                <w:u w:val="single"/>
                <w:lang w:eastAsia="zh-CN"/>
                <w14:textFill>
                  <w14:solidFill>
                    <w14:schemeClr w14:val="tx1"/>
                  </w14:solidFill>
                </w14:textFill>
              </w:rPr>
              <w:t>日上午9时30分</w:t>
            </w:r>
            <w:r>
              <w:rPr>
                <w:rFonts w:hint="eastAsia" w:ascii="宋体" w:hAnsi="宋体" w:eastAsia="宋体" w:cs="宋体"/>
                <w:color w:val="000000" w:themeColor="text1"/>
                <w:szCs w:val="21"/>
                <w:highlight w:val="none"/>
                <w14:textFill>
                  <w14:solidFill>
                    <w14:schemeClr w14:val="tx1"/>
                  </w14:solidFill>
                </w14:textFill>
              </w:rPr>
              <w:t>之前将电子磋商响应文件上传到</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。应按照本项目磋商文件和</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的要求编制、加密传输磋商响应文件。供应商在使用系统进行投标的过程中遇到涉及平台使用的任何问题，可致电</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技术支持热线咨询，联系方式：</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14:textFill>
                  <w14:solidFill>
                    <w14:schemeClr w14:val="tx1"/>
                  </w14:solidFill>
                </w14:textFill>
              </w:rPr>
              <w:t>。</w:t>
            </w:r>
          </w:p>
        </w:tc>
      </w:tr>
      <w:tr w14:paraId="58F41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14EC1423">
            <w:pPr>
              <w:spacing w:line="360" w:lineRule="auto"/>
              <w:jc w:val="center"/>
              <w:rPr>
                <w:rFonts w:hint="eastAsia" w:ascii="宋体" w:hAnsi="宋体" w:eastAsia="宋体" w:cs="宋体"/>
                <w:color w:val="000000" w:themeColor="text1"/>
                <w:position w:val="-2"/>
                <w:szCs w:val="21"/>
                <w:highlight w:val="none"/>
                <w:lang w:eastAsia="zh-CN"/>
                <w14:textFill>
                  <w14:solidFill>
                    <w14:schemeClr w14:val="tx1"/>
                  </w14:solidFill>
                </w14:textFill>
              </w:rPr>
            </w:pPr>
            <w:r>
              <w:rPr>
                <w:rFonts w:hint="eastAsia" w:ascii="宋体" w:hAnsi="宋体" w:eastAsia="宋体" w:cs="宋体"/>
                <w:color w:val="000000" w:themeColor="text1"/>
                <w:position w:val="-2"/>
                <w:szCs w:val="21"/>
                <w:highlight w:val="none"/>
                <w:lang w:val="en-US" w:eastAsia="zh-CN"/>
                <w14:textFill>
                  <w14:solidFill>
                    <w14:schemeClr w14:val="tx1"/>
                  </w14:solidFill>
                </w14:textFill>
              </w:rPr>
              <w:t>9</w:t>
            </w:r>
          </w:p>
        </w:tc>
        <w:tc>
          <w:tcPr>
            <w:tcW w:w="942" w:type="dxa"/>
            <w:vAlign w:val="center"/>
          </w:tcPr>
          <w:p w14:paraId="20DA60F2">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18.2</w:t>
            </w:r>
          </w:p>
        </w:tc>
        <w:tc>
          <w:tcPr>
            <w:tcW w:w="1775" w:type="dxa"/>
            <w:vAlign w:val="center"/>
          </w:tcPr>
          <w:p w14:paraId="5DE09A9F">
            <w:pPr>
              <w:spacing w:line="360" w:lineRule="auto"/>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磋商响应文件解密时间</w:t>
            </w:r>
            <w:r>
              <w:rPr>
                <w:rFonts w:hint="eastAsia" w:ascii="宋体" w:hAnsi="宋体" w:cs="宋体"/>
                <w:color w:val="000000" w:themeColor="text1"/>
                <w:szCs w:val="21"/>
                <w:highlight w:val="none"/>
                <w:lang w:eastAsia="zh-CN"/>
                <w14:textFill>
                  <w14:solidFill>
                    <w14:schemeClr w14:val="tx1"/>
                  </w14:solidFill>
                </w14:textFill>
              </w:rPr>
              <w:t>及地点</w:t>
            </w:r>
          </w:p>
        </w:tc>
        <w:tc>
          <w:tcPr>
            <w:tcW w:w="6912" w:type="dxa"/>
            <w:vAlign w:val="center"/>
          </w:tcPr>
          <w:p w14:paraId="7A0ADF66">
            <w:pPr>
              <w:pStyle w:val="7"/>
              <w:rPr>
                <w:rFonts w:hint="eastAsia" w:ascii="宋体" w:hAnsi="宋体" w:eastAsia="宋体" w:cs="宋体"/>
                <w:b w:val="0"/>
                <w:bCs w:val="0"/>
                <w:color w:val="000000" w:themeColor="text1"/>
                <w:kern w:val="2"/>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磋商响应文件解密时间</w:t>
            </w:r>
            <w:r>
              <w:rPr>
                <w:rFonts w:hint="eastAsia" w:ascii="宋体" w:hAnsi="宋体" w:eastAsia="宋体" w:cs="宋体"/>
                <w:b w:val="0"/>
                <w:bCs w:val="0"/>
                <w:color w:val="000000" w:themeColor="text1"/>
                <w:kern w:val="2"/>
                <w:highlight w:val="none"/>
                <w:lang w:eastAsia="zh-CN"/>
                <w14:textFill>
                  <w14:solidFill>
                    <w14:schemeClr w14:val="tx1"/>
                  </w14:solidFill>
                </w14:textFill>
              </w:rPr>
              <w:t>：截标时间后</w:t>
            </w:r>
            <w:r>
              <w:rPr>
                <w:rFonts w:hint="eastAsia" w:ascii="宋体" w:hAnsi="宋体" w:eastAsia="宋体" w:cs="宋体"/>
                <w:b w:val="0"/>
                <w:bCs w:val="0"/>
                <w:color w:val="000000" w:themeColor="text1"/>
                <w:kern w:val="2"/>
                <w:highlight w:val="none"/>
                <w:u w:val="single"/>
                <w:lang w:eastAsia="zh-CN"/>
                <w14:textFill>
                  <w14:solidFill>
                    <w14:schemeClr w14:val="tx1"/>
                  </w14:solidFill>
                </w14:textFill>
              </w:rPr>
              <w:t>30</w:t>
            </w:r>
            <w:r>
              <w:rPr>
                <w:rFonts w:hint="eastAsia" w:ascii="宋体" w:hAnsi="宋体" w:eastAsia="宋体" w:cs="宋体"/>
                <w:b w:val="0"/>
                <w:bCs w:val="0"/>
                <w:color w:val="000000" w:themeColor="text1"/>
                <w:kern w:val="2"/>
                <w:highlight w:val="none"/>
                <w:lang w:eastAsia="zh-CN"/>
                <w14:textFill>
                  <w14:solidFill>
                    <w14:schemeClr w14:val="tx1"/>
                  </w14:solidFill>
                </w14:textFill>
              </w:rPr>
              <w:t>分钟内（</w:t>
            </w:r>
            <w:r>
              <w:rPr>
                <w:rFonts w:hint="eastAsia" w:ascii="宋体" w:hAnsi="宋体" w:cs="宋体"/>
                <w:color w:val="000000" w:themeColor="text1"/>
                <w:sz w:val="21"/>
                <w:szCs w:val="21"/>
                <w:highlight w:val="none"/>
                <w:u w:val="single"/>
                <w:lang w:eastAsia="zh-CN"/>
                <w14:textFill>
                  <w14:solidFill>
                    <w14:schemeClr w14:val="tx1"/>
                  </w14:solidFill>
                </w14:textFill>
              </w:rPr>
              <w:t>2025年</w:t>
            </w:r>
            <w:r>
              <w:rPr>
                <w:rFonts w:hint="eastAsia" w:ascii="宋体" w:hAnsi="宋体" w:cs="宋体"/>
                <w:color w:val="000000" w:themeColor="text1"/>
                <w:sz w:val="21"/>
                <w:szCs w:val="21"/>
                <w:highlight w:val="none"/>
                <w:u w:val="single"/>
                <w:lang w:val="en-US" w:eastAsia="zh-CN"/>
                <w14:textFill>
                  <w14:solidFill>
                    <w14:schemeClr w14:val="tx1"/>
                  </w14:solidFill>
                </w14:textFill>
              </w:rPr>
              <w:t>03</w:t>
            </w:r>
            <w:r>
              <w:rPr>
                <w:rFonts w:hint="eastAsia" w:ascii="宋体" w:hAnsi="宋体" w:cs="宋体"/>
                <w:color w:val="000000" w:themeColor="text1"/>
                <w:sz w:val="21"/>
                <w:szCs w:val="21"/>
                <w:highlight w:val="none"/>
                <w:u w:val="single"/>
                <w:lang w:eastAsia="zh-CN"/>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28</w:t>
            </w:r>
            <w:r>
              <w:rPr>
                <w:rFonts w:hint="eastAsia" w:ascii="宋体" w:hAnsi="宋体" w:cs="宋体"/>
                <w:color w:val="000000" w:themeColor="text1"/>
                <w:sz w:val="21"/>
                <w:szCs w:val="21"/>
                <w:highlight w:val="none"/>
                <w:u w:val="single"/>
                <w:lang w:eastAsia="zh-CN"/>
                <w14:textFill>
                  <w14:solidFill>
                    <w14:schemeClr w14:val="tx1"/>
                  </w14:solidFill>
                </w14:textFill>
              </w:rPr>
              <w:t>日上午9时30分</w:t>
            </w:r>
            <w:r>
              <w:rPr>
                <w:rFonts w:hint="eastAsia" w:ascii="宋体" w:hAnsi="宋体" w:eastAsia="宋体" w:cs="宋体"/>
                <w:b w:val="0"/>
                <w:bCs w:val="0"/>
                <w:color w:val="000000" w:themeColor="text1"/>
                <w:kern w:val="2"/>
                <w:highlight w:val="none"/>
                <w:u w:val="single"/>
                <w:lang w:eastAsia="zh-CN"/>
                <w14:textFill>
                  <w14:solidFill>
                    <w14:schemeClr w14:val="tx1"/>
                  </w14:solidFill>
                </w14:textFill>
              </w:rPr>
              <w:t>至</w:t>
            </w:r>
            <w:r>
              <w:rPr>
                <w:rFonts w:hint="eastAsia" w:ascii="宋体" w:hAnsi="宋体" w:eastAsia="宋体" w:cs="宋体"/>
                <w:b w:val="0"/>
                <w:bCs w:val="0"/>
                <w:color w:val="000000" w:themeColor="text1"/>
                <w:kern w:val="2"/>
                <w:highlight w:val="none"/>
                <w:u w:val="single"/>
                <w:lang w:val="en-US" w:eastAsia="zh-CN"/>
                <w14:textFill>
                  <w14:solidFill>
                    <w14:schemeClr w14:val="tx1"/>
                  </w14:solidFill>
                </w14:textFill>
              </w:rPr>
              <w:t>1</w:t>
            </w:r>
            <w:r>
              <w:rPr>
                <w:rFonts w:hint="eastAsia" w:ascii="宋体" w:hAnsi="宋体" w:cs="宋体"/>
                <w:b w:val="0"/>
                <w:bCs w:val="0"/>
                <w:color w:val="000000" w:themeColor="text1"/>
                <w:kern w:val="2"/>
                <w:highlight w:val="none"/>
                <w:u w:val="single"/>
                <w:lang w:val="en-US" w:eastAsia="zh-CN"/>
                <w14:textFill>
                  <w14:solidFill>
                    <w14:schemeClr w14:val="tx1"/>
                  </w14:solidFill>
                </w14:textFill>
              </w:rPr>
              <w:t>0</w:t>
            </w:r>
            <w:r>
              <w:rPr>
                <w:rFonts w:hint="eastAsia" w:ascii="宋体" w:hAnsi="宋体" w:eastAsia="宋体" w:cs="宋体"/>
                <w:b w:val="0"/>
                <w:bCs w:val="0"/>
                <w:color w:val="000000" w:themeColor="text1"/>
                <w:kern w:val="2"/>
                <w:highlight w:val="none"/>
                <w:u w:val="single"/>
                <w:lang w:eastAsia="zh-CN"/>
                <w14:textFill>
                  <w14:solidFill>
                    <w14:schemeClr w14:val="tx1"/>
                  </w14:solidFill>
                </w14:textFill>
              </w:rPr>
              <w:t>时</w:t>
            </w:r>
            <w:r>
              <w:rPr>
                <w:rFonts w:hint="eastAsia" w:ascii="宋体" w:hAnsi="宋体" w:eastAsia="宋体" w:cs="宋体"/>
                <w:b w:val="0"/>
                <w:bCs w:val="0"/>
                <w:color w:val="000000" w:themeColor="text1"/>
                <w:kern w:val="2"/>
                <w:highlight w:val="none"/>
                <w:u w:val="single"/>
                <w:lang w:val="en-US" w:eastAsia="zh-CN"/>
                <w14:textFill>
                  <w14:solidFill>
                    <w14:schemeClr w14:val="tx1"/>
                  </w14:solidFill>
                </w14:textFill>
              </w:rPr>
              <w:t>00</w:t>
            </w:r>
            <w:r>
              <w:rPr>
                <w:rFonts w:hint="eastAsia" w:ascii="宋体" w:hAnsi="宋体" w:eastAsia="宋体" w:cs="宋体"/>
                <w:b w:val="0"/>
                <w:bCs w:val="0"/>
                <w:color w:val="000000" w:themeColor="text1"/>
                <w:kern w:val="2"/>
                <w:highlight w:val="none"/>
                <w:u w:val="single"/>
                <w:lang w:eastAsia="zh-CN"/>
                <w14:textFill>
                  <w14:solidFill>
                    <w14:schemeClr w14:val="tx1"/>
                  </w14:solidFill>
                </w14:textFill>
              </w:rPr>
              <w:t>分</w:t>
            </w:r>
            <w:r>
              <w:rPr>
                <w:rFonts w:hint="eastAsia" w:ascii="宋体" w:hAnsi="宋体" w:eastAsia="宋体" w:cs="宋体"/>
                <w:b w:val="0"/>
                <w:bCs w:val="0"/>
                <w:color w:val="000000" w:themeColor="text1"/>
                <w:kern w:val="2"/>
                <w:highlight w:val="none"/>
                <w:lang w:eastAsia="zh-CN"/>
                <w14:textFill>
                  <w14:solidFill>
                    <w14:schemeClr w14:val="tx1"/>
                  </w14:solidFill>
                </w14:textFill>
              </w:rPr>
              <w:t>)磋商供应商可以登录</w:t>
            </w:r>
            <w:r>
              <w:rPr>
                <w:rFonts w:hint="eastAsia" w:ascii="宋体" w:hAnsi="宋体" w:cs="宋体"/>
                <w:b w:val="0"/>
                <w:bCs w:val="0"/>
                <w:color w:val="000000" w:themeColor="text1"/>
                <w:kern w:val="2"/>
                <w:highlight w:val="none"/>
                <w:lang w:eastAsia="zh-CN"/>
                <w14:textFill>
                  <w14:solidFill>
                    <w14:schemeClr w14:val="tx1"/>
                  </w14:solidFill>
                </w14:textFill>
              </w:rPr>
              <w:t>广西政府采购云平台</w:t>
            </w:r>
            <w:r>
              <w:rPr>
                <w:rFonts w:hint="eastAsia" w:ascii="宋体" w:hAnsi="宋体" w:eastAsia="宋体" w:cs="宋体"/>
                <w:b w:val="0"/>
                <w:bCs w:val="0"/>
                <w:color w:val="000000" w:themeColor="text1"/>
                <w:kern w:val="2"/>
                <w:highlight w:val="none"/>
                <w:lang w:eastAsia="zh-CN"/>
                <w14:textFill>
                  <w14:solidFill>
                    <w14:schemeClr w14:val="tx1"/>
                  </w14:solidFill>
                </w14:textFill>
              </w:rPr>
              <w:t>，用“项目采购-开标评标”功能进行解密</w:t>
            </w:r>
            <w:r>
              <w:rPr>
                <w:rFonts w:hint="eastAsia" w:ascii="宋体" w:hAnsi="宋体" w:eastAsia="宋体" w:cs="宋体"/>
                <w:color w:val="000000" w:themeColor="text1"/>
                <w:highlight w:val="none"/>
                <w:lang w:eastAsia="zh-CN"/>
                <w14:textFill>
                  <w14:solidFill>
                    <w14:schemeClr w14:val="tx1"/>
                  </w14:solidFill>
                </w14:textFill>
              </w:rPr>
              <w:t>磋商响应文件</w:t>
            </w:r>
            <w:r>
              <w:rPr>
                <w:rFonts w:hint="eastAsia" w:ascii="宋体" w:hAnsi="宋体" w:eastAsia="宋体" w:cs="宋体"/>
                <w:b w:val="0"/>
                <w:bCs w:val="0"/>
                <w:color w:val="000000" w:themeColor="text1"/>
                <w:kern w:val="2"/>
                <w:highlight w:val="none"/>
                <w:lang w:eastAsia="zh-CN"/>
                <w14:textFill>
                  <w14:solidFill>
                    <w14:schemeClr w14:val="tx1"/>
                  </w14:solidFill>
                </w14:textFill>
              </w:rPr>
              <w:t>。</w:t>
            </w:r>
          </w:p>
          <w:p w14:paraId="78F606C3">
            <w:pPr>
              <w:pStyle w:val="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注：投标文件网上递交截止时间后，各</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须在解密时限内对上传政采云的投标文件进行解密，所有</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在规定的解密时限内解密完成或解密时限结束后，我中心开启已解密的响应文件。</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超过解密时限未解密的，系统默认自动放弃，造成投标无效的后果由</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自行承担</w:t>
            </w:r>
            <w:r>
              <w:rPr>
                <w:rFonts w:hint="eastAsia" w:ascii="宋体" w:hAnsi="宋体" w:cs="宋体"/>
                <w:b/>
                <w:bCs/>
                <w:color w:val="000000" w:themeColor="text1"/>
                <w:szCs w:val="21"/>
                <w:highlight w:val="none"/>
                <w:lang w:val="en-US" w:eastAsia="zh-CN"/>
                <w14:textFill>
                  <w14:solidFill>
                    <w14:schemeClr w14:val="tx1"/>
                  </w14:solidFill>
                </w14:textFill>
              </w:rPr>
              <w:t>，解密响应文件后，30分钟内在线签字确认，超过时间没有在线签字确认的系统将自动视为供应商认可</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tc>
      </w:tr>
      <w:tr w14:paraId="7AFE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675A4C81">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10</w:t>
            </w:r>
          </w:p>
        </w:tc>
        <w:tc>
          <w:tcPr>
            <w:tcW w:w="942" w:type="dxa"/>
            <w:vAlign w:val="center"/>
          </w:tcPr>
          <w:p w14:paraId="106B39B6">
            <w:pPr>
              <w:spacing w:line="360" w:lineRule="auto"/>
              <w:ind w:firstLine="105" w:firstLineChars="50"/>
              <w:jc w:val="center"/>
              <w:rPr>
                <w:rFonts w:hint="eastAsia" w:ascii="宋体" w:hAnsi="宋体" w:eastAsia="宋体" w:cs="宋体"/>
                <w:color w:val="000000" w:themeColor="text1"/>
                <w:position w:val="-2"/>
                <w:szCs w:val="21"/>
                <w:highlight w:val="none"/>
                <w14:textFill>
                  <w14:solidFill>
                    <w14:schemeClr w14:val="tx1"/>
                  </w14:solidFill>
                </w14:textFill>
              </w:rPr>
            </w:pPr>
            <w:r>
              <w:rPr>
                <w:rFonts w:hint="eastAsia" w:ascii="宋体" w:hAnsi="宋体" w:eastAsia="宋体" w:cs="宋体"/>
                <w:color w:val="000000" w:themeColor="text1"/>
                <w:position w:val="-2"/>
                <w:szCs w:val="21"/>
                <w:highlight w:val="none"/>
                <w14:textFill>
                  <w14:solidFill>
                    <w14:schemeClr w14:val="tx1"/>
                  </w14:solidFill>
                </w14:textFill>
              </w:rPr>
              <w:t>19.1</w:t>
            </w:r>
          </w:p>
        </w:tc>
        <w:tc>
          <w:tcPr>
            <w:tcW w:w="1775" w:type="dxa"/>
            <w:vAlign w:val="center"/>
          </w:tcPr>
          <w:p w14:paraId="3FA1A65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磋商小组组成</w:t>
            </w:r>
          </w:p>
        </w:tc>
        <w:tc>
          <w:tcPr>
            <w:tcW w:w="6912" w:type="dxa"/>
            <w:vAlign w:val="center"/>
          </w:tcPr>
          <w:p w14:paraId="76415DF6">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磋商及评审工作由采购代理机构负责组织，具体磋商、评审工作由依法组建的磋商小组负责，磋商小组由采购人代表和</w:t>
            </w:r>
            <w:r>
              <w:rPr>
                <w:rFonts w:hint="eastAsia" w:ascii="宋体" w:hAnsi="宋体" w:cs="宋体"/>
                <w:color w:val="000000" w:themeColor="text1"/>
                <w:szCs w:val="21"/>
                <w:highlight w:val="none"/>
                <w:lang w:eastAsia="zh-CN"/>
                <w14:textFill>
                  <w14:solidFill>
                    <w14:schemeClr w14:val="tx1"/>
                  </w14:solidFill>
                </w14:textFill>
              </w:rPr>
              <w:t>评审专家</w:t>
            </w:r>
            <w:r>
              <w:rPr>
                <w:rFonts w:hint="eastAsia" w:ascii="宋体" w:hAnsi="宋体" w:eastAsia="宋体" w:cs="宋体"/>
                <w:color w:val="000000" w:themeColor="text1"/>
                <w:szCs w:val="21"/>
                <w:highlight w:val="none"/>
                <w14:textFill>
                  <w14:solidFill>
                    <w14:schemeClr w14:val="tx1"/>
                  </w14:solidFill>
                </w14:textFill>
              </w:rPr>
              <w:t>组成。磋商小组的构成：</w:t>
            </w:r>
            <w:r>
              <w:rPr>
                <w:rFonts w:hint="eastAsia" w:ascii="宋体" w:hAnsi="宋体" w:eastAsia="宋体" w:cs="宋体"/>
                <w:color w:val="000000" w:themeColor="text1"/>
                <w:szCs w:val="21"/>
                <w:highlight w:val="none"/>
                <w:u w:val="single"/>
                <w14:textFill>
                  <w14:solidFill>
                    <w14:schemeClr w14:val="tx1"/>
                  </w14:solidFill>
                </w14:textFill>
              </w:rPr>
              <w:t xml:space="preserve">3 </w:t>
            </w:r>
            <w:r>
              <w:rPr>
                <w:rFonts w:hint="eastAsia" w:ascii="宋体" w:hAnsi="宋体" w:eastAsia="宋体" w:cs="宋体"/>
                <w:color w:val="000000" w:themeColor="text1"/>
                <w:szCs w:val="21"/>
                <w:highlight w:val="none"/>
                <w14:textFill>
                  <w14:solidFill>
                    <w14:schemeClr w14:val="tx1"/>
                  </w14:solidFill>
                </w14:textFill>
              </w:rPr>
              <w:t>人，其中采购人代表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Cs w:val="21"/>
                <w:highlight w:val="none"/>
                <w14:textFill>
                  <w14:solidFill>
                    <w14:schemeClr w14:val="tx1"/>
                  </w14:solidFill>
                </w14:textFill>
              </w:rPr>
              <w:t>人，专家</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2 </w:t>
            </w:r>
            <w:r>
              <w:rPr>
                <w:rFonts w:hint="eastAsia" w:ascii="宋体" w:hAnsi="宋体" w:eastAsia="宋体" w:cs="宋体"/>
                <w:color w:val="000000" w:themeColor="text1"/>
                <w:szCs w:val="21"/>
                <w:highlight w:val="none"/>
                <w14:textFill>
                  <w14:solidFill>
                    <w14:schemeClr w14:val="tx1"/>
                  </w14:solidFill>
                </w14:textFill>
              </w:rPr>
              <w:t>人。</w:t>
            </w:r>
          </w:p>
        </w:tc>
      </w:tr>
      <w:tr w14:paraId="2989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5E70263E">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11</w:t>
            </w:r>
          </w:p>
        </w:tc>
        <w:tc>
          <w:tcPr>
            <w:tcW w:w="942" w:type="dxa"/>
            <w:vAlign w:val="center"/>
          </w:tcPr>
          <w:p w14:paraId="6449EBE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w:t>
            </w:r>
          </w:p>
        </w:tc>
        <w:tc>
          <w:tcPr>
            <w:tcW w:w="1775" w:type="dxa"/>
            <w:vAlign w:val="center"/>
          </w:tcPr>
          <w:p w14:paraId="447E424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磋商时间、地点、人员</w:t>
            </w:r>
          </w:p>
        </w:tc>
        <w:tc>
          <w:tcPr>
            <w:tcW w:w="6912" w:type="dxa"/>
            <w:vAlign w:val="top"/>
          </w:tcPr>
          <w:p w14:paraId="5A03D10C">
            <w:pPr>
              <w:spacing w:line="360" w:lineRule="auto"/>
              <w:ind w:left="315" w:hanging="315" w:hangingChars="15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19.2.1磋商时间：响应文件递交截止时间后。</w:t>
            </w:r>
          </w:p>
          <w:p w14:paraId="2F7581CC">
            <w:pPr>
              <w:spacing w:line="360" w:lineRule="auto"/>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19.2.2磋商地点：本项目需要磋商供应商代表在截标当天截标后，按磋商小组要求及时登陆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等候在线磋商</w:t>
            </w:r>
            <w:r>
              <w:rPr>
                <w:rFonts w:hint="eastAsia" w:ascii="宋体" w:hAnsi="宋体" w:eastAsia="宋体" w:cs="宋体"/>
                <w:color w:val="000000" w:themeColor="text1"/>
                <w:szCs w:val="21"/>
                <w:highlight w:val="none"/>
                <w:lang w:eastAsia="zh-CN"/>
                <w14:textFill>
                  <w14:solidFill>
                    <w14:schemeClr w14:val="tx1"/>
                  </w14:solidFill>
                </w14:textFill>
              </w:rPr>
              <w:t>。</w:t>
            </w:r>
          </w:p>
          <w:p w14:paraId="66E4EC8D">
            <w:pPr>
              <w:spacing w:line="360" w:lineRule="auto"/>
              <w:ind w:left="15" w:hanging="14" w:hangingChars="7"/>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19.2.3磋商参加人员：供应商法定代表人、负责人、自然人或相应的委托代</w:t>
            </w:r>
            <w:r>
              <w:rPr>
                <w:rFonts w:hint="eastAsia" w:ascii="宋体" w:hAnsi="宋体" w:eastAsia="宋体" w:cs="宋体"/>
                <w:color w:val="000000" w:themeColor="text1"/>
                <w:szCs w:val="21"/>
                <w:highlight w:val="none"/>
                <w:u w:val="none"/>
                <w14:textFill>
                  <w14:solidFill>
                    <w14:schemeClr w14:val="tx1"/>
                  </w14:solidFill>
                </w14:textFill>
              </w:rPr>
              <w:t>理人持有效身份证原件</w:t>
            </w:r>
            <w:r>
              <w:rPr>
                <w:rFonts w:hint="eastAsia" w:ascii="宋体" w:hAnsi="宋体" w:eastAsia="宋体" w:cs="宋体"/>
                <w:color w:val="000000" w:themeColor="text1"/>
                <w:szCs w:val="21"/>
                <w:highlight w:val="none"/>
                <w:u w:val="none"/>
                <w:lang w:eastAsia="zh-CN"/>
                <w14:textFill>
                  <w14:solidFill>
                    <w14:schemeClr w14:val="tx1"/>
                  </w14:solidFill>
                </w14:textFill>
              </w:rPr>
              <w:t>和供应商</w:t>
            </w:r>
            <w:r>
              <w:rPr>
                <w:rFonts w:hint="eastAsia" w:ascii="宋体" w:hAnsi="宋体" w:cs="宋体"/>
                <w:color w:val="000000" w:themeColor="text1"/>
                <w:szCs w:val="21"/>
                <w:highlight w:val="none"/>
                <w:u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u w:val="none"/>
                <w:lang w:val="en-US" w:eastAsia="zh-CN"/>
                <w14:textFill>
                  <w14:solidFill>
                    <w14:schemeClr w14:val="tx1"/>
                  </w14:solidFill>
                </w14:textFill>
              </w:rPr>
              <w:t>CA数字证书</w:t>
            </w:r>
            <w:r>
              <w:rPr>
                <w:rFonts w:hint="eastAsia" w:ascii="宋体" w:hAnsi="宋体" w:eastAsia="宋体" w:cs="宋体"/>
                <w:color w:val="000000" w:themeColor="text1"/>
                <w:szCs w:val="21"/>
                <w:highlight w:val="none"/>
                <w14:textFill>
                  <w14:solidFill>
                    <w14:schemeClr w14:val="tx1"/>
                  </w14:solidFill>
                </w14:textFill>
              </w:rPr>
              <w:t>参加磋商。请供应商按时到达指定地点等候磋商。</w:t>
            </w:r>
          </w:p>
          <w:p w14:paraId="4FC0CB3E">
            <w:pPr>
              <w:tabs>
                <w:tab w:val="left" w:pos="1140"/>
              </w:tabs>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19.2.4响应文件递交截止时间后，由磋商小组在评标室内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开启响应文件。</w:t>
            </w:r>
          </w:p>
        </w:tc>
      </w:tr>
      <w:tr w14:paraId="0808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26A767C9">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12</w:t>
            </w:r>
          </w:p>
        </w:tc>
        <w:tc>
          <w:tcPr>
            <w:tcW w:w="942" w:type="dxa"/>
            <w:vAlign w:val="center"/>
          </w:tcPr>
          <w:p w14:paraId="1F5ABCA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w:t>
            </w:r>
          </w:p>
        </w:tc>
        <w:tc>
          <w:tcPr>
            <w:tcW w:w="1775" w:type="dxa"/>
            <w:vAlign w:val="center"/>
          </w:tcPr>
          <w:p w14:paraId="35123C3F">
            <w:pPr>
              <w:pStyle w:val="11"/>
              <w:spacing w:line="360" w:lineRule="auto"/>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评审办法</w:t>
            </w:r>
          </w:p>
        </w:tc>
        <w:tc>
          <w:tcPr>
            <w:tcW w:w="6912" w:type="dxa"/>
            <w:vAlign w:val="center"/>
          </w:tcPr>
          <w:p w14:paraId="6873E71B">
            <w:pPr>
              <w:tabs>
                <w:tab w:val="left" w:pos="11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具体详见第四章评审办法。</w:t>
            </w:r>
          </w:p>
        </w:tc>
      </w:tr>
      <w:tr w14:paraId="7BF1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0BF6C3A5">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13</w:t>
            </w:r>
          </w:p>
        </w:tc>
        <w:tc>
          <w:tcPr>
            <w:tcW w:w="942" w:type="dxa"/>
            <w:vAlign w:val="center"/>
          </w:tcPr>
          <w:p w14:paraId="514A4EC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26</w:t>
            </w:r>
          </w:p>
        </w:tc>
        <w:tc>
          <w:tcPr>
            <w:tcW w:w="1775" w:type="dxa"/>
            <w:vAlign w:val="center"/>
          </w:tcPr>
          <w:p w14:paraId="43B77F5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信用查询</w:t>
            </w:r>
          </w:p>
        </w:tc>
        <w:tc>
          <w:tcPr>
            <w:tcW w:w="6912" w:type="dxa"/>
            <w:vAlign w:val="center"/>
          </w:tcPr>
          <w:p w14:paraId="4C37E799">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根据《关于做好政府采购有关信用主体标识码登记及在政府采购活动中查询使用信用记录有关问题的通知》（桂财采〔2016〕37</w:t>
            </w:r>
            <w:r>
              <w:rPr>
                <w:rFonts w:hint="eastAsia"/>
                <w:color w:val="000000" w:themeColor="text1"/>
                <w:highlight w:val="none"/>
                <w:lang w:eastAsia="zh-CN"/>
                <w14:textFill>
                  <w14:solidFill>
                    <w14:schemeClr w14:val="tx1"/>
                  </w14:solidFill>
                </w14:textFill>
              </w:rPr>
              <w:t>号</w:t>
            </w:r>
            <w:r>
              <w:rPr>
                <w:rFonts w:hint="eastAsia" w:ascii="宋体" w:hAnsi="宋体" w:eastAsia="宋体" w:cs="宋体"/>
                <w:color w:val="000000" w:themeColor="text1"/>
                <w:szCs w:val="21"/>
                <w:highlight w:val="none"/>
                <w14:textFill>
                  <w14:solidFill>
                    <w14:schemeClr w14:val="tx1"/>
                  </w14:solidFill>
                </w14:textFill>
              </w:rPr>
              <w:t>），由采购代理机构对第一成交候选人进行信用查询：</w:t>
            </w:r>
          </w:p>
          <w:p w14:paraId="12A54B8D">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⑴查询渠道：“信用中国”网站(www.creditchina.gov.cn)、中国政府采购网(www.ccgp.gov.cn)等；</w:t>
            </w:r>
          </w:p>
          <w:p w14:paraId="237443C4">
            <w:pPr>
              <w:spacing w:line="360" w:lineRule="auto"/>
              <w:ind w:left="315" w:hanging="315" w:hanging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⑵查询时间：成交通知书发出前；</w:t>
            </w:r>
          </w:p>
          <w:p w14:paraId="59C9F35B">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⑶信用信息查询记录和证据留存方式：在查询网站中直接打印查询记录，打印材料作为采购活动资料保存；</w:t>
            </w:r>
          </w:p>
          <w:p w14:paraId="3B413BC8">
            <w:pPr>
              <w:spacing w:line="360" w:lineRule="auto"/>
              <w:ind w:left="15" w:hanging="14" w:hangingChars="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3067042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6530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74A22BE6">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14</w:t>
            </w:r>
          </w:p>
        </w:tc>
        <w:tc>
          <w:tcPr>
            <w:tcW w:w="942" w:type="dxa"/>
            <w:vAlign w:val="center"/>
          </w:tcPr>
          <w:p w14:paraId="18A368C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w:t>
            </w:r>
          </w:p>
        </w:tc>
        <w:tc>
          <w:tcPr>
            <w:tcW w:w="1775" w:type="dxa"/>
            <w:vAlign w:val="center"/>
          </w:tcPr>
          <w:p w14:paraId="560CD95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成交结果公告</w:t>
            </w:r>
          </w:p>
          <w:p w14:paraId="4EA451E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及成交通知书</w:t>
            </w:r>
          </w:p>
        </w:tc>
        <w:tc>
          <w:tcPr>
            <w:tcW w:w="6912" w:type="dxa"/>
            <w:vAlign w:val="top"/>
          </w:tcPr>
          <w:p w14:paraId="19AE189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5820F59D">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27.2</w:t>
            </w:r>
            <w:r>
              <w:rPr>
                <w:rFonts w:hint="eastAsia" w:ascii="宋体" w:hAnsi="宋体" w:cs="宋体"/>
                <w:color w:val="000000" w:themeColor="text1"/>
                <w:szCs w:val="21"/>
                <w:highlight w:val="none"/>
                <w:lang w:eastAsia="zh-CN"/>
                <w14:textFill>
                  <w14:solidFill>
                    <w14:schemeClr w14:val="tx1"/>
                  </w14:solidFill>
                </w14:textFill>
              </w:rPr>
              <w:t>成交公告发布的同时，采购代理机构在线向成交供应商发出电子成交通知书。</w:t>
            </w:r>
          </w:p>
        </w:tc>
      </w:tr>
      <w:tr w14:paraId="4775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662" w:type="dxa"/>
            <w:vAlign w:val="center"/>
          </w:tcPr>
          <w:p w14:paraId="46119944">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15</w:t>
            </w:r>
          </w:p>
        </w:tc>
        <w:tc>
          <w:tcPr>
            <w:tcW w:w="942" w:type="dxa"/>
            <w:vAlign w:val="center"/>
          </w:tcPr>
          <w:p w14:paraId="6F3C610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28</w:t>
            </w:r>
          </w:p>
        </w:tc>
        <w:tc>
          <w:tcPr>
            <w:tcW w:w="1775" w:type="dxa"/>
            <w:vAlign w:val="center"/>
          </w:tcPr>
          <w:p w14:paraId="2613409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履约保证金</w:t>
            </w:r>
          </w:p>
        </w:tc>
        <w:tc>
          <w:tcPr>
            <w:tcW w:w="6912" w:type="dxa"/>
            <w:vAlign w:val="center"/>
          </w:tcPr>
          <w:p w14:paraId="37E6903D">
            <w:pPr>
              <w:keepNext w:val="0"/>
              <w:keepLines w:val="0"/>
              <w:widowControl/>
              <w:suppressLineNumbers w:val="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pacing w:val="0"/>
                <w:position w:val="0"/>
                <w:sz w:val="21"/>
                <w:highlight w:val="none"/>
                <w:shd w:val="clear" w:fill="auto"/>
                <w:lang w:val="en-US" w:eastAsia="zh-CN"/>
                <w14:textFill>
                  <w14:solidFill>
                    <w14:schemeClr w14:val="tx1"/>
                  </w14:solidFill>
                </w14:textFill>
              </w:rPr>
              <w:t>本项目无</w:t>
            </w:r>
            <w:r>
              <w:rPr>
                <w:rFonts w:ascii="宋体" w:hAnsi="宋体" w:eastAsia="宋体" w:cs="宋体"/>
                <w:color w:val="000000" w:themeColor="text1"/>
                <w:spacing w:val="0"/>
                <w:position w:val="0"/>
                <w:sz w:val="21"/>
                <w:highlight w:val="none"/>
                <w:shd w:val="clear" w:fill="auto"/>
                <w14:textFill>
                  <w14:solidFill>
                    <w14:schemeClr w14:val="tx1"/>
                  </w14:solidFill>
                </w14:textFill>
              </w:rPr>
              <w:t>履约保证金。</w:t>
            </w:r>
          </w:p>
        </w:tc>
      </w:tr>
      <w:tr w14:paraId="28F5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1E078BFA">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p>
        </w:tc>
        <w:tc>
          <w:tcPr>
            <w:tcW w:w="942" w:type="dxa"/>
            <w:vAlign w:val="center"/>
          </w:tcPr>
          <w:p w14:paraId="1AF4612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29.1</w:t>
            </w:r>
          </w:p>
        </w:tc>
        <w:tc>
          <w:tcPr>
            <w:tcW w:w="1775" w:type="dxa"/>
            <w:vAlign w:val="center"/>
          </w:tcPr>
          <w:p w14:paraId="1685E05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签订合同时间</w:t>
            </w:r>
          </w:p>
        </w:tc>
        <w:tc>
          <w:tcPr>
            <w:tcW w:w="6912" w:type="dxa"/>
            <w:vAlign w:val="top"/>
          </w:tcPr>
          <w:p w14:paraId="5B4FEF9D">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kern w:val="0"/>
                <w:szCs w:val="21"/>
                <w:highlight w:val="none"/>
                <w:lang w:eastAsia="zh-CN"/>
                <w14:textFill>
                  <w14:solidFill>
                    <w14:schemeClr w14:val="tx1"/>
                  </w14:solidFill>
                </w14:textFill>
              </w:rPr>
              <w:t>成交通知书</w:t>
            </w:r>
            <w:r>
              <w:rPr>
                <w:rFonts w:hint="eastAsia" w:ascii="宋体" w:hAnsi="宋体" w:eastAsia="宋体" w:cs="宋体"/>
                <w:bCs/>
                <w:color w:val="000000" w:themeColor="text1"/>
                <w:kern w:val="0"/>
                <w:szCs w:val="21"/>
                <w:highlight w:val="none"/>
                <w14:textFill>
                  <w14:solidFill>
                    <w14:schemeClr w14:val="tx1"/>
                  </w14:solidFill>
                </w14:textFill>
              </w:rPr>
              <w:t>发出之日起</w:t>
            </w:r>
            <w:r>
              <w:rPr>
                <w:rFonts w:hint="eastAsia" w:ascii="宋体" w:hAnsi="宋体" w:cs="宋体"/>
                <w:bCs/>
                <w:color w:val="000000" w:themeColor="text1"/>
                <w:kern w:val="0"/>
                <w:szCs w:val="21"/>
                <w:highlight w:val="none"/>
                <w:lang w:eastAsia="zh-CN"/>
                <w14:textFill>
                  <w14:solidFill>
                    <w14:schemeClr w14:val="tx1"/>
                  </w14:solidFill>
                </w14:textFill>
              </w:rPr>
              <w:t>八个工作日内</w:t>
            </w:r>
            <w:r>
              <w:rPr>
                <w:rFonts w:hint="eastAsia" w:ascii="宋体" w:hAnsi="宋体" w:eastAsia="宋体" w:cs="宋体"/>
                <w:bCs/>
                <w:color w:val="000000" w:themeColor="text1"/>
                <w:kern w:val="0"/>
                <w:szCs w:val="21"/>
                <w:highlight w:val="none"/>
                <w14:textFill>
                  <w14:solidFill>
                    <w14:schemeClr w14:val="tx1"/>
                  </w14:solidFill>
                </w14:textFill>
              </w:rPr>
              <w:t>签订合同</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成交供应商收到成交通知书</w:t>
            </w:r>
            <w:r>
              <w:rPr>
                <w:rFonts w:hint="eastAsia" w:ascii="宋体" w:hAnsi="宋体" w:eastAsia="宋体" w:cs="宋体"/>
                <w:color w:val="000000" w:themeColor="text1"/>
                <w:szCs w:val="21"/>
                <w:highlight w:val="none"/>
                <w14:textFill>
                  <w14:solidFill>
                    <w14:schemeClr w14:val="tx1"/>
                  </w14:solidFill>
                </w14:textFill>
              </w:rPr>
              <w:t>后，应按</w:t>
            </w:r>
            <w:r>
              <w:rPr>
                <w:rFonts w:hint="eastAsia" w:ascii="宋体" w:hAnsi="宋体" w:cs="宋体"/>
                <w:color w:val="000000" w:themeColor="text1"/>
                <w:szCs w:val="21"/>
                <w:highlight w:val="none"/>
                <w:lang w:eastAsia="zh-CN"/>
                <w14:textFill>
                  <w14:solidFill>
                    <w14:schemeClr w14:val="tx1"/>
                  </w14:solidFill>
                </w14:textFill>
              </w:rPr>
              <w:t>规定与采购人在“广西政府采购云平台”上在线签订电子合同</w:t>
            </w:r>
            <w:r>
              <w:rPr>
                <w:rFonts w:hint="eastAsia" w:ascii="宋体" w:hAnsi="宋体" w:eastAsia="宋体" w:cs="宋体"/>
                <w:color w:val="000000" w:themeColor="text1"/>
                <w:szCs w:val="21"/>
                <w:highlight w:val="none"/>
                <w14:textFill>
                  <w14:solidFill>
                    <w14:schemeClr w14:val="tx1"/>
                  </w14:solidFill>
                </w14:textFill>
              </w:rPr>
              <w:t>。</w:t>
            </w:r>
          </w:p>
        </w:tc>
      </w:tr>
      <w:tr w14:paraId="45A7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0C437F68">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17</w:t>
            </w:r>
          </w:p>
        </w:tc>
        <w:tc>
          <w:tcPr>
            <w:tcW w:w="942" w:type="dxa"/>
            <w:vAlign w:val="center"/>
          </w:tcPr>
          <w:p w14:paraId="0FD3860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29.3</w:t>
            </w:r>
          </w:p>
        </w:tc>
        <w:tc>
          <w:tcPr>
            <w:tcW w:w="1775" w:type="dxa"/>
            <w:vAlign w:val="center"/>
          </w:tcPr>
          <w:p w14:paraId="5C729F8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合同备案存档</w:t>
            </w:r>
          </w:p>
        </w:tc>
        <w:tc>
          <w:tcPr>
            <w:tcW w:w="6912" w:type="dxa"/>
            <w:vAlign w:val="center"/>
          </w:tcPr>
          <w:p w14:paraId="2F3452DF">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政府采购合同双方自签订之日起将自动存档于“广西政府采购云平台”上，采购人于合同签订之日起七个工作日内将一份合同原件送本级财政部门备案。</w:t>
            </w:r>
          </w:p>
        </w:tc>
      </w:tr>
      <w:tr w14:paraId="5B12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5BBF7FD9">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18</w:t>
            </w:r>
          </w:p>
        </w:tc>
        <w:tc>
          <w:tcPr>
            <w:tcW w:w="942" w:type="dxa"/>
            <w:vAlign w:val="center"/>
          </w:tcPr>
          <w:p w14:paraId="6404D0F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30</w:t>
            </w:r>
          </w:p>
        </w:tc>
        <w:tc>
          <w:tcPr>
            <w:tcW w:w="1775" w:type="dxa"/>
            <w:vAlign w:val="center"/>
          </w:tcPr>
          <w:p w14:paraId="288D4B8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采购代理服务费</w:t>
            </w:r>
          </w:p>
        </w:tc>
        <w:tc>
          <w:tcPr>
            <w:tcW w:w="6912" w:type="dxa"/>
            <w:vAlign w:val="top"/>
          </w:tcPr>
          <w:p w14:paraId="496E0C39">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本项目不收取采购代理服务费</w:t>
            </w:r>
          </w:p>
        </w:tc>
      </w:tr>
      <w:tr w14:paraId="3D15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5AA21114">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19</w:t>
            </w:r>
          </w:p>
        </w:tc>
        <w:tc>
          <w:tcPr>
            <w:tcW w:w="942" w:type="dxa"/>
            <w:vAlign w:val="center"/>
          </w:tcPr>
          <w:p w14:paraId="6FA2123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31</w:t>
            </w:r>
          </w:p>
        </w:tc>
        <w:tc>
          <w:tcPr>
            <w:tcW w:w="1775" w:type="dxa"/>
            <w:vAlign w:val="center"/>
          </w:tcPr>
          <w:p w14:paraId="30BD64F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解释权</w:t>
            </w:r>
          </w:p>
        </w:tc>
        <w:tc>
          <w:tcPr>
            <w:tcW w:w="6912" w:type="dxa"/>
            <w:vAlign w:val="top"/>
          </w:tcPr>
          <w:p w14:paraId="5589FA58">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4BD9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37FECE71">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20</w:t>
            </w:r>
          </w:p>
        </w:tc>
        <w:tc>
          <w:tcPr>
            <w:tcW w:w="942" w:type="dxa"/>
            <w:vAlign w:val="center"/>
          </w:tcPr>
          <w:p w14:paraId="656F94F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w:t>
            </w:r>
          </w:p>
        </w:tc>
        <w:tc>
          <w:tcPr>
            <w:tcW w:w="1775" w:type="dxa"/>
            <w:vAlign w:val="center"/>
          </w:tcPr>
          <w:p w14:paraId="682C8BD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监督管理机构</w:t>
            </w:r>
          </w:p>
        </w:tc>
        <w:tc>
          <w:tcPr>
            <w:tcW w:w="6912" w:type="dxa"/>
            <w:vAlign w:val="center"/>
          </w:tcPr>
          <w:p w14:paraId="1548652C">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桂林市财政局</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电话：</w:t>
            </w:r>
            <w:r>
              <w:rPr>
                <w:rFonts w:hint="eastAsia" w:ascii="宋体" w:hAnsi="宋体" w:cs="宋体"/>
                <w:color w:val="000000" w:themeColor="text1"/>
                <w:szCs w:val="21"/>
                <w:highlight w:val="none"/>
                <w:lang w:eastAsia="zh-CN"/>
                <w14:textFill>
                  <w14:solidFill>
                    <w14:schemeClr w14:val="tx1"/>
                  </w14:solidFill>
                </w14:textFill>
              </w:rPr>
              <w:t xml:space="preserve">0773-2862142 </w:t>
            </w:r>
          </w:p>
        </w:tc>
      </w:tr>
    </w:tbl>
    <w:p w14:paraId="1685754D">
      <w:pPr>
        <w:pStyle w:val="18"/>
        <w:ind w:left="0" w:leftChars="0" w:firstLine="0" w:firstLineChars="0"/>
        <w:rPr>
          <w:rFonts w:hint="eastAsia" w:ascii="宋体" w:hAnsi="宋体" w:eastAsia="宋体" w:cs="宋体"/>
          <w:b/>
          <w:color w:val="000000" w:themeColor="text1"/>
          <w:sz w:val="28"/>
          <w:szCs w:val="28"/>
          <w:highlight w:val="none"/>
          <w14:textFill>
            <w14:solidFill>
              <w14:schemeClr w14:val="tx1"/>
            </w14:solidFill>
          </w14:textFill>
        </w:rPr>
      </w:pPr>
    </w:p>
    <w:p w14:paraId="66846760">
      <w:pPr>
        <w:pStyle w:val="2"/>
        <w:ind w:left="0" w:leftChars="0" w:firstLine="0" w:firstLineChars="0"/>
        <w:jc w:val="both"/>
        <w:rPr>
          <w:rFonts w:hint="eastAsia" w:ascii="宋体" w:hAnsi="宋体" w:eastAsia="宋体" w:cs="宋体"/>
          <w:b/>
          <w:bCs w:val="0"/>
          <w:color w:val="000000" w:themeColor="text1"/>
          <w:szCs w:val="28"/>
          <w:highlight w:val="none"/>
          <w14:textFill>
            <w14:solidFill>
              <w14:schemeClr w14:val="tx1"/>
            </w14:solidFill>
          </w14:textFill>
        </w:rPr>
      </w:pPr>
    </w:p>
    <w:p w14:paraId="1E999C8B">
      <w:pPr>
        <w:rPr>
          <w:rFonts w:hint="eastAsia"/>
          <w:color w:val="000000" w:themeColor="text1"/>
          <w:highlight w:val="none"/>
          <w14:textFill>
            <w14:solidFill>
              <w14:schemeClr w14:val="tx1"/>
            </w14:solidFill>
          </w14:textFill>
        </w:rPr>
      </w:pPr>
    </w:p>
    <w:p w14:paraId="52AB99AB">
      <w:pPr>
        <w:rPr>
          <w:rFonts w:hint="eastAsia" w:ascii="宋体" w:hAnsi="宋体" w:eastAsia="宋体" w:cs="宋体"/>
          <w:color w:val="000000" w:themeColor="text1"/>
          <w:highlight w:val="none"/>
          <w14:textFill>
            <w14:solidFill>
              <w14:schemeClr w14:val="tx1"/>
            </w14:solidFill>
          </w14:textFill>
        </w:rPr>
      </w:pPr>
    </w:p>
    <w:p w14:paraId="239A27BD">
      <w:pPr>
        <w:pStyle w:val="2"/>
        <w:rPr>
          <w:rFonts w:hint="eastAsia" w:ascii="宋体" w:hAnsi="宋体" w:eastAsia="宋体" w:cs="宋体"/>
          <w:color w:val="000000" w:themeColor="text1"/>
          <w:highlight w:val="none"/>
          <w14:textFill>
            <w14:solidFill>
              <w14:schemeClr w14:val="tx1"/>
            </w14:solidFill>
          </w14:textFill>
        </w:rPr>
      </w:pPr>
    </w:p>
    <w:p w14:paraId="3F3492DA">
      <w:pPr>
        <w:rPr>
          <w:rFonts w:hint="eastAsia"/>
        </w:rPr>
      </w:pPr>
    </w:p>
    <w:p w14:paraId="5647918C">
      <w:pPr>
        <w:pStyle w:val="2"/>
        <w:jc w:val="center"/>
        <w:rPr>
          <w:rFonts w:hint="eastAsia" w:ascii="宋体" w:hAnsi="宋体" w:eastAsia="宋体" w:cs="宋体"/>
          <w:b/>
          <w:bCs w:val="0"/>
          <w:color w:val="000000" w:themeColor="text1"/>
          <w:szCs w:val="28"/>
          <w:highlight w:val="none"/>
          <w14:textFill>
            <w14:solidFill>
              <w14:schemeClr w14:val="tx1"/>
            </w14:solidFill>
          </w14:textFill>
        </w:rPr>
      </w:pPr>
      <w:bookmarkStart w:id="60" w:name="_Toc7741"/>
      <w:bookmarkStart w:id="61" w:name="_Toc22792"/>
      <w:r>
        <w:rPr>
          <w:rFonts w:hint="eastAsia" w:ascii="宋体" w:hAnsi="宋体" w:eastAsia="宋体" w:cs="宋体"/>
          <w:b/>
          <w:bCs w:val="0"/>
          <w:color w:val="000000" w:themeColor="text1"/>
          <w:szCs w:val="28"/>
          <w:highlight w:val="none"/>
          <w14:textFill>
            <w14:solidFill>
              <w14:schemeClr w14:val="tx1"/>
            </w14:solidFill>
          </w14:textFill>
        </w:rPr>
        <w:t>一、总则</w:t>
      </w:r>
      <w:bookmarkEnd w:id="60"/>
      <w:bookmarkEnd w:id="61"/>
    </w:p>
    <w:p w14:paraId="2DD5F87A">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62" w:name="_Toc25627"/>
      <w:bookmarkStart w:id="63" w:name="_Toc6626"/>
      <w:r>
        <w:rPr>
          <w:rFonts w:hint="eastAsia" w:ascii="宋体" w:hAnsi="宋体" w:eastAsia="宋体" w:cs="宋体"/>
          <w:color w:val="000000" w:themeColor="text1"/>
          <w:sz w:val="21"/>
          <w:szCs w:val="21"/>
          <w:highlight w:val="none"/>
          <w14:textFill>
            <w14:solidFill>
              <w14:schemeClr w14:val="tx1"/>
            </w14:solidFill>
          </w14:textFill>
        </w:rPr>
        <w:t>1. 适应范围</w:t>
      </w:r>
      <w:bookmarkEnd w:id="62"/>
      <w:bookmarkEnd w:id="63"/>
    </w:p>
    <w:p w14:paraId="02BF18A1">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  项目名称及项目编号：</w:t>
      </w:r>
    </w:p>
    <w:p w14:paraId="1BEFD8CB">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Cs w:val="21"/>
          <w:highlight w:val="none"/>
          <w:lang w:eastAsia="zh-CN"/>
          <w14:textFill>
            <w14:solidFill>
              <w14:schemeClr w14:val="tx1"/>
            </w14:solidFill>
          </w14:textFill>
        </w:rPr>
        <w:t>高新区七星区数字城管应急指挥中心标清天网高清视频改扩租赁服务</w:t>
      </w:r>
      <w:r>
        <w:rPr>
          <w:rFonts w:hint="eastAsia" w:ascii="宋体" w:hAnsi="宋体" w:eastAsia="宋体" w:cs="宋体"/>
          <w:color w:val="000000" w:themeColor="text1"/>
          <w:szCs w:val="21"/>
          <w:highlight w:val="none"/>
          <w14:textFill>
            <w14:solidFill>
              <w14:schemeClr w14:val="tx1"/>
            </w14:solidFill>
          </w14:textFill>
        </w:rPr>
        <w:t xml:space="preserve">  </w:t>
      </w:r>
    </w:p>
    <w:p w14:paraId="38716ADE">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GLZC2025-C3-990016-GLSZ</w:t>
      </w:r>
    </w:p>
    <w:p w14:paraId="5699D803">
      <w:pPr>
        <w:spacing w:line="36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1.2本竞争性磋商文件（以下简称磋商文件）适用于本磋商项目的磋商、评审、合同履约、验收、付款等行为（法律、法规另有规定的，从其规定）。</w:t>
      </w:r>
    </w:p>
    <w:p w14:paraId="11A6B398">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64" w:name="_Toc799"/>
      <w:bookmarkStart w:id="65" w:name="_Toc28336"/>
      <w:r>
        <w:rPr>
          <w:rFonts w:hint="eastAsia" w:ascii="宋体" w:hAnsi="宋体" w:eastAsia="宋体" w:cs="宋体"/>
          <w:color w:val="000000" w:themeColor="text1"/>
          <w:sz w:val="21"/>
          <w:szCs w:val="21"/>
          <w:highlight w:val="none"/>
          <w14:textFill>
            <w14:solidFill>
              <w14:schemeClr w14:val="tx1"/>
            </w14:solidFill>
          </w14:textFill>
        </w:rPr>
        <w:t>2. 定义</w:t>
      </w:r>
      <w:bookmarkEnd w:id="64"/>
      <w:bookmarkEnd w:id="65"/>
    </w:p>
    <w:p w14:paraId="11698B6C">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2.1“供应商”是指符合本次采购项目的供应商资格并提交响应文件、参加磋商的供应商。如果该供应商在本次磋商中成交，即成为“成交供应商”。</w:t>
      </w:r>
    </w:p>
    <w:p w14:paraId="29844797">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2.2“货物”系指按磋商文件规定，供应商须向采购人提供的一切设备、保险、税金、备品备件、工具、手册及其它有关技术资料和材料。</w:t>
      </w:r>
    </w:p>
    <w:p w14:paraId="72D5A821">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2.3“服务”系指按磋商文件规定，供应商须承担的安装、调试、技术协助、校准、培训、技术指导以及其他类似的义务。</w:t>
      </w:r>
    </w:p>
    <w:p w14:paraId="5440FE87">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2.4“项目”系指供应商按磋商文件规定向采购人提供的货物和服务。</w:t>
      </w:r>
    </w:p>
    <w:p w14:paraId="480F1DCC">
      <w:pPr>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2.5“书面形式”包括信函、传真、电报等。</w:t>
      </w:r>
    </w:p>
    <w:p w14:paraId="5B51E11B">
      <w:pPr>
        <w:spacing w:line="360" w:lineRule="exact"/>
        <w:ind w:firstLine="43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none"/>
          <w14:textFill>
            <w14:solidFill>
              <w14:schemeClr w14:val="tx1"/>
            </w14:solidFill>
          </w14:textFill>
        </w:rPr>
        <w:t>2.6实质性要求：</w:t>
      </w:r>
      <w:r>
        <w:rPr>
          <w:rFonts w:hint="eastAsia" w:ascii="宋体" w:hAnsi="宋体" w:cs="宋体"/>
          <w:b/>
          <w:bCs/>
          <w:color w:val="000000" w:themeColor="text1"/>
          <w:sz w:val="21"/>
          <w:szCs w:val="21"/>
          <w:highlight w:val="none"/>
          <w14:textFill>
            <w14:solidFill>
              <w14:schemeClr w14:val="tx1"/>
            </w14:solidFill>
          </w14:textFill>
        </w:rPr>
        <w:t>“采购需求”</w:t>
      </w:r>
      <w:r>
        <w:rPr>
          <w:rFonts w:hint="eastAsia" w:ascii="宋体" w:hAnsi="宋体" w:cs="宋体"/>
          <w:b/>
          <w:color w:val="000000"/>
          <w:szCs w:val="21"/>
          <w:highlight w:val="none"/>
          <w:lang w:val="en-US" w:eastAsia="zh-CN"/>
        </w:rPr>
        <w:t>均</w:t>
      </w:r>
      <w:r>
        <w:rPr>
          <w:rFonts w:hint="eastAsia" w:ascii="宋体" w:hAnsi="宋体" w:cs="宋体"/>
          <w:b/>
          <w:color w:val="000000"/>
          <w:szCs w:val="21"/>
          <w:highlight w:val="none"/>
        </w:rPr>
        <w:t>为实质性要求</w:t>
      </w:r>
      <w:r>
        <w:rPr>
          <w:rFonts w:hint="eastAsia" w:ascii="宋体" w:hAnsi="宋体" w:cs="宋体"/>
          <w:b/>
          <w:bCs/>
          <w:color w:val="000000" w:themeColor="text1"/>
          <w:sz w:val="21"/>
          <w:szCs w:val="21"/>
          <w:highlight w:val="none"/>
          <w14:textFill>
            <w14:solidFill>
              <w14:schemeClr w14:val="tx1"/>
            </w14:solidFill>
          </w14:textFill>
        </w:rPr>
        <w:t>，不允许负偏离，否则投标无效</w:t>
      </w:r>
      <w:r>
        <w:rPr>
          <w:rFonts w:hint="eastAsia" w:ascii="宋体" w:hAnsi="宋体" w:cs="宋体"/>
          <w:b/>
          <w:bCs/>
          <w:color w:val="000000" w:themeColor="text1"/>
          <w:sz w:val="21"/>
          <w:szCs w:val="21"/>
          <w:highlight w:val="none"/>
          <w:lang w:eastAsia="zh-CN"/>
          <w14:textFill>
            <w14:solidFill>
              <w14:schemeClr w14:val="tx1"/>
            </w14:solidFill>
          </w14:textFill>
        </w:rPr>
        <w:t>。</w:t>
      </w:r>
    </w:p>
    <w:p w14:paraId="66B7026A">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66" w:name="_Toc25441"/>
      <w:bookmarkStart w:id="67" w:name="_Toc2792"/>
      <w:r>
        <w:rPr>
          <w:rFonts w:hint="eastAsia" w:ascii="宋体" w:hAnsi="宋体" w:eastAsia="宋体" w:cs="宋体"/>
          <w:color w:val="000000" w:themeColor="text1"/>
          <w:sz w:val="21"/>
          <w:szCs w:val="21"/>
          <w:highlight w:val="none"/>
          <w14:textFill>
            <w14:solidFill>
              <w14:schemeClr w14:val="tx1"/>
            </w14:solidFill>
          </w14:textFill>
        </w:rPr>
        <w:t>3. 供应商资格</w:t>
      </w:r>
      <w:bookmarkEnd w:id="66"/>
      <w:bookmarkEnd w:id="67"/>
    </w:p>
    <w:p w14:paraId="2891FB5D">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3.1符合《中华人民共和国政府采购法》第二十二条和《政府采购法实施条例》第十八条规定，具备合法资格的供应商；</w:t>
      </w:r>
    </w:p>
    <w:p w14:paraId="6C707CFE">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3.2本项目不接受联合体参与磋商；</w:t>
      </w:r>
    </w:p>
    <w:p w14:paraId="4E259406">
      <w:pPr>
        <w:spacing w:line="360" w:lineRule="exact"/>
        <w:ind w:firstLine="435"/>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F3B0B9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bookmarkStart w:id="68" w:name="_Toc16496"/>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落实政府采购政策需满足的资格要求：</w:t>
      </w:r>
      <w:r>
        <w:rPr>
          <w:rFonts w:hint="eastAsia" w:ascii="宋体" w:hAnsi="宋体" w:cs="宋体"/>
          <w:b/>
          <w:bCs/>
          <w:color w:val="000000" w:themeColor="text1"/>
          <w:sz w:val="21"/>
          <w:szCs w:val="21"/>
          <w:highlight w:val="none"/>
          <w:lang w:val="en-US" w:eastAsia="zh-CN"/>
          <w14:textFill>
            <w14:solidFill>
              <w14:schemeClr w14:val="tx1"/>
            </w14:solidFill>
          </w14:textFill>
        </w:rPr>
        <w:t>无</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w:t>
      </w:r>
    </w:p>
    <w:p w14:paraId="23B90927">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69" w:name="_Toc24827"/>
      <w:bookmarkStart w:id="70" w:name="_Toc5736"/>
      <w:bookmarkStart w:id="71" w:name="_Toc11280"/>
      <w:bookmarkStart w:id="72" w:name="_Toc4527"/>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3.5</w:t>
      </w:r>
      <w:r>
        <w:rPr>
          <w:rFonts w:hint="eastAsia" w:ascii="宋体" w:hAnsi="宋体" w:eastAsia="宋体" w:cs="宋体"/>
          <w:b w:val="0"/>
          <w:bCs w:val="0"/>
          <w:color w:val="000000" w:themeColor="text1"/>
          <w:sz w:val="21"/>
          <w:szCs w:val="21"/>
          <w:highlight w:val="none"/>
          <w14:textFill>
            <w14:solidFill>
              <w14:schemeClr w14:val="tx1"/>
            </w14:solidFill>
          </w14:textFill>
        </w:rPr>
        <w:t>本项目的特定资格要求：</w:t>
      </w:r>
      <w:r>
        <w:rPr>
          <w:rFonts w:hint="eastAsia" w:ascii="宋体" w:hAnsi="宋体" w:cs="宋体"/>
          <w:b/>
          <w:bCs/>
          <w:color w:val="000000" w:themeColor="text1"/>
          <w:sz w:val="21"/>
          <w:szCs w:val="21"/>
          <w:highlight w:val="none"/>
          <w:lang w:val="en-US" w:eastAsia="zh-CN"/>
          <w14:textFill>
            <w14:solidFill>
              <w14:schemeClr w14:val="tx1"/>
            </w14:solidFill>
          </w14:textFill>
        </w:rPr>
        <w:t>无</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bookmarkEnd w:id="69"/>
      <w:bookmarkEnd w:id="70"/>
      <w:bookmarkEnd w:id="71"/>
      <w:bookmarkEnd w:id="72"/>
    </w:p>
    <w:p w14:paraId="4BAF42AC">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3" w:name="_Toc684"/>
      <w:r>
        <w:rPr>
          <w:rFonts w:hint="eastAsia" w:ascii="宋体" w:hAnsi="宋体" w:eastAsia="宋体" w:cs="宋体"/>
          <w:color w:val="000000" w:themeColor="text1"/>
          <w:sz w:val="21"/>
          <w:szCs w:val="21"/>
          <w:highlight w:val="none"/>
          <w14:textFill>
            <w14:solidFill>
              <w14:schemeClr w14:val="tx1"/>
            </w14:solidFill>
          </w14:textFill>
        </w:rPr>
        <w:t>4. 磋商费用</w:t>
      </w:r>
      <w:bookmarkEnd w:id="68"/>
      <w:bookmarkEnd w:id="73"/>
    </w:p>
    <w:p w14:paraId="6C217DB0">
      <w:pPr>
        <w:tabs>
          <w:tab w:val="left" w:pos="1635"/>
        </w:tabs>
        <w:spacing w:line="360" w:lineRule="exact"/>
        <w:ind w:firstLine="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不论磋商结果如何，供应商均应自行承担所有与磋商有关的全部费用。</w:t>
      </w:r>
    </w:p>
    <w:p w14:paraId="543D22A9">
      <w:pPr>
        <w:pStyle w:val="4"/>
        <w:numPr>
          <w:ilvl w:val="0"/>
          <w:numId w:val="2"/>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4" w:name="_Toc31376"/>
      <w:bookmarkStart w:id="75" w:name="_Toc11600"/>
      <w:r>
        <w:rPr>
          <w:rFonts w:hint="eastAsia" w:ascii="宋体" w:hAnsi="宋体" w:eastAsia="宋体" w:cs="宋体"/>
          <w:color w:val="000000" w:themeColor="text1"/>
          <w:sz w:val="21"/>
          <w:szCs w:val="21"/>
          <w:highlight w:val="none"/>
          <w14:textFill>
            <w14:solidFill>
              <w14:schemeClr w14:val="tx1"/>
            </w14:solidFill>
          </w14:textFill>
        </w:rPr>
        <w:t>联合体要求</w:t>
      </w:r>
      <w:bookmarkEnd w:id="74"/>
      <w:bookmarkEnd w:id="75"/>
    </w:p>
    <w:p w14:paraId="7BEB33EA">
      <w:pPr>
        <w:bidi w:val="0"/>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本项目不接受联合体参与磋商</w:t>
      </w:r>
      <w:bookmarkStart w:id="76" w:name="_Toc6998"/>
    </w:p>
    <w:p w14:paraId="6EB1609E">
      <w:pPr>
        <w:pStyle w:val="4"/>
        <w:numPr>
          <w:ilvl w:val="0"/>
          <w:numId w:val="2"/>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7" w:name="_Toc19438"/>
      <w:r>
        <w:rPr>
          <w:rFonts w:hint="eastAsia" w:ascii="宋体" w:hAnsi="宋体" w:eastAsia="宋体" w:cs="宋体"/>
          <w:color w:val="000000" w:themeColor="text1"/>
          <w:sz w:val="21"/>
          <w:szCs w:val="21"/>
          <w:highlight w:val="none"/>
          <w14:textFill>
            <w14:solidFill>
              <w14:schemeClr w14:val="tx1"/>
            </w14:solidFill>
          </w14:textFill>
        </w:rPr>
        <w:t>转包与分包</w:t>
      </w:r>
      <w:bookmarkEnd w:id="76"/>
      <w:bookmarkEnd w:id="77"/>
    </w:p>
    <w:p w14:paraId="3FBF7D72">
      <w:pPr>
        <w:bidi w:val="0"/>
        <w:ind w:firstLine="42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t>.1 本项目不允许转包。</w:t>
      </w:r>
    </w:p>
    <w:p w14:paraId="519373AE">
      <w:pPr>
        <w:bidi w:val="0"/>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.2 </w:t>
      </w:r>
      <w:r>
        <w:rPr>
          <w:rFonts w:hint="eastAsia"/>
          <w:color w:val="000000" w:themeColor="text1"/>
          <w:highlight w:val="none"/>
          <w14:textFill>
            <w14:solidFill>
              <w14:schemeClr w14:val="tx1"/>
            </w14:solidFill>
          </w14:textFill>
        </w:rPr>
        <w:t>本项目不可以分包。</w:t>
      </w:r>
    </w:p>
    <w:p w14:paraId="0DA3C302">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78" w:name="_Toc27497"/>
      <w:bookmarkStart w:id="79" w:name="_Toc4152"/>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 质疑和投诉</w:t>
      </w:r>
      <w:bookmarkEnd w:id="78"/>
      <w:bookmarkEnd w:id="79"/>
      <w:r>
        <w:rPr>
          <w:rFonts w:hint="eastAsia" w:ascii="宋体" w:hAnsi="宋体" w:eastAsia="宋体" w:cs="宋体"/>
          <w:color w:val="000000" w:themeColor="text1"/>
          <w:sz w:val="21"/>
          <w:szCs w:val="21"/>
          <w:highlight w:val="none"/>
          <w14:textFill>
            <w14:solidFill>
              <w14:schemeClr w14:val="tx1"/>
            </w14:solidFill>
          </w14:textFill>
        </w:rPr>
        <w:tab/>
      </w:r>
    </w:p>
    <w:p w14:paraId="46B648F3">
      <w:pPr>
        <w:pStyle w:val="22"/>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1供应商认为磋商文件使自己的合法权益受到损害的，应当在本项目竞争性磋商公告期限届满之日起七个工作日内以书面形式向采购人或桂林市政府集中采购中心提出质疑。供应商认为招标过程或中标结果使自己的合法权益受到损害的，应当在采购程序环节结束之日或中标</w:t>
      </w: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（成交）</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公告期限届满之日起七个工作日内，以书面形式向采购人或桂林市政府集中采购中心提出质疑。</w:t>
      </w:r>
    </w:p>
    <w:p w14:paraId="39ECBFCB">
      <w:pPr>
        <w:pStyle w:val="22"/>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接收质疑函方式：以书面形式（原件）提交。</w:t>
      </w:r>
    </w:p>
    <w:p w14:paraId="3355C89F">
      <w:pPr>
        <w:pStyle w:val="22"/>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质疑联系人：桂林市政府集中采购中心，联系电话：0773-5625162</w:t>
      </w:r>
    </w:p>
    <w:p w14:paraId="64F51200">
      <w:pPr>
        <w:pStyle w:val="22"/>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通讯地址：桂林市临桂区西城中路69号创业大厦西辅楼5楼574室</w:t>
      </w:r>
    </w:p>
    <w:p w14:paraId="53713D2E">
      <w:pPr>
        <w:pStyle w:val="22"/>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.2收到供应商书面质疑函后，采购人应当在七个工作日内对质疑事项作出答复（答复内容不得涉及商业秘密），并委托采购代理机构以书面形式通知质疑供应商，在财政部门指定的媒体发布质疑答复公告。</w:t>
      </w:r>
    </w:p>
    <w:p w14:paraId="7CCE5FF0">
      <w:pPr>
        <w:pStyle w:val="22"/>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.3供应商对采购人或采购代理机构的答复不满意，或者采购人或采购代理机构未在规定的时间内作出答复的，可以在答复期满后十五个工作日内向本级财政部门投诉。</w:t>
      </w:r>
    </w:p>
    <w:p w14:paraId="1156EFF1">
      <w:pPr>
        <w:pStyle w:val="22"/>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.4质疑、投诉应当采用书面形式，质疑书、投诉书实行实名制，均应明确阐述招标文件、招标过程或中标结果中使自己合法权益受到损害的实质性内容，并提供必要的证明材料。</w:t>
      </w:r>
    </w:p>
    <w:p w14:paraId="0DA3D607">
      <w:pPr>
        <w:pStyle w:val="22"/>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.5供应商在法定质疑期内应当一次性提出针对同一采购程序环节的质疑。</w:t>
      </w:r>
    </w:p>
    <w:p w14:paraId="0873E718">
      <w:pPr>
        <w:pStyle w:val="22"/>
        <w:ind w:firstLine="420" w:firstLineChars="200"/>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u w:val="none"/>
          <w:lang w:val="en-US" w:eastAsia="zh-CN" w:bidi="ar-SA"/>
          <w14:textFill>
            <w14:solidFill>
              <w14:schemeClr w14:val="tx1"/>
            </w14:solidFill>
          </w14:textFill>
        </w:rPr>
        <w:t>7</w:t>
      </w:r>
      <w:r>
        <w:rPr>
          <w:rFonts w:hint="eastAsia" w:ascii="宋体" w:hAnsi="宋体" w:eastAsia="宋体" w:cs="宋体"/>
          <w:color w:val="000000" w:themeColor="text1"/>
          <w:kern w:val="2"/>
          <w:sz w:val="21"/>
          <w:szCs w:val="21"/>
          <w:highlight w:val="none"/>
          <w:u w:val="none"/>
          <w:lang w:val="en-US" w:eastAsia="zh-CN" w:bidi="ar-SA"/>
          <w14:textFill>
            <w14:solidFill>
              <w14:schemeClr w14:val="tx1"/>
            </w14:solidFill>
          </w14:textFill>
        </w:rPr>
        <w:t>.6 不在法定质疑期内提出的质疑函可以拒收。不符合要求的质疑函在法定质疑期内及时补充完整，否则作质疑不成立处理。</w:t>
      </w:r>
    </w:p>
    <w:p w14:paraId="1555428C">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80" w:name="_Toc3368"/>
      <w:bookmarkStart w:id="81" w:name="_Toc22055"/>
      <w:r>
        <w:rPr>
          <w:rFonts w:hint="eastAsia" w:ascii="宋体" w:hAnsi="宋体" w:eastAsia="宋体" w:cs="宋体"/>
          <w:color w:val="000000" w:themeColor="text1"/>
          <w:sz w:val="21"/>
          <w:szCs w:val="21"/>
          <w:highlight w:val="none"/>
          <w14:textFill>
            <w14:solidFill>
              <w14:schemeClr w14:val="tx1"/>
            </w14:solidFill>
          </w14:textFill>
        </w:rPr>
        <w:t>8. 特别说明</w:t>
      </w:r>
      <w:bookmarkEnd w:id="80"/>
      <w:bookmarkEnd w:id="81"/>
    </w:p>
    <w:p w14:paraId="4D9D87C5">
      <w:pPr>
        <w:tabs>
          <w:tab w:val="left" w:pos="1635"/>
        </w:tabs>
        <w:spacing w:line="360" w:lineRule="exact"/>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8.1关联供应商不得参加同一合同项下政府采购活动，否则响应文件将被视为无效：</w:t>
      </w:r>
    </w:p>
    <w:p w14:paraId="7AED28B1">
      <w:pPr>
        <w:tabs>
          <w:tab w:val="left" w:pos="1635"/>
        </w:tabs>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（1）单位负责人为同一人或者存在直接控股、管理关系的，不得参加同一合同项下的政府采购活动。</w:t>
      </w:r>
    </w:p>
    <w:p w14:paraId="3FE01035">
      <w:pPr>
        <w:tabs>
          <w:tab w:val="left" w:pos="1635"/>
        </w:tabs>
        <w:spacing w:line="36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）为本采购项目提供整体设计、规范编制或者项目管理、监理、检测等服务的供应商，不得再参加本次采购活动。</w:t>
      </w:r>
    </w:p>
    <w:p w14:paraId="1E856F4A">
      <w:pPr>
        <w:tabs>
          <w:tab w:val="left" w:pos="1635"/>
        </w:tabs>
        <w:spacing w:line="360" w:lineRule="exact"/>
        <w:ind w:firstLine="435"/>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8.2</w:t>
      </w:r>
      <w:r>
        <w:rPr>
          <w:rFonts w:hint="eastAsia" w:ascii="宋体" w:hAnsi="宋体" w:eastAsia="宋体" w:cs="宋体"/>
          <w:b/>
          <w:bCs/>
          <w:color w:val="000000" w:themeColor="text1"/>
          <w:szCs w:val="21"/>
          <w:highlight w:val="none"/>
          <w14:textFill>
            <w14:solidFill>
              <w14:schemeClr w14:val="tx1"/>
            </w14:solidFill>
          </w14:textFill>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14:paraId="402D60EA">
      <w:pPr>
        <w:pStyle w:val="8"/>
        <w:rPr>
          <w:rFonts w:hint="eastAsia" w:ascii="宋体" w:hAnsi="宋体" w:eastAsia="宋体" w:cs="宋体"/>
          <w:color w:val="000000" w:themeColor="text1"/>
          <w:highlight w:val="none"/>
          <w14:textFill>
            <w14:solidFill>
              <w14:schemeClr w14:val="tx1"/>
            </w14:solidFill>
          </w14:textFill>
        </w:rPr>
      </w:pPr>
    </w:p>
    <w:p w14:paraId="35B2A177">
      <w:pPr>
        <w:pStyle w:val="2"/>
        <w:jc w:val="center"/>
        <w:rPr>
          <w:rFonts w:hint="eastAsia" w:ascii="宋体" w:hAnsi="宋体" w:eastAsia="宋体" w:cs="宋体"/>
          <w:b/>
          <w:bCs w:val="0"/>
          <w:color w:val="000000" w:themeColor="text1"/>
          <w:szCs w:val="28"/>
          <w:highlight w:val="none"/>
          <w14:textFill>
            <w14:solidFill>
              <w14:schemeClr w14:val="tx1"/>
            </w14:solidFill>
          </w14:textFill>
        </w:rPr>
      </w:pPr>
      <w:bookmarkStart w:id="82" w:name="_Toc22498"/>
      <w:bookmarkStart w:id="83" w:name="_Toc18634"/>
      <w:r>
        <w:rPr>
          <w:rFonts w:hint="eastAsia" w:ascii="宋体" w:hAnsi="宋体" w:eastAsia="宋体" w:cs="宋体"/>
          <w:b/>
          <w:bCs w:val="0"/>
          <w:color w:val="000000" w:themeColor="text1"/>
          <w:szCs w:val="28"/>
          <w:highlight w:val="none"/>
          <w14:textFill>
            <w14:solidFill>
              <w14:schemeClr w14:val="tx1"/>
            </w14:solidFill>
          </w14:textFill>
        </w:rPr>
        <w:t>二、磋商文件</w:t>
      </w:r>
      <w:bookmarkEnd w:id="82"/>
      <w:bookmarkEnd w:id="83"/>
    </w:p>
    <w:p w14:paraId="2B37C010">
      <w:pPr>
        <w:pStyle w:val="4"/>
        <w:spacing w:before="0" w:after="0" w:line="360" w:lineRule="auto"/>
        <w:ind w:firstLine="420" w:firstLineChars="200"/>
        <w:rPr>
          <w:rFonts w:hint="eastAsia" w:ascii="宋体" w:hAnsi="宋体" w:eastAsia="宋体" w:cs="宋体"/>
          <w:color w:val="000000" w:themeColor="text1"/>
          <w:sz w:val="21"/>
          <w:szCs w:val="21"/>
          <w:highlight w:val="none"/>
          <w:lang w:val="pt-BR"/>
          <w14:textFill>
            <w14:solidFill>
              <w14:schemeClr w14:val="tx1"/>
            </w14:solidFill>
          </w14:textFill>
        </w:rPr>
      </w:pPr>
      <w:bookmarkStart w:id="84" w:name="_Toc18964"/>
      <w:bookmarkStart w:id="85" w:name="_Toc27899"/>
      <w:r>
        <w:rPr>
          <w:rFonts w:hint="eastAsia" w:ascii="宋体" w:hAnsi="宋体" w:eastAsia="宋体" w:cs="宋体"/>
          <w:color w:val="000000" w:themeColor="text1"/>
          <w:sz w:val="21"/>
          <w:szCs w:val="21"/>
          <w:highlight w:val="none"/>
          <w:lang w:val="pt-BR"/>
          <w14:textFill>
            <w14:solidFill>
              <w14:schemeClr w14:val="tx1"/>
            </w14:solidFill>
          </w14:textFill>
        </w:rPr>
        <w:t xml:space="preserve">9. </w:t>
      </w:r>
      <w:r>
        <w:rPr>
          <w:rFonts w:hint="eastAsia" w:ascii="宋体" w:hAnsi="宋体" w:eastAsia="宋体" w:cs="宋体"/>
          <w:color w:val="000000" w:themeColor="text1"/>
          <w:sz w:val="21"/>
          <w:szCs w:val="21"/>
          <w:highlight w:val="none"/>
          <w14:textFill>
            <w14:solidFill>
              <w14:schemeClr w14:val="tx1"/>
            </w14:solidFill>
          </w14:textFill>
        </w:rPr>
        <w:t>磋商文件的构成</w:t>
      </w:r>
      <w:bookmarkEnd w:id="84"/>
      <w:bookmarkEnd w:id="85"/>
    </w:p>
    <w:p w14:paraId="61263B1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（1）竞争性磋商公告；</w:t>
      </w:r>
    </w:p>
    <w:p w14:paraId="625E835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（2）供应商须知；</w:t>
      </w:r>
    </w:p>
    <w:p w14:paraId="3EF23B7B">
      <w:pPr>
        <w:spacing w:line="360" w:lineRule="auto"/>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（3）采购需求</w:t>
      </w:r>
      <w:r>
        <w:rPr>
          <w:rFonts w:hint="eastAsia" w:ascii="宋体" w:hAnsi="宋体" w:eastAsia="宋体" w:cs="宋体"/>
          <w:bCs/>
          <w:color w:val="000000" w:themeColor="text1"/>
          <w:szCs w:val="21"/>
          <w:highlight w:val="none"/>
          <w14:textFill>
            <w14:solidFill>
              <w14:schemeClr w14:val="tx1"/>
            </w14:solidFill>
          </w14:textFill>
        </w:rPr>
        <w:t>；</w:t>
      </w:r>
    </w:p>
    <w:p w14:paraId="63B4A09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（4）评审办法；</w:t>
      </w:r>
    </w:p>
    <w:p w14:paraId="40811CF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（5）采购合同（合同主要条款及格式）；</w:t>
      </w:r>
    </w:p>
    <w:p w14:paraId="2AC5316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（6）响应文件（格式）。</w:t>
      </w:r>
    </w:p>
    <w:p w14:paraId="240295B4">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86" w:name="_Toc9103"/>
      <w:bookmarkStart w:id="87" w:name="_Toc3601"/>
      <w:r>
        <w:rPr>
          <w:rFonts w:hint="eastAsia" w:ascii="宋体" w:hAnsi="宋体" w:eastAsia="宋体" w:cs="宋体"/>
          <w:color w:val="000000" w:themeColor="text1"/>
          <w:sz w:val="21"/>
          <w:szCs w:val="21"/>
          <w:highlight w:val="none"/>
          <w14:textFill>
            <w14:solidFill>
              <w14:schemeClr w14:val="tx1"/>
            </w14:solidFill>
          </w14:textFill>
        </w:rPr>
        <w:t>10. 磋商文件的澄清与修改</w:t>
      </w:r>
      <w:bookmarkEnd w:id="86"/>
      <w:bookmarkEnd w:id="87"/>
    </w:p>
    <w:p w14:paraId="5825E593">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10.1 提交首次响应文件截止之日前，采购代理机构可以对已发出的磋商文件进行必要澄清、答复、修改或</w:t>
      </w:r>
    </w:p>
    <w:p w14:paraId="06F254C3">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000000" w:themeColor="text1"/>
          <w:szCs w:val="21"/>
          <w:highlight w:val="none"/>
          <w14:textFill>
            <w14:solidFill>
              <w14:schemeClr w14:val="tx1"/>
            </w14:solidFill>
          </w14:textFill>
        </w:rPr>
        <w:t>五日</w:t>
      </w:r>
      <w:r>
        <w:rPr>
          <w:rFonts w:hint="eastAsia" w:ascii="宋体" w:hAnsi="宋体" w:eastAsia="宋体" w:cs="宋体"/>
          <w:color w:val="000000" w:themeColor="text1"/>
          <w:szCs w:val="21"/>
          <w:highlight w:val="none"/>
          <w14:textFill>
            <w14:solidFill>
              <w14:schemeClr w14:val="tx1"/>
            </w14:solidFill>
          </w14:textFill>
        </w:rPr>
        <w:t>前在本项目竞争性磋商公告发布的同一媒体上发布更正公告，不足</w:t>
      </w:r>
      <w:r>
        <w:rPr>
          <w:rFonts w:hint="eastAsia" w:ascii="宋体" w:hAnsi="宋体" w:eastAsia="宋体" w:cs="宋体"/>
          <w:b/>
          <w:bCs/>
          <w:color w:val="000000" w:themeColor="text1"/>
          <w:szCs w:val="21"/>
          <w:highlight w:val="none"/>
          <w14:textFill>
            <w14:solidFill>
              <w14:schemeClr w14:val="tx1"/>
            </w14:solidFill>
          </w14:textFill>
        </w:rPr>
        <w:t>五日</w:t>
      </w:r>
      <w:r>
        <w:rPr>
          <w:rFonts w:hint="eastAsia" w:ascii="宋体" w:hAnsi="宋体" w:eastAsia="宋体" w:cs="宋体"/>
          <w:color w:val="000000" w:themeColor="text1"/>
          <w:szCs w:val="21"/>
          <w:highlight w:val="none"/>
          <w14:textFill>
            <w14:solidFill>
              <w14:schemeClr w14:val="tx1"/>
            </w14:solidFill>
          </w14:textFill>
        </w:rPr>
        <w:t>的，应当顺延首次响应文件递交截止时间。</w:t>
      </w:r>
    </w:p>
    <w:p w14:paraId="7EAB2F64">
      <w:pPr>
        <w:spacing w:line="360" w:lineRule="auto"/>
        <w:ind w:left="420" w:left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10.2</w:t>
      </w:r>
      <w:r>
        <w:rPr>
          <w:rFonts w:hint="eastAsia" w:ascii="宋体" w:hAnsi="宋体" w:eastAsia="宋体" w:cs="宋体"/>
          <w:b/>
          <w:bCs/>
          <w:color w:val="000000" w:themeColor="text1"/>
          <w:szCs w:val="21"/>
          <w:highlight w:val="none"/>
          <w14:textFill>
            <w14:solidFill>
              <w14:schemeClr w14:val="tx1"/>
            </w14:solidFill>
          </w14:textFill>
        </w:rPr>
        <w:t>供应商应实时关注本项目信息公告发布媒体相关网站了解澄清、修改等与项目有关的内容，如因供应</w:t>
      </w:r>
    </w:p>
    <w:p w14:paraId="4A4680E0">
      <w:pPr>
        <w:spacing w:line="360" w:lineRule="auto"/>
        <w:ind w:left="0" w:leftChars="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商未及时登录相关网站了解澄清、修改等与项目有关的内容，从而导致响应文件无效的，由供应商自行承担责任。</w:t>
      </w:r>
    </w:p>
    <w:p w14:paraId="785D3052">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10.3澄清或者修改的内容为磋商文件的组成部分。当澄清或者修改通知就同一内容的表述不一致时，以最</w:t>
      </w:r>
    </w:p>
    <w:p w14:paraId="64928CE3">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后发出的文件为准。</w:t>
      </w:r>
    </w:p>
    <w:p w14:paraId="4A0EFE84">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10.4 磋商文件的澄清或者修改都应该通过本项目采购代理机构以法定形式发布，采购人非通过本机构，不</w:t>
      </w:r>
    </w:p>
    <w:p w14:paraId="3DC64772">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得擅自澄清或者修改磋商文件。</w:t>
      </w:r>
    </w:p>
    <w:p w14:paraId="79BEAD6F">
      <w:pPr>
        <w:spacing w:line="360" w:lineRule="auto"/>
        <w:ind w:left="420" w:left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10.5采购单位可以视采购具体情况，延长响应文件截止时间和磋商时间，在本项目竞争性磋商公告发布的</w:t>
      </w:r>
    </w:p>
    <w:p w14:paraId="37D0B063">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同一媒体上发布变更公告。</w:t>
      </w:r>
    </w:p>
    <w:p w14:paraId="0654270C">
      <w:pPr>
        <w:pStyle w:val="22"/>
        <w:rPr>
          <w:rFonts w:hint="eastAsia" w:ascii="宋体" w:hAnsi="宋体" w:eastAsia="宋体" w:cs="宋体"/>
          <w:color w:val="000000" w:themeColor="text1"/>
          <w:highlight w:val="none"/>
          <w14:textFill>
            <w14:solidFill>
              <w14:schemeClr w14:val="tx1"/>
            </w14:solidFill>
          </w14:textFill>
        </w:rPr>
      </w:pPr>
    </w:p>
    <w:p w14:paraId="43A2F179">
      <w:pPr>
        <w:pStyle w:val="2"/>
        <w:jc w:val="center"/>
        <w:rPr>
          <w:rFonts w:hint="eastAsia" w:ascii="宋体" w:hAnsi="宋体" w:eastAsia="宋体" w:cs="宋体"/>
          <w:b/>
          <w:bCs w:val="0"/>
          <w:color w:val="000000" w:themeColor="text1"/>
          <w:szCs w:val="28"/>
          <w:highlight w:val="none"/>
          <w14:textFill>
            <w14:solidFill>
              <w14:schemeClr w14:val="tx1"/>
            </w14:solidFill>
          </w14:textFill>
        </w:rPr>
      </w:pPr>
      <w:bookmarkStart w:id="88" w:name="_Toc15364"/>
      <w:bookmarkStart w:id="89" w:name="_Toc20830"/>
      <w:r>
        <w:rPr>
          <w:rFonts w:hint="eastAsia" w:ascii="宋体" w:hAnsi="宋体" w:eastAsia="宋体" w:cs="宋体"/>
          <w:b/>
          <w:bCs w:val="0"/>
          <w:color w:val="000000" w:themeColor="text1"/>
          <w:szCs w:val="28"/>
          <w:highlight w:val="none"/>
          <w14:textFill>
            <w14:solidFill>
              <w14:schemeClr w14:val="tx1"/>
            </w14:solidFill>
          </w14:textFill>
        </w:rPr>
        <w:t>三、竞争性磋商响应文件的编制</w:t>
      </w:r>
      <w:bookmarkEnd w:id="88"/>
      <w:bookmarkEnd w:id="89"/>
    </w:p>
    <w:p w14:paraId="3B8F00C3">
      <w:pPr>
        <w:pStyle w:val="4"/>
        <w:spacing w:before="0" w:after="0" w:line="360" w:lineRule="auto"/>
        <w:ind w:firstLine="420" w:firstLineChars="200"/>
        <w:rPr>
          <w:rFonts w:hint="eastAsia" w:ascii="宋体" w:hAnsi="宋体" w:eastAsia="宋体" w:cs="宋体"/>
          <w:b/>
          <w:color w:val="000000" w:themeColor="text1"/>
          <w:sz w:val="21"/>
          <w:szCs w:val="21"/>
          <w:highlight w:val="none"/>
          <w:lang w:val="en-US" w:eastAsia="zh-CN"/>
          <w14:textFill>
            <w14:solidFill>
              <w14:schemeClr w14:val="tx1"/>
            </w14:solidFill>
          </w14:textFill>
        </w:rPr>
      </w:pPr>
      <w:bookmarkStart w:id="90" w:name="_Toc4090"/>
      <w:r>
        <w:rPr>
          <w:rFonts w:hint="eastAsia" w:ascii="宋体" w:hAnsi="宋体" w:eastAsia="宋体" w:cs="宋体"/>
          <w:b/>
          <w:color w:val="000000" w:themeColor="text1"/>
          <w:sz w:val="21"/>
          <w:szCs w:val="21"/>
          <w:highlight w:val="none"/>
          <w:lang w:val="en-US" w:eastAsia="zh-CN"/>
          <w14:textFill>
            <w14:solidFill>
              <w14:schemeClr w14:val="tx1"/>
            </w14:solidFill>
          </w14:textFill>
        </w:rPr>
        <w:t>11.竞争性磋商响应文件编制基本要求</w:t>
      </w:r>
      <w:bookmarkEnd w:id="90"/>
    </w:p>
    <w:p w14:paraId="67B8D47F">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11.1 本项目实行电子投标，供应商应准备电子磋商响应文件：</w:t>
      </w:r>
    </w:p>
    <w:p w14:paraId="297F7B7D">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11.1.1 电子响应文件按</w:t>
      </w:r>
      <w:r>
        <w:rPr>
          <w:rFonts w:hint="eastAsia" w:ascii="宋体" w:hAnsi="宋体" w:cs="宋体"/>
          <w:b/>
          <w:bCs/>
          <w:color w:val="000000" w:themeColor="text1"/>
          <w:szCs w:val="21"/>
          <w:highlight w:val="none"/>
          <w:lang w:val="en-US" w:eastAsia="zh-CN"/>
          <w14:textFill>
            <w14:solidFill>
              <w14:schemeClr w14:val="tx1"/>
            </w14:solidFill>
          </w14:textFill>
        </w:rPr>
        <w:t>广西政府采购云平台</w:t>
      </w:r>
      <w:r>
        <w:rPr>
          <w:rFonts w:hint="eastAsia" w:ascii="宋体" w:hAnsi="宋体" w:eastAsia="宋体" w:cs="宋体"/>
          <w:b/>
          <w:bCs/>
          <w:color w:val="000000" w:themeColor="text1"/>
          <w:szCs w:val="21"/>
          <w:highlight w:val="none"/>
          <w:lang w:val="en-US" w:eastAsia="zh-CN"/>
          <w14:textFill>
            <w14:solidFill>
              <w14:schemeClr w14:val="tx1"/>
            </w14:solidFill>
          </w14:textFill>
        </w:rPr>
        <w:t xml:space="preserve">要求及本磋商文件要求制作、加密并递交。具体操作流程可参考《政府采购项目电子交易管理操作指南-供应商》，指南可在 “http://www.ccgp-guangxi.gov.cn/PurchaseAdvisory/ImportantNotice/2866753.html”下载。 </w:t>
      </w:r>
    </w:p>
    <w:p w14:paraId="48F6CA65">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竞争性磋商响应文件（以下简称响应文件）的组成及要求</w:t>
      </w:r>
    </w:p>
    <w:p w14:paraId="0F3F7551">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2.1</w:t>
      </w:r>
      <w:r>
        <w:rPr>
          <w:rFonts w:hint="eastAsia" w:ascii="宋体" w:hAnsi="宋体" w:eastAsia="宋体" w:cs="宋体"/>
          <w:b/>
          <w:bCs/>
          <w:color w:val="000000" w:themeColor="text1"/>
          <w:szCs w:val="21"/>
          <w:highlight w:val="none"/>
          <w14:textFill>
            <w14:solidFill>
              <w14:schemeClr w14:val="tx1"/>
            </w14:solidFill>
          </w14:textFill>
        </w:rPr>
        <w:t>响应文件组成【格式见第六章“响应文件（格式）”】</w:t>
      </w:r>
    </w:p>
    <w:p w14:paraId="517A8D4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1.1</w:t>
      </w:r>
      <w:r>
        <w:rPr>
          <w:rFonts w:hint="eastAsia" w:ascii="宋体" w:hAnsi="宋体" w:eastAsia="宋体" w:cs="宋体"/>
          <w:b/>
          <w:bCs/>
          <w:color w:val="000000" w:themeColor="text1"/>
          <w:szCs w:val="21"/>
          <w:highlight w:val="none"/>
          <w14:textFill>
            <w14:solidFill>
              <w14:schemeClr w14:val="tx1"/>
            </w14:solidFill>
          </w14:textFill>
        </w:rPr>
        <w:t>资格性响应证明材料：</w:t>
      </w:r>
    </w:p>
    <w:p w14:paraId="7BA9F2D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bookmarkStart w:id="91" w:name="OLE_LINK15"/>
      <w:r>
        <w:rPr>
          <w:rFonts w:hint="eastAsia" w:ascii="宋体" w:hAnsi="宋体" w:eastAsia="宋体" w:cs="宋体"/>
          <w:color w:val="000000" w:themeColor="text1"/>
          <w:szCs w:val="21"/>
          <w:highlight w:val="none"/>
          <w14:textFill>
            <w14:solidFill>
              <w14:schemeClr w14:val="tx1"/>
            </w14:solidFill>
          </w14:textFill>
        </w:rPr>
        <w:t>供应商相应的法定代表人、负责人、自然人身份证正反两面</w:t>
      </w:r>
      <w:bookmarkEnd w:id="91"/>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eastAsia="宋体" w:cs="宋体"/>
          <w:color w:val="000000" w:themeColor="text1"/>
          <w:szCs w:val="21"/>
          <w:highlight w:val="none"/>
          <w14:textFill>
            <w14:solidFill>
              <w14:schemeClr w14:val="tx1"/>
            </w14:solidFill>
          </w14:textFill>
        </w:rPr>
        <w:t>；</w:t>
      </w:r>
    </w:p>
    <w:p w14:paraId="5681482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（2）供应商的授权委托书原件、委托代理人身份证正反面</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color w:val="000000" w:themeColor="text1"/>
          <w:szCs w:val="21"/>
          <w:highlight w:val="none"/>
          <w:lang w:eastAsia="zh-CN"/>
          <w14:textFill>
            <w14:solidFill>
              <w14:schemeClr w14:val="tx1"/>
            </w14:solidFill>
          </w14:textFill>
        </w:rPr>
        <w:t>三个月内任意一个月</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w:t>
      </w:r>
      <w:bookmarkStart w:id="92" w:name="OLE_LINK16"/>
      <w:r>
        <w:rPr>
          <w:rFonts w:hint="eastAsia" w:ascii="宋体" w:hAnsi="宋体" w:eastAsia="宋体" w:cs="宋体"/>
          <w:color w:val="000000" w:themeColor="text1"/>
          <w:szCs w:val="21"/>
          <w:highlight w:val="none"/>
          <w14:textFill>
            <w14:solidFill>
              <w14:schemeClr w14:val="tx1"/>
            </w14:solidFill>
          </w14:textFill>
        </w:rPr>
        <w:t>除供应商为以下</w:t>
      </w:r>
      <w:r>
        <w:rPr>
          <w:rFonts w:hint="eastAsia" w:ascii="宋体" w:hAnsi="宋体" w:cs="宋体"/>
          <w:color w:val="000000" w:themeColor="text1"/>
          <w:szCs w:val="21"/>
          <w:highlight w:val="none"/>
          <w:lang w:val="en-US" w:eastAsia="zh-CN"/>
          <w14:textFill>
            <w14:solidFill>
              <w14:schemeClr w14:val="tx1"/>
            </w14:solidFill>
          </w14:textFill>
        </w:rPr>
        <w:t>四</w:t>
      </w:r>
      <w:r>
        <w:rPr>
          <w:rFonts w:hint="eastAsia" w:ascii="宋体" w:hAnsi="宋体" w:eastAsia="宋体" w:cs="宋体"/>
          <w:color w:val="000000" w:themeColor="text1"/>
          <w:szCs w:val="21"/>
          <w:highlight w:val="none"/>
          <w14:textFill>
            <w14:solidFill>
              <w14:schemeClr w14:val="tx1"/>
            </w14:solidFill>
          </w14:textFill>
        </w:rPr>
        <w:t>种情形的：</w:t>
      </w:r>
    </w:p>
    <w:p w14:paraId="3D032A8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①如供应商为截标时间前60日以内成立的公司，可以提供供应商与委托代理人签订的劳动合同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w:t>
      </w:r>
    </w:p>
    <w:p w14:paraId="78819D8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②如供应商为事业单位，可以提供事业单位机构编制管理证</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或事业单位机构为其发放工资的工资条</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w:t>
      </w:r>
    </w:p>
    <w:p w14:paraId="235EF5D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③如委托代理人为免缴纳养老保险人员，提供免缴纳养老保险的证明材料扫描件</w:t>
      </w:r>
      <w:r>
        <w:rPr>
          <w:rFonts w:hint="eastAsia" w:ascii="宋体" w:hAnsi="宋体" w:eastAsia="宋体" w:cs="宋体"/>
          <w:color w:val="000000" w:themeColor="text1"/>
          <w:szCs w:val="21"/>
          <w:highlight w:val="none"/>
          <w14:textFill>
            <w14:solidFill>
              <w14:schemeClr w14:val="tx1"/>
            </w14:solidFill>
          </w14:textFill>
        </w:rPr>
        <w:t>及供应商与委托代理人签订的劳动合同</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代替</w:t>
      </w:r>
      <w:r>
        <w:rPr>
          <w:rFonts w:hint="eastAsia" w:ascii="宋体" w:hAnsi="宋体" w:cs="宋体"/>
          <w:color w:val="000000" w:themeColor="text1"/>
          <w:szCs w:val="21"/>
          <w:highlight w:val="none"/>
          <w:lang w:val="en-US" w:eastAsia="zh-CN"/>
          <w14:textFill>
            <w14:solidFill>
              <w14:schemeClr w14:val="tx1"/>
            </w14:solidFill>
          </w14:textFill>
        </w:rPr>
        <w:t>养老保险</w:t>
      </w:r>
      <w:r>
        <w:rPr>
          <w:rFonts w:hint="eastAsia" w:ascii="宋体" w:hAnsi="宋体" w:eastAsia="宋体" w:cs="宋体"/>
          <w:color w:val="000000" w:themeColor="text1"/>
          <w:szCs w:val="21"/>
          <w:highlight w:val="none"/>
          <w14:textFill>
            <w14:solidFill>
              <w14:schemeClr w14:val="tx1"/>
            </w14:solidFill>
          </w14:textFill>
        </w:rPr>
        <w:t>证明</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w:t>
      </w:r>
    </w:p>
    <w:p w14:paraId="72958D6F">
      <w:pPr>
        <w:spacing w:beforeLines="0" w:afterLines="0" w:line="400" w:lineRule="exact"/>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④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bookmarkEnd w:id="92"/>
    <w:p w14:paraId="7D2CA9D6">
      <w:pPr>
        <w:spacing w:beforeLines="0" w:afterLines="0" w:line="360" w:lineRule="auto"/>
        <w:ind w:firstLine="420" w:firstLineChars="200"/>
        <w:jc w:val="lef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【属自然人的应提供由县级以上（含县级）社会养老保险经办机构出具的自然人本人及委托代理人所交纳的响应文件递交截止时间前</w:t>
      </w:r>
      <w:r>
        <w:rPr>
          <w:rFonts w:hint="eastAsia" w:ascii="宋体" w:hAnsi="宋体" w:cs="宋体"/>
          <w:b/>
          <w:bCs/>
          <w:color w:val="000000" w:themeColor="text1"/>
          <w:szCs w:val="21"/>
          <w:highlight w:val="none"/>
          <w:lang w:eastAsia="zh-CN"/>
          <w14:textFill>
            <w14:solidFill>
              <w14:schemeClr w14:val="tx1"/>
            </w14:solidFill>
          </w14:textFill>
        </w:rPr>
        <w:t>三个月内任意一个月养老保险证明扫描件，</w:t>
      </w:r>
      <w:r>
        <w:rPr>
          <w:rFonts w:hint="eastAsia" w:ascii="宋体" w:hAnsi="宋体" w:cs="宋体"/>
          <w:b/>
          <w:bCs/>
          <w:color w:val="000000" w:themeColor="text1"/>
          <w:szCs w:val="21"/>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（委托代理时必须提供；如为联合体的，授权委托书原件须由牵头人出具）</w:t>
      </w:r>
    </w:p>
    <w:p w14:paraId="41A415A7">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（3）供应商参加政府采购活动前3年内在经营活动中没有重大违法记录及有关信用信息的书面声明</w:t>
      </w:r>
      <w:r>
        <w:rPr>
          <w:rFonts w:hint="eastAsia" w:ascii="宋体" w:hAnsi="宋体" w:eastAsia="宋体" w:cs="宋体"/>
          <w:b/>
          <w:bCs/>
          <w:color w:val="000000" w:themeColor="text1"/>
          <w:szCs w:val="21"/>
          <w:highlight w:val="none"/>
          <w14:textFill>
            <w14:solidFill>
              <w14:schemeClr w14:val="tx1"/>
            </w14:solidFill>
          </w14:textFill>
        </w:rPr>
        <w:t>（必须提供）；</w:t>
      </w:r>
    </w:p>
    <w:p w14:paraId="7C11CEF2">
      <w:pPr>
        <w:numPr>
          <w:ilvl w:val="0"/>
          <w:numId w:val="3"/>
        </w:num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供应商的法人或者其他组织营业执照等证明文件</w:t>
      </w:r>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b/>
          <w:bCs/>
          <w:color w:val="000000" w:themeColor="text1"/>
          <w:szCs w:val="21"/>
          <w:highlight w:val="none"/>
          <w14:textFill>
            <w14:solidFill>
              <w14:schemeClr w14:val="tx1"/>
            </w14:solidFill>
          </w14:textFill>
        </w:rPr>
        <w:t>（必须提供，自然人除外）；</w:t>
      </w:r>
    </w:p>
    <w:p w14:paraId="1FE94957">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6A167E10">
      <w:pPr>
        <w:numPr>
          <w:ilvl w:val="0"/>
          <w:numId w:val="3"/>
        </w:num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财务状况报告</w:t>
      </w:r>
      <w:r>
        <w:rPr>
          <w:rFonts w:hint="eastAsia" w:ascii="宋体" w:hAnsi="宋体" w:cs="宋体"/>
          <w:b/>
          <w:bCs/>
          <w:color w:val="000000" w:themeColor="text1"/>
          <w:sz w:val="21"/>
          <w:szCs w:val="21"/>
          <w:highlight w:val="none"/>
          <w:lang w:val="en-US" w:eastAsia="zh-CN"/>
          <w14:textFill>
            <w14:solidFill>
              <w14:schemeClr w14:val="tx1"/>
            </w14:solidFill>
          </w14:textFill>
        </w:rPr>
        <w:t>（格式自拟，必须提供）</w:t>
      </w:r>
      <w:r>
        <w:rPr>
          <w:rFonts w:hint="eastAsia" w:ascii="宋体" w:hAnsi="宋体" w:eastAsia="宋体" w:cs="宋体"/>
          <w:color w:val="000000" w:themeColor="text1"/>
          <w:szCs w:val="21"/>
          <w:highlight w:val="none"/>
          <w14:textFill>
            <w14:solidFill>
              <w14:schemeClr w14:val="tx1"/>
            </w14:solidFill>
          </w14:textFill>
        </w:rPr>
        <w:t>；</w:t>
      </w:r>
    </w:p>
    <w:p w14:paraId="5C415AAB">
      <w:pPr>
        <w:numPr>
          <w:ilvl w:val="0"/>
          <w:numId w:val="3"/>
        </w:num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bookmarkStart w:id="93" w:name="OLE_LINK17"/>
      <w:r>
        <w:rPr>
          <w:rFonts w:hint="eastAsia" w:ascii="宋体" w:hAnsi="宋体" w:eastAsia="宋体" w:cs="宋体"/>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lang w:val="en-US" w:eastAsia="zh-CN"/>
          <w14:textFill>
            <w14:solidFill>
              <w14:schemeClr w14:val="tx1"/>
            </w14:solidFill>
          </w14:textFill>
        </w:rPr>
        <w:t>在磋商当天前</w:t>
      </w:r>
      <w:r>
        <w:rPr>
          <w:rFonts w:hint="eastAsia" w:ascii="宋体" w:hAnsi="宋体" w:eastAsia="宋体" w:cs="宋体"/>
          <w:color w:val="000000" w:themeColor="text1"/>
          <w:szCs w:val="21"/>
          <w:highlight w:val="none"/>
          <w14:textFill>
            <w14:solidFill>
              <w14:schemeClr w14:val="tx1"/>
            </w14:solidFill>
          </w14:textFill>
        </w:rPr>
        <w:t>近半年内任意一个月或任一季度依法缴纳税收的证明材料【增值税发票(税收完税证明)或企业所得税完税证明或税务部门出具的免税证明】</w:t>
      </w:r>
      <w:bookmarkEnd w:id="93"/>
      <w:r>
        <w:rPr>
          <w:rFonts w:hint="eastAsia" w:ascii="宋体" w:hAnsi="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b/>
          <w:bCs/>
          <w:color w:val="000000" w:themeColor="text1"/>
          <w:szCs w:val="21"/>
          <w:highlight w:val="none"/>
          <w14:textFill>
            <w14:solidFill>
              <w14:schemeClr w14:val="tx1"/>
            </w14:solidFill>
          </w14:textFill>
        </w:rPr>
        <w:t>（必须提供）</w:t>
      </w:r>
      <w:r>
        <w:rPr>
          <w:rFonts w:hint="eastAsia" w:ascii="宋体" w:hAnsi="宋体" w:cs="宋体"/>
          <w:b/>
          <w:bCs/>
          <w:color w:val="000000" w:themeColor="text1"/>
          <w:szCs w:val="21"/>
          <w:highlight w:val="none"/>
          <w:lang w:eastAsia="zh-CN"/>
          <w14:textFill>
            <w14:solidFill>
              <w14:schemeClr w14:val="tx1"/>
            </w14:solidFill>
          </w14:textFill>
        </w:rPr>
        <w:t>；</w:t>
      </w:r>
    </w:p>
    <w:p w14:paraId="3FEE923F">
      <w:pPr>
        <w:pStyle w:val="18"/>
        <w:ind w:left="0" w:leftChars="0" w:firstLine="42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1.2</w:t>
      </w:r>
      <w:r>
        <w:rPr>
          <w:rFonts w:hint="eastAsia" w:ascii="宋体" w:hAnsi="宋体" w:eastAsia="宋体" w:cs="宋体"/>
          <w:b/>
          <w:bCs/>
          <w:color w:val="000000" w:themeColor="text1"/>
          <w:szCs w:val="21"/>
          <w:highlight w:val="none"/>
          <w14:textFill>
            <w14:solidFill>
              <w14:schemeClr w14:val="tx1"/>
            </w14:solidFill>
          </w14:textFill>
        </w:rPr>
        <w:t>符合性响应证明材料：</w:t>
      </w:r>
    </w:p>
    <w:p w14:paraId="2106632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94" w:name="_Toc16312"/>
      <w:bookmarkStart w:id="95" w:name="_Toc2809"/>
      <w:bookmarkStart w:id="96" w:name="_Toc28932"/>
      <w:r>
        <w:rPr>
          <w:rFonts w:hint="eastAsia" w:ascii="宋体" w:hAnsi="宋体" w:eastAsia="宋体" w:cs="宋体"/>
          <w:bCs w:val="0"/>
          <w:color w:val="000000" w:themeColor="text1"/>
          <w:sz w:val="21"/>
          <w:szCs w:val="21"/>
          <w:highlight w:val="none"/>
          <w:lang w:val="en-US"/>
          <w14:textFill>
            <w14:solidFill>
              <w14:schemeClr w14:val="tx1"/>
            </w14:solidFill>
          </w14:textFill>
        </w:rPr>
        <w:t>（1）响应函（格式见附件）</w:t>
      </w:r>
      <w:r>
        <w:rPr>
          <w:rFonts w:hint="eastAsia" w:ascii="宋体" w:hAnsi="宋体" w:eastAsia="宋体" w:cs="宋体"/>
          <w:b/>
          <w:color w:val="000000" w:themeColor="text1"/>
          <w:sz w:val="21"/>
          <w:szCs w:val="21"/>
          <w:highlight w:val="none"/>
          <w:lang w:val="en-US"/>
          <w14:textFill>
            <w14:solidFill>
              <w14:schemeClr w14:val="tx1"/>
            </w14:solidFill>
          </w14:textFill>
        </w:rPr>
        <w:t>（必须提供）</w:t>
      </w:r>
      <w:bookmarkEnd w:id="94"/>
      <w:r>
        <w:rPr>
          <w:rFonts w:hint="eastAsia" w:ascii="宋体" w:hAnsi="宋体" w:eastAsia="宋体" w:cs="宋体"/>
          <w:b/>
          <w:color w:val="000000" w:themeColor="text1"/>
          <w:sz w:val="21"/>
          <w:szCs w:val="21"/>
          <w:highlight w:val="none"/>
          <w:lang w:val="en-US" w:eastAsia="zh-CN"/>
          <w14:textFill>
            <w14:solidFill>
              <w14:schemeClr w14:val="tx1"/>
            </w14:solidFill>
          </w14:textFill>
        </w:rPr>
        <w:t>；</w:t>
      </w:r>
      <w:bookmarkEnd w:id="95"/>
      <w:bookmarkEnd w:id="96"/>
    </w:p>
    <w:p w14:paraId="646F08CC">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）磋商报价表（格式见附件）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14:paraId="3E739B7B">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）服务（技术）响应、商务偏离情况说明表（格式见附件）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14:paraId="3D659B4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）服务承诺书（由供应商根据本项目采购需求、特点及供应商自身的处理能力自行编写，承诺书内容至少应包括“采购需求”中的所有服务条款）（格式见附件）</w:t>
      </w:r>
      <w:r>
        <w:rPr>
          <w:rFonts w:hint="eastAsia" w:ascii="宋体" w:hAnsi="宋体" w:eastAsia="宋体" w:cs="宋体"/>
          <w:b/>
          <w:bCs/>
          <w:color w:val="000000" w:themeColor="text1"/>
          <w:szCs w:val="21"/>
          <w:highlight w:val="none"/>
          <w14:textFill>
            <w14:solidFill>
              <w14:schemeClr w14:val="tx1"/>
            </w14:solidFill>
          </w14:textFill>
        </w:rPr>
        <w:t>（必须提供）；</w:t>
      </w:r>
    </w:p>
    <w:p w14:paraId="5954F1DD">
      <w:pPr>
        <w:numPr>
          <w:ilvl w:val="0"/>
          <w:numId w:val="0"/>
        </w:num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针对本项目的</w:t>
      </w:r>
      <w:r>
        <w:rPr>
          <w:rFonts w:hint="eastAsia" w:ascii="宋体" w:hAnsi="宋体" w:eastAsia="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方案</w:t>
      </w:r>
      <w:r>
        <w:rPr>
          <w:rFonts w:hint="eastAsia" w:ascii="宋体" w:hAnsi="宋体" w:eastAsia="宋体" w:cs="宋体"/>
          <w:b w:val="0"/>
          <w:bCs w:val="0"/>
          <w:color w:val="000000" w:themeColor="text1"/>
          <w:sz w:val="21"/>
          <w:szCs w:val="21"/>
          <w:highlight w:val="none"/>
          <w14:textFill>
            <w14:solidFill>
              <w14:schemeClr w14:val="tx1"/>
            </w14:solidFill>
          </w14:textFill>
        </w:rPr>
        <w:t>（格式见附件）</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必须提供</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14:paraId="77BDF598">
      <w:pPr>
        <w:pStyle w:val="18"/>
        <w:ind w:left="0" w:leftChars="0" w:firstLine="422"/>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11.</w:t>
      </w:r>
      <w:r>
        <w:rPr>
          <w:rFonts w:hint="eastAsia" w:ascii="宋体" w:hAnsi="宋体" w:eastAsia="宋体" w:cs="宋体"/>
          <w:b/>
          <w:bCs/>
          <w:color w:val="000000" w:themeColor="text1"/>
          <w:szCs w:val="21"/>
          <w:highlight w:val="none"/>
          <w:lang w:val="en-US" w:eastAsia="zh-CN"/>
          <w14:textFill>
            <w14:solidFill>
              <w14:schemeClr w14:val="tx1"/>
            </w14:solidFill>
          </w14:textFill>
        </w:rPr>
        <w:t>2</w:t>
      </w:r>
      <w:r>
        <w:rPr>
          <w:rFonts w:hint="eastAsia" w:ascii="宋体" w:hAnsi="宋体" w:eastAsia="宋体" w:cs="宋体"/>
          <w:b/>
          <w:bCs/>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lang w:val="en-US" w:eastAsia="zh-CN"/>
          <w14:textFill>
            <w14:solidFill>
              <w14:schemeClr w14:val="tx1"/>
            </w14:solidFill>
          </w14:textFill>
        </w:rPr>
        <w:t>1.3</w:t>
      </w:r>
      <w:r>
        <w:rPr>
          <w:rFonts w:hint="eastAsia" w:ascii="宋体" w:hAnsi="宋体" w:eastAsia="宋体" w:cs="宋体"/>
          <w:b/>
          <w:bCs/>
          <w:color w:val="000000" w:themeColor="text1"/>
          <w:szCs w:val="21"/>
          <w:highlight w:val="none"/>
          <w14:textFill>
            <w14:solidFill>
              <w14:schemeClr w14:val="tx1"/>
            </w14:solidFill>
          </w14:textFill>
        </w:rPr>
        <w:t>其他有效证明材料</w:t>
      </w:r>
    </w:p>
    <w:p w14:paraId="174519E7">
      <w:pPr>
        <w:numPr>
          <w:ilvl w:val="0"/>
          <w:numId w:val="4"/>
        </w:numPr>
        <w:spacing w:line="360" w:lineRule="auto"/>
        <w:ind w:firstLine="420" w:firstLineChars="200"/>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项目实施人员一览表（格式见附件）</w:t>
      </w:r>
      <w:r>
        <w:rPr>
          <w:rFonts w:hint="eastAsia" w:ascii="宋体" w:hAnsi="宋体" w:cs="宋体"/>
          <w:b/>
          <w:bCs/>
          <w:color w:val="000000" w:themeColor="text1"/>
          <w:szCs w:val="21"/>
          <w:highlight w:val="none"/>
          <w:lang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如有，请提供）；</w:t>
      </w:r>
    </w:p>
    <w:p w14:paraId="6FE6111F">
      <w:pPr>
        <w:numPr>
          <w:ilvl w:val="-1"/>
          <w:numId w:val="0"/>
        </w:num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）“采购需求”需提供的有效证明文件</w:t>
      </w:r>
      <w:r>
        <w:rPr>
          <w:rFonts w:hint="eastAsia" w:ascii="宋体" w:hAnsi="宋体" w:eastAsia="宋体" w:cs="宋体"/>
          <w:b/>
          <w:bCs/>
          <w:color w:val="000000" w:themeColor="text1"/>
          <w:szCs w:val="21"/>
          <w:highlight w:val="none"/>
          <w14:textFill>
            <w14:solidFill>
              <w14:schemeClr w14:val="tx1"/>
            </w14:solidFill>
          </w14:textFill>
        </w:rPr>
        <w:t>（如有，请提供）；</w:t>
      </w:r>
    </w:p>
    <w:p w14:paraId="6174E880">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）供应商</w:t>
      </w:r>
      <w:r>
        <w:rPr>
          <w:rFonts w:hint="eastAsia" w:ascii="宋体" w:hAnsi="宋体" w:cs="宋体"/>
          <w:color w:val="000000" w:themeColor="text1"/>
          <w:szCs w:val="21"/>
          <w:highlight w:val="none"/>
          <w:lang w:eastAsia="zh-CN"/>
          <w14:textFill>
            <w14:solidFill>
              <w14:schemeClr w14:val="tx1"/>
            </w14:solidFill>
          </w14:textFill>
        </w:rPr>
        <w:t>202</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lang w:eastAsia="zh-CN"/>
          <w14:textFill>
            <w14:solidFill>
              <w14:schemeClr w14:val="tx1"/>
            </w14:solidFill>
          </w14:textFill>
        </w:rPr>
        <w:t>年1月1日</w:t>
      </w:r>
      <w:r>
        <w:rPr>
          <w:rFonts w:hint="eastAsia" w:ascii="宋体" w:hAnsi="宋体" w:eastAsia="宋体" w:cs="宋体"/>
          <w:color w:val="000000" w:themeColor="text1"/>
          <w:szCs w:val="21"/>
          <w:highlight w:val="none"/>
          <w14:textFill>
            <w14:solidFill>
              <w14:schemeClr w14:val="tx1"/>
            </w14:solidFill>
          </w14:textFill>
        </w:rPr>
        <w:t>以来具有同类</w:t>
      </w:r>
      <w:r>
        <w:rPr>
          <w:rFonts w:hint="eastAsia" w:ascii="宋体" w:hAnsi="宋体" w:eastAsia="宋体" w:cs="宋体"/>
          <w:color w:val="000000" w:themeColor="text1"/>
          <w:szCs w:val="21"/>
          <w:highlight w:val="none"/>
          <w:lang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的业绩相关证明材料（无不良记录，以</w:t>
      </w:r>
      <w:r>
        <w:rPr>
          <w:rFonts w:hint="eastAsia" w:ascii="宋体" w:hAnsi="宋体" w:cs="宋体"/>
          <w:color w:val="000000" w:themeColor="text1"/>
          <w:szCs w:val="21"/>
          <w:highlight w:val="none"/>
          <w:lang w:eastAsia="zh-CN"/>
          <w14:textFill>
            <w14:solidFill>
              <w14:schemeClr w14:val="tx1"/>
            </w14:solidFill>
          </w14:textFill>
        </w:rPr>
        <w:t>中标</w:t>
      </w:r>
      <w:r>
        <w:rPr>
          <w:rFonts w:hint="eastAsia" w:ascii="宋体" w:hAnsi="宋体" w:eastAsia="宋体" w:cs="宋体"/>
          <w:color w:val="000000" w:themeColor="text1"/>
          <w:szCs w:val="21"/>
          <w:highlight w:val="none"/>
          <w14:textFill>
            <w14:solidFill>
              <w14:schemeClr w14:val="tx1"/>
            </w14:solidFill>
          </w14:textFill>
        </w:rPr>
        <w:t>、成交通知书或签订的合同为准，并能清晰反映</w:t>
      </w:r>
      <w:r>
        <w:rPr>
          <w:rFonts w:hint="eastAsia" w:ascii="宋体" w:hAnsi="宋体" w:eastAsia="宋体" w:cs="宋体"/>
          <w:color w:val="000000" w:themeColor="text1"/>
          <w:szCs w:val="21"/>
          <w:highlight w:val="none"/>
          <w:lang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的名称、</w:t>
      </w:r>
      <w:r>
        <w:rPr>
          <w:rFonts w:hint="eastAsia" w:ascii="宋体" w:hAnsi="宋体" w:eastAsia="宋体" w:cs="宋体"/>
          <w:color w:val="000000" w:themeColor="text1"/>
          <w:szCs w:val="21"/>
          <w:highlight w:val="none"/>
          <w:lang w:eastAsia="zh-CN"/>
          <w14:textFill>
            <w14:solidFill>
              <w14:schemeClr w14:val="tx1"/>
            </w14:solidFill>
          </w14:textFill>
        </w:rPr>
        <w:t>采购内容</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金额</w:t>
      </w:r>
      <w:r>
        <w:rPr>
          <w:rFonts w:hint="eastAsia" w:ascii="宋体" w:hAnsi="宋体" w:eastAsia="宋体" w:cs="宋体"/>
          <w:color w:val="000000" w:themeColor="text1"/>
          <w:szCs w:val="21"/>
          <w:highlight w:val="none"/>
          <w:lang w:eastAsia="zh-CN"/>
          <w14:textFill>
            <w14:solidFill>
              <w14:schemeClr w14:val="tx1"/>
            </w14:solidFill>
          </w14:textFill>
        </w:rPr>
        <w:t>、采购时间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（如有，请提供）；</w:t>
      </w:r>
    </w:p>
    <w:p w14:paraId="1FD5354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供应商可结合本项目的评审办法视自身情况自行提交其它相关证明材料。</w:t>
      </w:r>
    </w:p>
    <w:p w14:paraId="38C7D989">
      <w:pPr>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lang w:val="en-US" w:eastAsia="zh-CN"/>
          <w14:textFill>
            <w14:solidFill>
              <w14:schemeClr w14:val="tx1"/>
            </w14:solidFill>
          </w14:textFill>
        </w:rPr>
        <w:t>）《中小企业声明函》（见附件）</w:t>
      </w:r>
      <w:r>
        <w:rPr>
          <w:rFonts w:hint="eastAsia" w:ascii="宋体" w:hAnsi="宋体" w:eastAsia="宋体" w:cs="宋体"/>
          <w:b/>
          <w:bCs/>
          <w:color w:val="000000" w:themeColor="text1"/>
          <w:szCs w:val="21"/>
          <w:highlight w:val="none"/>
          <w:lang w:val="en-US" w:eastAsia="zh-CN"/>
          <w14:textFill>
            <w14:solidFill>
              <w14:schemeClr w14:val="tx1"/>
            </w14:solidFill>
          </w14:textFill>
        </w:rPr>
        <w:t>（除监狱企业及残疾人福利性单位外，</w:t>
      </w:r>
      <w:r>
        <w:rPr>
          <w:rFonts w:hint="eastAsia" w:ascii="宋体" w:hAnsi="宋体" w:eastAsia="宋体" w:cs="宋体"/>
          <w:b/>
          <w:bCs/>
          <w:color w:val="000000" w:themeColor="text1"/>
          <w:szCs w:val="21"/>
          <w:highlight w:val="none"/>
          <w14:textFill>
            <w14:solidFill>
              <w14:schemeClr w14:val="tx1"/>
            </w14:solidFill>
          </w14:textFill>
        </w:rPr>
        <w:t>如有，请提供</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p w14:paraId="7BFD7481">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）如提供服务的供应商属于监狱企业的，应当提供由省级以上监狱管理局、戒毒管理局等（含新疆生产建设兵团）出具的属于监狱企业的证明文件, 否则不予享受优惠政策</w:t>
      </w:r>
      <w:r>
        <w:rPr>
          <w:rFonts w:hint="eastAsia" w:ascii="宋体" w:hAnsi="宋体" w:eastAsia="宋体" w:cs="宋体"/>
          <w:b/>
          <w:bCs/>
          <w:color w:val="000000" w:themeColor="text1"/>
          <w:szCs w:val="21"/>
          <w:highlight w:val="none"/>
          <w:lang w:val="en-US" w:eastAsia="zh-CN"/>
          <w14:textFill>
            <w14:solidFill>
              <w14:schemeClr w14:val="tx1"/>
            </w14:solidFill>
          </w14:textFill>
        </w:rPr>
        <w:t>（如供应商属于监狱企业的，</w:t>
      </w:r>
      <w:r>
        <w:rPr>
          <w:rFonts w:hint="eastAsia" w:ascii="宋体" w:hAnsi="宋体" w:eastAsia="宋体" w:cs="宋体"/>
          <w:b/>
          <w:bCs/>
          <w:color w:val="000000" w:themeColor="text1"/>
          <w:szCs w:val="21"/>
          <w:highlight w:val="none"/>
          <w14:textFill>
            <w14:solidFill>
              <w14:schemeClr w14:val="tx1"/>
            </w14:solidFill>
          </w14:textFill>
        </w:rPr>
        <w:t>如有，请提供</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p>
    <w:p w14:paraId="3DBB9455">
      <w:pPr>
        <w:spacing w:line="360" w:lineRule="auto"/>
        <w:ind w:firstLine="420" w:firstLineChars="200"/>
        <w:rPr>
          <w:rFonts w:hint="eastAsia"/>
        </w:rPr>
      </w:pP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）符合条件的残疾人福利性单位在参加政府采购活动时，应当提供《残疾人福利性单位声明函》（见附件），并对声明的真实性负责；</w:t>
      </w:r>
      <w:r>
        <w:rPr>
          <w:rFonts w:hint="eastAsia" w:ascii="宋体" w:hAnsi="宋体" w:eastAsia="宋体" w:cs="宋体"/>
          <w:b/>
          <w:bCs/>
          <w:color w:val="000000" w:themeColor="text1"/>
          <w:szCs w:val="21"/>
          <w:highlight w:val="none"/>
          <w:lang w:val="en-US" w:eastAsia="zh-CN"/>
          <w14:textFill>
            <w14:solidFill>
              <w14:schemeClr w14:val="tx1"/>
            </w14:solidFill>
          </w14:textFill>
        </w:rPr>
        <w:t>（如供应商属于残疾人福利性单位的，</w:t>
      </w:r>
      <w:r>
        <w:rPr>
          <w:rFonts w:hint="eastAsia" w:ascii="宋体" w:hAnsi="宋体" w:eastAsia="宋体" w:cs="宋体"/>
          <w:b/>
          <w:bCs/>
          <w:color w:val="000000" w:themeColor="text1"/>
          <w:szCs w:val="21"/>
          <w:highlight w:val="none"/>
          <w14:textFill>
            <w14:solidFill>
              <w14:schemeClr w14:val="tx1"/>
            </w14:solidFill>
          </w14:textFill>
        </w:rPr>
        <w:t>如有，请提供</w:t>
      </w:r>
      <w:r>
        <w:rPr>
          <w:rFonts w:hint="eastAsia" w:ascii="宋体" w:hAnsi="宋体" w:eastAsia="宋体" w:cs="宋体"/>
          <w:b/>
          <w:bCs/>
          <w:color w:val="000000" w:themeColor="text1"/>
          <w:szCs w:val="21"/>
          <w:highlight w:val="none"/>
          <w:lang w:val="en-US" w:eastAsia="zh-CN"/>
          <w14:textFill>
            <w14:solidFill>
              <w14:schemeClr w14:val="tx1"/>
            </w14:solidFill>
          </w14:textFill>
        </w:rPr>
        <w:t>）</w:t>
      </w:r>
      <w:r>
        <w:rPr>
          <w:rFonts w:hint="eastAsia" w:ascii="宋体" w:hAnsi="宋体" w:cs="宋体"/>
          <w:b/>
          <w:bCs/>
          <w:color w:val="000000" w:themeColor="text1"/>
          <w:szCs w:val="21"/>
          <w:highlight w:val="none"/>
          <w:lang w:val="en-US" w:eastAsia="zh-CN"/>
          <w14:textFill>
            <w14:solidFill>
              <w14:schemeClr w14:val="tx1"/>
            </w14:solidFill>
          </w14:textFill>
        </w:rPr>
        <w:t>。</w:t>
      </w:r>
    </w:p>
    <w:p w14:paraId="30ACFC4C">
      <w:pPr>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供应商</w:t>
      </w:r>
      <w:r>
        <w:rPr>
          <w:rFonts w:hint="eastAsia" w:ascii="宋体" w:hAnsi="宋体" w:eastAsia="宋体" w:cs="宋体"/>
          <w:b/>
          <w:bCs/>
          <w:color w:val="000000" w:themeColor="text1"/>
          <w:highlight w:val="none"/>
          <w14:textFill>
            <w14:solidFill>
              <w14:schemeClr w14:val="tx1"/>
            </w14:solidFill>
          </w14:textFill>
        </w:rPr>
        <w:t>提供的以上相关证明材料属于“必须提供”的文件应加盖</w:t>
      </w:r>
      <w:r>
        <w:rPr>
          <w:rFonts w:hint="eastAsia" w:ascii="宋体" w:hAnsi="宋体" w:eastAsia="宋体" w:cs="宋体"/>
          <w:b/>
          <w:bCs/>
          <w:color w:val="000000" w:themeColor="text1"/>
          <w:highlight w:val="none"/>
          <w:lang w:eastAsia="zh-CN"/>
          <w14:textFill>
            <w14:solidFill>
              <w14:schemeClr w14:val="tx1"/>
            </w14:solidFill>
          </w14:textFill>
        </w:rPr>
        <w:t>磋商供应商</w:t>
      </w:r>
      <w:r>
        <w:rPr>
          <w:rFonts w:hint="eastAsia" w:ascii="宋体" w:hAnsi="宋体" w:eastAsia="宋体" w:cs="宋体"/>
          <w:b/>
          <w:bCs/>
          <w:color w:val="000000" w:themeColor="text1"/>
          <w:highlight w:val="none"/>
          <w14:textFill>
            <w14:solidFill>
              <w14:schemeClr w14:val="tx1"/>
            </w14:solidFill>
          </w14:textFill>
        </w:rPr>
        <w:t>公章（CA签章）</w:t>
      </w:r>
      <w:r>
        <w:rPr>
          <w:rFonts w:hint="eastAsia" w:ascii="宋体" w:hAnsi="宋体" w:eastAsia="宋体" w:cs="宋体"/>
          <w:b/>
          <w:bCs/>
          <w:color w:val="000000" w:themeColor="text1"/>
          <w:highlight w:val="none"/>
          <w:lang w:val="en-US"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自然人</w:t>
      </w:r>
      <w:r>
        <w:rPr>
          <w:rFonts w:hint="eastAsia" w:ascii="宋体" w:hAnsi="宋体" w:eastAsia="宋体" w:cs="宋体"/>
          <w:b/>
          <w:bCs/>
          <w:color w:val="000000" w:themeColor="text1"/>
          <w:highlight w:val="none"/>
          <w:lang w:eastAsia="zh-CN"/>
          <w14:textFill>
            <w14:solidFill>
              <w14:schemeClr w14:val="tx1"/>
            </w14:solidFill>
          </w14:textFill>
        </w:rPr>
        <w:t>签字或</w:t>
      </w:r>
      <w:r>
        <w:rPr>
          <w:rFonts w:hint="eastAsia" w:ascii="宋体" w:hAnsi="宋体" w:eastAsia="宋体" w:cs="宋体"/>
          <w:b/>
          <w:bCs/>
          <w:color w:val="000000" w:themeColor="text1"/>
          <w:highlight w:val="none"/>
          <w:lang w:val="en-US" w:eastAsia="zh-CN"/>
          <w14:textFill>
            <w14:solidFill>
              <w14:schemeClr w14:val="tx1"/>
            </w14:solidFill>
          </w14:textFill>
        </w:rPr>
        <w:t>个人</w:t>
      </w:r>
      <w:r>
        <w:rPr>
          <w:rFonts w:hint="eastAsia" w:ascii="宋体" w:hAnsi="宋体" w:eastAsia="宋体" w:cs="宋体"/>
          <w:b/>
          <w:bCs/>
          <w:color w:val="000000" w:themeColor="text1"/>
          <w:highlight w:val="none"/>
          <w14:textFill>
            <w14:solidFill>
              <w14:schemeClr w14:val="tx1"/>
            </w14:solidFill>
          </w14:textFill>
        </w:rPr>
        <w:t>CA签章，否则</w:t>
      </w:r>
      <w:r>
        <w:rPr>
          <w:rFonts w:hint="eastAsia" w:ascii="宋体" w:hAnsi="宋体" w:eastAsia="宋体" w:cs="宋体"/>
          <w:b/>
          <w:bCs/>
          <w:color w:val="000000" w:themeColor="text1"/>
          <w:highlight w:val="none"/>
          <w:lang w:val="en-US" w:eastAsia="zh-CN"/>
          <w14:textFill>
            <w14:solidFill>
              <w14:schemeClr w14:val="tx1"/>
            </w14:solidFill>
          </w14:textFill>
        </w:rPr>
        <w:t>响应</w:t>
      </w:r>
      <w:r>
        <w:rPr>
          <w:rFonts w:hint="eastAsia" w:ascii="宋体" w:hAnsi="宋体" w:eastAsia="宋体" w:cs="宋体"/>
          <w:b/>
          <w:bCs/>
          <w:color w:val="000000" w:themeColor="text1"/>
          <w:highlight w:val="none"/>
          <w14:textFill>
            <w14:solidFill>
              <w14:schemeClr w14:val="tx1"/>
            </w14:solidFill>
          </w14:textFill>
        </w:rPr>
        <w:t>无效。</w:t>
      </w:r>
    </w:p>
    <w:p w14:paraId="5BE3C1F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11.</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3 </w:t>
      </w:r>
      <w:r>
        <w:rPr>
          <w:rFonts w:hint="eastAsia" w:ascii="宋体" w:hAnsi="宋体" w:eastAsia="宋体" w:cs="宋体"/>
          <w:color w:val="000000" w:themeColor="text1"/>
          <w:szCs w:val="21"/>
          <w:highlight w:val="none"/>
          <w14:textFill>
            <w14:solidFill>
              <w14:schemeClr w14:val="tx1"/>
            </w14:solidFill>
          </w14:textFill>
        </w:rPr>
        <w:t>供应商应按竞争性磋商文件第六章“响应文件（格式）”编制响应文件。</w:t>
      </w:r>
    </w:p>
    <w:p w14:paraId="34C2CD22">
      <w:pPr>
        <w:spacing w:line="360" w:lineRule="exact"/>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特别说明：</w:t>
      </w:r>
    </w:p>
    <w:p w14:paraId="6E34165C">
      <w:pPr>
        <w:spacing w:line="360" w:lineRule="exact"/>
        <w:ind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（1）响</w:t>
      </w:r>
      <w:r>
        <w:rPr>
          <w:rFonts w:hint="eastAsia" w:ascii="宋体" w:hAnsi="宋体" w:eastAsia="宋体" w:cs="宋体"/>
          <w:b/>
          <w:color w:val="000000" w:themeColor="text1"/>
          <w:szCs w:val="21"/>
          <w:highlight w:val="none"/>
          <w14:textFill>
            <w14:solidFill>
              <w14:schemeClr w14:val="tx1"/>
            </w14:solidFill>
          </w14:textFill>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39DD35B1">
      <w:pPr>
        <w:numPr>
          <w:ilvl w:val="0"/>
          <w:numId w:val="5"/>
        </w:numPr>
        <w:spacing w:line="360" w:lineRule="exact"/>
        <w:ind w:left="0" w:leftChars="0" w:firstLine="420" w:firstLineChars="20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lang w:eastAsia="zh-CN"/>
          <w14:textFill>
            <w14:solidFill>
              <w14:schemeClr w14:val="tx1"/>
            </w14:solidFill>
          </w14:textFill>
        </w:rPr>
        <w:t>磋商文件</w:t>
      </w:r>
      <w:r>
        <w:rPr>
          <w:rFonts w:hint="eastAsia" w:ascii="宋体" w:hAnsi="宋体" w:eastAsia="宋体" w:cs="宋体"/>
          <w:b/>
          <w:bCs/>
          <w:color w:val="000000" w:themeColor="text1"/>
          <w:szCs w:val="21"/>
          <w:highlight w:val="none"/>
          <w14:textFill>
            <w14:solidFill>
              <w14:schemeClr w14:val="tx1"/>
            </w14:solidFill>
          </w14:textFill>
        </w:rPr>
        <w:t>要求法定代表人（负责人）或委托代理人签字的部分必须签字然后扫描或者拍照做成 pdf 格式上传</w:t>
      </w:r>
      <w:r>
        <w:rPr>
          <w:rFonts w:hint="eastAsia" w:ascii="宋体" w:hAnsi="宋体" w:eastAsia="宋体" w:cs="宋体"/>
          <w:b/>
          <w:bCs/>
          <w:color w:val="000000" w:themeColor="text1"/>
          <w:szCs w:val="21"/>
          <w:highlight w:val="none"/>
          <w:lang w:eastAsia="zh-CN"/>
          <w14:textFill>
            <w14:solidFill>
              <w14:schemeClr w14:val="tx1"/>
            </w14:solidFill>
          </w14:textFill>
        </w:rPr>
        <w:t>（或加盖个人</w:t>
      </w:r>
      <w:r>
        <w:rPr>
          <w:rFonts w:hint="eastAsia" w:ascii="宋体" w:hAnsi="宋体" w:eastAsia="宋体" w:cs="宋体"/>
          <w:b/>
          <w:bCs/>
          <w:color w:val="000000" w:themeColor="text1"/>
          <w:szCs w:val="21"/>
          <w:highlight w:val="none"/>
          <w:lang w:val="en-US" w:eastAsia="zh-CN"/>
          <w14:textFill>
            <w14:solidFill>
              <w14:schemeClr w14:val="tx1"/>
            </w14:solidFill>
          </w14:textFill>
        </w:rPr>
        <w:t>CA签章</w:t>
      </w:r>
      <w:r>
        <w:rPr>
          <w:rFonts w:hint="eastAsia" w:ascii="宋体" w:hAnsi="宋体" w:eastAsia="宋体" w:cs="宋体"/>
          <w:b/>
          <w:bCs/>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Cs w:val="21"/>
          <w:highlight w:val="none"/>
          <w14:textFill>
            <w14:solidFill>
              <w14:schemeClr w14:val="tx1"/>
            </w14:solidFill>
          </w14:textFill>
        </w:rPr>
        <w:t>，无签字的视为</w:t>
      </w:r>
      <w:r>
        <w:rPr>
          <w:rFonts w:hint="eastAsia" w:ascii="宋体" w:hAnsi="宋体" w:eastAsia="宋体" w:cs="宋体"/>
          <w:b/>
          <w:bCs/>
          <w:color w:val="000000" w:themeColor="text1"/>
          <w:szCs w:val="21"/>
          <w:highlight w:val="none"/>
          <w:lang w:val="en-US" w:eastAsia="zh-CN"/>
          <w14:textFill>
            <w14:solidFill>
              <w14:schemeClr w14:val="tx1"/>
            </w14:solidFill>
          </w14:textFill>
        </w:rPr>
        <w:t>响应</w:t>
      </w:r>
      <w:r>
        <w:rPr>
          <w:rFonts w:hint="eastAsia" w:ascii="宋体" w:hAnsi="宋体" w:eastAsia="宋体" w:cs="宋体"/>
          <w:b/>
          <w:bCs/>
          <w:color w:val="000000" w:themeColor="text1"/>
          <w:szCs w:val="21"/>
          <w:highlight w:val="none"/>
          <w14:textFill>
            <w14:solidFill>
              <w14:schemeClr w14:val="tx1"/>
            </w14:solidFill>
          </w14:textFill>
        </w:rPr>
        <w:t>无效。</w:t>
      </w:r>
    </w:p>
    <w:p w14:paraId="35C9B247">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97" w:name="_Toc1626"/>
      <w:bookmarkStart w:id="98" w:name="_Toc2180"/>
      <w:r>
        <w:rPr>
          <w:rFonts w:hint="eastAsia" w:ascii="宋体" w:hAnsi="宋体" w:eastAsia="宋体" w:cs="宋体"/>
          <w:color w:val="000000" w:themeColor="text1"/>
          <w:sz w:val="21"/>
          <w:szCs w:val="21"/>
          <w:highlight w:val="none"/>
          <w14:textFill>
            <w14:solidFill>
              <w14:schemeClr w14:val="tx1"/>
            </w14:solidFill>
          </w14:textFill>
        </w:rPr>
        <w:t>12. 响应文件的语言及计量</w:t>
      </w:r>
      <w:bookmarkEnd w:id="97"/>
      <w:bookmarkEnd w:id="98"/>
    </w:p>
    <w:p w14:paraId="2BB9BB1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5161476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12.2 磋商计量单位，磋商文件已有明确规定的，使用磋商文件规定的计量单位；磋商文件没有规定的，应采用中华人民共和国法定计量单位（货币单位：人民币元），否则视同未响应。</w:t>
      </w:r>
    </w:p>
    <w:p w14:paraId="72F26778">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99" w:name="_Toc26980"/>
      <w:bookmarkStart w:id="100" w:name="_Toc10838"/>
      <w:r>
        <w:rPr>
          <w:rFonts w:hint="eastAsia" w:ascii="宋体" w:hAnsi="宋体" w:eastAsia="宋体" w:cs="宋体"/>
          <w:color w:val="000000" w:themeColor="text1"/>
          <w:sz w:val="21"/>
          <w:szCs w:val="21"/>
          <w:highlight w:val="none"/>
          <w14:textFill>
            <w14:solidFill>
              <w14:schemeClr w14:val="tx1"/>
            </w14:solidFill>
          </w14:textFill>
        </w:rPr>
        <w:t>13. 磋商报价及采购预算金额</w:t>
      </w:r>
      <w:bookmarkEnd w:id="99"/>
      <w:bookmarkEnd w:id="100"/>
    </w:p>
    <w:p w14:paraId="7317A02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13.1 磋商报价应按磋商文件中相关附表格式填写。采购预算金额（人民币）：</w:t>
      </w:r>
      <w:r>
        <w:rPr>
          <w:rFonts w:hint="eastAsia" w:ascii="宋体" w:hAnsi="宋体" w:cs="宋体"/>
          <w:b/>
          <w:bCs/>
          <w:color w:val="000000" w:themeColor="text1"/>
          <w:sz w:val="21"/>
          <w:szCs w:val="21"/>
          <w:highlight w:val="none"/>
          <w:lang w:val="en-US" w:eastAsia="zh-CN"/>
          <w14:textFill>
            <w14:solidFill>
              <w14:schemeClr w14:val="tx1"/>
            </w14:solidFill>
          </w14:textFill>
        </w:rPr>
        <w:t>叁年总预算金额</w:t>
      </w:r>
      <w:r>
        <w:rPr>
          <w:rFonts w:hint="eastAsia" w:ascii="宋体" w:hAnsi="宋体" w:cs="宋体"/>
          <w:b/>
          <w:bCs/>
          <w:color w:val="000000" w:themeColor="text1"/>
          <w:sz w:val="21"/>
          <w:szCs w:val="21"/>
          <w:highlight w:val="none"/>
          <w:lang w:eastAsia="zh-CN"/>
          <w14:textFill>
            <w14:solidFill>
              <w14:schemeClr w14:val="tx1"/>
            </w14:solidFill>
          </w14:textFill>
        </w:rPr>
        <w:t>人民币</w:t>
      </w:r>
      <w:r>
        <w:rPr>
          <w:rFonts w:hint="eastAsia" w:ascii="宋体" w:hAnsi="宋体" w:cs="宋体"/>
          <w:b/>
          <w:bCs/>
          <w:color w:val="000000" w:themeColor="text1"/>
          <w:sz w:val="21"/>
          <w:szCs w:val="21"/>
          <w:highlight w:val="none"/>
          <w:lang w:val="en-US" w:eastAsia="zh-CN"/>
          <w14:textFill>
            <w14:solidFill>
              <w14:schemeClr w14:val="tx1"/>
            </w14:solidFill>
          </w14:textFill>
        </w:rPr>
        <w:t>伍拾肆</w:t>
      </w:r>
      <w:r>
        <w:rPr>
          <w:rFonts w:hint="eastAsia" w:ascii="宋体" w:hAnsi="宋体" w:cs="宋体"/>
          <w:b/>
          <w:bCs/>
          <w:color w:val="000000" w:themeColor="text1"/>
          <w:sz w:val="21"/>
          <w:szCs w:val="21"/>
          <w:highlight w:val="none"/>
          <w:lang w:eastAsia="zh-CN"/>
          <w14:textFill>
            <w14:solidFill>
              <w14:schemeClr w14:val="tx1"/>
            </w14:solidFill>
          </w14:textFill>
        </w:rPr>
        <w:t>万元整(¥</w:t>
      </w:r>
      <w:r>
        <w:rPr>
          <w:rFonts w:hint="eastAsia" w:ascii="宋体" w:hAnsi="宋体" w:cs="宋体"/>
          <w:b/>
          <w:bCs/>
          <w:color w:val="000000" w:themeColor="text1"/>
          <w:sz w:val="21"/>
          <w:szCs w:val="21"/>
          <w:highlight w:val="none"/>
          <w:lang w:val="en-US" w:eastAsia="zh-CN"/>
          <w14:textFill>
            <w14:solidFill>
              <w14:schemeClr w14:val="tx1"/>
            </w14:solidFill>
          </w14:textFill>
        </w:rPr>
        <w:t>540000</w:t>
      </w:r>
      <w:r>
        <w:rPr>
          <w:rFonts w:hint="eastAsia" w:ascii="宋体" w:hAnsi="宋体" w:cs="宋体"/>
          <w:b/>
          <w:bCs/>
          <w:color w:val="000000" w:themeColor="text1"/>
          <w:sz w:val="21"/>
          <w:szCs w:val="21"/>
          <w:highlight w:val="none"/>
          <w:lang w:eastAsia="zh-CN"/>
          <w14:textFill>
            <w14:solidFill>
              <w14:schemeClr w14:val="tx1"/>
            </w14:solidFill>
          </w14:textFill>
        </w:rPr>
        <w:t>.00元)</w:t>
      </w:r>
      <w:r>
        <w:rPr>
          <w:rFonts w:hint="eastAsia" w:ascii="宋体" w:hAnsi="宋体" w:eastAsia="宋体" w:cs="宋体"/>
          <w:b w:val="0"/>
          <w:bCs w:val="0"/>
          <w:color w:val="000000" w:themeColor="text1"/>
          <w:szCs w:val="21"/>
          <w:highlight w:val="none"/>
          <w:u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报价超过相应采购预算金额的，响应文件按无效处理。</w:t>
      </w:r>
    </w:p>
    <w:p w14:paraId="075B5A0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13.2供应商必须就“采购需求”中所竞所有内容作完整唯一报价，否则，其响应文件无效。响应文件只允许有一个报价，有选择的或有条件的报价将不予接受。</w:t>
      </w:r>
    </w:p>
    <w:p w14:paraId="69E4CCA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13.3 磋商报价应包括本次采购范围内货物价款、货物随配标准附件、包装、运输、装卸、保险、税金、货到位以及调试、检验、售后服务、培训、保修及其他所有成本费用的总和；供应商综合考虑在报价中。</w:t>
      </w:r>
    </w:p>
    <w:p w14:paraId="7BC88775">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13.4供应商应在规定时间内在政采云系统上提交最后报价，超出评委设定的最后报价时限或其最后报价超出采购预算导致已通过评审的响应文件无效的，按供应商在提交响应文件截止时间后撤回响应文件处理。</w:t>
      </w:r>
    </w:p>
    <w:p w14:paraId="0BB32C0E">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1" w:name="_Toc26881"/>
      <w:bookmarkStart w:id="102" w:name="_Toc22268"/>
      <w:r>
        <w:rPr>
          <w:rFonts w:hint="eastAsia" w:ascii="宋体" w:hAnsi="宋体" w:eastAsia="宋体" w:cs="宋体"/>
          <w:color w:val="000000" w:themeColor="text1"/>
          <w:sz w:val="21"/>
          <w:szCs w:val="21"/>
          <w:highlight w:val="none"/>
          <w14:textFill>
            <w14:solidFill>
              <w14:schemeClr w14:val="tx1"/>
            </w14:solidFill>
          </w14:textFill>
        </w:rPr>
        <w:t>14. 响应文件有效期</w:t>
      </w:r>
      <w:bookmarkEnd w:id="101"/>
      <w:bookmarkEnd w:id="102"/>
    </w:p>
    <w:p w14:paraId="77CFBB3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14.1 响应文件有效期：响应文件递交截止时间之日起90天，有效期不足的响应文件将被拒绝。</w:t>
      </w:r>
    </w:p>
    <w:p w14:paraId="08D94E2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14.2 出现特殊情况下，需要延长响应文件有效期的，采购代理机构</w:t>
      </w:r>
      <w:r>
        <w:rPr>
          <w:rFonts w:hint="eastAsia" w:ascii="宋体" w:hAnsi="宋体" w:eastAsia="宋体" w:cs="宋体"/>
          <w:color w:val="000000" w:themeColor="text1"/>
          <w:szCs w:val="21"/>
          <w:highlight w:val="none"/>
          <w:lang w:eastAsia="zh-CN"/>
          <w14:textFill>
            <w14:solidFill>
              <w14:schemeClr w14:val="tx1"/>
            </w14:solidFill>
          </w14:textFill>
        </w:rPr>
        <w:t>书面</w:t>
      </w:r>
      <w:r>
        <w:rPr>
          <w:rFonts w:hint="eastAsia" w:ascii="宋体" w:hAnsi="宋体" w:eastAsia="宋体" w:cs="宋体"/>
          <w:color w:val="000000" w:themeColor="text1"/>
          <w:szCs w:val="21"/>
          <w:highlight w:val="none"/>
          <w14:textFill>
            <w14:solidFill>
              <w14:schemeClr w14:val="tx1"/>
            </w14:solidFill>
          </w14:textFill>
        </w:rPr>
        <w:t>通知供应商延长响应文件有效期。供应商同意延长的，但不能修改响应文件。供应商拒绝延长的，其响应文件无效。</w:t>
      </w:r>
    </w:p>
    <w:p w14:paraId="06BC11CD">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3" w:name="_Toc20097"/>
      <w:bookmarkStart w:id="104" w:name="_Toc22602"/>
      <w:r>
        <w:rPr>
          <w:rFonts w:hint="eastAsia" w:ascii="宋体" w:hAnsi="宋体" w:eastAsia="宋体" w:cs="宋体"/>
          <w:color w:val="000000" w:themeColor="text1"/>
          <w:sz w:val="21"/>
          <w:szCs w:val="21"/>
          <w:highlight w:val="none"/>
          <w14:textFill>
            <w14:solidFill>
              <w14:schemeClr w14:val="tx1"/>
            </w14:solidFill>
          </w14:textFill>
        </w:rPr>
        <w:t>15. 磋商保证金</w:t>
      </w:r>
      <w:bookmarkEnd w:id="103"/>
      <w:bookmarkEnd w:id="104"/>
    </w:p>
    <w:p w14:paraId="0600EB4E">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本项目无需缴纳磋商保证金。</w:t>
      </w:r>
    </w:p>
    <w:p w14:paraId="02CAB2B0">
      <w:pPr>
        <w:pStyle w:val="4"/>
        <w:spacing w:before="0" w:after="0"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05" w:name="_Toc387"/>
      <w:bookmarkStart w:id="106" w:name="_Toc22971"/>
      <w:r>
        <w:rPr>
          <w:rFonts w:hint="eastAsia" w:ascii="宋体" w:hAnsi="宋体" w:eastAsia="宋体" w:cs="宋体"/>
          <w:color w:val="000000" w:themeColor="text1"/>
          <w:sz w:val="21"/>
          <w:szCs w:val="21"/>
          <w:highlight w:val="none"/>
          <w14:textFill>
            <w14:solidFill>
              <w14:schemeClr w14:val="tx1"/>
            </w14:solidFill>
          </w14:textFill>
        </w:rPr>
        <w:t>16. 竞争性</w:t>
      </w:r>
      <w:r>
        <w:rPr>
          <w:rFonts w:hint="eastAsia" w:ascii="宋体" w:hAnsi="宋体" w:eastAsia="宋体" w:cs="宋体"/>
          <w:color w:val="000000" w:themeColor="text1"/>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响应文件的</w:t>
      </w:r>
      <w:bookmarkEnd w:id="105"/>
      <w:r>
        <w:rPr>
          <w:rFonts w:hint="eastAsia" w:ascii="宋体" w:hAnsi="宋体" w:eastAsia="宋体" w:cs="宋体"/>
          <w:color w:val="000000" w:themeColor="text1"/>
          <w:sz w:val="21"/>
          <w:szCs w:val="21"/>
          <w:highlight w:val="none"/>
          <w:lang w:eastAsia="zh-CN"/>
          <w14:textFill>
            <w14:solidFill>
              <w14:schemeClr w14:val="tx1"/>
            </w14:solidFill>
          </w14:textFill>
        </w:rPr>
        <w:t>制作</w:t>
      </w:r>
      <w:bookmarkEnd w:id="106"/>
    </w:p>
    <w:p w14:paraId="262EE85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.1 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响应文件中须加盖供应商公章部分均采用 CA 签章，并根据“政府采购项目电子交易管理操作指南-供应商” 及本</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文件规定的格式和顺序编制电子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响应文件并进行关联定位，以便</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w:t>
      </w:r>
      <w:r>
        <w:rPr>
          <w:rFonts w:hint="eastAsia" w:ascii="宋体" w:hAnsi="宋体" w:eastAsia="宋体" w:cs="宋体"/>
          <w:color w:val="000000" w:themeColor="text1"/>
          <w:szCs w:val="21"/>
          <w:highlight w:val="none"/>
          <w:lang w:val="en-US" w:eastAsia="zh-CN"/>
          <w14:textFill>
            <w14:solidFill>
              <w14:schemeClr w14:val="tx1"/>
            </w14:solidFill>
          </w14:textFill>
        </w:rPr>
        <w:t>审</w:t>
      </w:r>
      <w:r>
        <w:rPr>
          <w:rFonts w:hint="eastAsia" w:ascii="宋体" w:hAnsi="宋体" w:eastAsia="宋体" w:cs="宋体"/>
          <w:color w:val="000000" w:themeColor="text1"/>
          <w:szCs w:val="21"/>
          <w:highlight w:val="none"/>
          <w14:textFill>
            <w14:solidFill>
              <w14:schemeClr w14:val="tx1"/>
            </w14:solidFill>
          </w14:textFill>
        </w:rPr>
        <w:t>时，点击评分项可直接定位到该评分项内容。如对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文件的某项要求，供应商的电子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响应文件未能关联定位提供相应的内容与其对应，则</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小组在评审时如做出对供应商不利的评审由供应商自行承担。电子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响应文件如内容不完整、编排混乱导致</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响应文件被误读、 漏读，或者在按采购文件规定的部位查找不到相关内容的，由供应商自行承担。</w:t>
      </w:r>
    </w:p>
    <w:p w14:paraId="07D0E22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16.2</w:t>
      </w:r>
      <w:r>
        <w:rPr>
          <w:rFonts w:hint="eastAsia" w:ascii="宋体" w:hAnsi="宋体" w:eastAsia="宋体" w:cs="宋体"/>
          <w:color w:val="000000" w:themeColor="text1"/>
          <w:szCs w:val="21"/>
          <w:highlight w:val="none"/>
          <w14:textFill>
            <w14:solidFill>
              <w14:schemeClr w14:val="tx1"/>
            </w14:solidFill>
          </w14:textFill>
        </w:rPr>
        <w:t>供应商法人（负责人）或授权代表持有政采云个人CA签章的，应在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文件中涉及到签字的位置使用个人CA签章，没有办理政采云个人CA签章的可在</w:t>
      </w:r>
      <w:r>
        <w:rPr>
          <w:rFonts w:hint="eastAsia" w:ascii="宋体" w:hAnsi="宋体" w:eastAsia="宋体" w:cs="宋体"/>
          <w:color w:val="000000" w:themeColor="text1"/>
          <w:szCs w:val="21"/>
          <w:highlight w:val="none"/>
          <w:lang w:eastAsia="zh-CN"/>
          <w14:textFill>
            <w14:solidFill>
              <w14:schemeClr w14:val="tx1"/>
            </w14:solidFill>
          </w14:textFill>
        </w:rPr>
        <w:t>响应</w:t>
      </w:r>
      <w:r>
        <w:rPr>
          <w:rFonts w:hint="eastAsia" w:ascii="宋体" w:hAnsi="宋体" w:eastAsia="宋体" w:cs="宋体"/>
          <w:color w:val="000000" w:themeColor="text1"/>
          <w:szCs w:val="21"/>
          <w:highlight w:val="none"/>
          <w14:textFill>
            <w14:solidFill>
              <w14:schemeClr w14:val="tx1"/>
            </w14:solidFill>
          </w14:textFill>
        </w:rPr>
        <w:t>文件中涉及到签字的位置手写签字后扫描或者拍照做成 PDF 的格式上传即可。</w:t>
      </w:r>
    </w:p>
    <w:p w14:paraId="7F711C6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w:t>
      </w:r>
      <w:r>
        <w:rPr>
          <w:rFonts w:hint="eastAsia" w:ascii="宋体" w:hAnsi="宋体" w:eastAsia="宋体" w:cs="宋体"/>
          <w:color w:val="000000" w:themeColor="text1"/>
          <w:szCs w:val="21"/>
          <w:highlight w:val="none"/>
          <w14:textFill>
            <w14:solidFill>
              <w14:schemeClr w14:val="tx1"/>
            </w14:solidFill>
          </w14:textFill>
        </w:rPr>
        <w:t xml:space="preserve">.3 </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响应文件不得涂改，若有修改错漏处，须法定代表人（负责人）或授权委托人签字</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响应文件因字迹</w:t>
      </w:r>
      <w:r>
        <w:rPr>
          <w:rFonts w:hint="eastAsia" w:ascii="宋体" w:hAnsi="宋体" w:cs="宋体"/>
          <w:color w:val="000000" w:themeColor="text1"/>
          <w:szCs w:val="21"/>
          <w:highlight w:val="none"/>
          <w:lang w:eastAsia="zh-CN"/>
          <w14:textFill>
            <w14:solidFill>
              <w14:schemeClr w14:val="tx1"/>
            </w14:solidFill>
          </w14:textFill>
        </w:rPr>
        <w:t>模糊</w:t>
      </w:r>
      <w:r>
        <w:rPr>
          <w:rFonts w:hint="eastAsia" w:ascii="宋体" w:hAnsi="宋体" w:eastAsia="宋体" w:cs="宋体"/>
          <w:color w:val="000000" w:themeColor="text1"/>
          <w:szCs w:val="21"/>
          <w:highlight w:val="none"/>
          <w14:textFill>
            <w14:solidFill>
              <w14:schemeClr w14:val="tx1"/>
            </w14:solidFill>
          </w14:textFill>
        </w:rPr>
        <w:t>或表达不清所引起的后果由供应商负责。</w:t>
      </w:r>
    </w:p>
    <w:p w14:paraId="288CF68D">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w:t>
      </w:r>
      <w:r>
        <w:rPr>
          <w:rFonts w:hint="eastAsia" w:ascii="宋体" w:hAnsi="宋体" w:eastAsia="宋体" w:cs="宋体"/>
          <w:color w:val="000000" w:themeColor="text1"/>
          <w:szCs w:val="21"/>
          <w:highlight w:val="none"/>
          <w:lang w:eastAsia="zh-CN"/>
          <w14:textFill>
            <w14:solidFill>
              <w14:schemeClr w14:val="tx1"/>
            </w14:solidFill>
          </w14:textFill>
        </w:rPr>
        <w:t xml:space="preserve">磋商前准备 </w:t>
      </w:r>
    </w:p>
    <w:p w14:paraId="39E6CD85">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16.4.1</w:t>
      </w:r>
      <w:r>
        <w:rPr>
          <w:rFonts w:hint="eastAsia" w:ascii="宋体" w:hAnsi="宋体" w:eastAsia="宋体" w:cs="宋体"/>
          <w:color w:val="000000" w:themeColor="text1"/>
          <w:szCs w:val="21"/>
          <w:highlight w:val="none"/>
          <w:lang w:eastAsia="zh-CN"/>
          <w14:textFill>
            <w14:solidFill>
              <w14:schemeClr w14:val="tx1"/>
            </w14:solidFill>
          </w14:textFill>
        </w:rPr>
        <w:t xml:space="preserve">本项目实行在线磋商，采用电子磋商响应文件。若供应商参与磋商，自行承担磋商一切费用。 </w:t>
      </w:r>
    </w:p>
    <w:p w14:paraId="1BDF2D25">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16.4.2</w:t>
      </w:r>
      <w:r>
        <w:rPr>
          <w:rFonts w:hint="eastAsia" w:ascii="宋体" w:hAnsi="宋体" w:eastAsia="宋体" w:cs="宋体"/>
          <w:color w:val="000000" w:themeColor="text1"/>
          <w:szCs w:val="21"/>
          <w:highlight w:val="none"/>
          <w:lang w:eastAsia="zh-CN"/>
          <w14:textFill>
            <w14:solidFill>
              <w14:schemeClr w14:val="tx1"/>
            </w14:solidFill>
          </w14:textFill>
        </w:rPr>
        <w:t>各供应商应在截标前应确保成为</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 xml:space="preserve">正式注册入库供应商，并完成 CA 数字证书申领。因未注册入库、未办理 CA 数字证书等原因造成无法磋商或磋商失败等后果由供应商自行承担。 </w:t>
      </w:r>
    </w:p>
    <w:p w14:paraId="2F969C33">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16.4.3</w:t>
      </w:r>
      <w:r>
        <w:rPr>
          <w:rFonts w:hint="eastAsia" w:ascii="宋体" w:hAnsi="宋体" w:eastAsia="宋体" w:cs="宋体"/>
          <w:color w:val="000000" w:themeColor="text1"/>
          <w:szCs w:val="21"/>
          <w:highlight w:val="none"/>
          <w:lang w:eastAsia="zh-CN"/>
          <w14:textFill>
            <w14:solidFill>
              <w14:schemeClr w14:val="tx1"/>
            </w14:solidFill>
          </w14:textFill>
        </w:rPr>
        <w:t xml:space="preserve">供应商将政采云电子交易客户端下载、安装完成后，可通过账号密码或 CA 登录客户端进行响应文件制作。客户端请至网站下载专区查看，如有问题可拨打政采云客户服务热线 </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lang w:eastAsia="zh-CN"/>
          <w14:textFill>
            <w14:solidFill>
              <w14:schemeClr w14:val="tx1"/>
            </w14:solidFill>
          </w14:textFill>
        </w:rPr>
        <w:t xml:space="preserve"> 进行咨询。</w:t>
      </w:r>
    </w:p>
    <w:p w14:paraId="60E3B52B">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07" w:name="_Toc2721"/>
      <w:r>
        <w:rPr>
          <w:rFonts w:hint="eastAsia" w:ascii="宋体" w:hAnsi="宋体" w:eastAsia="宋体" w:cs="宋体"/>
          <w:color w:val="000000" w:themeColor="text1"/>
          <w:sz w:val="21"/>
          <w:szCs w:val="21"/>
          <w:highlight w:val="none"/>
          <w14:textFill>
            <w14:solidFill>
              <w14:schemeClr w14:val="tx1"/>
            </w14:solidFill>
          </w14:textFill>
        </w:rPr>
        <w:t>17. 响应文件的修改和撤回</w:t>
      </w:r>
      <w:bookmarkEnd w:id="107"/>
    </w:p>
    <w:p w14:paraId="04352C38">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17.1 </w:t>
      </w:r>
      <w:r>
        <w:rPr>
          <w:rFonts w:hint="eastAsia" w:ascii="宋体" w:hAnsi="宋体" w:eastAsia="宋体" w:cs="宋体"/>
          <w:color w:val="000000" w:themeColor="text1"/>
          <w:szCs w:val="21"/>
          <w:highlight w:val="none"/>
          <w:lang w:eastAsia="zh-CN"/>
          <w14:textFill>
            <w14:solidFill>
              <w14:schemeClr w14:val="tx1"/>
            </w14:solidFill>
          </w14:textFill>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3332DBD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17.2 在响应文件递交截止时间后的响应文件有效期内，供应商不得撤回其响应文件。</w:t>
      </w:r>
    </w:p>
    <w:p w14:paraId="1B657291">
      <w:pPr>
        <w:pStyle w:val="4"/>
        <w:spacing w:before="0" w:after="0"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08" w:name="_Toc30156"/>
      <w:bookmarkStart w:id="109" w:name="_Toc18530"/>
      <w:r>
        <w:rPr>
          <w:rFonts w:hint="eastAsia" w:ascii="宋体" w:hAnsi="宋体" w:eastAsia="宋体" w:cs="宋体"/>
          <w:color w:val="000000" w:themeColor="text1"/>
          <w:sz w:val="21"/>
          <w:szCs w:val="21"/>
          <w:highlight w:val="none"/>
          <w14:textFill>
            <w14:solidFill>
              <w14:schemeClr w14:val="tx1"/>
            </w14:solidFill>
          </w14:textFill>
        </w:rPr>
        <w:t>18. 响应文件的递交</w:t>
      </w:r>
      <w:r>
        <w:rPr>
          <w:rFonts w:hint="eastAsia" w:ascii="宋体" w:hAnsi="宋体" w:eastAsia="宋体" w:cs="宋体"/>
          <w:color w:val="000000" w:themeColor="text1"/>
          <w:sz w:val="21"/>
          <w:szCs w:val="21"/>
          <w:highlight w:val="none"/>
          <w:lang w:eastAsia="zh-CN"/>
          <w14:textFill>
            <w14:solidFill>
              <w14:schemeClr w14:val="tx1"/>
            </w14:solidFill>
          </w14:textFill>
        </w:rPr>
        <w:t>和解密</w:t>
      </w:r>
      <w:bookmarkEnd w:id="108"/>
      <w:bookmarkEnd w:id="109"/>
    </w:p>
    <w:p w14:paraId="3611A11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18.1响应文件递交截止时间</w:t>
      </w:r>
      <w:r>
        <w:rPr>
          <w:rFonts w:hint="eastAsia" w:ascii="宋体" w:hAnsi="宋体" w:eastAsia="宋体" w:cs="宋体"/>
          <w:color w:val="000000" w:themeColor="text1"/>
          <w:szCs w:val="21"/>
          <w:highlight w:val="none"/>
          <w:lang w:eastAsia="zh-CN"/>
          <w14:textFill>
            <w14:solidFill>
              <w14:schemeClr w14:val="tx1"/>
            </w14:solidFill>
          </w14:textFill>
        </w:rPr>
        <w:t>：于</w:t>
      </w:r>
      <w:r>
        <w:rPr>
          <w:rFonts w:hint="eastAsia" w:ascii="宋体" w:hAnsi="宋体" w:cs="宋体"/>
          <w:color w:val="000000" w:themeColor="text1"/>
          <w:sz w:val="21"/>
          <w:szCs w:val="21"/>
          <w:highlight w:val="none"/>
          <w:u w:val="single"/>
          <w:lang w:eastAsia="zh-CN"/>
          <w14:textFill>
            <w14:solidFill>
              <w14:schemeClr w14:val="tx1"/>
            </w14:solidFill>
          </w14:textFill>
        </w:rPr>
        <w:t>2025年</w:t>
      </w:r>
      <w:r>
        <w:rPr>
          <w:rFonts w:hint="eastAsia" w:ascii="宋体" w:hAnsi="宋体" w:cs="宋体"/>
          <w:color w:val="000000" w:themeColor="text1"/>
          <w:sz w:val="21"/>
          <w:szCs w:val="21"/>
          <w:highlight w:val="none"/>
          <w:u w:val="single"/>
          <w:lang w:val="en-US" w:eastAsia="zh-CN"/>
          <w14:textFill>
            <w14:solidFill>
              <w14:schemeClr w14:val="tx1"/>
            </w14:solidFill>
          </w14:textFill>
        </w:rPr>
        <w:t>03</w:t>
      </w:r>
      <w:r>
        <w:rPr>
          <w:rFonts w:hint="eastAsia" w:ascii="宋体" w:hAnsi="宋体" w:cs="宋体"/>
          <w:color w:val="000000" w:themeColor="text1"/>
          <w:sz w:val="21"/>
          <w:szCs w:val="21"/>
          <w:highlight w:val="none"/>
          <w:u w:val="single"/>
          <w:lang w:eastAsia="zh-CN"/>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28</w:t>
      </w:r>
      <w:r>
        <w:rPr>
          <w:rFonts w:hint="eastAsia" w:ascii="宋体" w:hAnsi="宋体" w:cs="宋体"/>
          <w:color w:val="000000" w:themeColor="text1"/>
          <w:sz w:val="21"/>
          <w:szCs w:val="21"/>
          <w:highlight w:val="none"/>
          <w:u w:val="single"/>
          <w:lang w:eastAsia="zh-CN"/>
          <w14:textFill>
            <w14:solidFill>
              <w14:schemeClr w14:val="tx1"/>
            </w14:solidFill>
          </w14:textFill>
        </w:rPr>
        <w:t>日上午9时30分</w:t>
      </w:r>
      <w:r>
        <w:rPr>
          <w:rFonts w:hint="eastAsia" w:ascii="宋体" w:hAnsi="宋体" w:eastAsia="宋体" w:cs="宋体"/>
          <w:color w:val="000000" w:themeColor="text1"/>
          <w:szCs w:val="21"/>
          <w:highlight w:val="none"/>
          <w14:textFill>
            <w14:solidFill>
              <w14:schemeClr w14:val="tx1"/>
            </w14:solidFill>
          </w14:textFill>
        </w:rPr>
        <w:t>之前将电子磋商响应文件上传到</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。应按照本项目磋商文件和</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的要求编制、加密传输磋商响应文件。供应商在使用系统进行投标的过程中遇到涉及平台使用的任何问题，可致电</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技术支持热线咨询，联系方式：</w:t>
      </w:r>
      <w:r>
        <w:rPr>
          <w:rFonts w:hint="eastAsia" w:ascii="宋体" w:hAnsi="宋体" w:cs="宋体"/>
          <w:color w:val="000000" w:themeColor="text1"/>
          <w:szCs w:val="21"/>
          <w:highlight w:val="none"/>
          <w:lang w:eastAsia="zh-CN"/>
          <w14:textFill>
            <w14:solidFill>
              <w14:schemeClr w14:val="tx1"/>
            </w14:solidFill>
          </w14:textFill>
        </w:rPr>
        <w:t>95763</w:t>
      </w:r>
      <w:r>
        <w:rPr>
          <w:rFonts w:hint="eastAsia" w:ascii="宋体" w:hAnsi="宋体" w:eastAsia="宋体" w:cs="宋体"/>
          <w:color w:val="000000" w:themeColor="text1"/>
          <w:szCs w:val="21"/>
          <w:highlight w:val="none"/>
          <w14:textFill>
            <w14:solidFill>
              <w14:schemeClr w14:val="tx1"/>
            </w14:solidFill>
          </w14:textFill>
        </w:rPr>
        <w:t>。</w:t>
      </w:r>
    </w:p>
    <w:p w14:paraId="14D1DFB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18.2磋商响应文件解密时间：截标时间后</w:t>
      </w:r>
      <w:r>
        <w:rPr>
          <w:rFonts w:hint="eastAsia" w:ascii="宋体" w:hAnsi="宋体" w:eastAsia="宋体" w:cs="宋体"/>
          <w:color w:val="000000" w:themeColor="text1"/>
          <w:szCs w:val="21"/>
          <w:highlight w:val="none"/>
          <w:u w:val="single"/>
          <w14:textFill>
            <w14:solidFill>
              <w14:schemeClr w14:val="tx1"/>
            </w14:solidFill>
          </w14:textFill>
        </w:rPr>
        <w:t>30</w:t>
      </w:r>
      <w:r>
        <w:rPr>
          <w:rFonts w:hint="eastAsia" w:ascii="宋体" w:hAnsi="宋体" w:eastAsia="宋体" w:cs="宋体"/>
          <w:color w:val="000000" w:themeColor="text1"/>
          <w:szCs w:val="21"/>
          <w:highlight w:val="none"/>
          <w14:textFill>
            <w14:solidFill>
              <w14:schemeClr w14:val="tx1"/>
            </w14:solidFill>
          </w14:textFill>
        </w:rPr>
        <w:t>分钟内（</w:t>
      </w:r>
      <w:r>
        <w:rPr>
          <w:rFonts w:hint="eastAsia" w:ascii="宋体" w:hAnsi="宋体" w:cs="宋体"/>
          <w:color w:val="000000" w:themeColor="text1"/>
          <w:sz w:val="21"/>
          <w:szCs w:val="21"/>
          <w:highlight w:val="none"/>
          <w:u w:val="single"/>
          <w:lang w:eastAsia="zh-CN"/>
          <w14:textFill>
            <w14:solidFill>
              <w14:schemeClr w14:val="tx1"/>
            </w14:solidFill>
          </w14:textFill>
        </w:rPr>
        <w:t>2025年</w:t>
      </w:r>
      <w:r>
        <w:rPr>
          <w:rFonts w:hint="eastAsia" w:ascii="宋体" w:hAnsi="宋体" w:cs="宋体"/>
          <w:color w:val="000000" w:themeColor="text1"/>
          <w:sz w:val="21"/>
          <w:szCs w:val="21"/>
          <w:highlight w:val="none"/>
          <w:u w:val="single"/>
          <w:lang w:val="en-US" w:eastAsia="zh-CN"/>
          <w14:textFill>
            <w14:solidFill>
              <w14:schemeClr w14:val="tx1"/>
            </w14:solidFill>
          </w14:textFill>
        </w:rPr>
        <w:t>03</w:t>
      </w:r>
      <w:r>
        <w:rPr>
          <w:rFonts w:hint="eastAsia" w:ascii="宋体" w:hAnsi="宋体" w:cs="宋体"/>
          <w:color w:val="000000" w:themeColor="text1"/>
          <w:sz w:val="21"/>
          <w:szCs w:val="21"/>
          <w:highlight w:val="none"/>
          <w:u w:val="single"/>
          <w:lang w:eastAsia="zh-CN"/>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28</w:t>
      </w:r>
      <w:r>
        <w:rPr>
          <w:rFonts w:hint="eastAsia" w:ascii="宋体" w:hAnsi="宋体" w:cs="宋体"/>
          <w:color w:val="000000" w:themeColor="text1"/>
          <w:sz w:val="21"/>
          <w:szCs w:val="21"/>
          <w:highlight w:val="none"/>
          <w:u w:val="single"/>
          <w:lang w:eastAsia="zh-CN"/>
          <w14:textFill>
            <w14:solidFill>
              <w14:schemeClr w14:val="tx1"/>
            </w14:solidFill>
          </w14:textFill>
        </w:rPr>
        <w:t>日上午9时30分</w:t>
      </w:r>
      <w:r>
        <w:rPr>
          <w:rFonts w:hint="eastAsia" w:ascii="宋体" w:hAnsi="宋体" w:eastAsia="宋体" w:cs="宋体"/>
          <w:color w:val="000000" w:themeColor="text1"/>
          <w:szCs w:val="21"/>
          <w:highlight w:val="none"/>
          <w:u w:val="single"/>
          <w14:textFill>
            <w14:solidFill>
              <w14:schemeClr w14:val="tx1"/>
            </w14:solidFill>
          </w14:textFill>
        </w:rPr>
        <w:t>至</w:t>
      </w:r>
      <w:r>
        <w:rPr>
          <w:rFonts w:hint="eastAsia" w:ascii="宋体" w:hAnsi="宋体" w:eastAsia="宋体" w:cs="宋体"/>
          <w:color w:val="000000" w:themeColor="text1"/>
          <w:szCs w:val="21"/>
          <w:highlight w:val="none"/>
          <w:u w:val="single"/>
          <w:lang w:val="en-US" w:eastAsia="zh-CN"/>
          <w14:textFill>
            <w14:solidFill>
              <w14:schemeClr w14:val="tx1"/>
            </w14:solidFill>
          </w14:textFill>
        </w:rPr>
        <w:t>1</w:t>
      </w:r>
      <w:r>
        <w:rPr>
          <w:rFonts w:hint="eastAsia" w:ascii="宋体" w:hAnsi="宋体" w:cs="宋体"/>
          <w:color w:val="000000" w:themeColor="text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zCs w:val="21"/>
          <w:highlight w:val="none"/>
          <w:u w:val="single"/>
          <w14:textFill>
            <w14:solidFill>
              <w14:schemeClr w14:val="tx1"/>
            </w14:solidFill>
          </w14:textFill>
        </w:rPr>
        <w:t>时</w:t>
      </w:r>
      <w:r>
        <w:rPr>
          <w:rFonts w:hint="eastAsia" w:ascii="宋体" w:hAnsi="宋体" w:eastAsia="宋体" w:cs="宋体"/>
          <w:color w:val="000000" w:themeColor="text1"/>
          <w:szCs w:val="21"/>
          <w:highlight w:val="none"/>
          <w:u w:val="single"/>
          <w:lang w:val="en-US" w:eastAsia="zh-CN"/>
          <w14:textFill>
            <w14:solidFill>
              <w14:schemeClr w14:val="tx1"/>
            </w14:solidFill>
          </w14:textFill>
        </w:rPr>
        <w:t>00</w:t>
      </w:r>
      <w:r>
        <w:rPr>
          <w:rFonts w:hint="eastAsia" w:ascii="宋体" w:hAnsi="宋体" w:eastAsia="宋体" w:cs="宋体"/>
          <w:color w:val="000000" w:themeColor="text1"/>
          <w:szCs w:val="21"/>
          <w:highlight w:val="none"/>
          <w:u w:val="single"/>
          <w14:textFill>
            <w14:solidFill>
              <w14:schemeClr w14:val="tx1"/>
            </w14:solidFill>
          </w14:textFill>
        </w:rPr>
        <w:t>分</w:t>
      </w:r>
      <w:r>
        <w:rPr>
          <w:rFonts w:hint="eastAsia" w:ascii="宋体" w:hAnsi="宋体" w:eastAsia="宋体" w:cs="宋体"/>
          <w:color w:val="000000" w:themeColor="text1"/>
          <w:szCs w:val="21"/>
          <w:highlight w:val="none"/>
          <w14:textFill>
            <w14:solidFill>
              <w14:schemeClr w14:val="tx1"/>
            </w14:solidFill>
          </w14:textFill>
        </w:rPr>
        <w:t>)磋商供应商可以登录</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，用“项目采购-开标评标”功能进行解密磋商文件。</w:t>
      </w:r>
    </w:p>
    <w:p w14:paraId="45A7F6B0">
      <w:pPr>
        <w:spacing w:line="360" w:lineRule="auto"/>
        <w:ind w:firstLine="420" w:firstLineChars="200"/>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注：投标文件网上递交截止时间后，各</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须在解密时限内对上传政采云的投标文件进行解密，所有</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在规定的解密时限内解密完成或解密时限结束后，我中心开启已解密的响应文件。</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超过解密时限未解密的，系统默认自动放弃，造成投标无效的后果由</w:t>
      </w:r>
      <w:r>
        <w:rPr>
          <w:rFonts w:hint="eastAsia" w:ascii="宋体" w:hAnsi="宋体" w:cs="宋体"/>
          <w:b/>
          <w:bCs/>
          <w:color w:val="000000" w:themeColor="text1"/>
          <w:szCs w:val="21"/>
          <w:highlight w:val="none"/>
          <w:lang w:val="en-US" w:eastAsia="zh-CN"/>
          <w14:textFill>
            <w14:solidFill>
              <w14:schemeClr w14:val="tx1"/>
            </w14:solidFill>
          </w14:textFill>
        </w:rPr>
        <w:t>供应商</w:t>
      </w:r>
      <w:r>
        <w:rPr>
          <w:rFonts w:hint="eastAsia" w:ascii="宋体" w:hAnsi="宋体" w:eastAsia="宋体" w:cs="宋体"/>
          <w:b/>
          <w:bCs/>
          <w:color w:val="000000" w:themeColor="text1"/>
          <w:szCs w:val="21"/>
          <w:highlight w:val="none"/>
          <w:lang w:val="en-US" w:eastAsia="zh-CN"/>
          <w14:textFill>
            <w14:solidFill>
              <w14:schemeClr w14:val="tx1"/>
            </w14:solidFill>
          </w14:textFill>
        </w:rPr>
        <w:t>自行承担，解密响应文件后，30分钟内在线签字确认，超过时间没有在线签字确认的系统将自动视为供应商认可。</w:t>
      </w:r>
    </w:p>
    <w:p w14:paraId="631C293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18.3 除竞争性磋商文件另有规定外，供应商所递交的响应文件不予退还。</w:t>
      </w:r>
    </w:p>
    <w:p w14:paraId="5E3CD58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18.4 </w:t>
      </w:r>
      <w:r>
        <w:rPr>
          <w:rFonts w:hint="eastAsia" w:ascii="宋体" w:hAnsi="宋体" w:eastAsia="宋体" w:cs="宋体"/>
          <w:color w:val="000000" w:themeColor="text1"/>
          <w:szCs w:val="21"/>
          <w:highlight w:val="none"/>
          <w14:textFill>
            <w14:solidFill>
              <w14:schemeClr w14:val="tx1"/>
            </w14:solidFill>
          </w14:textFill>
        </w:rPr>
        <w:t>电子响应文件的相关说明</w:t>
      </w:r>
    </w:p>
    <w:p w14:paraId="2C66A70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（1）供应商进行电子投标应安装客户端软件，并按照采购文件和电子交易平台的要求编制并加密</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响应文件。供应商未按规定加密的</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响应文件，电子交易平台将拒收。供应商应当在</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截止时间前完成</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响应文件的传输递交，并可以补充、修改或者撤回</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响应文件。补充或者修改</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响应文件的，应当先行撤回原文件，补充、修改后重新传输递交。</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截止时间前未完成传输的，视为撤回</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截止时间后递交的</w:t>
      </w:r>
      <w:r>
        <w:rPr>
          <w:rFonts w:hint="eastAsia" w:ascii="宋体" w:hAnsi="宋体" w:eastAsia="宋体" w:cs="宋体"/>
          <w:color w:val="000000" w:themeColor="text1"/>
          <w:szCs w:val="21"/>
          <w:highlight w:val="none"/>
          <w:lang w:eastAsia="zh-CN"/>
          <w14:textFill>
            <w14:solidFill>
              <w14:schemeClr w14:val="tx1"/>
            </w14:solidFill>
          </w14:textFill>
        </w:rPr>
        <w:t>磋商</w:t>
      </w:r>
      <w:r>
        <w:rPr>
          <w:rFonts w:hint="eastAsia" w:ascii="宋体" w:hAnsi="宋体" w:eastAsia="宋体" w:cs="宋体"/>
          <w:color w:val="000000" w:themeColor="text1"/>
          <w:szCs w:val="21"/>
          <w:highlight w:val="none"/>
          <w14:textFill>
            <w14:solidFill>
              <w14:schemeClr w14:val="tx1"/>
            </w14:solidFill>
          </w14:textFill>
        </w:rPr>
        <w:t xml:space="preserve">响应文件，电子交易平台将拒收。 </w:t>
      </w:r>
    </w:p>
    <w:p w14:paraId="14CDD0A7">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（2）如有特殊情况，采购代理机构延长截止时间和开标时间，采购代理机构和供应商的权利和义务将受到新的截止时间和开标时间的约束。</w:t>
      </w:r>
    </w:p>
    <w:p w14:paraId="7FD90DA9">
      <w:pPr>
        <w:pStyle w:val="2"/>
        <w:jc w:val="center"/>
        <w:rPr>
          <w:rFonts w:hint="eastAsia" w:ascii="宋体" w:hAnsi="宋体" w:eastAsia="宋体" w:cs="宋体"/>
          <w:b/>
          <w:bCs w:val="0"/>
          <w:color w:val="000000" w:themeColor="text1"/>
          <w:szCs w:val="28"/>
          <w:highlight w:val="none"/>
          <w14:textFill>
            <w14:solidFill>
              <w14:schemeClr w14:val="tx1"/>
            </w14:solidFill>
          </w14:textFill>
        </w:rPr>
      </w:pPr>
      <w:bookmarkStart w:id="110" w:name="_Toc1333"/>
      <w:bookmarkStart w:id="111" w:name="_Toc2433"/>
      <w:r>
        <w:rPr>
          <w:rFonts w:hint="eastAsia" w:ascii="宋体" w:hAnsi="宋体" w:eastAsia="宋体" w:cs="宋体"/>
          <w:b/>
          <w:bCs w:val="0"/>
          <w:color w:val="000000" w:themeColor="text1"/>
          <w:szCs w:val="28"/>
          <w:highlight w:val="none"/>
          <w14:textFill>
            <w14:solidFill>
              <w14:schemeClr w14:val="tx1"/>
            </w14:solidFill>
          </w14:textFill>
        </w:rPr>
        <w:t>四、竞争性磋商（简称磋商）与评审</w:t>
      </w:r>
      <w:bookmarkEnd w:id="110"/>
      <w:bookmarkEnd w:id="111"/>
    </w:p>
    <w:p w14:paraId="0DA5E4C8">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2" w:name="_Toc30249"/>
      <w:bookmarkStart w:id="113" w:name="_Toc31588"/>
      <w:r>
        <w:rPr>
          <w:rFonts w:hint="eastAsia" w:ascii="宋体" w:hAnsi="宋体" w:eastAsia="宋体" w:cs="宋体"/>
          <w:color w:val="000000" w:themeColor="text1"/>
          <w:sz w:val="21"/>
          <w:szCs w:val="21"/>
          <w:highlight w:val="none"/>
          <w14:textFill>
            <w14:solidFill>
              <w14:schemeClr w14:val="tx1"/>
            </w14:solidFill>
          </w14:textFill>
        </w:rPr>
        <w:t>19. 磋商小组组成及磋商时间、地点、人员</w:t>
      </w:r>
      <w:bookmarkEnd w:id="112"/>
      <w:bookmarkEnd w:id="113"/>
    </w:p>
    <w:p w14:paraId="47ECB28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19.1 磋商小组组成：</w:t>
      </w:r>
    </w:p>
    <w:p w14:paraId="2CBE691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磋商及评审工作由采购代理机构负责组织，具体磋商、评审工作由依法组建的磋商小组负责，磋商小组由采购人代表和</w:t>
      </w:r>
      <w:r>
        <w:rPr>
          <w:rFonts w:hint="eastAsia" w:ascii="宋体" w:hAnsi="宋体" w:cs="宋体"/>
          <w:color w:val="000000" w:themeColor="text1"/>
          <w:szCs w:val="21"/>
          <w:highlight w:val="none"/>
          <w:lang w:eastAsia="zh-CN"/>
          <w14:textFill>
            <w14:solidFill>
              <w14:schemeClr w14:val="tx1"/>
            </w14:solidFill>
          </w14:textFill>
        </w:rPr>
        <w:t>评审专家</w:t>
      </w:r>
      <w:r>
        <w:rPr>
          <w:rFonts w:hint="eastAsia" w:ascii="宋体" w:hAnsi="宋体" w:eastAsia="宋体" w:cs="宋体"/>
          <w:color w:val="000000" w:themeColor="text1"/>
          <w:szCs w:val="21"/>
          <w:highlight w:val="none"/>
          <w14:textFill>
            <w14:solidFill>
              <w14:schemeClr w14:val="tx1"/>
            </w14:solidFill>
          </w14:textFill>
        </w:rPr>
        <w:t>组成。磋商小组的构成：</w:t>
      </w:r>
      <w:r>
        <w:rPr>
          <w:rFonts w:hint="eastAsia" w:ascii="宋体" w:hAnsi="宋体" w:eastAsia="宋体" w:cs="宋体"/>
          <w:color w:val="000000" w:themeColor="text1"/>
          <w:szCs w:val="21"/>
          <w:highlight w:val="none"/>
          <w:u w:val="single"/>
          <w14:textFill>
            <w14:solidFill>
              <w14:schemeClr w14:val="tx1"/>
            </w14:solidFill>
          </w14:textFill>
        </w:rPr>
        <w:t xml:space="preserve"> 3 </w:t>
      </w:r>
      <w:r>
        <w:rPr>
          <w:rFonts w:hint="eastAsia" w:ascii="宋体" w:hAnsi="宋体" w:eastAsia="宋体" w:cs="宋体"/>
          <w:color w:val="000000" w:themeColor="text1"/>
          <w:szCs w:val="21"/>
          <w:highlight w:val="none"/>
          <w14:textFill>
            <w14:solidFill>
              <w14:schemeClr w14:val="tx1"/>
            </w14:solidFill>
          </w14:textFill>
        </w:rPr>
        <w:t>人，其中采购人代表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1 </w:t>
      </w:r>
      <w:r>
        <w:rPr>
          <w:rFonts w:hint="eastAsia" w:ascii="宋体" w:hAnsi="宋体" w:eastAsia="宋体" w:cs="宋体"/>
          <w:color w:val="000000" w:themeColor="text1"/>
          <w:szCs w:val="21"/>
          <w:highlight w:val="none"/>
          <w14:textFill>
            <w14:solidFill>
              <w14:schemeClr w14:val="tx1"/>
            </w14:solidFill>
          </w14:textFill>
        </w:rPr>
        <w:t>人， 专家</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2 </w:t>
      </w:r>
      <w:r>
        <w:rPr>
          <w:rFonts w:hint="eastAsia" w:ascii="宋体" w:hAnsi="宋体" w:eastAsia="宋体" w:cs="宋体"/>
          <w:color w:val="000000" w:themeColor="text1"/>
          <w:szCs w:val="21"/>
          <w:highlight w:val="none"/>
          <w14:textFill>
            <w14:solidFill>
              <w14:schemeClr w14:val="tx1"/>
            </w14:solidFill>
          </w14:textFill>
        </w:rPr>
        <w:t>人。</w:t>
      </w:r>
    </w:p>
    <w:p w14:paraId="5CC4529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19.2 磋商时间、地点、人员：</w:t>
      </w:r>
    </w:p>
    <w:p w14:paraId="6ADA359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bookmarkStart w:id="114" w:name="_Toc9878"/>
      <w:r>
        <w:rPr>
          <w:rFonts w:hint="eastAsia" w:ascii="宋体" w:hAnsi="宋体" w:eastAsia="宋体" w:cs="宋体"/>
          <w:color w:val="000000" w:themeColor="text1"/>
          <w:szCs w:val="21"/>
          <w:highlight w:val="none"/>
          <w14:textFill>
            <w14:solidFill>
              <w14:schemeClr w14:val="tx1"/>
            </w14:solidFill>
          </w14:textFill>
        </w:rPr>
        <w:t>19.2.1磋商时间：响应文件递交截止时间后。</w:t>
      </w:r>
      <w:bookmarkEnd w:id="114"/>
    </w:p>
    <w:p w14:paraId="4E961B4C">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bookmarkStart w:id="115" w:name="_Toc29268"/>
      <w:r>
        <w:rPr>
          <w:rFonts w:hint="eastAsia" w:ascii="宋体" w:hAnsi="宋体" w:eastAsia="宋体" w:cs="宋体"/>
          <w:color w:val="000000" w:themeColor="text1"/>
          <w:szCs w:val="21"/>
          <w:highlight w:val="none"/>
          <w:lang w:val="en-US" w:eastAsia="zh-CN"/>
          <w14:textFill>
            <w14:solidFill>
              <w14:schemeClr w14:val="tx1"/>
            </w14:solidFill>
          </w14:textFill>
        </w:rPr>
        <w:t>19.2.2磋商地点</w:t>
      </w:r>
      <w:r>
        <w:rPr>
          <w:rFonts w:hint="eastAsia" w:ascii="宋体" w:hAnsi="宋体" w:eastAsia="宋体" w:cs="宋体"/>
          <w:color w:val="000000" w:themeColor="text1"/>
          <w:szCs w:val="21"/>
          <w:highlight w:val="none"/>
          <w14:textFill>
            <w14:solidFill>
              <w14:schemeClr w14:val="tx1"/>
            </w14:solidFill>
          </w14:textFill>
        </w:rPr>
        <w:t>：</w:t>
      </w:r>
      <w:bookmarkEnd w:id="115"/>
      <w:r>
        <w:rPr>
          <w:rFonts w:hint="eastAsia" w:ascii="宋体" w:hAnsi="宋体" w:eastAsia="宋体" w:cs="宋体"/>
          <w:color w:val="000000" w:themeColor="text1"/>
          <w:szCs w:val="21"/>
          <w:highlight w:val="none"/>
          <w14:textFill>
            <w14:solidFill>
              <w14:schemeClr w14:val="tx1"/>
            </w14:solidFill>
          </w14:textFill>
        </w:rPr>
        <w:t>本项目需要磋商供应商代表在截标当天截标后，按磋商小组要求及时登陆</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14:textFill>
            <w14:solidFill>
              <w14:schemeClr w14:val="tx1"/>
            </w14:solidFill>
          </w14:textFill>
        </w:rPr>
        <w:t>等候在线磋商</w:t>
      </w:r>
      <w:r>
        <w:rPr>
          <w:rFonts w:hint="eastAsia" w:ascii="宋体" w:hAnsi="宋体" w:eastAsia="宋体" w:cs="宋体"/>
          <w:color w:val="000000" w:themeColor="text1"/>
          <w:szCs w:val="21"/>
          <w:highlight w:val="none"/>
          <w:lang w:eastAsia="zh-CN"/>
          <w14:textFill>
            <w14:solidFill>
              <w14:schemeClr w14:val="tx1"/>
            </w14:solidFill>
          </w14:textFill>
        </w:rPr>
        <w:t>。</w:t>
      </w:r>
    </w:p>
    <w:p w14:paraId="692F01C0">
      <w:pPr>
        <w:spacing w:line="360" w:lineRule="auto"/>
        <w:ind w:firstLine="420" w:firstLineChars="200"/>
        <w:rPr>
          <w:rFonts w:hint="eastAsia" w:ascii="宋体" w:hAnsi="宋体" w:eastAsia="宋体" w:cs="宋体"/>
          <w:b w:val="0"/>
          <w:bCs/>
          <w:color w:val="000000" w:themeColor="text1"/>
          <w:sz w:val="21"/>
          <w:szCs w:val="21"/>
          <w:highlight w:val="none"/>
          <w14:textFill>
            <w14:solidFill>
              <w14:schemeClr w14:val="tx1"/>
            </w14:solidFill>
          </w14:textFill>
        </w:rPr>
      </w:pPr>
      <w:bookmarkStart w:id="116" w:name="_Toc21307"/>
      <w:r>
        <w:rPr>
          <w:rFonts w:hint="eastAsia" w:ascii="宋体" w:hAnsi="宋体" w:eastAsia="宋体" w:cs="宋体"/>
          <w:color w:val="000000" w:themeColor="text1"/>
          <w:szCs w:val="21"/>
          <w:highlight w:val="none"/>
          <w14:textFill>
            <w14:solidFill>
              <w14:schemeClr w14:val="tx1"/>
            </w14:solidFill>
          </w14:textFill>
        </w:rPr>
        <w:t>19</w:t>
      </w:r>
      <w:r>
        <w:rPr>
          <w:rFonts w:hint="eastAsia" w:ascii="宋体" w:hAnsi="宋体" w:eastAsia="宋体" w:cs="宋体"/>
          <w:b w:val="0"/>
          <w:bCs/>
          <w:color w:val="000000" w:themeColor="text1"/>
          <w:sz w:val="21"/>
          <w:szCs w:val="21"/>
          <w:highlight w:val="none"/>
          <w14:textFill>
            <w14:solidFill>
              <w14:schemeClr w14:val="tx1"/>
            </w14:solidFill>
          </w14:textFill>
        </w:rPr>
        <w:t>.2.3磋商参加人员：供应商法定代表人、负责人、自然人或相应的委托代理人持</w:t>
      </w:r>
      <w:r>
        <w:rPr>
          <w:rFonts w:hint="eastAsia" w:ascii="宋体" w:hAnsi="宋体" w:eastAsia="宋体" w:cs="宋体"/>
          <w:b w:val="0"/>
          <w:bCs/>
          <w:color w:val="000000" w:themeColor="text1"/>
          <w:sz w:val="21"/>
          <w:szCs w:val="21"/>
          <w:highlight w:val="none"/>
          <w:u w:val="single"/>
          <w14:textFill>
            <w14:solidFill>
              <w14:schemeClr w14:val="tx1"/>
            </w14:solidFill>
          </w14:textFill>
        </w:rPr>
        <w:t>有效身份证原件</w:t>
      </w:r>
      <w:r>
        <w:rPr>
          <w:rFonts w:hint="eastAsia" w:ascii="宋体" w:hAnsi="宋体" w:eastAsia="宋体" w:cs="宋体"/>
          <w:b w:val="0"/>
          <w:bCs/>
          <w:color w:val="000000" w:themeColor="text1"/>
          <w:sz w:val="21"/>
          <w:szCs w:val="21"/>
          <w:highlight w:val="none"/>
          <w14:textFill>
            <w14:solidFill>
              <w14:schemeClr w14:val="tx1"/>
            </w14:solidFill>
          </w14:textFill>
        </w:rPr>
        <w:t>和供应商</w:t>
      </w:r>
      <w:r>
        <w:rPr>
          <w:rFonts w:hint="eastAsia" w:ascii="宋体" w:hAnsi="宋体" w:cs="宋体"/>
          <w:b w:val="0"/>
          <w:bCs/>
          <w:color w:val="000000" w:themeColor="text1"/>
          <w:sz w:val="21"/>
          <w:szCs w:val="21"/>
          <w:highlight w:val="none"/>
          <w:u w:val="single"/>
          <w:lang w:eastAsia="zh-CN"/>
          <w14:textFill>
            <w14:solidFill>
              <w14:schemeClr w14:val="tx1"/>
            </w14:solidFill>
          </w14:textFill>
        </w:rPr>
        <w:t>广西政府采购云平台</w:t>
      </w:r>
      <w:r>
        <w:rPr>
          <w:rFonts w:hint="eastAsia" w:ascii="宋体" w:hAnsi="宋体" w:eastAsia="宋体" w:cs="宋体"/>
          <w:b w:val="0"/>
          <w:bCs/>
          <w:color w:val="000000" w:themeColor="text1"/>
          <w:sz w:val="21"/>
          <w:szCs w:val="21"/>
          <w:highlight w:val="none"/>
          <w:u w:val="single"/>
          <w14:textFill>
            <w14:solidFill>
              <w14:schemeClr w14:val="tx1"/>
            </w14:solidFill>
          </w14:textFill>
        </w:rPr>
        <w:t>CA数字证书</w:t>
      </w:r>
      <w:r>
        <w:rPr>
          <w:rFonts w:hint="eastAsia" w:ascii="宋体" w:hAnsi="宋体" w:eastAsia="宋体" w:cs="宋体"/>
          <w:b w:val="0"/>
          <w:bCs/>
          <w:color w:val="000000" w:themeColor="text1"/>
          <w:sz w:val="21"/>
          <w:szCs w:val="21"/>
          <w:highlight w:val="none"/>
          <w14:textFill>
            <w14:solidFill>
              <w14:schemeClr w14:val="tx1"/>
            </w14:solidFill>
          </w14:textFill>
        </w:rPr>
        <w:t>参加磋商。请供应商</w:t>
      </w:r>
      <w:r>
        <w:rPr>
          <w:rFonts w:hint="eastAsia" w:ascii="宋体" w:hAnsi="宋体" w:cs="宋体"/>
          <w:b w:val="0"/>
          <w:bCs/>
          <w:color w:val="000000" w:themeColor="text1"/>
          <w:sz w:val="21"/>
          <w:szCs w:val="21"/>
          <w:highlight w:val="none"/>
          <w:lang w:val="en-US" w:eastAsia="zh-CN"/>
          <w14:textFill>
            <w14:solidFill>
              <w14:schemeClr w14:val="tx1"/>
            </w14:solidFill>
          </w14:textFill>
        </w:rPr>
        <w:t>在广西政府采购云平台在线</w:t>
      </w:r>
      <w:r>
        <w:rPr>
          <w:rFonts w:hint="eastAsia" w:ascii="宋体" w:hAnsi="宋体" w:eastAsia="宋体" w:cs="宋体"/>
          <w:b w:val="0"/>
          <w:bCs/>
          <w:color w:val="000000" w:themeColor="text1"/>
          <w:sz w:val="21"/>
          <w:szCs w:val="21"/>
          <w:highlight w:val="none"/>
          <w14:textFill>
            <w14:solidFill>
              <w14:schemeClr w14:val="tx1"/>
            </w14:solidFill>
          </w14:textFill>
        </w:rPr>
        <w:t>等候磋商。</w:t>
      </w:r>
      <w:bookmarkEnd w:id="116"/>
    </w:p>
    <w:p w14:paraId="35A143AA">
      <w:pPr>
        <w:spacing w:line="360" w:lineRule="auto"/>
        <w:ind w:firstLine="420" w:firstLineChars="200"/>
        <w:rPr>
          <w:rFonts w:hint="eastAsia" w:ascii="宋体" w:hAnsi="宋体" w:eastAsia="宋体" w:cs="宋体"/>
          <w:b w:val="0"/>
          <w:bCs/>
          <w:color w:val="000000" w:themeColor="text1"/>
          <w:sz w:val="21"/>
          <w:szCs w:val="21"/>
          <w:highlight w:val="none"/>
          <w14:textFill>
            <w14:solidFill>
              <w14:schemeClr w14:val="tx1"/>
            </w14:solidFill>
          </w14:textFill>
        </w:rPr>
      </w:pPr>
      <w:bookmarkStart w:id="117" w:name="_Toc6288"/>
      <w:r>
        <w:rPr>
          <w:rFonts w:hint="eastAsia" w:ascii="宋体" w:hAnsi="宋体" w:eastAsia="宋体" w:cs="宋体"/>
          <w:b w:val="0"/>
          <w:bCs/>
          <w:color w:val="000000" w:themeColor="text1"/>
          <w:sz w:val="21"/>
          <w:szCs w:val="21"/>
          <w:highlight w:val="none"/>
          <w14:textFill>
            <w14:solidFill>
              <w14:schemeClr w14:val="tx1"/>
            </w14:solidFill>
          </w14:textFill>
        </w:rPr>
        <w:t>19.2.4响应文件递交截止时间后，由磋商小组在评标室内线上开启响应文件。</w:t>
      </w:r>
      <w:bookmarkEnd w:id="117"/>
    </w:p>
    <w:p w14:paraId="4F19F62A">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18" w:name="_Toc20472"/>
      <w:bookmarkStart w:id="119" w:name="_Toc25258"/>
      <w:r>
        <w:rPr>
          <w:rFonts w:hint="eastAsia" w:ascii="宋体" w:hAnsi="宋体" w:eastAsia="宋体" w:cs="宋体"/>
          <w:color w:val="000000" w:themeColor="text1"/>
          <w:sz w:val="21"/>
          <w:szCs w:val="21"/>
          <w:highlight w:val="none"/>
          <w14:textFill>
            <w14:solidFill>
              <w14:schemeClr w14:val="tx1"/>
            </w14:solidFill>
          </w14:textFill>
        </w:rPr>
        <w:t>20. 评审原则</w:t>
      </w:r>
      <w:bookmarkEnd w:id="118"/>
      <w:bookmarkEnd w:id="119"/>
    </w:p>
    <w:p w14:paraId="5D476BD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20.1 磋商小组必须坚持公平、公正、科学和择优的原则。</w:t>
      </w:r>
    </w:p>
    <w:p w14:paraId="664D79E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20.2 评审办法：综合评分法，具体详见第四章评审办法。</w:t>
      </w:r>
    </w:p>
    <w:p w14:paraId="2E079D5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20.3 磋商小组应按磋商文件进行评审，不得擅自更改评审办法。</w:t>
      </w:r>
    </w:p>
    <w:p w14:paraId="794C0A5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20.4 在评审过程中，磋商小组任何人不得对某个供应商发表任何倾向性意见，不得向其他磋商小组成员明示或者暗示自己的评审意见。</w:t>
      </w:r>
    </w:p>
    <w:p w14:paraId="7107958E">
      <w:pPr>
        <w:spacing w:line="360" w:lineRule="auto"/>
        <w:ind w:firstLine="420" w:firstLineChars="2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20.5 磋商小组成员对需要共同认定的事项存在争议的，按照少数服从多数的原则作出结论。持不同意见的磋商小组成员应当在评审报告上签署不同意见并说明理由，否则视为同意。</w:t>
      </w:r>
    </w:p>
    <w:p w14:paraId="4D477EB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20.6 响应文件最后报价出现前后不一致的，除竞争性磋商文件另有规定外，按照下列规定修正：</w:t>
      </w:r>
    </w:p>
    <w:p w14:paraId="3236A4AA">
      <w:pPr>
        <w:pStyle w:val="23"/>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color w:val="000000" w:themeColor="text1"/>
          <w:highlight w:val="none"/>
          <w14:textFill>
            <w14:solidFill>
              <w14:schemeClr w14:val="tx1"/>
            </w14:solidFill>
          </w14:textFill>
        </w:rPr>
        <w:t>响应文件中磋商报价表内容与响应文件中相应内容不一致的，以最后磋商报价表为准；</w:t>
      </w:r>
    </w:p>
    <w:p w14:paraId="02490E1F">
      <w:pPr>
        <w:pStyle w:val="23"/>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大写金额和小写金额不一致的，以大写金额为准；</w:t>
      </w:r>
    </w:p>
    <w:p w14:paraId="62BAD423">
      <w:pPr>
        <w:pStyle w:val="23"/>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 单价金额小数点或者百分比有明显错位的，以报价表的总价为准，并修改单价；</w:t>
      </w:r>
    </w:p>
    <w:p w14:paraId="1FA83FA9">
      <w:pPr>
        <w:pStyle w:val="23"/>
        <w:tabs>
          <w:tab w:val="left" w:pos="1099"/>
        </w:tabs>
        <w:spacing w:before="130"/>
        <w:ind w:left="420" w:leftChars="200" w:firstLine="0" w:firstLineChars="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(4) </w:t>
      </w:r>
      <w:r>
        <w:rPr>
          <w:rFonts w:hint="eastAsia" w:ascii="宋体" w:hAnsi="宋体" w:eastAsia="宋体" w:cs="宋体"/>
          <w:color w:val="000000" w:themeColor="text1"/>
          <w:highlight w:val="none"/>
          <w14:textFill>
            <w14:solidFill>
              <w14:schemeClr w14:val="tx1"/>
            </w14:solidFill>
          </w14:textFill>
        </w:rPr>
        <w:t>总价金额与按单价汇总金额不一致的，以单价金额计算结果为准。</w:t>
      </w:r>
    </w:p>
    <w:p w14:paraId="0EE133D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4CE240C3">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0" w:name="_Toc27193"/>
      <w:bookmarkStart w:id="121" w:name="_Toc5046"/>
      <w:r>
        <w:rPr>
          <w:rFonts w:hint="eastAsia" w:ascii="宋体" w:hAnsi="宋体" w:eastAsia="宋体" w:cs="宋体"/>
          <w:color w:val="000000" w:themeColor="text1"/>
          <w:sz w:val="21"/>
          <w:szCs w:val="21"/>
          <w:highlight w:val="none"/>
          <w14:textFill>
            <w14:solidFill>
              <w14:schemeClr w14:val="tx1"/>
            </w14:solidFill>
          </w14:textFill>
        </w:rPr>
        <w:t>21. 评审程序及磋商要求</w:t>
      </w:r>
      <w:bookmarkEnd w:id="120"/>
      <w:bookmarkEnd w:id="121"/>
    </w:p>
    <w:p w14:paraId="45AC58E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21.1磋商小组成员的通讯工具或相关电子设备交由桂林市公共资源交易中心统一保管后到达评标室，采购 </w:t>
      </w:r>
    </w:p>
    <w:p w14:paraId="6F47294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代理机构核实磋商小组成员身份，告知回避要求，宣布评审工作纪律和程序，推选磋商小组组长。</w:t>
      </w:r>
    </w:p>
    <w:p w14:paraId="321E9BA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1D3AA3C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3C626B4D">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7563220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21.4.1 查询渠道：《国家企业信用信息公示系统》（网址：www.gsxt.gov.cn/index.html）</w:t>
      </w:r>
    </w:p>
    <w:p w14:paraId="0B85480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21.4.2 审查流程：</w:t>
      </w:r>
    </w:p>
    <w:p w14:paraId="1355514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（1）进入《国家企业信用信息公示系统》（网址：www.gsxt.gov.cn/index.html），输入企业名称，进入企业信息主页面；</w:t>
      </w:r>
    </w:p>
    <w:p w14:paraId="23CDC6F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（2）查看主页“股东及出资信息”栏，或年报中的“股东及出资信息”栏信息；</w:t>
      </w:r>
    </w:p>
    <w:p w14:paraId="3DD9A89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（3）将各供应商的股东及出资信息进行比对，得出审查结论；</w:t>
      </w:r>
    </w:p>
    <w:p w14:paraId="4E7E7B6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（4）将相关资料作为评审资料打印存档。</w:t>
      </w:r>
    </w:p>
    <w:p w14:paraId="1BC361CC">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21.5 磋商小组如发现供应商提供的证明文件不齐全或不符合规定格式的，应一次性告知供应商，供应</w:t>
      </w:r>
    </w:p>
    <w:p w14:paraId="04085293">
      <w:pPr>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商应在规定的时间内</w:t>
      </w:r>
      <w:r>
        <w:rPr>
          <w:rFonts w:hint="eastAsia" w:ascii="宋体" w:hAnsi="宋体" w:eastAsia="宋体" w:cs="宋体"/>
          <w:b/>
          <w:bCs/>
          <w:color w:val="000000" w:themeColor="text1"/>
          <w:szCs w:val="21"/>
          <w:highlight w:val="none"/>
          <w:lang w:eastAsia="zh-CN"/>
          <w14:textFill>
            <w14:solidFill>
              <w14:schemeClr w14:val="tx1"/>
            </w14:solidFill>
          </w14:textFill>
        </w:rPr>
        <w:t>线上</w:t>
      </w:r>
      <w:r>
        <w:rPr>
          <w:rFonts w:hint="eastAsia" w:ascii="宋体" w:hAnsi="宋体" w:eastAsia="宋体" w:cs="宋体"/>
          <w:b/>
          <w:bCs/>
          <w:color w:val="000000" w:themeColor="text1"/>
          <w:szCs w:val="21"/>
          <w:highlight w:val="none"/>
          <w14:textFill>
            <w14:solidFill>
              <w14:schemeClr w14:val="tx1"/>
            </w14:solidFill>
          </w14:textFill>
        </w:rPr>
        <w:t>补正或更正。</w:t>
      </w:r>
    </w:p>
    <w:p w14:paraId="3863905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21.6 磋商小组在对响应文件的有效性、完整性和响应程度进行审查时，可以要求供应商对响应文件中含义 </w:t>
      </w:r>
    </w:p>
    <w:p w14:paraId="3B5F429F">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不明确、同类问题表述不一致或者有明显文字和计算错误的内容等作出必要的澄清、说明或者更正。供应商的 </w:t>
      </w:r>
    </w:p>
    <w:p w14:paraId="608A206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澄清、说明或者更正不得超出响应文件的范围或者改变响应文件的实质性内容。澄清、说明或者更正应由其法 </w:t>
      </w:r>
    </w:p>
    <w:p w14:paraId="3766B7F8">
      <w:pPr>
        <w:pStyle w:val="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定代表人或相应的授权委托代表签字</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个人CA签章)</w:t>
      </w:r>
      <w:r>
        <w:rPr>
          <w:rFonts w:hint="eastAsia" w:ascii="宋体" w:hAnsi="宋体" w:eastAsia="宋体" w:cs="宋体"/>
          <w:color w:val="000000" w:themeColor="text1"/>
          <w:szCs w:val="21"/>
          <w:highlight w:val="none"/>
          <w14:textFill>
            <w14:solidFill>
              <w14:schemeClr w14:val="tx1"/>
            </w14:solidFill>
          </w14:textFill>
        </w:rPr>
        <w:t>或者加盖供应商公章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p>
    <w:p w14:paraId="24776CF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根据磋商文件规定的程序、评定成交的标准等事项与实质性响应竞争性磋商文件要求的供应商进行磋商。 </w:t>
      </w:r>
    </w:p>
    <w:p w14:paraId="2F23FB9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未实质性响应磋商文件的响应文件按无效处理，磋商小组应当告知有关供应商。 </w:t>
      </w:r>
    </w:p>
    <w:p w14:paraId="5DEA914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磋商小组所有成员应当按已确定的磋商顺序集中与单一供应商分别进行磋商，并给予所有实质性响应竞争 </w:t>
      </w:r>
    </w:p>
    <w:p w14:paraId="20B7A82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性磋商文件要求的供应商平等的磋商机会。 </w:t>
      </w:r>
    </w:p>
    <w:p w14:paraId="285CB4E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磋商中，磋商小组不得透露与磋商有关的其他供应商的技术资料、价格和其他信息。 </w:t>
      </w:r>
    </w:p>
    <w:p w14:paraId="0289DBB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磋商小组对磋商过程和重要磋商内容进行记录，磋商双方在记录上签字确认。 </w:t>
      </w:r>
    </w:p>
    <w:p w14:paraId="0A965326">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584224D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21.8 在磋商过程中，磋商小组可以根据磋商文件和磋商情况实质性变动项目需求中的技术、服务要求以及 </w:t>
      </w:r>
    </w:p>
    <w:p w14:paraId="1B0BC383">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合同草案条款，但不得变动磋商文件中的其他内容。实质性变动的内容，须经采购人代表确认。 </w:t>
      </w:r>
    </w:p>
    <w:p w14:paraId="21719C9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对磋商文件作出的实质性变动是磋商文件的有效组成部分，磋商小组应当及时</w:t>
      </w:r>
      <w:r>
        <w:rPr>
          <w:rFonts w:hint="eastAsia" w:ascii="宋体" w:hAnsi="宋体" w:eastAsia="宋体" w:cs="宋体"/>
          <w:color w:val="000000" w:themeColor="text1"/>
          <w:szCs w:val="21"/>
          <w:highlight w:val="none"/>
          <w:lang w:eastAsia="zh-CN"/>
          <w14:textFill>
            <w14:solidFill>
              <w14:schemeClr w14:val="tx1"/>
            </w14:solidFill>
          </w14:textFill>
        </w:rPr>
        <w:t>通过</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eastAsia="宋体" w:cs="宋体"/>
          <w:color w:val="000000" w:themeColor="text1"/>
          <w:szCs w:val="21"/>
          <w:highlight w:val="none"/>
          <w:lang w:eastAsia="zh-CN"/>
          <w14:textFill>
            <w14:solidFill>
              <w14:schemeClr w14:val="tx1"/>
            </w14:solidFill>
          </w14:textFill>
        </w:rPr>
        <w:t>同时</w:t>
      </w:r>
      <w:r>
        <w:rPr>
          <w:rFonts w:hint="eastAsia" w:ascii="宋体" w:hAnsi="宋体" w:eastAsia="宋体" w:cs="宋体"/>
          <w:color w:val="000000" w:themeColor="text1"/>
          <w:szCs w:val="21"/>
          <w:highlight w:val="none"/>
          <w14:textFill>
            <w14:solidFill>
              <w14:schemeClr w14:val="tx1"/>
            </w14:solidFill>
          </w14:textFill>
        </w:rPr>
        <w:t xml:space="preserve">通知所有参加磋商的供应商。 </w:t>
      </w:r>
    </w:p>
    <w:p w14:paraId="32A230F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供应商应当按照磋商文件的变动情况和磋商小组的要求重新提交响应文件，并由其法定代表人、负责人、</w:t>
      </w:r>
      <w:r>
        <w:rPr>
          <w:rFonts w:hint="eastAsia" w:ascii="宋体" w:hAnsi="宋体" w:eastAsia="宋体" w:cs="宋体"/>
          <w:color w:val="000000" w:themeColor="text1"/>
          <w:szCs w:val="21"/>
          <w:highlight w:val="none"/>
          <w:lang w:eastAsia="zh-CN"/>
          <w14:textFill>
            <w14:solidFill>
              <w14:schemeClr w14:val="tx1"/>
            </w14:solidFill>
          </w14:textFill>
        </w:rPr>
        <w:t>自然人或相应的授权委托代表签字（个人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或者加盖供应商公章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 xml:space="preserve">。逾时不交的，视同放弃磋商。 </w:t>
      </w:r>
    </w:p>
    <w:p w14:paraId="662887A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21.9 第二轮磋商</w:t>
      </w:r>
    </w:p>
    <w:p w14:paraId="1AF6AAA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CA签章确认</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p>
    <w:p w14:paraId="38D9636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磋商后，供应商根据磋商小组统一整理的书面磋商记录要求做出书面承诺，并由其法定代表人或授权代表签字或者加盖公章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后按时</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lang w:val="en-US" w:eastAsia="zh-CN"/>
          <w14:textFill>
            <w14:solidFill>
              <w14:schemeClr w14:val="tx1"/>
            </w14:solidFill>
          </w14:textFill>
        </w:rPr>
        <w:t>提交</w:t>
      </w:r>
      <w:r>
        <w:rPr>
          <w:rFonts w:hint="eastAsia" w:ascii="宋体" w:hAnsi="宋体" w:eastAsia="宋体" w:cs="宋体"/>
          <w:color w:val="000000" w:themeColor="text1"/>
          <w:szCs w:val="21"/>
          <w:highlight w:val="none"/>
          <w14:textFill>
            <w14:solidFill>
              <w14:schemeClr w14:val="tx1"/>
            </w14:solidFill>
          </w14:textFill>
        </w:rPr>
        <w:t>。</w:t>
      </w:r>
    </w:p>
    <w:p w14:paraId="4B987998">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66B6403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21.10 在采购过程中符合竞争要求的供应商或者报价未超过采购预算的供应商不足 3 家的，采购人或者采购代理机构应当终止竞争性磋商采购活动。 </w:t>
      </w:r>
    </w:p>
    <w:p w14:paraId="5DF22DF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21.11 最后报价 </w:t>
      </w:r>
    </w:p>
    <w:p w14:paraId="45020D4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21.11.1 磋商文件能够详细列明采购标的的技术、服务要求的，磋商结束后，磋商小组应当要求所有继续参加磋商的供应商在规定时间内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提交最后报价，提交最后报价的供应商不得少于 3 家。 </w:t>
      </w:r>
    </w:p>
    <w:p w14:paraId="29D92AD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 </w:t>
      </w:r>
    </w:p>
    <w:p w14:paraId="5BD5E12B">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21.11.3 根据《财政部关于政府采购竞争性磋商采购方式管理暂行办法有关问题的补充通知》</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财库〔2014〕214 号</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提交最后报价；采购过程中符合要求的供应商（社会资本）只有 1 家的，采购人或者采购代理机构应当终止竞争性磋商采购活动，发布项目终止公告并说明原因，重新开展采购活动。 </w:t>
      </w:r>
    </w:p>
    <w:p w14:paraId="55E32AA2">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21.11.4 根据《政府采购竞争性磋商采购方式管理暂行办法》</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财库〔2014〕214 号</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的规定：</w:t>
      </w:r>
      <w:r>
        <w:rPr>
          <w:rFonts w:hint="eastAsia" w:ascii="宋体" w:hAnsi="宋体" w:eastAsia="宋体" w:cs="宋体"/>
          <w:b/>
          <w:bCs/>
          <w:color w:val="000000" w:themeColor="text1"/>
          <w:szCs w:val="21"/>
          <w:highlight w:val="none"/>
          <w14:textFill>
            <w14:solidFill>
              <w14:schemeClr w14:val="tx1"/>
            </w14:solidFill>
          </w14:textFill>
        </w:rPr>
        <w:t xml:space="preserve">最后报价是供应商响应文件的有效组成部分。 </w:t>
      </w:r>
      <w:r>
        <w:rPr>
          <w:rFonts w:hint="eastAsia" w:ascii="宋体" w:hAnsi="宋体" w:eastAsia="宋体" w:cs="宋体"/>
          <w:color w:val="000000" w:themeColor="text1"/>
          <w:szCs w:val="21"/>
          <w:highlight w:val="none"/>
          <w14:textFill>
            <w14:solidFill>
              <w14:schemeClr w14:val="tx1"/>
            </w14:solidFill>
          </w14:textFill>
        </w:rPr>
        <w:t>符合本办法(财库〔2014〕214号)第三条第四项情形的，提交最后报价的供应商可以为2家。</w:t>
      </w:r>
      <w:r>
        <w:rPr>
          <w:rFonts w:hint="eastAsia" w:ascii="宋体" w:hAnsi="宋体" w:eastAsia="宋体" w:cs="宋体"/>
          <w:b/>
          <w:bCs/>
          <w:color w:val="000000" w:themeColor="text1"/>
          <w:szCs w:val="21"/>
          <w:highlight w:val="none"/>
          <w14:textFill>
            <w14:solidFill>
              <w14:schemeClr w14:val="tx1"/>
            </w14:solidFill>
          </w14:textFill>
        </w:rPr>
        <w:t>（财库〔2014〕214号文第三条第四项：市场竞争不充分的科研项目，以及需要扶持的科技成果转化项目。）</w:t>
      </w:r>
    </w:p>
    <w:p w14:paraId="7A41B07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21.12 已提交响应文件的供应商，在提交最后报价之前，可以根据磋商情况书面退出磋商。 </w:t>
      </w:r>
    </w:p>
    <w:p w14:paraId="3D1714F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未书面退出磋商的供应商在规定时间内</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 xml:space="preserve">提交最后报价，其最后报价超出采购预算导致已通过评审的响 </w:t>
      </w:r>
    </w:p>
    <w:p w14:paraId="42CF9E96">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应文件无效的，按供应商在提交响应文件截止时间后撤回响应文件处理。 </w:t>
      </w:r>
    </w:p>
    <w:p w14:paraId="078E055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21.13 评审报告 </w:t>
      </w:r>
    </w:p>
    <w:p w14:paraId="3C73119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磋商小组应当从质量和服务均能满足磋商文件全部实质性响应要求的供应商中，按照最后综合得分由高到低的顺序提出 3 名以上（含 3 名）成交候选人，并编写评审报告。</w:t>
      </w:r>
    </w:p>
    <w:p w14:paraId="0C4F304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21.14 在评审过程中出现法律法规和磋商文件均没有明确规定的情形时，由磋商小组现场协商解决，协商 </w:t>
      </w:r>
    </w:p>
    <w:p w14:paraId="5D8A62BD">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不一致的，由全体磋商小组投票表决，以得票率二分之一以上磋商小组成员的意见为准。 </w:t>
      </w:r>
    </w:p>
    <w:p w14:paraId="386A77F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21.15 采购代理机构发现磋商小组有明显的违规倾向或歧视现象，或不按评审办法进行，或其他不正常行 </w:t>
      </w:r>
    </w:p>
    <w:p w14:paraId="52152FE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为的，应当及时制止。如制止无效，应及时向</w:t>
      </w:r>
      <w:r>
        <w:rPr>
          <w:rFonts w:hint="eastAsia" w:ascii="宋体" w:hAnsi="宋体" w:eastAsia="宋体" w:cs="宋体"/>
          <w:color w:val="000000" w:themeColor="text1"/>
          <w:szCs w:val="21"/>
          <w:highlight w:val="none"/>
          <w:lang w:eastAsia="zh-CN"/>
          <w14:textFill>
            <w14:solidFill>
              <w14:schemeClr w14:val="tx1"/>
            </w14:solidFill>
          </w14:textFill>
        </w:rPr>
        <w:t>桂林市</w:t>
      </w:r>
      <w:r>
        <w:rPr>
          <w:rFonts w:hint="eastAsia" w:ascii="宋体" w:hAnsi="宋体" w:eastAsia="宋体" w:cs="宋体"/>
          <w:color w:val="000000" w:themeColor="text1"/>
          <w:szCs w:val="21"/>
          <w:highlight w:val="none"/>
          <w14:textFill>
            <w14:solidFill>
              <w14:schemeClr w14:val="tx1"/>
            </w14:solidFill>
          </w14:textFill>
        </w:rPr>
        <w:t>政府采购监督管理机构报告。</w:t>
      </w:r>
    </w:p>
    <w:p w14:paraId="75F24D54">
      <w:pPr>
        <w:spacing w:line="360" w:lineRule="auto"/>
        <w:ind w:firstLine="420" w:firstLineChars="200"/>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21.16 本采购项目的评审依据为竞争性磋商文件和竞争性磋商响应文件，采用的评审方法为</w:t>
      </w:r>
      <w:r>
        <w:rPr>
          <w:rFonts w:hint="eastAsia" w:ascii="宋体" w:hAnsi="宋体" w:eastAsia="宋体" w:cs="宋体"/>
          <w:b/>
          <w:bCs/>
          <w:color w:val="000000" w:themeColor="text1"/>
          <w:szCs w:val="21"/>
          <w:highlight w:val="none"/>
          <w14:textFill>
            <w14:solidFill>
              <w14:schemeClr w14:val="tx1"/>
            </w14:solidFill>
          </w14:textFill>
        </w:rPr>
        <w:t>综合评分法。</w:t>
      </w:r>
    </w:p>
    <w:p w14:paraId="12A4EE7E">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2" w:name="_Toc32470"/>
      <w:bookmarkStart w:id="123" w:name="_Toc3944"/>
      <w:r>
        <w:rPr>
          <w:rFonts w:hint="eastAsia" w:ascii="宋体" w:hAnsi="宋体" w:eastAsia="宋体" w:cs="宋体"/>
          <w:color w:val="000000" w:themeColor="text1"/>
          <w:sz w:val="21"/>
          <w:szCs w:val="21"/>
          <w:highlight w:val="none"/>
          <w14:textFill>
            <w14:solidFill>
              <w14:schemeClr w14:val="tx1"/>
            </w14:solidFill>
          </w14:textFill>
        </w:rPr>
        <w:t>22. 确定成交供应商</w:t>
      </w:r>
      <w:bookmarkEnd w:id="122"/>
      <w:bookmarkEnd w:id="123"/>
    </w:p>
    <w:p w14:paraId="38393F72">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59CEB6AD">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22.2采购单位应当确定磋商小组推荐排名第一的成交候选人为成交供应商。</w:t>
      </w:r>
    </w:p>
    <w:p w14:paraId="6D4D926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14:paraId="2105BD0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22.4排名第二的成交候选人因前款规定的同样原因不能签订合同的，采购单位可以确定排名第三的成交候选人为成交供应商。</w:t>
      </w:r>
    </w:p>
    <w:p w14:paraId="07FEFFBD">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4" w:name="_Toc22589"/>
      <w:bookmarkStart w:id="125" w:name="_Toc21715"/>
      <w:r>
        <w:rPr>
          <w:rFonts w:hint="eastAsia" w:ascii="宋体" w:hAnsi="宋体" w:eastAsia="宋体" w:cs="宋体"/>
          <w:color w:val="000000" w:themeColor="text1"/>
          <w:sz w:val="21"/>
          <w:szCs w:val="21"/>
          <w:highlight w:val="none"/>
          <w14:textFill>
            <w14:solidFill>
              <w14:schemeClr w14:val="tx1"/>
            </w14:solidFill>
          </w14:textFill>
        </w:rPr>
        <w:t>23. 属于下列情况之一者，响应文件无效</w:t>
      </w:r>
      <w:bookmarkEnd w:id="124"/>
      <w:bookmarkEnd w:id="125"/>
    </w:p>
    <w:p w14:paraId="1369D49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（1）未按磋商文件规定完整</w:t>
      </w:r>
      <w:r>
        <w:rPr>
          <w:rFonts w:hint="eastAsia" w:ascii="宋体" w:hAnsi="宋体" w:eastAsia="宋体" w:cs="宋体"/>
          <w:color w:val="000000" w:themeColor="text1"/>
          <w:szCs w:val="21"/>
          <w:highlight w:val="none"/>
          <w:lang w:val="en-US"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提交响应文件或未按规定要求</w:t>
      </w:r>
      <w:r>
        <w:rPr>
          <w:rFonts w:hint="eastAsia" w:ascii="宋体" w:hAnsi="宋体" w:eastAsia="宋体" w:cs="宋体"/>
          <w:color w:val="000000" w:themeColor="text1"/>
          <w:szCs w:val="21"/>
          <w:highlight w:val="none"/>
          <w:lang w:eastAsia="zh-CN"/>
          <w14:textFill>
            <w14:solidFill>
              <w14:schemeClr w14:val="tx1"/>
            </w14:solidFill>
          </w14:textFill>
        </w:rPr>
        <w:t>线上</w:t>
      </w:r>
      <w:r>
        <w:rPr>
          <w:rFonts w:hint="eastAsia" w:ascii="宋体" w:hAnsi="宋体" w:eastAsia="宋体" w:cs="宋体"/>
          <w:color w:val="000000" w:themeColor="text1"/>
          <w:szCs w:val="21"/>
          <w:highlight w:val="none"/>
          <w14:textFill>
            <w14:solidFill>
              <w14:schemeClr w14:val="tx1"/>
            </w14:solidFill>
          </w14:textFill>
        </w:rPr>
        <w:t>签字、</w:t>
      </w:r>
      <w:r>
        <w:rPr>
          <w:rFonts w:hint="eastAsia" w:ascii="宋体" w:hAnsi="宋体" w:eastAsia="宋体" w:cs="宋体"/>
          <w:color w:val="000000" w:themeColor="text1"/>
          <w:szCs w:val="21"/>
          <w:highlight w:val="none"/>
          <w:lang w:val="en-US" w:eastAsia="zh-CN"/>
          <w14:textFill>
            <w14:solidFill>
              <w14:schemeClr w14:val="tx1"/>
            </w14:solidFill>
          </w14:textFill>
        </w:rPr>
        <w:t>签章</w:t>
      </w:r>
      <w:r>
        <w:rPr>
          <w:rFonts w:hint="eastAsia" w:ascii="宋体" w:hAnsi="宋体" w:eastAsia="宋体" w:cs="宋体"/>
          <w:color w:val="000000" w:themeColor="text1"/>
          <w:szCs w:val="21"/>
          <w:highlight w:val="none"/>
          <w14:textFill>
            <w14:solidFill>
              <w14:schemeClr w14:val="tx1"/>
            </w14:solidFill>
          </w14:textFill>
        </w:rPr>
        <w:t>的；</w:t>
      </w:r>
    </w:p>
    <w:p w14:paraId="7689040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（2）不具备磋商文件规定的资格要求的；</w:t>
      </w:r>
    </w:p>
    <w:p w14:paraId="6E881B6F">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（3）响应文件未按磋商文件的内容和要求编制，或提供虚假材料的；</w:t>
      </w:r>
    </w:p>
    <w:p w14:paraId="6FD3684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（4）响应文件有效期、交货时间、免费保修期（升级、维护）期/维护期、售后服务不能满足磋商文件要求的；</w:t>
      </w:r>
    </w:p>
    <w:p w14:paraId="5FE413F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（5）供应商未就“采购需求”中的所有内容作完整唯一报价的，或报价超出采购预算总金额的；</w:t>
      </w:r>
    </w:p>
    <w:p w14:paraId="722CD05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（6）未在磋商小组规定的时间内提交响应文件(包括最后报价)的；</w:t>
      </w:r>
    </w:p>
    <w:p w14:paraId="53E23B37">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（7）超越了按照法律法规规定必须获得行政许可或者行政审批的经营范围的；</w:t>
      </w:r>
    </w:p>
    <w:p w14:paraId="0B3A4AF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（8）未满足磋商文件实质性要求的或者响应文件有采购人不能接受的附加条件的；</w:t>
      </w:r>
    </w:p>
    <w:p w14:paraId="4EFFAB8E">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（9）响应文件实质性要求未做变动，供应商最后报价高于第一次报价的；</w:t>
      </w:r>
    </w:p>
    <w:p w14:paraId="4F86B92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（10）不符合法律、法规和磋商文件规定的其他实质性要求和条件的。</w:t>
      </w:r>
    </w:p>
    <w:p w14:paraId="56E3B2C1">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供应商有下列情形之一的视为供应商相互串通磋商，响应文件将被视为无效</w:t>
      </w:r>
    </w:p>
    <w:p w14:paraId="5F1F636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（1）不同供应商的响应文件由同一单位或者个人编制；或不同供应商报名的IP地址一致的；</w:t>
      </w:r>
    </w:p>
    <w:p w14:paraId="614D3CD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（2）不同供应商委托同一单位或者个人办理磋商事宜；</w:t>
      </w:r>
    </w:p>
    <w:p w14:paraId="2E17CD2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（3）不同的供应商的响应文件载明的项目管理员为同一个人；</w:t>
      </w:r>
    </w:p>
    <w:p w14:paraId="0FD47D04">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（4）不同供应商的响应文件异常一致或竞标报价呈规律性差异；</w:t>
      </w:r>
    </w:p>
    <w:p w14:paraId="023232A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（5）不同供应商的响应文件相互混</w:t>
      </w:r>
      <w:r>
        <w:rPr>
          <w:rFonts w:hint="eastAsia" w:ascii="宋体" w:hAnsi="宋体" w:cs="宋体"/>
          <w:color w:val="000000" w:themeColor="text1"/>
          <w:szCs w:val="21"/>
          <w:highlight w:val="none"/>
          <w:lang w:eastAsia="zh-CN"/>
          <w14:textFill>
            <w14:solidFill>
              <w14:schemeClr w14:val="tx1"/>
            </w14:solidFill>
          </w14:textFill>
        </w:rPr>
        <w:t>编</w:t>
      </w:r>
      <w:r>
        <w:rPr>
          <w:rFonts w:hint="eastAsia" w:ascii="宋体" w:hAnsi="宋体" w:eastAsia="宋体" w:cs="宋体"/>
          <w:color w:val="000000" w:themeColor="text1"/>
          <w:szCs w:val="21"/>
          <w:highlight w:val="none"/>
          <w14:textFill>
            <w14:solidFill>
              <w14:schemeClr w14:val="tx1"/>
            </w14:solidFill>
          </w14:textFill>
        </w:rPr>
        <w:t>；</w:t>
      </w:r>
    </w:p>
    <w:p w14:paraId="710B4E9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（6）不同供应商的磋商保证金从同一单位或者个人账户转出。</w:t>
      </w:r>
    </w:p>
    <w:p w14:paraId="58EB2311">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6" w:name="_Toc22512"/>
      <w:bookmarkStart w:id="127" w:name="_Toc5714"/>
      <w:r>
        <w:rPr>
          <w:rFonts w:hint="eastAsia" w:ascii="宋体" w:hAnsi="宋体" w:eastAsia="宋体" w:cs="宋体"/>
          <w:color w:val="000000" w:themeColor="text1"/>
          <w:sz w:val="21"/>
          <w:szCs w:val="21"/>
          <w:highlight w:val="none"/>
          <w14:textFill>
            <w14:solidFill>
              <w14:schemeClr w14:val="tx1"/>
            </w14:solidFill>
          </w14:textFill>
        </w:rPr>
        <w:t>24. 出现下列情形之一的，采购人或者采购代理机构应当终止竞争性磋商采购活动，发布项目终止公告并说明原因，重新开展采购活动</w:t>
      </w:r>
      <w:bookmarkEnd w:id="126"/>
      <w:bookmarkEnd w:id="127"/>
    </w:p>
    <w:p w14:paraId="1B40362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（1）因情况变化，不再符合规定的竞争性磋商采购方式适用情形的；</w:t>
      </w:r>
    </w:p>
    <w:p w14:paraId="08C3252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（2）出现影响采购公正的违法、违规行为的； </w:t>
      </w:r>
    </w:p>
    <w:p w14:paraId="4250C227">
      <w:pPr>
        <w:spacing w:line="360" w:lineRule="auto"/>
        <w:ind w:firstLine="420" w:firstLineChars="2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（3）在采购过程中符合竞争要求的供应商或者报价未超过采购预算的供应商不足3家的。</w:t>
      </w:r>
      <w:r>
        <w:rPr>
          <w:rFonts w:hint="eastAsia" w:ascii="宋体" w:hAnsi="宋体" w:eastAsia="宋体" w:cs="宋体"/>
          <w:b/>
          <w:bCs/>
          <w:color w:val="000000" w:themeColor="text1"/>
          <w:szCs w:val="21"/>
          <w:highlight w:val="none"/>
          <w14:textFill>
            <w14:solidFill>
              <w14:schemeClr w14:val="tx1"/>
            </w14:solidFill>
          </w14:textFill>
        </w:rPr>
        <w:t xml:space="preserve">（除财库〔2014〕214 号《政府采购竞争性磋商采购方式管理暂行办法》第二十一条第三款规定的情形外） </w:t>
      </w:r>
    </w:p>
    <w:p w14:paraId="5B31ACDF">
      <w:pPr>
        <w:pStyle w:val="4"/>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28" w:name="_Toc24696"/>
      <w:bookmarkStart w:id="129" w:name="_Toc19105"/>
      <w:r>
        <w:rPr>
          <w:rFonts w:hint="eastAsia" w:ascii="宋体" w:hAnsi="宋体" w:eastAsia="宋体" w:cs="宋体"/>
          <w:color w:val="000000" w:themeColor="text1"/>
          <w:sz w:val="21"/>
          <w:szCs w:val="21"/>
          <w:highlight w:val="none"/>
          <w14:textFill>
            <w14:solidFill>
              <w14:schemeClr w14:val="tx1"/>
            </w14:solidFill>
          </w14:textFill>
        </w:rPr>
        <w:t>25. 磋商过程的监控</w:t>
      </w:r>
      <w:bookmarkEnd w:id="128"/>
      <w:bookmarkEnd w:id="129"/>
    </w:p>
    <w:p w14:paraId="0EF2C21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本项目磋商过程实行全程录音、录像监控，供应商在磋商过程中所进行的试图影响磋商结果的不公正活动，可能导致其磋商被拒绝。</w:t>
      </w:r>
    </w:p>
    <w:p w14:paraId="4EBAC5C0">
      <w:pPr>
        <w:pStyle w:val="4"/>
        <w:numPr>
          <w:ilvl w:val="0"/>
          <w:numId w:val="6"/>
        </w:numPr>
        <w:spacing w:before="0" w:after="0"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bookmarkStart w:id="130" w:name="_Toc11630"/>
      <w:bookmarkStart w:id="131" w:name="_Toc14787"/>
      <w:r>
        <w:rPr>
          <w:rFonts w:hint="eastAsia" w:ascii="宋体" w:hAnsi="宋体" w:eastAsia="宋体" w:cs="宋体"/>
          <w:color w:val="000000" w:themeColor="text1"/>
          <w:sz w:val="21"/>
          <w:szCs w:val="21"/>
          <w:highlight w:val="none"/>
          <w14:textFill>
            <w14:solidFill>
              <w14:schemeClr w14:val="tx1"/>
            </w14:solidFill>
          </w14:textFill>
        </w:rPr>
        <w:t>信用查询</w:t>
      </w:r>
      <w:bookmarkEnd w:id="130"/>
      <w:bookmarkEnd w:id="131"/>
    </w:p>
    <w:p w14:paraId="048221A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根据《关于做好政府采购有关信用主体标识码登记及在政府采购活动中查询使用信用记录有关问题的通知》</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桂财采〔2016〕37号</w:t>
      </w:r>
      <w:r>
        <w:rPr>
          <w:rFonts w:hint="eastAsia"/>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，采购代理机构对成交人的成交资格进行信用查询：</w:t>
      </w:r>
    </w:p>
    <w:p w14:paraId="4D5F262A">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（1）查询渠道：“信用中国”网站(www.creditchina.gov.cn)、中国政府采购网(www.ccgp.gov.cn)等；</w:t>
      </w:r>
    </w:p>
    <w:p w14:paraId="40B815C4">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（2）查询时间：成交通知书发出前；</w:t>
      </w:r>
    </w:p>
    <w:p w14:paraId="27688D2B">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（3）信用信息查询记录和证据留存方式：在查询网站中直接打印查询记录，打印材料作为采购活动资料保存。</w:t>
      </w:r>
    </w:p>
    <w:p w14:paraId="1FD7CD04">
      <w:pPr>
        <w:spacing w:line="360" w:lineRule="auto"/>
        <w:ind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6A4B5423">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02DF806">
      <w:pPr>
        <w:pStyle w:val="4"/>
        <w:pageBreakBefore w:val="0"/>
        <w:widowControl w:val="0"/>
        <w:kinsoku/>
        <w:wordWrap/>
        <w:overflowPunct/>
        <w:topLinePunct w:val="0"/>
        <w:autoSpaceDE/>
        <w:autoSpaceDN/>
        <w:bidi w:val="0"/>
        <w:adjustRightIn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32" w:name="_Toc23185"/>
      <w:bookmarkStart w:id="133" w:name="_Toc9438"/>
      <w:r>
        <w:rPr>
          <w:rFonts w:hint="eastAsia" w:ascii="宋体" w:hAnsi="宋体" w:eastAsia="宋体" w:cs="宋体"/>
          <w:color w:val="000000" w:themeColor="text1"/>
          <w:sz w:val="21"/>
          <w:szCs w:val="21"/>
          <w:highlight w:val="none"/>
          <w14:textFill>
            <w14:solidFill>
              <w14:schemeClr w14:val="tx1"/>
            </w14:solidFill>
          </w14:textFill>
        </w:rPr>
        <w:t>27. 成交结果公告及成交通知书</w:t>
      </w:r>
      <w:bookmarkEnd w:id="132"/>
      <w:bookmarkEnd w:id="133"/>
    </w:p>
    <w:p w14:paraId="72104ACF">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C0CE557">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27.2 </w:t>
      </w:r>
      <w:r>
        <w:rPr>
          <w:rFonts w:hint="eastAsia" w:ascii="宋体" w:hAnsi="宋体" w:cs="宋体"/>
          <w:color w:val="000000" w:themeColor="text1"/>
          <w:szCs w:val="21"/>
          <w:highlight w:val="none"/>
          <w:lang w:eastAsia="zh-CN"/>
          <w14:textFill>
            <w14:solidFill>
              <w14:schemeClr w14:val="tx1"/>
            </w14:solidFill>
          </w14:textFill>
        </w:rPr>
        <w:t>成交公告发布的同时，采购代理机构在线向成交供应商发出电子成交通知书。</w:t>
      </w:r>
    </w:p>
    <w:p w14:paraId="45ADC365">
      <w:pPr>
        <w:pageBreakBefore w:val="0"/>
        <w:widowControl w:val="0"/>
        <w:kinsoku/>
        <w:wordWrap/>
        <w:overflowPunct/>
        <w:topLinePunct w:val="0"/>
        <w:autoSpaceDE/>
        <w:autoSpaceDN/>
        <w:bidi w:val="0"/>
        <w:adjustRightIn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27.3 采购代理机构无义务向未成交的供应商解释未成交原因和退还响应文件。</w:t>
      </w:r>
    </w:p>
    <w:p w14:paraId="03B6F7C3">
      <w:pPr>
        <w:pStyle w:val="2"/>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000000" w:themeColor="text1"/>
          <w:szCs w:val="28"/>
          <w:highlight w:val="none"/>
          <w14:textFill>
            <w14:solidFill>
              <w14:schemeClr w14:val="tx1"/>
            </w14:solidFill>
          </w14:textFill>
        </w:rPr>
      </w:pPr>
      <w:bookmarkStart w:id="134" w:name="_Toc6"/>
      <w:bookmarkStart w:id="135" w:name="_Toc25593"/>
      <w:r>
        <w:rPr>
          <w:rFonts w:hint="eastAsia" w:ascii="宋体" w:hAnsi="宋体" w:eastAsia="宋体" w:cs="宋体"/>
          <w:b/>
          <w:bCs w:val="0"/>
          <w:color w:val="000000" w:themeColor="text1"/>
          <w:szCs w:val="28"/>
          <w:highlight w:val="none"/>
          <w14:textFill>
            <w14:solidFill>
              <w14:schemeClr w14:val="tx1"/>
            </w14:solidFill>
          </w14:textFill>
        </w:rPr>
        <w:t>五、</w:t>
      </w:r>
      <w:r>
        <w:rPr>
          <w:rFonts w:hint="eastAsia" w:ascii="宋体" w:hAnsi="宋体" w:cs="宋体"/>
          <w:b/>
          <w:color w:val="000000" w:themeColor="text1"/>
          <w:sz w:val="28"/>
          <w:szCs w:val="28"/>
          <w:highlight w:val="none"/>
          <w14:textFill>
            <w14:solidFill>
              <w14:schemeClr w14:val="tx1"/>
            </w14:solidFill>
          </w14:textFill>
        </w:rPr>
        <w:t>履约保证金及</w:t>
      </w:r>
      <w:r>
        <w:rPr>
          <w:rFonts w:hint="eastAsia" w:ascii="宋体" w:hAnsi="宋体" w:eastAsia="宋体" w:cs="宋体"/>
          <w:b/>
          <w:bCs w:val="0"/>
          <w:color w:val="000000" w:themeColor="text1"/>
          <w:szCs w:val="28"/>
          <w:highlight w:val="none"/>
          <w14:textFill>
            <w14:solidFill>
              <w14:schemeClr w14:val="tx1"/>
            </w14:solidFill>
          </w14:textFill>
        </w:rPr>
        <w:t>签订合同</w:t>
      </w:r>
      <w:bookmarkEnd w:id="134"/>
      <w:bookmarkEnd w:id="135"/>
    </w:p>
    <w:p w14:paraId="1A0FCC69">
      <w:pPr>
        <w:pStyle w:val="4"/>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bookmarkStart w:id="136" w:name="_Toc3642"/>
      <w:bookmarkStart w:id="137" w:name="_Toc26520"/>
      <w:r>
        <w:rPr>
          <w:rFonts w:hint="eastAsia" w:ascii="宋体" w:hAnsi="宋体" w:eastAsia="宋体" w:cs="宋体"/>
          <w:color w:val="000000" w:themeColor="text1"/>
          <w:sz w:val="21"/>
          <w:szCs w:val="21"/>
          <w:highlight w:val="none"/>
          <w14:textFill>
            <w14:solidFill>
              <w14:schemeClr w14:val="tx1"/>
            </w14:solidFill>
          </w14:textFill>
        </w:rPr>
        <w:t>28. 履约保证金</w:t>
      </w:r>
      <w:bookmarkEnd w:id="136"/>
      <w:bookmarkEnd w:id="137"/>
    </w:p>
    <w:p w14:paraId="3E2A0D8E">
      <w:pPr>
        <w:pStyle w:val="4"/>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38" w:name="_Toc6233"/>
      <w:bookmarkStart w:id="139" w:name="_Toc16644"/>
      <w:bookmarkStart w:id="140" w:name="_Toc4956"/>
      <w:r>
        <w:rPr>
          <w:rFonts w:hint="eastAsia" w:ascii="宋体" w:hAnsi="宋体" w:cs="宋体"/>
          <w:color w:val="000000" w:themeColor="text1"/>
          <w:spacing w:val="0"/>
          <w:position w:val="0"/>
          <w:sz w:val="21"/>
          <w:highlight w:val="none"/>
          <w:shd w:val="clear" w:fill="auto"/>
          <w:lang w:val="en-US" w:eastAsia="zh-CN"/>
          <w14:textFill>
            <w14:solidFill>
              <w14:schemeClr w14:val="tx1"/>
            </w14:solidFill>
          </w14:textFill>
        </w:rPr>
        <w:t>本项目无</w:t>
      </w:r>
      <w:r>
        <w:rPr>
          <w:rFonts w:ascii="宋体" w:hAnsi="宋体" w:eastAsia="宋体" w:cs="宋体"/>
          <w:color w:val="000000" w:themeColor="text1"/>
          <w:spacing w:val="0"/>
          <w:position w:val="0"/>
          <w:sz w:val="21"/>
          <w:highlight w:val="none"/>
          <w:shd w:val="clear" w:fill="auto"/>
          <w14:textFill>
            <w14:solidFill>
              <w14:schemeClr w14:val="tx1"/>
            </w14:solidFill>
          </w14:textFill>
        </w:rPr>
        <w:t>履约保证金。</w:t>
      </w:r>
      <w:bookmarkEnd w:id="138"/>
      <w:bookmarkEnd w:id="139"/>
    </w:p>
    <w:p w14:paraId="76E48F0D">
      <w:pPr>
        <w:pStyle w:val="4"/>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41" w:name="_Toc2680"/>
      <w:r>
        <w:rPr>
          <w:rFonts w:hint="eastAsia" w:ascii="宋体" w:hAnsi="宋体" w:eastAsia="宋体" w:cs="宋体"/>
          <w:color w:val="000000" w:themeColor="text1"/>
          <w:sz w:val="21"/>
          <w:szCs w:val="21"/>
          <w:highlight w:val="none"/>
          <w14:textFill>
            <w14:solidFill>
              <w14:schemeClr w14:val="tx1"/>
            </w14:solidFill>
          </w14:textFill>
        </w:rPr>
        <w:t>29. 签订合同</w:t>
      </w:r>
      <w:bookmarkEnd w:id="140"/>
      <w:bookmarkEnd w:id="141"/>
    </w:p>
    <w:p w14:paraId="069C8B6C">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29.1 签订合同时间：</w:t>
      </w:r>
      <w:r>
        <w:rPr>
          <w:rFonts w:hint="eastAsia" w:ascii="宋体" w:hAnsi="宋体" w:eastAsia="宋体" w:cs="宋体"/>
          <w:b/>
          <w:bCs/>
          <w:color w:val="000000" w:themeColor="text1"/>
          <w:szCs w:val="21"/>
          <w:highlight w:val="none"/>
          <w:lang w:eastAsia="zh-CN"/>
          <w14:textFill>
            <w14:solidFill>
              <w14:schemeClr w14:val="tx1"/>
            </w14:solidFill>
          </w14:textFill>
        </w:rPr>
        <w:t>成交通知书</w:t>
      </w:r>
      <w:r>
        <w:rPr>
          <w:rFonts w:hint="eastAsia" w:ascii="宋体" w:hAnsi="宋体" w:eastAsia="宋体" w:cs="宋体"/>
          <w:b/>
          <w:bCs/>
          <w:color w:val="000000" w:themeColor="text1"/>
          <w:szCs w:val="21"/>
          <w:highlight w:val="none"/>
          <w14:textFill>
            <w14:solidFill>
              <w14:schemeClr w14:val="tx1"/>
            </w14:solidFill>
          </w14:textFill>
        </w:rPr>
        <w:t>发出之日起</w:t>
      </w:r>
      <w:r>
        <w:rPr>
          <w:rFonts w:hint="eastAsia" w:ascii="宋体" w:hAnsi="宋体" w:cs="宋体"/>
          <w:b/>
          <w:bCs/>
          <w:color w:val="000000" w:themeColor="text1"/>
          <w:szCs w:val="21"/>
          <w:highlight w:val="none"/>
          <w:lang w:eastAsia="zh-CN"/>
          <w14:textFill>
            <w14:solidFill>
              <w14:schemeClr w14:val="tx1"/>
            </w14:solidFill>
          </w14:textFill>
        </w:rPr>
        <w:t>八个工作日内</w:t>
      </w:r>
      <w:r>
        <w:rPr>
          <w:rFonts w:hint="eastAsia" w:ascii="宋体" w:hAnsi="宋体" w:eastAsia="宋体" w:cs="宋体"/>
          <w:b/>
          <w:bCs/>
          <w:color w:val="000000" w:themeColor="text1"/>
          <w:szCs w:val="21"/>
          <w:highlight w:val="none"/>
          <w14:textFill>
            <w14:solidFill>
              <w14:schemeClr w14:val="tx1"/>
            </w14:solidFill>
          </w14:textFill>
        </w:rPr>
        <w:t>签订合同。</w:t>
      </w:r>
      <w:r>
        <w:rPr>
          <w:rFonts w:hint="eastAsia" w:ascii="宋体" w:hAnsi="宋体" w:cs="宋体"/>
          <w:b/>
          <w:bCs/>
          <w:color w:val="000000" w:themeColor="text1"/>
          <w:szCs w:val="21"/>
          <w:highlight w:val="none"/>
          <w:lang w:eastAsia="zh-CN"/>
          <w14:textFill>
            <w14:solidFill>
              <w14:schemeClr w14:val="tx1"/>
            </w14:solidFill>
          </w14:textFill>
        </w:rPr>
        <w:t>成交供应商收到成交通知书</w:t>
      </w:r>
      <w:r>
        <w:rPr>
          <w:rFonts w:hint="eastAsia" w:ascii="宋体" w:hAnsi="宋体" w:eastAsia="宋体" w:cs="宋体"/>
          <w:b/>
          <w:bCs/>
          <w:color w:val="000000" w:themeColor="text1"/>
          <w:szCs w:val="21"/>
          <w:highlight w:val="none"/>
          <w14:textFill>
            <w14:solidFill>
              <w14:schemeClr w14:val="tx1"/>
            </w14:solidFill>
          </w14:textFill>
        </w:rPr>
        <w:t>后，应按</w:t>
      </w:r>
      <w:r>
        <w:rPr>
          <w:rFonts w:hint="eastAsia" w:ascii="宋体" w:hAnsi="宋体" w:cs="宋体"/>
          <w:b/>
          <w:bCs/>
          <w:color w:val="000000" w:themeColor="text1"/>
          <w:szCs w:val="21"/>
          <w:highlight w:val="none"/>
          <w:lang w:eastAsia="zh-CN"/>
          <w14:textFill>
            <w14:solidFill>
              <w14:schemeClr w14:val="tx1"/>
            </w14:solidFill>
          </w14:textFill>
        </w:rPr>
        <w:t>规定与采购人在“广西政府采购云平台”上在线签订电子合同</w:t>
      </w:r>
      <w:r>
        <w:rPr>
          <w:rFonts w:hint="eastAsia" w:ascii="宋体" w:hAnsi="宋体" w:eastAsia="宋体" w:cs="宋体"/>
          <w:b/>
          <w:bCs/>
          <w:color w:val="000000" w:themeColor="text1"/>
          <w:szCs w:val="21"/>
          <w:highlight w:val="none"/>
          <w14:textFill>
            <w14:solidFill>
              <w14:schemeClr w14:val="tx1"/>
            </w14:solidFill>
          </w14:textFill>
        </w:rPr>
        <w:t>。</w:t>
      </w:r>
    </w:p>
    <w:p w14:paraId="34F433C8">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650E15C5">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（1）成交后不与采购人签订合同的（不可抗力除外）；</w:t>
      </w:r>
    </w:p>
    <w:p w14:paraId="3800E8BD">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（2）将成交项目转让给他人，或者在响应文件中未说明，且未经采购人同意，将成交项目分包给他人的；</w:t>
      </w:r>
    </w:p>
    <w:p w14:paraId="26A0DF7D">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（3）拒绝履行合同义务的。</w:t>
      </w:r>
    </w:p>
    <w:p w14:paraId="67A273F3">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29.3 合同备案存档：</w:t>
      </w:r>
      <w:r>
        <w:rPr>
          <w:rFonts w:hint="eastAsia" w:ascii="宋体" w:hAnsi="宋体" w:cs="宋体"/>
          <w:color w:val="000000" w:themeColor="text1"/>
          <w:highlight w:val="none"/>
          <w:lang w:eastAsia="zh-CN"/>
          <w14:textFill>
            <w14:solidFill>
              <w14:schemeClr w14:val="tx1"/>
            </w14:solidFill>
          </w14:textFill>
        </w:rPr>
        <w:t>政府采购合同双方自签订之日起将自动存档于“广西政府采购云平台”上，采购人于合同签订之日起七个工作日内将一份合同原件送本级财政部门备案。</w:t>
      </w:r>
    </w:p>
    <w:p w14:paraId="5441B120">
      <w:pPr>
        <w:pStyle w:val="2"/>
        <w:pageBreakBefore w:val="0"/>
        <w:widowControl w:val="0"/>
        <w:kinsoku/>
        <w:wordWrap/>
        <w:overflowPunct/>
        <w:topLinePunct w:val="0"/>
        <w:autoSpaceDE/>
        <w:autoSpaceDN/>
        <w:bidi w:val="0"/>
        <w:adjustRightInd/>
        <w:spacing w:line="288" w:lineRule="auto"/>
        <w:jc w:val="center"/>
        <w:textAlignment w:val="auto"/>
        <w:rPr>
          <w:rFonts w:hint="eastAsia" w:ascii="宋体" w:hAnsi="宋体" w:eastAsia="宋体" w:cs="宋体"/>
          <w:b/>
          <w:bCs w:val="0"/>
          <w:color w:val="000000" w:themeColor="text1"/>
          <w:szCs w:val="28"/>
          <w:highlight w:val="none"/>
          <w14:textFill>
            <w14:solidFill>
              <w14:schemeClr w14:val="tx1"/>
            </w14:solidFill>
          </w14:textFill>
        </w:rPr>
      </w:pPr>
      <w:bookmarkStart w:id="142" w:name="_Toc16348"/>
      <w:bookmarkStart w:id="143" w:name="_Toc13974"/>
      <w:r>
        <w:rPr>
          <w:rFonts w:hint="eastAsia" w:ascii="宋体" w:hAnsi="宋体" w:eastAsia="宋体" w:cs="宋体"/>
          <w:b/>
          <w:bCs w:val="0"/>
          <w:color w:val="000000" w:themeColor="text1"/>
          <w:szCs w:val="28"/>
          <w:highlight w:val="none"/>
          <w14:textFill>
            <w14:solidFill>
              <w14:schemeClr w14:val="tx1"/>
            </w14:solidFill>
          </w14:textFill>
        </w:rPr>
        <w:t>六、其他事项</w:t>
      </w:r>
      <w:bookmarkEnd w:id="142"/>
      <w:bookmarkEnd w:id="143"/>
    </w:p>
    <w:p w14:paraId="3528CCA6">
      <w:pPr>
        <w:pStyle w:val="4"/>
        <w:pageBreakBefore w:val="0"/>
        <w:widowControl w:val="0"/>
        <w:kinsoku/>
        <w:wordWrap/>
        <w:overflowPunct/>
        <w:topLinePunct w:val="0"/>
        <w:autoSpaceDE/>
        <w:autoSpaceDN/>
        <w:bidi w:val="0"/>
        <w:adjustRightIn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44" w:name="_Toc28647"/>
      <w:bookmarkStart w:id="145" w:name="_Toc775"/>
      <w:r>
        <w:rPr>
          <w:rFonts w:hint="eastAsia" w:ascii="宋体" w:hAnsi="宋体" w:eastAsia="宋体" w:cs="宋体"/>
          <w:color w:val="000000" w:themeColor="text1"/>
          <w:sz w:val="21"/>
          <w:szCs w:val="21"/>
          <w:highlight w:val="none"/>
          <w14:textFill>
            <w14:solidFill>
              <w14:schemeClr w14:val="tx1"/>
            </w14:solidFill>
          </w14:textFill>
        </w:rPr>
        <w:t>30. 采购代理服务费</w:t>
      </w:r>
      <w:bookmarkEnd w:id="144"/>
      <w:bookmarkEnd w:id="145"/>
    </w:p>
    <w:p w14:paraId="1F2828CA">
      <w:pPr>
        <w:pStyle w:val="18"/>
        <w:pageBreakBefore w:val="0"/>
        <w:widowControl w:val="0"/>
        <w:kinsoku/>
        <w:wordWrap/>
        <w:overflowPunct/>
        <w:topLinePunct w:val="0"/>
        <w:autoSpaceDE/>
        <w:autoSpaceDN/>
        <w:bidi w:val="0"/>
        <w:adjustRightInd/>
        <w:spacing w:line="288" w:lineRule="auto"/>
        <w:ind w:left="0" w:leftChars="0" w:firstLine="420" w:firstLineChars="200"/>
        <w:textAlignment w:val="auto"/>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本项目不收采购取代理服务费</w:t>
      </w:r>
      <w:r>
        <w:rPr>
          <w:rFonts w:hint="eastAsia" w:ascii="宋体" w:hAnsi="宋体" w:cs="宋体"/>
          <w:b w:val="0"/>
          <w:bCs w:val="0"/>
          <w:color w:val="000000" w:themeColor="text1"/>
          <w:szCs w:val="21"/>
          <w:highlight w:val="none"/>
          <w:lang w:eastAsia="zh-CN"/>
          <w14:textFill>
            <w14:solidFill>
              <w14:schemeClr w14:val="tx1"/>
            </w14:solidFill>
          </w14:textFill>
        </w:rPr>
        <w:t>。</w:t>
      </w:r>
    </w:p>
    <w:p w14:paraId="6ED231ED">
      <w:pPr>
        <w:keepNext w:val="0"/>
        <w:keepLines w:val="0"/>
        <w:pageBreakBefore w:val="0"/>
        <w:widowControl w:val="0"/>
        <w:numPr>
          <w:ilvl w:val="0"/>
          <w:numId w:val="7"/>
        </w:numPr>
        <w:kinsoku/>
        <w:wordWrap/>
        <w:overflowPunct/>
        <w:topLinePunct w:val="0"/>
        <w:autoSpaceDE/>
        <w:autoSpaceDN/>
        <w:bidi w:val="0"/>
        <w:adjustRightInd/>
        <w:spacing w:line="288" w:lineRule="auto"/>
        <w:ind w:firstLine="420" w:firstLineChars="200"/>
        <w:textAlignment w:val="auto"/>
        <w:rPr>
          <w:rFonts w:hint="eastAsia"/>
          <w:color w:val="000000" w:themeColor="text1"/>
          <w:highlight w:val="none"/>
          <w14:textFill>
            <w14:solidFill>
              <w14:schemeClr w14:val="tx1"/>
            </w14:solidFill>
          </w14:textFill>
        </w:rPr>
      </w:pPr>
      <w:bookmarkStart w:id="146" w:name="_Toc13548"/>
      <w:bookmarkStart w:id="147" w:name="_Toc12374"/>
      <w:r>
        <w:rPr>
          <w:rStyle w:val="24"/>
          <w:rFonts w:hint="eastAsia" w:ascii="宋体" w:hAnsi="宋体" w:eastAsia="宋体" w:cs="宋体"/>
          <w:color w:val="000000" w:themeColor="text1"/>
          <w:sz w:val="21"/>
          <w:szCs w:val="21"/>
          <w:highlight w:val="none"/>
          <w14:textFill>
            <w14:solidFill>
              <w14:schemeClr w14:val="tx1"/>
            </w14:solidFill>
          </w14:textFill>
        </w:rPr>
        <w:t>解释权</w:t>
      </w:r>
      <w:bookmarkEnd w:id="146"/>
      <w:bookmarkEnd w:id="147"/>
    </w:p>
    <w:p w14:paraId="60580E23">
      <w:pPr>
        <w:keepNext w:val="0"/>
        <w:keepLines w:val="0"/>
        <w:pageBreakBefore w:val="0"/>
        <w:widowControl w:val="0"/>
        <w:numPr>
          <w:ilvl w:val="0"/>
          <w:numId w:val="0"/>
        </w:numPr>
        <w:kinsoku/>
        <w:wordWrap/>
        <w:overflowPunct/>
        <w:topLinePunct w:val="0"/>
        <w:autoSpaceDE/>
        <w:autoSpaceDN/>
        <w:bidi w:val="0"/>
        <w:adjustRightInd/>
        <w:spacing w:line="288" w:lineRule="auto"/>
        <w:ind w:firstLine="420" w:firstLineChars="200"/>
        <w:textAlignment w:val="auto"/>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0889F615">
      <w:pPr>
        <w:snapToGrid w:val="0"/>
        <w:spacing w:line="400" w:lineRule="exact"/>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bookmarkStart w:id="148" w:name="_Toc9215"/>
      <w:r>
        <w:rPr>
          <w:rStyle w:val="24"/>
          <w:rFonts w:hint="eastAsia" w:ascii="宋体" w:hAnsi="宋体" w:eastAsia="宋体" w:cs="宋体"/>
          <w:color w:val="000000" w:themeColor="text1"/>
          <w:sz w:val="21"/>
          <w:szCs w:val="21"/>
          <w:highlight w:val="none"/>
          <w14:textFill>
            <w14:solidFill>
              <w14:schemeClr w14:val="tx1"/>
            </w14:solidFill>
          </w14:textFill>
        </w:rPr>
        <w:t>32. 监督管理机构</w:t>
      </w:r>
      <w:bookmarkEnd w:id="148"/>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桂林市财政局</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eastAsia="zh-CN"/>
          <w14:textFill>
            <w14:solidFill>
              <w14:schemeClr w14:val="tx1"/>
            </w14:solidFill>
          </w14:textFill>
        </w:rPr>
        <w:t>电话：</w:t>
      </w:r>
      <w:r>
        <w:rPr>
          <w:rFonts w:hint="eastAsia" w:ascii="宋体" w:hAnsi="宋体" w:cs="宋体"/>
          <w:color w:val="000000" w:themeColor="text1"/>
          <w:szCs w:val="21"/>
          <w:highlight w:val="none"/>
          <w:lang w:eastAsia="zh-CN"/>
          <w14:textFill>
            <w14:solidFill>
              <w14:schemeClr w14:val="tx1"/>
            </w14:solidFill>
          </w14:textFill>
        </w:rPr>
        <w:t>0773-2862142</w:t>
      </w:r>
      <w:r>
        <w:rPr>
          <w:rFonts w:hint="eastAsia" w:ascii="宋体" w:hAnsi="宋体" w:eastAsia="宋体" w:cs="宋体"/>
          <w:color w:val="000000" w:themeColor="text1"/>
          <w:szCs w:val="21"/>
          <w:highlight w:val="none"/>
          <w:lang w:eastAsia="zh-CN"/>
          <w14:textFill>
            <w14:solidFill>
              <w14:schemeClr w14:val="tx1"/>
            </w14:solidFill>
          </w14:textFill>
        </w:rPr>
        <w:t>。</w:t>
      </w:r>
    </w:p>
    <w:p w14:paraId="15D54538">
      <w:pPr>
        <w:keepNext w:val="0"/>
        <w:keepLines w:val="0"/>
        <w:pageBreakBefore w:val="0"/>
        <w:widowControl w:val="0"/>
        <w:kinsoku/>
        <w:wordWrap/>
        <w:overflowPunct/>
        <w:topLinePunct w:val="0"/>
        <w:autoSpaceDE/>
        <w:autoSpaceDN/>
        <w:bidi w:val="0"/>
        <w:adjustRightInd/>
        <w:snapToGrid w:val="0"/>
        <w:spacing w:line="288" w:lineRule="auto"/>
        <w:ind w:firstLine="420" w:firstLineChars="200"/>
        <w:textAlignment w:val="auto"/>
        <w:rPr>
          <w:rFonts w:hint="eastAsia" w:eastAsia="宋体"/>
          <w:color w:val="000000" w:themeColor="text1"/>
          <w:highlight w:val="none"/>
          <w:lang w:eastAsia="zh-CN"/>
          <w14:textFill>
            <w14:solidFill>
              <w14:schemeClr w14:val="tx1"/>
            </w14:solidFill>
          </w14:textFill>
        </w:rPr>
      </w:pPr>
    </w:p>
    <w:p w14:paraId="10A34A41">
      <w:pPr>
        <w:pStyle w:val="8"/>
        <w:rPr>
          <w:rFonts w:hint="eastAsia" w:ascii="宋体" w:hAnsi="宋体" w:eastAsia="宋体" w:cs="宋体"/>
          <w:color w:val="000000" w:themeColor="text1"/>
          <w:sz w:val="32"/>
          <w:szCs w:val="32"/>
          <w:highlight w:val="none"/>
          <w:lang w:eastAsia="zh-CN"/>
          <w14:textFill>
            <w14:solidFill>
              <w14:schemeClr w14:val="tx1"/>
            </w14:solidFill>
          </w14:textFill>
        </w:rPr>
      </w:pPr>
    </w:p>
    <w:p w14:paraId="49C05F3B">
      <w:pPr>
        <w:rPr>
          <w:rFonts w:hint="eastAsia" w:ascii="宋体" w:hAnsi="宋体" w:eastAsia="宋体" w:cs="宋体"/>
          <w:color w:val="000000" w:themeColor="text1"/>
          <w:sz w:val="32"/>
          <w:szCs w:val="32"/>
          <w:highlight w:val="none"/>
          <w:lang w:eastAsia="zh-CN"/>
          <w14:textFill>
            <w14:solidFill>
              <w14:schemeClr w14:val="tx1"/>
            </w14:solidFill>
          </w14:textFill>
        </w:rPr>
      </w:pPr>
    </w:p>
    <w:p w14:paraId="60626248">
      <w:pPr>
        <w:pStyle w:val="2"/>
        <w:rPr>
          <w:rFonts w:hint="eastAsia" w:ascii="宋体" w:hAnsi="宋体" w:eastAsia="宋体" w:cs="宋体"/>
          <w:color w:val="000000" w:themeColor="text1"/>
          <w:sz w:val="32"/>
          <w:szCs w:val="32"/>
          <w:highlight w:val="none"/>
          <w:lang w:eastAsia="zh-CN"/>
          <w14:textFill>
            <w14:solidFill>
              <w14:schemeClr w14:val="tx1"/>
            </w14:solidFill>
          </w14:textFill>
        </w:rPr>
      </w:pPr>
    </w:p>
    <w:p w14:paraId="21A851B6">
      <w:pPr>
        <w:rPr>
          <w:rFonts w:hint="eastAsia"/>
          <w:lang w:eastAsia="zh-CN"/>
        </w:rPr>
      </w:pPr>
    </w:p>
    <w:p w14:paraId="0EE20378">
      <w:pPr>
        <w:pStyle w:val="22"/>
        <w:rPr>
          <w:rFonts w:hint="eastAsia"/>
          <w:lang w:eastAsia="zh-CN"/>
        </w:rPr>
      </w:pPr>
    </w:p>
    <w:p w14:paraId="33B9B6AA">
      <w:pPr>
        <w:pStyle w:val="22"/>
        <w:rPr>
          <w:rFonts w:hint="eastAsia"/>
          <w:lang w:eastAsia="zh-CN"/>
        </w:rPr>
      </w:pPr>
    </w:p>
    <w:p w14:paraId="210F22CB">
      <w:pPr>
        <w:rPr>
          <w:rFonts w:hint="eastAsia"/>
          <w:color w:val="000000" w:themeColor="text1"/>
          <w:highlight w:val="none"/>
          <w:lang w:eastAsia="zh-CN"/>
          <w14:textFill>
            <w14:solidFill>
              <w14:schemeClr w14:val="tx1"/>
            </w14:solidFill>
          </w14:textFill>
        </w:rPr>
      </w:pPr>
    </w:p>
    <w:p w14:paraId="62DF2B8E">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149" w:name="_Toc15277"/>
      <w:r>
        <w:rPr>
          <w:rFonts w:hint="eastAsia" w:ascii="宋体" w:hAnsi="宋体" w:eastAsia="宋体" w:cs="宋体"/>
          <w:color w:val="000000" w:themeColor="text1"/>
          <w:sz w:val="32"/>
          <w:szCs w:val="32"/>
          <w:highlight w:val="none"/>
          <w:lang w:eastAsia="zh-CN"/>
          <w14:textFill>
            <w14:solidFill>
              <w14:schemeClr w14:val="tx1"/>
            </w14:solidFill>
          </w14:textFill>
        </w:rPr>
        <w:t>第三章</w:t>
      </w:r>
      <w:r>
        <w:rPr>
          <w:rFonts w:hint="eastAsia" w:ascii="宋体" w:hAnsi="宋体" w:eastAsia="宋体" w:cs="宋体"/>
          <w:color w:val="000000" w:themeColor="text1"/>
          <w:sz w:val="32"/>
          <w:szCs w:val="32"/>
          <w:highlight w:val="none"/>
          <w14:textFill>
            <w14:solidFill>
              <w14:schemeClr w14:val="tx1"/>
            </w14:solidFill>
          </w14:textFill>
        </w:rPr>
        <w:t xml:space="preserve"> </w:t>
      </w:r>
      <w:bookmarkStart w:id="150" w:name="_Toc22353"/>
      <w:bookmarkStart w:id="151" w:name="_Toc24601"/>
      <w:r>
        <w:rPr>
          <w:rFonts w:hint="eastAsia" w:ascii="宋体" w:hAnsi="宋体" w:eastAsia="宋体" w:cs="宋体"/>
          <w:color w:val="000000" w:themeColor="text1"/>
          <w:sz w:val="32"/>
          <w:szCs w:val="32"/>
          <w:highlight w:val="none"/>
          <w14:textFill>
            <w14:solidFill>
              <w14:schemeClr w14:val="tx1"/>
            </w14:solidFill>
          </w14:textFill>
        </w:rPr>
        <w:t>采购需求</w:t>
      </w:r>
      <w:bookmarkEnd w:id="149"/>
      <w:bookmarkEnd w:id="150"/>
      <w:bookmarkEnd w:id="151"/>
    </w:p>
    <w:p w14:paraId="01AAEF32">
      <w:pPr>
        <w:pStyle w:val="3"/>
        <w:numPr>
          <w:ilvl w:val="0"/>
          <w:numId w:val="0"/>
        </w:numPr>
        <w:tabs>
          <w:tab w:val="left" w:pos="0"/>
        </w:tabs>
        <w:autoSpaceDE w:val="0"/>
        <w:autoSpaceDN w:val="0"/>
        <w:adjustRightInd w:val="0"/>
        <w:spacing w:before="0" w:after="0" w:line="360" w:lineRule="auto"/>
        <w:jc w:val="both"/>
        <w:rPr>
          <w:rFonts w:hint="eastAsia"/>
          <w:color w:val="000000" w:themeColor="text1"/>
          <w:highlight w:val="none"/>
          <w:lang w:eastAsia="zh-CN"/>
          <w14:textFill>
            <w14:solidFill>
              <w14:schemeClr w14:val="tx1"/>
            </w14:solidFill>
          </w14:textFill>
        </w:rPr>
      </w:pPr>
      <w:bookmarkStart w:id="152" w:name="_Toc11359"/>
      <w:bookmarkStart w:id="153" w:name="_Toc26022"/>
      <w:bookmarkStart w:id="154" w:name="_Toc2989"/>
      <w:r>
        <w:rPr>
          <w:rFonts w:hint="eastAsia" w:ascii="宋体" w:hAnsi="宋体" w:cs="宋体"/>
          <w:b/>
          <w:bCs/>
          <w:color w:val="000000" w:themeColor="text1"/>
          <w:sz w:val="21"/>
          <w:szCs w:val="21"/>
          <w:highlight w:val="none"/>
          <w:lang w:val="en-US" w:eastAsia="zh-CN"/>
          <w14:textFill>
            <w14:solidFill>
              <w14:schemeClr w14:val="tx1"/>
            </w14:solidFill>
          </w14:textFill>
        </w:rPr>
        <w:t>注：</w:t>
      </w:r>
      <w:r>
        <w:rPr>
          <w:rFonts w:hint="eastAsia" w:ascii="宋体" w:hAnsi="宋体" w:cs="宋体"/>
          <w:b/>
          <w:bCs/>
          <w:color w:val="000000" w:themeColor="text1"/>
          <w:sz w:val="21"/>
          <w:szCs w:val="21"/>
          <w:highlight w:val="none"/>
          <w14:textFill>
            <w14:solidFill>
              <w14:schemeClr w14:val="tx1"/>
            </w14:solidFill>
          </w14:textFill>
        </w:rPr>
        <w:t>“采购需求”</w:t>
      </w:r>
      <w:r>
        <w:rPr>
          <w:rFonts w:hint="eastAsia" w:ascii="宋体" w:hAnsi="宋体" w:cs="宋体"/>
          <w:b/>
          <w:bCs/>
          <w:color w:val="000000" w:themeColor="text1"/>
          <w:sz w:val="21"/>
          <w:szCs w:val="21"/>
          <w:highlight w:val="none"/>
          <w:lang w:val="en-US" w:eastAsia="zh-CN"/>
          <w14:textFill>
            <w14:solidFill>
              <w14:schemeClr w14:val="tx1"/>
            </w14:solidFill>
          </w14:textFill>
        </w:rPr>
        <w:t>均</w:t>
      </w:r>
      <w:r>
        <w:rPr>
          <w:rFonts w:hint="eastAsia" w:ascii="宋体" w:hAnsi="宋体" w:cs="宋体"/>
          <w:b/>
          <w:bCs/>
          <w:color w:val="000000" w:themeColor="text1"/>
          <w:sz w:val="21"/>
          <w:szCs w:val="21"/>
          <w:highlight w:val="none"/>
          <w14:textFill>
            <w14:solidFill>
              <w14:schemeClr w14:val="tx1"/>
            </w14:solidFill>
          </w14:textFill>
        </w:rPr>
        <w:t>为实质性要求，不允许负偏离，否则投标无效</w:t>
      </w:r>
      <w:r>
        <w:rPr>
          <w:rFonts w:hint="eastAsia" w:ascii="宋体" w:hAnsi="宋体" w:cs="宋体"/>
          <w:b/>
          <w:bCs/>
          <w:color w:val="000000" w:themeColor="text1"/>
          <w:sz w:val="21"/>
          <w:szCs w:val="21"/>
          <w:highlight w:val="none"/>
          <w:lang w:eastAsia="zh-CN"/>
          <w14:textFill>
            <w14:solidFill>
              <w14:schemeClr w14:val="tx1"/>
            </w14:solidFill>
          </w14:textFill>
        </w:rPr>
        <w:t>。</w:t>
      </w:r>
      <w:bookmarkEnd w:id="152"/>
      <w:bookmarkEnd w:id="153"/>
    </w:p>
    <w:tbl>
      <w:tblPr>
        <w:tblStyle w:val="19"/>
        <w:tblW w:w="5133" w:type="pct"/>
        <w:tblInd w:w="0" w:type="dxa"/>
        <w:tblLayout w:type="autofit"/>
        <w:tblCellMar>
          <w:top w:w="0" w:type="dxa"/>
          <w:left w:w="108" w:type="dxa"/>
          <w:bottom w:w="0" w:type="dxa"/>
          <w:right w:w="108" w:type="dxa"/>
        </w:tblCellMar>
      </w:tblPr>
      <w:tblGrid>
        <w:gridCol w:w="1044"/>
        <w:gridCol w:w="1309"/>
        <w:gridCol w:w="594"/>
        <w:gridCol w:w="4978"/>
        <w:gridCol w:w="966"/>
        <w:gridCol w:w="500"/>
        <w:gridCol w:w="1296"/>
      </w:tblGrid>
      <w:tr w14:paraId="273A97BD">
        <w:tblPrEx>
          <w:tblCellMar>
            <w:top w:w="0" w:type="dxa"/>
            <w:left w:w="108" w:type="dxa"/>
            <w:bottom w:w="0" w:type="dxa"/>
            <w:right w:w="108" w:type="dxa"/>
          </w:tblCellMar>
        </w:tblPrEx>
        <w:tc>
          <w:tcPr>
            <w:tcW w:w="502"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1209526">
            <w:pPr>
              <w:widowControl/>
              <w:jc w:val="center"/>
              <w:rPr>
                <w:rFonts w:hint="eastAsia" w:ascii="宋体" w:hAnsi="宋体" w:cs="宋体"/>
                <w:b/>
                <w:bCs/>
                <w:kern w:val="0"/>
                <w:sz w:val="21"/>
                <w:szCs w:val="21"/>
              </w:rPr>
            </w:pPr>
            <w:r>
              <w:rPr>
                <w:rFonts w:hint="eastAsia" w:ascii="宋体" w:hAnsi="宋体" w:cs="宋体"/>
                <w:b/>
                <w:bCs/>
                <w:kern w:val="0"/>
                <w:sz w:val="21"/>
                <w:szCs w:val="21"/>
              </w:rPr>
              <w:t>序号</w:t>
            </w:r>
          </w:p>
        </w:tc>
        <w:tc>
          <w:tcPr>
            <w:tcW w:w="917" w:type="pct"/>
            <w:gridSpan w:val="2"/>
            <w:tcBorders>
              <w:top w:val="single" w:color="auto" w:sz="4" w:space="0"/>
              <w:left w:val="nil"/>
              <w:bottom w:val="single" w:color="auto" w:sz="4" w:space="0"/>
              <w:right w:val="single" w:color="auto" w:sz="4" w:space="0"/>
            </w:tcBorders>
            <w:shd w:val="clear" w:color="000000" w:fill="FFFFFF"/>
            <w:noWrap w:val="0"/>
            <w:vAlign w:val="center"/>
          </w:tcPr>
          <w:p w14:paraId="526E6597">
            <w:pPr>
              <w:widowControl/>
              <w:jc w:val="center"/>
              <w:rPr>
                <w:rFonts w:hint="eastAsia" w:ascii="宋体" w:hAnsi="宋体" w:cs="宋体"/>
                <w:b/>
                <w:bCs/>
                <w:kern w:val="0"/>
                <w:sz w:val="21"/>
                <w:szCs w:val="21"/>
              </w:rPr>
            </w:pPr>
            <w:r>
              <w:rPr>
                <w:rFonts w:hint="eastAsia" w:ascii="宋体" w:hAnsi="宋体" w:cs="宋体"/>
                <w:b/>
                <w:bCs/>
                <w:kern w:val="0"/>
                <w:sz w:val="21"/>
                <w:szCs w:val="21"/>
              </w:rPr>
              <w:t>名称</w:t>
            </w:r>
          </w:p>
        </w:tc>
        <w:tc>
          <w:tcPr>
            <w:tcW w:w="2342" w:type="pct"/>
            <w:tcBorders>
              <w:top w:val="single" w:color="auto" w:sz="4" w:space="0"/>
              <w:left w:val="nil"/>
              <w:bottom w:val="single" w:color="auto" w:sz="4" w:space="0"/>
              <w:right w:val="single" w:color="auto" w:sz="4" w:space="0"/>
            </w:tcBorders>
            <w:shd w:val="clear" w:color="000000" w:fill="FFFFFF"/>
            <w:noWrap w:val="0"/>
            <w:vAlign w:val="center"/>
          </w:tcPr>
          <w:p w14:paraId="55C80C06">
            <w:pPr>
              <w:widowControl/>
              <w:jc w:val="center"/>
              <w:rPr>
                <w:rFonts w:hint="default" w:ascii="宋体" w:hAnsi="宋体" w:eastAsia="宋体" w:cs="宋体"/>
                <w:b/>
                <w:bCs/>
                <w:kern w:val="0"/>
                <w:sz w:val="21"/>
                <w:szCs w:val="21"/>
                <w:lang w:val="en-US" w:eastAsia="zh-CN"/>
              </w:rPr>
            </w:pPr>
            <w:r>
              <w:rPr>
                <w:rFonts w:hint="eastAsia" w:ascii="宋体" w:hAnsi="宋体"/>
                <w:b/>
                <w:szCs w:val="21"/>
                <w:lang w:val="en-US" w:eastAsia="zh-CN"/>
              </w:rPr>
              <w:t>服务要求</w:t>
            </w:r>
          </w:p>
        </w:tc>
        <w:tc>
          <w:tcPr>
            <w:tcW w:w="465" w:type="pct"/>
            <w:tcBorders>
              <w:top w:val="single" w:color="auto" w:sz="4" w:space="0"/>
              <w:left w:val="nil"/>
              <w:bottom w:val="single" w:color="auto" w:sz="4" w:space="0"/>
              <w:right w:val="single" w:color="auto" w:sz="4" w:space="0"/>
            </w:tcBorders>
            <w:shd w:val="clear" w:color="000000" w:fill="FFFFFF"/>
            <w:noWrap w:val="0"/>
            <w:vAlign w:val="center"/>
          </w:tcPr>
          <w:p w14:paraId="2EA76F84">
            <w:pPr>
              <w:widowControl/>
              <w:jc w:val="center"/>
              <w:rPr>
                <w:rFonts w:hint="eastAsia" w:ascii="宋体" w:hAnsi="宋体" w:cs="宋体"/>
                <w:b/>
                <w:bCs/>
                <w:kern w:val="0"/>
                <w:sz w:val="21"/>
                <w:szCs w:val="21"/>
              </w:rPr>
            </w:pPr>
            <w:r>
              <w:rPr>
                <w:rFonts w:hint="eastAsia" w:ascii="宋体" w:hAnsi="宋体" w:cs="宋体"/>
                <w:b/>
                <w:bCs/>
                <w:kern w:val="0"/>
                <w:sz w:val="21"/>
                <w:szCs w:val="21"/>
              </w:rPr>
              <w:t>数量</w:t>
            </w:r>
          </w:p>
        </w:tc>
        <w:tc>
          <w:tcPr>
            <w:tcW w:w="247" w:type="pct"/>
            <w:tcBorders>
              <w:top w:val="single" w:color="auto" w:sz="4" w:space="0"/>
              <w:left w:val="nil"/>
              <w:bottom w:val="single" w:color="auto" w:sz="4" w:space="0"/>
              <w:right w:val="single" w:color="auto" w:sz="4" w:space="0"/>
            </w:tcBorders>
            <w:shd w:val="clear" w:color="000000" w:fill="FFFFFF"/>
            <w:noWrap w:val="0"/>
            <w:vAlign w:val="center"/>
          </w:tcPr>
          <w:p w14:paraId="06971B4E">
            <w:pPr>
              <w:widowControl/>
              <w:jc w:val="center"/>
              <w:rPr>
                <w:rFonts w:hint="eastAsia" w:ascii="宋体" w:hAnsi="宋体" w:cs="宋体"/>
                <w:b/>
                <w:bCs/>
                <w:kern w:val="0"/>
                <w:sz w:val="21"/>
                <w:szCs w:val="21"/>
              </w:rPr>
            </w:pPr>
            <w:r>
              <w:rPr>
                <w:rFonts w:hint="eastAsia" w:ascii="宋体" w:hAnsi="宋体" w:cs="宋体"/>
                <w:b/>
                <w:bCs/>
                <w:kern w:val="0"/>
                <w:sz w:val="21"/>
                <w:szCs w:val="21"/>
              </w:rPr>
              <w:t>单位</w:t>
            </w:r>
          </w:p>
        </w:tc>
        <w:tc>
          <w:tcPr>
            <w:tcW w:w="526" w:type="pct"/>
            <w:tcBorders>
              <w:top w:val="single" w:color="auto" w:sz="4" w:space="0"/>
              <w:left w:val="nil"/>
              <w:bottom w:val="single" w:color="auto" w:sz="4" w:space="0"/>
              <w:right w:val="single" w:color="auto" w:sz="4" w:space="0"/>
            </w:tcBorders>
            <w:shd w:val="clear" w:color="000000" w:fill="FFFFFF"/>
            <w:noWrap w:val="0"/>
            <w:vAlign w:val="center"/>
          </w:tcPr>
          <w:p w14:paraId="3620908C">
            <w:pPr>
              <w:widowControl/>
              <w:jc w:val="center"/>
              <w:rPr>
                <w:rFonts w:hint="eastAsia" w:ascii="宋体" w:hAnsi="宋体" w:cs="宋体"/>
                <w:b/>
                <w:bCs/>
                <w:kern w:val="0"/>
                <w:sz w:val="21"/>
                <w:szCs w:val="21"/>
              </w:rPr>
            </w:pPr>
            <w:r>
              <w:rPr>
                <w:rFonts w:hint="eastAsia" w:ascii="宋体" w:hAnsi="宋体" w:cs="宋体"/>
                <w:b/>
                <w:bCs/>
                <w:kern w:val="0"/>
                <w:sz w:val="21"/>
                <w:szCs w:val="21"/>
              </w:rPr>
              <w:t>参考单价（元）</w:t>
            </w:r>
          </w:p>
        </w:tc>
      </w:tr>
      <w:tr w14:paraId="5FB6DA66">
        <w:tblPrEx>
          <w:tblCellMar>
            <w:top w:w="0" w:type="dxa"/>
            <w:left w:w="108" w:type="dxa"/>
            <w:bottom w:w="0" w:type="dxa"/>
            <w:right w:w="108" w:type="dxa"/>
          </w:tblCellMar>
        </w:tblPrEx>
        <w:tc>
          <w:tcPr>
            <w:tcW w:w="502" w:type="pct"/>
            <w:tcBorders>
              <w:top w:val="nil"/>
              <w:left w:val="single" w:color="auto" w:sz="4" w:space="0"/>
              <w:bottom w:val="single" w:color="auto" w:sz="4" w:space="0"/>
              <w:right w:val="single" w:color="auto" w:sz="4" w:space="0"/>
            </w:tcBorders>
            <w:noWrap w:val="0"/>
            <w:vAlign w:val="center"/>
          </w:tcPr>
          <w:p w14:paraId="16A3E93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917" w:type="pct"/>
            <w:gridSpan w:val="2"/>
            <w:tcBorders>
              <w:top w:val="nil"/>
              <w:left w:val="nil"/>
              <w:bottom w:val="single" w:color="auto" w:sz="4" w:space="0"/>
              <w:right w:val="single" w:color="auto" w:sz="4" w:space="0"/>
            </w:tcBorders>
            <w:noWrap w:val="0"/>
            <w:vAlign w:val="center"/>
          </w:tcPr>
          <w:p w14:paraId="5BDD0D81">
            <w:pPr>
              <w:adjustRightInd w:val="0"/>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高新区七星区数字城管应急指挥中心标清天网高清视频改扩租赁服务</w:t>
            </w:r>
          </w:p>
          <w:p w14:paraId="2CB33363">
            <w:pPr>
              <w:adjustRightInd w:val="0"/>
              <w:snapToGrid w:val="0"/>
              <w:rPr>
                <w:rFonts w:hint="eastAsia" w:ascii="宋体" w:hAnsi="宋体" w:eastAsia="宋体" w:cs="宋体"/>
                <w:kern w:val="2"/>
                <w:sz w:val="21"/>
                <w:szCs w:val="21"/>
                <w:highlight w:val="none"/>
                <w:lang w:val="en-US" w:eastAsia="zh-CN" w:bidi="ar-SA"/>
              </w:rPr>
            </w:pPr>
          </w:p>
        </w:tc>
        <w:tc>
          <w:tcPr>
            <w:tcW w:w="2342" w:type="pct"/>
            <w:tcBorders>
              <w:top w:val="nil"/>
              <w:left w:val="nil"/>
              <w:bottom w:val="single" w:color="auto" w:sz="4" w:space="0"/>
              <w:right w:val="single" w:color="auto" w:sz="4" w:space="0"/>
            </w:tcBorders>
            <w:noWrap w:val="0"/>
            <w:vAlign w:val="top"/>
          </w:tcPr>
          <w:p w14:paraId="22DE5124">
            <w:pPr>
              <w:rPr>
                <w:rFonts w:hint="eastAsia"/>
              </w:rPr>
            </w:pPr>
            <w:r>
              <w:rPr>
                <w:rFonts w:hint="eastAsia"/>
              </w:rPr>
              <w:t>（一）视频监控系统线路服务1项，采购预算为</w:t>
            </w:r>
            <w:r>
              <w:rPr>
                <w:rFonts w:hint="eastAsia"/>
                <w:lang w:val="en-US" w:eastAsia="zh-CN"/>
              </w:rPr>
              <w:t>54万</w:t>
            </w:r>
            <w:r>
              <w:rPr>
                <w:rFonts w:hint="eastAsia"/>
              </w:rPr>
              <w:t>元，具体要求如下：</w:t>
            </w:r>
          </w:p>
          <w:p w14:paraId="34D98A6B">
            <w:pPr>
              <w:rPr>
                <w:rFonts w:hint="eastAsia"/>
              </w:rPr>
            </w:pPr>
            <w:r>
              <w:rPr>
                <w:rFonts w:hint="eastAsia"/>
              </w:rPr>
              <w:t>1、自身拥有城域网光纤资源或具备基础运营商线路授权；</w:t>
            </w:r>
          </w:p>
          <w:p w14:paraId="47F758C8">
            <w:pPr>
              <w:rPr>
                <w:rFonts w:hint="eastAsia"/>
              </w:rPr>
            </w:pPr>
            <w:r>
              <w:rPr>
                <w:rFonts w:hint="eastAsia"/>
              </w:rPr>
              <w:t>2、服务方案要求：</w:t>
            </w:r>
          </w:p>
          <w:p w14:paraId="55A60880">
            <w:pPr>
              <w:rPr>
                <w:rFonts w:hint="eastAsia"/>
              </w:rPr>
            </w:pPr>
            <w:r>
              <w:rPr>
                <w:rFonts w:hint="eastAsia"/>
              </w:rPr>
              <w:t>（1）在现有基础上组建符合广西社会管理视频建设规定中符合安全保密要求的视频专网；</w:t>
            </w:r>
          </w:p>
          <w:p w14:paraId="49F0F98B">
            <w:pPr>
              <w:rPr>
                <w:rFonts w:hint="eastAsia"/>
              </w:rPr>
            </w:pPr>
            <w:r>
              <w:rPr>
                <w:rFonts w:hint="eastAsia"/>
              </w:rPr>
              <w:t>（2）专网实现所有</w:t>
            </w:r>
            <w:r>
              <w:rPr>
                <w:rFonts w:hint="eastAsia"/>
                <w:lang w:val="en-US" w:eastAsia="zh-CN"/>
              </w:rPr>
              <w:t>1</w:t>
            </w:r>
            <w:r>
              <w:rPr>
                <w:rFonts w:hint="eastAsia"/>
              </w:rPr>
              <w:t>00个前端高清视频摄像头（</w:t>
            </w:r>
            <w:r>
              <w:rPr>
                <w:rFonts w:hint="eastAsia"/>
                <w:lang w:val="en-US" w:eastAsia="zh-CN"/>
              </w:rPr>
              <w:t>1</w:t>
            </w:r>
            <w:r>
              <w:rPr>
                <w:rFonts w:hint="eastAsia"/>
              </w:rPr>
              <w:t>00个点位）信号的实时（25帧/秒，</w:t>
            </w:r>
            <w:r>
              <w:rPr>
                <w:rFonts w:hint="eastAsia"/>
                <w:lang w:val="en-US" w:eastAsia="zh-CN"/>
              </w:rPr>
              <w:t>20</w:t>
            </w:r>
            <w:r>
              <w:rPr>
                <w:rFonts w:hint="eastAsia"/>
              </w:rPr>
              <w:t>Mbps码流以上）传输服务；</w:t>
            </w:r>
          </w:p>
          <w:p w14:paraId="50CC3B0B">
            <w:pPr>
              <w:rPr>
                <w:rFonts w:hint="eastAsia"/>
              </w:rPr>
            </w:pPr>
            <w:r>
              <w:rPr>
                <w:rFonts w:hint="eastAsia"/>
              </w:rPr>
              <w:t>（3）提供从摄像头到云平台的所有传输设施；</w:t>
            </w:r>
          </w:p>
          <w:p w14:paraId="50655DF6">
            <w:pPr>
              <w:rPr>
                <w:rFonts w:hint="eastAsia"/>
              </w:rPr>
            </w:pPr>
            <w:r>
              <w:rPr>
                <w:rFonts w:hint="eastAsia"/>
              </w:rPr>
              <w:t>（4）明确故障处理时限及相应超时扣费条款（起码达到超过48小时扣20%，超时3次扣当月）。</w:t>
            </w:r>
          </w:p>
          <w:p w14:paraId="128466E6">
            <w:pPr>
              <w:rPr>
                <w:rFonts w:hint="eastAsia"/>
              </w:rPr>
            </w:pPr>
            <w:r>
              <w:rPr>
                <w:rFonts w:hint="eastAsia"/>
              </w:rPr>
              <w:t>（5）允许在原有前端高清视频摄像头（</w:t>
            </w:r>
            <w:r>
              <w:rPr>
                <w:rFonts w:hint="eastAsia"/>
                <w:lang w:val="en-US" w:eastAsia="zh-CN"/>
              </w:rPr>
              <w:t>1</w:t>
            </w:r>
            <w:r>
              <w:rPr>
                <w:rFonts w:hint="eastAsia"/>
              </w:rPr>
              <w:t>00个点位）进行点位变更，项目整体点位变更率应大于</w:t>
            </w:r>
            <w:r>
              <w:rPr>
                <w:rFonts w:hint="eastAsia"/>
                <w:lang w:val="en-US" w:eastAsia="zh-CN"/>
              </w:rPr>
              <w:t>2</w:t>
            </w:r>
            <w:r>
              <w:rPr>
                <w:rFonts w:hint="eastAsia"/>
              </w:rPr>
              <w:t>5%（即</w:t>
            </w:r>
            <w:r>
              <w:rPr>
                <w:rFonts w:hint="eastAsia"/>
                <w:lang w:val="en-US" w:eastAsia="zh-CN"/>
              </w:rPr>
              <w:t>25</w:t>
            </w:r>
            <w:r>
              <w:rPr>
                <w:rFonts w:hint="eastAsia"/>
              </w:rPr>
              <w:t>个点位）。</w:t>
            </w:r>
          </w:p>
          <w:p w14:paraId="7C0490AA">
            <w:pPr>
              <w:rPr>
                <w:rFonts w:hint="eastAsia" w:ascii="宋体" w:hAnsi="宋体" w:eastAsia="宋体" w:cs="宋体"/>
                <w:kern w:val="2"/>
                <w:sz w:val="21"/>
                <w:szCs w:val="21"/>
                <w:highlight w:val="none"/>
                <w:lang w:val="en-US" w:eastAsia="zh-CN" w:bidi="ar-SA"/>
              </w:rPr>
            </w:pPr>
            <w:r>
              <w:rPr>
                <w:rFonts w:hint="eastAsia"/>
              </w:rPr>
              <w:t>3、本项视频监控系统线路服务投标报价按照</w:t>
            </w:r>
            <w:r>
              <w:rPr>
                <w:rFonts w:hint="eastAsia"/>
                <w:lang w:val="en-US" w:eastAsia="zh-CN"/>
              </w:rPr>
              <w:t>三</w:t>
            </w:r>
            <w:r>
              <w:rPr>
                <w:rFonts w:hint="eastAsia"/>
              </w:rPr>
              <w:t>年租赁费用报价。</w:t>
            </w:r>
          </w:p>
        </w:tc>
        <w:tc>
          <w:tcPr>
            <w:tcW w:w="465" w:type="pct"/>
            <w:tcBorders>
              <w:top w:val="nil"/>
              <w:left w:val="nil"/>
              <w:bottom w:val="single" w:color="auto" w:sz="4" w:space="0"/>
              <w:right w:val="single" w:color="auto" w:sz="4" w:space="0"/>
            </w:tcBorders>
            <w:noWrap w:val="0"/>
            <w:vAlign w:val="center"/>
          </w:tcPr>
          <w:p w14:paraId="156DE7BB">
            <w:pPr>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bidi="ar"/>
              </w:rPr>
              <w:t>1</w:t>
            </w:r>
          </w:p>
        </w:tc>
        <w:tc>
          <w:tcPr>
            <w:tcW w:w="247" w:type="pct"/>
            <w:tcBorders>
              <w:top w:val="nil"/>
              <w:left w:val="nil"/>
              <w:bottom w:val="single" w:color="auto" w:sz="4" w:space="0"/>
              <w:right w:val="single" w:color="auto" w:sz="4" w:space="0"/>
            </w:tcBorders>
            <w:noWrap w:val="0"/>
            <w:vAlign w:val="center"/>
          </w:tcPr>
          <w:p w14:paraId="4260872D">
            <w:pPr>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bidi="ar"/>
              </w:rPr>
              <w:t>项</w:t>
            </w:r>
          </w:p>
        </w:tc>
        <w:tc>
          <w:tcPr>
            <w:tcW w:w="526" w:type="pct"/>
            <w:tcBorders>
              <w:top w:val="nil"/>
              <w:left w:val="nil"/>
              <w:bottom w:val="single" w:color="auto" w:sz="4" w:space="0"/>
              <w:right w:val="single" w:color="auto" w:sz="4" w:space="0"/>
            </w:tcBorders>
            <w:noWrap w:val="0"/>
            <w:vAlign w:val="center"/>
          </w:tcPr>
          <w:p w14:paraId="7ED5BBA2">
            <w:pPr>
              <w:jc w:val="right"/>
              <w:textAlignment w:val="center"/>
              <w:rPr>
                <w:rFonts w:hint="eastAsia" w:ascii="宋体" w:hAnsi="宋体" w:eastAsia="宋体" w:cs="宋体"/>
                <w:kern w:val="2"/>
                <w:sz w:val="21"/>
                <w:szCs w:val="21"/>
                <w:highlight w:val="none"/>
                <w:lang w:val="en-US" w:eastAsia="zh-CN" w:bidi="ar-SA"/>
              </w:rPr>
            </w:pPr>
            <w:r>
              <w:rPr>
                <w:rFonts w:hint="eastAsia" w:ascii="宋体" w:hAnsi="宋体" w:cs="宋体"/>
                <w:b w:val="0"/>
                <w:bCs w:val="0"/>
                <w:color w:val="000000" w:themeColor="text1"/>
                <w:sz w:val="24"/>
                <w:highlight w:val="none"/>
                <w:lang w:val="en-US" w:eastAsia="zh-CN"/>
                <w14:textFill>
                  <w14:solidFill>
                    <w14:schemeClr w14:val="tx1"/>
                  </w14:solidFill>
                </w14:textFill>
              </w:rPr>
              <w:t>540000</w:t>
            </w:r>
            <w:r>
              <w:rPr>
                <w:rFonts w:hint="eastAsia" w:ascii="宋体" w:hAnsi="宋体" w:cs="宋体"/>
                <w:b w:val="0"/>
                <w:bCs w:val="0"/>
                <w:color w:val="000000" w:themeColor="text1"/>
                <w:sz w:val="24"/>
                <w:highlight w:val="none"/>
                <w:lang w:eastAsia="zh-CN"/>
                <w14:textFill>
                  <w14:solidFill>
                    <w14:schemeClr w14:val="tx1"/>
                  </w14:solidFill>
                </w14:textFill>
              </w:rPr>
              <w:t>.00</w:t>
            </w:r>
          </w:p>
        </w:tc>
      </w:tr>
      <w:tr w14:paraId="3E3C3261">
        <w:tblPrEx>
          <w:tblCellMar>
            <w:top w:w="0" w:type="dxa"/>
            <w:left w:w="108" w:type="dxa"/>
            <w:bottom w:w="0" w:type="dxa"/>
            <w:right w:w="108" w:type="dxa"/>
          </w:tblCellMar>
        </w:tblPrEx>
        <w:tc>
          <w:tcPr>
            <w:tcW w:w="5000" w:type="pct"/>
            <w:gridSpan w:val="7"/>
            <w:tcBorders>
              <w:top w:val="single" w:color="auto" w:sz="4" w:space="0"/>
              <w:left w:val="single" w:color="auto" w:sz="4" w:space="0"/>
              <w:bottom w:val="single" w:color="auto" w:sz="4" w:space="0"/>
              <w:right w:val="single" w:color="000000" w:sz="4" w:space="0"/>
            </w:tcBorders>
            <w:noWrap/>
            <w:vAlign w:val="center"/>
          </w:tcPr>
          <w:p w14:paraId="53A9ED8F">
            <w:pPr>
              <w:widowControl/>
              <w:jc w:val="center"/>
              <w:rPr>
                <w:rFonts w:hint="eastAsia" w:ascii="宋体" w:hAnsi="宋体" w:cs="宋体"/>
                <w:b/>
                <w:bCs/>
                <w:color w:val="000000"/>
                <w:kern w:val="0"/>
                <w:sz w:val="21"/>
                <w:szCs w:val="21"/>
              </w:rPr>
            </w:pPr>
            <w:r>
              <w:rPr>
                <w:rFonts w:hint="eastAsia" w:ascii="宋体" w:hAnsi="宋体" w:eastAsia="宋体" w:cs="宋体"/>
                <w:sz w:val="21"/>
                <w:szCs w:val="21"/>
              </w:rPr>
              <w:t>商务要求</w:t>
            </w:r>
          </w:p>
        </w:tc>
      </w:tr>
      <w:tr w14:paraId="1E5513CD">
        <w:tblPrEx>
          <w:tblCellMar>
            <w:top w:w="0" w:type="dxa"/>
            <w:left w:w="108" w:type="dxa"/>
            <w:bottom w:w="0" w:type="dxa"/>
            <w:right w:w="108" w:type="dxa"/>
          </w:tblCellMar>
        </w:tblPrEx>
        <w:tc>
          <w:tcPr>
            <w:tcW w:w="1128" w:type="pct"/>
            <w:gridSpan w:val="2"/>
            <w:tcBorders>
              <w:top w:val="single" w:color="auto" w:sz="4" w:space="0"/>
              <w:left w:val="single" w:color="auto" w:sz="4" w:space="0"/>
              <w:bottom w:val="single" w:color="auto" w:sz="4" w:space="0"/>
              <w:right w:val="single" w:color="000000" w:sz="4" w:space="0"/>
            </w:tcBorders>
            <w:noWrap/>
            <w:vAlign w:val="center"/>
          </w:tcPr>
          <w:p w14:paraId="511E8704">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售后服务要求</w:t>
            </w:r>
          </w:p>
        </w:tc>
        <w:tc>
          <w:tcPr>
            <w:tcW w:w="3871" w:type="pct"/>
            <w:gridSpan w:val="5"/>
            <w:tcBorders>
              <w:top w:val="single" w:color="auto" w:sz="4" w:space="0"/>
              <w:left w:val="single" w:color="auto" w:sz="4" w:space="0"/>
              <w:bottom w:val="single" w:color="auto" w:sz="4" w:space="0"/>
              <w:right w:val="single" w:color="000000" w:sz="4" w:space="0"/>
            </w:tcBorders>
            <w:noWrap w:val="0"/>
            <w:vAlign w:val="center"/>
          </w:tcPr>
          <w:p w14:paraId="2D2E486D">
            <w:pPr>
              <w:spacing w:line="360" w:lineRule="auto"/>
              <w:rPr>
                <w:rFonts w:hint="eastAsia"/>
              </w:rPr>
            </w:pPr>
            <w:r>
              <w:rPr>
                <w:rFonts w:hint="eastAsia"/>
              </w:rPr>
              <w:t>（1）提供的服务配套技术设备要求提供免费送货上门、安装调试合格，解决产品在使用过程出现的各种问题及提供技术指导，采购人在使用过程中若产品发生质量问题或故障，在接到采购人通知后6小时内电话响应，12个小时内到达现场处理，一般故障处理时限不超过24小时修复，重大故障处理时限不超过72小时修复，若无法修复须提供相应备用配件替换，保障正常使用。</w:t>
            </w:r>
          </w:p>
          <w:p w14:paraId="50F5D2E5">
            <w:pPr>
              <w:spacing w:line="360" w:lineRule="auto"/>
              <w:rPr>
                <w:rFonts w:hint="eastAsia" w:ascii="宋体" w:hAnsi="宋体" w:cs="宋体"/>
                <w:kern w:val="2"/>
                <w:sz w:val="21"/>
                <w:szCs w:val="21"/>
                <w:highlight w:val="none"/>
                <w:lang w:val="en-US" w:eastAsia="zh-CN" w:bidi="ar-SA"/>
              </w:rPr>
            </w:pPr>
            <w:r>
              <w:rPr>
                <w:rFonts w:hint="eastAsia"/>
              </w:rPr>
              <w:t>（2）</w:t>
            </w:r>
            <w:r>
              <w:rPr>
                <w:rFonts w:hint="eastAsia"/>
                <w:lang w:eastAsia="zh-CN"/>
              </w:rPr>
              <w:t>供应商</w:t>
            </w:r>
            <w:r>
              <w:rPr>
                <w:rFonts w:hint="eastAsia"/>
              </w:rPr>
              <w:t>根据以上售后服务要求，于投标文件中必须提供相应售后服务承诺书。</w:t>
            </w:r>
          </w:p>
        </w:tc>
      </w:tr>
      <w:tr w14:paraId="49EF2A94">
        <w:tblPrEx>
          <w:tblCellMar>
            <w:top w:w="0" w:type="dxa"/>
            <w:left w:w="108" w:type="dxa"/>
            <w:bottom w:w="0" w:type="dxa"/>
            <w:right w:w="108" w:type="dxa"/>
          </w:tblCellMar>
        </w:tblPrEx>
        <w:tc>
          <w:tcPr>
            <w:tcW w:w="1128" w:type="pct"/>
            <w:gridSpan w:val="2"/>
            <w:tcBorders>
              <w:top w:val="single" w:color="auto" w:sz="4" w:space="0"/>
              <w:left w:val="single" w:color="auto" w:sz="4" w:space="0"/>
              <w:bottom w:val="single" w:color="auto" w:sz="4" w:space="0"/>
              <w:right w:val="single" w:color="000000" w:sz="4" w:space="0"/>
            </w:tcBorders>
            <w:noWrap/>
            <w:vAlign w:val="center"/>
          </w:tcPr>
          <w:p w14:paraId="633E0028">
            <w:pPr>
              <w:adjustRightInd w:val="0"/>
              <w:snapToGrid w:val="0"/>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服务期限</w:t>
            </w:r>
          </w:p>
        </w:tc>
        <w:tc>
          <w:tcPr>
            <w:tcW w:w="3871" w:type="pct"/>
            <w:gridSpan w:val="5"/>
            <w:tcBorders>
              <w:top w:val="single" w:color="auto" w:sz="4" w:space="0"/>
              <w:left w:val="single" w:color="auto" w:sz="4" w:space="0"/>
              <w:bottom w:val="single" w:color="auto" w:sz="4" w:space="0"/>
              <w:right w:val="single" w:color="000000" w:sz="4" w:space="0"/>
            </w:tcBorders>
            <w:noWrap w:val="0"/>
            <w:vAlign w:val="center"/>
          </w:tcPr>
          <w:p w14:paraId="1BF623E5">
            <w:pPr>
              <w:spacing w:line="360" w:lineRule="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服务期限：自合同签订之日起30个日历日内必须完成交货、安装、调试、交付使用及项目验收，服务期限为自项目验收合格之日起3年。</w:t>
            </w:r>
          </w:p>
        </w:tc>
      </w:tr>
      <w:tr w14:paraId="16E8FFA6">
        <w:tblPrEx>
          <w:tblCellMar>
            <w:top w:w="0" w:type="dxa"/>
            <w:left w:w="108" w:type="dxa"/>
            <w:bottom w:w="0" w:type="dxa"/>
            <w:right w:w="108" w:type="dxa"/>
          </w:tblCellMar>
        </w:tblPrEx>
        <w:tc>
          <w:tcPr>
            <w:tcW w:w="1128" w:type="pct"/>
            <w:gridSpan w:val="2"/>
            <w:tcBorders>
              <w:top w:val="single" w:color="auto" w:sz="4" w:space="0"/>
              <w:left w:val="single" w:color="auto" w:sz="4" w:space="0"/>
              <w:bottom w:val="single" w:color="auto" w:sz="4" w:space="0"/>
              <w:right w:val="single" w:color="000000" w:sz="4" w:space="0"/>
            </w:tcBorders>
            <w:noWrap/>
            <w:vAlign w:val="center"/>
          </w:tcPr>
          <w:p w14:paraId="7D26C539">
            <w:pPr>
              <w:spacing w:line="400" w:lineRule="exact"/>
              <w:jc w:val="center"/>
              <w:rPr>
                <w:rFonts w:hint="eastAsia" w:ascii="宋体" w:hAnsi="宋体"/>
                <w:kern w:val="2"/>
                <w:sz w:val="21"/>
                <w:szCs w:val="21"/>
                <w:lang w:val="en-US" w:eastAsia="zh-CN" w:bidi="ar-SA"/>
              </w:rPr>
            </w:pPr>
            <w:r>
              <w:rPr>
                <w:rFonts w:hint="eastAsia" w:ascii="宋体" w:hAnsi="宋体"/>
                <w:sz w:val="21"/>
                <w:szCs w:val="21"/>
              </w:rPr>
              <w:t>付款方式</w:t>
            </w:r>
          </w:p>
        </w:tc>
        <w:tc>
          <w:tcPr>
            <w:tcW w:w="3871" w:type="pct"/>
            <w:gridSpan w:val="5"/>
            <w:tcBorders>
              <w:top w:val="single" w:color="auto" w:sz="4" w:space="0"/>
              <w:left w:val="single" w:color="auto" w:sz="4" w:space="0"/>
              <w:bottom w:val="single" w:color="auto" w:sz="4" w:space="0"/>
              <w:right w:val="single" w:color="000000" w:sz="4" w:space="0"/>
            </w:tcBorders>
            <w:noWrap w:val="0"/>
            <w:vAlign w:val="top"/>
          </w:tcPr>
          <w:p w14:paraId="2D657C8C">
            <w:pPr>
              <w:spacing w:line="360" w:lineRule="auto"/>
              <w:outlineLvl w:val="1"/>
              <w:rPr>
                <w:rFonts w:hint="eastAsia" w:ascii="宋体" w:hAnsi="宋体"/>
                <w:color w:val="FF0000"/>
                <w:kern w:val="0"/>
                <w:sz w:val="21"/>
                <w:szCs w:val="21"/>
                <w:lang w:val="en-US" w:eastAsia="zh-CN" w:bidi="ar-SA"/>
              </w:rPr>
            </w:pPr>
            <w:r>
              <w:rPr>
                <w:rFonts w:hint="eastAsia"/>
              </w:rPr>
              <w:t>按月支付，每月支付中标金额的</w:t>
            </w:r>
            <w:r>
              <w:rPr>
                <w:rFonts w:hint="eastAsia"/>
                <w:lang w:val="en-US" w:eastAsia="zh-CN"/>
              </w:rPr>
              <w:t>三十六</w:t>
            </w:r>
            <w:r>
              <w:rPr>
                <w:rFonts w:hint="eastAsia"/>
              </w:rPr>
              <w:t>分之一。</w:t>
            </w:r>
          </w:p>
        </w:tc>
      </w:tr>
      <w:tr w14:paraId="3267F020">
        <w:tblPrEx>
          <w:tblCellMar>
            <w:top w:w="0" w:type="dxa"/>
            <w:left w:w="108" w:type="dxa"/>
            <w:bottom w:w="0" w:type="dxa"/>
            <w:right w:w="108" w:type="dxa"/>
          </w:tblCellMar>
        </w:tblPrEx>
        <w:tc>
          <w:tcPr>
            <w:tcW w:w="1128" w:type="pct"/>
            <w:gridSpan w:val="2"/>
            <w:tcBorders>
              <w:top w:val="single" w:color="auto" w:sz="4" w:space="0"/>
              <w:left w:val="single" w:color="auto" w:sz="4" w:space="0"/>
              <w:bottom w:val="single" w:color="auto" w:sz="4" w:space="0"/>
              <w:right w:val="single" w:color="000000" w:sz="4" w:space="0"/>
            </w:tcBorders>
            <w:noWrap/>
            <w:vAlign w:val="center"/>
          </w:tcPr>
          <w:p w14:paraId="27151A53">
            <w:pPr>
              <w:spacing w:line="360" w:lineRule="auto"/>
              <w:jc w:val="center"/>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及服务地点</w:t>
            </w:r>
          </w:p>
        </w:tc>
        <w:tc>
          <w:tcPr>
            <w:tcW w:w="3871" w:type="pct"/>
            <w:gridSpan w:val="5"/>
            <w:tcBorders>
              <w:top w:val="single" w:color="auto" w:sz="4" w:space="0"/>
              <w:left w:val="single" w:color="auto" w:sz="4" w:space="0"/>
              <w:bottom w:val="single" w:color="auto" w:sz="4" w:space="0"/>
              <w:right w:val="single" w:color="000000" w:sz="4" w:space="0"/>
            </w:tcBorders>
            <w:noWrap w:val="0"/>
            <w:vAlign w:val="top"/>
          </w:tcPr>
          <w:p w14:paraId="3406AC72">
            <w:pPr>
              <w:spacing w:line="360" w:lineRule="auto"/>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服务地点：广西桂林市采购人指定地点。</w:t>
            </w:r>
          </w:p>
        </w:tc>
      </w:tr>
      <w:tr w14:paraId="60BEC700">
        <w:tblPrEx>
          <w:tblCellMar>
            <w:top w:w="0" w:type="dxa"/>
            <w:left w:w="108" w:type="dxa"/>
            <w:bottom w:w="0" w:type="dxa"/>
            <w:right w:w="108" w:type="dxa"/>
          </w:tblCellMar>
        </w:tblPrEx>
        <w:trPr>
          <w:trHeight w:val="1698" w:hRule="atLeast"/>
        </w:trPr>
        <w:tc>
          <w:tcPr>
            <w:tcW w:w="1128" w:type="pct"/>
            <w:gridSpan w:val="2"/>
            <w:tcBorders>
              <w:top w:val="single" w:color="auto" w:sz="4" w:space="0"/>
              <w:left w:val="single" w:color="auto" w:sz="4" w:space="0"/>
              <w:bottom w:val="single" w:color="auto" w:sz="4" w:space="0"/>
              <w:right w:val="single" w:color="000000" w:sz="4" w:space="0"/>
            </w:tcBorders>
            <w:noWrap/>
            <w:vAlign w:val="center"/>
          </w:tcPr>
          <w:p w14:paraId="5046DA8A">
            <w:pPr>
              <w:spacing w:line="360" w:lineRule="auto"/>
              <w:jc w:val="center"/>
              <w:rPr>
                <w:rFonts w:hint="eastAsia" w:ascii="宋体" w:hAnsi="宋体" w:cs="宋体"/>
                <w:kern w:val="2"/>
                <w:sz w:val="21"/>
                <w:szCs w:val="21"/>
                <w:lang w:val="en-US" w:eastAsia="zh-CN" w:bidi="ar-SA"/>
              </w:rPr>
            </w:pPr>
            <w:r>
              <w:rPr>
                <w:rFonts w:hint="eastAsia" w:ascii="宋体" w:hAnsi="宋体" w:cs="宋体"/>
                <w:szCs w:val="21"/>
              </w:rPr>
              <w:t>其它要求</w:t>
            </w:r>
          </w:p>
          <w:p w14:paraId="5AD0A639"/>
        </w:tc>
        <w:tc>
          <w:tcPr>
            <w:tcW w:w="3871" w:type="pct"/>
            <w:gridSpan w:val="5"/>
            <w:tcBorders>
              <w:top w:val="single" w:color="auto" w:sz="4" w:space="0"/>
              <w:left w:val="single" w:color="auto" w:sz="4" w:space="0"/>
              <w:bottom w:val="single" w:color="auto" w:sz="4" w:space="0"/>
              <w:right w:val="single" w:color="000000" w:sz="4" w:space="0"/>
            </w:tcBorders>
            <w:noWrap w:val="0"/>
            <w:vAlign w:val="center"/>
          </w:tcPr>
          <w:p w14:paraId="25925BB5">
            <w:pPr>
              <w:spacing w:line="240" w:lineRule="auto"/>
              <w:jc w:val="left"/>
              <w:rPr>
                <w:rFonts w:hint="default" w:ascii="宋体" w:hAnsi="Courier New" w:eastAsia="宋体"/>
                <w:kern w:val="2"/>
                <w:sz w:val="21"/>
                <w:szCs w:val="20"/>
                <w:highlight w:val="yellow"/>
                <w:lang w:val="en-US" w:eastAsia="zh-CN" w:bidi="ar-SA"/>
              </w:rPr>
            </w:pPr>
            <w:r>
              <w:rPr>
                <w:rFonts w:hint="default" w:ascii="宋体" w:hAnsi="Courier New" w:eastAsia="宋体"/>
                <w:color w:val="auto"/>
                <w:kern w:val="2"/>
                <w:sz w:val="21"/>
                <w:szCs w:val="20"/>
                <w:highlight w:val="none"/>
                <w:lang w:val="en-US" w:eastAsia="zh-CN" w:bidi="ar-SA"/>
              </w:rPr>
              <w:t>质量标准及验收要求：</w:t>
            </w:r>
            <w:r>
              <w:rPr>
                <w:rFonts w:hint="eastAsia" w:ascii="宋体" w:hAnsi="Courier New"/>
                <w:color w:val="auto"/>
                <w:kern w:val="2"/>
                <w:sz w:val="21"/>
                <w:szCs w:val="20"/>
                <w:highlight w:val="none"/>
                <w:lang w:val="en-US" w:eastAsia="zh-CN" w:bidi="ar-SA"/>
              </w:rPr>
              <w:t>供应商</w:t>
            </w:r>
            <w:r>
              <w:rPr>
                <w:rFonts w:hint="default" w:ascii="宋体" w:hAnsi="Courier New" w:eastAsia="宋体"/>
                <w:color w:val="auto"/>
                <w:kern w:val="2"/>
                <w:sz w:val="21"/>
                <w:szCs w:val="20"/>
                <w:highlight w:val="none"/>
                <w:lang w:val="en-US" w:eastAsia="zh-CN" w:bidi="ar-SA"/>
              </w:rPr>
              <w:t>所提供的服务配套技术设备必须是全新、未使用的原装产品，且在正常使用和保养条件下，其使用寿命期内各项指标均达到质量要求。产品到货后，采购人现场根据招标文件要求及投标文件承诺逐条对应进行核验，核验不合格的，采购人有权终止合同执行并全部退货，同时报相关监督管理部门处理，由此造成采购人经济损失的由中标供应商负责承担全部赔偿责任。采购人有权自行或委托国家认可的第三方检测机构对服务产品质量及功能要求进行核验，核验不合格的，采购人有权终止合同执行并全部退货，同时报相关监督管理部门处理，由此造成采购人经济损失的由中标供应商负责承担全部赔偿责任。委托国家认可的第三方检测机构对产品进行核验所有产生的费用由中标供应商承担。</w:t>
            </w:r>
          </w:p>
        </w:tc>
      </w:tr>
    </w:tbl>
    <w:p w14:paraId="3A862077">
      <w:pPr>
        <w:rPr>
          <w:rFonts w:hint="eastAsia"/>
          <w:color w:val="000000" w:themeColor="text1"/>
          <w:highlight w:val="none"/>
          <w:lang w:eastAsia="zh-CN"/>
          <w14:textFill>
            <w14:solidFill>
              <w14:schemeClr w14:val="tx1"/>
            </w14:solidFill>
          </w14:textFill>
        </w:rPr>
      </w:pPr>
    </w:p>
    <w:p w14:paraId="1E31F42D">
      <w:pPr>
        <w:rPr>
          <w:rFonts w:hint="eastAsia"/>
          <w:color w:val="000000" w:themeColor="text1"/>
          <w:highlight w:val="none"/>
          <w:lang w:eastAsia="zh-CN"/>
          <w14:textFill>
            <w14:solidFill>
              <w14:schemeClr w14:val="tx1"/>
            </w14:solidFill>
          </w14:textFill>
        </w:rPr>
      </w:pPr>
    </w:p>
    <w:p w14:paraId="7C27A4D6">
      <w:pPr>
        <w:rPr>
          <w:rFonts w:hint="eastAsia"/>
          <w:color w:val="000000" w:themeColor="text1"/>
          <w:highlight w:val="none"/>
          <w:lang w:eastAsia="zh-CN"/>
          <w14:textFill>
            <w14:solidFill>
              <w14:schemeClr w14:val="tx1"/>
            </w14:solidFill>
          </w14:textFill>
        </w:rPr>
      </w:pPr>
    </w:p>
    <w:p w14:paraId="3CB30B75">
      <w:pPr>
        <w:rPr>
          <w:rFonts w:hint="eastAsia"/>
          <w:color w:val="000000" w:themeColor="text1"/>
          <w:highlight w:val="none"/>
          <w:lang w:eastAsia="zh-CN"/>
          <w14:textFill>
            <w14:solidFill>
              <w14:schemeClr w14:val="tx1"/>
            </w14:solidFill>
          </w14:textFill>
        </w:rPr>
      </w:pPr>
    </w:p>
    <w:p w14:paraId="32F86CE2">
      <w:pPr>
        <w:pStyle w:val="22"/>
        <w:rPr>
          <w:rFonts w:hint="eastAsia"/>
          <w:color w:val="000000" w:themeColor="text1"/>
          <w:highlight w:val="none"/>
          <w:lang w:eastAsia="zh-CN"/>
          <w14:textFill>
            <w14:solidFill>
              <w14:schemeClr w14:val="tx1"/>
            </w14:solidFill>
          </w14:textFill>
        </w:rPr>
      </w:pPr>
    </w:p>
    <w:p w14:paraId="6E666C05">
      <w:pPr>
        <w:pStyle w:val="22"/>
        <w:rPr>
          <w:rFonts w:hint="eastAsia"/>
          <w:color w:val="000000" w:themeColor="text1"/>
          <w:highlight w:val="none"/>
          <w:lang w:eastAsia="zh-CN"/>
          <w14:textFill>
            <w14:solidFill>
              <w14:schemeClr w14:val="tx1"/>
            </w14:solidFill>
          </w14:textFill>
        </w:rPr>
      </w:pPr>
    </w:p>
    <w:p w14:paraId="3FDA4315">
      <w:pPr>
        <w:pStyle w:val="22"/>
        <w:rPr>
          <w:rFonts w:hint="eastAsia"/>
          <w:color w:val="000000" w:themeColor="text1"/>
          <w:highlight w:val="none"/>
          <w:lang w:eastAsia="zh-CN"/>
          <w14:textFill>
            <w14:solidFill>
              <w14:schemeClr w14:val="tx1"/>
            </w14:solidFill>
          </w14:textFill>
        </w:rPr>
      </w:pPr>
    </w:p>
    <w:p w14:paraId="05A0C0C3">
      <w:pPr>
        <w:pStyle w:val="22"/>
        <w:rPr>
          <w:rFonts w:hint="eastAsia"/>
          <w:color w:val="000000" w:themeColor="text1"/>
          <w:highlight w:val="none"/>
          <w:lang w:eastAsia="zh-CN"/>
          <w14:textFill>
            <w14:solidFill>
              <w14:schemeClr w14:val="tx1"/>
            </w14:solidFill>
          </w14:textFill>
        </w:rPr>
      </w:pPr>
    </w:p>
    <w:p w14:paraId="0FE069AB">
      <w:pPr>
        <w:pStyle w:val="22"/>
        <w:rPr>
          <w:rFonts w:hint="eastAsia"/>
          <w:color w:val="000000" w:themeColor="text1"/>
          <w:highlight w:val="none"/>
          <w:lang w:eastAsia="zh-CN"/>
          <w14:textFill>
            <w14:solidFill>
              <w14:schemeClr w14:val="tx1"/>
            </w14:solidFill>
          </w14:textFill>
        </w:rPr>
      </w:pPr>
    </w:p>
    <w:p w14:paraId="3573A976">
      <w:pPr>
        <w:pStyle w:val="22"/>
        <w:rPr>
          <w:rFonts w:hint="eastAsia"/>
          <w:color w:val="000000" w:themeColor="text1"/>
          <w:highlight w:val="none"/>
          <w:lang w:eastAsia="zh-CN"/>
          <w14:textFill>
            <w14:solidFill>
              <w14:schemeClr w14:val="tx1"/>
            </w14:solidFill>
          </w14:textFill>
        </w:rPr>
      </w:pPr>
    </w:p>
    <w:p w14:paraId="1B1054F2">
      <w:pPr>
        <w:pStyle w:val="22"/>
        <w:rPr>
          <w:rFonts w:hint="eastAsia"/>
          <w:color w:val="000000" w:themeColor="text1"/>
          <w:highlight w:val="none"/>
          <w:lang w:eastAsia="zh-CN"/>
          <w14:textFill>
            <w14:solidFill>
              <w14:schemeClr w14:val="tx1"/>
            </w14:solidFill>
          </w14:textFill>
        </w:rPr>
      </w:pPr>
    </w:p>
    <w:p w14:paraId="1B6FC7B7">
      <w:pPr>
        <w:pStyle w:val="22"/>
        <w:rPr>
          <w:rFonts w:hint="eastAsia"/>
          <w:color w:val="000000" w:themeColor="text1"/>
          <w:highlight w:val="none"/>
          <w:lang w:eastAsia="zh-CN"/>
          <w14:textFill>
            <w14:solidFill>
              <w14:schemeClr w14:val="tx1"/>
            </w14:solidFill>
          </w14:textFill>
        </w:rPr>
      </w:pPr>
    </w:p>
    <w:p w14:paraId="2F3E89C6">
      <w:pPr>
        <w:pStyle w:val="22"/>
        <w:rPr>
          <w:rFonts w:hint="eastAsia"/>
          <w:color w:val="000000" w:themeColor="text1"/>
          <w:highlight w:val="none"/>
          <w:lang w:eastAsia="zh-CN"/>
          <w14:textFill>
            <w14:solidFill>
              <w14:schemeClr w14:val="tx1"/>
            </w14:solidFill>
          </w14:textFill>
        </w:rPr>
      </w:pPr>
    </w:p>
    <w:p w14:paraId="614A849D">
      <w:pPr>
        <w:pStyle w:val="22"/>
        <w:rPr>
          <w:rFonts w:hint="eastAsia"/>
          <w:color w:val="000000" w:themeColor="text1"/>
          <w:highlight w:val="none"/>
          <w:lang w:eastAsia="zh-CN"/>
          <w14:textFill>
            <w14:solidFill>
              <w14:schemeClr w14:val="tx1"/>
            </w14:solidFill>
          </w14:textFill>
        </w:rPr>
      </w:pPr>
    </w:p>
    <w:p w14:paraId="677FEAF6">
      <w:pPr>
        <w:pStyle w:val="22"/>
        <w:rPr>
          <w:rFonts w:hint="eastAsia"/>
          <w:color w:val="000000" w:themeColor="text1"/>
          <w:highlight w:val="none"/>
          <w:lang w:eastAsia="zh-CN"/>
          <w14:textFill>
            <w14:solidFill>
              <w14:schemeClr w14:val="tx1"/>
            </w14:solidFill>
          </w14:textFill>
        </w:rPr>
      </w:pPr>
    </w:p>
    <w:p w14:paraId="267BBDFE">
      <w:pPr>
        <w:pStyle w:val="22"/>
        <w:rPr>
          <w:rFonts w:hint="eastAsia"/>
          <w:color w:val="000000" w:themeColor="text1"/>
          <w:highlight w:val="none"/>
          <w:lang w:eastAsia="zh-CN"/>
          <w14:textFill>
            <w14:solidFill>
              <w14:schemeClr w14:val="tx1"/>
            </w14:solidFill>
          </w14:textFill>
        </w:rPr>
      </w:pPr>
    </w:p>
    <w:p w14:paraId="0010F51B">
      <w:pPr>
        <w:pStyle w:val="22"/>
        <w:rPr>
          <w:rFonts w:hint="eastAsia"/>
          <w:color w:val="000000" w:themeColor="text1"/>
          <w:highlight w:val="none"/>
          <w:lang w:eastAsia="zh-CN"/>
          <w14:textFill>
            <w14:solidFill>
              <w14:schemeClr w14:val="tx1"/>
            </w14:solidFill>
          </w14:textFill>
        </w:rPr>
      </w:pPr>
    </w:p>
    <w:p w14:paraId="37A0506B">
      <w:pPr>
        <w:pStyle w:val="22"/>
        <w:rPr>
          <w:rFonts w:hint="eastAsia"/>
          <w:color w:val="000000" w:themeColor="text1"/>
          <w:highlight w:val="none"/>
          <w:lang w:eastAsia="zh-CN"/>
          <w14:textFill>
            <w14:solidFill>
              <w14:schemeClr w14:val="tx1"/>
            </w14:solidFill>
          </w14:textFill>
        </w:rPr>
      </w:pPr>
    </w:p>
    <w:p w14:paraId="3E7C6210">
      <w:pPr>
        <w:pStyle w:val="22"/>
        <w:rPr>
          <w:rFonts w:hint="eastAsia"/>
          <w:color w:val="000000" w:themeColor="text1"/>
          <w:highlight w:val="none"/>
          <w:lang w:eastAsia="zh-CN"/>
          <w14:textFill>
            <w14:solidFill>
              <w14:schemeClr w14:val="tx1"/>
            </w14:solidFill>
          </w14:textFill>
        </w:rPr>
      </w:pPr>
    </w:p>
    <w:p w14:paraId="1BAFE06B">
      <w:pPr>
        <w:pStyle w:val="22"/>
        <w:rPr>
          <w:rFonts w:hint="eastAsia"/>
          <w:color w:val="000000" w:themeColor="text1"/>
          <w:highlight w:val="none"/>
          <w:lang w:eastAsia="zh-CN"/>
          <w14:textFill>
            <w14:solidFill>
              <w14:schemeClr w14:val="tx1"/>
            </w14:solidFill>
          </w14:textFill>
        </w:rPr>
      </w:pPr>
    </w:p>
    <w:p w14:paraId="45592E89">
      <w:pPr>
        <w:pStyle w:val="22"/>
        <w:rPr>
          <w:rFonts w:hint="eastAsia"/>
          <w:color w:val="000000" w:themeColor="text1"/>
          <w:highlight w:val="none"/>
          <w:lang w:eastAsia="zh-CN"/>
          <w14:textFill>
            <w14:solidFill>
              <w14:schemeClr w14:val="tx1"/>
            </w14:solidFill>
          </w14:textFill>
        </w:rPr>
      </w:pPr>
    </w:p>
    <w:p w14:paraId="6C29D90A">
      <w:pPr>
        <w:pStyle w:val="22"/>
        <w:rPr>
          <w:rFonts w:hint="eastAsia"/>
          <w:color w:val="000000" w:themeColor="text1"/>
          <w:highlight w:val="none"/>
          <w:lang w:eastAsia="zh-CN"/>
          <w14:textFill>
            <w14:solidFill>
              <w14:schemeClr w14:val="tx1"/>
            </w14:solidFill>
          </w14:textFill>
        </w:rPr>
      </w:pPr>
    </w:p>
    <w:p w14:paraId="4ABB8FC3">
      <w:pPr>
        <w:pStyle w:val="22"/>
        <w:rPr>
          <w:rFonts w:hint="eastAsia"/>
          <w:color w:val="000000" w:themeColor="text1"/>
          <w:highlight w:val="none"/>
          <w:lang w:eastAsia="zh-CN"/>
          <w14:textFill>
            <w14:solidFill>
              <w14:schemeClr w14:val="tx1"/>
            </w14:solidFill>
          </w14:textFill>
        </w:rPr>
      </w:pPr>
    </w:p>
    <w:p w14:paraId="62A9C328">
      <w:pPr>
        <w:pStyle w:val="22"/>
        <w:rPr>
          <w:rFonts w:hint="eastAsia"/>
          <w:color w:val="000000" w:themeColor="text1"/>
          <w:highlight w:val="none"/>
          <w:lang w:eastAsia="zh-CN"/>
          <w14:textFill>
            <w14:solidFill>
              <w14:schemeClr w14:val="tx1"/>
            </w14:solidFill>
          </w14:textFill>
        </w:rPr>
      </w:pPr>
    </w:p>
    <w:p w14:paraId="1C911836">
      <w:pPr>
        <w:pStyle w:val="22"/>
        <w:rPr>
          <w:rFonts w:hint="eastAsia"/>
          <w:color w:val="000000" w:themeColor="text1"/>
          <w:highlight w:val="none"/>
          <w:lang w:eastAsia="zh-CN"/>
          <w14:textFill>
            <w14:solidFill>
              <w14:schemeClr w14:val="tx1"/>
            </w14:solidFill>
          </w14:textFill>
        </w:rPr>
      </w:pPr>
    </w:p>
    <w:p w14:paraId="056B935D">
      <w:pPr>
        <w:pStyle w:val="22"/>
        <w:rPr>
          <w:rFonts w:hint="eastAsia"/>
          <w:color w:val="000000" w:themeColor="text1"/>
          <w:highlight w:val="none"/>
          <w:lang w:eastAsia="zh-CN"/>
          <w14:textFill>
            <w14:solidFill>
              <w14:schemeClr w14:val="tx1"/>
            </w14:solidFill>
          </w14:textFill>
        </w:rPr>
      </w:pPr>
    </w:p>
    <w:p w14:paraId="47BA5865">
      <w:pPr>
        <w:pStyle w:val="22"/>
        <w:rPr>
          <w:rFonts w:hint="eastAsia"/>
          <w:color w:val="000000" w:themeColor="text1"/>
          <w:highlight w:val="none"/>
          <w:lang w:eastAsia="zh-CN"/>
          <w14:textFill>
            <w14:solidFill>
              <w14:schemeClr w14:val="tx1"/>
            </w14:solidFill>
          </w14:textFill>
        </w:rPr>
      </w:pPr>
    </w:p>
    <w:p w14:paraId="577C3D82">
      <w:pPr>
        <w:pStyle w:val="22"/>
        <w:rPr>
          <w:rFonts w:hint="eastAsia"/>
          <w:color w:val="000000" w:themeColor="text1"/>
          <w:highlight w:val="none"/>
          <w:lang w:eastAsia="zh-CN"/>
          <w14:textFill>
            <w14:solidFill>
              <w14:schemeClr w14:val="tx1"/>
            </w14:solidFill>
          </w14:textFill>
        </w:rPr>
      </w:pPr>
    </w:p>
    <w:p w14:paraId="63DDE0A9">
      <w:pPr>
        <w:pStyle w:val="22"/>
        <w:rPr>
          <w:rFonts w:hint="eastAsia"/>
          <w:color w:val="000000" w:themeColor="text1"/>
          <w:highlight w:val="none"/>
          <w:lang w:eastAsia="zh-CN"/>
          <w14:textFill>
            <w14:solidFill>
              <w14:schemeClr w14:val="tx1"/>
            </w14:solidFill>
          </w14:textFill>
        </w:rPr>
      </w:pPr>
    </w:p>
    <w:p w14:paraId="7C66846B">
      <w:pPr>
        <w:pStyle w:val="22"/>
        <w:rPr>
          <w:rFonts w:hint="eastAsia"/>
          <w:color w:val="000000" w:themeColor="text1"/>
          <w:highlight w:val="none"/>
          <w:lang w:eastAsia="zh-CN"/>
          <w14:textFill>
            <w14:solidFill>
              <w14:schemeClr w14:val="tx1"/>
            </w14:solidFill>
          </w14:textFill>
        </w:rPr>
      </w:pPr>
    </w:p>
    <w:p w14:paraId="22769712">
      <w:pPr>
        <w:pStyle w:val="22"/>
        <w:rPr>
          <w:rFonts w:hint="eastAsia"/>
          <w:color w:val="000000" w:themeColor="text1"/>
          <w:highlight w:val="none"/>
          <w:lang w:eastAsia="zh-CN"/>
          <w14:textFill>
            <w14:solidFill>
              <w14:schemeClr w14:val="tx1"/>
            </w14:solidFill>
          </w14:textFill>
        </w:rPr>
      </w:pPr>
    </w:p>
    <w:p w14:paraId="4991920E">
      <w:pPr>
        <w:pStyle w:val="22"/>
        <w:rPr>
          <w:rFonts w:hint="eastAsia"/>
          <w:color w:val="000000" w:themeColor="text1"/>
          <w:highlight w:val="none"/>
          <w:lang w:eastAsia="zh-CN"/>
          <w14:textFill>
            <w14:solidFill>
              <w14:schemeClr w14:val="tx1"/>
            </w14:solidFill>
          </w14:textFill>
        </w:rPr>
      </w:pPr>
    </w:p>
    <w:p w14:paraId="4B85D9F8">
      <w:pPr>
        <w:pStyle w:val="22"/>
        <w:rPr>
          <w:rFonts w:hint="eastAsia"/>
          <w:color w:val="000000" w:themeColor="text1"/>
          <w:highlight w:val="none"/>
          <w:lang w:eastAsia="zh-CN"/>
          <w14:textFill>
            <w14:solidFill>
              <w14:schemeClr w14:val="tx1"/>
            </w14:solidFill>
          </w14:textFill>
        </w:rPr>
      </w:pPr>
    </w:p>
    <w:p w14:paraId="0524886E">
      <w:pPr>
        <w:pStyle w:val="22"/>
        <w:rPr>
          <w:rFonts w:hint="eastAsia"/>
          <w:color w:val="000000" w:themeColor="text1"/>
          <w:highlight w:val="none"/>
          <w:lang w:eastAsia="zh-CN"/>
          <w14:textFill>
            <w14:solidFill>
              <w14:schemeClr w14:val="tx1"/>
            </w14:solidFill>
          </w14:textFill>
        </w:rPr>
      </w:pPr>
    </w:p>
    <w:p w14:paraId="6D25BBB2">
      <w:pPr>
        <w:pStyle w:val="22"/>
        <w:rPr>
          <w:rFonts w:hint="eastAsia"/>
          <w:color w:val="000000" w:themeColor="text1"/>
          <w:highlight w:val="none"/>
          <w:lang w:eastAsia="zh-CN"/>
          <w14:textFill>
            <w14:solidFill>
              <w14:schemeClr w14:val="tx1"/>
            </w14:solidFill>
          </w14:textFill>
        </w:rPr>
      </w:pPr>
    </w:p>
    <w:p w14:paraId="7B61F18F">
      <w:pPr>
        <w:rPr>
          <w:rFonts w:hint="eastAsia"/>
          <w:color w:val="000000" w:themeColor="text1"/>
          <w:highlight w:val="none"/>
          <w:lang w:eastAsia="zh-CN"/>
          <w14:textFill>
            <w14:solidFill>
              <w14:schemeClr w14:val="tx1"/>
            </w14:solidFill>
          </w14:textFill>
        </w:rPr>
      </w:pPr>
    </w:p>
    <w:p w14:paraId="592C0F0B">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155" w:name="_Toc28419"/>
      <w:r>
        <w:rPr>
          <w:rFonts w:hint="eastAsia" w:ascii="宋体" w:hAnsi="宋体" w:eastAsia="宋体" w:cs="宋体"/>
          <w:color w:val="000000" w:themeColor="text1"/>
          <w:sz w:val="32"/>
          <w:szCs w:val="32"/>
          <w:highlight w:val="none"/>
          <w:lang w:eastAsia="zh-CN"/>
          <w14:textFill>
            <w14:solidFill>
              <w14:schemeClr w14:val="tx1"/>
            </w14:solidFill>
          </w14:textFill>
        </w:rPr>
        <w:t>第四章</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评审办法</w:t>
      </w:r>
      <w:bookmarkEnd w:id="154"/>
      <w:bookmarkEnd w:id="155"/>
    </w:p>
    <w:p w14:paraId="11E3494F">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一、评审依据</w:t>
      </w:r>
    </w:p>
    <w:p w14:paraId="124A3448">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 评审依据：磋商小组以磋商文件和响应文件为评审依据，对供应商的响应文件进行评审。</w:t>
      </w:r>
    </w:p>
    <w:p w14:paraId="1CB7D745">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 评审方式：以封闭方式进行评审。</w:t>
      </w:r>
    </w:p>
    <w:p w14:paraId="1FBB43F7">
      <w:pPr>
        <w:keepNext w:val="0"/>
        <w:keepLines w:val="0"/>
        <w:pageBreakBefore w:val="0"/>
        <w:widowControl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3.采购人和采购代理机构、竞争性磋商小组成员要严格遵守政府采购相关法律制度，依法履行各自职责，公正、客观、审慎地组织和参与评审工作。</w:t>
      </w:r>
    </w:p>
    <w:p w14:paraId="1DBD015F">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二、评审办法</w:t>
      </w:r>
    </w:p>
    <w:p w14:paraId="583E3021">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（一）对进入详评的，采用</w:t>
      </w:r>
      <w:r>
        <w:rPr>
          <w:rFonts w:hint="eastAsia" w:ascii="宋体" w:hAnsi="宋体" w:eastAsia="宋体" w:cs="宋体"/>
          <w:b/>
          <w:bCs/>
          <w:color w:val="000000" w:themeColor="text1"/>
          <w:sz w:val="21"/>
          <w:szCs w:val="21"/>
          <w:highlight w:val="none"/>
          <w14:textFill>
            <w14:solidFill>
              <w14:schemeClr w14:val="tx1"/>
            </w14:solidFill>
          </w14:textFill>
        </w:rPr>
        <w:t>综合评分法</w:t>
      </w:r>
      <w:r>
        <w:rPr>
          <w:rFonts w:hint="eastAsia" w:ascii="宋体" w:hAnsi="宋体" w:eastAsia="宋体" w:cs="宋体"/>
          <w:color w:val="000000" w:themeColor="text1"/>
          <w:sz w:val="21"/>
          <w:szCs w:val="21"/>
          <w:highlight w:val="none"/>
          <w14:textFill>
            <w14:solidFill>
              <w14:schemeClr w14:val="tx1"/>
            </w14:solidFill>
          </w14:textFill>
        </w:rPr>
        <w:t>。</w:t>
      </w:r>
    </w:p>
    <w:p w14:paraId="4574C8E3">
      <w:pPr>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（二）计分办法（</w:t>
      </w:r>
      <w:r>
        <w:rPr>
          <w:rFonts w:hint="eastAsia" w:hAnsi="宋体" w:cs="宋体"/>
          <w:bCs/>
          <w:color w:val="000000" w:themeColor="text1"/>
          <w:szCs w:val="21"/>
          <w:highlight w:val="none"/>
          <w14:textFill>
            <w14:solidFill>
              <w14:schemeClr w14:val="tx1"/>
            </w14:solidFill>
          </w14:textFill>
        </w:rPr>
        <w:t>按四舍五入取至百分位</w:t>
      </w:r>
      <w:r>
        <w:rPr>
          <w:rFonts w:hint="eastAsia" w:ascii="宋体" w:hAnsi="宋体" w:eastAsia="宋体" w:cs="宋体"/>
          <w:color w:val="000000" w:themeColor="text1"/>
          <w:sz w:val="21"/>
          <w:szCs w:val="21"/>
          <w:highlight w:val="none"/>
          <w14:textFill>
            <w14:solidFill>
              <w14:schemeClr w14:val="tx1"/>
            </w14:solidFill>
          </w14:textFill>
        </w:rPr>
        <w:t>）</w:t>
      </w:r>
    </w:p>
    <w:p w14:paraId="3220CD9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1、价格分………………………………………………………………………………………………………</w:t>
      </w:r>
      <w:r>
        <w:rPr>
          <w:rFonts w:hint="eastAsia" w:ascii="宋体" w:hAnsi="宋体" w:cs="宋体"/>
          <w:b/>
          <w:bCs/>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分</w:t>
      </w:r>
    </w:p>
    <w:p w14:paraId="34DE9B1F">
      <w:pPr>
        <w:pStyle w:val="11"/>
        <w:spacing w:line="360" w:lineRule="auto"/>
        <w:ind w:firstLine="420" w:firstLineChars="200"/>
        <w:rPr>
          <w:rFonts w:hint="eastAsia" w:hAnsi="宋体" w:cs="宋体"/>
          <w:color w:val="000000"/>
          <w:szCs w:val="21"/>
        </w:rPr>
      </w:pPr>
      <w:r>
        <w:rPr>
          <w:rFonts w:hint="eastAsia" w:hAnsi="宋体" w:cs="宋体"/>
          <w:bCs/>
          <w:color w:val="000000"/>
          <w:szCs w:val="21"/>
        </w:rPr>
        <w:t>（1）根据《广西壮族自治区财政厅关于进一步发挥政府采购政策功能促进企业发展的通知》（桂财采〔2022〕30号），凡符合《政府采购促进中小企业发展管理办法》（财库〔2020〕46号）规定条件且按该办法中规定的格式提供了《中小企业声明函》的小型和微型企业，对其投标价给予20%的扣除，扣除后的价格为评标价，即评标价=投标价×（1-20%）。</w:t>
      </w:r>
    </w:p>
    <w:p w14:paraId="437DACAE">
      <w:pPr>
        <w:pStyle w:val="11"/>
        <w:spacing w:line="360" w:lineRule="auto"/>
        <w:ind w:firstLine="420"/>
        <w:rPr>
          <w:rFonts w:hAnsi="宋体" w:cs="宋体"/>
          <w:color w:val="000000"/>
          <w:szCs w:val="21"/>
        </w:rPr>
      </w:pPr>
      <w:r>
        <w:rPr>
          <w:rFonts w:hint="eastAsia" w:hAnsi="宋体" w:cs="宋体"/>
          <w:b/>
          <w:color w:val="000000"/>
          <w:szCs w:val="21"/>
        </w:rPr>
        <w:t>注：中小微型企业划分标准按照《国家统计局关于印发〈统计上大中小微型企业划分办法〉〔2017〕的通知》（国统字〔2017〕213号）执行，具体划分标准见附表《统计上大中小微型企业划分标准》。</w:t>
      </w:r>
    </w:p>
    <w:p w14:paraId="6F278D42">
      <w:pPr>
        <w:pStyle w:val="11"/>
        <w:numPr>
          <w:ilvl w:val="0"/>
          <w:numId w:val="8"/>
        </w:numPr>
        <w:spacing w:line="360" w:lineRule="auto"/>
        <w:ind w:firstLine="420"/>
        <w:rPr>
          <w:rFonts w:hAnsi="宋体" w:cs="宋体"/>
          <w:color w:val="000000"/>
          <w:kern w:val="0"/>
          <w:szCs w:val="21"/>
        </w:rPr>
      </w:pPr>
      <w:r>
        <w:rPr>
          <w:rFonts w:hint="eastAsia" w:hAnsi="宋体" w:cs="宋体"/>
          <w:color w:val="000000"/>
          <w:kern w:val="0"/>
          <w:szCs w:val="21"/>
        </w:rPr>
        <w:t>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14:paraId="1B8644E3">
      <w:pPr>
        <w:pStyle w:val="11"/>
        <w:numPr>
          <w:ilvl w:val="0"/>
          <w:numId w:val="8"/>
        </w:numPr>
        <w:spacing w:line="360" w:lineRule="auto"/>
        <w:ind w:firstLine="420"/>
        <w:rPr>
          <w:rFonts w:hAnsi="宋体" w:cs="宋体"/>
          <w:color w:val="000000"/>
          <w:szCs w:val="21"/>
        </w:rPr>
      </w:pPr>
      <w:r>
        <w:rPr>
          <w:rFonts w:hint="eastAsia" w:hAnsi="宋体" w:cs="宋体"/>
          <w:color w:val="000000"/>
          <w:szCs w:val="21"/>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14:paraId="6CEA3C51">
      <w:pPr>
        <w:pStyle w:val="11"/>
        <w:spacing w:line="360" w:lineRule="auto"/>
        <w:ind w:firstLine="420" w:firstLineChars="200"/>
        <w:rPr>
          <w:rFonts w:hAnsi="宋体" w:cs="宋体"/>
          <w:color w:val="000000"/>
          <w:szCs w:val="21"/>
        </w:rPr>
      </w:pPr>
      <w:r>
        <w:rPr>
          <w:rFonts w:hint="eastAsia" w:hAnsi="宋体" w:cs="宋体"/>
          <w:color w:val="000000"/>
          <w:szCs w:val="21"/>
        </w:rPr>
        <w:t>对于不属于以上情形的</w:t>
      </w:r>
      <w:r>
        <w:rPr>
          <w:rFonts w:hint="eastAsia" w:hAnsi="宋体" w:cs="宋体"/>
          <w:color w:val="000000"/>
          <w:szCs w:val="21"/>
          <w:lang w:eastAsia="zh-CN"/>
        </w:rPr>
        <w:t>供应商</w:t>
      </w:r>
      <w:r>
        <w:rPr>
          <w:rFonts w:hint="eastAsia" w:hAnsi="宋体" w:cs="宋体"/>
          <w:color w:val="000000"/>
          <w:szCs w:val="21"/>
        </w:rPr>
        <w:t>，其投标报价即为评标价。</w:t>
      </w:r>
    </w:p>
    <w:p w14:paraId="6F2A5CBB">
      <w:pPr>
        <w:pStyle w:val="11"/>
        <w:spacing w:line="360" w:lineRule="auto"/>
        <w:ind w:firstLine="420"/>
        <w:rPr>
          <w:rFonts w:hAnsi="宋体" w:cs="宋体"/>
          <w:color w:val="000000"/>
          <w:kern w:val="0"/>
          <w:szCs w:val="21"/>
        </w:rPr>
      </w:pPr>
      <w:r>
        <w:rPr>
          <w:rFonts w:hint="eastAsia" w:hAnsi="宋体" w:cs="宋体"/>
          <w:color w:val="000000"/>
          <w:kern w:val="0"/>
          <w:szCs w:val="21"/>
        </w:rPr>
        <w:t>（4）价格分采用低价优先法计算，即满足招标文件要求且评标报价最低的评标报价为评标基准价，其价格分为30分。</w:t>
      </w:r>
    </w:p>
    <w:p w14:paraId="017A3F90">
      <w:pPr>
        <w:pStyle w:val="11"/>
        <w:spacing w:line="360" w:lineRule="auto"/>
        <w:ind w:firstLine="420"/>
        <w:rPr>
          <w:rFonts w:hAnsi="宋体" w:cs="宋体"/>
          <w:color w:val="000000"/>
          <w:kern w:val="0"/>
          <w:szCs w:val="21"/>
        </w:rPr>
      </w:pPr>
      <w:r>
        <w:rPr>
          <w:rFonts w:hint="eastAsia" w:hAnsi="宋体" w:cs="宋体"/>
          <w:color w:val="000000"/>
          <w:kern w:val="0"/>
          <w:szCs w:val="21"/>
        </w:rPr>
        <w:t>（5）价格分计算公式：</w:t>
      </w:r>
    </w:p>
    <w:p w14:paraId="3254CC29">
      <w:pPr>
        <w:pStyle w:val="11"/>
        <w:spacing w:line="360" w:lineRule="auto"/>
        <w:ind w:firstLine="3087" w:firstLineChars="1470"/>
        <w:rPr>
          <w:rFonts w:hAnsi="宋体" w:cs="宋体"/>
          <w:bCs/>
          <w:color w:val="000000"/>
          <w:szCs w:val="21"/>
        </w:rPr>
      </w:pPr>
      <w:r>
        <w:rPr>
          <w:rFonts w:hint="eastAsia" w:hAnsi="宋体" w:cs="宋体"/>
          <w:bCs/>
          <w:color w:val="000000"/>
          <w:szCs w:val="21"/>
        </w:rPr>
        <w:t>最低</w:t>
      </w:r>
      <w:r>
        <w:rPr>
          <w:rFonts w:hint="eastAsia" w:hAnsi="宋体" w:cs="宋体"/>
          <w:bCs/>
          <w:color w:val="000000"/>
          <w:szCs w:val="21"/>
          <w:lang w:eastAsia="zh-CN"/>
        </w:rPr>
        <w:t>供应商</w:t>
      </w:r>
      <w:r>
        <w:rPr>
          <w:rFonts w:hint="eastAsia" w:hAnsi="宋体" w:cs="宋体"/>
          <w:color w:val="000000"/>
          <w:szCs w:val="21"/>
        </w:rPr>
        <w:t>评标报价</w:t>
      </w:r>
      <w:r>
        <w:rPr>
          <w:rFonts w:hint="eastAsia" w:hAnsi="宋体" w:cs="宋体"/>
          <w:bCs/>
          <w:color w:val="000000"/>
          <w:szCs w:val="21"/>
        </w:rPr>
        <w:t xml:space="preserve">金额          </w:t>
      </w:r>
    </w:p>
    <w:p w14:paraId="38262EBB">
      <w:pPr>
        <w:pStyle w:val="11"/>
        <w:spacing w:line="360" w:lineRule="auto"/>
        <w:ind w:firstLine="420"/>
        <w:rPr>
          <w:rFonts w:hAnsi="宋体" w:cs="宋体"/>
          <w:bCs/>
          <w:color w:val="000000"/>
          <w:szCs w:val="21"/>
        </w:rPr>
      </w:pPr>
      <w:r>
        <w:rPr>
          <w:rFonts w:hAnsi="宋体" w:cs="宋体"/>
          <w:bCs/>
          <w:color w:val="000000"/>
          <w:szCs w:val="21"/>
        </w:rPr>
        <mc:AlternateContent>
          <mc:Choice Requires="wps">
            <w:drawing>
              <wp:anchor distT="0" distB="0" distL="114300" distR="114300" simplePos="0" relativeHeight="251659264" behindDoc="0" locked="0" layoutInCell="1" allowOverlap="1">
                <wp:simplePos x="0" y="0"/>
                <wp:positionH relativeFrom="column">
                  <wp:posOffset>1819275</wp:posOffset>
                </wp:positionH>
                <wp:positionV relativeFrom="paragraph">
                  <wp:posOffset>149225</wp:posOffset>
                </wp:positionV>
                <wp:extent cx="19812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3.25pt;margin-top:11.75pt;height:0.05pt;width:156pt;z-index:251659264;mso-width-relative:page;mso-height-relative:page;" filled="f" stroked="t" coordsize="21600,21600" o:gfxdata="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KWp87WAAAACQEAAA8AAAAAAAAAAQAgAAAAIgAAAGRycy9kb3ducmV2LnhtbFBL&#10;AQIUABQAAAAIAIdO4kBSdZvp+AEAAPIDAAAOAAAAAAAAAAEAIAAAACUBAABkcnMvZTJvRG9jLnht&#10;bFBLBQYAAAAABgAGAFkBAACPBQAAAAA=&#10;">
                <v:fill on="f" focussize="0,0"/>
                <v:stroke color="#000000" joinstyle="round"/>
                <v:imagedata o:title=""/>
                <o:lock v:ext="edit" aspectratio="f"/>
              </v:line>
            </w:pict>
          </mc:Fallback>
        </mc:AlternateContent>
      </w:r>
      <w:r>
        <w:rPr>
          <w:rFonts w:hint="eastAsia" w:hAnsi="宋体" w:cs="宋体"/>
          <w:bCs/>
          <w:color w:val="000000"/>
          <w:szCs w:val="21"/>
        </w:rPr>
        <w:t>某</w:t>
      </w:r>
      <w:r>
        <w:rPr>
          <w:rFonts w:hint="eastAsia" w:hAnsi="宋体" w:cs="宋体"/>
          <w:bCs/>
          <w:color w:val="000000"/>
          <w:szCs w:val="21"/>
          <w:lang w:eastAsia="zh-CN"/>
        </w:rPr>
        <w:t>供应商</w:t>
      </w:r>
      <w:r>
        <w:rPr>
          <w:rFonts w:hint="eastAsia" w:hAnsi="宋体" w:cs="宋体"/>
          <w:bCs/>
          <w:color w:val="000000"/>
          <w:szCs w:val="21"/>
        </w:rPr>
        <w:t>价格分 =                                      ×   30 分</w:t>
      </w:r>
    </w:p>
    <w:p w14:paraId="3887AA3D">
      <w:pPr>
        <w:pStyle w:val="11"/>
        <w:spacing w:line="360" w:lineRule="auto"/>
        <w:ind w:firstLine="420" w:firstLineChars="200"/>
        <w:rPr>
          <w:rFonts w:hAnsi="宋体" w:cs="宋体"/>
          <w:b/>
          <w:color w:val="000000"/>
          <w:szCs w:val="21"/>
        </w:rPr>
      </w:pPr>
      <w:r>
        <w:rPr>
          <w:rFonts w:hint="eastAsia" w:hAnsi="宋体" w:cs="宋体"/>
          <w:bCs/>
          <w:color w:val="000000"/>
          <w:szCs w:val="21"/>
        </w:rPr>
        <w:t xml:space="preserve">                           某</w:t>
      </w:r>
      <w:r>
        <w:rPr>
          <w:rFonts w:hint="eastAsia" w:hAnsi="宋体" w:cs="宋体"/>
          <w:bCs/>
          <w:color w:val="000000"/>
          <w:szCs w:val="21"/>
          <w:lang w:eastAsia="zh-CN"/>
        </w:rPr>
        <w:t>供应商</w:t>
      </w:r>
      <w:r>
        <w:rPr>
          <w:rFonts w:hint="eastAsia" w:hAnsi="宋体" w:cs="宋体"/>
          <w:color w:val="000000"/>
          <w:szCs w:val="21"/>
        </w:rPr>
        <w:t>评标报价</w:t>
      </w:r>
      <w:r>
        <w:rPr>
          <w:rFonts w:hint="eastAsia" w:hAnsi="宋体" w:cs="宋体"/>
          <w:bCs/>
          <w:color w:val="000000"/>
          <w:szCs w:val="21"/>
        </w:rPr>
        <w:t xml:space="preserve">金额  </w:t>
      </w:r>
    </w:p>
    <w:p w14:paraId="3C9B17F3">
      <w:pPr>
        <w:pStyle w:val="11"/>
        <w:spacing w:line="400" w:lineRule="exact"/>
        <w:ind w:left="420" w:leftChars="200"/>
        <w:rPr>
          <w:rFonts w:hint="eastAsia" w:hAnsi="宋体" w:cs="宋体"/>
          <w:b/>
          <w:bCs/>
          <w:kern w:val="0"/>
          <w:szCs w:val="21"/>
        </w:rPr>
      </w:pPr>
      <w:r>
        <w:rPr>
          <w:rFonts w:hint="eastAsia" w:hAnsi="宋体" w:cs="宋体"/>
          <w:b/>
          <w:bCs/>
          <w:kern w:val="0"/>
          <w:szCs w:val="21"/>
          <w:lang w:val="en-US" w:eastAsia="zh-CN"/>
        </w:rPr>
        <w:t>2</w:t>
      </w:r>
      <w:r>
        <w:rPr>
          <w:rFonts w:hint="eastAsia" w:hAnsi="宋体" w:cs="宋体"/>
          <w:b/>
          <w:bCs/>
          <w:kern w:val="0"/>
          <w:szCs w:val="21"/>
        </w:rPr>
        <w:t>、技术性能分………………………………………………………………………………………</w:t>
      </w:r>
      <w:r>
        <w:rPr>
          <w:rFonts w:hint="eastAsia" w:hAnsi="宋体" w:cs="宋体"/>
          <w:b/>
          <w:bCs/>
          <w:kern w:val="0"/>
          <w:szCs w:val="21"/>
          <w:lang w:val="en-US" w:eastAsia="zh-CN"/>
        </w:rPr>
        <w:t>27分</w:t>
      </w:r>
    </w:p>
    <w:p w14:paraId="71C60EC7">
      <w:pPr>
        <w:widowControl/>
        <w:spacing w:line="360" w:lineRule="auto"/>
        <w:ind w:firstLine="420" w:firstLineChars="200"/>
        <w:jc w:val="left"/>
        <w:rPr>
          <w:rFonts w:hint="eastAsia" w:ascii="宋体" w:hAnsi="宋体" w:cs="宋体"/>
          <w:b/>
          <w:bCs/>
          <w:kern w:val="0"/>
          <w:szCs w:val="21"/>
        </w:rPr>
      </w:pPr>
      <w:r>
        <w:rPr>
          <w:rFonts w:hint="eastAsia" w:ascii="宋体" w:hAnsi="宋体" w:cs="宋体"/>
          <w:b/>
          <w:bCs/>
          <w:kern w:val="0"/>
          <w:szCs w:val="21"/>
        </w:rPr>
        <w:t>（</w:t>
      </w:r>
      <w:r>
        <w:rPr>
          <w:rFonts w:hint="eastAsia" w:ascii="宋体" w:hAnsi="宋体" w:cs="宋体"/>
          <w:b/>
          <w:bCs/>
          <w:kern w:val="0"/>
          <w:szCs w:val="21"/>
          <w:lang w:val="en-US" w:eastAsia="zh-CN"/>
        </w:rPr>
        <w:t>1</w:t>
      </w:r>
      <w:r>
        <w:rPr>
          <w:rFonts w:hint="eastAsia" w:ascii="宋体" w:hAnsi="宋体" w:cs="宋体"/>
          <w:b/>
          <w:bCs/>
          <w:kern w:val="0"/>
          <w:szCs w:val="21"/>
        </w:rPr>
        <w:t>）项目实施方案分（满分</w:t>
      </w:r>
      <w:r>
        <w:rPr>
          <w:rFonts w:hint="eastAsia" w:ascii="宋体" w:hAnsi="宋体" w:cs="宋体"/>
          <w:b/>
          <w:bCs/>
          <w:kern w:val="0"/>
          <w:szCs w:val="21"/>
          <w:lang w:val="en-US" w:eastAsia="zh-CN"/>
        </w:rPr>
        <w:t>27</w:t>
      </w:r>
      <w:r>
        <w:rPr>
          <w:rFonts w:hint="eastAsia" w:ascii="宋体" w:hAnsi="宋体" w:cs="宋体"/>
          <w:b/>
          <w:bCs/>
          <w:kern w:val="0"/>
          <w:szCs w:val="21"/>
        </w:rPr>
        <w:t>分）</w:t>
      </w:r>
    </w:p>
    <w:p w14:paraId="7EF570AF">
      <w:pPr>
        <w:pStyle w:val="7"/>
        <w:spacing w:line="360" w:lineRule="auto"/>
        <w:ind w:firstLine="420" w:firstLineChars="200"/>
        <w:rPr>
          <w:rFonts w:ascii="宋体" w:hAnsi="宋体" w:cs="宋体"/>
          <w:b/>
          <w:szCs w:val="20"/>
        </w:rPr>
      </w:pPr>
      <w:r>
        <w:rPr>
          <w:rFonts w:hint="eastAsia" w:ascii="宋体" w:hAnsi="宋体" w:cs="宋体"/>
          <w:b/>
          <w:szCs w:val="21"/>
        </w:rPr>
        <w:t>由</w:t>
      </w:r>
      <w:r>
        <w:rPr>
          <w:rFonts w:hint="eastAsia" w:ascii="宋体" w:hAnsi="宋体" w:cs="宋体"/>
          <w:b/>
          <w:szCs w:val="21"/>
          <w:lang w:eastAsia="zh-CN"/>
        </w:rPr>
        <w:t>磋商小组</w:t>
      </w:r>
      <w:r>
        <w:rPr>
          <w:rFonts w:hint="eastAsia" w:ascii="宋体" w:hAnsi="宋体" w:cs="宋体"/>
          <w:b/>
          <w:szCs w:val="21"/>
        </w:rPr>
        <w:t>在打分前</w:t>
      </w:r>
      <w:r>
        <w:rPr>
          <w:rFonts w:hint="eastAsia" w:ascii="宋体" w:hAnsi="宋体" w:cs="宋体"/>
          <w:bCs/>
          <w:szCs w:val="21"/>
        </w:rPr>
        <w:t>根据</w:t>
      </w:r>
      <w:r>
        <w:rPr>
          <w:rFonts w:hint="eastAsia" w:ascii="宋体" w:hAnsi="宋体" w:cs="宋体"/>
          <w:bCs/>
          <w:szCs w:val="21"/>
          <w:lang w:eastAsia="zh-CN"/>
        </w:rPr>
        <w:t>供应商</w:t>
      </w:r>
      <w:r>
        <w:rPr>
          <w:rFonts w:hint="eastAsia" w:ascii="宋体" w:hAnsi="宋体" w:cs="宋体"/>
          <w:bCs/>
          <w:szCs w:val="21"/>
        </w:rPr>
        <w:t>提供的项目实</w:t>
      </w:r>
      <w:r>
        <w:rPr>
          <w:rFonts w:hint="eastAsia" w:ascii="宋体" w:hAnsi="宋体" w:cs="宋体"/>
          <w:b/>
          <w:szCs w:val="21"/>
        </w:rPr>
        <w:t>施方案独立打分。</w:t>
      </w:r>
      <w:r>
        <w:rPr>
          <w:rFonts w:hint="eastAsia" w:ascii="宋体" w:hAnsi="宋体" w:cs="宋体"/>
          <w:b/>
          <w:szCs w:val="20"/>
        </w:rPr>
        <w:t>（满分</w:t>
      </w:r>
      <w:r>
        <w:rPr>
          <w:rFonts w:hint="eastAsia" w:ascii="宋体" w:hAnsi="宋体" w:cs="宋体"/>
          <w:b/>
          <w:szCs w:val="20"/>
          <w:lang w:val="en-US" w:eastAsia="zh-CN"/>
        </w:rPr>
        <w:t>27</w:t>
      </w:r>
      <w:r>
        <w:rPr>
          <w:rFonts w:hint="eastAsia" w:ascii="宋体" w:hAnsi="宋体" w:cs="宋体"/>
          <w:b/>
          <w:szCs w:val="20"/>
        </w:rPr>
        <w:t>分）</w:t>
      </w:r>
    </w:p>
    <w:p w14:paraId="25D42CD8">
      <w:pPr>
        <w:spacing w:line="360" w:lineRule="auto"/>
        <w:ind w:firstLine="420" w:firstLineChars="200"/>
        <w:rPr>
          <w:rFonts w:hint="eastAsia" w:eastAsia="宋体"/>
          <w:lang w:val="en-US" w:eastAsia="zh-CN"/>
        </w:rPr>
      </w:pPr>
      <w:r>
        <w:rPr>
          <w:rFonts w:hint="eastAsia"/>
        </w:rPr>
        <w:t>一档（</w:t>
      </w:r>
      <w:r>
        <w:rPr>
          <w:rFonts w:hint="eastAsia"/>
          <w:lang w:val="en-US" w:eastAsia="zh-CN"/>
        </w:rPr>
        <w:t>9</w:t>
      </w:r>
      <w:r>
        <w:rPr>
          <w:rFonts w:hint="eastAsia"/>
        </w:rPr>
        <w:t>分）：实施方案较简单，拟投入人员、技术服务及措施基本满足本项目实施需求</w:t>
      </w:r>
      <w:r>
        <w:rPr>
          <w:rFonts w:hint="eastAsia"/>
          <w:lang w:eastAsia="zh-CN"/>
        </w:rPr>
        <w:t>；</w:t>
      </w:r>
    </w:p>
    <w:p w14:paraId="49A23E10">
      <w:pPr>
        <w:spacing w:line="360" w:lineRule="auto"/>
        <w:ind w:firstLine="420" w:firstLineChars="200"/>
      </w:pPr>
      <w:r>
        <w:rPr>
          <w:rFonts w:hint="eastAsia"/>
        </w:rPr>
        <w:t>二档（</w:t>
      </w:r>
      <w:r>
        <w:rPr>
          <w:rFonts w:hint="eastAsia"/>
          <w:lang w:val="en-US" w:eastAsia="zh-CN"/>
        </w:rPr>
        <w:t>18</w:t>
      </w:r>
      <w:r>
        <w:rPr>
          <w:rFonts w:hint="eastAsia"/>
        </w:rPr>
        <w:t>分）：实施方案较详细，保证项目实施的技术力量安排满足项目实施要求，技术服务、技术培训的服务内容和措施同比较完善，拟投入本项目实施项目经理1人具有高级信息系统项目管理师证书，拟投入本项目其他实施人员</w:t>
      </w:r>
      <w:r>
        <w:rPr>
          <w:rFonts w:hint="eastAsia"/>
          <w:lang w:val="en-US" w:eastAsia="zh-CN"/>
        </w:rPr>
        <w:t>在</w:t>
      </w:r>
      <w:r>
        <w:rPr>
          <w:rFonts w:hint="eastAsia"/>
        </w:rPr>
        <w:t>15人及以上，能提供相关证明</w:t>
      </w:r>
      <w:r>
        <w:rPr>
          <w:rFonts w:hint="eastAsia"/>
          <w:lang w:eastAsia="zh-CN"/>
        </w:rPr>
        <w:t>扫描件</w:t>
      </w:r>
      <w:r>
        <w:rPr>
          <w:rFonts w:hint="eastAsia"/>
        </w:rPr>
        <w:t>并加盖单位公章（CA签章），满足以上相关要求的。</w:t>
      </w:r>
    </w:p>
    <w:p w14:paraId="047C295F">
      <w:pPr>
        <w:spacing w:line="360" w:lineRule="auto"/>
        <w:ind w:firstLine="420" w:firstLineChars="200"/>
        <w:rPr>
          <w:rFonts w:hint="eastAsia" w:hAnsi="宋体" w:cs="宋体"/>
          <w:color w:val="auto"/>
          <w:szCs w:val="21"/>
          <w:highlight w:val="none"/>
          <w:lang w:eastAsia="zh-CN"/>
        </w:rPr>
      </w:pPr>
      <w:r>
        <w:rPr>
          <w:rFonts w:hint="eastAsia"/>
        </w:rPr>
        <w:t>三档（</w:t>
      </w:r>
      <w:r>
        <w:rPr>
          <w:rFonts w:hint="eastAsia"/>
          <w:lang w:val="en-US" w:eastAsia="zh-CN"/>
        </w:rPr>
        <w:t>27</w:t>
      </w:r>
      <w:r>
        <w:rPr>
          <w:rFonts w:hint="eastAsia"/>
        </w:rPr>
        <w:t>分）：满足二档的情况下，实施方案详实，方案能满足项目需求且清楚的表明对本项目的熟悉程度包括需求分析、项目整体设计与实施、系统架构图、系统网络拓扑图</w:t>
      </w:r>
      <w:r>
        <w:rPr>
          <w:rFonts w:hint="eastAsia"/>
          <w:lang w:val="en-US" w:eastAsia="zh-CN"/>
        </w:rPr>
        <w:t>等</w:t>
      </w:r>
      <w:r>
        <w:rPr>
          <w:rFonts w:hint="eastAsia"/>
        </w:rPr>
        <w:t>，技术路线清晰可信，保证项目实施的技术力量安排充足，技术服务、技术培训的服务内容和措施完善，建议的安装、调试、验收方法或方案同比更完善有效、更优化、切实可行的</w:t>
      </w:r>
      <w:r>
        <w:rPr>
          <w:rFonts w:hint="eastAsia" w:hAnsi="宋体" w:cs="宋体"/>
          <w:color w:val="auto"/>
          <w:szCs w:val="21"/>
          <w:highlight w:val="none"/>
        </w:rPr>
        <w:t>；有服务保障能力并提供相应的证明材料；拟投入本项目其他实施人员15人及以上，≥5人具备信息系统项目管理师证书，实施人员需提供相关有效证明材料</w:t>
      </w:r>
      <w:r>
        <w:rPr>
          <w:rFonts w:hint="eastAsia" w:hAnsi="宋体" w:cs="宋体"/>
          <w:color w:val="auto"/>
          <w:szCs w:val="21"/>
          <w:highlight w:val="none"/>
          <w:lang w:eastAsia="zh-CN"/>
        </w:rPr>
        <w:t>。</w:t>
      </w:r>
    </w:p>
    <w:p w14:paraId="0C071925">
      <w:pPr>
        <w:pStyle w:val="22"/>
      </w:pPr>
      <w:r>
        <w:rPr>
          <w:rFonts w:hint="eastAsia" w:ascii="宋体" w:hAnsi="宋体" w:cs="宋体"/>
          <w:b/>
          <w:bCs/>
          <w:szCs w:val="20"/>
        </w:rPr>
        <w:t>注：</w:t>
      </w:r>
      <w:r>
        <w:rPr>
          <w:rFonts w:hint="eastAsia" w:ascii="宋体" w:hAnsi="宋体" w:cs="宋体"/>
          <w:b/>
          <w:bCs/>
          <w:szCs w:val="20"/>
          <w:lang w:val="en-US" w:eastAsia="zh-CN"/>
        </w:rPr>
        <w:t>需</w:t>
      </w:r>
      <w:r>
        <w:rPr>
          <w:rFonts w:hint="eastAsia" w:ascii="宋体" w:hAnsi="宋体" w:cs="宋体"/>
          <w:b/>
          <w:bCs/>
          <w:szCs w:val="20"/>
        </w:rPr>
        <w:t>提供相关实施人员证书</w:t>
      </w:r>
      <w:r>
        <w:rPr>
          <w:rFonts w:hint="eastAsia" w:ascii="宋体" w:hAnsi="宋体" w:cs="宋体"/>
          <w:b/>
          <w:bCs/>
          <w:szCs w:val="20"/>
          <w:lang w:val="en-US" w:eastAsia="zh-CN"/>
        </w:rPr>
        <w:t>扫描件</w:t>
      </w:r>
      <w:r>
        <w:rPr>
          <w:rFonts w:hint="eastAsia" w:ascii="宋体" w:hAnsi="宋体" w:cs="宋体"/>
          <w:b/>
          <w:bCs/>
          <w:szCs w:val="20"/>
        </w:rPr>
        <w:t>并加盖</w:t>
      </w:r>
      <w:r>
        <w:rPr>
          <w:rFonts w:hint="eastAsia" w:ascii="宋体" w:hAnsi="宋体" w:cs="宋体"/>
          <w:b/>
          <w:bCs/>
          <w:szCs w:val="20"/>
          <w:lang w:eastAsia="zh-CN"/>
        </w:rPr>
        <w:t>供应商</w:t>
      </w:r>
      <w:r>
        <w:rPr>
          <w:rFonts w:hint="eastAsia" w:ascii="宋体" w:hAnsi="宋体" w:cs="宋体"/>
          <w:b/>
          <w:bCs/>
          <w:szCs w:val="20"/>
          <w:lang w:val="en-US" w:eastAsia="zh-CN"/>
        </w:rPr>
        <w:t>公章（</w:t>
      </w:r>
      <w:r>
        <w:rPr>
          <w:rFonts w:hint="eastAsia" w:ascii="宋体" w:hAnsi="宋体" w:cs="宋体"/>
          <w:b/>
          <w:bCs/>
          <w:szCs w:val="20"/>
        </w:rPr>
        <w:t>CA签章</w:t>
      </w:r>
      <w:r>
        <w:rPr>
          <w:rFonts w:hint="eastAsia" w:ascii="宋体" w:hAnsi="宋体" w:cs="宋体"/>
          <w:b/>
          <w:bCs/>
          <w:szCs w:val="20"/>
          <w:lang w:val="en-US" w:eastAsia="zh-CN"/>
        </w:rPr>
        <w:t>）</w:t>
      </w:r>
      <w:r>
        <w:rPr>
          <w:rFonts w:hint="eastAsia" w:ascii="宋体" w:hAnsi="宋体" w:cs="宋体"/>
          <w:b/>
          <w:bCs/>
          <w:szCs w:val="20"/>
        </w:rPr>
        <w:t>，</w:t>
      </w:r>
      <w:r>
        <w:rPr>
          <w:rFonts w:hint="eastAsia" w:ascii="宋体" w:hAnsi="宋体" w:cs="宋体"/>
          <w:b/>
          <w:bCs/>
          <w:szCs w:val="20"/>
          <w:lang w:val="en-US" w:eastAsia="zh-CN"/>
        </w:rPr>
        <w:t>否则</w:t>
      </w:r>
      <w:r>
        <w:rPr>
          <w:rFonts w:hint="eastAsia" w:ascii="宋体" w:hAnsi="宋体" w:cs="宋体"/>
          <w:b/>
          <w:bCs/>
          <w:szCs w:val="20"/>
        </w:rPr>
        <w:t>不得分。</w:t>
      </w:r>
    </w:p>
    <w:p w14:paraId="17B5A086">
      <w:pPr>
        <w:pStyle w:val="11"/>
        <w:spacing w:line="440" w:lineRule="exact"/>
        <w:rPr>
          <w:rFonts w:hint="eastAsia" w:hAnsi="宋体" w:cs="宋体"/>
          <w:b/>
          <w:bCs/>
          <w:szCs w:val="21"/>
        </w:rPr>
      </w:pPr>
      <w:r>
        <w:rPr>
          <w:rFonts w:hint="eastAsia" w:hAnsi="宋体" w:cs="宋体"/>
          <w:b/>
          <w:bCs/>
          <w:szCs w:val="21"/>
        </w:rPr>
        <w:t>3、服务方案分…………………………………………………………………………………………</w:t>
      </w:r>
      <w:r>
        <w:rPr>
          <w:rFonts w:hint="eastAsia" w:hAnsi="宋体" w:cs="宋体"/>
          <w:b/>
          <w:bCs/>
          <w:szCs w:val="21"/>
          <w:lang w:val="en-US" w:eastAsia="zh-CN"/>
        </w:rPr>
        <w:t>27</w:t>
      </w:r>
      <w:r>
        <w:rPr>
          <w:rFonts w:hint="eastAsia" w:hAnsi="宋体" w:cs="宋体"/>
          <w:b/>
          <w:bCs/>
          <w:szCs w:val="21"/>
        </w:rPr>
        <w:t>分</w:t>
      </w:r>
    </w:p>
    <w:p w14:paraId="29F89DE9">
      <w:pPr>
        <w:widowControl/>
        <w:tabs>
          <w:tab w:val="left" w:pos="1440"/>
        </w:tabs>
        <w:snapToGrid w:val="0"/>
        <w:spacing w:line="360" w:lineRule="auto"/>
        <w:ind w:firstLine="420"/>
        <w:jc w:val="left"/>
        <w:rPr>
          <w:rFonts w:ascii="宋体" w:hAnsi="宋体" w:cs="宋体"/>
          <w:b/>
          <w:szCs w:val="21"/>
        </w:rPr>
      </w:pPr>
      <w:r>
        <w:rPr>
          <w:rFonts w:hint="eastAsia" w:ascii="宋体" w:hAnsi="宋体" w:cs="宋体"/>
          <w:b/>
          <w:szCs w:val="21"/>
        </w:rPr>
        <w:t>评委根据各</w:t>
      </w:r>
      <w:r>
        <w:rPr>
          <w:rFonts w:hint="eastAsia" w:ascii="宋体" w:hAnsi="宋体" w:cs="宋体"/>
          <w:b/>
          <w:szCs w:val="21"/>
          <w:lang w:eastAsia="zh-CN"/>
        </w:rPr>
        <w:t>供应商响应文件</w:t>
      </w:r>
      <w:r>
        <w:rPr>
          <w:rFonts w:hint="eastAsia" w:ascii="宋体" w:hAnsi="宋体" w:cs="宋体"/>
          <w:b/>
          <w:szCs w:val="21"/>
        </w:rPr>
        <w:t>中服务方案内容的完整性、可行性、到达故障现场时间、故障出现解决方案、定期维护（注明时间）、免费技术培训方案、免费维护期外维护方案、其他优惠措施等内容独立打分。（满分</w:t>
      </w:r>
      <w:r>
        <w:rPr>
          <w:rFonts w:hint="eastAsia" w:ascii="宋体" w:hAnsi="宋体" w:cs="宋体"/>
          <w:b/>
          <w:szCs w:val="21"/>
          <w:lang w:val="en-US" w:eastAsia="zh-CN"/>
        </w:rPr>
        <w:t>27</w:t>
      </w:r>
      <w:r>
        <w:rPr>
          <w:rFonts w:hint="eastAsia" w:ascii="宋体" w:hAnsi="宋体" w:cs="宋体"/>
          <w:b/>
          <w:szCs w:val="21"/>
        </w:rPr>
        <w:t>分）</w:t>
      </w:r>
    </w:p>
    <w:p w14:paraId="5742C3DB">
      <w:pPr>
        <w:spacing w:line="360" w:lineRule="auto"/>
        <w:ind w:firstLine="420" w:firstLineChars="200"/>
      </w:pPr>
      <w:r>
        <w:rPr>
          <w:rFonts w:hint="eastAsia"/>
        </w:rPr>
        <w:t>一档（</w:t>
      </w:r>
      <w:r>
        <w:rPr>
          <w:rFonts w:hint="eastAsia"/>
          <w:lang w:val="en-US" w:eastAsia="zh-CN"/>
        </w:rPr>
        <w:t>9</w:t>
      </w:r>
      <w:r>
        <w:rPr>
          <w:rFonts w:hint="eastAsia"/>
        </w:rPr>
        <w:t>分）</w:t>
      </w:r>
      <w:r>
        <w:rPr>
          <w:rFonts w:hint="eastAsia"/>
          <w:lang w:eastAsia="zh-CN"/>
        </w:rPr>
        <w:t>：供应商</w:t>
      </w:r>
      <w:r>
        <w:rPr>
          <w:rFonts w:hint="eastAsia"/>
        </w:rPr>
        <w:t>的服务方案可行，对质保期、响应时间、服务团队配备、培训计划、应急预案、保密承诺、故障解决方案等有所描述，故障响应时间不超过2个小时，</w:t>
      </w:r>
      <w:r>
        <w:rPr>
          <w:rFonts w:hint="eastAsia"/>
          <w:lang w:val="en-US" w:eastAsia="zh-CN"/>
        </w:rPr>
        <w:t>8</w:t>
      </w:r>
      <w:r>
        <w:rPr>
          <w:rFonts w:hint="eastAsia"/>
        </w:rPr>
        <w:t>小时内达到现场</w:t>
      </w:r>
      <w:r>
        <w:rPr>
          <w:rFonts w:hint="eastAsia"/>
          <w:lang w:eastAsia="zh-CN"/>
        </w:rPr>
        <w:t>；</w:t>
      </w:r>
      <w:r>
        <w:rPr>
          <w:rFonts w:hint="eastAsia"/>
        </w:rPr>
        <w:t>能提供运行维护车辆。</w:t>
      </w:r>
    </w:p>
    <w:p w14:paraId="51AF42DF">
      <w:pPr>
        <w:spacing w:line="360" w:lineRule="auto"/>
        <w:ind w:firstLine="420" w:firstLineChars="200"/>
      </w:pPr>
      <w:r>
        <w:rPr>
          <w:rFonts w:hint="eastAsia"/>
        </w:rPr>
        <w:t>二档（</w:t>
      </w:r>
      <w:r>
        <w:rPr>
          <w:rFonts w:hint="eastAsia"/>
          <w:lang w:val="en-US" w:eastAsia="zh-CN"/>
        </w:rPr>
        <w:t>18</w:t>
      </w:r>
      <w:r>
        <w:rPr>
          <w:rFonts w:hint="eastAsia"/>
        </w:rPr>
        <w:t>分）</w:t>
      </w:r>
      <w:r>
        <w:rPr>
          <w:rFonts w:hint="eastAsia"/>
          <w:lang w:eastAsia="zh-CN"/>
        </w:rPr>
        <w:t>：</w:t>
      </w:r>
      <w:r>
        <w:rPr>
          <w:rFonts w:hint="eastAsia"/>
        </w:rPr>
        <w:t>在满足一档的基础上，</w:t>
      </w:r>
      <w:r>
        <w:rPr>
          <w:rFonts w:hint="eastAsia"/>
          <w:lang w:eastAsia="zh-CN"/>
        </w:rPr>
        <w:t>供应商</w:t>
      </w:r>
      <w:r>
        <w:rPr>
          <w:rFonts w:hint="eastAsia"/>
        </w:rPr>
        <w:t>的服务方案详细，</w:t>
      </w:r>
      <w:r>
        <w:rPr>
          <w:rFonts w:hint="eastAsia"/>
          <w:lang w:val="en-US" w:eastAsia="zh-CN"/>
        </w:rPr>
        <w:t>可提供试用的</w:t>
      </w:r>
      <w:r>
        <w:rPr>
          <w:rFonts w:hint="eastAsia" w:hAnsi="宋体" w:cs="宋体"/>
          <w:szCs w:val="21"/>
        </w:rPr>
        <w:t>综合监控应用平台</w:t>
      </w:r>
      <w:r>
        <w:rPr>
          <w:rFonts w:hint="eastAsia"/>
        </w:rPr>
        <w:t>，对质保期、响应时间、服务团队配备、培训计划、应急预案、保密承诺、故障解决方案等详细描述，有合理的服务流程，故障响应时间不超过1个小时，4小时内达到现场，并注明</w:t>
      </w:r>
      <w:r>
        <w:rPr>
          <w:rFonts w:hint="eastAsia"/>
          <w:lang w:eastAsia="zh-CN"/>
        </w:rPr>
        <w:t>供应商</w:t>
      </w:r>
      <w:r>
        <w:rPr>
          <w:rFonts w:hint="eastAsia"/>
        </w:rPr>
        <w:t>服务网点详细地址、联系人及联系电话等相关信息）。</w:t>
      </w:r>
    </w:p>
    <w:p w14:paraId="68009233">
      <w:pPr>
        <w:tabs>
          <w:tab w:val="left" w:pos="4214"/>
        </w:tabs>
        <w:spacing w:line="360" w:lineRule="auto"/>
        <w:ind w:firstLine="420" w:firstLineChars="200"/>
        <w:rPr>
          <w:rFonts w:hAnsi="宋体" w:cs="宋体"/>
          <w:kern w:val="0"/>
          <w:szCs w:val="21"/>
        </w:rPr>
      </w:pPr>
      <w:r>
        <w:rPr>
          <w:rFonts w:hint="eastAsia"/>
        </w:rPr>
        <w:t>三档（</w:t>
      </w:r>
      <w:r>
        <w:rPr>
          <w:rFonts w:hint="eastAsia"/>
          <w:lang w:val="en-US" w:eastAsia="zh-CN"/>
        </w:rPr>
        <w:t>27</w:t>
      </w:r>
      <w:r>
        <w:rPr>
          <w:rFonts w:hint="eastAsia"/>
        </w:rPr>
        <w:t>分）</w:t>
      </w:r>
      <w:r>
        <w:rPr>
          <w:rFonts w:hint="eastAsia"/>
          <w:lang w:eastAsia="zh-CN"/>
        </w:rPr>
        <w:t>：</w:t>
      </w:r>
      <w:r>
        <w:rPr>
          <w:rFonts w:hint="eastAsia"/>
        </w:rPr>
        <w:t>在满足二档的基础上，</w:t>
      </w:r>
      <w:r>
        <w:rPr>
          <w:rFonts w:hint="eastAsia"/>
          <w:lang w:eastAsia="zh-CN"/>
        </w:rPr>
        <w:t>供应商</w:t>
      </w:r>
      <w:r>
        <w:rPr>
          <w:rFonts w:hint="eastAsia"/>
        </w:rPr>
        <w:t>的服务方案全面</w:t>
      </w:r>
      <w:r>
        <w:rPr>
          <w:rFonts w:hint="eastAsia"/>
          <w:lang w:eastAsia="zh-CN"/>
        </w:rPr>
        <w:t>，</w:t>
      </w:r>
      <w:r>
        <w:rPr>
          <w:rFonts w:hint="eastAsia"/>
        </w:rPr>
        <w:t>对质保期、响应时间、服务团队配备、培训计划、应急预案、保密承诺、故障解决方案等全面描述，有合理的服务流程，故障响应时间不超过1个小时，4小时到达现场，并注明</w:t>
      </w:r>
      <w:r>
        <w:rPr>
          <w:rFonts w:hint="eastAsia"/>
          <w:lang w:eastAsia="zh-CN"/>
        </w:rPr>
        <w:t>供应商</w:t>
      </w:r>
      <w:r>
        <w:rPr>
          <w:rFonts w:hint="eastAsia"/>
        </w:rPr>
        <w:t>服务网点详细地址、联系人及联系电话等相关信息。</w:t>
      </w:r>
      <w:r>
        <w:rPr>
          <w:rFonts w:hint="eastAsia" w:hAnsi="宋体"/>
          <w:b/>
          <w:bCs/>
          <w:color w:val="auto"/>
          <w:szCs w:val="21"/>
          <w:highlight w:val="none"/>
        </w:rPr>
        <w:t>拟投入</w:t>
      </w:r>
      <w:r>
        <w:rPr>
          <w:rFonts w:hint="eastAsia" w:hAnsi="宋体" w:cs="宋体"/>
          <w:b/>
          <w:bCs/>
          <w:color w:val="auto"/>
          <w:szCs w:val="21"/>
          <w:highlight w:val="none"/>
        </w:rPr>
        <w:t>本项目售后运维负责人1人具有高级网络信息安全工程师证书或高级信息系统项目管理师证书，</w:t>
      </w:r>
      <w:r>
        <w:rPr>
          <w:rFonts w:hint="eastAsia" w:hAnsi="宋体"/>
          <w:color w:val="auto"/>
          <w:szCs w:val="21"/>
          <w:highlight w:val="none"/>
        </w:rPr>
        <w:t>3名具备信息与通信工程的高级工程师为项目服务经理，服务团队人员≥15人，且分工明确，服务团队人员熟练掌握设备管理专业知识及系统管理专业知识，项目服务经理以及售后服务团队人员需提供相关有效证明材料的</w:t>
      </w:r>
      <w:r>
        <w:rPr>
          <w:rFonts w:hint="eastAsia" w:ascii="宋体" w:hAnsi="宋体" w:cs="宋体"/>
          <w:bCs/>
          <w:color w:val="auto"/>
          <w:szCs w:val="21"/>
          <w:highlight w:val="none"/>
        </w:rPr>
        <w:t>。</w:t>
      </w:r>
    </w:p>
    <w:p w14:paraId="223130F0">
      <w:pPr>
        <w:pStyle w:val="11"/>
        <w:spacing w:line="440" w:lineRule="exact"/>
        <w:rPr>
          <w:rFonts w:hint="eastAsia" w:hAnsi="宋体" w:cs="宋体"/>
          <w:b/>
          <w:bCs/>
          <w:szCs w:val="21"/>
        </w:rPr>
      </w:pPr>
      <w:r>
        <w:rPr>
          <w:rFonts w:hint="eastAsia" w:hAnsi="宋体" w:cs="宋体"/>
          <w:b/>
          <w:bCs/>
          <w:szCs w:val="21"/>
        </w:rPr>
        <w:t>4、履约能力分…………………………………………………………………………………</w:t>
      </w:r>
      <w:r>
        <w:rPr>
          <w:rFonts w:hint="eastAsia" w:hAnsi="宋体" w:cs="宋体"/>
          <w:b/>
          <w:bCs/>
          <w:szCs w:val="21"/>
          <w:lang w:val="en-US" w:eastAsia="zh-CN"/>
        </w:rPr>
        <w:t>16</w:t>
      </w:r>
      <w:r>
        <w:rPr>
          <w:rFonts w:hint="eastAsia" w:hAnsi="宋体" w:cs="宋体"/>
          <w:b/>
          <w:bCs/>
          <w:szCs w:val="21"/>
        </w:rPr>
        <w:t>分</w:t>
      </w:r>
    </w:p>
    <w:p w14:paraId="1FFED54C">
      <w:pPr>
        <w:pStyle w:val="11"/>
        <w:spacing w:line="400" w:lineRule="exact"/>
        <w:ind w:firstLine="420" w:firstLineChars="200"/>
        <w:rPr>
          <w:rFonts w:hint="eastAsia" w:hAnsi="宋体" w:eastAsia="宋体" w:cs="宋体"/>
          <w:szCs w:val="21"/>
          <w:lang w:eastAsia="zh-CN"/>
        </w:rPr>
      </w:pPr>
      <w:r>
        <w:rPr>
          <w:rFonts w:hint="eastAsia" w:hAnsi="宋体" w:cs="宋体"/>
          <w:szCs w:val="21"/>
        </w:rPr>
        <w:t>（1）</w:t>
      </w:r>
      <w:r>
        <w:rPr>
          <w:rFonts w:hint="eastAsia" w:hAnsi="宋体" w:cs="宋体"/>
          <w:szCs w:val="21"/>
          <w:lang w:eastAsia="zh-CN"/>
        </w:rPr>
        <w:t>供应商</w:t>
      </w:r>
      <w:r>
        <w:rPr>
          <w:rFonts w:hint="eastAsia" w:hAnsi="宋体" w:cs="宋体"/>
          <w:szCs w:val="21"/>
        </w:rPr>
        <w:t>或其上级公司具有信息技术服务管理体系认证证书（认证范围含IDC机房运维服务所涉及的信息技术管理活动）及信息安全管理体系认证证书（认证范围含IDC机房电信业务涉及到的信息安全管理活动）</w:t>
      </w:r>
      <w:r>
        <w:rPr>
          <w:rFonts w:hint="eastAsia" w:hAnsi="宋体" w:cs="宋体"/>
          <w:szCs w:val="21"/>
          <w:lang w:val="en-US" w:eastAsia="zh-CN"/>
        </w:rPr>
        <w:t>的</w:t>
      </w:r>
      <w:r>
        <w:rPr>
          <w:rFonts w:hint="eastAsia" w:hAnsi="宋体" w:cs="宋体"/>
          <w:szCs w:val="21"/>
        </w:rPr>
        <w:t>，每提供1个得</w:t>
      </w:r>
      <w:r>
        <w:rPr>
          <w:rFonts w:hint="eastAsia" w:hAnsi="宋体" w:cs="宋体"/>
          <w:szCs w:val="21"/>
          <w:lang w:val="en-US" w:eastAsia="zh-CN"/>
        </w:rPr>
        <w:t>2</w:t>
      </w:r>
      <w:r>
        <w:rPr>
          <w:rFonts w:hint="eastAsia" w:hAnsi="宋体" w:cs="宋体"/>
          <w:szCs w:val="21"/>
        </w:rPr>
        <w:t>分，未提供不得分，满分</w:t>
      </w:r>
      <w:r>
        <w:rPr>
          <w:rFonts w:hint="eastAsia" w:hAnsi="宋体" w:cs="宋体"/>
          <w:szCs w:val="21"/>
          <w:lang w:val="en-US" w:eastAsia="zh-CN"/>
        </w:rPr>
        <w:t>4</w:t>
      </w:r>
      <w:r>
        <w:rPr>
          <w:rFonts w:hint="eastAsia" w:hAnsi="宋体" w:cs="宋体"/>
          <w:szCs w:val="21"/>
        </w:rPr>
        <w:t>分。</w:t>
      </w:r>
      <w:r>
        <w:rPr>
          <w:rFonts w:hint="eastAsia" w:hAnsi="宋体" w:cs="宋体"/>
          <w:b/>
          <w:bCs/>
          <w:szCs w:val="21"/>
          <w:highlight w:val="none"/>
        </w:rPr>
        <w:t>（</w:t>
      </w:r>
      <w:r>
        <w:rPr>
          <w:rFonts w:hint="eastAsia" w:hAnsi="宋体" w:cs="宋体"/>
          <w:b/>
          <w:bCs/>
          <w:szCs w:val="21"/>
          <w:highlight w:val="none"/>
          <w:lang w:val="en-US" w:eastAsia="zh-CN"/>
        </w:rPr>
        <w:t>需</w:t>
      </w:r>
      <w:r>
        <w:rPr>
          <w:rFonts w:hint="eastAsia" w:hAnsi="宋体" w:cs="宋体"/>
          <w:b/>
          <w:bCs/>
          <w:szCs w:val="21"/>
          <w:highlight w:val="none"/>
        </w:rPr>
        <w:t>提供相关证明材料</w:t>
      </w:r>
      <w:r>
        <w:rPr>
          <w:rFonts w:hint="eastAsia" w:hAnsi="宋体" w:cs="宋体"/>
          <w:b/>
          <w:bCs/>
          <w:szCs w:val="21"/>
          <w:highlight w:val="none"/>
          <w:lang w:eastAsia="zh-CN"/>
        </w:rPr>
        <w:t>扫描件</w:t>
      </w:r>
      <w:r>
        <w:rPr>
          <w:rFonts w:hint="eastAsia" w:hAnsi="宋体" w:cs="宋体"/>
          <w:b/>
          <w:bCs/>
          <w:szCs w:val="21"/>
          <w:highlight w:val="none"/>
        </w:rPr>
        <w:t>并加盖单位公章（CA签章）</w:t>
      </w:r>
      <w:r>
        <w:rPr>
          <w:rFonts w:hint="eastAsia" w:ascii="宋体" w:hAnsi="宋体" w:cs="宋体"/>
          <w:b/>
          <w:bCs/>
          <w:szCs w:val="20"/>
          <w:highlight w:val="none"/>
        </w:rPr>
        <w:t>，</w:t>
      </w:r>
      <w:r>
        <w:rPr>
          <w:rFonts w:hint="eastAsia" w:ascii="宋体" w:hAnsi="宋体" w:cs="宋体"/>
          <w:b/>
          <w:bCs/>
          <w:szCs w:val="20"/>
          <w:highlight w:val="none"/>
          <w:lang w:val="en-US" w:eastAsia="zh-CN"/>
        </w:rPr>
        <w:t>否则</w:t>
      </w:r>
      <w:r>
        <w:rPr>
          <w:rFonts w:hint="eastAsia" w:ascii="宋体" w:hAnsi="宋体" w:cs="宋体"/>
          <w:b/>
          <w:bCs/>
          <w:szCs w:val="20"/>
          <w:highlight w:val="none"/>
        </w:rPr>
        <w:t>不得分</w:t>
      </w:r>
      <w:r>
        <w:rPr>
          <w:rFonts w:hint="eastAsia" w:hAnsi="宋体" w:cs="宋体"/>
          <w:b/>
          <w:bCs/>
          <w:szCs w:val="20"/>
          <w:highlight w:val="none"/>
          <w:lang w:eastAsia="zh-CN"/>
        </w:rPr>
        <w:t>）</w:t>
      </w:r>
    </w:p>
    <w:p w14:paraId="45E57C47">
      <w:pPr>
        <w:pStyle w:val="11"/>
        <w:spacing w:line="400" w:lineRule="exact"/>
        <w:ind w:firstLine="420" w:firstLineChars="200"/>
        <w:rPr>
          <w:rFonts w:hint="eastAsia" w:hAnsi="宋体" w:cs="宋体"/>
          <w:b/>
          <w:bCs/>
          <w:szCs w:val="20"/>
          <w:highlight w:val="none"/>
          <w:lang w:eastAsia="zh-CN"/>
        </w:rPr>
      </w:pPr>
      <w:r>
        <w:rPr>
          <w:rFonts w:hint="eastAsia" w:hAnsi="宋体" w:cs="宋体"/>
          <w:szCs w:val="21"/>
        </w:rPr>
        <w:t>（2）</w:t>
      </w:r>
      <w:r>
        <w:rPr>
          <w:rFonts w:hint="eastAsia" w:hAnsi="宋体" w:cs="宋体"/>
          <w:szCs w:val="21"/>
          <w:lang w:eastAsia="zh-CN"/>
        </w:rPr>
        <w:t>供应商</w:t>
      </w:r>
      <w:r>
        <w:rPr>
          <w:rFonts w:hint="eastAsia" w:hAnsi="宋体" w:cs="宋体"/>
          <w:szCs w:val="21"/>
        </w:rPr>
        <w:t>或其上级公司具有供应商或供应商上级单位（直接管理关系或法人关系）具有质量管理体系认证证书（ISO9001）、职业健康安全管理体系认证（ISO45001）、环境管理体系认证（ISO14001），证书通过认证的范围涵盖基础和增值电信业务的，每提供</w:t>
      </w:r>
      <w:r>
        <w:rPr>
          <w:rFonts w:hint="eastAsia" w:hAnsi="宋体" w:cs="宋体"/>
          <w:szCs w:val="21"/>
          <w:lang w:val="en-US" w:eastAsia="zh-CN"/>
        </w:rPr>
        <w:t>1</w:t>
      </w:r>
      <w:r>
        <w:rPr>
          <w:rFonts w:hint="eastAsia" w:hAnsi="宋体" w:cs="宋体"/>
          <w:szCs w:val="21"/>
        </w:rPr>
        <w:t>个得</w:t>
      </w:r>
      <w:r>
        <w:rPr>
          <w:rFonts w:hint="eastAsia" w:hAnsi="宋体" w:cs="宋体"/>
          <w:szCs w:val="21"/>
          <w:lang w:val="en-US" w:eastAsia="zh-CN"/>
        </w:rPr>
        <w:t>2</w:t>
      </w:r>
      <w:r>
        <w:rPr>
          <w:rFonts w:hint="eastAsia" w:hAnsi="宋体" w:cs="宋体"/>
          <w:szCs w:val="21"/>
        </w:rPr>
        <w:t>分，满分</w:t>
      </w:r>
      <w:r>
        <w:rPr>
          <w:rFonts w:hint="eastAsia" w:hAnsi="宋体" w:cs="宋体"/>
          <w:szCs w:val="21"/>
          <w:lang w:val="en-US" w:eastAsia="zh-CN"/>
        </w:rPr>
        <w:t>6</w:t>
      </w:r>
      <w:r>
        <w:rPr>
          <w:rFonts w:hint="eastAsia" w:hAnsi="宋体" w:cs="宋体"/>
          <w:szCs w:val="21"/>
        </w:rPr>
        <w:t>分。</w:t>
      </w:r>
      <w:r>
        <w:rPr>
          <w:rFonts w:hint="eastAsia" w:hAnsi="宋体" w:cs="宋体"/>
          <w:b/>
          <w:bCs/>
          <w:szCs w:val="21"/>
          <w:highlight w:val="none"/>
        </w:rPr>
        <w:t>（</w:t>
      </w:r>
      <w:r>
        <w:rPr>
          <w:rFonts w:hint="eastAsia" w:hAnsi="宋体" w:cs="宋体"/>
          <w:b/>
          <w:bCs/>
          <w:szCs w:val="21"/>
          <w:highlight w:val="none"/>
          <w:lang w:val="en-US" w:eastAsia="zh-CN"/>
        </w:rPr>
        <w:t>需</w:t>
      </w:r>
      <w:r>
        <w:rPr>
          <w:rFonts w:hint="eastAsia" w:hAnsi="宋体" w:cs="宋体"/>
          <w:b/>
          <w:bCs/>
          <w:szCs w:val="21"/>
          <w:highlight w:val="none"/>
        </w:rPr>
        <w:t>提供相关证明材料</w:t>
      </w:r>
      <w:r>
        <w:rPr>
          <w:rFonts w:hint="eastAsia" w:hAnsi="宋体" w:cs="宋体"/>
          <w:b/>
          <w:bCs/>
          <w:szCs w:val="21"/>
          <w:highlight w:val="none"/>
          <w:lang w:eastAsia="zh-CN"/>
        </w:rPr>
        <w:t>扫描件</w:t>
      </w:r>
      <w:r>
        <w:rPr>
          <w:rFonts w:hint="eastAsia" w:hAnsi="宋体" w:cs="宋体"/>
          <w:b/>
          <w:bCs/>
          <w:szCs w:val="21"/>
          <w:highlight w:val="none"/>
        </w:rPr>
        <w:t>并加盖单位公章（CA签章）</w:t>
      </w:r>
      <w:r>
        <w:rPr>
          <w:rFonts w:hint="eastAsia" w:ascii="宋体" w:hAnsi="宋体" w:cs="宋体"/>
          <w:b/>
          <w:bCs/>
          <w:szCs w:val="20"/>
          <w:highlight w:val="none"/>
        </w:rPr>
        <w:t>，</w:t>
      </w:r>
      <w:r>
        <w:rPr>
          <w:rFonts w:hint="eastAsia" w:ascii="宋体" w:hAnsi="宋体" w:cs="宋体"/>
          <w:b/>
          <w:bCs/>
          <w:szCs w:val="20"/>
          <w:highlight w:val="none"/>
          <w:lang w:val="en-US" w:eastAsia="zh-CN"/>
        </w:rPr>
        <w:t>否则</w:t>
      </w:r>
      <w:r>
        <w:rPr>
          <w:rFonts w:hint="eastAsia" w:ascii="宋体" w:hAnsi="宋体" w:cs="宋体"/>
          <w:b/>
          <w:bCs/>
          <w:szCs w:val="20"/>
          <w:highlight w:val="none"/>
        </w:rPr>
        <w:t>不得分</w:t>
      </w:r>
      <w:r>
        <w:rPr>
          <w:rFonts w:hint="eastAsia" w:hAnsi="宋体" w:cs="宋体"/>
          <w:b/>
          <w:bCs/>
          <w:szCs w:val="20"/>
          <w:highlight w:val="none"/>
          <w:lang w:eastAsia="zh-CN"/>
        </w:rPr>
        <w:t>）</w:t>
      </w:r>
    </w:p>
    <w:p w14:paraId="2E9525F8">
      <w:pPr>
        <w:pStyle w:val="11"/>
        <w:spacing w:line="400" w:lineRule="exact"/>
        <w:ind w:firstLine="420" w:firstLineChars="200"/>
        <w:rPr>
          <w:rFonts w:hint="eastAsia" w:hAnsi="宋体" w:cs="宋体"/>
          <w:szCs w:val="21"/>
        </w:rPr>
      </w:pPr>
      <w:r>
        <w:rPr>
          <w:rFonts w:hint="eastAsia" w:hAnsi="宋体" w:cs="宋体"/>
          <w:szCs w:val="21"/>
        </w:rPr>
        <w:t>（3）供应商或供应商上级单位（直接管理关系或法人关系） 202</w:t>
      </w:r>
      <w:r>
        <w:rPr>
          <w:rFonts w:hint="eastAsia" w:hAnsi="宋体" w:cs="宋体"/>
          <w:szCs w:val="21"/>
          <w:lang w:val="en-US" w:eastAsia="zh-CN"/>
        </w:rPr>
        <w:t>3</w:t>
      </w:r>
      <w:r>
        <w:rPr>
          <w:rFonts w:hint="eastAsia" w:hAnsi="宋体" w:cs="宋体"/>
          <w:szCs w:val="21"/>
        </w:rPr>
        <w:t>年 1 月 1 日至响应文件提交截止时间止，具有同类项目的业绩 [无不良记录，以中标、成交通知书或签订的采购合同扫描件为准，否则将不予计分；同一个编号的项目有两个或两个以上的分标中标的只算一次]，每提供一项得1分，每个得 1分。满分6分。</w:t>
      </w:r>
    </w:p>
    <w:p w14:paraId="4616D2EB">
      <w:pPr>
        <w:pStyle w:val="11"/>
        <w:spacing w:line="400" w:lineRule="exact"/>
        <w:ind w:firstLine="420" w:firstLineChars="200"/>
        <w:rPr>
          <w:rFonts w:hint="eastAsia" w:hAnsi="宋体" w:cs="宋体"/>
          <w:szCs w:val="21"/>
        </w:rPr>
      </w:pPr>
      <w:r>
        <w:rPr>
          <w:rFonts w:hint="eastAsia" w:hAnsi="宋体" w:cs="宋体"/>
          <w:b/>
          <w:bCs/>
          <w:szCs w:val="21"/>
          <w:highlight w:val="none"/>
        </w:rPr>
        <w:t>（</w:t>
      </w:r>
      <w:r>
        <w:rPr>
          <w:rFonts w:hint="eastAsia" w:hAnsi="宋体" w:cs="宋体"/>
          <w:b/>
          <w:bCs/>
          <w:szCs w:val="21"/>
          <w:highlight w:val="none"/>
          <w:lang w:val="en-US" w:eastAsia="zh-CN"/>
        </w:rPr>
        <w:t>需</w:t>
      </w:r>
      <w:r>
        <w:rPr>
          <w:rFonts w:hint="eastAsia" w:hAnsi="宋体" w:cs="宋体"/>
          <w:b/>
          <w:bCs/>
          <w:szCs w:val="21"/>
          <w:highlight w:val="none"/>
        </w:rPr>
        <w:t>提供相关证明材料</w:t>
      </w:r>
      <w:r>
        <w:rPr>
          <w:rFonts w:hint="eastAsia" w:hAnsi="宋体" w:cs="宋体"/>
          <w:b/>
          <w:bCs/>
          <w:szCs w:val="21"/>
          <w:highlight w:val="none"/>
          <w:lang w:eastAsia="zh-CN"/>
        </w:rPr>
        <w:t>扫描件</w:t>
      </w:r>
      <w:r>
        <w:rPr>
          <w:rFonts w:hint="eastAsia" w:hAnsi="宋体" w:cs="宋体"/>
          <w:b/>
          <w:bCs/>
          <w:szCs w:val="21"/>
          <w:highlight w:val="none"/>
        </w:rPr>
        <w:t>并加盖单位公章（CA签章）</w:t>
      </w:r>
      <w:r>
        <w:rPr>
          <w:rFonts w:hint="eastAsia" w:ascii="宋体" w:hAnsi="宋体" w:cs="宋体"/>
          <w:b/>
          <w:bCs/>
          <w:szCs w:val="20"/>
          <w:highlight w:val="none"/>
        </w:rPr>
        <w:t>，</w:t>
      </w:r>
      <w:r>
        <w:rPr>
          <w:rFonts w:hint="eastAsia" w:ascii="宋体" w:hAnsi="宋体" w:cs="宋体"/>
          <w:b/>
          <w:bCs/>
          <w:szCs w:val="20"/>
          <w:highlight w:val="none"/>
          <w:lang w:val="en-US" w:eastAsia="zh-CN"/>
        </w:rPr>
        <w:t>否则</w:t>
      </w:r>
      <w:r>
        <w:rPr>
          <w:rFonts w:hint="eastAsia" w:ascii="宋体" w:hAnsi="宋体" w:cs="宋体"/>
          <w:b/>
          <w:bCs/>
          <w:szCs w:val="20"/>
          <w:highlight w:val="none"/>
        </w:rPr>
        <w:t>不得分</w:t>
      </w:r>
      <w:r>
        <w:rPr>
          <w:rFonts w:hint="eastAsia" w:hAnsi="宋体" w:cs="宋体"/>
          <w:b/>
          <w:bCs/>
          <w:szCs w:val="20"/>
          <w:highlight w:val="none"/>
          <w:lang w:eastAsia="zh-CN"/>
        </w:rPr>
        <w:t>）</w:t>
      </w:r>
    </w:p>
    <w:p w14:paraId="3B4E1244">
      <w:pPr>
        <w:spacing w:before="0" w:after="0" w:line="400" w:lineRule="auto"/>
        <w:ind w:left="0" w:right="0" w:firstLine="0"/>
        <w:jc w:val="left"/>
        <w:outlineLvl w:val="3"/>
        <w:rPr>
          <w:rFonts w:hint="default" w:ascii="宋体" w:hAnsi="宋体" w:eastAsia="宋体" w:cs="宋体"/>
          <w:b/>
          <w:color w:val="000000" w:themeColor="text1"/>
          <w:spacing w:val="0"/>
          <w:position w:val="0"/>
          <w:sz w:val="21"/>
          <w:highlight w:val="none"/>
          <w:shd w:val="clear" w:fill="auto"/>
          <w:lang w:val="en-US" w:eastAsia="zh-CN"/>
          <w14:textFill>
            <w14:solidFill>
              <w14:schemeClr w14:val="tx1"/>
            </w14:solidFill>
          </w14:textFill>
        </w:rPr>
      </w:pPr>
      <w:r>
        <w:rPr>
          <w:rFonts w:hint="eastAsia" w:ascii="宋体" w:hAnsi="宋体" w:cs="宋体"/>
          <w:b/>
          <w:color w:val="000000" w:themeColor="text1"/>
          <w:spacing w:val="0"/>
          <w:position w:val="0"/>
          <w:sz w:val="21"/>
          <w:highlight w:val="none"/>
          <w:shd w:val="clear" w:fill="auto"/>
          <w:lang w:val="en-US" w:eastAsia="zh-CN"/>
          <w14:textFill>
            <w14:solidFill>
              <w14:schemeClr w14:val="tx1"/>
            </w14:solidFill>
          </w14:textFill>
        </w:rPr>
        <w:t>5</w:t>
      </w:r>
      <w:r>
        <w:rPr>
          <w:rFonts w:ascii="宋体" w:hAnsi="宋体" w:eastAsia="宋体" w:cs="宋体"/>
          <w:b/>
          <w:color w:val="000000" w:themeColor="text1"/>
          <w:spacing w:val="0"/>
          <w:position w:val="0"/>
          <w:sz w:val="21"/>
          <w:highlight w:val="none"/>
          <w:shd w:val="clear" w:fill="auto"/>
          <w14:textFill>
            <w14:solidFill>
              <w14:schemeClr w14:val="tx1"/>
            </w14:solidFill>
          </w14:textFill>
        </w:rPr>
        <w:t>、综合得分＝1+2+3</w:t>
      </w:r>
      <w:r>
        <w:rPr>
          <w:rFonts w:hint="eastAsia" w:ascii="宋体" w:hAnsi="宋体" w:cs="宋体"/>
          <w:b/>
          <w:color w:val="000000" w:themeColor="text1"/>
          <w:spacing w:val="0"/>
          <w:position w:val="0"/>
          <w:sz w:val="21"/>
          <w:highlight w:val="none"/>
          <w:shd w:val="clear" w:fill="auto"/>
          <w:lang w:val="en-US" w:eastAsia="zh-CN"/>
          <w14:textFill>
            <w14:solidFill>
              <w14:schemeClr w14:val="tx1"/>
            </w14:solidFill>
          </w14:textFill>
        </w:rPr>
        <w:t>+4</w:t>
      </w:r>
    </w:p>
    <w:p w14:paraId="3B179E9D">
      <w:pPr>
        <w:pStyle w:val="11"/>
        <w:tabs>
          <w:tab w:val="left" w:pos="4214"/>
        </w:tabs>
        <w:spacing w:line="360" w:lineRule="auto"/>
        <w:ind w:firstLine="420" w:firstLineChars="200"/>
        <w:rPr>
          <w:rFonts w:hAnsi="宋体" w:cs="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三、推荐及确定</w:t>
      </w:r>
      <w:r>
        <w:rPr>
          <w:rFonts w:hint="eastAsia" w:hAnsi="宋体" w:cs="宋体"/>
          <w:b/>
          <w:color w:val="000000" w:themeColor="text1"/>
          <w:szCs w:val="21"/>
          <w:highlight w:val="none"/>
          <w:lang w:eastAsia="zh-CN"/>
          <w14:textFill>
            <w14:solidFill>
              <w14:schemeClr w14:val="tx1"/>
            </w14:solidFill>
          </w14:textFill>
        </w:rPr>
        <w:t>成交</w:t>
      </w:r>
      <w:r>
        <w:rPr>
          <w:rFonts w:hint="eastAsia" w:hAnsi="宋体" w:cs="宋体"/>
          <w:b/>
          <w:color w:val="000000" w:themeColor="text1"/>
          <w:szCs w:val="21"/>
          <w:highlight w:val="none"/>
          <w14:textFill>
            <w14:solidFill>
              <w14:schemeClr w14:val="tx1"/>
            </w14:solidFill>
          </w14:textFill>
        </w:rPr>
        <w:t>候选供应商原则</w:t>
      </w:r>
    </w:p>
    <w:p w14:paraId="45F8CE4B">
      <w:pPr>
        <w:pStyle w:val="11"/>
        <w:tabs>
          <w:tab w:val="left" w:pos="4214"/>
        </w:tabs>
        <w:spacing w:line="360" w:lineRule="auto"/>
        <w:ind w:firstLine="420" w:firstLineChars="200"/>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1.评标委员会根据综合得分由高到低排列次序，若得分相同时，按</w:t>
      </w:r>
      <w:r>
        <w:rPr>
          <w:rFonts w:hint="eastAsia" w:hAnsi="宋体" w:cs="宋体"/>
          <w:color w:val="000000" w:themeColor="text1"/>
          <w:szCs w:val="21"/>
          <w:highlight w:val="none"/>
          <w:u w:val="none"/>
          <w:lang w:eastAsia="zh-CN"/>
          <w14:textFill>
            <w14:solidFill>
              <w14:schemeClr w14:val="tx1"/>
            </w14:solidFill>
          </w14:textFill>
        </w:rPr>
        <w:t>评审价</w:t>
      </w:r>
      <w:r>
        <w:rPr>
          <w:rFonts w:hint="eastAsia" w:hAnsi="宋体" w:cs="宋体"/>
          <w:color w:val="000000" w:themeColor="text1"/>
          <w:szCs w:val="21"/>
          <w:highlight w:val="none"/>
          <w14:textFill>
            <w14:solidFill>
              <w14:schemeClr w14:val="tx1"/>
            </w14:solidFill>
          </w14:textFill>
        </w:rPr>
        <w:t>由低到高顺序排列；得分相同且</w:t>
      </w:r>
      <w:r>
        <w:rPr>
          <w:rFonts w:hint="eastAsia" w:hAnsi="宋体" w:cs="宋体"/>
          <w:color w:val="000000" w:themeColor="text1"/>
          <w:szCs w:val="21"/>
          <w:highlight w:val="none"/>
          <w:u w:val="none"/>
          <w:lang w:eastAsia="zh-CN"/>
          <w14:textFill>
            <w14:solidFill>
              <w14:schemeClr w14:val="tx1"/>
            </w14:solidFill>
          </w14:textFill>
        </w:rPr>
        <w:t>评审价</w:t>
      </w:r>
      <w:r>
        <w:rPr>
          <w:rFonts w:hint="eastAsia" w:hAnsi="宋体" w:cs="宋体"/>
          <w:color w:val="000000" w:themeColor="text1"/>
          <w:szCs w:val="21"/>
          <w:highlight w:val="none"/>
          <w14:textFill>
            <w14:solidFill>
              <w14:schemeClr w14:val="tx1"/>
            </w14:solidFill>
          </w14:textFill>
        </w:rPr>
        <w:t>也相同的由评标委员会按照抽签的方式决定排次次序。</w:t>
      </w:r>
    </w:p>
    <w:p w14:paraId="5CB7AA5E">
      <w:pPr>
        <w:pStyle w:val="11"/>
        <w:tabs>
          <w:tab w:val="left" w:pos="4214"/>
        </w:tabs>
        <w:spacing w:line="360" w:lineRule="auto"/>
        <w:ind w:firstLine="420" w:firstLineChars="200"/>
        <w:rPr>
          <w:rFonts w:hint="eastAsia"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2.评标委员会可推荐前三名为</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候选人，采购人应当确定评标委员会推荐排名第一的</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候选人为</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人。</w:t>
      </w:r>
    </w:p>
    <w:p w14:paraId="10E252D1">
      <w:pPr>
        <w:pStyle w:val="11"/>
        <w:tabs>
          <w:tab w:val="left" w:pos="4214"/>
        </w:tabs>
        <w:spacing w:line="360" w:lineRule="auto"/>
        <w:ind w:firstLine="420" w:firstLineChars="200"/>
        <w:rPr>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3.排名第一的</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候选人放弃</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、因不可抗力提出不能履行合同，或者</w:t>
      </w:r>
      <w:r>
        <w:rPr>
          <w:rFonts w:hint="eastAsia" w:hAnsi="宋体" w:cs="宋体"/>
          <w:color w:val="000000" w:themeColor="text1"/>
          <w:szCs w:val="21"/>
          <w:highlight w:val="none"/>
          <w:u w:val="none"/>
          <w:lang w:eastAsia="zh-CN"/>
          <w14:textFill>
            <w14:solidFill>
              <w14:schemeClr w14:val="tx1"/>
            </w14:solidFill>
          </w14:textFill>
        </w:rPr>
        <w:t>磋商文件</w:t>
      </w:r>
      <w:r>
        <w:rPr>
          <w:rFonts w:hint="eastAsia" w:hAnsi="宋体" w:cs="宋体"/>
          <w:color w:val="000000" w:themeColor="text1"/>
          <w:szCs w:val="21"/>
          <w:highlight w:val="none"/>
          <w14:textFill>
            <w14:solidFill>
              <w14:schemeClr w14:val="tx1"/>
            </w14:solidFill>
          </w14:textFill>
        </w:rPr>
        <w:t>规定应当提交履约保证金而在规定的期限内未能提交的，或因失信行为被取消</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候选人资格的，采购人可以确定排名第二的</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候选人为</w:t>
      </w:r>
      <w:r>
        <w:rPr>
          <w:rFonts w:hint="eastAsia" w:hAnsi="宋体" w:cs="宋体"/>
          <w:color w:val="000000" w:themeColor="text1"/>
          <w:szCs w:val="21"/>
          <w:highlight w:val="none"/>
          <w:lang w:eastAsia="zh-CN"/>
          <w14:textFill>
            <w14:solidFill>
              <w14:schemeClr w14:val="tx1"/>
            </w14:solidFill>
          </w14:textFill>
        </w:rPr>
        <w:t>成交</w:t>
      </w:r>
      <w:r>
        <w:rPr>
          <w:rFonts w:hint="eastAsia" w:hAnsi="宋体" w:cs="宋体"/>
          <w:color w:val="000000" w:themeColor="text1"/>
          <w:szCs w:val="21"/>
          <w:highlight w:val="none"/>
          <w14:textFill>
            <w14:solidFill>
              <w14:schemeClr w14:val="tx1"/>
            </w14:solidFill>
          </w14:textFill>
        </w:rPr>
        <w:t>人，并依此类推。</w:t>
      </w:r>
    </w:p>
    <w:p w14:paraId="4C308EA2">
      <w:pPr>
        <w:spacing w:line="360" w:lineRule="auto"/>
        <w:ind w:firstLine="424" w:firstLineChars="202"/>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四、特别说明</w:t>
      </w:r>
    </w:p>
    <w:p w14:paraId="1DDF5756">
      <w:pPr>
        <w:spacing w:line="340" w:lineRule="exact"/>
        <w:ind w:firstLine="420" w:firstLineChars="200"/>
        <w:rPr>
          <w:rFonts w:hint="eastAsia"/>
          <w:lang w:val="en-US" w:eastAsia="zh-CN"/>
        </w:rPr>
      </w:pPr>
      <w:r>
        <w:rPr>
          <w:rFonts w:hint="eastAsia" w:ascii="宋体" w:hAnsi="宋体" w:cs="宋体"/>
          <w:b/>
          <w:bCs/>
          <w:color w:val="000000" w:themeColor="text1"/>
          <w:szCs w:val="21"/>
          <w:highlight w:val="none"/>
          <w:u w:val="double"/>
          <w14:textFill>
            <w14:solidFill>
              <w14:schemeClr w14:val="tx1"/>
            </w14:solidFill>
          </w14:textFill>
        </w:rPr>
        <w:t>评审时，评标委员会认为</w:t>
      </w:r>
      <w:r>
        <w:rPr>
          <w:rFonts w:hint="eastAsia" w:ascii="宋体" w:hAnsi="宋体" w:cs="宋体"/>
          <w:b/>
          <w:bCs/>
          <w:color w:val="000000" w:themeColor="text1"/>
          <w:szCs w:val="21"/>
          <w:highlight w:val="none"/>
          <w:u w:val="double"/>
          <w:lang w:eastAsia="zh-CN"/>
          <w14:textFill>
            <w14:solidFill>
              <w14:schemeClr w14:val="tx1"/>
            </w14:solidFill>
          </w14:textFill>
        </w:rPr>
        <w:t>供应商</w:t>
      </w:r>
      <w:r>
        <w:rPr>
          <w:rFonts w:hint="eastAsia" w:ascii="宋体" w:hAnsi="宋体" w:cs="宋体"/>
          <w:b/>
          <w:bCs/>
          <w:color w:val="000000" w:themeColor="text1"/>
          <w:szCs w:val="21"/>
          <w:highlight w:val="none"/>
          <w:u w:val="double"/>
          <w14:textFill>
            <w14:solidFill>
              <w14:schemeClr w14:val="tx1"/>
            </w14:solidFill>
          </w14:textFill>
        </w:rPr>
        <w:t>的报价明显低于其他通过符合性审查</w:t>
      </w:r>
      <w:r>
        <w:rPr>
          <w:rFonts w:hint="eastAsia" w:ascii="宋体" w:hAnsi="宋体" w:cs="宋体"/>
          <w:b/>
          <w:bCs/>
          <w:color w:val="000000" w:themeColor="text1"/>
          <w:szCs w:val="21"/>
          <w:highlight w:val="none"/>
          <w:u w:val="double"/>
          <w:lang w:eastAsia="zh-CN"/>
          <w14:textFill>
            <w14:solidFill>
              <w14:schemeClr w14:val="tx1"/>
            </w14:solidFill>
          </w14:textFill>
        </w:rPr>
        <w:t>供应商</w:t>
      </w:r>
      <w:r>
        <w:rPr>
          <w:rFonts w:hint="eastAsia" w:ascii="宋体" w:hAnsi="宋体" w:cs="宋体"/>
          <w:b/>
          <w:bCs/>
          <w:color w:val="000000" w:themeColor="text1"/>
          <w:szCs w:val="21"/>
          <w:highlight w:val="none"/>
          <w:u w:val="double"/>
          <w14:textFill>
            <w14:solidFill>
              <w14:schemeClr w14:val="tx1"/>
            </w14:solidFill>
          </w14:textFill>
        </w:rPr>
        <w:t>的报价，有可能影响产品质量或者不能诚信履约的，应当要求其在评标现场合理的时间内提供书面说明，必要时提交相关证明材料；</w:t>
      </w:r>
      <w:r>
        <w:rPr>
          <w:rFonts w:hint="eastAsia" w:ascii="宋体" w:hAnsi="宋体" w:cs="宋体"/>
          <w:b/>
          <w:bCs/>
          <w:color w:val="000000" w:themeColor="text1"/>
          <w:szCs w:val="21"/>
          <w:highlight w:val="none"/>
          <w:u w:val="double"/>
          <w:lang w:eastAsia="zh-CN"/>
          <w14:textFill>
            <w14:solidFill>
              <w14:schemeClr w14:val="tx1"/>
            </w14:solidFill>
          </w14:textFill>
        </w:rPr>
        <w:t>供应商</w:t>
      </w:r>
      <w:r>
        <w:rPr>
          <w:rFonts w:hint="eastAsia" w:ascii="宋体" w:hAnsi="宋体" w:cs="宋体"/>
          <w:b/>
          <w:bCs/>
          <w:color w:val="000000" w:themeColor="text1"/>
          <w:szCs w:val="21"/>
          <w:highlight w:val="none"/>
          <w:u w:val="double"/>
          <w14:textFill>
            <w14:solidFill>
              <w14:schemeClr w14:val="tx1"/>
            </w14:solidFill>
          </w14:textFill>
        </w:rPr>
        <w:t>不能证明其报价合理性的，评标委员会应当将其作为无效投标处理。</w:t>
      </w:r>
      <w:bookmarkStart w:id="156" w:name="_Toc28361_WPSOffice_Level2"/>
    </w:p>
    <w:p w14:paraId="49C2F49B">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000000" w:themeColor="text1"/>
          <w:kern w:val="0"/>
          <w:sz w:val="30"/>
          <w:szCs w:val="30"/>
          <w:highlight w:val="none"/>
          <w:lang w:val="en-US" w:eastAsia="zh-CN"/>
          <w14:textFill>
            <w14:solidFill>
              <w14:schemeClr w14:val="tx1"/>
            </w14:solidFill>
          </w14:textFill>
        </w:rPr>
      </w:pPr>
    </w:p>
    <w:p w14:paraId="7B8F6840">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000000" w:themeColor="text1"/>
          <w:kern w:val="0"/>
          <w:sz w:val="30"/>
          <w:szCs w:val="30"/>
          <w:highlight w:val="none"/>
          <w:lang w:val="en-US" w:eastAsia="zh-CN"/>
          <w14:textFill>
            <w14:solidFill>
              <w14:schemeClr w14:val="tx1"/>
            </w14:solidFill>
          </w14:textFill>
        </w:rPr>
      </w:pPr>
    </w:p>
    <w:p w14:paraId="30E752EC">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000000" w:themeColor="text1"/>
          <w:kern w:val="0"/>
          <w:sz w:val="30"/>
          <w:szCs w:val="30"/>
          <w:highlight w:val="none"/>
          <w:lang w:val="en-US" w:eastAsia="zh-CN"/>
          <w14:textFill>
            <w14:solidFill>
              <w14:schemeClr w14:val="tx1"/>
            </w14:solidFill>
          </w14:textFill>
        </w:rPr>
      </w:pPr>
    </w:p>
    <w:p w14:paraId="79E5F4D4">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000000" w:themeColor="text1"/>
          <w:kern w:val="0"/>
          <w:sz w:val="30"/>
          <w:szCs w:val="30"/>
          <w:highlight w:val="none"/>
          <w:lang w:val="en-US" w:eastAsia="zh-CN"/>
          <w14:textFill>
            <w14:solidFill>
              <w14:schemeClr w14:val="tx1"/>
            </w14:solidFill>
          </w14:textFill>
        </w:rPr>
      </w:pPr>
    </w:p>
    <w:p w14:paraId="734A880D">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000000" w:themeColor="text1"/>
          <w:kern w:val="0"/>
          <w:sz w:val="30"/>
          <w:szCs w:val="30"/>
          <w:highlight w:val="none"/>
          <w:lang w:val="en-US" w:eastAsia="zh-CN"/>
          <w14:textFill>
            <w14:solidFill>
              <w14:schemeClr w14:val="tx1"/>
            </w14:solidFill>
          </w14:textFill>
        </w:rPr>
      </w:pPr>
    </w:p>
    <w:p w14:paraId="59CBDFCE">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000000" w:themeColor="text1"/>
          <w:kern w:val="0"/>
          <w:sz w:val="30"/>
          <w:szCs w:val="30"/>
          <w:highlight w:val="none"/>
          <w:lang w:val="en-US" w:eastAsia="zh-CN"/>
          <w14:textFill>
            <w14:solidFill>
              <w14:schemeClr w14:val="tx1"/>
            </w14:solidFill>
          </w14:textFill>
        </w:rPr>
      </w:pPr>
    </w:p>
    <w:p w14:paraId="71182105">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000000" w:themeColor="text1"/>
          <w:kern w:val="0"/>
          <w:sz w:val="30"/>
          <w:szCs w:val="30"/>
          <w:highlight w:val="none"/>
          <w:lang w:val="en-US" w:eastAsia="zh-CN"/>
          <w14:textFill>
            <w14:solidFill>
              <w14:schemeClr w14:val="tx1"/>
            </w14:solidFill>
          </w14:textFill>
        </w:rPr>
      </w:pPr>
    </w:p>
    <w:p w14:paraId="71329606">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both"/>
        <w:textAlignment w:val="auto"/>
        <w:outlineLvl w:val="9"/>
        <w:rPr>
          <w:rFonts w:hint="eastAsia" w:ascii="宋体" w:hAnsi="宋体" w:cs="宋体"/>
          <w:b/>
          <w:bCs/>
          <w:color w:val="000000" w:themeColor="text1"/>
          <w:kern w:val="0"/>
          <w:sz w:val="30"/>
          <w:szCs w:val="30"/>
          <w:highlight w:val="none"/>
          <w:lang w:val="en-US" w:eastAsia="zh-CN"/>
          <w14:textFill>
            <w14:solidFill>
              <w14:schemeClr w14:val="tx1"/>
            </w14:solidFill>
          </w14:textFill>
        </w:rPr>
      </w:pPr>
      <w:r>
        <w:rPr>
          <w:rFonts w:hint="eastAsia" w:ascii="宋体" w:hAnsi="宋体" w:cs="宋体"/>
          <w:b/>
          <w:bCs/>
          <w:color w:val="000000" w:themeColor="text1"/>
          <w:kern w:val="0"/>
          <w:sz w:val="30"/>
          <w:szCs w:val="30"/>
          <w:highlight w:val="none"/>
          <w:lang w:val="en-US" w:eastAsia="zh-CN"/>
          <w14:textFill>
            <w14:solidFill>
              <w14:schemeClr w14:val="tx1"/>
            </w14:solidFill>
          </w14:textFill>
        </w:rPr>
        <w:t>附件</w:t>
      </w:r>
    </w:p>
    <w:p w14:paraId="1EFDDD79">
      <w:pPr>
        <w:keepNext w:val="0"/>
        <w:keepLines w:val="0"/>
        <w:pageBreakBefore w:val="0"/>
        <w:widowControl/>
        <w:kinsoku/>
        <w:wordWrap/>
        <w:overflowPunct/>
        <w:topLinePunct w:val="0"/>
        <w:autoSpaceDE/>
        <w:autoSpaceDN/>
        <w:bidi w:val="0"/>
        <w:snapToGrid/>
        <w:spacing w:before="156" w:beforeLines="50" w:after="156" w:afterLines="50" w:line="280" w:lineRule="exact"/>
        <w:ind w:right="0" w:rightChars="0"/>
        <w:jc w:val="center"/>
        <w:textAlignment w:val="auto"/>
        <w:outlineLvl w:val="9"/>
        <w:rPr>
          <w:rFonts w:hint="eastAsia" w:ascii="宋体" w:hAnsi="宋体" w:eastAsia="宋体" w:cs="宋体"/>
          <w:b/>
          <w:bCs/>
          <w:color w:val="000000" w:themeColor="text1"/>
          <w:kern w:val="0"/>
          <w:sz w:val="30"/>
          <w:szCs w:val="30"/>
          <w:highlight w:val="none"/>
          <w14:textFill>
            <w14:solidFill>
              <w14:schemeClr w14:val="tx1"/>
            </w14:solidFill>
          </w14:textFill>
        </w:rPr>
      </w:pPr>
      <w:r>
        <w:rPr>
          <w:rFonts w:hint="eastAsia" w:ascii="宋体" w:hAnsi="宋体" w:eastAsia="宋体" w:cs="宋体"/>
          <w:b/>
          <w:bCs/>
          <w:color w:val="000000" w:themeColor="text1"/>
          <w:kern w:val="0"/>
          <w:sz w:val="30"/>
          <w:szCs w:val="30"/>
          <w:highlight w:val="none"/>
          <w14:textFill>
            <w14:solidFill>
              <w14:schemeClr w14:val="tx1"/>
            </w14:solidFill>
          </w14:textFill>
        </w:rPr>
        <w:t>统计上大中小微型企业划分标准</w:t>
      </w:r>
      <w:bookmarkEnd w:id="156"/>
    </w:p>
    <w:tbl>
      <w:tblPr>
        <w:tblStyle w:val="1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641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4FD914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21"/>
                <w:highlight w:val="none"/>
                <w14:textFill>
                  <w14:solidFill>
                    <w14:schemeClr w14:val="tx1"/>
                  </w14:solidFill>
                </w14:textFill>
              </w:rPr>
            </w:pPr>
            <w:r>
              <w:rPr>
                <w:rFonts w:hint="eastAsia" w:ascii="宋体" w:hAnsi="宋体" w:eastAsia="宋体" w:cs="宋体"/>
                <w:b/>
                <w:bCs/>
                <w:color w:val="000000" w:themeColor="text1"/>
                <w:kern w:val="0"/>
                <w:sz w:val="18"/>
                <w:szCs w:val="21"/>
                <w:highlight w:val="none"/>
                <w14:textFill>
                  <w14:solidFill>
                    <w14:schemeClr w14:val="tx1"/>
                  </w14:solidFill>
                </w14:textFill>
              </w:rPr>
              <w:t>行业名称</w:t>
            </w:r>
          </w:p>
        </w:tc>
        <w:tc>
          <w:tcPr>
            <w:tcW w:w="1369" w:type="dxa"/>
            <w:shd w:val="clear" w:color="auto" w:fill="FFFFFF"/>
            <w:vAlign w:val="center"/>
          </w:tcPr>
          <w:p w14:paraId="31319C3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指标名称</w:t>
            </w:r>
          </w:p>
        </w:tc>
        <w:tc>
          <w:tcPr>
            <w:tcW w:w="709" w:type="dxa"/>
            <w:shd w:val="clear" w:color="auto" w:fill="FFFFFF"/>
            <w:vAlign w:val="center"/>
          </w:tcPr>
          <w:p w14:paraId="4886A15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计量</w:t>
            </w:r>
            <w:r>
              <w:rPr>
                <w:rFonts w:hint="eastAsia" w:ascii="宋体" w:hAnsi="宋体" w:eastAsia="宋体" w:cs="宋体"/>
                <w:b/>
                <w:bCs/>
                <w:color w:val="000000" w:themeColor="text1"/>
                <w:kern w:val="0"/>
                <w:sz w:val="18"/>
                <w:szCs w:val="18"/>
                <w:highlight w:val="none"/>
                <w14:textFill>
                  <w14:solidFill>
                    <w14:schemeClr w14:val="tx1"/>
                  </w14:solidFill>
                </w14:textFill>
              </w:rPr>
              <w:br w:type="textWrapping"/>
            </w:r>
            <w:r>
              <w:rPr>
                <w:rFonts w:hint="eastAsia" w:ascii="宋体" w:hAnsi="宋体" w:eastAsia="宋体" w:cs="宋体"/>
                <w:b/>
                <w:bCs/>
                <w:color w:val="000000" w:themeColor="text1"/>
                <w:kern w:val="0"/>
                <w:sz w:val="18"/>
                <w:szCs w:val="18"/>
                <w:highlight w:val="none"/>
                <w14:textFill>
                  <w14:solidFill>
                    <w14:schemeClr w14:val="tx1"/>
                  </w14:solidFill>
                </w14:textFill>
              </w:rPr>
              <w:t>单位</w:t>
            </w:r>
          </w:p>
        </w:tc>
        <w:tc>
          <w:tcPr>
            <w:tcW w:w="1125" w:type="dxa"/>
            <w:shd w:val="clear" w:color="auto" w:fill="FFFFFF"/>
            <w:vAlign w:val="center"/>
          </w:tcPr>
          <w:p w14:paraId="71AAA72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大型</w:t>
            </w:r>
          </w:p>
        </w:tc>
        <w:tc>
          <w:tcPr>
            <w:tcW w:w="1701" w:type="dxa"/>
            <w:shd w:val="clear" w:color="auto" w:fill="FFFFFF"/>
            <w:vAlign w:val="center"/>
          </w:tcPr>
          <w:p w14:paraId="02BC750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中型</w:t>
            </w:r>
          </w:p>
        </w:tc>
        <w:tc>
          <w:tcPr>
            <w:tcW w:w="1426" w:type="dxa"/>
            <w:shd w:val="clear" w:color="auto" w:fill="FFFFFF"/>
            <w:vAlign w:val="center"/>
          </w:tcPr>
          <w:p w14:paraId="0836BB1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小型</w:t>
            </w:r>
          </w:p>
        </w:tc>
        <w:tc>
          <w:tcPr>
            <w:tcW w:w="992" w:type="dxa"/>
            <w:shd w:val="clear" w:color="auto" w:fill="FFFFFF"/>
            <w:vAlign w:val="center"/>
          </w:tcPr>
          <w:p w14:paraId="31B5D21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b/>
                <w:bCs/>
                <w:color w:val="000000" w:themeColor="text1"/>
                <w:kern w:val="0"/>
                <w:sz w:val="18"/>
                <w:szCs w:val="18"/>
                <w:highlight w:val="none"/>
                <w14:textFill>
                  <w14:solidFill>
                    <w14:schemeClr w14:val="tx1"/>
                  </w14:solidFill>
                </w14:textFill>
              </w:rPr>
            </w:pPr>
            <w:r>
              <w:rPr>
                <w:rFonts w:hint="eastAsia" w:ascii="宋体" w:hAnsi="宋体" w:eastAsia="宋体" w:cs="宋体"/>
                <w:b/>
                <w:bCs/>
                <w:color w:val="000000" w:themeColor="text1"/>
                <w:kern w:val="0"/>
                <w:sz w:val="18"/>
                <w:szCs w:val="18"/>
                <w:highlight w:val="none"/>
                <w14:textFill>
                  <w14:solidFill>
                    <w14:schemeClr w14:val="tx1"/>
                  </w14:solidFill>
                </w14:textFill>
              </w:rPr>
              <w:t>微型</w:t>
            </w:r>
          </w:p>
        </w:tc>
      </w:tr>
      <w:tr w14:paraId="59B0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1C65908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农、林、牧、渔业</w:t>
            </w:r>
          </w:p>
        </w:tc>
        <w:tc>
          <w:tcPr>
            <w:tcW w:w="1369" w:type="dxa"/>
            <w:vAlign w:val="center"/>
          </w:tcPr>
          <w:p w14:paraId="04DA57B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70F9171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4E9BB39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w:t>
            </w:r>
          </w:p>
        </w:tc>
        <w:tc>
          <w:tcPr>
            <w:tcW w:w="1701" w:type="dxa"/>
            <w:vAlign w:val="center"/>
          </w:tcPr>
          <w:p w14:paraId="3ACB05F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426" w:type="dxa"/>
            <w:vAlign w:val="center"/>
          </w:tcPr>
          <w:p w14:paraId="6789FD3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50≤Y＜500</w:t>
            </w:r>
          </w:p>
        </w:tc>
        <w:tc>
          <w:tcPr>
            <w:tcW w:w="992" w:type="dxa"/>
            <w:vAlign w:val="center"/>
          </w:tcPr>
          <w:p w14:paraId="16A7FC7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14:paraId="6A33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981D62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工业 *</w:t>
            </w:r>
          </w:p>
        </w:tc>
        <w:tc>
          <w:tcPr>
            <w:tcW w:w="1369" w:type="dxa"/>
            <w:vAlign w:val="center"/>
          </w:tcPr>
          <w:p w14:paraId="2C23D4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73643B1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4CB780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14:paraId="42FAA15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14:paraId="45D658C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vAlign w:val="center"/>
          </w:tcPr>
          <w:p w14:paraId="22A16F0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5866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6422F9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1836DF9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76685E2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0EC3139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Y≥40000</w:t>
            </w:r>
          </w:p>
        </w:tc>
        <w:tc>
          <w:tcPr>
            <w:tcW w:w="1701" w:type="dxa"/>
            <w:vAlign w:val="center"/>
          </w:tcPr>
          <w:p w14:paraId="50BD725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2000≤Y＜40000</w:t>
            </w:r>
          </w:p>
        </w:tc>
        <w:tc>
          <w:tcPr>
            <w:tcW w:w="1426" w:type="dxa"/>
            <w:vAlign w:val="center"/>
          </w:tcPr>
          <w:p w14:paraId="5581A60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300≤Y＜2000</w:t>
            </w:r>
          </w:p>
        </w:tc>
        <w:tc>
          <w:tcPr>
            <w:tcW w:w="992" w:type="dxa"/>
            <w:vAlign w:val="center"/>
          </w:tcPr>
          <w:p w14:paraId="5CCACE1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14:paraId="3947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648C0D3">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建筑业</w:t>
            </w:r>
          </w:p>
        </w:tc>
        <w:tc>
          <w:tcPr>
            <w:tcW w:w="1369" w:type="dxa"/>
            <w:vAlign w:val="center"/>
          </w:tcPr>
          <w:p w14:paraId="06A0732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0EC19B3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39CDDFD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Y≥80000</w:t>
            </w:r>
          </w:p>
        </w:tc>
        <w:tc>
          <w:tcPr>
            <w:tcW w:w="1701" w:type="dxa"/>
            <w:vAlign w:val="center"/>
          </w:tcPr>
          <w:p w14:paraId="19BD0E8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6000≤Y＜80000</w:t>
            </w:r>
          </w:p>
        </w:tc>
        <w:tc>
          <w:tcPr>
            <w:tcW w:w="1426" w:type="dxa"/>
            <w:vAlign w:val="center"/>
          </w:tcPr>
          <w:p w14:paraId="3A86699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300≤Y＜6000</w:t>
            </w:r>
          </w:p>
        </w:tc>
        <w:tc>
          <w:tcPr>
            <w:tcW w:w="992" w:type="dxa"/>
            <w:vAlign w:val="center"/>
          </w:tcPr>
          <w:p w14:paraId="2F77AA8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w:t>
            </w:r>
          </w:p>
        </w:tc>
      </w:tr>
      <w:tr w14:paraId="1F5F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A317C7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537E09D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vAlign w:val="center"/>
          </w:tcPr>
          <w:p w14:paraId="5BDE3A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6911DA0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Z≥80000</w:t>
            </w:r>
          </w:p>
        </w:tc>
        <w:tc>
          <w:tcPr>
            <w:tcW w:w="1701" w:type="dxa"/>
            <w:vAlign w:val="center"/>
          </w:tcPr>
          <w:p w14:paraId="5EBF2B4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5000≤Z＜80000</w:t>
            </w:r>
          </w:p>
        </w:tc>
        <w:tc>
          <w:tcPr>
            <w:tcW w:w="1426" w:type="dxa"/>
            <w:vAlign w:val="center"/>
          </w:tcPr>
          <w:p w14:paraId="0FD6180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300≤Z＜5000</w:t>
            </w:r>
          </w:p>
        </w:tc>
        <w:tc>
          <w:tcPr>
            <w:tcW w:w="992" w:type="dxa"/>
            <w:vAlign w:val="center"/>
          </w:tcPr>
          <w:p w14:paraId="43C0F29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Z＜300</w:t>
            </w:r>
          </w:p>
        </w:tc>
      </w:tr>
      <w:tr w14:paraId="61DE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FE7B26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批发业</w:t>
            </w:r>
          </w:p>
        </w:tc>
        <w:tc>
          <w:tcPr>
            <w:tcW w:w="1369" w:type="dxa"/>
            <w:vAlign w:val="center"/>
          </w:tcPr>
          <w:p w14:paraId="335001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67AE098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6D1AB13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w:t>
            </w:r>
          </w:p>
        </w:tc>
        <w:tc>
          <w:tcPr>
            <w:tcW w:w="1701" w:type="dxa"/>
            <w:vAlign w:val="center"/>
          </w:tcPr>
          <w:p w14:paraId="471D8F5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20≤X＜200</w:t>
            </w:r>
          </w:p>
        </w:tc>
        <w:tc>
          <w:tcPr>
            <w:tcW w:w="1426" w:type="dxa"/>
            <w:vAlign w:val="center"/>
          </w:tcPr>
          <w:p w14:paraId="2445434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5≤X＜20</w:t>
            </w:r>
          </w:p>
        </w:tc>
        <w:tc>
          <w:tcPr>
            <w:tcW w:w="992" w:type="dxa"/>
            <w:vAlign w:val="center"/>
          </w:tcPr>
          <w:p w14:paraId="5049A59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X＜5</w:t>
            </w:r>
          </w:p>
        </w:tc>
      </w:tr>
      <w:tr w14:paraId="5B04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7DD1CF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5B9159C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40FB44A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5309D26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Y≥40000</w:t>
            </w:r>
          </w:p>
        </w:tc>
        <w:tc>
          <w:tcPr>
            <w:tcW w:w="1701" w:type="dxa"/>
            <w:vAlign w:val="center"/>
          </w:tcPr>
          <w:p w14:paraId="742F37D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5000≤Y＜40000</w:t>
            </w:r>
          </w:p>
        </w:tc>
        <w:tc>
          <w:tcPr>
            <w:tcW w:w="1426" w:type="dxa"/>
            <w:vAlign w:val="center"/>
          </w:tcPr>
          <w:p w14:paraId="0B6EF020">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992" w:type="dxa"/>
            <w:vAlign w:val="center"/>
          </w:tcPr>
          <w:p w14:paraId="7A2DB7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w:t>
            </w:r>
          </w:p>
        </w:tc>
      </w:tr>
      <w:tr w14:paraId="0C70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AD1897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零售业</w:t>
            </w:r>
          </w:p>
        </w:tc>
        <w:tc>
          <w:tcPr>
            <w:tcW w:w="1369" w:type="dxa"/>
            <w:vAlign w:val="center"/>
          </w:tcPr>
          <w:p w14:paraId="1D19870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6760A32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42899EF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79C4314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50≤X＜300</w:t>
            </w:r>
          </w:p>
        </w:tc>
        <w:tc>
          <w:tcPr>
            <w:tcW w:w="1426" w:type="dxa"/>
            <w:vAlign w:val="center"/>
          </w:tcPr>
          <w:p w14:paraId="01100C63">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10≤X＜50 </w:t>
            </w:r>
          </w:p>
        </w:tc>
        <w:tc>
          <w:tcPr>
            <w:tcW w:w="992" w:type="dxa"/>
            <w:vAlign w:val="center"/>
          </w:tcPr>
          <w:p w14:paraId="76DE751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7B6D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163717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050CD79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4D7F8A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5880DE9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w:t>
            </w:r>
          </w:p>
        </w:tc>
        <w:tc>
          <w:tcPr>
            <w:tcW w:w="1701" w:type="dxa"/>
            <w:vAlign w:val="center"/>
          </w:tcPr>
          <w:p w14:paraId="72CC6F4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500≤Y＜20000</w:t>
            </w:r>
          </w:p>
        </w:tc>
        <w:tc>
          <w:tcPr>
            <w:tcW w:w="1426" w:type="dxa"/>
            <w:vAlign w:val="center"/>
          </w:tcPr>
          <w:p w14:paraId="2030274A">
            <w:pPr>
              <w:keepNext w:val="0"/>
              <w:keepLines w:val="0"/>
              <w:pageBreakBefore w:val="0"/>
              <w:widowControl/>
              <w:kinsoku/>
              <w:wordWrap/>
              <w:overflowPunct/>
              <w:topLinePunct w:val="0"/>
              <w:autoSpaceDE/>
              <w:autoSpaceDN/>
              <w:bidi w:val="0"/>
              <w:snapToGrid/>
              <w:spacing w:line="280" w:lineRule="exact"/>
              <w:ind w:left="-1" w:leftChars="-1" w:right="0" w:rightChars="0" w:hanging="1"/>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100≤Y＜500</w:t>
            </w:r>
          </w:p>
        </w:tc>
        <w:tc>
          <w:tcPr>
            <w:tcW w:w="992" w:type="dxa"/>
            <w:vAlign w:val="center"/>
          </w:tcPr>
          <w:p w14:paraId="6F64844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764BB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78F494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交通运输业 *</w:t>
            </w:r>
          </w:p>
        </w:tc>
        <w:tc>
          <w:tcPr>
            <w:tcW w:w="1369" w:type="dxa"/>
            <w:vAlign w:val="center"/>
          </w:tcPr>
          <w:p w14:paraId="79AE88D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7749AFD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0642688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14:paraId="583F459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14:paraId="2041DE7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vAlign w:val="center"/>
          </w:tcPr>
          <w:p w14:paraId="1A83E38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7988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466E92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2BA6F1F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058B063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32DC9BC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vAlign w:val="center"/>
          </w:tcPr>
          <w:p w14:paraId="4C90381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3000≤Y＜30000</w:t>
            </w:r>
          </w:p>
        </w:tc>
        <w:tc>
          <w:tcPr>
            <w:tcW w:w="1426" w:type="dxa"/>
            <w:vAlign w:val="center"/>
          </w:tcPr>
          <w:p w14:paraId="6413C2E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200≤Y＜3000</w:t>
            </w:r>
          </w:p>
        </w:tc>
        <w:tc>
          <w:tcPr>
            <w:tcW w:w="992" w:type="dxa"/>
            <w:vAlign w:val="center"/>
          </w:tcPr>
          <w:p w14:paraId="7AB089A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w:t>
            </w:r>
          </w:p>
        </w:tc>
      </w:tr>
      <w:tr w14:paraId="3BE6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613A7FF">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仓储业*</w:t>
            </w:r>
          </w:p>
        </w:tc>
        <w:tc>
          <w:tcPr>
            <w:tcW w:w="1369" w:type="dxa"/>
            <w:vAlign w:val="center"/>
          </w:tcPr>
          <w:p w14:paraId="75F93C5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70D9799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279A3A3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w:t>
            </w:r>
          </w:p>
        </w:tc>
        <w:tc>
          <w:tcPr>
            <w:tcW w:w="1701" w:type="dxa"/>
            <w:vAlign w:val="center"/>
          </w:tcPr>
          <w:p w14:paraId="6B25A1BF">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w:t>
            </w:r>
          </w:p>
        </w:tc>
        <w:tc>
          <w:tcPr>
            <w:tcW w:w="1426" w:type="dxa"/>
            <w:vAlign w:val="center"/>
          </w:tcPr>
          <w:p w14:paraId="513E5A6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20≤X＜100</w:t>
            </w:r>
          </w:p>
        </w:tc>
        <w:tc>
          <w:tcPr>
            <w:tcW w:w="992" w:type="dxa"/>
            <w:vAlign w:val="center"/>
          </w:tcPr>
          <w:p w14:paraId="555A67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7294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900061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15A192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2EC0E66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11699D3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vAlign w:val="center"/>
          </w:tcPr>
          <w:p w14:paraId="73F7D63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1000≤Y＜30000</w:t>
            </w:r>
          </w:p>
        </w:tc>
        <w:tc>
          <w:tcPr>
            <w:tcW w:w="1426" w:type="dxa"/>
            <w:vAlign w:val="center"/>
          </w:tcPr>
          <w:p w14:paraId="360862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vAlign w:val="center"/>
          </w:tcPr>
          <w:p w14:paraId="6646FC4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5B8C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5A9ED2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邮政业</w:t>
            </w:r>
          </w:p>
        </w:tc>
        <w:tc>
          <w:tcPr>
            <w:tcW w:w="1369" w:type="dxa"/>
            <w:vAlign w:val="center"/>
          </w:tcPr>
          <w:p w14:paraId="4DE5325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5036FD9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1AF9625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14:paraId="40DAB45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14:paraId="1A78347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20≤X＜300</w:t>
            </w:r>
          </w:p>
        </w:tc>
        <w:tc>
          <w:tcPr>
            <w:tcW w:w="992" w:type="dxa"/>
            <w:vAlign w:val="center"/>
          </w:tcPr>
          <w:p w14:paraId="50437BA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w:t>
            </w:r>
          </w:p>
        </w:tc>
      </w:tr>
      <w:tr w14:paraId="42EE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05E10F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4E2AC50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03EE407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7944DEB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Y≥30000</w:t>
            </w:r>
          </w:p>
        </w:tc>
        <w:tc>
          <w:tcPr>
            <w:tcW w:w="1701" w:type="dxa"/>
            <w:vAlign w:val="center"/>
          </w:tcPr>
          <w:p w14:paraId="0760EC1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2000≤Y＜30000</w:t>
            </w:r>
          </w:p>
        </w:tc>
        <w:tc>
          <w:tcPr>
            <w:tcW w:w="1426" w:type="dxa"/>
            <w:vAlign w:val="center"/>
          </w:tcPr>
          <w:p w14:paraId="553C050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vAlign w:val="center"/>
          </w:tcPr>
          <w:p w14:paraId="2648986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7699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C26E01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住宿业</w:t>
            </w:r>
          </w:p>
        </w:tc>
        <w:tc>
          <w:tcPr>
            <w:tcW w:w="1369" w:type="dxa"/>
            <w:vAlign w:val="center"/>
          </w:tcPr>
          <w:p w14:paraId="618D249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22909B2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515E3EC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4E58CDB5">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26" w:type="dxa"/>
            <w:vAlign w:val="center"/>
          </w:tcPr>
          <w:p w14:paraId="54C722E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594C60C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4D93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EE08F1E">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2C62920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0935A67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6876AD9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vAlign w:val="center"/>
          </w:tcPr>
          <w:p w14:paraId="5A4FD06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426" w:type="dxa"/>
            <w:vAlign w:val="center"/>
          </w:tcPr>
          <w:p w14:paraId="39C8EB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vAlign w:val="center"/>
          </w:tcPr>
          <w:p w14:paraId="4FAADABC">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582E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B58A460">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餐饮业</w:t>
            </w:r>
          </w:p>
        </w:tc>
        <w:tc>
          <w:tcPr>
            <w:tcW w:w="1369" w:type="dxa"/>
            <w:vAlign w:val="center"/>
          </w:tcPr>
          <w:p w14:paraId="6B516FE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442EC6C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4E1C5C2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46E934A0">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100≤X＜300 </w:t>
            </w:r>
          </w:p>
        </w:tc>
        <w:tc>
          <w:tcPr>
            <w:tcW w:w="1426" w:type="dxa"/>
            <w:vAlign w:val="center"/>
          </w:tcPr>
          <w:p w14:paraId="797EC88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605DBE5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4FE9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9906BE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3C3B2D0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46B4784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7E9A41E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vAlign w:val="center"/>
          </w:tcPr>
          <w:p w14:paraId="2153A3B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2000≤Y＜10000</w:t>
            </w:r>
          </w:p>
        </w:tc>
        <w:tc>
          <w:tcPr>
            <w:tcW w:w="1426" w:type="dxa"/>
            <w:vAlign w:val="center"/>
          </w:tcPr>
          <w:p w14:paraId="42EFF5A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100≤Y＜2000</w:t>
            </w:r>
          </w:p>
        </w:tc>
        <w:tc>
          <w:tcPr>
            <w:tcW w:w="992" w:type="dxa"/>
            <w:vAlign w:val="center"/>
          </w:tcPr>
          <w:p w14:paraId="2A8FA74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521B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16E39E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信息传输业 *</w:t>
            </w:r>
          </w:p>
        </w:tc>
        <w:tc>
          <w:tcPr>
            <w:tcW w:w="1369" w:type="dxa"/>
            <w:vAlign w:val="center"/>
          </w:tcPr>
          <w:p w14:paraId="4A7BEB5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541ED3D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7B837B3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X≥2000</w:t>
            </w:r>
          </w:p>
        </w:tc>
        <w:tc>
          <w:tcPr>
            <w:tcW w:w="1701" w:type="dxa"/>
            <w:vAlign w:val="center"/>
          </w:tcPr>
          <w:p w14:paraId="0C7B953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100≤X＜2000</w:t>
            </w:r>
          </w:p>
        </w:tc>
        <w:tc>
          <w:tcPr>
            <w:tcW w:w="1426" w:type="dxa"/>
            <w:vAlign w:val="center"/>
          </w:tcPr>
          <w:p w14:paraId="609C75D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46D504B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3773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5D6FE79">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4D44D7E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6532B77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62F163F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Y≥100000</w:t>
            </w:r>
          </w:p>
        </w:tc>
        <w:tc>
          <w:tcPr>
            <w:tcW w:w="1701" w:type="dxa"/>
            <w:vAlign w:val="center"/>
          </w:tcPr>
          <w:p w14:paraId="052A369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1000≤Y＜100000</w:t>
            </w:r>
          </w:p>
        </w:tc>
        <w:tc>
          <w:tcPr>
            <w:tcW w:w="1426" w:type="dxa"/>
            <w:vAlign w:val="center"/>
          </w:tcPr>
          <w:p w14:paraId="484A682E">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vAlign w:val="center"/>
          </w:tcPr>
          <w:p w14:paraId="3624145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3696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8DE0E48">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spacing w:val="-12"/>
                <w:kern w:val="0"/>
                <w:sz w:val="18"/>
                <w:szCs w:val="18"/>
                <w:highlight w:val="none"/>
                <w14:textFill>
                  <w14:solidFill>
                    <w14:schemeClr w14:val="tx1"/>
                  </w14:solidFill>
                </w14:textFill>
              </w:rPr>
            </w:pPr>
            <w:r>
              <w:rPr>
                <w:rFonts w:hint="eastAsia" w:ascii="宋体" w:hAnsi="宋体" w:eastAsia="宋体" w:cs="宋体"/>
                <w:color w:val="000000" w:themeColor="text1"/>
                <w:spacing w:val="-12"/>
                <w:kern w:val="0"/>
                <w:sz w:val="18"/>
                <w:szCs w:val="18"/>
                <w:highlight w:val="none"/>
                <w14:textFill>
                  <w14:solidFill>
                    <w14:schemeClr w14:val="tx1"/>
                  </w14:solidFill>
                </w14:textFill>
              </w:rPr>
              <w:t>软件和信息技术服</w:t>
            </w:r>
            <w:r>
              <w:rPr>
                <w:rFonts w:hint="eastAsia" w:ascii="宋体" w:hAnsi="宋体" w:eastAsia="宋体" w:cs="宋体"/>
                <w:color w:val="000000" w:themeColor="text1"/>
                <w:kern w:val="0"/>
                <w:sz w:val="18"/>
                <w:szCs w:val="18"/>
                <w:highlight w:val="none"/>
                <w14:textFill>
                  <w14:solidFill>
                    <w14:schemeClr w14:val="tx1"/>
                  </w14:solidFill>
                </w14:textFill>
              </w:rPr>
              <w:t>务业</w:t>
            </w:r>
          </w:p>
        </w:tc>
        <w:tc>
          <w:tcPr>
            <w:tcW w:w="1369" w:type="dxa"/>
            <w:vAlign w:val="center"/>
          </w:tcPr>
          <w:p w14:paraId="2F7E897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0BC05B5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36DD6C8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7F3F0AFE">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 xml:space="preserve">100≤X＜300 </w:t>
            </w:r>
          </w:p>
        </w:tc>
        <w:tc>
          <w:tcPr>
            <w:tcW w:w="1426" w:type="dxa"/>
            <w:vAlign w:val="center"/>
          </w:tcPr>
          <w:p w14:paraId="39C24A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7FF5659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4890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AFB6ABA">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spacing w:val="-12"/>
                <w:kern w:val="0"/>
                <w:sz w:val="18"/>
                <w:szCs w:val="18"/>
                <w:highlight w:val="none"/>
                <w14:textFill>
                  <w14:solidFill>
                    <w14:schemeClr w14:val="tx1"/>
                  </w14:solidFill>
                </w14:textFill>
              </w:rPr>
            </w:pPr>
          </w:p>
        </w:tc>
        <w:tc>
          <w:tcPr>
            <w:tcW w:w="1369" w:type="dxa"/>
            <w:vAlign w:val="center"/>
          </w:tcPr>
          <w:p w14:paraId="0438B66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34C2D40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76040BD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Y≥10000</w:t>
            </w:r>
          </w:p>
        </w:tc>
        <w:tc>
          <w:tcPr>
            <w:tcW w:w="1701" w:type="dxa"/>
            <w:vAlign w:val="center"/>
          </w:tcPr>
          <w:p w14:paraId="33D8D8A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1000≤Y＜10000</w:t>
            </w:r>
          </w:p>
        </w:tc>
        <w:tc>
          <w:tcPr>
            <w:tcW w:w="1426" w:type="dxa"/>
            <w:vAlign w:val="center"/>
          </w:tcPr>
          <w:p w14:paraId="46389C7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50≤Y＜1000</w:t>
            </w:r>
          </w:p>
        </w:tc>
        <w:tc>
          <w:tcPr>
            <w:tcW w:w="992" w:type="dxa"/>
            <w:vAlign w:val="center"/>
          </w:tcPr>
          <w:p w14:paraId="45920A9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w:t>
            </w:r>
          </w:p>
        </w:tc>
      </w:tr>
      <w:tr w14:paraId="4728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381F5D2">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房地产开发经营</w:t>
            </w:r>
          </w:p>
        </w:tc>
        <w:tc>
          <w:tcPr>
            <w:tcW w:w="1369" w:type="dxa"/>
            <w:vAlign w:val="center"/>
          </w:tcPr>
          <w:p w14:paraId="1549148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64A58AC5">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0D3A947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Y≥200000</w:t>
            </w:r>
          </w:p>
        </w:tc>
        <w:tc>
          <w:tcPr>
            <w:tcW w:w="1701" w:type="dxa"/>
            <w:vAlign w:val="center"/>
          </w:tcPr>
          <w:p w14:paraId="2E27FCC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1000≤Y＜200000</w:t>
            </w:r>
          </w:p>
        </w:tc>
        <w:tc>
          <w:tcPr>
            <w:tcW w:w="1426" w:type="dxa"/>
            <w:vAlign w:val="center"/>
          </w:tcPr>
          <w:p w14:paraId="30D243E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100≤Y＜1000</w:t>
            </w:r>
          </w:p>
        </w:tc>
        <w:tc>
          <w:tcPr>
            <w:tcW w:w="992" w:type="dxa"/>
            <w:vAlign w:val="center"/>
          </w:tcPr>
          <w:p w14:paraId="2A3AA32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Y＜100</w:t>
            </w:r>
          </w:p>
        </w:tc>
      </w:tr>
      <w:tr w14:paraId="4435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0D103E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003F039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vAlign w:val="center"/>
          </w:tcPr>
          <w:p w14:paraId="18A1FCF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30EC4B0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Z≥10000</w:t>
            </w:r>
          </w:p>
        </w:tc>
        <w:tc>
          <w:tcPr>
            <w:tcW w:w="1701" w:type="dxa"/>
            <w:vAlign w:val="center"/>
          </w:tcPr>
          <w:p w14:paraId="5CD2B9C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5000≤Z＜10000</w:t>
            </w:r>
          </w:p>
        </w:tc>
        <w:tc>
          <w:tcPr>
            <w:tcW w:w="1426" w:type="dxa"/>
            <w:vAlign w:val="center"/>
          </w:tcPr>
          <w:p w14:paraId="2F914F8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2000≤Z＜5000</w:t>
            </w:r>
          </w:p>
        </w:tc>
        <w:tc>
          <w:tcPr>
            <w:tcW w:w="992" w:type="dxa"/>
            <w:vAlign w:val="center"/>
          </w:tcPr>
          <w:p w14:paraId="341B3AD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Z＜2000</w:t>
            </w:r>
          </w:p>
        </w:tc>
      </w:tr>
      <w:tr w14:paraId="15C1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4A09E21">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物业管理</w:t>
            </w:r>
          </w:p>
        </w:tc>
        <w:tc>
          <w:tcPr>
            <w:tcW w:w="1369" w:type="dxa"/>
            <w:vAlign w:val="center"/>
          </w:tcPr>
          <w:p w14:paraId="671C27A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3E3659E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09CA112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X≥1000</w:t>
            </w:r>
          </w:p>
        </w:tc>
        <w:tc>
          <w:tcPr>
            <w:tcW w:w="1701" w:type="dxa"/>
            <w:vAlign w:val="center"/>
          </w:tcPr>
          <w:p w14:paraId="3980B01D">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300≤X＜1000</w:t>
            </w:r>
          </w:p>
        </w:tc>
        <w:tc>
          <w:tcPr>
            <w:tcW w:w="1426" w:type="dxa"/>
            <w:vAlign w:val="center"/>
          </w:tcPr>
          <w:p w14:paraId="4175E3A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992" w:type="dxa"/>
            <w:vAlign w:val="center"/>
          </w:tcPr>
          <w:p w14:paraId="665CC1B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X＜100</w:t>
            </w:r>
          </w:p>
        </w:tc>
      </w:tr>
      <w:tr w14:paraId="4EE9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0DFA9AB">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7A277AD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营业收入(Y)</w:t>
            </w:r>
          </w:p>
        </w:tc>
        <w:tc>
          <w:tcPr>
            <w:tcW w:w="709" w:type="dxa"/>
            <w:vAlign w:val="center"/>
          </w:tcPr>
          <w:p w14:paraId="0ADE99B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7D6DDE1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Y≥5000</w:t>
            </w:r>
          </w:p>
        </w:tc>
        <w:tc>
          <w:tcPr>
            <w:tcW w:w="1701" w:type="dxa"/>
            <w:vAlign w:val="center"/>
          </w:tcPr>
          <w:p w14:paraId="7873BD4E">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1000≤Y＜5000</w:t>
            </w:r>
          </w:p>
        </w:tc>
        <w:tc>
          <w:tcPr>
            <w:tcW w:w="1426" w:type="dxa"/>
            <w:vAlign w:val="center"/>
          </w:tcPr>
          <w:p w14:paraId="78CA82D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500≤Y＜1000</w:t>
            </w:r>
          </w:p>
        </w:tc>
        <w:tc>
          <w:tcPr>
            <w:tcW w:w="992" w:type="dxa"/>
            <w:vAlign w:val="center"/>
          </w:tcPr>
          <w:p w14:paraId="5E65A90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Y＜500</w:t>
            </w:r>
          </w:p>
        </w:tc>
      </w:tr>
      <w:tr w14:paraId="4E80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5D6F390C">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租赁和商务服务业</w:t>
            </w:r>
          </w:p>
        </w:tc>
        <w:tc>
          <w:tcPr>
            <w:tcW w:w="1369" w:type="dxa"/>
            <w:vAlign w:val="center"/>
          </w:tcPr>
          <w:p w14:paraId="241A243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406CC680">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5BDBD2C6">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0506441A">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26" w:type="dxa"/>
            <w:vAlign w:val="center"/>
          </w:tcPr>
          <w:p w14:paraId="6515263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3DB81FF3">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r w14:paraId="1D12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C941B04">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p>
        </w:tc>
        <w:tc>
          <w:tcPr>
            <w:tcW w:w="1369" w:type="dxa"/>
            <w:vAlign w:val="center"/>
          </w:tcPr>
          <w:p w14:paraId="0E73DD5A">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资产总额(Z)</w:t>
            </w:r>
          </w:p>
        </w:tc>
        <w:tc>
          <w:tcPr>
            <w:tcW w:w="709" w:type="dxa"/>
            <w:vAlign w:val="center"/>
          </w:tcPr>
          <w:p w14:paraId="43BF664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万元</w:t>
            </w:r>
          </w:p>
        </w:tc>
        <w:tc>
          <w:tcPr>
            <w:tcW w:w="1125" w:type="dxa"/>
            <w:vAlign w:val="center"/>
          </w:tcPr>
          <w:p w14:paraId="2903E32B">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Z≥120000</w:t>
            </w:r>
          </w:p>
        </w:tc>
        <w:tc>
          <w:tcPr>
            <w:tcW w:w="1701" w:type="dxa"/>
            <w:vAlign w:val="center"/>
          </w:tcPr>
          <w:p w14:paraId="30CA9474">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8000≤Z＜120000</w:t>
            </w:r>
          </w:p>
        </w:tc>
        <w:tc>
          <w:tcPr>
            <w:tcW w:w="1426" w:type="dxa"/>
            <w:vAlign w:val="center"/>
          </w:tcPr>
          <w:p w14:paraId="75BA946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100≤Z＜8000</w:t>
            </w:r>
          </w:p>
        </w:tc>
        <w:tc>
          <w:tcPr>
            <w:tcW w:w="992" w:type="dxa"/>
            <w:vAlign w:val="center"/>
          </w:tcPr>
          <w:p w14:paraId="732FC382">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Z＜100</w:t>
            </w:r>
          </w:p>
        </w:tc>
      </w:tr>
      <w:tr w14:paraId="755A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55D73E75">
            <w:pPr>
              <w:keepNext w:val="0"/>
              <w:keepLines w:val="0"/>
              <w:pageBreakBefore w:val="0"/>
              <w:widowControl/>
              <w:kinsoku/>
              <w:wordWrap/>
              <w:overflowPunct/>
              <w:topLinePunct w:val="0"/>
              <w:autoSpaceDE/>
              <w:autoSpaceDN/>
              <w:bidi w:val="0"/>
              <w:snapToGrid/>
              <w:spacing w:line="280" w:lineRule="exact"/>
              <w:ind w:right="0" w:rightChars="0"/>
              <w:jc w:val="left"/>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其他未列明行业 *</w:t>
            </w:r>
          </w:p>
        </w:tc>
        <w:tc>
          <w:tcPr>
            <w:tcW w:w="1369" w:type="dxa"/>
            <w:vAlign w:val="center"/>
          </w:tcPr>
          <w:p w14:paraId="01A31CD1">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从业人员(X)</w:t>
            </w:r>
          </w:p>
        </w:tc>
        <w:tc>
          <w:tcPr>
            <w:tcW w:w="709" w:type="dxa"/>
            <w:vAlign w:val="center"/>
          </w:tcPr>
          <w:p w14:paraId="4C735569">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人</w:t>
            </w:r>
          </w:p>
        </w:tc>
        <w:tc>
          <w:tcPr>
            <w:tcW w:w="1125" w:type="dxa"/>
            <w:vAlign w:val="center"/>
          </w:tcPr>
          <w:p w14:paraId="195CAFFF">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X≥300</w:t>
            </w:r>
          </w:p>
        </w:tc>
        <w:tc>
          <w:tcPr>
            <w:tcW w:w="1701" w:type="dxa"/>
            <w:vAlign w:val="center"/>
          </w:tcPr>
          <w:p w14:paraId="4A6D7430">
            <w:pPr>
              <w:keepNext w:val="0"/>
              <w:keepLines w:val="0"/>
              <w:pageBreakBefore w:val="0"/>
              <w:widowControl/>
              <w:kinsoku/>
              <w:wordWrap/>
              <w:overflowPunct/>
              <w:topLinePunct w:val="0"/>
              <w:autoSpaceDE/>
              <w:autoSpaceDN/>
              <w:bidi w:val="0"/>
              <w:snapToGrid/>
              <w:spacing w:line="280" w:lineRule="exact"/>
              <w:ind w:left="1" w:leftChars="-51" w:right="0" w:rightChars="0" w:hanging="108" w:hangingChars="6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100≤X＜300</w:t>
            </w:r>
          </w:p>
        </w:tc>
        <w:tc>
          <w:tcPr>
            <w:tcW w:w="1426" w:type="dxa"/>
            <w:vAlign w:val="center"/>
          </w:tcPr>
          <w:p w14:paraId="3C4B5777">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10≤X＜100</w:t>
            </w:r>
          </w:p>
        </w:tc>
        <w:tc>
          <w:tcPr>
            <w:tcW w:w="992" w:type="dxa"/>
            <w:vAlign w:val="center"/>
          </w:tcPr>
          <w:p w14:paraId="71049AC8">
            <w:pPr>
              <w:keepNext w:val="0"/>
              <w:keepLines w:val="0"/>
              <w:pageBreakBefore w:val="0"/>
              <w:widowControl/>
              <w:kinsoku/>
              <w:wordWrap/>
              <w:overflowPunct/>
              <w:topLinePunct w:val="0"/>
              <w:autoSpaceDE/>
              <w:autoSpaceDN/>
              <w:bidi w:val="0"/>
              <w:snapToGrid/>
              <w:spacing w:line="280" w:lineRule="exact"/>
              <w:ind w:right="0" w:rightChars="0"/>
              <w:jc w:val="center"/>
              <w:textAlignment w:val="auto"/>
              <w:outlineLvl w:val="9"/>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highlight w:val="none"/>
                <w14:textFill>
                  <w14:solidFill>
                    <w14:schemeClr w14:val="tx1"/>
                  </w14:solidFill>
                </w14:textFill>
              </w:rPr>
              <w:t>X＜10</w:t>
            </w:r>
          </w:p>
        </w:tc>
      </w:tr>
    </w:tbl>
    <w:p w14:paraId="4C5344B6">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p>
    <w:p w14:paraId="7DCA2F5D">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p>
    <w:p w14:paraId="394BCFB9">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p>
    <w:p w14:paraId="511DA06F">
      <w:pPr>
        <w:keepNext w:val="0"/>
        <w:keepLines w:val="0"/>
        <w:pageBreakBefore w:val="0"/>
        <w:widowControl/>
        <w:kinsoku/>
        <w:wordWrap/>
        <w:overflowPunct/>
        <w:topLinePunct w:val="0"/>
        <w:autoSpaceDE/>
        <w:autoSpaceDN/>
        <w:bidi w:val="0"/>
        <w:snapToGrid/>
        <w:spacing w:beforeLines="0" w:afterLines="0" w:line="280" w:lineRule="exact"/>
        <w:ind w:right="0" w:rightChars="0"/>
        <w:textAlignment w:val="auto"/>
        <w:outlineLvl w:val="9"/>
        <w:rPr>
          <w:rFonts w:hint="eastAsia" w:ascii="宋体" w:hAnsi="宋体" w:eastAsia="宋体" w:cs="宋体"/>
          <w:color w:val="000000" w:themeColor="text1"/>
          <w:spacing w:val="8"/>
          <w:kern w:val="0"/>
          <w:sz w:val="24"/>
          <w:highlight w:val="none"/>
          <w14:textFill>
            <w14:solidFill>
              <w14:schemeClr w14:val="tx1"/>
            </w14:solidFill>
          </w14:textFill>
        </w:rPr>
      </w:pPr>
      <w:r>
        <w:rPr>
          <w:rFonts w:hint="eastAsia" w:ascii="宋体" w:hAnsi="宋体" w:eastAsia="宋体" w:cs="宋体"/>
          <w:color w:val="000000" w:themeColor="text1"/>
          <w:spacing w:val="8"/>
          <w:kern w:val="0"/>
          <w:sz w:val="24"/>
          <w:highlight w:val="none"/>
          <w14:textFill>
            <w14:solidFill>
              <w14:schemeClr w14:val="tx1"/>
            </w14:solidFill>
          </w14:textFill>
        </w:rPr>
        <w:t>说明：</w:t>
      </w:r>
    </w:p>
    <w:p w14:paraId="7E6FC176">
      <w:pPr>
        <w:pStyle w:val="11"/>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1.大型、中型和小型企业须同时满足所列指标的下限，否则下划一档；微型企业只须满足所列指标中的一项即可。</w:t>
      </w:r>
    </w:p>
    <w:p w14:paraId="4C369CE6">
      <w:pPr>
        <w:pStyle w:val="11"/>
        <w:keepNext w:val="0"/>
        <w:keepLines w:val="0"/>
        <w:pageBreakBefore w:val="0"/>
        <w:kinsoku/>
        <w:wordWrap/>
        <w:overflowPunct/>
        <w:topLinePunct w:val="0"/>
        <w:autoSpaceDE/>
        <w:autoSpaceDN/>
        <w:bidi w:val="0"/>
        <w:adjustRightInd w:val="0"/>
        <w:snapToGrid/>
        <w:spacing w:beforeLines="0" w:afterLines="0" w:line="280" w:lineRule="exact"/>
        <w:ind w:right="0" w:rightChars="0" w:firstLine="512" w:firstLineChars="200"/>
        <w:contextualSpacing/>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3108AC5">
      <w:pPr>
        <w:pStyle w:val="11"/>
        <w:keepNext w:val="0"/>
        <w:keepLines w:val="0"/>
        <w:pageBreakBefore w:val="0"/>
        <w:kinsoku/>
        <w:wordWrap/>
        <w:overflowPunct/>
        <w:topLinePunct w:val="0"/>
        <w:autoSpaceDE/>
        <w:autoSpaceDN/>
        <w:bidi w:val="0"/>
        <w:snapToGrid/>
        <w:spacing w:beforeLines="0" w:afterLines="0" w:line="280" w:lineRule="exact"/>
        <w:ind w:right="0" w:rightChars="0" w:firstLine="512" w:firstLineChars="200"/>
        <w:textAlignment w:val="auto"/>
        <w:outlineLvl w:val="9"/>
        <w:rPr>
          <w:rFonts w:hint="eastAsia" w:ascii="宋体" w:hAnsi="宋体" w:eastAsia="宋体" w:cs="宋体"/>
          <w:color w:val="000000" w:themeColor="text1"/>
          <w:spacing w:val="8"/>
          <w:kern w:val="0"/>
          <w:sz w:val="24"/>
          <w:szCs w:val="24"/>
          <w:highlight w:val="none"/>
          <w14:textFill>
            <w14:solidFill>
              <w14:schemeClr w14:val="tx1"/>
            </w14:solidFill>
          </w14:textFill>
        </w:rPr>
      </w:pPr>
      <w:r>
        <w:rPr>
          <w:rFonts w:hint="eastAsia" w:ascii="宋体" w:hAnsi="宋体" w:eastAsia="宋体" w:cs="宋体"/>
          <w:color w:val="000000" w:themeColor="text1"/>
          <w:spacing w:val="8"/>
          <w:kern w:val="0"/>
          <w:sz w:val="24"/>
          <w:szCs w:val="24"/>
          <w:highlight w:val="none"/>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57" w:name="_Toc8466"/>
      <w:bookmarkStart w:id="158" w:name="_Toc4774"/>
    </w:p>
    <w:p w14:paraId="246D1560">
      <w:pPr>
        <w:pStyle w:val="6"/>
        <w:rPr>
          <w:rFonts w:hint="eastAsia" w:ascii="宋体" w:hAnsi="宋体" w:eastAsia="宋体" w:cs="宋体"/>
          <w:color w:val="000000" w:themeColor="text1"/>
          <w:spacing w:val="8"/>
          <w:kern w:val="0"/>
          <w:sz w:val="24"/>
          <w:szCs w:val="24"/>
          <w:highlight w:val="none"/>
          <w14:textFill>
            <w14:solidFill>
              <w14:schemeClr w14:val="tx1"/>
            </w14:solidFill>
          </w14:textFill>
        </w:rPr>
      </w:pPr>
    </w:p>
    <w:p w14:paraId="68E3F428">
      <w:pPr>
        <w:rPr>
          <w:rFonts w:hint="eastAsia" w:ascii="宋体" w:hAnsi="宋体" w:eastAsia="宋体" w:cs="宋体"/>
          <w:color w:val="000000" w:themeColor="text1"/>
          <w:spacing w:val="8"/>
          <w:kern w:val="0"/>
          <w:sz w:val="24"/>
          <w:szCs w:val="24"/>
          <w:highlight w:val="none"/>
          <w14:textFill>
            <w14:solidFill>
              <w14:schemeClr w14:val="tx1"/>
            </w14:solidFill>
          </w14:textFill>
        </w:rPr>
      </w:pPr>
    </w:p>
    <w:p w14:paraId="51043801">
      <w:pPr>
        <w:pStyle w:val="22"/>
        <w:rPr>
          <w:rFonts w:hint="eastAsia" w:ascii="宋体" w:hAnsi="宋体" w:eastAsia="宋体" w:cs="宋体"/>
          <w:color w:val="000000" w:themeColor="text1"/>
          <w:highlight w:val="none"/>
          <w14:textFill>
            <w14:solidFill>
              <w14:schemeClr w14:val="tx1"/>
            </w14:solidFill>
          </w14:textFill>
        </w:rPr>
      </w:pPr>
    </w:p>
    <w:p w14:paraId="654DBDA7">
      <w:pPr>
        <w:pStyle w:val="22"/>
        <w:rPr>
          <w:rFonts w:hint="eastAsia" w:ascii="宋体" w:hAnsi="宋体" w:eastAsia="宋体" w:cs="宋体"/>
          <w:color w:val="000000" w:themeColor="text1"/>
          <w:highlight w:val="none"/>
          <w14:textFill>
            <w14:solidFill>
              <w14:schemeClr w14:val="tx1"/>
            </w14:solidFill>
          </w14:textFill>
        </w:rPr>
      </w:pPr>
    </w:p>
    <w:p w14:paraId="10E35F8F">
      <w:pPr>
        <w:pStyle w:val="22"/>
        <w:rPr>
          <w:rFonts w:hint="eastAsia" w:ascii="宋体" w:hAnsi="宋体" w:eastAsia="宋体" w:cs="宋体"/>
          <w:color w:val="000000" w:themeColor="text1"/>
          <w:highlight w:val="none"/>
          <w14:textFill>
            <w14:solidFill>
              <w14:schemeClr w14:val="tx1"/>
            </w14:solidFill>
          </w14:textFill>
        </w:rPr>
      </w:pPr>
    </w:p>
    <w:p w14:paraId="7BC79105">
      <w:pPr>
        <w:pStyle w:val="22"/>
        <w:rPr>
          <w:rFonts w:hint="eastAsia" w:ascii="宋体" w:hAnsi="宋体" w:eastAsia="宋体" w:cs="宋体"/>
          <w:color w:val="000000" w:themeColor="text1"/>
          <w:highlight w:val="none"/>
          <w14:textFill>
            <w14:solidFill>
              <w14:schemeClr w14:val="tx1"/>
            </w14:solidFill>
          </w14:textFill>
        </w:rPr>
      </w:pPr>
    </w:p>
    <w:p w14:paraId="46B91F17">
      <w:pPr>
        <w:pStyle w:val="22"/>
        <w:rPr>
          <w:rFonts w:hint="eastAsia" w:ascii="宋体" w:hAnsi="宋体" w:eastAsia="宋体" w:cs="宋体"/>
          <w:color w:val="000000" w:themeColor="text1"/>
          <w:highlight w:val="none"/>
          <w14:textFill>
            <w14:solidFill>
              <w14:schemeClr w14:val="tx1"/>
            </w14:solidFill>
          </w14:textFill>
        </w:rPr>
      </w:pPr>
    </w:p>
    <w:p w14:paraId="4FF8B5FE">
      <w:pPr>
        <w:pStyle w:val="22"/>
        <w:rPr>
          <w:rFonts w:hint="eastAsia" w:ascii="宋体" w:hAnsi="宋体" w:eastAsia="宋体" w:cs="宋体"/>
          <w:color w:val="000000" w:themeColor="text1"/>
          <w:highlight w:val="none"/>
          <w14:textFill>
            <w14:solidFill>
              <w14:schemeClr w14:val="tx1"/>
            </w14:solidFill>
          </w14:textFill>
        </w:rPr>
      </w:pPr>
    </w:p>
    <w:p w14:paraId="32A0DA39">
      <w:pPr>
        <w:pStyle w:val="22"/>
        <w:rPr>
          <w:rFonts w:hint="eastAsia" w:ascii="宋体" w:hAnsi="宋体" w:eastAsia="宋体" w:cs="宋体"/>
          <w:color w:val="000000" w:themeColor="text1"/>
          <w:highlight w:val="none"/>
          <w14:textFill>
            <w14:solidFill>
              <w14:schemeClr w14:val="tx1"/>
            </w14:solidFill>
          </w14:textFill>
        </w:rPr>
      </w:pPr>
    </w:p>
    <w:p w14:paraId="3D8F5E5A">
      <w:pPr>
        <w:pStyle w:val="22"/>
        <w:rPr>
          <w:rFonts w:hint="eastAsia" w:ascii="宋体" w:hAnsi="宋体" w:eastAsia="宋体" w:cs="宋体"/>
          <w:color w:val="000000" w:themeColor="text1"/>
          <w:highlight w:val="none"/>
          <w14:textFill>
            <w14:solidFill>
              <w14:schemeClr w14:val="tx1"/>
            </w14:solidFill>
          </w14:textFill>
        </w:rPr>
      </w:pPr>
    </w:p>
    <w:p w14:paraId="3B9168AB">
      <w:pPr>
        <w:pStyle w:val="22"/>
        <w:rPr>
          <w:rFonts w:hint="eastAsia" w:ascii="宋体" w:hAnsi="宋体" w:eastAsia="宋体" w:cs="宋体"/>
          <w:color w:val="000000" w:themeColor="text1"/>
          <w:highlight w:val="none"/>
          <w14:textFill>
            <w14:solidFill>
              <w14:schemeClr w14:val="tx1"/>
            </w14:solidFill>
          </w14:textFill>
        </w:rPr>
      </w:pPr>
    </w:p>
    <w:p w14:paraId="089AC1FF">
      <w:pPr>
        <w:pStyle w:val="22"/>
        <w:rPr>
          <w:rFonts w:hint="eastAsia" w:ascii="宋体" w:hAnsi="宋体" w:eastAsia="宋体" w:cs="宋体"/>
          <w:color w:val="000000" w:themeColor="text1"/>
          <w:highlight w:val="none"/>
          <w14:textFill>
            <w14:solidFill>
              <w14:schemeClr w14:val="tx1"/>
            </w14:solidFill>
          </w14:textFill>
        </w:rPr>
      </w:pPr>
    </w:p>
    <w:p w14:paraId="37293023">
      <w:pPr>
        <w:pStyle w:val="22"/>
        <w:rPr>
          <w:rFonts w:hint="eastAsia" w:ascii="宋体" w:hAnsi="宋体" w:eastAsia="宋体" w:cs="宋体"/>
          <w:color w:val="000000" w:themeColor="text1"/>
          <w:highlight w:val="none"/>
          <w14:textFill>
            <w14:solidFill>
              <w14:schemeClr w14:val="tx1"/>
            </w14:solidFill>
          </w14:textFill>
        </w:rPr>
      </w:pPr>
    </w:p>
    <w:p w14:paraId="6BCFDBC0">
      <w:pPr>
        <w:pStyle w:val="22"/>
        <w:rPr>
          <w:rFonts w:hint="eastAsia" w:ascii="宋体" w:hAnsi="宋体" w:eastAsia="宋体" w:cs="宋体"/>
          <w:color w:val="000000" w:themeColor="text1"/>
          <w:highlight w:val="none"/>
          <w14:textFill>
            <w14:solidFill>
              <w14:schemeClr w14:val="tx1"/>
            </w14:solidFill>
          </w14:textFill>
        </w:rPr>
      </w:pPr>
    </w:p>
    <w:p w14:paraId="167DED1C">
      <w:pPr>
        <w:pStyle w:val="22"/>
        <w:rPr>
          <w:rFonts w:hint="eastAsia" w:ascii="宋体" w:hAnsi="宋体" w:eastAsia="宋体" w:cs="宋体"/>
          <w:color w:val="000000" w:themeColor="text1"/>
          <w:highlight w:val="none"/>
          <w14:textFill>
            <w14:solidFill>
              <w14:schemeClr w14:val="tx1"/>
            </w14:solidFill>
          </w14:textFill>
        </w:rPr>
      </w:pPr>
    </w:p>
    <w:p w14:paraId="50F02629">
      <w:pPr>
        <w:pStyle w:val="22"/>
        <w:rPr>
          <w:rFonts w:hint="eastAsia" w:ascii="宋体" w:hAnsi="宋体" w:eastAsia="宋体" w:cs="宋体"/>
          <w:color w:val="000000" w:themeColor="text1"/>
          <w:highlight w:val="none"/>
          <w14:textFill>
            <w14:solidFill>
              <w14:schemeClr w14:val="tx1"/>
            </w14:solidFill>
          </w14:textFill>
        </w:rPr>
      </w:pPr>
    </w:p>
    <w:p w14:paraId="243F78EF">
      <w:pPr>
        <w:pStyle w:val="22"/>
        <w:rPr>
          <w:rFonts w:hint="eastAsia" w:ascii="宋体" w:hAnsi="宋体" w:eastAsia="宋体" w:cs="宋体"/>
          <w:color w:val="000000" w:themeColor="text1"/>
          <w:highlight w:val="none"/>
          <w14:textFill>
            <w14:solidFill>
              <w14:schemeClr w14:val="tx1"/>
            </w14:solidFill>
          </w14:textFill>
        </w:rPr>
      </w:pPr>
    </w:p>
    <w:p w14:paraId="2028E383">
      <w:pPr>
        <w:pStyle w:val="22"/>
        <w:rPr>
          <w:rFonts w:hint="eastAsia" w:ascii="宋体" w:hAnsi="宋体" w:eastAsia="宋体" w:cs="宋体"/>
          <w:color w:val="000000" w:themeColor="text1"/>
          <w:highlight w:val="none"/>
          <w14:textFill>
            <w14:solidFill>
              <w14:schemeClr w14:val="tx1"/>
            </w14:solidFill>
          </w14:textFill>
        </w:rPr>
      </w:pPr>
    </w:p>
    <w:p w14:paraId="53C08C41">
      <w:pPr>
        <w:pStyle w:val="22"/>
        <w:rPr>
          <w:rFonts w:hint="eastAsia" w:ascii="宋体" w:hAnsi="宋体" w:eastAsia="宋体" w:cs="宋体"/>
          <w:color w:val="000000" w:themeColor="text1"/>
          <w:highlight w:val="none"/>
          <w14:textFill>
            <w14:solidFill>
              <w14:schemeClr w14:val="tx1"/>
            </w14:solidFill>
          </w14:textFill>
        </w:rPr>
      </w:pPr>
    </w:p>
    <w:p w14:paraId="6810A752">
      <w:pPr>
        <w:pStyle w:val="22"/>
        <w:rPr>
          <w:rFonts w:hint="eastAsia" w:ascii="宋体" w:hAnsi="宋体" w:eastAsia="宋体" w:cs="宋体"/>
          <w:color w:val="000000" w:themeColor="text1"/>
          <w:highlight w:val="none"/>
          <w14:textFill>
            <w14:solidFill>
              <w14:schemeClr w14:val="tx1"/>
            </w14:solidFill>
          </w14:textFill>
        </w:rPr>
      </w:pPr>
    </w:p>
    <w:p w14:paraId="5700F7C1">
      <w:pPr>
        <w:pStyle w:val="22"/>
        <w:rPr>
          <w:rFonts w:hint="eastAsia" w:ascii="宋体" w:hAnsi="宋体" w:eastAsia="宋体" w:cs="宋体"/>
          <w:color w:val="000000" w:themeColor="text1"/>
          <w:highlight w:val="none"/>
          <w14:textFill>
            <w14:solidFill>
              <w14:schemeClr w14:val="tx1"/>
            </w14:solidFill>
          </w14:textFill>
        </w:rPr>
      </w:pPr>
    </w:p>
    <w:p w14:paraId="165F644B">
      <w:pPr>
        <w:pStyle w:val="22"/>
        <w:rPr>
          <w:rFonts w:hint="eastAsia" w:ascii="宋体" w:hAnsi="宋体" w:eastAsia="宋体" w:cs="宋体"/>
          <w:color w:val="000000" w:themeColor="text1"/>
          <w:highlight w:val="none"/>
          <w14:textFill>
            <w14:solidFill>
              <w14:schemeClr w14:val="tx1"/>
            </w14:solidFill>
          </w14:textFill>
        </w:rPr>
      </w:pPr>
    </w:p>
    <w:p w14:paraId="1A86B2F4">
      <w:pPr>
        <w:pStyle w:val="22"/>
        <w:rPr>
          <w:rFonts w:hint="eastAsia" w:ascii="宋体" w:hAnsi="宋体" w:eastAsia="宋体" w:cs="宋体"/>
          <w:color w:val="000000" w:themeColor="text1"/>
          <w:highlight w:val="none"/>
          <w14:textFill>
            <w14:solidFill>
              <w14:schemeClr w14:val="tx1"/>
            </w14:solidFill>
          </w14:textFill>
        </w:rPr>
      </w:pPr>
    </w:p>
    <w:p w14:paraId="6C81FD8C">
      <w:pPr>
        <w:pStyle w:val="22"/>
        <w:rPr>
          <w:rFonts w:hint="eastAsia" w:ascii="宋体" w:hAnsi="宋体" w:eastAsia="宋体" w:cs="宋体"/>
          <w:color w:val="000000" w:themeColor="text1"/>
          <w:highlight w:val="none"/>
          <w14:textFill>
            <w14:solidFill>
              <w14:schemeClr w14:val="tx1"/>
            </w14:solidFill>
          </w14:textFill>
        </w:rPr>
      </w:pPr>
    </w:p>
    <w:p w14:paraId="1BC0CA85">
      <w:pPr>
        <w:pStyle w:val="22"/>
        <w:rPr>
          <w:rFonts w:hint="eastAsia" w:ascii="宋体" w:hAnsi="宋体" w:eastAsia="宋体" w:cs="宋体"/>
          <w:color w:val="000000" w:themeColor="text1"/>
          <w:highlight w:val="none"/>
          <w14:textFill>
            <w14:solidFill>
              <w14:schemeClr w14:val="tx1"/>
            </w14:solidFill>
          </w14:textFill>
        </w:rPr>
      </w:pPr>
    </w:p>
    <w:p w14:paraId="6A51D828">
      <w:pPr>
        <w:pStyle w:val="22"/>
        <w:rPr>
          <w:rFonts w:hint="eastAsia" w:ascii="宋体" w:hAnsi="宋体" w:eastAsia="宋体" w:cs="宋体"/>
          <w:color w:val="000000" w:themeColor="text1"/>
          <w:highlight w:val="none"/>
          <w14:textFill>
            <w14:solidFill>
              <w14:schemeClr w14:val="tx1"/>
            </w14:solidFill>
          </w14:textFill>
        </w:rPr>
      </w:pPr>
    </w:p>
    <w:p w14:paraId="21BF5276">
      <w:pPr>
        <w:pStyle w:val="22"/>
        <w:rPr>
          <w:rFonts w:hint="eastAsia" w:ascii="宋体" w:hAnsi="宋体" w:eastAsia="宋体" w:cs="宋体"/>
          <w:color w:val="000000" w:themeColor="text1"/>
          <w:highlight w:val="none"/>
          <w14:textFill>
            <w14:solidFill>
              <w14:schemeClr w14:val="tx1"/>
            </w14:solidFill>
          </w14:textFill>
        </w:rPr>
      </w:pPr>
    </w:p>
    <w:p w14:paraId="765E1DA7">
      <w:pPr>
        <w:pStyle w:val="22"/>
        <w:rPr>
          <w:rFonts w:hint="eastAsia" w:ascii="宋体" w:hAnsi="宋体" w:eastAsia="宋体" w:cs="宋体"/>
          <w:color w:val="000000" w:themeColor="text1"/>
          <w:highlight w:val="none"/>
          <w14:textFill>
            <w14:solidFill>
              <w14:schemeClr w14:val="tx1"/>
            </w14:solidFill>
          </w14:textFill>
        </w:rPr>
      </w:pPr>
    </w:p>
    <w:p w14:paraId="103D8759">
      <w:pPr>
        <w:rPr>
          <w:rFonts w:hint="eastAsia" w:ascii="宋体" w:hAnsi="宋体" w:eastAsia="宋体" w:cs="宋体"/>
          <w:color w:val="000000" w:themeColor="text1"/>
          <w:highlight w:val="none"/>
          <w14:textFill>
            <w14:solidFill>
              <w14:schemeClr w14:val="tx1"/>
            </w14:solidFill>
          </w14:textFill>
        </w:rPr>
      </w:pPr>
      <w:bookmarkStart w:id="253" w:name="_GoBack"/>
      <w:bookmarkEnd w:id="253"/>
    </w:p>
    <w:p w14:paraId="70858403">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bookmarkStart w:id="159" w:name="_Toc31912"/>
      <w:r>
        <w:rPr>
          <w:rFonts w:hint="eastAsia" w:ascii="宋体" w:hAnsi="宋体" w:eastAsia="宋体" w:cs="宋体"/>
          <w:color w:val="000000" w:themeColor="text1"/>
          <w:sz w:val="32"/>
          <w:szCs w:val="32"/>
          <w:highlight w:val="none"/>
          <w:lang w:eastAsia="zh-CN"/>
          <w14:textFill>
            <w14:solidFill>
              <w14:schemeClr w14:val="tx1"/>
            </w14:solidFill>
          </w14:textFill>
        </w:rPr>
        <w:t>第五章</w:t>
      </w: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32"/>
          <w:szCs w:val="32"/>
          <w:highlight w:val="none"/>
          <w14:textFill>
            <w14:solidFill>
              <w14:schemeClr w14:val="tx1"/>
            </w14:solidFill>
          </w14:textFill>
        </w:rPr>
        <w:t>采购合同（合同主要条款及格式）</w:t>
      </w:r>
      <w:bookmarkEnd w:id="157"/>
      <w:bookmarkEnd w:id="158"/>
      <w:bookmarkEnd w:id="159"/>
    </w:p>
    <w:p w14:paraId="1C31B2B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合同编号：</w:t>
      </w:r>
      <w:r>
        <w:rPr>
          <w:rFonts w:hint="eastAsia" w:ascii="宋体" w:hAnsi="宋体" w:cs="宋体"/>
          <w:color w:val="000000" w:themeColor="text1"/>
          <w:sz w:val="21"/>
          <w:szCs w:val="21"/>
          <w:highlight w:val="none"/>
          <w:lang w:eastAsia="zh-CN"/>
          <w14:textFill>
            <w14:solidFill>
              <w14:schemeClr w14:val="tx1"/>
            </w14:solidFill>
          </w14:textFill>
        </w:rPr>
        <w:t>GLZC2025-</w:t>
      </w:r>
      <w:r>
        <w:rPr>
          <w:rFonts w:hint="eastAsia" w:ascii="宋体" w:hAnsi="宋体" w:cs="宋体"/>
          <w:color w:val="000000" w:themeColor="text1"/>
          <w:sz w:val="21"/>
          <w:szCs w:val="21"/>
          <w:highlight w:val="none"/>
          <w:lang w:val="en-US" w:eastAsia="zh-CN"/>
          <w14:textFill>
            <w14:solidFill>
              <w14:schemeClr w14:val="tx1"/>
            </w14:solidFill>
          </w14:textFill>
        </w:rPr>
        <w:t>HT</w:t>
      </w:r>
      <w:r>
        <w:rPr>
          <w:rFonts w:hint="eastAsia" w:ascii="宋体" w:hAnsi="宋体" w:cs="宋体"/>
          <w:color w:val="000000" w:themeColor="text1"/>
          <w:sz w:val="21"/>
          <w:szCs w:val="21"/>
          <w:highlight w:val="none"/>
          <w:lang w:eastAsia="zh-CN"/>
          <w14:textFill>
            <w14:solidFill>
              <w14:schemeClr w14:val="tx1"/>
            </w14:solidFill>
          </w14:textFill>
        </w:rPr>
        <w:t>C3-990016-GLSZ</w:t>
      </w:r>
    </w:p>
    <w:p w14:paraId="6459687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高新区七星区数字城管应急指挥中心标清天网高清视频改扩租赁服务</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739FA21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GLZC2025-C3-990016-GLSZ</w:t>
      </w:r>
    </w:p>
    <w:p w14:paraId="2B8109E8">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甲方</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eastAsia="zh-CN"/>
          <w14:textFill>
            <w14:solidFill>
              <w14:schemeClr w14:val="tx1"/>
            </w14:solidFill>
          </w14:textFill>
        </w:rPr>
        <w:t>桂林国家高新区七星区数字城管应急指挥中心</w:t>
      </w:r>
      <w:r>
        <w:rPr>
          <w:rFonts w:hint="eastAsia" w:ascii="宋体" w:hAnsi="宋体" w:cs="宋体"/>
          <w:color w:val="000000" w:themeColor="text1"/>
          <w:highlight w:val="none"/>
          <w:u w:val="single"/>
          <w:lang w:eastAsia="zh-CN"/>
          <w14:textFill>
            <w14:solidFill>
              <w14:schemeClr w14:val="tx1"/>
            </w14:solidFill>
          </w14:textFill>
        </w:rPr>
        <w:tab/>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（采购人）</w:t>
      </w:r>
    </w:p>
    <w:p w14:paraId="517E00AA">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乙方</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（成交供应商）</w:t>
      </w:r>
    </w:p>
    <w:p w14:paraId="5EEBBAB6">
      <w:pPr>
        <w:keepNext w:val="0"/>
        <w:keepLines w:val="0"/>
        <w:widowControl/>
        <w:suppressLineNumbers w:val="0"/>
        <w:ind w:firstLine="420" w:firstLineChars="20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根据《中华人民共和国政府采购法》</w:t>
      </w:r>
      <w:r>
        <w:rPr>
          <w:rFonts w:hint="eastAsia" w:ascii="宋体" w:hAnsi="宋体" w:eastAsia="宋体" w:cs="宋体"/>
          <w:color w:val="000000" w:themeColor="text1"/>
          <w:highlight w:val="none"/>
          <w:lang w:val="en-US" w:eastAsia="zh-CN"/>
          <w14:textFill>
            <w14:solidFill>
              <w14:schemeClr w14:val="tx1"/>
            </w14:solidFill>
          </w14:textFill>
        </w:rPr>
        <w:t>《中华人民共和国政府采购法实施条例》</w:t>
      </w:r>
      <w:r>
        <w:rPr>
          <w:rFonts w:hint="eastAsia" w:ascii="宋体" w:hAnsi="宋体" w:eastAsia="宋体" w:cs="宋体"/>
          <w:color w:val="000000" w:themeColor="text1"/>
          <w:highlight w:val="none"/>
          <w14:textFill>
            <w14:solidFill>
              <w14:schemeClr w14:val="tx1"/>
            </w14:solidFill>
          </w14:textFill>
        </w:rPr>
        <w:t>《中华人民共和国</w:t>
      </w:r>
      <w:r>
        <w:rPr>
          <w:rFonts w:hint="eastAsia" w:ascii="宋体" w:hAnsi="宋体" w:eastAsia="宋体" w:cs="宋体"/>
          <w:color w:val="000000" w:themeColor="text1"/>
          <w:highlight w:val="none"/>
          <w:lang w:val="en-US" w:eastAsia="zh-CN"/>
          <w14:textFill>
            <w14:solidFill>
              <w14:schemeClr w14:val="tx1"/>
            </w14:solidFill>
          </w14:textFill>
        </w:rPr>
        <w:t>民法典</w:t>
      </w:r>
      <w:r>
        <w:rPr>
          <w:rFonts w:hint="eastAsia" w:ascii="宋体" w:hAnsi="宋体" w:eastAsia="宋体" w:cs="宋体"/>
          <w:color w:val="000000" w:themeColor="text1"/>
          <w:highlight w:val="none"/>
          <w14:textFill>
            <w14:solidFill>
              <w14:schemeClr w14:val="tx1"/>
            </w14:solidFill>
          </w14:textFill>
        </w:rPr>
        <w:t>》等法律、法规规定，按照竞争性磋商文件（以下简称磋商文件）、竞争性磋商响应文件（以下简称响应文件）规定条款和成交供应商的承诺、甲乙双方签订本合同。</w:t>
      </w:r>
    </w:p>
    <w:p w14:paraId="5CA3101B">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60" w:name="_Toc30275"/>
      <w:bookmarkStart w:id="161" w:name="_Toc20217"/>
      <w:bookmarkStart w:id="162" w:name="_Toc19093"/>
      <w:r>
        <w:rPr>
          <w:rFonts w:hint="eastAsia" w:ascii="宋体" w:hAnsi="宋体" w:eastAsia="宋体" w:cs="宋体"/>
          <w:b/>
          <w:bCs w:val="0"/>
          <w:color w:val="000000" w:themeColor="text1"/>
          <w:sz w:val="21"/>
          <w:szCs w:val="21"/>
          <w:highlight w:val="none"/>
          <w14:textFill>
            <w14:solidFill>
              <w14:schemeClr w14:val="tx1"/>
            </w14:solidFill>
          </w14:textFill>
        </w:rPr>
        <w:t>第一条 合同文件</w:t>
      </w:r>
      <w:bookmarkEnd w:id="160"/>
      <w:bookmarkEnd w:id="161"/>
      <w:bookmarkEnd w:id="162"/>
    </w:p>
    <w:p w14:paraId="69387D74">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1、本合同所附下列文件是构成本合同不可分割的部分：</w:t>
      </w:r>
    </w:p>
    <w:p w14:paraId="1CDC5818">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（1）成交供应商提交的</w:t>
      </w:r>
      <w:r>
        <w:rPr>
          <w:rFonts w:hint="eastAsia" w:ascii="宋体" w:hAnsi="宋体" w:eastAsia="宋体" w:cs="宋体"/>
          <w:color w:val="000000" w:themeColor="text1"/>
          <w:szCs w:val="21"/>
          <w:highlight w:val="none"/>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报价表、</w:t>
      </w:r>
      <w:r>
        <w:rPr>
          <w:rFonts w:hint="eastAsia" w:ascii="宋体" w:hAnsi="宋体" w:eastAsia="宋体" w:cs="宋体"/>
          <w:color w:val="000000" w:themeColor="text1"/>
          <w:szCs w:val="21"/>
          <w:highlight w:val="none"/>
          <w14:textFill>
            <w14:solidFill>
              <w14:schemeClr w14:val="tx1"/>
            </w14:solidFill>
          </w14:textFill>
        </w:rPr>
        <w:t>针对本项目的服务</w:t>
      </w:r>
      <w:r>
        <w:rPr>
          <w:rFonts w:hint="eastAsia" w:ascii="宋体" w:hAnsi="宋体" w:eastAsia="宋体" w:cs="宋体"/>
          <w:color w:val="000000" w:themeColor="text1"/>
          <w:szCs w:val="21"/>
          <w:highlight w:val="none"/>
          <w:lang w:eastAsia="zh-CN"/>
          <w14:textFill>
            <w14:solidFill>
              <w14:schemeClr w14:val="tx1"/>
            </w14:solidFill>
          </w14:textFill>
        </w:rPr>
        <w:t>承诺书</w:t>
      </w:r>
      <w:r>
        <w:rPr>
          <w:rFonts w:hint="eastAsia" w:ascii="宋体" w:hAnsi="宋体" w:eastAsia="宋体" w:cs="宋体"/>
          <w:color w:val="000000" w:themeColor="text1"/>
          <w:highlight w:val="none"/>
          <w14:textFill>
            <w14:solidFill>
              <w14:schemeClr w14:val="tx1"/>
            </w14:solidFill>
          </w14:textFill>
        </w:rPr>
        <w:t>；</w:t>
      </w:r>
    </w:p>
    <w:p w14:paraId="7C8314EF">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（2）成交通知书；</w:t>
      </w:r>
    </w:p>
    <w:p w14:paraId="63CCF0C9">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（3）本合同协议书及有关补充资料；</w:t>
      </w:r>
    </w:p>
    <w:p w14:paraId="2C093852">
      <w:pPr>
        <w:spacing w:line="360" w:lineRule="auto"/>
        <w:ind w:firstLine="315" w:firstLineChars="1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（4）磋商文件的条款要求。</w:t>
      </w:r>
    </w:p>
    <w:p w14:paraId="48D00304">
      <w:pPr>
        <w:tabs>
          <w:tab w:val="left" w:pos="1305"/>
        </w:tabs>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2、合同价金额包括：服务过程中相关的一切费用。</w:t>
      </w:r>
    </w:p>
    <w:p w14:paraId="7633A6E5">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63" w:name="_Toc6972"/>
      <w:bookmarkStart w:id="164" w:name="_Toc21607"/>
      <w:bookmarkStart w:id="165" w:name="_Toc28710"/>
      <w:r>
        <w:rPr>
          <w:rFonts w:hint="eastAsia" w:ascii="宋体" w:hAnsi="宋体" w:eastAsia="宋体" w:cs="宋体"/>
          <w:b/>
          <w:bCs w:val="0"/>
          <w:color w:val="000000" w:themeColor="text1"/>
          <w:sz w:val="21"/>
          <w:szCs w:val="21"/>
          <w:highlight w:val="none"/>
          <w14:textFill>
            <w14:solidFill>
              <w14:schemeClr w14:val="tx1"/>
            </w14:solidFill>
          </w14:textFill>
        </w:rPr>
        <w:t>第二条　合同金额</w:t>
      </w:r>
      <w:bookmarkEnd w:id="163"/>
      <w:bookmarkEnd w:id="164"/>
      <w:bookmarkEnd w:id="165"/>
    </w:p>
    <w:p w14:paraId="169DF9C9">
      <w:pPr>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根据《成交通知书》的成交内容，合同的总金额为：（大写）</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人民币（</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元）</w:t>
      </w:r>
    </w:p>
    <w:p w14:paraId="53ED0AD8">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66" w:name="_Toc9581"/>
      <w:bookmarkStart w:id="167" w:name="_Toc27473"/>
      <w:bookmarkStart w:id="168" w:name="_Toc16138"/>
      <w:r>
        <w:rPr>
          <w:rFonts w:hint="eastAsia" w:ascii="宋体" w:hAnsi="宋体" w:eastAsia="宋体" w:cs="宋体"/>
          <w:b/>
          <w:bCs w:val="0"/>
          <w:color w:val="000000" w:themeColor="text1"/>
          <w:sz w:val="21"/>
          <w:szCs w:val="21"/>
          <w:highlight w:val="none"/>
          <w14:textFill>
            <w14:solidFill>
              <w14:schemeClr w14:val="tx1"/>
            </w14:solidFill>
          </w14:textFill>
        </w:rPr>
        <w:t>第三条  服务保证</w:t>
      </w:r>
      <w:bookmarkEnd w:id="166"/>
      <w:bookmarkEnd w:id="167"/>
      <w:bookmarkEnd w:id="168"/>
    </w:p>
    <w:p w14:paraId="14D9870D">
      <w:pPr>
        <w:snapToGrid w:val="0"/>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成交供应商应按</w:t>
      </w:r>
      <w:r>
        <w:rPr>
          <w:rFonts w:hint="eastAsia" w:ascii="宋体" w:hAnsi="宋体" w:eastAsia="宋体" w:cs="宋体"/>
          <w:color w:val="000000" w:themeColor="text1"/>
          <w:szCs w:val="21"/>
          <w:highlight w:val="none"/>
          <w:lang w:eastAsia="zh-CN"/>
          <w14:textFill>
            <w14:solidFill>
              <w14:schemeClr w14:val="tx1"/>
            </w14:solidFill>
          </w14:textFill>
        </w:rPr>
        <w:t>磋商文件、</w:t>
      </w:r>
      <w:r>
        <w:rPr>
          <w:rFonts w:hint="eastAsia" w:ascii="宋体" w:hAnsi="宋体" w:eastAsia="宋体" w:cs="宋体"/>
          <w:color w:val="000000" w:themeColor="text1"/>
          <w:szCs w:val="21"/>
          <w:highlight w:val="none"/>
          <w14:textFill>
            <w14:solidFill>
              <w14:schemeClr w14:val="tx1"/>
            </w14:solidFill>
          </w14:textFill>
        </w:rPr>
        <w:t>响应文件</w:t>
      </w:r>
      <w:r>
        <w:rPr>
          <w:rFonts w:hint="eastAsia" w:ascii="宋体" w:hAnsi="宋体" w:eastAsia="宋体" w:cs="宋体"/>
          <w:color w:val="000000" w:themeColor="text1"/>
          <w:szCs w:val="21"/>
          <w:highlight w:val="none"/>
          <w:lang w:eastAsia="zh-CN"/>
          <w14:textFill>
            <w14:solidFill>
              <w14:schemeClr w14:val="tx1"/>
            </w14:solidFill>
          </w14:textFill>
        </w:rPr>
        <w:t>和承诺</w:t>
      </w:r>
      <w:r>
        <w:rPr>
          <w:rFonts w:hint="eastAsia" w:ascii="宋体" w:hAnsi="宋体" w:eastAsia="宋体" w:cs="宋体"/>
          <w:color w:val="000000" w:themeColor="text1"/>
          <w:szCs w:val="21"/>
          <w:highlight w:val="none"/>
          <w14:textFill>
            <w14:solidFill>
              <w14:schemeClr w14:val="tx1"/>
            </w14:solidFill>
          </w14:textFill>
        </w:rPr>
        <w:t>规定的服务</w:t>
      </w:r>
      <w:r>
        <w:rPr>
          <w:rFonts w:hint="eastAsia" w:ascii="宋体" w:hAnsi="宋体" w:eastAsia="宋体" w:cs="宋体"/>
          <w:color w:val="000000" w:themeColor="text1"/>
          <w:szCs w:val="21"/>
          <w:highlight w:val="none"/>
          <w:lang w:eastAsia="zh-CN"/>
          <w14:textFill>
            <w14:solidFill>
              <w14:schemeClr w14:val="tx1"/>
            </w14:solidFill>
          </w14:textFill>
        </w:rPr>
        <w:t>内容</w:t>
      </w:r>
      <w:r>
        <w:rPr>
          <w:rFonts w:hint="eastAsia" w:ascii="宋体" w:hAnsi="宋体" w:eastAsia="宋体" w:cs="宋体"/>
          <w:color w:val="000000" w:themeColor="text1"/>
          <w:szCs w:val="21"/>
          <w:highlight w:val="none"/>
          <w14:textFill>
            <w14:solidFill>
              <w14:schemeClr w14:val="tx1"/>
            </w14:solidFill>
          </w14:textFill>
        </w:rPr>
        <w:t>向采购人提供相应服务。</w:t>
      </w:r>
    </w:p>
    <w:p w14:paraId="2FC56072">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69" w:name="_Toc25056"/>
      <w:bookmarkStart w:id="170" w:name="_Toc8669"/>
      <w:bookmarkStart w:id="171" w:name="_Toc7134"/>
      <w:r>
        <w:rPr>
          <w:rFonts w:hint="eastAsia" w:ascii="宋体" w:hAnsi="宋体" w:eastAsia="宋体" w:cs="宋体"/>
          <w:b/>
          <w:bCs w:val="0"/>
          <w:color w:val="000000" w:themeColor="text1"/>
          <w:sz w:val="21"/>
          <w:szCs w:val="21"/>
          <w:highlight w:val="none"/>
          <w14:textFill>
            <w14:solidFill>
              <w14:schemeClr w14:val="tx1"/>
            </w14:solidFill>
          </w14:textFill>
        </w:rPr>
        <w:t>第四条  服务期限</w:t>
      </w:r>
      <w:bookmarkEnd w:id="169"/>
      <w:bookmarkEnd w:id="170"/>
      <w:bookmarkEnd w:id="171"/>
    </w:p>
    <w:p w14:paraId="725953B1">
      <w:pPr>
        <w:spacing w:line="360" w:lineRule="auto"/>
        <w:ind w:firstLine="420" w:firstLineChars="200"/>
        <w:rPr>
          <w:rFonts w:asciiTheme="minorEastAsia" w:hAnsiTheme="minorEastAsia" w:eastAsiaTheme="minorEastAsia" w:cstheme="minorEastAsia"/>
          <w:color w:val="000000" w:themeColor="text1"/>
          <w:szCs w:val="21"/>
          <w:highlight w:val="none"/>
          <w14:textFill>
            <w14:solidFill>
              <w14:schemeClr w14:val="tx1"/>
            </w14:solidFill>
          </w14:textFill>
        </w:rPr>
      </w:pPr>
      <w:bookmarkStart w:id="172" w:name="_Toc25521"/>
      <w:bookmarkStart w:id="173" w:name="_Toc15179"/>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自合同签订之日起至全部服务结束为止，单项服务成果按采购人要求时间内完成。</w:t>
      </w:r>
    </w:p>
    <w:p w14:paraId="1DDF0BC7">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74" w:name="_Toc13066"/>
      <w:r>
        <w:rPr>
          <w:rFonts w:hint="eastAsia" w:ascii="宋体" w:hAnsi="宋体" w:eastAsia="宋体" w:cs="宋体"/>
          <w:b/>
          <w:bCs w:val="0"/>
          <w:color w:val="000000" w:themeColor="text1"/>
          <w:sz w:val="21"/>
          <w:szCs w:val="21"/>
          <w:highlight w:val="none"/>
          <w14:textFill>
            <w14:solidFill>
              <w14:schemeClr w14:val="tx1"/>
            </w14:solidFill>
          </w14:textFill>
        </w:rPr>
        <w:t>第五条  交付</w:t>
      </w:r>
      <w:bookmarkEnd w:id="172"/>
      <w:bookmarkEnd w:id="173"/>
      <w:bookmarkEnd w:id="174"/>
    </w:p>
    <w:p w14:paraId="76FE7FC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1、服务时间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合同签订之日起</w:t>
      </w:r>
      <w:r>
        <w:rPr>
          <w:rFonts w:hint="eastAsia" w:ascii="宋体" w:hAnsi="宋体" w:eastAsia="宋体" w:cs="宋体"/>
          <w:color w:val="000000" w:themeColor="text1"/>
          <w:szCs w:val="21"/>
          <w:highlight w:val="none"/>
          <w14:textFill>
            <w14:solidFill>
              <w14:schemeClr w14:val="tx1"/>
            </w14:solidFill>
          </w14:textFill>
        </w:rPr>
        <w:t>、地点：</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采购人指定地点</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6F3F479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2、成交供应商提供不符合磋商文件、响应文件和本合同规定的服务，采购人有权拒绝接受。</w:t>
      </w:r>
    </w:p>
    <w:p w14:paraId="2FDDC025">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75" w:name="_Toc8253"/>
      <w:bookmarkStart w:id="176" w:name="_Toc6403"/>
      <w:bookmarkStart w:id="177" w:name="_Toc22519"/>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六</w:t>
      </w:r>
      <w:r>
        <w:rPr>
          <w:rFonts w:hint="eastAsia" w:ascii="宋体" w:hAnsi="宋体" w:eastAsia="宋体" w:cs="宋体"/>
          <w:b/>
          <w:bCs w:val="0"/>
          <w:color w:val="000000" w:themeColor="text1"/>
          <w:sz w:val="21"/>
          <w:szCs w:val="21"/>
          <w:highlight w:val="none"/>
          <w14:textFill>
            <w14:solidFill>
              <w14:schemeClr w14:val="tx1"/>
            </w14:solidFill>
          </w14:textFill>
        </w:rPr>
        <w:t>条  税费</w:t>
      </w:r>
      <w:bookmarkEnd w:id="175"/>
      <w:bookmarkEnd w:id="176"/>
      <w:bookmarkEnd w:id="177"/>
    </w:p>
    <w:p w14:paraId="3853D14B">
      <w:pPr>
        <w:spacing w:line="360" w:lineRule="auto"/>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本合同执行中相关的一切税费均由成交供应商负担。</w:t>
      </w:r>
    </w:p>
    <w:p w14:paraId="7A6E5810">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78" w:name="_Toc11829"/>
      <w:bookmarkStart w:id="179" w:name="_Toc13007"/>
      <w:bookmarkStart w:id="180" w:name="_Toc31516"/>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七</w:t>
      </w:r>
      <w:r>
        <w:rPr>
          <w:rFonts w:hint="eastAsia" w:ascii="宋体" w:hAnsi="宋体" w:eastAsia="宋体" w:cs="宋体"/>
          <w:b/>
          <w:bCs w:val="0"/>
          <w:color w:val="000000" w:themeColor="text1"/>
          <w:sz w:val="21"/>
          <w:szCs w:val="21"/>
          <w:highlight w:val="none"/>
          <w14:textFill>
            <w14:solidFill>
              <w14:schemeClr w14:val="tx1"/>
            </w14:solidFill>
          </w14:textFill>
        </w:rPr>
        <w:t>条  付款方式</w:t>
      </w:r>
      <w:bookmarkEnd w:id="178"/>
      <w:bookmarkEnd w:id="179"/>
      <w:bookmarkEnd w:id="180"/>
    </w:p>
    <w:p w14:paraId="03CE9D6B">
      <w:pPr>
        <w:widowControl/>
        <w:spacing w:line="400" w:lineRule="exact"/>
        <w:ind w:firstLine="422" w:firstLineChars="201"/>
        <w:jc w:val="left"/>
        <w:rPr>
          <w:rFonts w:hint="eastAsia"/>
        </w:rPr>
      </w:pPr>
      <w:bookmarkStart w:id="181" w:name="_Toc2652"/>
      <w:bookmarkStart w:id="182" w:name="_Toc7272"/>
      <w:r>
        <w:rPr>
          <w:rFonts w:hint="eastAsia"/>
        </w:rPr>
        <w:t>按月支付，每月支付中标金额的</w:t>
      </w:r>
      <w:r>
        <w:rPr>
          <w:rFonts w:hint="eastAsia"/>
          <w:lang w:val="en-US" w:eastAsia="zh-CN"/>
        </w:rPr>
        <w:t>三十六</w:t>
      </w:r>
      <w:r>
        <w:rPr>
          <w:rFonts w:hint="eastAsia"/>
        </w:rPr>
        <w:t>分之一。</w:t>
      </w:r>
    </w:p>
    <w:p w14:paraId="742A9C7C">
      <w:pPr>
        <w:widowControl/>
        <w:spacing w:line="400" w:lineRule="exact"/>
        <w:ind w:firstLine="422" w:firstLineChars="201"/>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八</w:t>
      </w:r>
      <w:r>
        <w:rPr>
          <w:rFonts w:hint="eastAsia" w:ascii="宋体" w:hAnsi="宋体" w:eastAsia="宋体" w:cs="宋体"/>
          <w:b/>
          <w:bCs w:val="0"/>
          <w:color w:val="000000" w:themeColor="text1"/>
          <w:sz w:val="21"/>
          <w:szCs w:val="21"/>
          <w:highlight w:val="none"/>
          <w14:textFill>
            <w14:solidFill>
              <w14:schemeClr w14:val="tx1"/>
            </w14:solidFill>
          </w14:textFill>
        </w:rPr>
        <w:t xml:space="preserve">条 </w:t>
      </w:r>
      <w:r>
        <w:rPr>
          <w:rFonts w:hint="eastAsia" w:ascii="宋体" w:hAnsi="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履约保证金</w:t>
      </w:r>
    </w:p>
    <w:p w14:paraId="30A77C06">
      <w:pPr>
        <w:pStyle w:val="4"/>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183" w:name="_Toc22455"/>
      <w:bookmarkStart w:id="184" w:name="_Toc2064"/>
      <w:r>
        <w:rPr>
          <w:rFonts w:hint="eastAsia" w:ascii="宋体" w:hAnsi="宋体" w:cs="宋体"/>
          <w:color w:val="000000" w:themeColor="text1"/>
          <w:spacing w:val="0"/>
          <w:position w:val="0"/>
          <w:sz w:val="21"/>
          <w:highlight w:val="none"/>
          <w:shd w:val="clear" w:fill="auto"/>
          <w:lang w:val="en-US" w:eastAsia="zh-CN"/>
          <w14:textFill>
            <w14:solidFill>
              <w14:schemeClr w14:val="tx1"/>
            </w14:solidFill>
          </w14:textFill>
        </w:rPr>
        <w:t>本项目无</w:t>
      </w:r>
      <w:r>
        <w:rPr>
          <w:rFonts w:ascii="宋体" w:hAnsi="宋体" w:eastAsia="宋体" w:cs="宋体"/>
          <w:color w:val="000000" w:themeColor="text1"/>
          <w:spacing w:val="0"/>
          <w:position w:val="0"/>
          <w:sz w:val="21"/>
          <w:highlight w:val="none"/>
          <w:shd w:val="clear" w:fill="auto"/>
          <w14:textFill>
            <w14:solidFill>
              <w14:schemeClr w14:val="tx1"/>
            </w14:solidFill>
          </w14:textFill>
        </w:rPr>
        <w:t>履约保证金。</w:t>
      </w:r>
      <w:bookmarkEnd w:id="183"/>
      <w:bookmarkEnd w:id="184"/>
    </w:p>
    <w:p w14:paraId="07E89255">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85" w:name="_Toc20937"/>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cs="宋体"/>
          <w:b/>
          <w:bCs w:val="0"/>
          <w:color w:val="000000" w:themeColor="text1"/>
          <w:sz w:val="21"/>
          <w:szCs w:val="21"/>
          <w:highlight w:val="none"/>
          <w:lang w:eastAsia="zh-CN"/>
          <w14:textFill>
            <w14:solidFill>
              <w14:schemeClr w14:val="tx1"/>
            </w14:solidFill>
          </w14:textFill>
        </w:rPr>
        <w:t>九</w:t>
      </w:r>
      <w:r>
        <w:rPr>
          <w:rFonts w:hint="eastAsia" w:ascii="宋体" w:hAnsi="宋体" w:eastAsia="宋体" w:cs="宋体"/>
          <w:b/>
          <w:bCs w:val="0"/>
          <w:color w:val="000000" w:themeColor="text1"/>
          <w:sz w:val="21"/>
          <w:szCs w:val="21"/>
          <w:highlight w:val="none"/>
          <w14:textFill>
            <w14:solidFill>
              <w14:schemeClr w14:val="tx1"/>
            </w14:solidFill>
          </w14:textFill>
        </w:rPr>
        <w:t>条  违约责任</w:t>
      </w:r>
      <w:bookmarkEnd w:id="181"/>
      <w:bookmarkEnd w:id="182"/>
      <w:bookmarkEnd w:id="185"/>
    </w:p>
    <w:p w14:paraId="487ED329">
      <w:pPr>
        <w:spacing w:line="38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乙方所提供的服务质量不合格的，应及时</w:t>
      </w:r>
      <w:r>
        <w:rPr>
          <w:rFonts w:hint="eastAsia" w:ascii="宋体" w:hAnsi="宋体" w:cs="宋体"/>
          <w:color w:val="000000" w:themeColor="text1"/>
          <w:szCs w:val="21"/>
          <w:highlight w:val="none"/>
          <w:lang w:eastAsia="zh-CN"/>
          <w14:textFill>
            <w14:solidFill>
              <w14:schemeClr w14:val="tx1"/>
            </w14:solidFill>
          </w14:textFill>
        </w:rPr>
        <w:t>调整</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调整</w:t>
      </w:r>
      <w:r>
        <w:rPr>
          <w:rFonts w:hint="eastAsia" w:ascii="宋体" w:hAnsi="宋体" w:cs="宋体"/>
          <w:color w:val="000000" w:themeColor="text1"/>
          <w:szCs w:val="21"/>
          <w:highlight w:val="none"/>
          <w14:textFill>
            <w14:solidFill>
              <w14:schemeClr w14:val="tx1"/>
            </w14:solidFill>
          </w14:textFill>
        </w:rPr>
        <w:t>不及时的按逾期处罚，乙方应向甲方支付合同金额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违约金并赔偿甲方经济损失。</w:t>
      </w:r>
    </w:p>
    <w:p w14:paraId="447BDB1A">
      <w:pPr>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乙方提供的服务如果侵犯了第三方合法权益而引发的任何纠纷或诉讼，均由乙方负责交涉并承担全部责任。</w:t>
      </w:r>
    </w:p>
    <w:p w14:paraId="45BA673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乙方无故延期服务交付的，每天向甲方偿付违约合同金额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违约金，但违约金累计不得超过合同金额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，超过</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天甲方有权解除合同，违约方承担因此给对方造成经济损失；甲方不能按期付款的，每天向乙方偿付延合同金额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滞纳金，但滞纳金累计不得超过合同金额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7C425B00">
      <w:pPr>
        <w:spacing w:line="380" w:lineRule="exact"/>
        <w:ind w:firstLine="411" w:firstLineChars="196"/>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乙方未按本合同和投标文件中规定的服务承诺提供服务的，乙方应按本合同合同金额</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向甲方支付违约金。</w:t>
      </w:r>
    </w:p>
    <w:p w14:paraId="63F3B25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其他违约行为按照合同金额额</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收取违约金并赔偿经济损失。</w:t>
      </w:r>
    </w:p>
    <w:p w14:paraId="69D6D64F">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86" w:name="_Toc10784"/>
      <w:bookmarkStart w:id="187" w:name="_Toc8363"/>
      <w:bookmarkStart w:id="188" w:name="_Toc1538"/>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cs="宋体"/>
          <w:b/>
          <w:bCs w:val="0"/>
          <w:color w:val="000000" w:themeColor="text1"/>
          <w:sz w:val="21"/>
          <w:szCs w:val="21"/>
          <w:highlight w:val="none"/>
          <w:lang w:eastAsia="zh-CN"/>
          <w14:textFill>
            <w14:solidFill>
              <w14:schemeClr w14:val="tx1"/>
            </w14:solidFill>
          </w14:textFill>
        </w:rPr>
        <w:t>十</w:t>
      </w:r>
      <w:r>
        <w:rPr>
          <w:rFonts w:hint="eastAsia" w:ascii="宋体" w:hAnsi="宋体" w:eastAsia="宋体" w:cs="宋体"/>
          <w:b/>
          <w:bCs w:val="0"/>
          <w:color w:val="000000" w:themeColor="text1"/>
          <w:sz w:val="21"/>
          <w:szCs w:val="21"/>
          <w:highlight w:val="none"/>
          <w14:textFill>
            <w14:solidFill>
              <w14:schemeClr w14:val="tx1"/>
            </w14:solidFill>
          </w14:textFill>
        </w:rPr>
        <w:t>条  不可抗力事件处理</w:t>
      </w:r>
      <w:bookmarkEnd w:id="186"/>
      <w:bookmarkEnd w:id="187"/>
      <w:bookmarkEnd w:id="188"/>
    </w:p>
    <w:p w14:paraId="52C3394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1、在合同有效期内，成交供应商因不可抗力事件导致不能履行合同，则合同履行期可延长，其延长期与不可抗力影响期相同。</w:t>
      </w:r>
    </w:p>
    <w:p w14:paraId="2ED850F6">
      <w:pPr>
        <w:numPr>
          <w:ilvl w:val="0"/>
          <w:numId w:val="9"/>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不可抗力事件发生后，应立即通知对方，并寄送有关权威机构出具的证明。</w:t>
      </w:r>
    </w:p>
    <w:p w14:paraId="4C401A98">
      <w:pPr>
        <w:numPr>
          <w:ilvl w:val="0"/>
          <w:numId w:val="9"/>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不可抗力事件延续一百二十天以上，双方应通过友好协商，确定是否继续履行合同。</w:t>
      </w:r>
    </w:p>
    <w:p w14:paraId="250F9949">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89" w:name="_Toc7311"/>
      <w:bookmarkStart w:id="190" w:name="_Toc8638"/>
      <w:bookmarkStart w:id="191" w:name="_Toc2723"/>
      <w:r>
        <w:rPr>
          <w:rFonts w:hint="eastAsia" w:ascii="宋体" w:hAnsi="宋体" w:eastAsia="宋体" w:cs="宋体"/>
          <w:b/>
          <w:bCs w:val="0"/>
          <w:color w:val="000000" w:themeColor="text1"/>
          <w:sz w:val="21"/>
          <w:szCs w:val="21"/>
          <w:highlight w:val="none"/>
          <w14:textFill>
            <w14:solidFill>
              <w14:schemeClr w14:val="tx1"/>
            </w14:solidFill>
          </w14:textFill>
        </w:rPr>
        <w:t>第</w:t>
      </w:r>
      <w:r>
        <w:rPr>
          <w:rFonts w:hint="eastAsia" w:ascii="宋体" w:hAnsi="宋体" w:eastAsia="宋体" w:cs="宋体"/>
          <w:b/>
          <w:bCs w:val="0"/>
          <w:color w:val="000000" w:themeColor="text1"/>
          <w:sz w:val="21"/>
          <w:szCs w:val="21"/>
          <w:highlight w:val="none"/>
          <w:lang w:eastAsia="zh-CN"/>
          <w14:textFill>
            <w14:solidFill>
              <w14:schemeClr w14:val="tx1"/>
            </w14:solidFill>
          </w14:textFill>
        </w:rPr>
        <w:t>十</w:t>
      </w:r>
      <w:r>
        <w:rPr>
          <w:rFonts w:hint="eastAsia" w:ascii="宋体" w:hAnsi="宋体" w:cs="宋体"/>
          <w:b/>
          <w:bCs w:val="0"/>
          <w:color w:val="000000" w:themeColor="text1"/>
          <w:sz w:val="21"/>
          <w:szCs w:val="21"/>
          <w:highlight w:val="none"/>
          <w:lang w:eastAsia="zh-CN"/>
          <w14:textFill>
            <w14:solidFill>
              <w14:schemeClr w14:val="tx1"/>
            </w14:solidFill>
          </w14:textFill>
        </w:rPr>
        <w:t>一</w:t>
      </w:r>
      <w:r>
        <w:rPr>
          <w:rFonts w:hint="eastAsia" w:ascii="宋体" w:hAnsi="宋体" w:eastAsia="宋体" w:cs="宋体"/>
          <w:b/>
          <w:bCs w:val="0"/>
          <w:color w:val="000000" w:themeColor="text1"/>
          <w:sz w:val="21"/>
          <w:szCs w:val="21"/>
          <w:highlight w:val="none"/>
          <w14:textFill>
            <w14:solidFill>
              <w14:schemeClr w14:val="tx1"/>
            </w14:solidFill>
          </w14:textFill>
        </w:rPr>
        <w:t>条  合同争议解决</w:t>
      </w:r>
      <w:bookmarkEnd w:id="189"/>
      <w:bookmarkEnd w:id="190"/>
      <w:bookmarkEnd w:id="191"/>
    </w:p>
    <w:p w14:paraId="2099DF38">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1、因服务问题发生争议的，应邀请国家认可的相关机构进行鉴定。服务符合要求的，鉴定费由采购人承担；服务不符合要求的，鉴定费由成交供应商承担。</w:t>
      </w:r>
    </w:p>
    <w:p w14:paraId="0CC21BEA">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2、因履行本合同引起的或与本合同有关的争议，甲乙双方应首先通过友好协商解决，如果协商不能解决，可向向</w:t>
      </w:r>
      <w:r>
        <w:rPr>
          <w:rFonts w:hint="eastAsia" w:ascii="宋体" w:hAnsi="宋体" w:eastAsia="宋体" w:cs="宋体"/>
          <w:color w:val="000000" w:themeColor="text1"/>
          <w:highlight w:val="none"/>
          <w14:textFill>
            <w14:solidFill>
              <w14:schemeClr w14:val="tx1"/>
            </w14:solidFill>
          </w14:textFill>
        </w:rPr>
        <w:t>桂林市</w:t>
      </w:r>
      <w:r>
        <w:rPr>
          <w:rFonts w:hint="eastAsia" w:ascii="宋体" w:hAnsi="宋体" w:eastAsia="宋体" w:cs="宋体"/>
          <w:color w:val="000000" w:themeColor="text1"/>
          <w:szCs w:val="21"/>
          <w:highlight w:val="none"/>
          <w14:textFill>
            <w14:solidFill>
              <w14:schemeClr w14:val="tx1"/>
            </w14:solidFill>
          </w14:textFill>
        </w:rPr>
        <w:t>人民法院提起诉讼。</w:t>
      </w:r>
    </w:p>
    <w:p w14:paraId="00726A34">
      <w:pPr>
        <w:spacing w:line="360" w:lineRule="auto"/>
        <w:ind w:left="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3、诉讼期间，本合同继续履行。</w:t>
      </w:r>
    </w:p>
    <w:p w14:paraId="6CCA64B6">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92" w:name="_Toc17823"/>
      <w:bookmarkStart w:id="193" w:name="_Toc13555"/>
      <w:bookmarkStart w:id="194" w:name="_Toc27483"/>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二</w:t>
      </w:r>
      <w:r>
        <w:rPr>
          <w:rFonts w:hint="eastAsia" w:ascii="宋体" w:hAnsi="宋体" w:eastAsia="宋体" w:cs="宋体"/>
          <w:b/>
          <w:bCs w:val="0"/>
          <w:color w:val="000000" w:themeColor="text1"/>
          <w:sz w:val="21"/>
          <w:szCs w:val="21"/>
          <w:highlight w:val="none"/>
          <w14:textFill>
            <w14:solidFill>
              <w14:schemeClr w14:val="tx1"/>
            </w14:solidFill>
          </w14:textFill>
        </w:rPr>
        <w:t>条  合同生效及其它</w:t>
      </w:r>
      <w:bookmarkEnd w:id="192"/>
      <w:bookmarkEnd w:id="193"/>
      <w:bookmarkEnd w:id="194"/>
    </w:p>
    <w:p w14:paraId="4AFF6B7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1、合同经甲乙双方法定代表人或授权代表签字并加盖单位公章后生效。</w:t>
      </w:r>
    </w:p>
    <w:p w14:paraId="0784283B">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2、合同执行中涉及采购资金和采购内容修改或补充的，需</w:t>
      </w:r>
      <w:r>
        <w:rPr>
          <w:rFonts w:hint="eastAsia" w:ascii="宋体" w:hAnsi="宋体" w:cs="宋体"/>
          <w:color w:val="000000" w:themeColor="text1"/>
          <w:szCs w:val="21"/>
          <w:highlight w:val="none"/>
          <w:lang w:eastAsia="zh-CN"/>
          <w14:textFill>
            <w14:solidFill>
              <w14:schemeClr w14:val="tx1"/>
            </w14:solidFill>
          </w14:textFill>
        </w:rPr>
        <w:t>本级</w:t>
      </w:r>
      <w:r>
        <w:rPr>
          <w:rFonts w:hint="eastAsia" w:ascii="宋体" w:hAnsi="宋体" w:eastAsia="宋体" w:cs="宋体"/>
          <w:color w:val="000000" w:themeColor="text1"/>
          <w:szCs w:val="21"/>
          <w:highlight w:val="none"/>
          <w14:textFill>
            <w14:solidFill>
              <w14:schemeClr w14:val="tx1"/>
            </w14:solidFill>
          </w14:textFill>
        </w:rPr>
        <w:t>财政部门审批，并签订书面补充协议报</w:t>
      </w:r>
      <w:r>
        <w:rPr>
          <w:rFonts w:hint="eastAsia" w:ascii="宋体" w:hAnsi="宋体" w:eastAsia="宋体" w:cs="宋体"/>
          <w:color w:val="000000" w:themeColor="text1"/>
          <w:highlight w:val="none"/>
          <w:lang w:val="en-US" w:eastAsia="zh-CN"/>
          <w14:textFill>
            <w14:solidFill>
              <w14:schemeClr w14:val="tx1"/>
            </w14:solidFill>
          </w14:textFill>
        </w:rPr>
        <w:t>本级财政部门</w:t>
      </w:r>
      <w:r>
        <w:rPr>
          <w:rFonts w:hint="eastAsia" w:ascii="宋体" w:hAnsi="宋体" w:eastAsia="宋体" w:cs="宋体"/>
          <w:color w:val="000000" w:themeColor="text1"/>
          <w:szCs w:val="21"/>
          <w:highlight w:val="none"/>
          <w14:textFill>
            <w14:solidFill>
              <w14:schemeClr w14:val="tx1"/>
            </w14:solidFill>
          </w14:textFill>
        </w:rPr>
        <w:t>备案，方可作为主合同不可分割的一部分。</w:t>
      </w:r>
    </w:p>
    <w:p w14:paraId="1FB805C8">
      <w:pPr>
        <w:spacing w:line="360" w:lineRule="auto"/>
        <w:ind w:left="435"/>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3、本合同未尽事宜，遵照《</w:t>
      </w:r>
      <w:r>
        <w:rPr>
          <w:rFonts w:hint="eastAsia" w:ascii="宋体" w:hAnsi="宋体" w:eastAsia="宋体" w:cs="宋体"/>
          <w:color w:val="000000" w:themeColor="text1"/>
          <w:szCs w:val="21"/>
          <w:highlight w:val="none"/>
          <w:lang w:val="en-US" w:eastAsia="zh-CN"/>
          <w14:textFill>
            <w14:solidFill>
              <w14:schemeClr w14:val="tx1"/>
            </w14:solidFill>
          </w14:textFill>
        </w:rPr>
        <w:t>中华人民共和国民法典</w:t>
      </w:r>
      <w:r>
        <w:rPr>
          <w:rFonts w:hint="eastAsia" w:ascii="宋体" w:hAnsi="宋体" w:eastAsia="宋体" w:cs="宋体"/>
          <w:color w:val="000000" w:themeColor="text1"/>
          <w:szCs w:val="21"/>
          <w:highlight w:val="none"/>
          <w14:textFill>
            <w14:solidFill>
              <w14:schemeClr w14:val="tx1"/>
            </w14:solidFill>
          </w14:textFill>
        </w:rPr>
        <w:t>》有关条文执行。</w:t>
      </w:r>
    </w:p>
    <w:p w14:paraId="1CA8077D">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95" w:name="_Toc31015"/>
      <w:bookmarkStart w:id="196" w:name="_Toc12956"/>
      <w:bookmarkStart w:id="197" w:name="_Toc31438"/>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三</w:t>
      </w:r>
      <w:r>
        <w:rPr>
          <w:rFonts w:hint="eastAsia" w:ascii="宋体" w:hAnsi="宋体" w:eastAsia="宋体" w:cs="宋体"/>
          <w:b/>
          <w:bCs w:val="0"/>
          <w:color w:val="000000" w:themeColor="text1"/>
          <w:sz w:val="21"/>
          <w:szCs w:val="21"/>
          <w:highlight w:val="none"/>
          <w14:textFill>
            <w14:solidFill>
              <w14:schemeClr w14:val="tx1"/>
            </w14:solidFill>
          </w14:textFill>
        </w:rPr>
        <w:t>条  合同的变更、终止与转让</w:t>
      </w:r>
      <w:bookmarkEnd w:id="195"/>
      <w:bookmarkEnd w:id="196"/>
      <w:bookmarkEnd w:id="197"/>
    </w:p>
    <w:p w14:paraId="7EF23EC5">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1、除《中华人民共和国政府采购法》第五十条规定的情形外，本合同一经签订，甲乙双方不得擅自变更，中止或终止。</w:t>
      </w:r>
    </w:p>
    <w:p w14:paraId="6FD2B65E">
      <w:pPr>
        <w:numPr>
          <w:ilvl w:val="0"/>
          <w:numId w:val="10"/>
        </w:num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成交供应商不得擅自转让其应履行的合同义务。</w:t>
      </w:r>
    </w:p>
    <w:p w14:paraId="08458399">
      <w:pPr>
        <w:pStyle w:val="2"/>
        <w:bidi w:val="0"/>
        <w:ind w:left="567" w:leftChars="200" w:hanging="147" w:hangingChars="70"/>
        <w:rPr>
          <w:rFonts w:hint="eastAsia" w:ascii="宋体" w:hAnsi="宋体" w:eastAsia="宋体" w:cs="宋体"/>
          <w:b/>
          <w:bCs w:val="0"/>
          <w:color w:val="000000" w:themeColor="text1"/>
          <w:sz w:val="21"/>
          <w:szCs w:val="21"/>
          <w:highlight w:val="none"/>
          <w14:textFill>
            <w14:solidFill>
              <w14:schemeClr w14:val="tx1"/>
            </w14:solidFill>
          </w14:textFill>
        </w:rPr>
      </w:pPr>
      <w:bookmarkStart w:id="198" w:name="_Toc32608"/>
      <w:bookmarkStart w:id="199" w:name="_Toc14327"/>
      <w:bookmarkStart w:id="200" w:name="_Toc12053"/>
      <w:r>
        <w:rPr>
          <w:rFonts w:hint="eastAsia" w:ascii="宋体" w:hAnsi="宋体" w:eastAsia="宋体" w:cs="宋体"/>
          <w:b/>
          <w:bCs w:val="0"/>
          <w:color w:val="000000" w:themeColor="text1"/>
          <w:sz w:val="21"/>
          <w:szCs w:val="21"/>
          <w:highlight w:val="none"/>
          <w14:textFill>
            <w14:solidFill>
              <w14:schemeClr w14:val="tx1"/>
            </w14:solidFill>
          </w14:textFill>
        </w:rPr>
        <w:t>第十</w:t>
      </w:r>
      <w:r>
        <w:rPr>
          <w:rFonts w:hint="eastAsia" w:ascii="宋体" w:hAnsi="宋体" w:cs="宋体"/>
          <w:b/>
          <w:bCs w:val="0"/>
          <w:color w:val="000000" w:themeColor="text1"/>
          <w:sz w:val="21"/>
          <w:szCs w:val="21"/>
          <w:highlight w:val="none"/>
          <w:lang w:eastAsia="zh-CN"/>
          <w14:textFill>
            <w14:solidFill>
              <w14:schemeClr w14:val="tx1"/>
            </w14:solidFill>
          </w14:textFill>
        </w:rPr>
        <w:t>四</w:t>
      </w:r>
      <w:r>
        <w:rPr>
          <w:rFonts w:hint="eastAsia" w:ascii="宋体" w:hAnsi="宋体" w:eastAsia="宋体" w:cs="宋体"/>
          <w:b/>
          <w:bCs w:val="0"/>
          <w:color w:val="000000" w:themeColor="text1"/>
          <w:sz w:val="21"/>
          <w:szCs w:val="21"/>
          <w:highlight w:val="none"/>
          <w14:textFill>
            <w14:solidFill>
              <w14:schemeClr w14:val="tx1"/>
            </w14:solidFill>
          </w14:textFill>
        </w:rPr>
        <w:t>条  签订本合同依据</w:t>
      </w:r>
      <w:bookmarkEnd w:id="198"/>
      <w:bookmarkEnd w:id="199"/>
      <w:bookmarkEnd w:id="200"/>
    </w:p>
    <w:p w14:paraId="44CD8B0B">
      <w:pPr>
        <w:spacing w:line="360" w:lineRule="auto"/>
        <w:ind w:left="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1、竞争性磋商文件；</w:t>
      </w:r>
    </w:p>
    <w:p w14:paraId="5E9BC7B3">
      <w:pPr>
        <w:spacing w:line="360" w:lineRule="auto"/>
        <w:ind w:left="224" w:leftChars="107" w:firstLine="210" w:firstLineChars="1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2、成交供应商</w:t>
      </w:r>
      <w:r>
        <w:rPr>
          <w:rFonts w:hint="eastAsia" w:ascii="宋体" w:hAnsi="宋体" w:eastAsia="宋体" w:cs="宋体"/>
          <w:color w:val="000000" w:themeColor="text1"/>
          <w:szCs w:val="21"/>
          <w:highlight w:val="none"/>
          <w:lang w:eastAsia="zh-CN"/>
          <w14:textFill>
            <w14:solidFill>
              <w14:schemeClr w14:val="tx1"/>
            </w14:solidFill>
          </w14:textFill>
        </w:rPr>
        <w:t>的响应（或应答）文件；</w:t>
      </w:r>
    </w:p>
    <w:p w14:paraId="28D8C012">
      <w:pPr>
        <w:spacing w:line="360" w:lineRule="auto"/>
        <w:ind w:left="224" w:leftChars="107"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服务</w:t>
      </w:r>
      <w:r>
        <w:rPr>
          <w:rFonts w:hint="eastAsia" w:ascii="宋体" w:hAnsi="宋体" w:eastAsia="宋体" w:cs="宋体"/>
          <w:color w:val="000000" w:themeColor="text1"/>
          <w:szCs w:val="21"/>
          <w:highlight w:val="none"/>
          <w14:textFill>
            <w14:solidFill>
              <w14:schemeClr w14:val="tx1"/>
            </w14:solidFill>
          </w14:textFill>
        </w:rPr>
        <w:t>承诺书；</w:t>
      </w:r>
    </w:p>
    <w:p w14:paraId="73480BC9">
      <w:pPr>
        <w:spacing w:line="360" w:lineRule="auto"/>
        <w:ind w:left="224" w:leftChars="107" w:firstLine="210" w:firstLineChars="1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磋商中的磋商记录；</w:t>
      </w:r>
    </w:p>
    <w:p w14:paraId="3993AA9F">
      <w:pPr>
        <w:spacing w:line="360" w:lineRule="auto"/>
        <w:ind w:left="224" w:leftChars="107" w:firstLine="210" w:firstLineChars="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、成交通知书。</w:t>
      </w:r>
    </w:p>
    <w:p w14:paraId="025E06DC">
      <w:pPr>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p>
    <w:p w14:paraId="2A403087">
      <w:pPr>
        <w:spacing w:line="400" w:lineRule="exact"/>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政府采购合同双方自签订之日起将自动存档于“</w:t>
      </w:r>
      <w:r>
        <w:rPr>
          <w:rFonts w:hint="eastAsia" w:ascii="宋体" w:hAnsi="宋体" w:cs="宋体"/>
          <w:color w:val="000000" w:themeColor="text1"/>
          <w:szCs w:val="21"/>
          <w:highlight w:val="none"/>
          <w:lang w:eastAsia="zh-CN"/>
          <w14:textFill>
            <w14:solidFill>
              <w14:schemeClr w14:val="tx1"/>
            </w14:solidFill>
          </w14:textFill>
        </w:rPr>
        <w:t>广西政府采购云平台</w:t>
      </w:r>
      <w:r>
        <w:rPr>
          <w:rFonts w:hint="eastAsia" w:ascii="宋体" w:hAnsi="宋体" w:cs="宋体"/>
          <w:color w:val="000000" w:themeColor="text1"/>
          <w:szCs w:val="21"/>
          <w:highlight w:val="none"/>
          <w14:textFill>
            <w14:solidFill>
              <w14:schemeClr w14:val="tx1"/>
            </w14:solidFill>
          </w14:textFill>
        </w:rPr>
        <w:t>”上，采购人于合同签订之日起七个工作日内将一份合同原件送本级财政部门备案。</w:t>
      </w:r>
    </w:p>
    <w:p w14:paraId="62DE0AA8">
      <w:pPr>
        <w:pStyle w:val="3"/>
        <w:rPr>
          <w:rFonts w:hint="eastAsia"/>
          <w:color w:val="000000" w:themeColor="text1"/>
          <w:highlight w:val="none"/>
          <w14:textFill>
            <w14:solidFill>
              <w14:schemeClr w14:val="tx1"/>
            </w14:solidFill>
          </w14:textFill>
        </w:rPr>
      </w:pPr>
    </w:p>
    <w:p w14:paraId="0BE0EB3B">
      <w:pPr>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采购人名称（公章）：</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成交供应商名称（公章）：</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DC336C9">
      <w:pPr>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374403A">
      <w:pPr>
        <w:tabs>
          <w:tab w:val="left" w:pos="4680"/>
        </w:tabs>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8E48D12">
      <w:pPr>
        <w:tabs>
          <w:tab w:val="left" w:pos="5040"/>
        </w:tabs>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  话：</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电   话： </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A181C1A">
      <w:pPr>
        <w:tabs>
          <w:tab w:val="left" w:pos="50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6938A45E">
      <w:pPr>
        <w:tabs>
          <w:tab w:val="left" w:pos="50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开户银行：</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0BA45101">
      <w:pPr>
        <w:tabs>
          <w:tab w:val="left" w:pos="504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银行账号：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银行账号：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21D66B79">
      <w:pPr>
        <w:tabs>
          <w:tab w:val="left" w:pos="5040"/>
        </w:tabs>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日    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53866481">
      <w:pPr>
        <w:rPr>
          <w:rFonts w:hint="eastAsia" w:ascii="宋体" w:hAnsi="宋体" w:eastAsia="宋体" w:cs="宋体"/>
          <w:color w:val="000000" w:themeColor="text1"/>
          <w:highlight w:val="none"/>
          <w14:textFill>
            <w14:solidFill>
              <w14:schemeClr w14:val="tx1"/>
            </w14:solidFill>
          </w14:textFill>
        </w:rPr>
      </w:pPr>
    </w:p>
    <w:p w14:paraId="0C46D57C">
      <w:pPr>
        <w:pStyle w:val="8"/>
        <w:rPr>
          <w:rFonts w:hint="eastAsia" w:ascii="宋体" w:hAnsi="宋体" w:eastAsia="宋体" w:cs="宋体"/>
          <w:color w:val="000000" w:themeColor="text1"/>
          <w:highlight w:val="none"/>
          <w14:textFill>
            <w14:solidFill>
              <w14:schemeClr w14:val="tx1"/>
            </w14:solidFill>
          </w14:textFill>
        </w:rPr>
      </w:pPr>
    </w:p>
    <w:p w14:paraId="24EFA318">
      <w:pPr>
        <w:rPr>
          <w:rFonts w:hint="eastAsia"/>
          <w:color w:val="000000" w:themeColor="text1"/>
          <w:highlight w:val="none"/>
          <w14:textFill>
            <w14:solidFill>
              <w14:schemeClr w14:val="tx1"/>
            </w14:solidFill>
          </w14:textFill>
        </w:rPr>
      </w:pPr>
      <w:bookmarkStart w:id="201" w:name="_Toc10014"/>
      <w:bookmarkStart w:id="202" w:name="_Toc24269"/>
    </w:p>
    <w:p w14:paraId="611A4662">
      <w:pPr>
        <w:rPr>
          <w:rFonts w:hint="eastAsia"/>
          <w:color w:val="000000" w:themeColor="text1"/>
          <w:highlight w:val="none"/>
          <w14:textFill>
            <w14:solidFill>
              <w14:schemeClr w14:val="tx1"/>
            </w14:solidFill>
          </w14:textFill>
        </w:rPr>
      </w:pPr>
    </w:p>
    <w:p w14:paraId="5CCFBFA1">
      <w:pPr>
        <w:pStyle w:val="2"/>
        <w:rPr>
          <w:rFonts w:hint="eastAsia"/>
          <w:color w:val="000000" w:themeColor="text1"/>
          <w:highlight w:val="none"/>
          <w14:textFill>
            <w14:solidFill>
              <w14:schemeClr w14:val="tx1"/>
            </w14:solidFill>
          </w14:textFill>
        </w:rPr>
      </w:pPr>
    </w:p>
    <w:p w14:paraId="1AC27E12">
      <w:pPr>
        <w:rPr>
          <w:rFonts w:hint="eastAsia"/>
          <w:color w:val="000000" w:themeColor="text1"/>
          <w:highlight w:val="none"/>
          <w14:textFill>
            <w14:solidFill>
              <w14:schemeClr w14:val="tx1"/>
            </w14:solidFill>
          </w14:textFill>
        </w:rPr>
      </w:pPr>
    </w:p>
    <w:p w14:paraId="213B1819">
      <w:pPr>
        <w:pStyle w:val="2"/>
        <w:rPr>
          <w:rFonts w:hint="eastAsia"/>
          <w:color w:val="000000" w:themeColor="text1"/>
          <w:highlight w:val="none"/>
          <w14:textFill>
            <w14:solidFill>
              <w14:schemeClr w14:val="tx1"/>
            </w14:solidFill>
          </w14:textFill>
        </w:rPr>
      </w:pPr>
    </w:p>
    <w:p w14:paraId="3D1B611B">
      <w:pPr>
        <w:rPr>
          <w:rFonts w:hint="eastAsia"/>
        </w:rPr>
      </w:pPr>
    </w:p>
    <w:p w14:paraId="5728CAA7">
      <w:pPr>
        <w:rPr>
          <w:rFonts w:hint="eastAsia"/>
          <w:color w:val="000000" w:themeColor="text1"/>
          <w:highlight w:val="none"/>
          <w14:textFill>
            <w14:solidFill>
              <w14:schemeClr w14:val="tx1"/>
            </w14:solidFill>
          </w14:textFill>
        </w:rPr>
      </w:pPr>
    </w:p>
    <w:p w14:paraId="33C97C44">
      <w:pPr>
        <w:pStyle w:val="2"/>
        <w:ind w:left="0" w:leftChars="0" w:firstLine="0" w:firstLineChars="0"/>
        <w:jc w:val="center"/>
        <w:rPr>
          <w:rFonts w:hint="eastAsia" w:ascii="宋体" w:hAnsi="宋体" w:eastAsia="宋体" w:cs="宋体"/>
          <w:b/>
          <w:bCs/>
          <w:color w:val="000000" w:themeColor="text1"/>
          <w:highlight w:val="none"/>
          <w14:textFill>
            <w14:solidFill>
              <w14:schemeClr w14:val="tx1"/>
            </w14:solidFill>
          </w14:textFill>
        </w:rPr>
      </w:pPr>
      <w:bookmarkStart w:id="203" w:name="_Toc25054"/>
      <w:r>
        <w:rPr>
          <w:rFonts w:hint="eastAsia" w:ascii="宋体" w:hAnsi="宋体" w:eastAsia="宋体" w:cs="宋体"/>
          <w:b/>
          <w:bCs/>
          <w:color w:val="000000" w:themeColor="text1"/>
          <w:kern w:val="44"/>
          <w:sz w:val="32"/>
          <w:szCs w:val="32"/>
          <w:highlight w:val="none"/>
          <w14:textFill>
            <w14:solidFill>
              <w14:schemeClr w14:val="tx1"/>
            </w14:solidFill>
          </w14:textFill>
        </w:rPr>
        <w:t xml:space="preserve">第六章  </w:t>
      </w:r>
      <w:bookmarkEnd w:id="201"/>
      <w:bookmarkEnd w:id="202"/>
      <w:bookmarkStart w:id="204" w:name="_Toc13185"/>
      <w:r>
        <w:rPr>
          <w:rFonts w:hint="eastAsia" w:ascii="宋体" w:hAnsi="宋体" w:eastAsia="宋体" w:cs="宋体"/>
          <w:b/>
          <w:bCs/>
          <w:color w:val="000000" w:themeColor="text1"/>
          <w:sz w:val="32"/>
          <w:szCs w:val="32"/>
          <w:highlight w:val="none"/>
          <w14:textFill>
            <w14:solidFill>
              <w14:schemeClr w14:val="tx1"/>
            </w14:solidFill>
          </w14:textFill>
        </w:rPr>
        <w:t>响应文件（格式）</w:t>
      </w:r>
      <w:bookmarkEnd w:id="203"/>
      <w:bookmarkEnd w:id="204"/>
    </w:p>
    <w:p w14:paraId="012A7E3E">
      <w:pPr>
        <w:rPr>
          <w:rFonts w:hint="eastAsia" w:ascii="宋体" w:hAnsi="宋体" w:eastAsia="宋体" w:cs="宋体"/>
          <w:color w:val="000000" w:themeColor="text1"/>
          <w:highlight w:val="none"/>
          <w14:textFill>
            <w14:solidFill>
              <w14:schemeClr w14:val="tx1"/>
            </w14:solidFill>
          </w14:textFill>
        </w:rPr>
      </w:pPr>
    </w:p>
    <w:p w14:paraId="0476D133">
      <w:pPr>
        <w:pStyle w:val="11"/>
        <w:jc w:val="both"/>
        <w:rPr>
          <w:rFonts w:hint="eastAsia" w:ascii="宋体" w:hAnsi="宋体" w:eastAsia="宋体" w:cs="宋体"/>
          <w:b/>
          <w:color w:val="000000" w:themeColor="text1"/>
          <w:sz w:val="32"/>
          <w:highlight w:val="none"/>
          <w:lang w:eastAsia="zh-CN"/>
          <w14:textFill>
            <w14:solidFill>
              <w14:schemeClr w14:val="tx1"/>
            </w14:solidFill>
          </w14:textFill>
        </w:rPr>
      </w:pPr>
      <w:bookmarkStart w:id="205" w:name="_Toc21496"/>
      <w:bookmarkStart w:id="206" w:name="_Toc497927069"/>
      <w:bookmarkStart w:id="207" w:name="_Toc18351"/>
      <w:r>
        <w:rPr>
          <w:rFonts w:hint="eastAsia" w:ascii="宋体" w:hAnsi="宋体" w:eastAsia="宋体" w:cs="宋体"/>
          <w:b/>
          <w:color w:val="000000" w:themeColor="text1"/>
          <w:sz w:val="32"/>
          <w:highlight w:val="none"/>
          <w:lang w:eastAsia="zh-CN"/>
          <w14:textFill>
            <w14:solidFill>
              <w14:schemeClr w14:val="tx1"/>
            </w14:solidFill>
          </w14:textFill>
        </w:rPr>
        <w:t>一、响应文件袋（盒、箱）标记</w:t>
      </w:r>
      <w:bookmarkEnd w:id="205"/>
      <w:bookmarkEnd w:id="206"/>
      <w:bookmarkEnd w:id="207"/>
    </w:p>
    <w:p w14:paraId="65429EE2">
      <w:pPr>
        <w:adjustRightInd w:val="0"/>
        <w:snapToGrid w:val="0"/>
        <w:rPr>
          <w:rFonts w:hint="eastAsia" w:ascii="宋体" w:hAnsi="宋体" w:eastAsia="宋体" w:cs="宋体"/>
          <w:b/>
          <w:color w:val="000000" w:themeColor="text1"/>
          <w:sz w:val="44"/>
          <w:szCs w:val="44"/>
          <w:highlight w:val="none"/>
          <w14:textFill>
            <w14:solidFill>
              <w14:schemeClr w14:val="tx1"/>
            </w14:solidFill>
          </w14:textFill>
        </w:rPr>
      </w:pPr>
    </w:p>
    <w:p w14:paraId="2EB39008">
      <w:pPr>
        <w:pStyle w:val="22"/>
        <w:rPr>
          <w:rFonts w:hint="eastAsia" w:ascii="宋体" w:hAnsi="宋体" w:eastAsia="宋体" w:cs="宋体"/>
          <w:color w:val="000000" w:themeColor="text1"/>
          <w:highlight w:val="none"/>
          <w14:textFill>
            <w14:solidFill>
              <w14:schemeClr w14:val="tx1"/>
            </w14:solidFill>
          </w14:textFill>
        </w:rPr>
      </w:pPr>
    </w:p>
    <w:p w14:paraId="64BDB126">
      <w:pPr>
        <w:snapToGrid w:val="0"/>
        <w:spacing w:before="156" w:beforeLines="50" w:after="50"/>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响 应 文 件</w:t>
      </w:r>
    </w:p>
    <w:p w14:paraId="58625D3F">
      <w:pPr>
        <w:snapToGrid w:val="0"/>
        <w:spacing w:before="156" w:beforeLines="50" w:after="50"/>
        <w:ind w:firstLine="480" w:firstLineChars="150"/>
        <w:jc w:val="both"/>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p>
    <w:p w14:paraId="2E909A51">
      <w:pPr>
        <w:snapToGrid w:val="0"/>
        <w:spacing w:before="156" w:beforeLines="50" w:after="50"/>
        <w:ind w:firstLine="420" w:firstLineChars="150"/>
        <w:rPr>
          <w:rFonts w:hint="eastAsia" w:ascii="宋体" w:hAnsi="宋体" w:eastAsia="宋体" w:cs="宋体"/>
          <w:b/>
          <w:color w:val="000000" w:themeColor="text1"/>
          <w:sz w:val="28"/>
          <w:szCs w:val="28"/>
          <w:highlight w:val="none"/>
          <w14:textFill>
            <w14:solidFill>
              <w14:schemeClr w14:val="tx1"/>
            </w14:solidFill>
          </w14:textFill>
        </w:rPr>
      </w:pPr>
    </w:p>
    <w:p w14:paraId="50F3344C">
      <w:pPr>
        <w:snapToGrid w:val="0"/>
        <w:spacing w:before="156" w:beforeLines="50" w:after="50"/>
        <w:ind w:firstLine="420" w:firstLineChars="150"/>
        <w:rPr>
          <w:rFonts w:hint="eastAsia" w:ascii="宋体" w:hAnsi="宋体" w:eastAsia="宋体" w:cs="宋体"/>
          <w:b/>
          <w:color w:val="000000" w:themeColor="text1"/>
          <w:sz w:val="28"/>
          <w:szCs w:val="28"/>
          <w:highlight w:val="none"/>
          <w14:textFill>
            <w14:solidFill>
              <w14:schemeClr w14:val="tx1"/>
            </w14:solidFill>
          </w14:textFill>
        </w:rPr>
      </w:pPr>
    </w:p>
    <w:p w14:paraId="37B0CB89">
      <w:pPr>
        <w:snapToGrid w:val="0"/>
        <w:spacing w:before="156" w:beforeLines="50" w:after="50"/>
        <w:ind w:left="4310" w:leftChars="1330" w:hanging="1517" w:hangingChars="542"/>
        <w:rPr>
          <w:rFonts w:hint="eastAsia" w:ascii="宋体" w:hAnsi="宋体" w:eastAsia="宋体" w:cs="宋体"/>
          <w:b/>
          <w:bCs w:val="0"/>
          <w:color w:val="000000" w:themeColor="text1"/>
          <w:sz w:val="28"/>
          <w:szCs w:val="28"/>
          <w:highlight w:val="none"/>
          <w:u w:val="single"/>
          <w:lang w:eastAsia="zh-CN"/>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项目名称：</w:t>
      </w:r>
      <w:r>
        <w:rPr>
          <w:rFonts w:hint="eastAsia" w:ascii="宋体" w:hAnsi="宋体" w:cs="宋体"/>
          <w:b/>
          <w:bCs/>
          <w:color w:val="000000" w:themeColor="text1"/>
          <w:sz w:val="28"/>
          <w:szCs w:val="28"/>
          <w:highlight w:val="none"/>
          <w:u w:val="single"/>
          <w:lang w:eastAsia="zh-CN"/>
          <w14:textFill>
            <w14:solidFill>
              <w14:schemeClr w14:val="tx1"/>
            </w14:solidFill>
          </w14:textFill>
        </w:rPr>
        <w:t>高新区七星区数字城管应急指挥中心标清天网高清视频改扩租赁服务</w:t>
      </w:r>
    </w:p>
    <w:p w14:paraId="4566CDC2">
      <w:pPr>
        <w:snapToGrid w:val="0"/>
        <w:spacing w:before="156" w:beforeLines="50" w:after="50"/>
        <w:ind w:firstLine="2693" w:firstLineChars="962"/>
        <w:rPr>
          <w:rFonts w:hint="eastAsia" w:ascii="宋体" w:hAnsi="宋体" w:eastAsia="宋体" w:cs="宋体"/>
          <w:b/>
          <w:bCs w:val="0"/>
          <w:color w:val="000000" w:themeColor="text1"/>
          <w:sz w:val="28"/>
          <w:szCs w:val="28"/>
          <w:highlight w:val="none"/>
          <w14:textFill>
            <w14:solidFill>
              <w14:schemeClr w14:val="tx1"/>
            </w14:solidFill>
          </w14:textFill>
        </w:rPr>
      </w:pPr>
    </w:p>
    <w:p w14:paraId="42B70BED">
      <w:pPr>
        <w:snapToGrid w:val="0"/>
        <w:spacing w:before="156" w:beforeLines="50" w:after="50"/>
        <w:ind w:firstLine="2693" w:firstLineChars="962"/>
        <w:rPr>
          <w:rFonts w:hint="eastAsia" w:ascii="宋体" w:hAnsi="宋体" w:eastAsia="宋体" w:cs="宋体"/>
          <w:b/>
          <w:bCs w:val="0"/>
          <w:color w:val="000000" w:themeColor="text1"/>
          <w:sz w:val="28"/>
          <w:szCs w:val="28"/>
          <w:highlight w:val="none"/>
          <w:lang w:eastAsia="zh-CN"/>
          <w14:textFill>
            <w14:solidFill>
              <w14:schemeClr w14:val="tx1"/>
            </w14:solidFill>
          </w14:textFill>
        </w:rPr>
      </w:pPr>
      <w:r>
        <w:rPr>
          <w:rFonts w:hint="eastAsia" w:ascii="宋体" w:hAnsi="宋体" w:eastAsia="宋体" w:cs="宋体"/>
          <w:b/>
          <w:bCs w:val="0"/>
          <w:color w:val="000000" w:themeColor="text1"/>
          <w:sz w:val="28"/>
          <w:szCs w:val="28"/>
          <w:highlight w:val="none"/>
          <w14:textFill>
            <w14:solidFill>
              <w14:schemeClr w14:val="tx1"/>
            </w14:solidFill>
          </w14:textFill>
        </w:rPr>
        <w:t>项目编号：</w:t>
      </w:r>
      <w:r>
        <w:rPr>
          <w:rFonts w:hint="eastAsia" w:ascii="宋体" w:hAnsi="宋体" w:cs="宋体"/>
          <w:b/>
          <w:bCs w:val="0"/>
          <w:color w:val="000000" w:themeColor="text1"/>
          <w:sz w:val="28"/>
          <w:szCs w:val="28"/>
          <w:highlight w:val="none"/>
          <w:u w:val="single"/>
          <w:lang w:eastAsia="zh-CN"/>
          <w14:textFill>
            <w14:solidFill>
              <w14:schemeClr w14:val="tx1"/>
            </w14:solidFill>
          </w14:textFill>
        </w:rPr>
        <w:t>GLZC2025-C3-990016-GLSZ</w:t>
      </w:r>
    </w:p>
    <w:p w14:paraId="7A6768AD">
      <w:pPr>
        <w:rPr>
          <w:rFonts w:hint="eastAsia" w:ascii="宋体" w:hAnsi="宋体" w:eastAsia="宋体" w:cs="宋体"/>
          <w:b/>
          <w:color w:val="000000" w:themeColor="text1"/>
          <w:highlight w:val="none"/>
          <w14:textFill>
            <w14:solidFill>
              <w14:schemeClr w14:val="tx1"/>
            </w14:solidFill>
          </w14:textFill>
        </w:rPr>
      </w:pPr>
    </w:p>
    <w:p w14:paraId="3D1CDDC4">
      <w:pPr>
        <w:spacing w:line="400" w:lineRule="exact"/>
        <w:ind w:firstLine="2693" w:firstLineChars="962"/>
        <w:rPr>
          <w:rFonts w:hint="eastAsia" w:ascii="宋体" w:hAnsi="宋体" w:eastAsia="宋体" w:cs="宋体"/>
          <w:b/>
          <w:color w:val="000000" w:themeColor="text1"/>
          <w:sz w:val="28"/>
          <w:szCs w:val="28"/>
          <w:highlight w:val="none"/>
          <w14:textFill>
            <w14:solidFill>
              <w14:schemeClr w14:val="tx1"/>
            </w14:solidFill>
          </w14:textFill>
        </w:rPr>
      </w:pPr>
    </w:p>
    <w:p w14:paraId="7578C546">
      <w:pPr>
        <w:pStyle w:val="22"/>
        <w:rPr>
          <w:rFonts w:hint="eastAsia" w:ascii="宋体" w:hAnsi="宋体" w:eastAsia="宋体" w:cs="宋体"/>
          <w:b/>
          <w:color w:val="000000" w:themeColor="text1"/>
          <w:sz w:val="28"/>
          <w:szCs w:val="28"/>
          <w:highlight w:val="none"/>
          <w14:textFill>
            <w14:solidFill>
              <w14:schemeClr w14:val="tx1"/>
            </w14:solidFill>
          </w14:textFill>
        </w:rPr>
      </w:pPr>
    </w:p>
    <w:p w14:paraId="632DA687">
      <w:pPr>
        <w:pStyle w:val="22"/>
        <w:rPr>
          <w:rFonts w:hint="eastAsia" w:ascii="宋体" w:hAnsi="宋体" w:eastAsia="宋体" w:cs="宋体"/>
          <w:b/>
          <w:color w:val="000000" w:themeColor="text1"/>
          <w:sz w:val="28"/>
          <w:szCs w:val="28"/>
          <w:highlight w:val="none"/>
          <w14:textFill>
            <w14:solidFill>
              <w14:schemeClr w14:val="tx1"/>
            </w14:solidFill>
          </w14:textFill>
        </w:rPr>
      </w:pPr>
    </w:p>
    <w:p w14:paraId="3814C7FD">
      <w:pPr>
        <w:pStyle w:val="22"/>
        <w:rPr>
          <w:rFonts w:hint="eastAsia" w:ascii="宋体" w:hAnsi="宋体" w:eastAsia="宋体" w:cs="宋体"/>
          <w:b/>
          <w:color w:val="000000" w:themeColor="text1"/>
          <w:sz w:val="28"/>
          <w:szCs w:val="28"/>
          <w:highlight w:val="none"/>
          <w14:textFill>
            <w14:solidFill>
              <w14:schemeClr w14:val="tx1"/>
            </w14:solidFill>
          </w14:textFill>
        </w:rPr>
      </w:pPr>
    </w:p>
    <w:p w14:paraId="17E7179A">
      <w:pPr>
        <w:snapToGrid w:val="0"/>
        <w:spacing w:before="156" w:beforeLines="50" w:after="50"/>
        <w:ind w:firstLine="2693" w:firstLineChars="962"/>
        <w:rPr>
          <w:rFonts w:hint="eastAsia" w:ascii="宋体" w:hAnsi="宋体" w:eastAsia="宋体" w:cs="宋体"/>
          <w:b/>
          <w:color w:val="000000" w:themeColor="text1"/>
          <w:sz w:val="28"/>
          <w:szCs w:val="28"/>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采购代理机构：</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桂林市政府集中采购中心   </w:t>
      </w:r>
    </w:p>
    <w:p w14:paraId="7A0E1870">
      <w:pPr>
        <w:pStyle w:val="9"/>
        <w:ind w:left="980" w:hanging="560" w:hangingChars="200"/>
        <w:rPr>
          <w:rFonts w:hint="eastAsia" w:ascii="宋体" w:hAnsi="宋体" w:eastAsia="宋体" w:cs="宋体"/>
          <w:bCs/>
          <w:color w:val="000000" w:themeColor="text1"/>
          <w:sz w:val="28"/>
          <w:szCs w:val="28"/>
          <w:highlight w:val="none"/>
          <w14:textFill>
            <w14:solidFill>
              <w14:schemeClr w14:val="tx1"/>
            </w14:solidFill>
          </w14:textFill>
        </w:rPr>
      </w:pPr>
      <w:bookmarkStart w:id="208" w:name="_Toc4932_WPSOffice_Level2"/>
      <w:bookmarkStart w:id="209" w:name="_Toc20319_WPSOffice_Level2"/>
      <w:r>
        <w:rPr>
          <w:rFonts w:hint="eastAsia" w:ascii="宋体" w:hAnsi="宋体" w:eastAsia="宋体" w:cs="宋体"/>
          <w:bCs/>
          <w:color w:val="000000" w:themeColor="text1"/>
          <w:sz w:val="28"/>
          <w:szCs w:val="28"/>
          <w:highlight w:val="none"/>
          <w:lang w:eastAsia="zh-CN"/>
          <w14:textFill>
            <w14:solidFill>
              <w14:schemeClr w14:val="tx1"/>
            </w14:solidFill>
          </w14:textFill>
        </w:rPr>
        <w:t>磋商供应商</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公章</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(CA签章)</w:t>
      </w:r>
      <w:r>
        <w:rPr>
          <w:rFonts w:hint="eastAsia" w:ascii="宋体" w:hAnsi="宋体" w:eastAsia="宋体" w:cs="宋体"/>
          <w:bCs/>
          <w:color w:val="000000" w:themeColor="text1"/>
          <w:sz w:val="28"/>
          <w:szCs w:val="28"/>
          <w:highlight w:val="none"/>
          <w14:textFill>
            <w14:solidFill>
              <w14:schemeClr w14:val="tx1"/>
            </w14:solidFill>
          </w14:textFill>
        </w:rPr>
        <w:t>、自然人除外</w:t>
      </w:r>
      <w:r>
        <w:rPr>
          <w:rFonts w:hint="eastAsia" w:ascii="宋体" w:hAnsi="宋体" w:eastAsia="宋体" w:cs="宋体"/>
          <w:bCs/>
          <w:color w:val="000000" w:themeColor="text1"/>
          <w:sz w:val="28"/>
          <w:szCs w:val="28"/>
          <w:highlight w:val="none"/>
          <w:lang w:val="en-US" w:eastAsia="zh-CN"/>
          <w14:textFill>
            <w14:solidFill>
              <w14:schemeClr w14:val="tx1"/>
            </w14:solidFill>
          </w14:textFill>
        </w:rPr>
        <w:t>]</w:t>
      </w:r>
      <w:r>
        <w:rPr>
          <w:rFonts w:hint="eastAsia" w:ascii="宋体" w:hAnsi="宋体" w:eastAsia="宋体" w:cs="宋体"/>
          <w:bCs/>
          <w:color w:val="000000" w:themeColor="text1"/>
          <w:sz w:val="28"/>
          <w:szCs w:val="28"/>
          <w:highlight w:val="none"/>
          <w14:textFill>
            <w14:solidFill>
              <w14:schemeClr w14:val="tx1"/>
            </w14:solidFill>
          </w14:textFill>
        </w:rPr>
        <w:t>：</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bookmarkEnd w:id="208"/>
      <w:bookmarkEnd w:id="209"/>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14:paraId="351E8AB4">
      <w:pPr>
        <w:pStyle w:val="11"/>
        <w:spacing w:line="320" w:lineRule="exact"/>
        <w:ind w:firstLine="420"/>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210" w:name="_Toc32056_WPSOffice_Level2"/>
      <w:bookmarkStart w:id="211" w:name="_Toc9622_WPSOffice_Level2"/>
      <w:r>
        <w:rPr>
          <w:rFonts w:hint="eastAsia" w:ascii="宋体" w:hAnsi="宋体" w:eastAsia="宋体" w:cs="宋体"/>
          <w:color w:val="000000" w:themeColor="text1"/>
          <w:sz w:val="28"/>
          <w:szCs w:val="28"/>
          <w:highlight w:val="none"/>
          <w14:textFill>
            <w14:solidFill>
              <w14:schemeClr w14:val="tx1"/>
            </w14:solidFill>
          </w14:textFill>
        </w:rPr>
        <w:t>法定代表人、负责人、自然人或相应的委托代理人签字</w:t>
      </w:r>
      <w:r>
        <w:rPr>
          <w:rFonts w:hint="eastAsia" w:ascii="宋体" w:hAnsi="宋体" w:eastAsia="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sz w:val="28"/>
          <w:szCs w:val="28"/>
          <w:highlight w:val="none"/>
          <w14:textFill>
            <w14:solidFill>
              <w14:schemeClr w14:val="tx1"/>
            </w14:solidFill>
          </w14:textFill>
        </w:rPr>
        <w:t>或盖章</w:t>
      </w:r>
      <w:r>
        <w:rPr>
          <w:rFonts w:hint="eastAsia" w:ascii="宋体" w:hAnsi="宋体" w:eastAsia="宋体" w:cs="宋体"/>
          <w:color w:val="000000" w:themeColor="text1"/>
          <w:sz w:val="28"/>
          <w:szCs w:val="28"/>
          <w:highlight w:val="none"/>
          <w:lang w:val="en-US" w:eastAsia="zh-CN"/>
          <w14:textFill>
            <w14:solidFill>
              <w14:schemeClr w14:val="tx1"/>
            </w14:solidFill>
          </w14:textFill>
        </w:rPr>
        <w:t>(CA签章)]</w:t>
      </w:r>
    </w:p>
    <w:p w14:paraId="774D5DA8">
      <w:pPr>
        <w:pStyle w:val="9"/>
        <w:ind w:left="980" w:hanging="560" w:hangingChars="200"/>
        <w:rPr>
          <w:rFonts w:hint="eastAsia" w:ascii="宋体" w:hAnsi="宋体" w:eastAsia="宋体" w:cs="宋体"/>
          <w:color w:val="000000" w:themeColor="text1"/>
          <w:sz w:val="28"/>
          <w:szCs w:val="28"/>
          <w:highlight w:val="none"/>
          <w:u w:val="singl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（属自然人的应在签名处加盖大拇指指印</w:t>
      </w:r>
      <w:r>
        <w:rPr>
          <w:rFonts w:hint="eastAsia" w:ascii="宋体" w:hAnsi="宋体" w:eastAsia="宋体" w:cs="宋体"/>
          <w:color w:val="000000" w:themeColor="text1"/>
          <w:sz w:val="28"/>
          <w:szCs w:val="28"/>
          <w:highlight w:val="none"/>
          <w:lang w:eastAsia="zh-CN"/>
          <w14:textFill>
            <w14:solidFill>
              <w14:schemeClr w14:val="tx1"/>
            </w14:solidFill>
          </w14:textFill>
        </w:rPr>
        <w:t>或</w:t>
      </w:r>
      <w:r>
        <w:rPr>
          <w:rFonts w:hint="eastAsia" w:ascii="宋体" w:hAnsi="宋体" w:eastAsia="宋体" w:cs="宋体"/>
          <w:color w:val="000000" w:themeColor="text1"/>
          <w:sz w:val="28"/>
          <w:szCs w:val="28"/>
          <w:highlight w:val="none"/>
          <w:lang w:val="en-US" w:eastAsia="zh-CN"/>
          <w14:textFill>
            <w14:solidFill>
              <w14:schemeClr w14:val="tx1"/>
            </w14:solidFill>
          </w14:textFill>
        </w:rPr>
        <w:t>个人CA签章</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775F9F1F">
      <w:pPr>
        <w:pStyle w:val="9"/>
        <w:ind w:left="980" w:hanging="560" w:hangingChars="200"/>
        <w:rPr>
          <w:rFonts w:hint="eastAsia" w:ascii="宋体" w:hAnsi="宋体" w:eastAsia="宋体" w:cs="宋体"/>
          <w:bCs/>
          <w:color w:val="000000" w:themeColor="text1"/>
          <w:sz w:val="28"/>
          <w:szCs w:val="28"/>
          <w:highlight w:val="none"/>
          <w:u w:val="single"/>
          <w14:textFill>
            <w14:solidFill>
              <w14:schemeClr w14:val="tx1"/>
            </w14:solidFill>
          </w14:textFill>
        </w:rPr>
      </w:pPr>
      <w:r>
        <w:rPr>
          <w:rFonts w:hint="eastAsia" w:ascii="宋体" w:hAnsi="宋体" w:eastAsia="宋体" w:cs="宋体"/>
          <w:bCs/>
          <w:color w:val="000000" w:themeColor="text1"/>
          <w:sz w:val="28"/>
          <w:szCs w:val="28"/>
          <w:highlight w:val="none"/>
          <w14:textFill>
            <w14:solidFill>
              <w14:schemeClr w14:val="tx1"/>
            </w14:solidFill>
          </w14:textFill>
        </w:rPr>
        <w:t>联系电话：</w:t>
      </w:r>
      <w:bookmarkEnd w:id="210"/>
      <w:bookmarkEnd w:id="211"/>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p>
    <w:p w14:paraId="347F33DC">
      <w:pPr>
        <w:pStyle w:val="9"/>
        <w:ind w:left="980" w:hanging="560" w:hangingChars="200"/>
        <w:rPr>
          <w:rFonts w:hint="eastAsia" w:ascii="宋体" w:hAnsi="宋体" w:eastAsia="宋体" w:cs="宋体"/>
          <w:bCs/>
          <w:color w:val="000000" w:themeColor="text1"/>
          <w:sz w:val="28"/>
          <w:szCs w:val="28"/>
          <w:highlight w:val="none"/>
          <w14:textFill>
            <w14:solidFill>
              <w14:schemeClr w14:val="tx1"/>
            </w14:solidFill>
          </w14:textFill>
        </w:rPr>
      </w:pPr>
      <w:bookmarkStart w:id="212" w:name="_Toc26465_WPSOffice_Level2"/>
      <w:bookmarkStart w:id="213" w:name="_Toc15933_WPSOffice_Level2"/>
      <w:r>
        <w:rPr>
          <w:rFonts w:hint="eastAsia" w:ascii="宋体" w:hAnsi="宋体" w:eastAsia="宋体" w:cs="宋体"/>
          <w:bCs/>
          <w:color w:val="000000" w:themeColor="text1"/>
          <w:sz w:val="28"/>
          <w:szCs w:val="28"/>
          <w:highlight w:val="none"/>
          <w14:textFill>
            <w14:solidFill>
              <w14:schemeClr w14:val="tx1"/>
            </w14:solidFill>
          </w14:textFill>
        </w:rPr>
        <w:t>日期：</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年</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月</w:t>
      </w:r>
      <w:r>
        <w:rPr>
          <w:rFonts w:hint="eastAsia" w:ascii="宋体" w:hAnsi="宋体" w:eastAsia="宋体" w:cs="宋体"/>
          <w:bCs/>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bCs/>
          <w:color w:val="000000" w:themeColor="text1"/>
          <w:sz w:val="28"/>
          <w:szCs w:val="28"/>
          <w:highlight w:val="none"/>
          <w14:textFill>
            <w14:solidFill>
              <w14:schemeClr w14:val="tx1"/>
            </w14:solidFill>
          </w14:textFill>
        </w:rPr>
        <w:t>日</w:t>
      </w:r>
      <w:bookmarkEnd w:id="212"/>
      <w:bookmarkEnd w:id="213"/>
    </w:p>
    <w:p w14:paraId="24236396">
      <w:pPr>
        <w:pStyle w:val="9"/>
        <w:ind w:left="980" w:hanging="560" w:hangingChars="200"/>
        <w:rPr>
          <w:rFonts w:hint="eastAsia" w:ascii="宋体" w:hAnsi="宋体" w:eastAsia="宋体" w:cs="宋体"/>
          <w:bCs/>
          <w:color w:val="000000" w:themeColor="text1"/>
          <w:sz w:val="28"/>
          <w:szCs w:val="28"/>
          <w:highlight w:val="none"/>
          <w14:textFill>
            <w14:solidFill>
              <w14:schemeClr w14:val="tx1"/>
            </w14:solidFill>
          </w14:textFill>
        </w:rPr>
      </w:pPr>
    </w:p>
    <w:p w14:paraId="3C17D734">
      <w:pPr>
        <w:pStyle w:val="9"/>
        <w:ind w:left="980" w:hanging="560" w:hangingChars="200"/>
        <w:rPr>
          <w:rFonts w:hint="eastAsia" w:ascii="宋体" w:hAnsi="宋体" w:eastAsia="宋体" w:cs="宋体"/>
          <w:bCs/>
          <w:color w:val="000000" w:themeColor="text1"/>
          <w:sz w:val="28"/>
          <w:szCs w:val="28"/>
          <w:highlight w:val="none"/>
          <w14:textFill>
            <w14:solidFill>
              <w14:schemeClr w14:val="tx1"/>
            </w14:solidFill>
          </w14:textFill>
        </w:rPr>
      </w:pPr>
    </w:p>
    <w:p w14:paraId="730B0739">
      <w:pPr>
        <w:numPr>
          <w:ilvl w:val="0"/>
          <w:numId w:val="11"/>
        </w:numPr>
        <w:rPr>
          <w:rFonts w:hint="eastAsia" w:ascii="宋体" w:hAnsi="宋体" w:eastAsia="宋体" w:cs="宋体"/>
          <w:b/>
          <w:bCs/>
          <w:color w:val="000000" w:themeColor="text1"/>
          <w:sz w:val="32"/>
          <w:szCs w:val="32"/>
          <w:highlight w:val="none"/>
          <w14:textFill>
            <w14:solidFill>
              <w14:schemeClr w14:val="tx1"/>
            </w14:solidFill>
          </w14:textFill>
        </w:rPr>
      </w:pPr>
      <w:bookmarkStart w:id="214" w:name="_Toc497927070"/>
      <w:bookmarkStart w:id="215" w:name="_Toc19430"/>
      <w:bookmarkStart w:id="216" w:name="_Toc21615"/>
      <w:r>
        <w:rPr>
          <w:rFonts w:hint="eastAsia" w:ascii="宋体" w:hAnsi="宋体" w:eastAsia="宋体" w:cs="宋体"/>
          <w:b/>
          <w:bCs/>
          <w:color w:val="000000" w:themeColor="text1"/>
          <w:sz w:val="32"/>
          <w:szCs w:val="32"/>
          <w:highlight w:val="none"/>
          <w14:textFill>
            <w14:solidFill>
              <w14:schemeClr w14:val="tx1"/>
            </w14:solidFill>
          </w14:textFill>
        </w:rPr>
        <w:t>响应文件组成</w:t>
      </w:r>
      <w:bookmarkEnd w:id="214"/>
      <w:bookmarkEnd w:id="215"/>
      <w:bookmarkEnd w:id="216"/>
    </w:p>
    <w:p w14:paraId="15352CD8">
      <w:pPr>
        <w:pStyle w:val="8"/>
        <w:numPr>
          <w:ilvl w:val="0"/>
          <w:numId w:val="0"/>
        </w:numPr>
        <w:rPr>
          <w:rFonts w:hint="eastAsia" w:ascii="宋体" w:hAnsi="宋体" w:eastAsia="宋体" w:cs="宋体"/>
          <w:color w:val="000000" w:themeColor="text1"/>
          <w:highlight w:val="none"/>
          <w14:textFill>
            <w14:solidFill>
              <w14:schemeClr w14:val="tx1"/>
            </w14:solidFill>
          </w14:textFill>
        </w:rPr>
      </w:pPr>
    </w:p>
    <w:p w14:paraId="38C40533">
      <w:pPr>
        <w:pStyle w:val="8"/>
        <w:numPr>
          <w:ilvl w:val="0"/>
          <w:numId w:val="0"/>
        </w:numPr>
        <w:rPr>
          <w:rFonts w:hint="eastAsia" w:ascii="宋体" w:hAnsi="宋体" w:eastAsia="宋体" w:cs="宋体"/>
          <w:color w:val="000000" w:themeColor="text1"/>
          <w:highlight w:val="none"/>
          <w14:textFill>
            <w14:solidFill>
              <w14:schemeClr w14:val="tx1"/>
            </w14:solidFill>
          </w14:textFill>
        </w:rPr>
      </w:pPr>
    </w:p>
    <w:p w14:paraId="3FAE8C12">
      <w:pPr>
        <w:numPr>
          <w:ilvl w:val="0"/>
          <w:numId w:val="0"/>
        </w:numPr>
        <w:spacing w:line="400" w:lineRule="exact"/>
        <w:rPr>
          <w:rFonts w:hint="eastAsia" w:ascii="宋体" w:hAnsi="宋体" w:eastAsia="宋体" w:cs="宋体"/>
          <w:b/>
          <w:bCs/>
          <w:color w:val="000000" w:themeColor="text1"/>
          <w:sz w:val="28"/>
          <w:szCs w:val="28"/>
          <w:highlight w:val="none"/>
          <w14:textFill>
            <w14:solidFill>
              <w14:schemeClr w14:val="tx1"/>
            </w14:solidFill>
          </w14:textFill>
        </w:rPr>
      </w:pPr>
    </w:p>
    <w:p w14:paraId="10FE6BC9">
      <w:pPr>
        <w:pStyle w:val="8"/>
        <w:rPr>
          <w:rFonts w:hint="eastAsia" w:ascii="宋体" w:hAnsi="宋体" w:eastAsia="宋体" w:cs="宋体"/>
          <w:b/>
          <w:bCs/>
          <w:color w:val="000000" w:themeColor="text1"/>
          <w:sz w:val="28"/>
          <w:szCs w:val="28"/>
          <w:highlight w:val="none"/>
          <w:lang w:eastAsia="zh-CN"/>
          <w14:textFill>
            <w14:solidFill>
              <w14:schemeClr w14:val="tx1"/>
            </w14:solidFill>
          </w14:textFill>
        </w:rPr>
      </w:pPr>
    </w:p>
    <w:p w14:paraId="053E4A53">
      <w:pPr>
        <w:numPr>
          <w:ilvl w:val="0"/>
          <w:numId w:val="12"/>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资格性响应证明材料</w:t>
      </w:r>
    </w:p>
    <w:p w14:paraId="17DB0924">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7659D1F0">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0BEAD769">
      <w:pPr>
        <w:numPr>
          <w:ilvl w:val="0"/>
          <w:numId w:val="12"/>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符合性响应证明材料</w:t>
      </w:r>
    </w:p>
    <w:p w14:paraId="615152C0">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4FD2EF9E">
      <w:pPr>
        <w:pStyle w:val="8"/>
        <w:rPr>
          <w:rFonts w:hint="eastAsia" w:ascii="宋体" w:hAnsi="宋体" w:eastAsia="宋体" w:cs="宋体"/>
          <w:b/>
          <w:bCs/>
          <w:color w:val="000000" w:themeColor="text1"/>
          <w:sz w:val="28"/>
          <w:szCs w:val="28"/>
          <w:highlight w:val="none"/>
          <w14:textFill>
            <w14:solidFill>
              <w14:schemeClr w14:val="tx1"/>
            </w14:solidFill>
          </w14:textFill>
        </w:rPr>
      </w:pPr>
    </w:p>
    <w:p w14:paraId="2E7E0501">
      <w:pPr>
        <w:numPr>
          <w:ilvl w:val="0"/>
          <w:numId w:val="12"/>
        </w:numPr>
        <w:spacing w:line="400" w:lineRule="exact"/>
        <w:ind w:firstLine="565" w:firstLineChars="202"/>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其</w:t>
      </w:r>
      <w:r>
        <w:rPr>
          <w:rFonts w:hint="eastAsia" w:ascii="宋体" w:hAnsi="宋体" w:eastAsia="宋体" w:cs="宋体"/>
          <w:b/>
          <w:bCs/>
          <w:color w:val="000000" w:themeColor="text1"/>
          <w:sz w:val="28"/>
          <w:szCs w:val="28"/>
          <w:highlight w:val="none"/>
          <w:lang w:eastAsia="zh-CN"/>
          <w14:textFill>
            <w14:solidFill>
              <w14:schemeClr w14:val="tx1"/>
            </w14:solidFill>
          </w14:textFill>
        </w:rPr>
        <w:t>他</w:t>
      </w:r>
      <w:r>
        <w:rPr>
          <w:rFonts w:hint="eastAsia" w:ascii="宋体" w:hAnsi="宋体" w:eastAsia="宋体" w:cs="宋体"/>
          <w:b/>
          <w:bCs/>
          <w:color w:val="000000" w:themeColor="text1"/>
          <w:sz w:val="28"/>
          <w:szCs w:val="28"/>
          <w:highlight w:val="none"/>
          <w14:textFill>
            <w14:solidFill>
              <w14:schemeClr w14:val="tx1"/>
            </w14:solidFill>
          </w14:textFill>
        </w:rPr>
        <w:t>有效证明材料</w:t>
      </w:r>
    </w:p>
    <w:p w14:paraId="0A65D507">
      <w:pPr>
        <w:pStyle w:val="22"/>
        <w:rPr>
          <w:rFonts w:hint="eastAsia" w:ascii="宋体" w:hAnsi="宋体" w:eastAsia="宋体" w:cs="宋体"/>
          <w:color w:val="000000" w:themeColor="text1"/>
          <w:highlight w:val="none"/>
          <w14:textFill>
            <w14:solidFill>
              <w14:schemeClr w14:val="tx1"/>
            </w14:solidFill>
          </w14:textFill>
        </w:rPr>
      </w:pPr>
    </w:p>
    <w:p w14:paraId="02D80DE7">
      <w:pPr>
        <w:tabs>
          <w:tab w:val="left" w:pos="5040"/>
        </w:tabs>
        <w:spacing w:line="400" w:lineRule="exact"/>
        <w:rPr>
          <w:rFonts w:hint="eastAsia" w:ascii="宋体" w:hAnsi="宋体" w:eastAsia="宋体" w:cs="宋体"/>
          <w:color w:val="000000" w:themeColor="text1"/>
          <w:szCs w:val="21"/>
          <w:highlight w:val="none"/>
          <w14:textFill>
            <w14:solidFill>
              <w14:schemeClr w14:val="tx1"/>
            </w14:solidFill>
          </w14:textFill>
        </w:rPr>
      </w:pPr>
    </w:p>
    <w:p w14:paraId="3FBE2ADF">
      <w:pPr>
        <w:pStyle w:val="8"/>
        <w:rPr>
          <w:rFonts w:hint="eastAsia" w:ascii="宋体" w:hAnsi="宋体" w:eastAsia="宋体" w:cs="宋体"/>
          <w:color w:val="000000" w:themeColor="text1"/>
          <w:szCs w:val="21"/>
          <w:highlight w:val="none"/>
          <w14:textFill>
            <w14:solidFill>
              <w14:schemeClr w14:val="tx1"/>
            </w14:solidFill>
          </w14:textFill>
        </w:rPr>
      </w:pPr>
    </w:p>
    <w:p w14:paraId="61C5F2DE">
      <w:pPr>
        <w:pStyle w:val="8"/>
        <w:rPr>
          <w:rFonts w:hint="eastAsia" w:ascii="宋体" w:hAnsi="宋体" w:eastAsia="宋体" w:cs="宋体"/>
          <w:color w:val="000000" w:themeColor="text1"/>
          <w:szCs w:val="21"/>
          <w:highlight w:val="none"/>
          <w14:textFill>
            <w14:solidFill>
              <w14:schemeClr w14:val="tx1"/>
            </w14:solidFill>
          </w14:textFill>
        </w:rPr>
      </w:pPr>
    </w:p>
    <w:p w14:paraId="0C239EA7">
      <w:pPr>
        <w:pStyle w:val="8"/>
        <w:rPr>
          <w:rFonts w:hint="eastAsia" w:ascii="宋体" w:hAnsi="宋体" w:eastAsia="宋体" w:cs="宋体"/>
          <w:color w:val="000000" w:themeColor="text1"/>
          <w:szCs w:val="21"/>
          <w:highlight w:val="none"/>
          <w14:textFill>
            <w14:solidFill>
              <w14:schemeClr w14:val="tx1"/>
            </w14:solidFill>
          </w14:textFill>
        </w:rPr>
      </w:pPr>
    </w:p>
    <w:p w14:paraId="6330E67B">
      <w:pPr>
        <w:pStyle w:val="8"/>
        <w:rPr>
          <w:rFonts w:hint="eastAsia" w:ascii="宋体" w:hAnsi="宋体" w:eastAsia="宋体" w:cs="宋体"/>
          <w:color w:val="000000" w:themeColor="text1"/>
          <w:szCs w:val="21"/>
          <w:highlight w:val="none"/>
          <w14:textFill>
            <w14:solidFill>
              <w14:schemeClr w14:val="tx1"/>
            </w14:solidFill>
          </w14:textFill>
        </w:rPr>
      </w:pPr>
    </w:p>
    <w:p w14:paraId="61E00EF2">
      <w:pPr>
        <w:rPr>
          <w:rFonts w:hint="eastAsia" w:ascii="宋体" w:hAnsi="宋体" w:eastAsia="宋体" w:cs="宋体"/>
          <w:color w:val="000000" w:themeColor="text1"/>
          <w:szCs w:val="21"/>
          <w:highlight w:val="none"/>
          <w14:textFill>
            <w14:solidFill>
              <w14:schemeClr w14:val="tx1"/>
            </w14:solidFill>
          </w14:textFill>
        </w:rPr>
      </w:pPr>
    </w:p>
    <w:p w14:paraId="7BC6B3FA">
      <w:pPr>
        <w:pStyle w:val="22"/>
        <w:rPr>
          <w:rFonts w:hint="eastAsia" w:ascii="宋体" w:hAnsi="宋体" w:eastAsia="宋体" w:cs="宋体"/>
          <w:color w:val="000000" w:themeColor="text1"/>
          <w:szCs w:val="21"/>
          <w:highlight w:val="none"/>
          <w14:textFill>
            <w14:solidFill>
              <w14:schemeClr w14:val="tx1"/>
            </w14:solidFill>
          </w14:textFill>
        </w:rPr>
      </w:pPr>
    </w:p>
    <w:p w14:paraId="62046171">
      <w:pPr>
        <w:pStyle w:val="22"/>
        <w:rPr>
          <w:rFonts w:hint="eastAsia" w:ascii="宋体" w:hAnsi="宋体" w:eastAsia="宋体" w:cs="宋体"/>
          <w:color w:val="000000" w:themeColor="text1"/>
          <w:szCs w:val="21"/>
          <w:highlight w:val="none"/>
          <w14:textFill>
            <w14:solidFill>
              <w14:schemeClr w14:val="tx1"/>
            </w14:solidFill>
          </w14:textFill>
        </w:rPr>
      </w:pPr>
    </w:p>
    <w:p w14:paraId="58DA677A">
      <w:pPr>
        <w:pStyle w:val="22"/>
        <w:rPr>
          <w:rFonts w:hint="eastAsia" w:ascii="宋体" w:hAnsi="宋体" w:eastAsia="宋体" w:cs="宋体"/>
          <w:color w:val="000000" w:themeColor="text1"/>
          <w:szCs w:val="21"/>
          <w:highlight w:val="none"/>
          <w14:textFill>
            <w14:solidFill>
              <w14:schemeClr w14:val="tx1"/>
            </w14:solidFill>
          </w14:textFill>
        </w:rPr>
      </w:pPr>
    </w:p>
    <w:p w14:paraId="6899DD98">
      <w:pPr>
        <w:pStyle w:val="22"/>
        <w:rPr>
          <w:rFonts w:hint="eastAsia" w:ascii="宋体" w:hAnsi="宋体" w:eastAsia="宋体" w:cs="宋体"/>
          <w:color w:val="000000" w:themeColor="text1"/>
          <w:szCs w:val="21"/>
          <w:highlight w:val="none"/>
          <w14:textFill>
            <w14:solidFill>
              <w14:schemeClr w14:val="tx1"/>
            </w14:solidFill>
          </w14:textFill>
        </w:rPr>
      </w:pPr>
    </w:p>
    <w:p w14:paraId="6FC9A946">
      <w:pPr>
        <w:pStyle w:val="22"/>
        <w:rPr>
          <w:rFonts w:hint="eastAsia" w:ascii="宋体" w:hAnsi="宋体" w:eastAsia="宋体" w:cs="宋体"/>
          <w:color w:val="000000" w:themeColor="text1"/>
          <w:szCs w:val="21"/>
          <w:highlight w:val="none"/>
          <w14:textFill>
            <w14:solidFill>
              <w14:schemeClr w14:val="tx1"/>
            </w14:solidFill>
          </w14:textFill>
        </w:rPr>
      </w:pPr>
    </w:p>
    <w:p w14:paraId="0462C324">
      <w:pPr>
        <w:pStyle w:val="22"/>
        <w:rPr>
          <w:rFonts w:hint="eastAsia" w:ascii="宋体" w:hAnsi="宋体" w:eastAsia="宋体" w:cs="宋体"/>
          <w:color w:val="000000" w:themeColor="text1"/>
          <w:szCs w:val="21"/>
          <w:highlight w:val="none"/>
          <w14:textFill>
            <w14:solidFill>
              <w14:schemeClr w14:val="tx1"/>
            </w14:solidFill>
          </w14:textFill>
        </w:rPr>
      </w:pPr>
    </w:p>
    <w:p w14:paraId="54698CFF">
      <w:pPr>
        <w:pStyle w:val="22"/>
        <w:rPr>
          <w:rFonts w:hint="eastAsia" w:ascii="宋体" w:hAnsi="宋体" w:eastAsia="宋体" w:cs="宋体"/>
          <w:color w:val="000000" w:themeColor="text1"/>
          <w:szCs w:val="21"/>
          <w:highlight w:val="none"/>
          <w14:textFill>
            <w14:solidFill>
              <w14:schemeClr w14:val="tx1"/>
            </w14:solidFill>
          </w14:textFill>
        </w:rPr>
      </w:pPr>
    </w:p>
    <w:p w14:paraId="135DC4B7">
      <w:pPr>
        <w:pStyle w:val="22"/>
        <w:rPr>
          <w:rFonts w:hint="eastAsia" w:ascii="宋体" w:hAnsi="宋体" w:eastAsia="宋体" w:cs="宋体"/>
          <w:color w:val="000000" w:themeColor="text1"/>
          <w:szCs w:val="21"/>
          <w:highlight w:val="none"/>
          <w14:textFill>
            <w14:solidFill>
              <w14:schemeClr w14:val="tx1"/>
            </w14:solidFill>
          </w14:textFill>
        </w:rPr>
      </w:pPr>
    </w:p>
    <w:p w14:paraId="4D6365CA">
      <w:pPr>
        <w:pStyle w:val="22"/>
        <w:rPr>
          <w:rFonts w:hint="eastAsia" w:ascii="宋体" w:hAnsi="宋体" w:eastAsia="宋体" w:cs="宋体"/>
          <w:color w:val="000000" w:themeColor="text1"/>
          <w:szCs w:val="21"/>
          <w:highlight w:val="none"/>
          <w14:textFill>
            <w14:solidFill>
              <w14:schemeClr w14:val="tx1"/>
            </w14:solidFill>
          </w14:textFill>
        </w:rPr>
      </w:pPr>
    </w:p>
    <w:p w14:paraId="062C08CA">
      <w:pPr>
        <w:pStyle w:val="22"/>
        <w:rPr>
          <w:rFonts w:hint="eastAsia" w:ascii="宋体" w:hAnsi="宋体" w:eastAsia="宋体" w:cs="宋体"/>
          <w:color w:val="000000" w:themeColor="text1"/>
          <w:szCs w:val="21"/>
          <w:highlight w:val="none"/>
          <w14:textFill>
            <w14:solidFill>
              <w14:schemeClr w14:val="tx1"/>
            </w14:solidFill>
          </w14:textFill>
        </w:rPr>
      </w:pPr>
    </w:p>
    <w:p w14:paraId="6A2B4C28">
      <w:pPr>
        <w:pStyle w:val="22"/>
        <w:rPr>
          <w:rFonts w:hint="eastAsia" w:ascii="宋体" w:hAnsi="宋体" w:eastAsia="宋体" w:cs="宋体"/>
          <w:color w:val="000000" w:themeColor="text1"/>
          <w:szCs w:val="21"/>
          <w:highlight w:val="none"/>
          <w14:textFill>
            <w14:solidFill>
              <w14:schemeClr w14:val="tx1"/>
            </w14:solidFill>
          </w14:textFill>
        </w:rPr>
      </w:pPr>
    </w:p>
    <w:p w14:paraId="200A2358">
      <w:pPr>
        <w:pStyle w:val="22"/>
        <w:rPr>
          <w:rFonts w:hint="eastAsia" w:ascii="宋体" w:hAnsi="宋体" w:eastAsia="宋体" w:cs="宋体"/>
          <w:color w:val="000000" w:themeColor="text1"/>
          <w:szCs w:val="21"/>
          <w:highlight w:val="none"/>
          <w14:textFill>
            <w14:solidFill>
              <w14:schemeClr w14:val="tx1"/>
            </w14:solidFill>
          </w14:textFill>
        </w:rPr>
      </w:pPr>
    </w:p>
    <w:p w14:paraId="30A2A25D">
      <w:pPr>
        <w:pStyle w:val="22"/>
        <w:rPr>
          <w:rFonts w:hint="eastAsia" w:ascii="宋体" w:hAnsi="宋体" w:eastAsia="宋体" w:cs="宋体"/>
          <w:color w:val="000000" w:themeColor="text1"/>
          <w:szCs w:val="21"/>
          <w:highlight w:val="none"/>
          <w14:textFill>
            <w14:solidFill>
              <w14:schemeClr w14:val="tx1"/>
            </w14:solidFill>
          </w14:textFill>
        </w:rPr>
      </w:pPr>
    </w:p>
    <w:p w14:paraId="15C5D4A4">
      <w:pPr>
        <w:pStyle w:val="22"/>
        <w:rPr>
          <w:rFonts w:hint="eastAsia" w:ascii="宋体" w:hAnsi="宋体" w:eastAsia="宋体" w:cs="宋体"/>
          <w:color w:val="000000" w:themeColor="text1"/>
          <w:szCs w:val="21"/>
          <w:highlight w:val="none"/>
          <w14:textFill>
            <w14:solidFill>
              <w14:schemeClr w14:val="tx1"/>
            </w14:solidFill>
          </w14:textFill>
        </w:rPr>
      </w:pPr>
    </w:p>
    <w:p w14:paraId="0116390F">
      <w:pPr>
        <w:rPr>
          <w:rFonts w:hint="eastAsia" w:ascii="宋体" w:hAnsi="宋体" w:eastAsia="宋体" w:cs="宋体"/>
          <w:color w:val="000000" w:themeColor="text1"/>
          <w:highlight w:val="none"/>
          <w:lang w:eastAsia="zh-CN"/>
          <w14:textFill>
            <w14:solidFill>
              <w14:schemeClr w14:val="tx1"/>
            </w14:solidFill>
          </w14:textFill>
        </w:rPr>
      </w:pPr>
      <w:bookmarkStart w:id="217" w:name="_Toc7185"/>
      <w:bookmarkStart w:id="218" w:name="_Toc497927071"/>
      <w:bookmarkStart w:id="219" w:name="_Toc11067"/>
    </w:p>
    <w:p w14:paraId="68D3B20A">
      <w:pPr>
        <w:pStyle w:val="5"/>
        <w:numPr>
          <w:ilvl w:val="0"/>
          <w:numId w:val="0"/>
        </w:numPr>
        <w:jc w:val="center"/>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cs="宋体"/>
          <w:color w:val="000000" w:themeColor="text1"/>
          <w:sz w:val="32"/>
          <w:szCs w:val="32"/>
          <w:highlight w:val="none"/>
          <w:lang w:eastAsia="zh-CN"/>
          <w14:textFill>
            <w14:solidFill>
              <w14:schemeClr w14:val="tx1"/>
            </w14:solidFill>
          </w14:textFill>
        </w:rPr>
        <w:t>一</w:t>
      </w:r>
      <w:r>
        <w:rPr>
          <w:rFonts w:hint="eastAsia" w:ascii="宋体" w:hAnsi="宋体" w:eastAsia="宋体" w:cs="宋体"/>
          <w:color w:val="000000" w:themeColor="text1"/>
          <w:sz w:val="32"/>
          <w:szCs w:val="32"/>
          <w:highlight w:val="none"/>
          <w:lang w:eastAsia="zh-CN"/>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资格性响应证明材料目录</w:t>
      </w:r>
      <w:bookmarkEnd w:id="217"/>
      <w:bookmarkEnd w:id="218"/>
      <w:bookmarkEnd w:id="219"/>
    </w:p>
    <w:p w14:paraId="182A958B">
      <w:pPr>
        <w:rPr>
          <w:rFonts w:hint="eastAsia" w:ascii="宋体" w:hAnsi="宋体" w:eastAsia="宋体" w:cs="宋体"/>
          <w:color w:val="000000" w:themeColor="text1"/>
          <w:highlight w:val="none"/>
          <w14:textFill>
            <w14:solidFill>
              <w14:schemeClr w14:val="tx1"/>
            </w14:solidFill>
          </w14:textFill>
        </w:rPr>
      </w:pPr>
    </w:p>
    <w:p w14:paraId="2ACACDCC">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.供应商相应的法定代表人、负责人、自然人身份证正反两面</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b/>
          <w:bCs/>
          <w:color w:val="000000" w:themeColor="text1"/>
          <w:sz w:val="24"/>
          <w:highlight w:val="none"/>
          <w14:textFill>
            <w14:solidFill>
              <w14:schemeClr w14:val="tx1"/>
            </w14:solidFill>
          </w14:textFill>
        </w:rPr>
        <w:t>（必须提供）</w:t>
      </w:r>
      <w:r>
        <w:rPr>
          <w:rFonts w:hint="eastAsia" w:ascii="宋体" w:hAnsi="宋体" w:eastAsia="宋体" w:cs="宋体"/>
          <w:color w:val="000000" w:themeColor="text1"/>
          <w:sz w:val="24"/>
          <w:highlight w:val="none"/>
          <w14:textFill>
            <w14:solidFill>
              <w14:schemeClr w14:val="tx1"/>
            </w14:solidFill>
          </w14:textFill>
        </w:rPr>
        <w:t>；</w:t>
      </w:r>
    </w:p>
    <w:p w14:paraId="2C83B84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.供应商的授权委托书原件、委托代理人身份证正反面</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color w:val="000000" w:themeColor="text1"/>
          <w:sz w:val="24"/>
          <w:highlight w:val="none"/>
          <w:lang w:eastAsia="zh-CN"/>
          <w14:textFill>
            <w14:solidFill>
              <w14:schemeClr w14:val="tx1"/>
            </w14:solidFill>
          </w14:textFill>
        </w:rPr>
        <w:t>三个月内任意一个月</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除供应商为以下</w:t>
      </w:r>
      <w:r>
        <w:rPr>
          <w:rFonts w:hint="eastAsia" w:ascii="宋体" w:hAnsi="宋体" w:cs="宋体"/>
          <w:color w:val="000000" w:themeColor="text1"/>
          <w:sz w:val="24"/>
          <w:highlight w:val="none"/>
          <w:lang w:val="en-US" w:eastAsia="zh-CN"/>
          <w14:textFill>
            <w14:solidFill>
              <w14:schemeClr w14:val="tx1"/>
            </w14:solidFill>
          </w14:textFill>
        </w:rPr>
        <w:t>四</w:t>
      </w:r>
      <w:r>
        <w:rPr>
          <w:rFonts w:hint="eastAsia" w:ascii="宋体" w:hAnsi="宋体" w:eastAsia="宋体" w:cs="宋体"/>
          <w:color w:val="000000" w:themeColor="text1"/>
          <w:sz w:val="24"/>
          <w:highlight w:val="none"/>
          <w14:textFill>
            <w14:solidFill>
              <w14:schemeClr w14:val="tx1"/>
            </w14:solidFill>
          </w14:textFill>
        </w:rPr>
        <w:t>种情形的：</w:t>
      </w:r>
    </w:p>
    <w:p w14:paraId="57CA9E5B">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 如供应商为截标时间前60日以内成立的公司，可以提供供应商与委托代理人签订的劳动合同</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w:t>
      </w:r>
    </w:p>
    <w:p w14:paraId="2AAFB5A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（2）如供应商为事业单位，可以提供事业单位机构编制管理证</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或事业单位机构为其发放工资的工资条</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w:t>
      </w:r>
    </w:p>
    <w:p w14:paraId="287AE9B3">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如委托代理人为免缴纳养老保险人员，提供免缴纳养老保险的证明材料扫描件</w:t>
      </w:r>
      <w:r>
        <w:rPr>
          <w:rFonts w:hint="eastAsia" w:ascii="宋体" w:hAnsi="宋体" w:eastAsia="宋体" w:cs="宋体"/>
          <w:color w:val="000000" w:themeColor="text1"/>
          <w:sz w:val="24"/>
          <w:highlight w:val="none"/>
          <w14:textFill>
            <w14:solidFill>
              <w14:schemeClr w14:val="tx1"/>
            </w14:solidFill>
          </w14:textFill>
        </w:rPr>
        <w:t>及供应商与委托代理人签订的劳动合同</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代替</w:t>
      </w:r>
      <w:r>
        <w:rPr>
          <w:rFonts w:hint="eastAsia" w:ascii="宋体" w:hAnsi="宋体" w:cs="宋体"/>
          <w:color w:val="000000" w:themeColor="text1"/>
          <w:sz w:val="24"/>
          <w:highlight w:val="none"/>
          <w:lang w:val="en-US" w:eastAsia="zh-CN"/>
          <w14:textFill>
            <w14:solidFill>
              <w14:schemeClr w14:val="tx1"/>
            </w14:solidFill>
          </w14:textFill>
        </w:rPr>
        <w:t>养老保险</w:t>
      </w:r>
      <w:r>
        <w:rPr>
          <w:rFonts w:hint="eastAsia" w:ascii="宋体" w:hAnsi="宋体" w:eastAsia="宋体" w:cs="宋体"/>
          <w:color w:val="000000" w:themeColor="text1"/>
          <w:sz w:val="24"/>
          <w:highlight w:val="none"/>
          <w14:textFill>
            <w14:solidFill>
              <w14:schemeClr w14:val="tx1"/>
            </w14:solidFill>
          </w14:textFill>
        </w:rPr>
        <w:t>证明</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color w:val="000000" w:themeColor="text1"/>
          <w:sz w:val="24"/>
          <w:highlight w:val="none"/>
          <w14:textFill>
            <w14:solidFill>
              <w14:schemeClr w14:val="tx1"/>
            </w14:solidFill>
          </w14:textFill>
        </w:rPr>
        <w:t>。</w:t>
      </w:r>
    </w:p>
    <w:p w14:paraId="6280A59A">
      <w:pPr>
        <w:spacing w:beforeLines="-2147483648" w:afterLines="-2147483648"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22FFDC95">
      <w:pPr>
        <w:spacing w:beforeLines="-2147483648" w:afterLines="-2147483648" w:line="360" w:lineRule="auto"/>
        <w:ind w:firstLine="480" w:firstLineChars="2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【属自然人的应提供由县级以上（含县级）社会养老保险经办机构出具的自然人本人及委托代理人所交纳的响应文件递交截止时间前</w:t>
      </w:r>
      <w:r>
        <w:rPr>
          <w:rFonts w:hint="eastAsia" w:ascii="宋体" w:hAnsi="宋体" w:cs="宋体"/>
          <w:b/>
          <w:bCs/>
          <w:color w:val="000000" w:themeColor="text1"/>
          <w:sz w:val="24"/>
          <w:szCs w:val="24"/>
          <w:highlight w:val="none"/>
          <w:lang w:eastAsia="zh-CN"/>
          <w14:textFill>
            <w14:solidFill>
              <w14:schemeClr w14:val="tx1"/>
            </w14:solidFill>
          </w14:textFill>
        </w:rPr>
        <w:t>三个月内任意一个月养老保险证明扫描件，</w:t>
      </w:r>
      <w:r>
        <w:rPr>
          <w:rFonts w:hint="eastAsia" w:ascii="宋体" w:hAnsi="宋体" w:cs="宋体"/>
          <w:b/>
          <w:bCs/>
          <w:color w:val="000000" w:themeColor="text1"/>
          <w:sz w:val="24"/>
          <w:szCs w:val="24"/>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bCs/>
          <w:color w:val="000000" w:themeColor="text1"/>
          <w:sz w:val="24"/>
          <w:szCs w:val="24"/>
          <w:highlight w:val="none"/>
          <w14:textFill>
            <w14:solidFill>
              <w14:schemeClr w14:val="tx1"/>
            </w14:solidFill>
          </w14:textFill>
        </w:rPr>
        <w:t>】（委托代理时必须提供；如为联合体的，授权委托书原件须由牵头人出具）</w:t>
      </w:r>
    </w:p>
    <w:p w14:paraId="67008914">
      <w:pPr>
        <w:spacing w:line="360" w:lineRule="auto"/>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.供应商参加政府采购活动前3年内在经营活动中没有重大违法记录及有关信用信息的书面声明</w:t>
      </w:r>
      <w:r>
        <w:rPr>
          <w:rFonts w:hint="eastAsia" w:ascii="宋体" w:hAnsi="宋体" w:eastAsia="宋体" w:cs="宋体"/>
          <w:b/>
          <w:bCs/>
          <w:color w:val="000000" w:themeColor="text1"/>
          <w:sz w:val="24"/>
          <w:highlight w:val="none"/>
          <w14:textFill>
            <w14:solidFill>
              <w14:schemeClr w14:val="tx1"/>
            </w14:solidFill>
          </w14:textFill>
        </w:rPr>
        <w:t>（必须提供）；</w:t>
      </w:r>
    </w:p>
    <w:p w14:paraId="5134A06E">
      <w:pPr>
        <w:spacing w:line="360" w:lineRule="auto"/>
        <w:ind w:firstLine="480"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.供应商的法人或者其他组织营业执照等证明文件</w:t>
      </w:r>
      <w:r>
        <w:rPr>
          <w:rFonts w:hint="eastAsia" w:ascii="宋体" w:hAnsi="宋体" w:cs="宋体"/>
          <w:color w:val="000000" w:themeColor="text1"/>
          <w:sz w:val="24"/>
          <w:highlight w:val="none"/>
          <w:lang w:eastAsia="zh-CN"/>
          <w14:textFill>
            <w14:solidFill>
              <w14:schemeClr w14:val="tx1"/>
            </w14:solidFill>
          </w14:textFill>
        </w:rPr>
        <w:t>扫描件</w:t>
      </w:r>
      <w:r>
        <w:rPr>
          <w:rFonts w:hint="eastAsia" w:ascii="宋体" w:hAnsi="宋体" w:eastAsia="宋体" w:cs="宋体"/>
          <w:b/>
          <w:bCs/>
          <w:color w:val="000000" w:themeColor="text1"/>
          <w:sz w:val="24"/>
          <w:highlight w:val="none"/>
          <w14:textFill>
            <w14:solidFill>
              <w14:schemeClr w14:val="tx1"/>
            </w14:solidFill>
          </w14:textFill>
        </w:rPr>
        <w:t>（必须提供，自然人除外）；</w:t>
      </w:r>
    </w:p>
    <w:p w14:paraId="0653E4B0">
      <w:pPr>
        <w:spacing w:line="360" w:lineRule="auto"/>
        <w:ind w:firstLine="480"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财务状况报告（格式自拟，必须提供）</w:t>
      </w:r>
      <w:r>
        <w:rPr>
          <w:rFonts w:hint="eastAsia" w:ascii="宋体" w:hAnsi="宋体" w:eastAsia="宋体" w:cs="宋体"/>
          <w:b/>
          <w:bCs/>
          <w:color w:val="000000" w:themeColor="text1"/>
          <w:sz w:val="24"/>
          <w:highlight w:val="none"/>
          <w:lang w:val="en-US" w:eastAsia="zh-CN"/>
          <w14:textFill>
            <w14:solidFill>
              <w14:schemeClr w14:val="tx1"/>
            </w14:solidFill>
          </w14:textFill>
        </w:rPr>
        <w:t>；</w:t>
      </w:r>
    </w:p>
    <w:p w14:paraId="0AE43B06">
      <w:pPr>
        <w:spacing w:line="360" w:lineRule="auto"/>
        <w:ind w:firstLine="480" w:firstLineChars="200"/>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color w:val="000000" w:themeColor="text1"/>
          <w:sz w:val="24"/>
          <w:highlight w:val="none"/>
          <w:lang w:val="en-US" w:eastAsia="zh-CN"/>
          <w14:textFill>
            <w14:solidFill>
              <w14:schemeClr w14:val="tx1"/>
            </w14:solidFill>
          </w14:textFill>
        </w:rPr>
        <w:t>扫描件</w:t>
      </w:r>
      <w:r>
        <w:rPr>
          <w:rFonts w:hint="eastAsia" w:ascii="宋体" w:hAnsi="宋体" w:eastAsia="宋体" w:cs="宋体"/>
          <w:b/>
          <w:bCs/>
          <w:color w:val="000000" w:themeColor="text1"/>
          <w:sz w:val="24"/>
          <w:highlight w:val="none"/>
          <w:lang w:val="en-US" w:eastAsia="zh-CN"/>
          <w14:textFill>
            <w14:solidFill>
              <w14:schemeClr w14:val="tx1"/>
            </w14:solidFill>
          </w14:textFill>
        </w:rPr>
        <w:t>（必须提供）</w:t>
      </w:r>
      <w:r>
        <w:rPr>
          <w:rFonts w:hint="eastAsia" w:ascii="宋体" w:hAnsi="宋体" w:cs="宋体"/>
          <w:b/>
          <w:bCs/>
          <w:color w:val="000000" w:themeColor="text1"/>
          <w:sz w:val="24"/>
          <w:highlight w:val="none"/>
          <w:lang w:val="en-US" w:eastAsia="zh-CN"/>
          <w14:textFill>
            <w14:solidFill>
              <w14:schemeClr w14:val="tx1"/>
            </w14:solidFill>
          </w14:textFill>
        </w:rPr>
        <w:t>；</w:t>
      </w:r>
    </w:p>
    <w:p w14:paraId="023CD1EC">
      <w:pPr>
        <w:spacing w:line="360" w:lineRule="auto"/>
        <w:ind w:firstLine="480"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p>
    <w:p w14:paraId="7C897712">
      <w:pPr>
        <w:pStyle w:val="2"/>
        <w:rPr>
          <w:rFonts w:hint="eastAsia" w:ascii="宋体" w:hAnsi="宋体" w:eastAsia="宋体" w:cs="宋体"/>
          <w:color w:val="000000" w:themeColor="text1"/>
          <w:sz w:val="24"/>
          <w:highlight w:val="none"/>
          <w14:textFill>
            <w14:solidFill>
              <w14:schemeClr w14:val="tx1"/>
            </w14:solidFill>
          </w14:textFill>
        </w:rPr>
      </w:pPr>
    </w:p>
    <w:p w14:paraId="3B3B53CD">
      <w:pPr>
        <w:pStyle w:val="22"/>
        <w:rPr>
          <w:rFonts w:hint="eastAsia" w:ascii="宋体" w:hAnsi="宋体" w:eastAsia="宋体" w:cs="宋体"/>
          <w:color w:val="000000" w:themeColor="text1"/>
          <w:highlight w:val="none"/>
          <w14:textFill>
            <w14:solidFill>
              <w14:schemeClr w14:val="tx1"/>
            </w14:solidFill>
          </w14:textFill>
        </w:rPr>
      </w:pPr>
    </w:p>
    <w:p w14:paraId="7BC073EE">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color w:val="000000" w:themeColor="text1"/>
          <w:sz w:val="28"/>
          <w:szCs w:val="28"/>
          <w:highlight w:val="none"/>
          <w14:textFill>
            <w14:solidFill>
              <w14:schemeClr w14:val="tx1"/>
            </w14:solidFill>
          </w14:textFill>
        </w:rPr>
        <w:t>.供应商相应的法定代表人、负责人、自然人身份证正反两面</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（必须提供）；</w:t>
      </w:r>
    </w:p>
    <w:p w14:paraId="750A9DA8">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p>
    <w:p w14:paraId="74C2B693">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sz w:val="28"/>
          <w:szCs w:val="28"/>
          <w:highlight w:val="none"/>
          <w14:textFill>
            <w14:solidFill>
              <w14:schemeClr w14:val="tx1"/>
            </w14:solidFill>
          </w14:textFill>
        </w:rPr>
        <w:t>.供应商的授权委托书原件、委托代理人身份证正反面</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以及由县级以上（含县级）社会养老保险经办机构出具的供应商为委托代理人交纳的响应文件递交截止时间前</w:t>
      </w:r>
      <w:r>
        <w:rPr>
          <w:rFonts w:hint="eastAsia" w:ascii="宋体" w:hAnsi="宋体" w:cs="宋体"/>
          <w:b/>
          <w:color w:val="000000" w:themeColor="text1"/>
          <w:sz w:val="28"/>
          <w:szCs w:val="28"/>
          <w:highlight w:val="none"/>
          <w:lang w:eastAsia="zh-CN"/>
          <w14:textFill>
            <w14:solidFill>
              <w14:schemeClr w14:val="tx1"/>
            </w14:solidFill>
          </w14:textFill>
        </w:rPr>
        <w:t>三个月内任意一个月</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除供应商为以下</w:t>
      </w:r>
      <w:r>
        <w:rPr>
          <w:rFonts w:hint="eastAsia" w:ascii="宋体" w:hAnsi="宋体" w:cs="宋体"/>
          <w:b/>
          <w:color w:val="000000" w:themeColor="text1"/>
          <w:sz w:val="28"/>
          <w:szCs w:val="28"/>
          <w:highlight w:val="none"/>
          <w:lang w:val="en-US" w:eastAsia="zh-CN"/>
          <w14:textFill>
            <w14:solidFill>
              <w14:schemeClr w14:val="tx1"/>
            </w14:solidFill>
          </w14:textFill>
        </w:rPr>
        <w:t>四</w:t>
      </w:r>
      <w:r>
        <w:rPr>
          <w:rFonts w:hint="eastAsia" w:ascii="宋体" w:hAnsi="宋体" w:eastAsia="宋体" w:cs="宋体"/>
          <w:b/>
          <w:color w:val="000000" w:themeColor="text1"/>
          <w:sz w:val="28"/>
          <w:szCs w:val="28"/>
          <w:highlight w:val="none"/>
          <w14:textFill>
            <w14:solidFill>
              <w14:schemeClr w14:val="tx1"/>
            </w14:solidFill>
          </w14:textFill>
        </w:rPr>
        <w:t>种情形的：</w:t>
      </w:r>
    </w:p>
    <w:p w14:paraId="2B1CD9BD">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（1） 如供应商为截标时间前60日以内成立的公司，可以提供供应商与委托代理人签订的劳动合同</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w:t>
      </w:r>
    </w:p>
    <w:p w14:paraId="6B454FED">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（2）如供应商为事业单位，可以提供事业单位机构编制管理证</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或事业单位机构为其发放工资的工资条</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w:t>
      </w:r>
    </w:p>
    <w:p w14:paraId="56ABDB21">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（3）</w:t>
      </w:r>
      <w:r>
        <w:rPr>
          <w:rFonts w:hint="eastAsia" w:ascii="宋体" w:hAnsi="宋体" w:cs="宋体"/>
          <w:b/>
          <w:color w:val="000000" w:themeColor="text1"/>
          <w:sz w:val="28"/>
          <w:szCs w:val="28"/>
          <w:highlight w:val="none"/>
          <w:lang w:eastAsia="zh-CN"/>
          <w14:textFill>
            <w14:solidFill>
              <w14:schemeClr w14:val="tx1"/>
            </w14:solidFill>
          </w14:textFill>
        </w:rPr>
        <w:t>如委托代理人为免缴纳养老保险人员，提供免缴纳养老保险的证明材料扫描件</w:t>
      </w:r>
      <w:r>
        <w:rPr>
          <w:rFonts w:hint="eastAsia" w:ascii="宋体" w:hAnsi="宋体" w:eastAsia="宋体" w:cs="宋体"/>
          <w:b/>
          <w:color w:val="000000" w:themeColor="text1"/>
          <w:sz w:val="28"/>
          <w:szCs w:val="28"/>
          <w:highlight w:val="none"/>
          <w14:textFill>
            <w14:solidFill>
              <w14:schemeClr w14:val="tx1"/>
            </w14:solidFill>
          </w14:textFill>
        </w:rPr>
        <w:t>及供应商与委托代理人签订的劳动合同</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代替</w:t>
      </w:r>
      <w:r>
        <w:rPr>
          <w:rFonts w:hint="eastAsia" w:ascii="宋体" w:hAnsi="宋体" w:cs="宋体"/>
          <w:b/>
          <w:color w:val="000000" w:themeColor="text1"/>
          <w:sz w:val="28"/>
          <w:szCs w:val="28"/>
          <w:highlight w:val="none"/>
          <w:lang w:val="en-US" w:eastAsia="zh-CN"/>
          <w14:textFill>
            <w14:solidFill>
              <w14:schemeClr w14:val="tx1"/>
            </w14:solidFill>
          </w14:textFill>
        </w:rPr>
        <w:t>养老保险</w:t>
      </w:r>
      <w:r>
        <w:rPr>
          <w:rFonts w:hint="eastAsia" w:ascii="宋体" w:hAnsi="宋体" w:eastAsia="宋体" w:cs="宋体"/>
          <w:b/>
          <w:color w:val="000000" w:themeColor="text1"/>
          <w:sz w:val="28"/>
          <w:szCs w:val="28"/>
          <w:highlight w:val="none"/>
          <w14:textFill>
            <w14:solidFill>
              <w14:schemeClr w14:val="tx1"/>
            </w14:solidFill>
          </w14:textFill>
        </w:rPr>
        <w:t>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w:t>
      </w:r>
    </w:p>
    <w:p w14:paraId="40826D93">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p>
    <w:p w14:paraId="524E8BC3">
      <w:pPr>
        <w:spacing w:line="440" w:lineRule="atLeast"/>
        <w:ind w:left="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【属自然人的应提供由县级以上（含县级）社会养老保险经办机构出具的自然人本人及委托代理人所交纳的响应文件递交截止时间前</w:t>
      </w:r>
      <w:r>
        <w:rPr>
          <w:rFonts w:hint="eastAsia" w:ascii="宋体" w:hAnsi="宋体" w:eastAsia="宋体" w:cs="宋体"/>
          <w:b/>
          <w:color w:val="000000" w:themeColor="text1"/>
          <w:sz w:val="28"/>
          <w:szCs w:val="28"/>
          <w:highlight w:val="none"/>
          <w:lang w:eastAsia="zh-CN"/>
          <w14:textFill>
            <w14:solidFill>
              <w14:schemeClr w14:val="tx1"/>
            </w14:solidFill>
          </w14:textFill>
        </w:rPr>
        <w:t>三个月内任意一个月养老保险证明</w:t>
      </w:r>
      <w:r>
        <w:rPr>
          <w:rFonts w:hint="eastAsia" w:ascii="宋体"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lang w:eastAsia="zh-CN"/>
          <w14:textFill>
            <w14:solidFill>
              <w14:schemeClr w14:val="tx1"/>
            </w14:solidFill>
          </w14:textFill>
        </w:rPr>
        <w:t>，</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w:t>
      </w:r>
      <w:r>
        <w:rPr>
          <w:rFonts w:hint="eastAsia" w:ascii="宋体" w:hAnsi="宋体" w:eastAsia="宋体" w:cs="宋体"/>
          <w:b/>
          <w:color w:val="000000" w:themeColor="text1"/>
          <w:sz w:val="28"/>
          <w:szCs w:val="28"/>
          <w:highlight w:val="none"/>
          <w14:textFill>
            <w14:solidFill>
              <w14:schemeClr w14:val="tx1"/>
            </w14:solidFill>
          </w14:textFill>
        </w:rPr>
        <w:t>】（委托代理时必须提供；如为联合体的，授权委托书原件须由牵头人出具）</w:t>
      </w:r>
    </w:p>
    <w:p w14:paraId="253F7862">
      <w:pPr>
        <w:rPr>
          <w:rFonts w:hint="eastAsia" w:ascii="宋体" w:hAnsi="宋体" w:eastAsia="宋体" w:cs="宋体"/>
          <w:color w:val="000000" w:themeColor="text1"/>
          <w:highlight w:val="none"/>
          <w14:textFill>
            <w14:solidFill>
              <w14:schemeClr w14:val="tx1"/>
            </w14:solidFill>
          </w14:textFill>
        </w:rPr>
      </w:pPr>
    </w:p>
    <w:p w14:paraId="4BAE1F61">
      <w:pPr>
        <w:pStyle w:val="11"/>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 xml:space="preserve">附件：            </w:t>
      </w:r>
    </w:p>
    <w:p w14:paraId="4F09EE08">
      <w:pPr>
        <w:pStyle w:val="11"/>
        <w:ind w:firstLine="627" w:firstLineChars="196"/>
        <w:jc w:val="center"/>
        <w:rPr>
          <w:rFonts w:hint="eastAsia" w:ascii="宋体" w:hAnsi="宋体" w:eastAsia="宋体" w:cs="宋体"/>
          <w:b/>
          <w:color w:val="000000" w:themeColor="text1"/>
          <w:sz w:val="32"/>
          <w:highlight w:val="none"/>
          <w14:textFill>
            <w14:solidFill>
              <w14:schemeClr w14:val="tx1"/>
            </w14:solidFill>
          </w14:textFill>
        </w:rPr>
      </w:pPr>
      <w:bookmarkStart w:id="220" w:name="_Toc5420_WPSOffice_Level1"/>
      <w:bookmarkStart w:id="221" w:name="_Toc964_WPSOffice_Level1"/>
      <w:r>
        <w:rPr>
          <w:rFonts w:hint="eastAsia" w:ascii="宋体" w:hAnsi="宋体" w:eastAsia="宋体" w:cs="宋体"/>
          <w:b/>
          <w:color w:val="000000" w:themeColor="text1"/>
          <w:sz w:val="32"/>
          <w:highlight w:val="none"/>
          <w14:textFill>
            <w14:solidFill>
              <w14:schemeClr w14:val="tx1"/>
            </w14:solidFill>
          </w14:textFill>
        </w:rPr>
        <w:t>授权委托书（格式一）</w:t>
      </w:r>
      <w:bookmarkEnd w:id="220"/>
      <w:bookmarkEnd w:id="221"/>
    </w:p>
    <w:p w14:paraId="5AA76547">
      <w:pPr>
        <w:pStyle w:val="11"/>
        <w:rPr>
          <w:rFonts w:hint="eastAsia" w:ascii="宋体" w:hAnsi="宋体" w:eastAsia="宋体" w:cs="宋体"/>
          <w:color w:val="000000" w:themeColor="text1"/>
          <w:highlight w:val="none"/>
          <w14:textFill>
            <w14:solidFill>
              <w14:schemeClr w14:val="tx1"/>
            </w14:solidFill>
          </w14:textFill>
        </w:rPr>
      </w:pPr>
    </w:p>
    <w:p w14:paraId="1BFCB3C5">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14:paraId="1922EF04">
      <w:pPr>
        <w:spacing w:line="400" w:lineRule="exact"/>
        <w:rPr>
          <w:rFonts w:hint="eastAsia" w:ascii="宋体" w:hAnsi="宋体" w:eastAsia="宋体" w:cs="宋体"/>
          <w:color w:val="000000" w:themeColor="text1"/>
          <w:szCs w:val="21"/>
          <w:highlight w:val="none"/>
          <w14:textFill>
            <w14:solidFill>
              <w14:schemeClr w14:val="tx1"/>
            </w14:solidFill>
          </w14:textFill>
        </w:rPr>
      </w:pPr>
    </w:p>
    <w:p w14:paraId="20781D12">
      <w:pPr>
        <w:pStyle w:val="11"/>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我</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（姓名）系</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（供应商名称）的法定代表人（负责人），现授权委托本单位在职职工</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 名）以我公司名义参加</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（项目名称及项目编号）        </w:t>
      </w:r>
      <w:r>
        <w:rPr>
          <w:rFonts w:hint="eastAsia" w:ascii="宋体" w:hAnsi="宋体" w:eastAsia="宋体" w:cs="宋体"/>
          <w:color w:val="000000" w:themeColor="text1"/>
          <w:highlight w:val="none"/>
          <w14:textFill>
            <w14:solidFill>
              <w14:schemeClr w14:val="tx1"/>
            </w14:solidFill>
          </w14:textFill>
        </w:rPr>
        <w:t>项目的磋商活动，并代表我方全权办理针对上述项目的磋商、签约等具体事务和签署相关文件。</w:t>
      </w:r>
    </w:p>
    <w:p w14:paraId="04390723">
      <w:pPr>
        <w:pStyle w:val="11"/>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我方对被授权人的签字事项负全部责任。</w:t>
      </w:r>
    </w:p>
    <w:p w14:paraId="671E18E7">
      <w:pPr>
        <w:pStyle w:val="11"/>
        <w:spacing w:line="40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授权委托代理期限：从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日起至</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日止。</w:t>
      </w:r>
    </w:p>
    <w:p w14:paraId="43F5313D">
      <w:pPr>
        <w:pStyle w:val="11"/>
        <w:spacing w:line="400" w:lineRule="exac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14:paraId="43FC2957">
      <w:pPr>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代理人无转委托权,特此委托。 </w:t>
      </w:r>
    </w:p>
    <w:p w14:paraId="73E8F7A7">
      <w:pPr>
        <w:spacing w:line="40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p>
    <w:p w14:paraId="1E2509E9">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我已在下面签字，以资证明。</w:t>
      </w:r>
    </w:p>
    <w:p w14:paraId="742CD3D1">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7BD7965C">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55B2E2A6">
      <w:pPr>
        <w:snapToGrid w:val="0"/>
        <w:spacing w:line="400" w:lineRule="exact"/>
        <w:ind w:firstLine="42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[公章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2954FCC">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p>
    <w:p w14:paraId="5B569CFF">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法定代表人（负责人）签字（或</w:t>
      </w:r>
      <w:r>
        <w:rPr>
          <w:rFonts w:hint="eastAsia" w:ascii="宋体" w:hAnsi="宋体" w:eastAsia="宋体" w:cs="宋体"/>
          <w:color w:val="000000" w:themeColor="text1"/>
          <w:szCs w:val="21"/>
          <w:highlight w:val="none"/>
          <w:lang w:eastAsia="zh-CN"/>
          <w14:textFill>
            <w14:solidFill>
              <w14:schemeClr w14:val="tx1"/>
            </w14:solidFill>
          </w14:textFill>
        </w:rPr>
        <w:t>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411C4699">
      <w:pPr>
        <w:snapToGrid w:val="0"/>
        <w:spacing w:line="400" w:lineRule="exact"/>
        <w:ind w:firstLine="420"/>
        <w:rPr>
          <w:rFonts w:hint="eastAsia" w:ascii="宋体" w:hAnsi="宋体" w:eastAsia="宋体" w:cs="宋体"/>
          <w:color w:val="000000" w:themeColor="text1"/>
          <w:szCs w:val="21"/>
          <w:highlight w:val="none"/>
          <w14:textFill>
            <w14:solidFill>
              <w14:schemeClr w14:val="tx1"/>
            </w14:solidFill>
          </w14:textFill>
        </w:rPr>
      </w:pPr>
    </w:p>
    <w:p w14:paraId="04BF2B40">
      <w:pPr>
        <w:pStyle w:val="8"/>
        <w:rPr>
          <w:rFonts w:hint="eastAsia" w:ascii="宋体" w:hAnsi="宋体" w:eastAsia="宋体" w:cs="宋体"/>
          <w:color w:val="000000" w:themeColor="text1"/>
          <w:highlight w:val="none"/>
          <w14:textFill>
            <w14:solidFill>
              <w14:schemeClr w14:val="tx1"/>
            </w14:solidFill>
          </w14:textFill>
        </w:rPr>
      </w:pPr>
    </w:p>
    <w:p w14:paraId="1EB5F20E">
      <w:pPr>
        <w:pStyle w:val="11"/>
        <w:spacing w:line="34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注：</w:t>
      </w:r>
      <w:r>
        <w:rPr>
          <w:rFonts w:hint="eastAsia" w:hAnsi="宋体" w:cs="宋体"/>
          <w:b/>
          <w:color w:val="000000" w:themeColor="text1"/>
          <w:sz w:val="24"/>
          <w:highlight w:val="none"/>
          <w:lang w:val="en-US" w:eastAsia="zh-CN"/>
          <w14:textFill>
            <w14:solidFill>
              <w14:schemeClr w14:val="tx1"/>
            </w14:solidFill>
          </w14:textFill>
        </w:rPr>
        <w:t>供应商</w:t>
      </w:r>
      <w:r>
        <w:rPr>
          <w:rFonts w:hint="eastAsia" w:ascii="宋体" w:hAnsi="宋体" w:eastAsia="宋体" w:cs="宋体"/>
          <w:b/>
          <w:color w:val="000000" w:themeColor="text1"/>
          <w:sz w:val="24"/>
          <w:highlight w:val="none"/>
          <w:lang w:val="en-US" w:eastAsia="zh-CN"/>
          <w14:textFill>
            <w14:solidFill>
              <w14:schemeClr w14:val="tx1"/>
            </w14:solidFill>
          </w14:textFill>
        </w:rPr>
        <w:t>的授权委托书原件、委托代理人身份证正反面</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以及由县级以上（含县级）社会养老保险经办机构出具的</w:t>
      </w:r>
      <w:r>
        <w:rPr>
          <w:rFonts w:hint="eastAsia" w:hAnsi="宋体" w:cs="宋体"/>
          <w:b/>
          <w:color w:val="000000" w:themeColor="text1"/>
          <w:sz w:val="24"/>
          <w:highlight w:val="none"/>
          <w:lang w:val="en-US" w:eastAsia="zh-CN"/>
          <w14:textFill>
            <w14:solidFill>
              <w14:schemeClr w14:val="tx1"/>
            </w14:solidFill>
          </w14:textFill>
        </w:rPr>
        <w:t>供应商</w:t>
      </w:r>
      <w:r>
        <w:rPr>
          <w:rFonts w:hint="eastAsia" w:ascii="宋体" w:hAnsi="宋体" w:eastAsia="宋体" w:cs="宋体"/>
          <w:b/>
          <w:color w:val="000000" w:themeColor="text1"/>
          <w:sz w:val="24"/>
          <w:highlight w:val="none"/>
          <w:lang w:val="en-US" w:eastAsia="zh-CN"/>
          <w14:textFill>
            <w14:solidFill>
              <w14:schemeClr w14:val="tx1"/>
            </w14:solidFill>
          </w14:textFill>
        </w:rPr>
        <w:t>为委托代理人交纳的开标截止时间前</w:t>
      </w:r>
      <w:r>
        <w:rPr>
          <w:rFonts w:hint="eastAsia" w:hAnsi="宋体" w:cs="宋体"/>
          <w:b/>
          <w:color w:val="000000" w:themeColor="text1"/>
          <w:sz w:val="24"/>
          <w:highlight w:val="none"/>
          <w:lang w:val="en-US" w:eastAsia="zh-CN"/>
          <w14:textFill>
            <w14:solidFill>
              <w14:schemeClr w14:val="tx1"/>
            </w14:solidFill>
          </w14:textFill>
        </w:rPr>
        <w:t>三个月内任意一个月养老保险</w:t>
      </w:r>
      <w:r>
        <w:rPr>
          <w:rFonts w:hint="eastAsia" w:ascii="宋体" w:hAnsi="宋体" w:eastAsia="宋体" w:cs="宋体"/>
          <w:b/>
          <w:color w:val="000000" w:themeColor="text1"/>
          <w:sz w:val="24"/>
          <w:highlight w:val="none"/>
          <w:lang w:val="en-US" w:eastAsia="zh-CN"/>
          <w14:textFill>
            <w14:solidFill>
              <w14:schemeClr w14:val="tx1"/>
            </w14:solidFill>
          </w14:textFill>
        </w:rPr>
        <w:t>证明</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（如</w:t>
      </w:r>
      <w:r>
        <w:rPr>
          <w:rFonts w:hint="eastAsia" w:hAnsi="宋体" w:cs="宋体"/>
          <w:b/>
          <w:color w:val="000000" w:themeColor="text1"/>
          <w:sz w:val="24"/>
          <w:highlight w:val="none"/>
          <w:lang w:val="en-US" w:eastAsia="zh-CN"/>
          <w14:textFill>
            <w14:solidFill>
              <w14:schemeClr w14:val="tx1"/>
            </w14:solidFill>
          </w14:textFill>
        </w:rPr>
        <w:t>供应商</w:t>
      </w:r>
      <w:r>
        <w:rPr>
          <w:rFonts w:hint="eastAsia" w:ascii="宋体" w:hAnsi="宋体" w:eastAsia="宋体" w:cs="宋体"/>
          <w:b/>
          <w:color w:val="000000" w:themeColor="text1"/>
          <w:sz w:val="24"/>
          <w:highlight w:val="none"/>
          <w:lang w:val="en-US" w:eastAsia="zh-CN"/>
          <w14:textFill>
            <w14:solidFill>
              <w14:schemeClr w14:val="tx1"/>
            </w14:solidFill>
          </w14:textFill>
        </w:rPr>
        <w:t>为截标时间前60日以内成立的公司，可以提供</w:t>
      </w:r>
      <w:r>
        <w:rPr>
          <w:rFonts w:hint="eastAsia" w:hAnsi="宋体" w:cs="宋体"/>
          <w:b/>
          <w:color w:val="000000" w:themeColor="text1"/>
          <w:sz w:val="24"/>
          <w:highlight w:val="none"/>
          <w:lang w:val="en-US" w:eastAsia="zh-CN"/>
          <w14:textFill>
            <w14:solidFill>
              <w14:schemeClr w14:val="tx1"/>
            </w14:solidFill>
          </w14:textFill>
        </w:rPr>
        <w:t>供应商</w:t>
      </w:r>
      <w:r>
        <w:rPr>
          <w:rFonts w:hint="eastAsia" w:ascii="宋体" w:hAnsi="宋体" w:eastAsia="宋体" w:cs="宋体"/>
          <w:b/>
          <w:color w:val="000000" w:themeColor="text1"/>
          <w:sz w:val="24"/>
          <w:highlight w:val="none"/>
          <w:lang w:val="en-US" w:eastAsia="zh-CN"/>
          <w14:textFill>
            <w14:solidFill>
              <w14:schemeClr w14:val="tx1"/>
            </w14:solidFill>
          </w14:textFill>
        </w:rPr>
        <w:t>与委托代理人签订的劳动合同</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代替</w:t>
      </w:r>
      <w:r>
        <w:rPr>
          <w:rFonts w:hint="eastAsia" w:hAnsi="宋体" w:cs="宋体"/>
          <w:b/>
          <w:color w:val="000000" w:themeColor="text1"/>
          <w:sz w:val="24"/>
          <w:highlight w:val="none"/>
          <w:lang w:val="en-US" w:eastAsia="zh-CN"/>
          <w14:textFill>
            <w14:solidFill>
              <w14:schemeClr w14:val="tx1"/>
            </w14:solidFill>
          </w14:textFill>
        </w:rPr>
        <w:t>养老保险</w:t>
      </w:r>
      <w:r>
        <w:rPr>
          <w:rFonts w:hint="eastAsia" w:ascii="宋体" w:hAnsi="宋体" w:eastAsia="宋体" w:cs="宋体"/>
          <w:b/>
          <w:color w:val="000000" w:themeColor="text1"/>
          <w:sz w:val="24"/>
          <w:highlight w:val="none"/>
          <w:lang w:val="en-US" w:eastAsia="zh-CN"/>
          <w14:textFill>
            <w14:solidFill>
              <w14:schemeClr w14:val="tx1"/>
            </w14:solidFill>
          </w14:textFill>
        </w:rPr>
        <w:t>证明</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；如</w:t>
      </w:r>
      <w:r>
        <w:rPr>
          <w:rFonts w:hint="eastAsia" w:hAnsi="宋体" w:cs="宋体"/>
          <w:b/>
          <w:color w:val="000000" w:themeColor="text1"/>
          <w:sz w:val="24"/>
          <w:highlight w:val="none"/>
          <w:lang w:val="en-US" w:eastAsia="zh-CN"/>
          <w14:textFill>
            <w14:solidFill>
              <w14:schemeClr w14:val="tx1"/>
            </w14:solidFill>
          </w14:textFill>
        </w:rPr>
        <w:t>供应商</w:t>
      </w:r>
      <w:r>
        <w:rPr>
          <w:rFonts w:hint="eastAsia" w:ascii="宋体" w:hAnsi="宋体" w:eastAsia="宋体" w:cs="宋体"/>
          <w:b/>
          <w:color w:val="000000" w:themeColor="text1"/>
          <w:sz w:val="24"/>
          <w:highlight w:val="none"/>
          <w:lang w:val="en-US" w:eastAsia="zh-CN"/>
          <w14:textFill>
            <w14:solidFill>
              <w14:schemeClr w14:val="tx1"/>
            </w14:solidFill>
          </w14:textFill>
        </w:rPr>
        <w:t>为事业单位，可以提供事业单位机构编制管理证</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或事业单位机构为其发放工资的工资条</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代替</w:t>
      </w:r>
      <w:r>
        <w:rPr>
          <w:rFonts w:hint="eastAsia" w:hAnsi="宋体" w:cs="宋体"/>
          <w:b/>
          <w:color w:val="000000" w:themeColor="text1"/>
          <w:sz w:val="24"/>
          <w:highlight w:val="none"/>
          <w:lang w:val="en-US" w:eastAsia="zh-CN"/>
          <w14:textFill>
            <w14:solidFill>
              <w14:schemeClr w14:val="tx1"/>
            </w14:solidFill>
          </w14:textFill>
        </w:rPr>
        <w:t>养老保险</w:t>
      </w:r>
      <w:r>
        <w:rPr>
          <w:rFonts w:hint="eastAsia" w:ascii="宋体" w:hAnsi="宋体" w:eastAsia="宋体" w:cs="宋体"/>
          <w:b/>
          <w:color w:val="000000" w:themeColor="text1"/>
          <w:sz w:val="24"/>
          <w:highlight w:val="none"/>
          <w:lang w:val="en-US" w:eastAsia="zh-CN"/>
          <w14:textFill>
            <w14:solidFill>
              <w14:schemeClr w14:val="tx1"/>
            </w14:solidFill>
          </w14:textFill>
        </w:rPr>
        <w:t>证明</w:t>
      </w:r>
      <w:r>
        <w:rPr>
          <w:rFonts w:hint="eastAsia" w:hAnsi="宋体" w:cs="宋体"/>
          <w:b/>
          <w:color w:val="000000" w:themeColor="text1"/>
          <w:sz w:val="24"/>
          <w:highlight w:val="none"/>
          <w:lang w:val="en-US" w:eastAsia="zh-CN"/>
          <w14:textFill>
            <w14:solidFill>
              <w14:schemeClr w14:val="tx1"/>
            </w14:solidFill>
          </w14:textFill>
        </w:rPr>
        <w:t>扫描件</w:t>
      </w:r>
      <w:r>
        <w:rPr>
          <w:rFonts w:hint="eastAsia" w:ascii="宋体" w:hAnsi="宋体" w:eastAsia="宋体" w:cs="宋体"/>
          <w:b/>
          <w:color w:val="000000" w:themeColor="text1"/>
          <w:sz w:val="24"/>
          <w:highlight w:val="none"/>
          <w:lang w:val="en-US" w:eastAsia="zh-CN"/>
          <w14:textFill>
            <w14:solidFill>
              <w14:schemeClr w14:val="tx1"/>
            </w14:solidFill>
          </w14:textFill>
        </w:rPr>
        <w:t>；</w:t>
      </w:r>
      <w:r>
        <w:rPr>
          <w:rFonts w:hint="eastAsia" w:hAnsi="宋体" w:cs="宋体"/>
          <w:b/>
          <w:color w:val="000000" w:themeColor="text1"/>
          <w:sz w:val="24"/>
          <w:highlight w:val="none"/>
          <w:lang w:val="en-US" w:eastAsia="zh-CN"/>
          <w14:textFill>
            <w14:solidFill>
              <w14:schemeClr w14:val="tx1"/>
            </w14:solidFill>
          </w14:textFill>
        </w:rPr>
        <w:t>如委托代理人为免缴纳养老保险人员，提供免缴纳养老保险的证明材料扫描件；如因社会养老保险经办机构系统升级等原因，暂时无法向供应商提供社会养老保险缴纳情况查询服务时，供应商可以提供已为委托代理人缴纳社会养老保险的承诺书，须同时提供无法查询的相关证明材料，包括但不限于查询网站截图、公告等。）委托代理时必须提供。</w:t>
      </w:r>
    </w:p>
    <w:p w14:paraId="229602F9">
      <w:pPr>
        <w:rPr>
          <w:rFonts w:hint="eastAsia"/>
          <w:color w:val="000000" w:themeColor="text1"/>
          <w:highlight w:val="none"/>
          <w14:textFill>
            <w14:solidFill>
              <w14:schemeClr w14:val="tx1"/>
            </w14:solidFill>
          </w14:textFill>
        </w:rPr>
      </w:pPr>
    </w:p>
    <w:p w14:paraId="743932DE">
      <w:pPr>
        <w:pStyle w:val="11"/>
        <w:jc w:val="center"/>
        <w:rPr>
          <w:rFonts w:hint="eastAsia" w:ascii="宋体" w:hAnsi="宋体" w:eastAsia="宋体" w:cs="宋体"/>
          <w:b/>
          <w:color w:val="000000" w:themeColor="text1"/>
          <w:sz w:val="32"/>
          <w:highlight w:val="none"/>
          <w14:textFill>
            <w14:solidFill>
              <w14:schemeClr w14:val="tx1"/>
            </w14:solidFill>
          </w14:textFill>
        </w:rPr>
      </w:pPr>
      <w:bookmarkStart w:id="222" w:name="_Toc6975_WPSOffice_Level1"/>
      <w:bookmarkStart w:id="223" w:name="_Toc21370_WPSOffice_Level1"/>
    </w:p>
    <w:p w14:paraId="63352ACF">
      <w:pPr>
        <w:pStyle w:val="11"/>
        <w:jc w:val="center"/>
        <w:rPr>
          <w:rFonts w:hint="eastAsia" w:ascii="宋体" w:hAnsi="宋体" w:eastAsia="宋体" w:cs="宋体"/>
          <w:b/>
          <w:color w:val="000000" w:themeColor="text1"/>
          <w:sz w:val="32"/>
          <w:highlight w:val="none"/>
          <w14:textFill>
            <w14:solidFill>
              <w14:schemeClr w14:val="tx1"/>
            </w14:solidFill>
          </w14:textFill>
        </w:rPr>
      </w:pPr>
    </w:p>
    <w:p w14:paraId="6B5AE0CE">
      <w:pPr>
        <w:pStyle w:val="11"/>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授权委托书（格式二）</w:t>
      </w:r>
      <w:bookmarkEnd w:id="222"/>
      <w:bookmarkEnd w:id="223"/>
    </w:p>
    <w:p w14:paraId="0196C999">
      <w:pPr>
        <w:pStyle w:val="11"/>
        <w:jc w:val="both"/>
        <w:rPr>
          <w:rFonts w:hint="eastAsia" w:ascii="宋体" w:hAnsi="宋体" w:eastAsia="宋体" w:cs="宋体"/>
          <w:b/>
          <w:color w:val="000000" w:themeColor="text1"/>
          <w:sz w:val="32"/>
          <w:highlight w:val="none"/>
          <w14:textFill>
            <w14:solidFill>
              <w14:schemeClr w14:val="tx1"/>
            </w14:solidFill>
          </w14:textFill>
        </w:rPr>
      </w:pPr>
    </w:p>
    <w:p w14:paraId="675612C2">
      <w:pPr>
        <w:pStyle w:val="11"/>
        <w:jc w:val="both"/>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14:paraId="17E54200">
      <w:pPr>
        <w:rPr>
          <w:rFonts w:hint="eastAsia" w:ascii="宋体" w:hAnsi="宋体" w:eastAsia="宋体" w:cs="宋体"/>
          <w:color w:val="000000" w:themeColor="text1"/>
          <w:highlight w:val="none"/>
          <w14:textFill>
            <w14:solidFill>
              <w14:schemeClr w14:val="tx1"/>
            </w14:solidFill>
          </w14:textFill>
        </w:rPr>
      </w:pPr>
    </w:p>
    <w:p w14:paraId="37E45E0E">
      <w:pPr>
        <w:pStyle w:val="11"/>
        <w:spacing w:line="3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我</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（姓名）系自然人，现授权委托</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kern w:val="0"/>
          <w:highlight w:val="none"/>
          <w14:textFill>
            <w14:solidFill>
              <w14:schemeClr w14:val="tx1"/>
            </w14:solidFill>
          </w14:textFill>
        </w:rPr>
        <w:t>（姓 名）以本人名义参加</w:t>
      </w:r>
      <w:r>
        <w:rPr>
          <w:rFonts w:hint="eastAsia" w:ascii="宋体" w:hAnsi="宋体" w:eastAsia="宋体" w:cs="宋体"/>
          <w:color w:val="000000" w:themeColor="text1"/>
          <w:kern w:val="0"/>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（项目名称及项目编号）        </w:t>
      </w:r>
      <w:r>
        <w:rPr>
          <w:rFonts w:hint="eastAsia" w:ascii="宋体" w:hAnsi="宋体" w:eastAsia="宋体" w:cs="宋体"/>
          <w:color w:val="000000" w:themeColor="text1"/>
          <w:highlight w:val="none"/>
          <w14:textFill>
            <w14:solidFill>
              <w14:schemeClr w14:val="tx1"/>
            </w14:solidFill>
          </w14:textFill>
        </w:rPr>
        <w:t>项目的磋商活动，并代表本人全权办理针对上述项目的磋商、签约等具体事务和签署相关文件。</w:t>
      </w:r>
    </w:p>
    <w:p w14:paraId="51F97D79">
      <w:pPr>
        <w:pStyle w:val="11"/>
        <w:spacing w:line="34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本人对被授权人的签字事项负全部责任。</w:t>
      </w:r>
    </w:p>
    <w:p w14:paraId="34AC3B95">
      <w:pPr>
        <w:pStyle w:val="11"/>
        <w:spacing w:line="340" w:lineRule="exact"/>
        <w:ind w:firstLine="420" w:firstLineChars="2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授权委托代理期限：从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日起至</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月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日止。</w:t>
      </w:r>
    </w:p>
    <w:p w14:paraId="05B9BECC">
      <w:pPr>
        <w:pStyle w:val="11"/>
        <w:spacing w:line="340" w:lineRule="exac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14:paraId="77E5AF05">
      <w:pPr>
        <w:spacing w:line="34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 xml:space="preserve">代理人无转委托权,特此委托。 </w:t>
      </w:r>
    </w:p>
    <w:p w14:paraId="16E48803">
      <w:pPr>
        <w:spacing w:line="340" w:lineRule="exact"/>
        <w:ind w:firstLine="420" w:firstLineChars="200"/>
        <w:rPr>
          <w:rFonts w:hint="eastAsia" w:ascii="宋体" w:hAnsi="宋体" w:eastAsia="宋体" w:cs="宋体"/>
          <w:color w:val="000000" w:themeColor="text1"/>
          <w:kern w:val="0"/>
          <w:highlight w:val="none"/>
          <w14:textFill>
            <w14:solidFill>
              <w14:schemeClr w14:val="tx1"/>
            </w14:solidFill>
          </w14:textFill>
        </w:rPr>
      </w:pPr>
    </w:p>
    <w:p w14:paraId="62BEAEE8">
      <w:pPr>
        <w:spacing w:line="3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我已在下面签字，以资证明。</w:t>
      </w:r>
    </w:p>
    <w:p w14:paraId="6173B913">
      <w:pPr>
        <w:spacing w:line="3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5CF09699">
      <w:pPr>
        <w:snapToGrid w:val="0"/>
        <w:spacing w:line="340" w:lineRule="exact"/>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自然人签字并在签名处加盖大拇指指印</w:t>
      </w:r>
      <w:r>
        <w:rPr>
          <w:rFonts w:hint="eastAsia" w:ascii="宋体" w:hAnsi="宋体" w:eastAsia="宋体" w:cs="宋体"/>
          <w:color w:val="000000" w:themeColor="text1"/>
          <w:szCs w:val="21"/>
          <w:highlight w:val="none"/>
          <w:lang w:eastAsia="zh-CN"/>
          <w14:textFill>
            <w14:solidFill>
              <w14:schemeClr w14:val="tx1"/>
            </w14:solidFill>
          </w14:textFill>
        </w:rPr>
        <w:t>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454C0ED6">
      <w:pPr>
        <w:pStyle w:val="11"/>
        <w:spacing w:line="400" w:lineRule="exact"/>
        <w:ind w:left="420" w:leftChars="200"/>
        <w:rPr>
          <w:rFonts w:hint="eastAsia" w:ascii="宋体" w:hAnsi="宋体" w:eastAsia="宋体" w:cs="宋体"/>
          <w:color w:val="000000" w:themeColor="text1"/>
          <w:szCs w:val="21"/>
          <w:highlight w:val="none"/>
          <w14:textFill>
            <w14:solidFill>
              <w14:schemeClr w14:val="tx1"/>
            </w14:solidFill>
          </w14:textFill>
        </w:rPr>
      </w:pPr>
    </w:p>
    <w:p w14:paraId="4AC23722">
      <w:pPr>
        <w:pStyle w:val="11"/>
        <w:spacing w:line="400" w:lineRule="exact"/>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附：委托代理人身份证正反面</w:t>
      </w:r>
      <w:r>
        <w:rPr>
          <w:rFonts w:hint="eastAsia" w:hAnsi="宋体" w:cs="宋体"/>
          <w:b/>
          <w:color w:val="000000" w:themeColor="text1"/>
          <w:szCs w:val="21"/>
          <w:highlight w:val="none"/>
          <w:lang w:eastAsia="zh-CN"/>
          <w14:textFill>
            <w14:solidFill>
              <w14:schemeClr w14:val="tx1"/>
            </w14:solidFill>
          </w14:textFill>
        </w:rPr>
        <w:t>扫描件</w:t>
      </w:r>
    </w:p>
    <w:p w14:paraId="50208078">
      <w:pPr>
        <w:rPr>
          <w:rFonts w:hint="eastAsia" w:ascii="宋体" w:hAnsi="宋体" w:eastAsia="宋体" w:cs="宋体"/>
          <w:color w:val="000000" w:themeColor="text1"/>
          <w:highlight w:val="none"/>
          <w14:textFill>
            <w14:solidFill>
              <w14:schemeClr w14:val="tx1"/>
            </w14:solidFill>
          </w14:textFill>
        </w:rPr>
      </w:pPr>
    </w:p>
    <w:p w14:paraId="2C7D12BC">
      <w:pPr>
        <w:spacing w:line="440" w:lineRule="atLeas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color w:val="000000" w:themeColor="text1"/>
          <w:sz w:val="28"/>
          <w:szCs w:val="28"/>
          <w:highlight w:val="none"/>
          <w14:textFill>
            <w14:solidFill>
              <w14:schemeClr w14:val="tx1"/>
            </w14:solidFill>
          </w14:textFill>
        </w:rPr>
        <w:t>.供应商参加政府采购活动前3年内在经营活动中没有重大违法记录及有关信用信息的书面声明（必须提供）；</w:t>
      </w:r>
    </w:p>
    <w:p w14:paraId="5109F095">
      <w:pPr>
        <w:pStyle w:val="11"/>
        <w:spacing w:line="400" w:lineRule="exact"/>
        <w:ind w:left="420" w:leftChars="200" w:firstLine="156" w:firstLineChars="49"/>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 xml:space="preserve">                       </w:t>
      </w:r>
    </w:p>
    <w:p w14:paraId="474AA3B5">
      <w:pPr>
        <w:pStyle w:val="11"/>
        <w:spacing w:line="400" w:lineRule="exac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附件：</w:t>
      </w:r>
    </w:p>
    <w:p w14:paraId="0ED8925F">
      <w:pPr>
        <w:pStyle w:val="11"/>
        <w:spacing w:line="400" w:lineRule="exact"/>
        <w:jc w:val="center"/>
        <w:rPr>
          <w:rFonts w:hint="eastAsia" w:ascii="宋体" w:hAnsi="宋体" w:eastAsia="宋体" w:cs="宋体"/>
          <w:b/>
          <w:color w:val="000000" w:themeColor="text1"/>
          <w:sz w:val="32"/>
          <w:szCs w:val="32"/>
          <w:highlight w:val="none"/>
          <w14:textFill>
            <w14:solidFill>
              <w14:schemeClr w14:val="tx1"/>
            </w14:solidFill>
          </w14:textFill>
        </w:rPr>
      </w:pPr>
      <w:bookmarkStart w:id="224" w:name="_Toc30304_WPSOffice_Level1"/>
      <w:bookmarkStart w:id="225" w:name="_Toc30890_WPSOffice_Level1"/>
      <w:r>
        <w:rPr>
          <w:rFonts w:hint="eastAsia" w:ascii="宋体" w:hAnsi="宋体" w:eastAsia="宋体" w:cs="宋体"/>
          <w:b/>
          <w:color w:val="000000" w:themeColor="text1"/>
          <w:sz w:val="32"/>
          <w:szCs w:val="32"/>
          <w:highlight w:val="none"/>
          <w14:textFill>
            <w14:solidFill>
              <w14:schemeClr w14:val="tx1"/>
            </w14:solidFill>
          </w14:textFill>
        </w:rPr>
        <w:t>声   明</w:t>
      </w:r>
      <w:bookmarkEnd w:id="224"/>
      <w:bookmarkEnd w:id="225"/>
    </w:p>
    <w:p w14:paraId="4A5983F3">
      <w:pPr>
        <w:pStyle w:val="11"/>
        <w:spacing w:line="400" w:lineRule="exact"/>
        <w:jc w:val="both"/>
        <w:rPr>
          <w:rFonts w:hint="eastAsia" w:ascii="宋体" w:hAnsi="宋体" w:eastAsia="宋体" w:cs="宋体"/>
          <w:b/>
          <w:color w:val="000000" w:themeColor="text1"/>
          <w:sz w:val="32"/>
          <w:szCs w:val="32"/>
          <w:highlight w:val="none"/>
          <w14:textFill>
            <w14:solidFill>
              <w14:schemeClr w14:val="tx1"/>
            </w14:solidFill>
          </w14:textFill>
        </w:rPr>
      </w:pPr>
    </w:p>
    <w:p w14:paraId="5E0FA724">
      <w:pPr>
        <w:pStyle w:val="11"/>
        <w:spacing w:line="400" w:lineRule="exact"/>
        <w:jc w:val="both"/>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桂林市政府集中采购中心 </w:t>
      </w:r>
    </w:p>
    <w:p w14:paraId="5ADC6352">
      <w:pPr>
        <w:rPr>
          <w:rFonts w:hint="eastAsia" w:ascii="宋体" w:hAnsi="宋体" w:eastAsia="宋体" w:cs="宋体"/>
          <w:color w:val="000000" w:themeColor="text1"/>
          <w:szCs w:val="21"/>
          <w:highlight w:val="none"/>
          <w:u w:val="single"/>
          <w14:textFill>
            <w14:solidFill>
              <w14:schemeClr w14:val="tx1"/>
            </w14:solidFill>
          </w14:textFill>
        </w:rPr>
      </w:pPr>
    </w:p>
    <w:p w14:paraId="53D8C79C">
      <w:pPr>
        <w:pStyle w:val="8"/>
        <w:rPr>
          <w:rFonts w:hint="eastAsia" w:ascii="宋体" w:hAnsi="宋体" w:eastAsia="宋体" w:cs="宋体"/>
          <w:color w:val="000000" w:themeColor="text1"/>
          <w:highlight w:val="none"/>
          <w14:textFill>
            <w14:solidFill>
              <w14:schemeClr w14:val="tx1"/>
            </w14:solidFill>
          </w14:textFill>
        </w:rPr>
      </w:pPr>
    </w:p>
    <w:p w14:paraId="4B41D6A1">
      <w:pPr>
        <w:pStyle w:val="11"/>
        <w:spacing w:line="400" w:lineRule="exact"/>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7268CE9">
      <w:pPr>
        <w:rPr>
          <w:rFonts w:hint="eastAsia" w:ascii="宋体" w:hAnsi="宋体" w:eastAsia="宋体" w:cs="宋体"/>
          <w:color w:val="000000" w:themeColor="text1"/>
          <w:highlight w:val="none"/>
          <w14:textFill>
            <w14:solidFill>
              <w14:schemeClr w14:val="tx1"/>
            </w14:solidFill>
          </w14:textFill>
        </w:rPr>
      </w:pPr>
    </w:p>
    <w:p w14:paraId="34717B00">
      <w:pPr>
        <w:snapToGrid w:val="0"/>
        <w:spacing w:line="400" w:lineRule="exact"/>
        <w:ind w:firstLine="1890" w:firstLineChars="9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BDA1746">
      <w:pPr>
        <w:pStyle w:val="11"/>
        <w:ind w:firstLine="3990" w:firstLineChars="19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5D5494C6">
      <w:pPr>
        <w:pStyle w:val="11"/>
        <w:spacing w:line="340" w:lineRule="exact"/>
        <w:rPr>
          <w:rFonts w:hint="eastAsia" w:ascii="宋体" w:hAnsi="宋体" w:eastAsia="宋体" w:cs="宋体"/>
          <w:b/>
          <w:color w:val="000000" w:themeColor="text1"/>
          <w:sz w:val="28"/>
          <w:szCs w:val="28"/>
          <w:highlight w:val="none"/>
          <w14:textFill>
            <w14:solidFill>
              <w14:schemeClr w14:val="tx1"/>
            </w14:solidFill>
          </w14:textFill>
        </w:rPr>
      </w:pPr>
    </w:p>
    <w:p w14:paraId="38A5526B">
      <w:pPr>
        <w:rPr>
          <w:rFonts w:hint="eastAsia"/>
        </w:rPr>
      </w:pPr>
    </w:p>
    <w:p w14:paraId="46EC2900">
      <w:pPr>
        <w:pStyle w:val="11"/>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14:textFill>
            <w14:solidFill>
              <w14:schemeClr w14:val="tx1"/>
            </w14:solidFill>
          </w14:textFill>
        </w:rPr>
        <w:t>.供应商的法人或者其他组织营业执照等证明文件</w:t>
      </w:r>
      <w:r>
        <w:rPr>
          <w:rFonts w:hint="eastAsia" w:hAnsi="宋体" w:cs="宋体"/>
          <w:b/>
          <w:color w:val="000000" w:themeColor="text1"/>
          <w:sz w:val="28"/>
          <w:szCs w:val="28"/>
          <w:highlight w:val="none"/>
          <w:lang w:eastAsia="zh-CN"/>
          <w14:textFill>
            <w14:solidFill>
              <w14:schemeClr w14:val="tx1"/>
            </w14:solidFill>
          </w14:textFill>
        </w:rPr>
        <w:t>扫描件</w:t>
      </w:r>
      <w:r>
        <w:rPr>
          <w:rFonts w:hint="eastAsia" w:ascii="宋体" w:hAnsi="宋体" w:eastAsia="宋体" w:cs="宋体"/>
          <w:b/>
          <w:color w:val="000000" w:themeColor="text1"/>
          <w:sz w:val="28"/>
          <w:szCs w:val="28"/>
          <w:highlight w:val="none"/>
          <w14:textFill>
            <w14:solidFill>
              <w14:schemeClr w14:val="tx1"/>
            </w14:solidFill>
          </w14:textFill>
        </w:rPr>
        <w:t>（必须提供，自然人除外）；</w:t>
      </w:r>
    </w:p>
    <w:p w14:paraId="61AC0389">
      <w:pPr>
        <w:tabs>
          <w:tab w:val="left" w:pos="1305"/>
        </w:tabs>
        <w:spacing w:line="340" w:lineRule="exact"/>
        <w:rPr>
          <w:rFonts w:hint="eastAsia" w:ascii="宋体" w:hAnsi="宋体" w:eastAsia="宋体" w:cs="宋体"/>
          <w:b/>
          <w:color w:val="000000" w:themeColor="text1"/>
          <w:szCs w:val="21"/>
          <w:highlight w:val="none"/>
          <w14:textFill>
            <w14:solidFill>
              <w14:schemeClr w14:val="tx1"/>
            </w14:solidFill>
          </w14:textFill>
        </w:rPr>
      </w:pPr>
    </w:p>
    <w:p w14:paraId="56AD26E4">
      <w:pPr>
        <w:tabs>
          <w:tab w:val="left" w:pos="1305"/>
        </w:tabs>
        <w:spacing w:line="400" w:lineRule="exact"/>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宋体" w:hAnsi="宋体" w:eastAsia="宋体" w:cs="宋体"/>
          <w:b/>
          <w:color w:val="000000" w:themeColor="text1"/>
          <w:szCs w:val="21"/>
          <w:highlight w:val="none"/>
          <w:lang w:eastAsia="zh-CN"/>
          <w14:textFill>
            <w14:solidFill>
              <w14:schemeClr w14:val="tx1"/>
            </w14:solidFill>
          </w14:textFill>
        </w:rPr>
        <w:t>”</w:t>
      </w:r>
      <w:r>
        <w:rPr>
          <w:rFonts w:hint="eastAsia" w:ascii="宋体" w:hAnsi="宋体" w:eastAsia="宋体" w:cs="宋体"/>
          <w:b/>
          <w:color w:val="000000" w:themeColor="text1"/>
          <w:szCs w:val="21"/>
          <w:highlight w:val="none"/>
          <w14:textFill>
            <w14:solidFill>
              <w14:schemeClr w14:val="tx1"/>
            </w14:solidFill>
          </w14:textFill>
        </w:rPr>
        <w:t>；供应商为事业单位，应提供有效的“事业单位法人证书”；供应商为非企业专业服务机构的，应提供执业许可证等证明文件；供应商为个体工商户，应提供有效的“个体工商户营业执照”。</w:t>
      </w:r>
    </w:p>
    <w:p w14:paraId="2728E702">
      <w:pPr>
        <w:rPr>
          <w:rFonts w:hint="eastAsia" w:ascii="宋体" w:hAnsi="宋体" w:eastAsia="宋体" w:cs="宋体"/>
          <w:b/>
          <w:bCs/>
          <w:color w:val="000000" w:themeColor="text1"/>
          <w:sz w:val="28"/>
          <w:szCs w:val="28"/>
          <w:highlight w:val="none"/>
          <w14:textFill>
            <w14:solidFill>
              <w14:schemeClr w14:val="tx1"/>
            </w14:solidFill>
          </w14:textFill>
        </w:rPr>
      </w:pPr>
    </w:p>
    <w:p w14:paraId="7C80E46F">
      <w:pPr>
        <w:pStyle w:val="11"/>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5.</w:t>
      </w:r>
      <w:r>
        <w:rPr>
          <w:rFonts w:hint="eastAsia" w:hAnsi="宋体" w:cs="宋体"/>
          <w:b/>
          <w:color w:val="000000" w:themeColor="text1"/>
          <w:sz w:val="28"/>
          <w:szCs w:val="28"/>
          <w:highlight w:val="none"/>
          <w:lang w:val="en-US" w:eastAsia="zh-CN"/>
          <w14:textFill>
            <w14:solidFill>
              <w14:schemeClr w14:val="tx1"/>
            </w14:solidFill>
          </w14:textFill>
        </w:rPr>
        <w:t>财务状况报告（格式自拟，必须提供）</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p>
    <w:p w14:paraId="7D982B54">
      <w:pPr>
        <w:pStyle w:val="11"/>
        <w:spacing w:line="340" w:lineRule="exact"/>
        <w:rPr>
          <w:rFonts w:hint="eastAsia" w:ascii="宋体" w:hAnsi="宋体" w:eastAsia="宋体" w:cs="宋体"/>
          <w:b/>
          <w:color w:val="000000" w:themeColor="text1"/>
          <w:sz w:val="28"/>
          <w:szCs w:val="28"/>
          <w:highlight w:val="none"/>
          <w14:textFill>
            <w14:solidFill>
              <w14:schemeClr w14:val="tx1"/>
            </w14:solidFill>
          </w14:textFill>
        </w:rPr>
      </w:pPr>
    </w:p>
    <w:p w14:paraId="14734FF5">
      <w:pPr>
        <w:pStyle w:val="6"/>
        <w:rPr>
          <w:rFonts w:hint="eastAsia" w:ascii="宋体" w:hAnsi="宋体" w:eastAsia="宋体" w:cs="宋体"/>
          <w:color w:val="000000" w:themeColor="text1"/>
          <w:highlight w:val="none"/>
          <w14:textFill>
            <w14:solidFill>
              <w14:schemeClr w14:val="tx1"/>
            </w14:solidFill>
          </w14:textFill>
        </w:rPr>
      </w:pPr>
    </w:p>
    <w:p w14:paraId="7EA08F7B">
      <w:pPr>
        <w:pStyle w:val="6"/>
        <w:numPr>
          <w:ilvl w:val="0"/>
          <w:numId w:val="0"/>
        </w:numP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6.供应商在磋商当天前近半年内任意一个月或任一季度依法缴纳税收的证明材料（增值税发票(税收完税证明)或企业所得税完税证明或税务部门出具的免税证明）</w:t>
      </w:r>
      <w:r>
        <w:rPr>
          <w:rFonts w:hint="eastAsia" w:ascii="宋体" w:hAnsi="宋体" w:cs="宋体"/>
          <w:b/>
          <w:color w:val="000000" w:themeColor="text1"/>
          <w:sz w:val="28"/>
          <w:szCs w:val="28"/>
          <w:highlight w:val="none"/>
          <w:lang w:val="en-US" w:eastAsia="zh-CN"/>
          <w14:textFill>
            <w14:solidFill>
              <w14:schemeClr w14:val="tx1"/>
            </w14:solidFill>
          </w14:textFill>
        </w:rPr>
        <w:t>扫描件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（必须提供）</w:t>
      </w:r>
      <w:r>
        <w:rPr>
          <w:rFonts w:hint="eastAsia" w:ascii="宋体" w:hAnsi="宋体" w:cs="宋体"/>
          <w:b/>
          <w:color w:val="000000" w:themeColor="text1"/>
          <w:sz w:val="28"/>
          <w:szCs w:val="28"/>
          <w:highlight w:val="none"/>
          <w:lang w:val="en-US" w:eastAsia="zh-CN"/>
          <w14:textFill>
            <w14:solidFill>
              <w14:schemeClr w14:val="tx1"/>
            </w14:solidFill>
          </w14:textFill>
        </w:rPr>
        <w:t>；</w:t>
      </w:r>
    </w:p>
    <w:p w14:paraId="1F1DBB79">
      <w:pPr>
        <w:pStyle w:val="11"/>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14:paraId="33F90365">
      <w:pPr>
        <w:numPr>
          <w:ilvl w:val="0"/>
          <w:numId w:val="0"/>
        </w:numPr>
        <w:ind w:left="420" w:leftChars="0"/>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eastAsia="zh-CN"/>
          <w14:textFill>
            <w14:solidFill>
              <w14:schemeClr w14:val="tx1"/>
            </w14:solidFill>
          </w14:textFill>
        </w:rPr>
        <w:t>（二）</w:t>
      </w:r>
      <w:r>
        <w:rPr>
          <w:rFonts w:hint="eastAsia" w:ascii="宋体" w:hAnsi="宋体" w:eastAsia="宋体" w:cs="宋体"/>
          <w:b/>
          <w:bCs/>
          <w:color w:val="000000" w:themeColor="text1"/>
          <w:sz w:val="32"/>
          <w:szCs w:val="32"/>
          <w:highlight w:val="none"/>
          <w14:textFill>
            <w14:solidFill>
              <w14:schemeClr w14:val="tx1"/>
            </w14:solidFill>
          </w14:textFill>
        </w:rPr>
        <w:t>符合性响应证明材料目录</w:t>
      </w:r>
    </w:p>
    <w:p w14:paraId="77D311CD">
      <w:pPr>
        <w:numPr>
          <w:ilvl w:val="0"/>
          <w:numId w:val="13"/>
        </w:numPr>
        <w:spacing w:line="360" w:lineRule="auto"/>
        <w:ind w:left="-60" w:leftChars="0" w:firstLine="48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响应函</w:t>
      </w:r>
      <w:r>
        <w:rPr>
          <w:rFonts w:hint="eastAsia" w:ascii="宋体" w:hAnsi="宋体" w:eastAsia="宋体" w:cs="宋体"/>
          <w:b/>
          <w:bCs/>
          <w:color w:val="000000" w:themeColor="text1"/>
          <w:sz w:val="24"/>
          <w:highlight w:val="none"/>
          <w14:textFill>
            <w14:solidFill>
              <w14:schemeClr w14:val="tx1"/>
            </w14:solidFill>
          </w14:textFill>
        </w:rPr>
        <w:t>（格式见附件）（必须提供</w:t>
      </w:r>
      <w:r>
        <w:rPr>
          <w:color w:val="000000" w:themeColor="text1"/>
          <w:highlight w:val="none"/>
          <w14:textFill>
            <w14:solidFill>
              <w14:schemeClr w14:val="tx1"/>
            </w14:solidFill>
          </w14:textFill>
        </w:rPr>
        <w:t>）</w:t>
      </w:r>
      <w:r>
        <w:rPr>
          <w:rFonts w:hint="eastAsia" w:ascii="宋体" w:hAnsi="宋体" w:eastAsia="宋体" w:cs="宋体"/>
          <w:b/>
          <w:bCs/>
          <w:color w:val="000000" w:themeColor="text1"/>
          <w:sz w:val="24"/>
          <w:highlight w:val="none"/>
          <w:lang w:eastAsia="zh-CN"/>
          <w14:textFill>
            <w14:solidFill>
              <w14:schemeClr w14:val="tx1"/>
            </w14:solidFill>
          </w14:textFill>
        </w:rPr>
        <w:t>；</w:t>
      </w:r>
    </w:p>
    <w:p w14:paraId="71EE67B4">
      <w:pPr>
        <w:spacing w:line="360" w:lineRule="auto"/>
        <w:rPr>
          <w:rFonts w:hint="default" w:ascii="宋体" w:hAnsi="宋体" w:eastAsia="宋体" w:cs="宋体"/>
          <w:color w:val="000000" w:themeColor="text1"/>
          <w:sz w:val="24"/>
          <w:highlight w:val="none"/>
          <w:lang w:val="en-US" w:eastAsia="zh-CN"/>
          <w14:textFill>
            <w14:solidFill>
              <w14:schemeClr w14:val="tx1"/>
            </w14:solidFill>
          </w14:textFill>
        </w:rPr>
      </w:pPr>
    </w:p>
    <w:p w14:paraId="5C063921">
      <w:pPr>
        <w:numPr>
          <w:ilvl w:val="0"/>
          <w:numId w:val="13"/>
        </w:numPr>
        <w:spacing w:line="360" w:lineRule="auto"/>
        <w:ind w:left="-60" w:leftChars="0" w:firstLine="480" w:firstLineChars="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磋商报价表</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14:paraId="4B129AA0">
      <w:pPr>
        <w:pStyle w:val="8"/>
        <w:rPr>
          <w:rFonts w:hint="eastAsia" w:ascii="宋体" w:hAnsi="宋体" w:eastAsia="宋体" w:cs="宋体"/>
          <w:color w:val="000000" w:themeColor="text1"/>
          <w:highlight w:val="none"/>
          <w14:textFill>
            <w14:solidFill>
              <w14:schemeClr w14:val="tx1"/>
            </w14:solidFill>
          </w14:textFill>
        </w:rPr>
      </w:pPr>
    </w:p>
    <w:p w14:paraId="34311B19">
      <w:pPr>
        <w:numPr>
          <w:ilvl w:val="0"/>
          <w:numId w:val="13"/>
        </w:numPr>
        <w:spacing w:line="360" w:lineRule="auto"/>
        <w:ind w:left="-60" w:leftChars="0" w:firstLine="48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服务（技术）响应、商务偏离情况说明表</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14:paraId="79360DD9">
      <w:pPr>
        <w:pStyle w:val="8"/>
        <w:rPr>
          <w:rFonts w:hint="eastAsia" w:ascii="宋体" w:hAnsi="宋体" w:eastAsia="宋体" w:cs="宋体"/>
          <w:color w:val="000000" w:themeColor="text1"/>
          <w:highlight w:val="none"/>
          <w14:textFill>
            <w14:solidFill>
              <w14:schemeClr w14:val="tx1"/>
            </w14:solidFill>
          </w14:textFill>
        </w:rPr>
      </w:pPr>
    </w:p>
    <w:p w14:paraId="5AE503A0">
      <w:pPr>
        <w:numPr>
          <w:ilvl w:val="0"/>
          <w:numId w:val="13"/>
        </w:numPr>
        <w:spacing w:line="360" w:lineRule="auto"/>
        <w:ind w:left="-60" w:leftChars="0" w:firstLine="480" w:firstLineChars="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服务承诺书</w:t>
      </w:r>
      <w:r>
        <w:rPr>
          <w:rFonts w:hint="eastAsia" w:ascii="宋体" w:hAnsi="宋体" w:eastAsia="宋体" w:cs="宋体"/>
          <w:color w:val="000000" w:themeColor="text1"/>
          <w:sz w:val="24"/>
          <w:highlight w:val="none"/>
          <w14:textFill>
            <w14:solidFill>
              <w14:schemeClr w14:val="tx1"/>
            </w14:solidFill>
          </w14:textFill>
        </w:rPr>
        <w:t>（由供应商根据本项目采购需求、特点及供应商自身的处理能力自行编写，承诺书内容至少应包括“采购需求”的所有服务条款）</w:t>
      </w:r>
      <w:r>
        <w:rPr>
          <w:rFonts w:hint="eastAsia" w:ascii="宋体" w:hAnsi="宋体" w:eastAsia="宋体" w:cs="宋体"/>
          <w:b/>
          <w:bCs/>
          <w:color w:val="000000" w:themeColor="text1"/>
          <w:sz w:val="24"/>
          <w:highlight w:val="none"/>
          <w14:textFill>
            <w14:solidFill>
              <w14:schemeClr w14:val="tx1"/>
            </w14:solidFill>
          </w14:textFill>
        </w:rPr>
        <w:t>（格式见附件）（必须提供）；</w:t>
      </w:r>
    </w:p>
    <w:p w14:paraId="5218DB61">
      <w:pPr>
        <w:numPr>
          <w:ilvl w:val="0"/>
          <w:numId w:val="0"/>
        </w:numPr>
        <w:spacing w:line="360" w:lineRule="auto"/>
        <w:ind w:left="420" w:leftChars="0"/>
        <w:rPr>
          <w:rFonts w:hint="eastAsia" w:ascii="宋体" w:hAnsi="宋体" w:eastAsia="宋体" w:cs="宋体"/>
          <w:b/>
          <w:bCs/>
          <w:color w:val="000000" w:themeColor="text1"/>
          <w:sz w:val="24"/>
          <w:highlight w:val="none"/>
          <w14:textFill>
            <w14:solidFill>
              <w14:schemeClr w14:val="tx1"/>
            </w14:solidFill>
          </w14:textFill>
        </w:rPr>
      </w:pPr>
    </w:p>
    <w:p w14:paraId="17D41F33">
      <w:pPr>
        <w:numPr>
          <w:ilvl w:val="0"/>
          <w:numId w:val="13"/>
        </w:numPr>
        <w:spacing w:line="360" w:lineRule="auto"/>
        <w:ind w:left="-60" w:leftChars="0" w:firstLine="480" w:firstLineChars="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针对本项目的</w:t>
      </w:r>
      <w:r>
        <w:rPr>
          <w:rFonts w:hint="eastAsia" w:ascii="宋体" w:hAnsi="宋体" w:eastAsia="宋体" w:cs="宋体"/>
          <w:color w:val="000000" w:themeColor="text1"/>
          <w:sz w:val="24"/>
          <w:highlight w:val="none"/>
          <w:lang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方案</w:t>
      </w:r>
      <w:r>
        <w:rPr>
          <w:rFonts w:hint="eastAsia" w:ascii="宋体" w:hAnsi="宋体" w:eastAsia="宋体" w:cs="宋体"/>
          <w:b/>
          <w:bCs/>
          <w:color w:val="000000" w:themeColor="text1"/>
          <w:sz w:val="24"/>
          <w:highlight w:val="none"/>
          <w14:textFill>
            <w14:solidFill>
              <w14:schemeClr w14:val="tx1"/>
            </w14:solidFill>
          </w14:textFill>
        </w:rPr>
        <w:t>（格式见附件）（</w:t>
      </w:r>
      <w:r>
        <w:rPr>
          <w:rFonts w:hint="eastAsia" w:ascii="宋体" w:hAnsi="宋体" w:eastAsia="宋体" w:cs="宋体"/>
          <w:b/>
          <w:bCs/>
          <w:color w:val="000000" w:themeColor="text1"/>
          <w:sz w:val="24"/>
          <w:highlight w:val="none"/>
          <w:lang w:eastAsia="zh-CN"/>
          <w14:textFill>
            <w14:solidFill>
              <w14:schemeClr w14:val="tx1"/>
            </w14:solidFill>
          </w14:textFill>
        </w:rPr>
        <w:t>必须提供</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eastAsia="zh-CN"/>
          <w14:textFill>
            <w14:solidFill>
              <w14:schemeClr w14:val="tx1"/>
            </w14:solidFill>
          </w14:textFill>
        </w:rPr>
        <w:t>。</w:t>
      </w:r>
    </w:p>
    <w:p w14:paraId="212FD871">
      <w:pPr>
        <w:pStyle w:val="22"/>
        <w:rPr>
          <w:rFonts w:hint="eastAsia" w:ascii="宋体" w:hAnsi="宋体" w:eastAsia="宋体" w:cs="宋体"/>
          <w:color w:val="000000" w:themeColor="text1"/>
          <w:highlight w:val="none"/>
          <w14:textFill>
            <w14:solidFill>
              <w14:schemeClr w14:val="tx1"/>
            </w14:solidFill>
          </w14:textFill>
        </w:rPr>
      </w:pPr>
    </w:p>
    <w:p w14:paraId="2406DB90">
      <w:pPr>
        <w:pStyle w:val="8"/>
        <w:rPr>
          <w:rFonts w:hint="eastAsia" w:ascii="宋体" w:hAnsi="宋体" w:eastAsia="宋体" w:cs="宋体"/>
          <w:color w:val="000000" w:themeColor="text1"/>
          <w:highlight w:val="none"/>
          <w14:textFill>
            <w14:solidFill>
              <w14:schemeClr w14:val="tx1"/>
            </w14:solidFill>
          </w14:textFill>
        </w:rPr>
      </w:pPr>
    </w:p>
    <w:p w14:paraId="443D1005">
      <w:pPr>
        <w:pStyle w:val="11"/>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479DC8F5">
      <w:pPr>
        <w:pStyle w:val="11"/>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0D86052E">
      <w:pPr>
        <w:pStyle w:val="8"/>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38C1D7FB">
      <w:pPr>
        <w:pStyle w:val="8"/>
        <w:rPr>
          <w:rFonts w:hint="eastAsia"/>
          <w:color w:val="000000" w:themeColor="text1"/>
          <w:highlight w:val="none"/>
          <w:lang w:val="en-US" w:eastAsia="zh-CN"/>
          <w14:textFill>
            <w14:solidFill>
              <w14:schemeClr w14:val="tx1"/>
            </w14:solidFill>
          </w14:textFill>
        </w:rPr>
      </w:pPr>
    </w:p>
    <w:p w14:paraId="3B2EBA06">
      <w:pPr>
        <w:numPr>
          <w:ilvl w:val="0"/>
          <w:numId w:val="0"/>
        </w:numPr>
        <w:spacing w:line="400" w:lineRule="exact"/>
        <w:rPr>
          <w:rFonts w:hint="eastAsia" w:ascii="宋体" w:hAnsi="宋体" w:eastAsia="宋体" w:cs="宋体"/>
          <w:b/>
          <w:bCs/>
          <w:color w:val="000000" w:themeColor="text1"/>
          <w:sz w:val="28"/>
          <w:szCs w:val="28"/>
          <w:highlight w:val="none"/>
          <w14:textFill>
            <w14:solidFill>
              <w14:schemeClr w14:val="tx1"/>
            </w14:solidFill>
          </w14:textFill>
        </w:rPr>
      </w:pPr>
      <w:bookmarkStart w:id="226" w:name="_Toc12920"/>
      <w:bookmarkStart w:id="227" w:name="_Toc497927072"/>
      <w:bookmarkStart w:id="228" w:name="_Toc17617"/>
      <w:r>
        <w:rPr>
          <w:rFonts w:hint="eastAsia" w:ascii="宋体" w:hAnsi="宋体" w:cs="宋体"/>
          <w:b/>
          <w:bCs/>
          <w:color w:val="000000" w:themeColor="text1"/>
          <w:sz w:val="28"/>
          <w:szCs w:val="28"/>
          <w:highlight w:val="none"/>
          <w:lang w:val="en-US" w:eastAsia="zh-CN"/>
          <w14:textFill>
            <w14:solidFill>
              <w14:schemeClr w14:val="tx1"/>
            </w14:solidFill>
          </w14:textFill>
        </w:rPr>
        <w:t>1.</w:t>
      </w:r>
      <w:r>
        <w:rPr>
          <w:rFonts w:hint="eastAsia" w:ascii="宋体" w:hAnsi="宋体" w:eastAsia="宋体" w:cs="宋体"/>
          <w:b/>
          <w:bCs/>
          <w:color w:val="000000" w:themeColor="text1"/>
          <w:sz w:val="28"/>
          <w:szCs w:val="28"/>
          <w:highlight w:val="none"/>
          <w14:textFill>
            <w14:solidFill>
              <w14:schemeClr w14:val="tx1"/>
            </w14:solidFill>
          </w14:textFill>
        </w:rPr>
        <w:t>响应函（格式见附件）（必须提供）</w:t>
      </w:r>
      <w:bookmarkEnd w:id="226"/>
      <w:bookmarkEnd w:id="227"/>
      <w:bookmarkEnd w:id="228"/>
    </w:p>
    <w:p w14:paraId="11E67982">
      <w:pPr>
        <w:pStyle w:val="22"/>
        <w:rPr>
          <w:rFonts w:hint="eastAsia" w:ascii="宋体" w:hAnsi="宋体" w:eastAsia="宋体" w:cs="宋体"/>
          <w:color w:val="000000" w:themeColor="text1"/>
          <w:highlight w:val="none"/>
          <w14:textFill>
            <w14:solidFill>
              <w14:schemeClr w14:val="tx1"/>
            </w14:solidFill>
          </w14:textFill>
        </w:rPr>
      </w:pPr>
    </w:p>
    <w:p w14:paraId="598BFB36">
      <w:pPr>
        <w:pStyle w:val="11"/>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附件：</w:t>
      </w:r>
    </w:p>
    <w:p w14:paraId="712DED6E">
      <w:pPr>
        <w:pStyle w:val="11"/>
        <w:ind w:firstLine="800" w:firstLineChars="250"/>
        <w:jc w:val="center"/>
        <w:rPr>
          <w:rFonts w:hint="eastAsia" w:ascii="宋体" w:hAnsi="宋体" w:eastAsia="宋体" w:cs="宋体"/>
          <w:b/>
          <w:color w:val="000000" w:themeColor="text1"/>
          <w:sz w:val="32"/>
          <w:highlight w:val="none"/>
          <w14:textFill>
            <w14:solidFill>
              <w14:schemeClr w14:val="tx1"/>
            </w14:solidFill>
          </w14:textFill>
        </w:rPr>
      </w:pPr>
      <w:bookmarkStart w:id="229" w:name="_Toc7273_WPSOffice_Level1"/>
      <w:bookmarkStart w:id="230" w:name="_Toc17832_WPSOffice_Level1"/>
      <w:r>
        <w:rPr>
          <w:rFonts w:hint="eastAsia" w:ascii="宋体" w:hAnsi="宋体" w:eastAsia="宋体" w:cs="宋体"/>
          <w:b/>
          <w:color w:val="000000" w:themeColor="text1"/>
          <w:sz w:val="32"/>
          <w:highlight w:val="none"/>
          <w14:textFill>
            <w14:solidFill>
              <w14:schemeClr w14:val="tx1"/>
            </w14:solidFill>
          </w14:textFill>
        </w:rPr>
        <w:t>响 应 函 （格 式）</w:t>
      </w:r>
      <w:bookmarkEnd w:id="229"/>
      <w:bookmarkEnd w:id="230"/>
    </w:p>
    <w:p w14:paraId="4C1D923D">
      <w:pPr>
        <w:spacing w:line="240" w:lineRule="exact"/>
        <w:jc w:val="center"/>
        <w:rPr>
          <w:rFonts w:hint="eastAsia" w:ascii="宋体" w:hAnsi="宋体" w:eastAsia="宋体" w:cs="宋体"/>
          <w:color w:val="000000" w:themeColor="text1"/>
          <w:sz w:val="32"/>
          <w:highlight w:val="none"/>
          <w14:textFill>
            <w14:solidFill>
              <w14:schemeClr w14:val="tx1"/>
            </w14:solidFill>
          </w14:textFill>
        </w:rPr>
      </w:pPr>
    </w:p>
    <w:p w14:paraId="009AD342">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致</w:t>
      </w:r>
      <w:r>
        <w:rPr>
          <w:rFonts w:hint="eastAsia" w:ascii="宋体" w:hAnsi="宋体" w:eastAsia="宋体" w:cs="宋体"/>
          <w:color w:val="000000" w:themeColor="text1"/>
          <w:szCs w:val="21"/>
          <w:highlight w:val="none"/>
          <w:u w:val="single"/>
          <w14:textFill>
            <w14:solidFill>
              <w14:schemeClr w14:val="tx1"/>
            </w14:solidFill>
          </w14:textFill>
        </w:rPr>
        <w:t>：桂林市政府集中采购中心</w:t>
      </w:r>
    </w:p>
    <w:p w14:paraId="7F08AE4F">
      <w:pPr>
        <w:spacing w:line="400" w:lineRule="exact"/>
        <w:rPr>
          <w:rFonts w:hint="eastAsia" w:ascii="宋体" w:hAnsi="宋体" w:eastAsia="宋体" w:cs="宋体"/>
          <w:color w:val="000000" w:themeColor="text1"/>
          <w:szCs w:val="21"/>
          <w:highlight w:val="none"/>
          <w14:textFill>
            <w14:solidFill>
              <w14:schemeClr w14:val="tx1"/>
            </w14:solidFill>
          </w14:textFill>
        </w:rPr>
      </w:pPr>
    </w:p>
    <w:p w14:paraId="4225D2D2">
      <w:pPr>
        <w:pStyle w:val="11"/>
        <w:spacing w:line="360" w:lineRule="exact"/>
        <w:ind w:firstLine="42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根据贵方</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项目竞争性磋商文件，项目编号：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，签字代表</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（姓名）经正式授权并代表供应商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供应商单位名称），提交</w:t>
      </w:r>
      <w:r>
        <w:rPr>
          <w:rFonts w:hint="eastAsia" w:ascii="宋体" w:hAnsi="宋体" w:eastAsia="宋体" w:cs="宋体"/>
          <w:color w:val="000000" w:themeColor="text1"/>
          <w:highlight w:val="none"/>
          <w:lang w:eastAsia="zh-CN"/>
          <w14:textFill>
            <w14:solidFill>
              <w14:schemeClr w14:val="tx1"/>
            </w14:solidFill>
          </w14:textFill>
        </w:rPr>
        <w:t>电子</w:t>
      </w:r>
      <w:r>
        <w:rPr>
          <w:rFonts w:hint="eastAsia" w:ascii="宋体" w:hAnsi="宋体" w:eastAsia="宋体" w:cs="宋体"/>
          <w:color w:val="000000" w:themeColor="text1"/>
          <w:highlight w:val="none"/>
          <w14:textFill>
            <w14:solidFill>
              <w14:schemeClr w14:val="tx1"/>
            </w14:solidFill>
          </w14:textFill>
        </w:rPr>
        <w:t>响应文件</w:t>
      </w:r>
      <w:r>
        <w:rPr>
          <w:rFonts w:hint="eastAsia" w:ascii="宋体" w:hAnsi="宋体" w:eastAsia="宋体" w:cs="宋体"/>
          <w:color w:val="000000" w:themeColor="text1"/>
          <w:highlight w:val="none"/>
          <w:lang w:eastAsia="zh-CN"/>
          <w14:textFill>
            <w14:solidFill>
              <w14:schemeClr w14:val="tx1"/>
            </w14:solidFill>
          </w14:textFill>
        </w:rPr>
        <w:t>。</w:t>
      </w:r>
    </w:p>
    <w:p w14:paraId="73C1ECA4">
      <w:pPr>
        <w:pStyle w:val="11"/>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据此函，签字代表宣布同意如下：</w:t>
      </w:r>
    </w:p>
    <w:p w14:paraId="0BEB2EBA">
      <w:pPr>
        <w:pStyle w:val="11"/>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 按磋商文件采购需求和磋商报价表：</w:t>
      </w:r>
    </w:p>
    <w:p w14:paraId="433B32C7">
      <w:pPr>
        <w:pStyle w:val="11"/>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磋商总报价（大写）</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元人民币(</w:t>
      </w:r>
      <w:r>
        <w:rPr>
          <w:rFonts w:hint="eastAsia"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14:paraId="3944E95B">
      <w:pPr>
        <w:pStyle w:val="11"/>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2.我方承诺已具备磋商文件规定的供应商资格条件。</w:t>
      </w:r>
    </w:p>
    <w:p w14:paraId="68EB91F5">
      <w:pPr>
        <w:pStyle w:val="11"/>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3.我方已详细审核磋商文件，包括修改文件（如有的话）和有关附件，将自行承担因对全部磋商文件理解不正确或误解而产生的相应后果。</w:t>
      </w:r>
    </w:p>
    <w:p w14:paraId="2E08A9FE">
      <w:pPr>
        <w:pStyle w:val="11"/>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 响应文件有效期为</w:t>
      </w:r>
      <w:r>
        <w:rPr>
          <w:rFonts w:hint="eastAsia" w:ascii="宋体" w:hAnsi="宋体" w:eastAsia="宋体" w:cs="宋体"/>
          <w:color w:val="000000" w:themeColor="text1"/>
          <w:szCs w:val="21"/>
          <w:highlight w:val="none"/>
          <w14:textFill>
            <w14:solidFill>
              <w14:schemeClr w14:val="tx1"/>
            </w14:solidFill>
          </w14:textFill>
        </w:rPr>
        <w:t>响应文件递交截止时间之日起90天。</w:t>
      </w:r>
    </w:p>
    <w:p w14:paraId="45B5278E">
      <w:pPr>
        <w:pStyle w:val="11"/>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 如我方成交：</w:t>
      </w:r>
    </w:p>
    <w:p w14:paraId="640DA0EE">
      <w:pPr>
        <w:pStyle w:val="11"/>
        <w:spacing w:line="360" w:lineRule="exact"/>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（1）我方承诺在收到成交通知书后，在成交通知书规定的期限内与采购人签订合同。</w:t>
      </w:r>
    </w:p>
    <w:p w14:paraId="14C17189">
      <w:pPr>
        <w:pStyle w:val="11"/>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（2）我方承诺按照磋商文件规定递交履约担保。</w:t>
      </w:r>
    </w:p>
    <w:p w14:paraId="45F9B6A3">
      <w:pPr>
        <w:pStyle w:val="11"/>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（3）我方承诺本响应文件至本项目合同履行完毕止均保持有效，按磋商文件及政府采购法律、法规的规定履行合同责任和义务。</w:t>
      </w:r>
    </w:p>
    <w:p w14:paraId="042C0710">
      <w:pPr>
        <w:pStyle w:val="11"/>
        <w:spacing w:line="36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与本项目有关的正式通讯地址为：</w:t>
      </w:r>
    </w:p>
    <w:p w14:paraId="214ADE17">
      <w:pPr>
        <w:rPr>
          <w:rFonts w:hint="eastAsia" w:ascii="宋体" w:hAnsi="宋体" w:eastAsia="宋体" w:cs="宋体"/>
          <w:color w:val="000000" w:themeColor="text1"/>
          <w:sz w:val="21"/>
          <w:szCs w:val="21"/>
          <w:highlight w:val="none"/>
          <w14:textFill>
            <w14:solidFill>
              <w14:schemeClr w14:val="tx1"/>
            </w14:solidFill>
          </w14:textFill>
        </w:rPr>
      </w:pPr>
    </w:p>
    <w:p w14:paraId="366E1DC2">
      <w:pPr>
        <w:pStyle w:val="11"/>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邮编：</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电话、传真：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3F01479C">
      <w:pPr>
        <w:pStyle w:val="11"/>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开户名称：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0F07FC2">
      <w:pPr>
        <w:pStyle w:val="11"/>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开户银行：</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6779469C">
      <w:pPr>
        <w:pStyle w:val="11"/>
        <w:spacing w:line="32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78FBD7EE">
      <w:pPr>
        <w:pStyle w:val="11"/>
        <w:spacing w:line="320" w:lineRule="exact"/>
        <w:ind w:firstLine="420"/>
        <w:rPr>
          <w:rFonts w:hint="eastAsia" w:ascii="宋体" w:hAnsi="宋体" w:eastAsia="宋体" w:cs="宋体"/>
          <w:bCs/>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供应商[</w:t>
      </w:r>
      <w:r>
        <w:rPr>
          <w:rFonts w:hint="eastAsia" w:ascii="宋体" w:hAnsi="宋体" w:eastAsia="宋体" w:cs="宋体"/>
          <w:bCs/>
          <w:color w:val="000000" w:themeColor="text1"/>
          <w:sz w:val="21"/>
          <w:szCs w:val="21"/>
          <w:highlight w:val="none"/>
          <w14:textFill>
            <w14:solidFill>
              <w14:schemeClr w14:val="tx1"/>
            </w14:solidFill>
          </w14:textFill>
        </w:rPr>
        <w:t>公章</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bCs/>
          <w:color w:val="000000" w:themeColor="text1"/>
          <w:sz w:val="21"/>
          <w:szCs w:val="21"/>
          <w:highlight w:val="none"/>
          <w14:textFill>
            <w14:solidFill>
              <w14:schemeClr w14:val="tx1"/>
            </w14:solidFill>
          </w14:textFill>
        </w:rPr>
        <w:t>、自然人除外</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u w:val="single"/>
          <w14:textFill>
            <w14:solidFill>
              <w14:schemeClr w14:val="tx1"/>
            </w14:solidFill>
          </w14:textFill>
        </w:rPr>
        <w:t xml:space="preserve">                              </w:t>
      </w:r>
    </w:p>
    <w:p w14:paraId="50C756EB">
      <w:pPr>
        <w:pStyle w:val="11"/>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法定代表人、负责人、自然人或相应的委托代理人签字</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或盖章</w:t>
      </w:r>
      <w:r>
        <w:rPr>
          <w:rFonts w:hint="eastAsia" w:ascii="宋体" w:hAnsi="宋体" w:eastAsia="宋体" w:cs="宋体"/>
          <w:color w:val="000000" w:themeColor="text1"/>
          <w:sz w:val="21"/>
          <w:szCs w:val="21"/>
          <w:highlight w:val="none"/>
          <w:lang w:val="en-US" w:eastAsia="zh-CN"/>
          <w14:textFill>
            <w14:solidFill>
              <w14:schemeClr w14:val="tx1"/>
            </w14:solidFill>
          </w14:textFill>
        </w:rPr>
        <w:t>(CA签章)]</w:t>
      </w:r>
      <w:r>
        <w:rPr>
          <w:rFonts w:hint="eastAsia" w:ascii="宋体" w:hAnsi="宋体" w:eastAsia="宋体" w:cs="宋体"/>
          <w:color w:val="000000" w:themeColor="text1"/>
          <w:sz w:val="21"/>
          <w:szCs w:val="21"/>
          <w:highlight w:val="none"/>
          <w14:textFill>
            <w14:solidFill>
              <w14:schemeClr w14:val="tx1"/>
            </w14:solidFill>
          </w14:textFill>
        </w:rPr>
        <w:t>（属自然人的应在签名处加盖大拇指指印</w:t>
      </w:r>
      <w:r>
        <w:rPr>
          <w:rFonts w:hint="eastAsia" w:ascii="宋体" w:hAnsi="宋体" w:eastAsia="宋体" w:cs="宋体"/>
          <w:color w:val="000000" w:themeColor="text1"/>
          <w:sz w:val="21"/>
          <w:szCs w:val="21"/>
          <w:highlight w:val="none"/>
          <w:lang w:eastAsia="zh-CN"/>
          <w14:textFill>
            <w14:solidFill>
              <w14:schemeClr w14:val="tx1"/>
            </w14:solidFill>
          </w14:textFill>
        </w:rPr>
        <w:t>或</w:t>
      </w:r>
      <w:r>
        <w:rPr>
          <w:rFonts w:hint="eastAsia" w:ascii="宋体" w:hAnsi="宋体" w:eastAsia="宋体" w:cs="宋体"/>
          <w:color w:val="000000" w:themeColor="text1"/>
          <w:sz w:val="21"/>
          <w:szCs w:val="21"/>
          <w:highlight w:val="none"/>
          <w:lang w:val="en-US" w:eastAsia="zh-CN"/>
          <w14:textFill>
            <w14:solidFill>
              <w14:schemeClr w14:val="tx1"/>
            </w14:solidFill>
          </w14:textFill>
        </w:rPr>
        <w:t>个人CA签章</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4CDCEE1B">
      <w:pPr>
        <w:pStyle w:val="11"/>
        <w:spacing w:line="320" w:lineRule="exact"/>
        <w:ind w:firstLine="42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p>
    <w:p w14:paraId="2A5ABF8D">
      <w:pPr>
        <w:pStyle w:val="6"/>
        <w:rPr>
          <w:rFonts w:hint="eastAsia" w:ascii="宋体" w:hAnsi="宋体" w:eastAsia="宋体" w:cs="宋体"/>
          <w:color w:val="000000" w:themeColor="text1"/>
          <w:sz w:val="21"/>
          <w:szCs w:val="21"/>
          <w:highlight w:val="none"/>
          <w:u w:val="single"/>
          <w14:textFill>
            <w14:solidFill>
              <w14:schemeClr w14:val="tx1"/>
            </w14:solidFill>
          </w14:textFill>
        </w:rPr>
      </w:pPr>
    </w:p>
    <w:p w14:paraId="758220D8">
      <w:pPr>
        <w:rPr>
          <w:rFonts w:hint="eastAsia" w:ascii="宋体" w:hAnsi="宋体" w:eastAsia="宋体" w:cs="宋体"/>
          <w:color w:val="000000" w:themeColor="text1"/>
          <w:sz w:val="21"/>
          <w:szCs w:val="21"/>
          <w:highlight w:val="none"/>
          <w:u w:val="single"/>
          <w14:textFill>
            <w14:solidFill>
              <w14:schemeClr w14:val="tx1"/>
            </w14:solidFill>
          </w14:textFill>
        </w:rPr>
      </w:pPr>
    </w:p>
    <w:p w14:paraId="60B67543">
      <w:pPr>
        <w:pStyle w:val="2"/>
        <w:rPr>
          <w:rFonts w:hint="eastAsia" w:ascii="宋体" w:hAnsi="宋体" w:eastAsia="宋体" w:cs="宋体"/>
          <w:color w:val="000000" w:themeColor="text1"/>
          <w:sz w:val="21"/>
          <w:szCs w:val="21"/>
          <w:highlight w:val="none"/>
          <w:u w:val="single"/>
          <w14:textFill>
            <w14:solidFill>
              <w14:schemeClr w14:val="tx1"/>
            </w14:solidFill>
          </w14:textFill>
        </w:rPr>
      </w:pPr>
    </w:p>
    <w:p w14:paraId="1F701F50">
      <w:pPr>
        <w:rPr>
          <w:rFonts w:hint="eastAsia" w:ascii="宋体" w:hAnsi="宋体" w:eastAsia="宋体" w:cs="宋体"/>
          <w:color w:val="000000" w:themeColor="text1"/>
          <w:sz w:val="21"/>
          <w:szCs w:val="21"/>
          <w:highlight w:val="none"/>
          <w:u w:val="single"/>
          <w14:textFill>
            <w14:solidFill>
              <w14:schemeClr w14:val="tx1"/>
            </w14:solidFill>
          </w14:textFill>
        </w:rPr>
      </w:pPr>
    </w:p>
    <w:p w14:paraId="269FE4A1">
      <w:pPr>
        <w:pStyle w:val="2"/>
        <w:rPr>
          <w:rFonts w:hint="eastAsia"/>
          <w:color w:val="000000" w:themeColor="text1"/>
          <w:highlight w:val="none"/>
          <w14:textFill>
            <w14:solidFill>
              <w14:schemeClr w14:val="tx1"/>
            </w14:solidFill>
          </w14:textFill>
        </w:rPr>
      </w:pPr>
    </w:p>
    <w:p w14:paraId="20BFDB69">
      <w:pPr>
        <w:pStyle w:val="11"/>
        <w:numPr>
          <w:ilvl w:val="0"/>
          <w:numId w:val="0"/>
        </w:numPr>
        <w:spacing w:line="340" w:lineRule="exact"/>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0CE580AE">
      <w:pPr>
        <w:pStyle w:val="11"/>
        <w:numPr>
          <w:ilvl w:val="0"/>
          <w:numId w:val="0"/>
        </w:numPr>
        <w:spacing w:line="340" w:lineRule="exact"/>
        <w:rPr>
          <w:rFonts w:hint="eastAsia" w:ascii="宋体" w:hAnsi="宋体" w:eastAsia="宋体" w:cs="宋体"/>
          <w:color w:val="000000" w:themeColor="text1"/>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14:textFill>
            <w14:solidFill>
              <w14:schemeClr w14:val="tx1"/>
            </w14:solidFill>
          </w14:textFill>
        </w:rPr>
        <w:t>磋商报价表（必须提供）；</w:t>
      </w:r>
    </w:p>
    <w:p w14:paraId="3AD86923">
      <w:pPr>
        <w:pStyle w:val="11"/>
        <w:spacing w:line="320" w:lineRule="exact"/>
        <w:jc w:val="left"/>
        <w:rPr>
          <w:rFonts w:hint="eastAsia" w:ascii="宋体" w:hAnsi="宋体" w:eastAsia="宋体" w:cs="宋体"/>
          <w:b/>
          <w:color w:val="000000" w:themeColor="text1"/>
          <w:sz w:val="28"/>
          <w:szCs w:val="28"/>
          <w:highlight w:val="none"/>
          <w14:textFill>
            <w14:solidFill>
              <w14:schemeClr w14:val="tx1"/>
            </w14:solidFill>
          </w14:textFill>
        </w:rPr>
      </w:pPr>
    </w:p>
    <w:p w14:paraId="16709232">
      <w:pPr>
        <w:pStyle w:val="6"/>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附件：</w:t>
      </w:r>
    </w:p>
    <w:p w14:paraId="3F5ACF8F">
      <w:pPr>
        <w:pStyle w:val="11"/>
        <w:keepNext w:val="0"/>
        <w:keepLines w:val="0"/>
        <w:pageBreakBefore w:val="0"/>
        <w:widowControl w:val="0"/>
        <w:kinsoku/>
        <w:wordWrap/>
        <w:overflowPunct/>
        <w:topLinePunct w:val="0"/>
        <w:autoSpaceDE/>
        <w:autoSpaceDN/>
        <w:bidi w:val="0"/>
        <w:adjustRightInd/>
        <w:snapToGrid/>
        <w:spacing w:line="480" w:lineRule="exact"/>
        <w:ind w:left="42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2"/>
          <w:sz w:val="21"/>
          <w:szCs w:val="21"/>
          <w:highlight w:val="none"/>
          <w:lang w:val="en-US" w:eastAsia="zh-CN" w:bidi="ar-SA"/>
          <w14:textFill>
            <w14:solidFill>
              <w14:schemeClr w14:val="tx1"/>
            </w14:solidFill>
          </w14:textFill>
        </w:rPr>
        <w:t>磋商报价表（格式）</w:t>
      </w:r>
    </w:p>
    <w:tbl>
      <w:tblPr>
        <w:tblStyle w:val="19"/>
        <w:tblW w:w="967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1570"/>
        <w:gridCol w:w="1740"/>
        <w:gridCol w:w="780"/>
        <w:gridCol w:w="855"/>
        <w:gridCol w:w="810"/>
        <w:gridCol w:w="1785"/>
        <w:gridCol w:w="1710"/>
      </w:tblGrid>
      <w:tr w14:paraId="16C981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6" w:type="dxa"/>
            <w:tcBorders>
              <w:top w:val="single" w:color="auto" w:sz="4" w:space="0"/>
              <w:bottom w:val="single" w:color="auto" w:sz="4" w:space="0"/>
              <w:right w:val="single" w:color="auto" w:sz="4" w:space="0"/>
            </w:tcBorders>
            <w:vAlign w:val="center"/>
          </w:tcPr>
          <w:p w14:paraId="1140263B">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项号</w:t>
            </w:r>
          </w:p>
        </w:tc>
        <w:tc>
          <w:tcPr>
            <w:tcW w:w="1570" w:type="dxa"/>
            <w:tcBorders>
              <w:top w:val="single" w:color="auto" w:sz="4" w:space="0"/>
              <w:left w:val="single" w:color="auto" w:sz="4" w:space="0"/>
              <w:bottom w:val="single" w:color="auto" w:sz="4" w:space="0"/>
              <w:right w:val="single" w:color="auto" w:sz="4" w:space="0"/>
            </w:tcBorders>
            <w:vAlign w:val="center"/>
          </w:tcPr>
          <w:p w14:paraId="0EA6B69A">
            <w:pPr>
              <w:spacing w:line="2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采购内容名称</w:t>
            </w:r>
          </w:p>
        </w:tc>
        <w:tc>
          <w:tcPr>
            <w:tcW w:w="1740" w:type="dxa"/>
            <w:tcBorders>
              <w:top w:val="single" w:color="auto" w:sz="4" w:space="0"/>
              <w:left w:val="single" w:color="auto" w:sz="4" w:space="0"/>
              <w:bottom w:val="single" w:color="auto" w:sz="4" w:space="0"/>
              <w:right w:val="single" w:color="auto" w:sz="4" w:space="0"/>
            </w:tcBorders>
            <w:vAlign w:val="center"/>
          </w:tcPr>
          <w:p w14:paraId="4BD0773D">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服务内容及承诺</w:t>
            </w:r>
          </w:p>
        </w:tc>
        <w:tc>
          <w:tcPr>
            <w:tcW w:w="780" w:type="dxa"/>
            <w:tcBorders>
              <w:top w:val="single" w:color="auto" w:sz="4" w:space="0"/>
              <w:left w:val="single" w:color="auto" w:sz="4" w:space="0"/>
              <w:bottom w:val="single" w:color="auto" w:sz="4" w:space="0"/>
              <w:right w:val="single" w:color="auto" w:sz="4" w:space="0"/>
            </w:tcBorders>
            <w:vAlign w:val="center"/>
          </w:tcPr>
          <w:p w14:paraId="01A6B920">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数量①</w:t>
            </w:r>
          </w:p>
        </w:tc>
        <w:tc>
          <w:tcPr>
            <w:tcW w:w="855" w:type="dxa"/>
            <w:tcBorders>
              <w:top w:val="single" w:color="auto" w:sz="4" w:space="0"/>
              <w:left w:val="single" w:color="auto" w:sz="4" w:space="0"/>
              <w:bottom w:val="single" w:color="auto" w:sz="4" w:space="0"/>
              <w:right w:val="single" w:color="auto" w:sz="4" w:space="0"/>
            </w:tcBorders>
            <w:vAlign w:val="center"/>
          </w:tcPr>
          <w:p w14:paraId="3E70CA03">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单位</w:t>
            </w:r>
          </w:p>
        </w:tc>
        <w:tc>
          <w:tcPr>
            <w:tcW w:w="810" w:type="dxa"/>
            <w:tcBorders>
              <w:top w:val="single" w:color="auto" w:sz="4" w:space="0"/>
              <w:left w:val="single" w:color="auto" w:sz="4" w:space="0"/>
              <w:bottom w:val="single" w:color="auto" w:sz="4" w:space="0"/>
              <w:right w:val="single" w:color="auto" w:sz="4" w:space="0"/>
            </w:tcBorders>
            <w:vAlign w:val="center"/>
          </w:tcPr>
          <w:p w14:paraId="56B22F6C">
            <w:pPr>
              <w:spacing w:line="3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单价②</w:t>
            </w:r>
          </w:p>
        </w:tc>
        <w:tc>
          <w:tcPr>
            <w:tcW w:w="1785" w:type="dxa"/>
            <w:tcBorders>
              <w:top w:val="single" w:color="auto" w:sz="4" w:space="0"/>
              <w:left w:val="single" w:color="auto" w:sz="4" w:space="0"/>
              <w:bottom w:val="single" w:color="auto" w:sz="4" w:space="0"/>
              <w:right w:val="single" w:color="auto" w:sz="4" w:space="0"/>
            </w:tcBorders>
            <w:vAlign w:val="center"/>
          </w:tcPr>
          <w:p w14:paraId="4FBEC0F8">
            <w:pPr>
              <w:spacing w:line="300" w:lineRule="exact"/>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单项合计</w:t>
            </w:r>
            <w:r>
              <w:rPr>
                <w:rFonts w:hint="eastAsia" w:ascii="宋体" w:hAnsi="宋体" w:eastAsia="宋体" w:cs="宋体"/>
                <w:color w:val="000000" w:themeColor="text1"/>
                <w:highlight w:val="none"/>
                <w:lang w:val="en-US" w:eastAsia="zh-CN"/>
                <w14:textFill>
                  <w14:solidFill>
                    <w14:schemeClr w14:val="tx1"/>
                  </w14:solidFill>
                </w14:textFill>
              </w:rPr>
              <w:t>=数量×单价</w:t>
            </w:r>
          </w:p>
          <w:p w14:paraId="747041C9">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③=</w:t>
            </w: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②</w:t>
            </w:r>
          </w:p>
        </w:tc>
        <w:tc>
          <w:tcPr>
            <w:tcW w:w="1710" w:type="dxa"/>
            <w:tcBorders>
              <w:top w:val="single" w:color="auto" w:sz="4" w:space="0"/>
              <w:bottom w:val="single" w:color="auto" w:sz="4" w:space="0"/>
            </w:tcBorders>
            <w:vAlign w:val="center"/>
          </w:tcPr>
          <w:p w14:paraId="4AD9560E">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14:paraId="04D5B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3D5206D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570" w:type="dxa"/>
            <w:tcBorders>
              <w:top w:val="single" w:color="auto" w:sz="4" w:space="0"/>
              <w:left w:val="single" w:color="auto" w:sz="4" w:space="0"/>
              <w:bottom w:val="single" w:color="auto" w:sz="4" w:space="0"/>
              <w:right w:val="single" w:color="auto" w:sz="4" w:space="0"/>
            </w:tcBorders>
            <w:vAlign w:val="center"/>
          </w:tcPr>
          <w:p w14:paraId="01FC0585">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62C9CDA2">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4BDDD500">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2AC408A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2E8AA3DF">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47CC24F6">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14:paraId="0B86F00A">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6C72E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3B19764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570" w:type="dxa"/>
            <w:tcBorders>
              <w:top w:val="single" w:color="auto" w:sz="4" w:space="0"/>
              <w:left w:val="single" w:color="auto" w:sz="4" w:space="0"/>
              <w:bottom w:val="single" w:color="auto" w:sz="4" w:space="0"/>
              <w:right w:val="single" w:color="auto" w:sz="4" w:space="0"/>
            </w:tcBorders>
            <w:vAlign w:val="center"/>
          </w:tcPr>
          <w:p w14:paraId="18D924C9">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5509C918">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3BCB18F3">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089CE68C">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629EE8C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09BF67B0">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14:paraId="22CAC172">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690A1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4AA10BD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570" w:type="dxa"/>
            <w:tcBorders>
              <w:top w:val="single" w:color="auto" w:sz="4" w:space="0"/>
              <w:left w:val="single" w:color="auto" w:sz="4" w:space="0"/>
              <w:bottom w:val="single" w:color="auto" w:sz="4" w:space="0"/>
              <w:right w:val="single" w:color="auto" w:sz="4" w:space="0"/>
            </w:tcBorders>
            <w:vAlign w:val="center"/>
          </w:tcPr>
          <w:p w14:paraId="3E1CE108">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396BC259">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2DFD1D1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628C3435">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73EEC1AB">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40E7204A">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14:paraId="3608D500">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0A299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8" w:hRule="exact"/>
        </w:trPr>
        <w:tc>
          <w:tcPr>
            <w:tcW w:w="426" w:type="dxa"/>
            <w:tcBorders>
              <w:top w:val="single" w:color="auto" w:sz="4" w:space="0"/>
              <w:bottom w:val="single" w:color="auto" w:sz="4" w:space="0"/>
              <w:right w:val="single" w:color="auto" w:sz="4" w:space="0"/>
            </w:tcBorders>
            <w:vAlign w:val="center"/>
          </w:tcPr>
          <w:p w14:paraId="729A715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570" w:type="dxa"/>
            <w:tcBorders>
              <w:top w:val="single" w:color="auto" w:sz="4" w:space="0"/>
              <w:left w:val="single" w:color="auto" w:sz="4" w:space="0"/>
              <w:bottom w:val="single" w:color="auto" w:sz="4" w:space="0"/>
              <w:right w:val="single" w:color="auto" w:sz="4" w:space="0"/>
            </w:tcBorders>
            <w:vAlign w:val="center"/>
          </w:tcPr>
          <w:p w14:paraId="0276B44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40" w:type="dxa"/>
            <w:tcBorders>
              <w:top w:val="single" w:color="auto" w:sz="4" w:space="0"/>
              <w:left w:val="single" w:color="auto" w:sz="4" w:space="0"/>
              <w:bottom w:val="single" w:color="auto" w:sz="4" w:space="0"/>
              <w:right w:val="single" w:color="auto" w:sz="4" w:space="0"/>
            </w:tcBorders>
            <w:vAlign w:val="center"/>
          </w:tcPr>
          <w:p w14:paraId="059D1AF4">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50893E07">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5" w:type="dxa"/>
            <w:tcBorders>
              <w:top w:val="single" w:color="auto" w:sz="4" w:space="0"/>
              <w:left w:val="single" w:color="auto" w:sz="4" w:space="0"/>
              <w:bottom w:val="single" w:color="auto" w:sz="4" w:space="0"/>
              <w:right w:val="single" w:color="auto" w:sz="4" w:space="0"/>
            </w:tcBorders>
            <w:vAlign w:val="center"/>
          </w:tcPr>
          <w:p w14:paraId="7308FE1D">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10" w:type="dxa"/>
            <w:tcBorders>
              <w:top w:val="single" w:color="auto" w:sz="4" w:space="0"/>
              <w:left w:val="single" w:color="auto" w:sz="4" w:space="0"/>
              <w:bottom w:val="single" w:color="auto" w:sz="4" w:space="0"/>
              <w:right w:val="single" w:color="auto" w:sz="4" w:space="0"/>
            </w:tcBorders>
            <w:vAlign w:val="center"/>
          </w:tcPr>
          <w:p w14:paraId="71FAA6D6">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85" w:type="dxa"/>
            <w:tcBorders>
              <w:top w:val="single" w:color="auto" w:sz="4" w:space="0"/>
              <w:left w:val="single" w:color="auto" w:sz="4" w:space="0"/>
              <w:bottom w:val="single" w:color="auto" w:sz="4" w:space="0"/>
              <w:right w:val="single" w:color="auto" w:sz="4" w:space="0"/>
            </w:tcBorders>
            <w:vAlign w:val="center"/>
          </w:tcPr>
          <w:p w14:paraId="539967DA">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c>
          <w:tcPr>
            <w:tcW w:w="1710" w:type="dxa"/>
            <w:tcBorders>
              <w:top w:val="single" w:color="auto" w:sz="4" w:space="0"/>
              <w:bottom w:val="single" w:color="auto" w:sz="4" w:space="0"/>
            </w:tcBorders>
            <w:vAlign w:val="center"/>
          </w:tcPr>
          <w:p w14:paraId="44FCC3D3">
            <w:pPr>
              <w:spacing w:line="300" w:lineRule="exact"/>
              <w:jc w:val="center"/>
              <w:rPr>
                <w:rFonts w:hint="eastAsia" w:ascii="宋体" w:hAnsi="宋体" w:eastAsia="宋体" w:cs="宋体"/>
                <w:b/>
                <w:bCs/>
                <w:color w:val="000000" w:themeColor="text1"/>
                <w:sz w:val="21"/>
                <w:szCs w:val="21"/>
                <w:highlight w:val="none"/>
                <w14:textFill>
                  <w14:solidFill>
                    <w14:schemeClr w14:val="tx1"/>
                  </w14:solidFill>
                </w14:textFill>
              </w:rPr>
            </w:pPr>
          </w:p>
        </w:tc>
      </w:tr>
      <w:tr w14:paraId="6E92B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0" w:hRule="atLeast"/>
        </w:trPr>
        <w:tc>
          <w:tcPr>
            <w:tcW w:w="9676" w:type="dxa"/>
            <w:gridSpan w:val="8"/>
            <w:tcBorders>
              <w:top w:val="single" w:color="auto" w:sz="4" w:space="0"/>
              <w:bottom w:val="single" w:color="auto" w:sz="4" w:space="0"/>
            </w:tcBorders>
            <w:vAlign w:val="center"/>
          </w:tcPr>
          <w:p w14:paraId="12D55E07">
            <w:pPr>
              <w:spacing w:line="300" w:lineRule="exact"/>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cs="宋体"/>
                <w:color w:val="000000" w:themeColor="text1"/>
                <w:spacing w:val="-6"/>
                <w:sz w:val="21"/>
                <w:szCs w:val="21"/>
                <w:highlight w:val="none"/>
                <w:lang w:eastAsia="zh-CN"/>
                <w14:textFill>
                  <w14:solidFill>
                    <w14:schemeClr w14:val="tx1"/>
                  </w14:solidFill>
                </w14:textFill>
              </w:rPr>
              <w:t>磋商</w:t>
            </w:r>
            <w:r>
              <w:rPr>
                <w:rFonts w:hint="eastAsia" w:ascii="宋体" w:hAnsi="宋体" w:eastAsia="宋体" w:cs="宋体"/>
                <w:color w:val="000000" w:themeColor="text1"/>
                <w:spacing w:val="-6"/>
                <w:sz w:val="21"/>
                <w:szCs w:val="21"/>
                <w:highlight w:val="none"/>
                <w14:textFill>
                  <w14:solidFill>
                    <w14:schemeClr w14:val="tx1"/>
                  </w14:solidFill>
                </w14:textFill>
              </w:rPr>
              <w:t xml:space="preserve">总报价（大写）：人民币               </w:t>
            </w: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w:t>
            </w:r>
            <w:r>
              <w:rPr>
                <w:rFonts w:hint="eastAsia" w:ascii="宋体" w:hAnsi="宋体" w:eastAsia="宋体" w:cs="宋体"/>
                <w:color w:val="000000" w:themeColor="text1"/>
                <w:spacing w:val="-6"/>
                <w:sz w:val="21"/>
                <w:szCs w:val="21"/>
                <w:highlight w:val="none"/>
                <w14:textFill>
                  <w14:solidFill>
                    <w14:schemeClr w14:val="tx1"/>
                  </w14:solidFill>
                </w14:textFill>
              </w:rPr>
              <w:t xml:space="preserve">                   ）</w:t>
            </w:r>
          </w:p>
        </w:tc>
      </w:tr>
      <w:tr w14:paraId="79EA6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9676" w:type="dxa"/>
            <w:gridSpan w:val="8"/>
            <w:tcBorders>
              <w:top w:val="single" w:color="auto" w:sz="4" w:space="0"/>
              <w:bottom w:val="single" w:color="auto" w:sz="4" w:space="0"/>
            </w:tcBorders>
            <w:vAlign w:val="center"/>
          </w:tcPr>
          <w:p w14:paraId="0C2A7357">
            <w:pPr>
              <w:spacing w:line="300" w:lineRule="exact"/>
              <w:rPr>
                <w:rFonts w:hint="eastAsia" w:ascii="宋体" w:hAnsi="宋体" w:eastAsia="宋体" w:cs="宋体"/>
                <w:b w:val="0"/>
                <w:bCs w:val="0"/>
                <w:color w:val="000000" w:themeColor="text1"/>
                <w:spacing w:val="-6"/>
                <w:sz w:val="21"/>
                <w:szCs w:val="21"/>
                <w:highlight w:val="none"/>
                <w14:textFill>
                  <w14:solidFill>
                    <w14:schemeClr w14:val="tx1"/>
                  </w14:solidFill>
                </w14:textFill>
              </w:rPr>
            </w:pPr>
            <w:r>
              <w:rPr>
                <w:rFonts w:hint="eastAsia" w:ascii="宋体" w:hAnsi="宋体" w:eastAsia="宋体" w:cs="宋体"/>
                <w:b w:val="0"/>
                <w:bCs w:val="0"/>
                <w:color w:val="000000" w:themeColor="text1"/>
                <w:spacing w:val="-6"/>
                <w:sz w:val="21"/>
                <w:szCs w:val="21"/>
                <w:highlight w:val="none"/>
                <w14:textFill>
                  <w14:solidFill>
                    <w14:schemeClr w14:val="tx1"/>
                  </w14:solidFill>
                </w14:textFill>
              </w:rPr>
              <w:t>服务时间：</w:t>
            </w:r>
          </w:p>
        </w:tc>
      </w:tr>
      <w:tr w14:paraId="2C225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9676" w:type="dxa"/>
            <w:gridSpan w:val="8"/>
            <w:tcBorders>
              <w:top w:val="single" w:color="auto" w:sz="4" w:space="0"/>
              <w:bottom w:val="single" w:color="auto" w:sz="4" w:space="0"/>
            </w:tcBorders>
            <w:vAlign w:val="center"/>
          </w:tcPr>
          <w:p w14:paraId="7A2AF83A">
            <w:pPr>
              <w:spacing w:line="3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w:t>
            </w:r>
            <w:r>
              <w:rPr>
                <w:rFonts w:hint="eastAsia" w:ascii="宋体" w:hAnsi="宋体" w:cs="宋体"/>
                <w:color w:val="000000" w:themeColor="text1"/>
                <w:spacing w:val="-6"/>
                <w:sz w:val="21"/>
                <w:szCs w:val="21"/>
                <w:highlight w:val="none"/>
                <w:lang w:eastAsia="zh-CN"/>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报价指本次招标采购范围内</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价款、</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随配标准附件、包装、运输、装卸、保险、税金、及其他所有成本费用的总和；</w:t>
            </w:r>
            <w:r>
              <w:rPr>
                <w:rFonts w:hint="eastAsia" w:ascii="宋体" w:hAnsi="宋体" w:cs="宋体"/>
                <w:color w:val="000000" w:themeColor="text1"/>
                <w:sz w:val="2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综合考虑在报价中。</w:t>
            </w:r>
          </w:p>
        </w:tc>
      </w:tr>
    </w:tbl>
    <w:p w14:paraId="4BB7FEFF">
      <w:pPr>
        <w:spacing w:line="340" w:lineRule="exact"/>
        <w:rPr>
          <w:rFonts w:hint="eastAsia" w:ascii="宋体" w:hAnsi="宋体" w:eastAsia="宋体" w:cs="宋体"/>
          <w:color w:val="000000" w:themeColor="text1"/>
          <w:szCs w:val="21"/>
          <w:highlight w:val="none"/>
          <w14:textFill>
            <w14:solidFill>
              <w14:schemeClr w14:val="tx1"/>
            </w14:solidFill>
          </w14:textFill>
        </w:rPr>
      </w:pPr>
    </w:p>
    <w:p w14:paraId="00C2E078">
      <w:pPr>
        <w:spacing w:line="34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，自然人除外）：</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77619BF">
      <w:pPr>
        <w:spacing w:line="34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法定代表人、负责人、自然人或相应的委托代理人签字或</w:t>
      </w:r>
      <w:r>
        <w:rPr>
          <w:rFonts w:hint="eastAsia" w:ascii="宋体" w:hAnsi="宋体" w:eastAsia="宋体" w:cs="宋体"/>
          <w:color w:val="000000" w:themeColor="text1"/>
          <w:highlight w:val="none"/>
          <w:lang w:eastAsia="zh-CN"/>
          <w14:textFill>
            <w14:solidFill>
              <w14:schemeClr w14:val="tx1"/>
            </w14:solidFill>
          </w14:textFill>
        </w:rPr>
        <w:t>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（属自然人的应在签名处加盖食指指印</w:t>
      </w:r>
      <w:r>
        <w:rPr>
          <w:rFonts w:hint="eastAsia" w:ascii="宋体" w:hAnsi="宋体" w:eastAsia="宋体" w:cs="宋体"/>
          <w:color w:val="000000" w:themeColor="text1"/>
          <w:highlight w:val="none"/>
          <w:lang w:eastAsia="zh-CN"/>
          <w14:textFill>
            <w14:solidFill>
              <w14:schemeClr w14:val="tx1"/>
            </w14:solidFill>
          </w14:textFill>
        </w:rPr>
        <w:t>或个人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113F9F6">
      <w:pPr>
        <w:tabs>
          <w:tab w:val="left" w:pos="1305"/>
        </w:tabs>
        <w:spacing w:line="340" w:lineRule="exact"/>
        <w:rPr>
          <w:rFonts w:hint="eastAsia" w:ascii="宋体" w:hAnsi="宋体" w:eastAsia="宋体" w:cs="宋体"/>
          <w:bCs/>
          <w:color w:val="000000" w:themeColor="text1"/>
          <w:sz w:val="21"/>
          <w:szCs w:val="21"/>
          <w:highlight w:val="none"/>
          <w14:textFill>
            <w14:solidFill>
              <w14:schemeClr w14:val="tx1"/>
            </w14:solidFill>
          </w14:textFill>
        </w:rPr>
      </w:pPr>
    </w:p>
    <w:p w14:paraId="20F49EE3">
      <w:pPr>
        <w:tabs>
          <w:tab w:val="left" w:pos="1305"/>
        </w:tabs>
        <w:spacing w:line="340" w:lineRule="exact"/>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注</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1.各</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必须就“采购需求”中所投分标的所有内容作完整唯一报价，否则，其投标将被拒绝。投标文件只允许有一个报价。</w:t>
      </w:r>
    </w:p>
    <w:p w14:paraId="4DDEF517">
      <w:pPr>
        <w:pStyle w:val="11"/>
        <w:spacing w:line="36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Cs w:val="21"/>
          <w:highlight w:val="none"/>
          <w:lang w:eastAsia="zh-CN"/>
          <w14:textFill>
            <w14:solidFill>
              <w14:schemeClr w14:val="tx1"/>
            </w14:solidFill>
          </w14:textFill>
        </w:rPr>
        <w:t>供应商</w:t>
      </w:r>
      <w:r>
        <w:rPr>
          <w:rFonts w:hint="eastAsia" w:ascii="宋体" w:hAnsi="宋体" w:eastAsia="宋体" w:cs="宋体"/>
          <w:color w:val="000000" w:themeColor="text1"/>
          <w:sz w:val="21"/>
          <w:szCs w:val="21"/>
          <w:highlight w:val="none"/>
          <w14:textFill>
            <w14:solidFill>
              <w14:schemeClr w14:val="tx1"/>
            </w14:solidFill>
          </w14:textFill>
        </w:rPr>
        <w:t>应根据所投</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如实填写投标报价表</w:t>
      </w:r>
      <w:r>
        <w:rPr>
          <w:rFonts w:hint="eastAsia" w:ascii="宋体" w:hAnsi="宋体" w:eastAsia="宋体" w:cs="宋体"/>
          <w:bCs/>
          <w:color w:val="000000" w:themeColor="text1"/>
          <w:sz w:val="21"/>
          <w:szCs w:val="21"/>
          <w:highlight w:val="none"/>
          <w14:textFill>
            <w14:solidFill>
              <w14:schemeClr w14:val="tx1"/>
            </w14:solidFill>
          </w14:textFill>
        </w:rPr>
        <w:t>的各项内容。</w:t>
      </w:r>
    </w:p>
    <w:p w14:paraId="16751492">
      <w:pPr>
        <w:ind w:firstLine="420" w:firstLineChars="200"/>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highlight w:val="none"/>
          <w:lang w:eastAsia="zh-CN"/>
          <w14:textFill>
            <w14:solidFill>
              <w14:schemeClr w14:val="tx1"/>
            </w14:solidFill>
          </w14:textFill>
        </w:rPr>
        <w:t>磋商</w:t>
      </w:r>
      <w:r>
        <w:rPr>
          <w:rFonts w:hint="eastAsia" w:ascii="宋体" w:hAnsi="宋体" w:eastAsia="宋体" w:cs="宋体"/>
          <w:color w:val="000000" w:themeColor="text1"/>
          <w:highlight w:val="none"/>
          <w14:textFill>
            <w14:solidFill>
              <w14:schemeClr w14:val="tx1"/>
            </w14:solidFill>
          </w14:textFill>
        </w:rPr>
        <w:t>报价表须由法定代表人负责人、自然人或相应的委托代理人签字或</w:t>
      </w:r>
      <w:r>
        <w:rPr>
          <w:rFonts w:hint="eastAsia" w:ascii="宋体" w:hAnsi="宋体" w:eastAsia="宋体" w:cs="宋体"/>
          <w:color w:val="000000" w:themeColor="text1"/>
          <w:highlight w:val="none"/>
          <w:lang w:eastAsia="zh-CN"/>
          <w14:textFill>
            <w14:solidFill>
              <w14:schemeClr w14:val="tx1"/>
            </w14:solidFill>
          </w14:textFill>
        </w:rPr>
        <w:t>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（属自然人的应在签名处加盖食指指印</w:t>
      </w:r>
      <w:r>
        <w:rPr>
          <w:rFonts w:hint="eastAsia" w:ascii="宋体" w:hAnsi="宋体" w:eastAsia="宋体" w:cs="宋体"/>
          <w:color w:val="000000" w:themeColor="text1"/>
          <w:highlight w:val="none"/>
          <w:lang w:eastAsia="zh-CN"/>
          <w14:textFill>
            <w14:solidFill>
              <w14:schemeClr w14:val="tx1"/>
            </w14:solidFill>
          </w14:textFill>
        </w:rPr>
        <w:t>或个人</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）并加盖</w:t>
      </w:r>
      <w:r>
        <w:rPr>
          <w:rFonts w:hint="eastAsia" w:ascii="宋体" w:hAnsi="宋体" w:cs="宋体"/>
          <w:color w:val="000000" w:themeColor="text1"/>
          <w:highlight w:val="none"/>
          <w:lang w:eastAsia="zh-CN"/>
          <w14:textFill>
            <w14:solidFill>
              <w14:schemeClr w14:val="tx1"/>
            </w14:solidFill>
          </w14:textFill>
        </w:rPr>
        <w:t>供应商</w:t>
      </w:r>
      <w:r>
        <w:rPr>
          <w:rFonts w:hint="eastAsia" w:ascii="宋体" w:hAnsi="宋体" w:eastAsia="宋体" w:cs="宋体"/>
          <w:color w:val="000000" w:themeColor="text1"/>
          <w:highlight w:val="none"/>
          <w:lang w:val="en-US" w:eastAsia="zh-CN"/>
          <w14:textFill>
            <w14:solidFill>
              <w14:schemeClr w14:val="tx1"/>
            </w14:solidFill>
          </w14:textFill>
        </w:rPr>
        <w:t>CA签章</w:t>
      </w:r>
      <w:r>
        <w:rPr>
          <w:rFonts w:hint="eastAsia" w:ascii="宋体" w:hAnsi="宋体" w:eastAsia="宋体" w:cs="宋体"/>
          <w:color w:val="000000" w:themeColor="text1"/>
          <w:highlight w:val="none"/>
          <w14:textFill>
            <w14:solidFill>
              <w14:schemeClr w14:val="tx1"/>
            </w14:solidFill>
          </w14:textFill>
        </w:rPr>
        <w:t>（自然人除外）。</w:t>
      </w:r>
      <w:r>
        <w:rPr>
          <w:rFonts w:hint="eastAsia" w:ascii="宋体" w:hAnsi="宋体" w:eastAsia="宋体" w:cs="宋体"/>
          <w:b/>
          <w:color w:val="000000" w:themeColor="text1"/>
          <w:highlight w:val="none"/>
          <w14:textFill>
            <w14:solidFill>
              <w14:schemeClr w14:val="tx1"/>
            </w14:solidFill>
          </w14:textFill>
        </w:rPr>
        <w:t>当本表由多页构成时，需逐页加盖</w:t>
      </w:r>
      <w:r>
        <w:rPr>
          <w:rFonts w:hint="eastAsia" w:ascii="宋体" w:hAnsi="宋体" w:cs="宋体"/>
          <w:b/>
          <w:color w:val="000000" w:themeColor="text1"/>
          <w:highlight w:val="none"/>
          <w:lang w:eastAsia="zh-CN"/>
          <w14:textFill>
            <w14:solidFill>
              <w14:schemeClr w14:val="tx1"/>
            </w14:solidFill>
          </w14:textFill>
        </w:rPr>
        <w:t>供应商</w:t>
      </w:r>
      <w:r>
        <w:rPr>
          <w:rFonts w:hint="eastAsia" w:ascii="宋体" w:hAnsi="宋体" w:eastAsia="宋体" w:cs="宋体"/>
          <w:b/>
          <w:color w:val="000000" w:themeColor="text1"/>
          <w:highlight w:val="none"/>
          <w14:textFill>
            <w14:solidFill>
              <w14:schemeClr w14:val="tx1"/>
            </w14:solidFill>
          </w14:textFill>
        </w:rPr>
        <w:t>公章（属自然人的须逐页签字</w:t>
      </w:r>
      <w:r>
        <w:rPr>
          <w:rFonts w:hint="eastAsia" w:ascii="宋体" w:hAnsi="宋体" w:eastAsia="宋体" w:cs="宋体"/>
          <w:b/>
          <w:color w:val="000000" w:themeColor="text1"/>
          <w:highlight w:val="none"/>
          <w:lang w:eastAsia="zh-CN"/>
          <w14:textFill>
            <w14:solidFill>
              <w14:schemeClr w14:val="tx1"/>
            </w14:solidFill>
          </w14:textFill>
        </w:rPr>
        <w:t>或个人</w:t>
      </w:r>
      <w:r>
        <w:rPr>
          <w:rFonts w:hint="eastAsia" w:ascii="宋体" w:hAnsi="宋体" w:eastAsia="宋体" w:cs="宋体"/>
          <w:b/>
          <w:color w:val="000000" w:themeColor="text1"/>
          <w:highlight w:val="none"/>
          <w:lang w:val="en-US" w:eastAsia="zh-CN"/>
          <w14:textFill>
            <w14:solidFill>
              <w14:schemeClr w14:val="tx1"/>
            </w14:solidFill>
          </w14:textFill>
        </w:rPr>
        <w:t>CA签章</w:t>
      </w:r>
      <w:r>
        <w:rPr>
          <w:rFonts w:hint="eastAsia" w:ascii="宋体" w:hAnsi="宋体" w:eastAsia="宋体" w:cs="宋体"/>
          <w:b/>
          <w:color w:val="000000" w:themeColor="text1"/>
          <w:highlight w:val="none"/>
          <w14:textFill>
            <w14:solidFill>
              <w14:schemeClr w14:val="tx1"/>
            </w14:solidFill>
          </w14:textFill>
        </w:rPr>
        <w:t>）</w:t>
      </w:r>
    </w:p>
    <w:p w14:paraId="66FCAB83">
      <w:pPr>
        <w:rPr>
          <w:rFonts w:hint="eastAsia" w:ascii="宋体" w:hAnsi="宋体" w:eastAsia="宋体" w:cs="宋体"/>
          <w:b/>
          <w:bCs/>
          <w:color w:val="000000" w:themeColor="text1"/>
          <w:sz w:val="32"/>
          <w:szCs w:val="32"/>
          <w:highlight w:val="none"/>
          <w14:textFill>
            <w14:solidFill>
              <w14:schemeClr w14:val="tx1"/>
            </w14:solidFill>
          </w14:textFill>
        </w:rPr>
      </w:pPr>
    </w:p>
    <w:p w14:paraId="2519ECC3">
      <w:pPr>
        <w:pStyle w:val="7"/>
        <w:rPr>
          <w:rFonts w:hint="eastAsia" w:ascii="宋体" w:hAnsi="宋体" w:eastAsia="宋体" w:cs="宋体"/>
          <w:color w:val="000000" w:themeColor="text1"/>
          <w:highlight w:val="none"/>
          <w14:textFill>
            <w14:solidFill>
              <w14:schemeClr w14:val="tx1"/>
            </w14:solidFill>
          </w14:textFill>
        </w:rPr>
        <w:sectPr>
          <w:headerReference r:id="rId6" w:type="default"/>
          <w:footerReference r:id="rId7" w:type="default"/>
          <w:pgSz w:w="11906" w:h="16838"/>
          <w:pgMar w:top="1440" w:right="935" w:bottom="1440" w:left="777" w:header="851" w:footer="992" w:gutter="0"/>
          <w:pgNumType w:fmt="numberInDash" w:start="1"/>
          <w:cols w:space="720" w:num="1"/>
          <w:rtlGutter w:val="0"/>
          <w:docGrid w:type="linesAndChars" w:linePitch="312" w:charSpace="0"/>
        </w:sectPr>
      </w:pPr>
    </w:p>
    <w:p w14:paraId="02CE8C56">
      <w:pPr>
        <w:pStyle w:val="11"/>
        <w:numPr>
          <w:ilvl w:val="0"/>
          <w:numId w:val="0"/>
        </w:numPr>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3.服务(技术)响应、</w:t>
      </w:r>
      <w:r>
        <w:rPr>
          <w:rFonts w:hint="eastAsia" w:ascii="宋体" w:hAnsi="宋体" w:eastAsia="宋体" w:cs="宋体"/>
          <w:b/>
          <w:color w:val="000000" w:themeColor="text1"/>
          <w:sz w:val="28"/>
          <w:szCs w:val="28"/>
          <w:highlight w:val="none"/>
          <w14:textFill>
            <w14:solidFill>
              <w14:schemeClr w14:val="tx1"/>
            </w14:solidFill>
          </w14:textFill>
        </w:rPr>
        <w:t>商务偏离情况说明表</w:t>
      </w:r>
      <w:r>
        <w:rPr>
          <w:rFonts w:hint="eastAsia" w:ascii="宋体" w:hAnsi="宋体" w:eastAsia="宋体" w:cs="宋体"/>
          <w:b/>
          <w:color w:val="000000" w:themeColor="text1"/>
          <w:sz w:val="28"/>
          <w:szCs w:val="28"/>
          <w:highlight w:val="none"/>
          <w:lang w:eastAsia="zh-CN"/>
          <w14:textFill>
            <w14:solidFill>
              <w14:schemeClr w14:val="tx1"/>
            </w14:solidFill>
          </w14:textFill>
        </w:rPr>
        <w:t>（格式见附件）</w:t>
      </w:r>
      <w:r>
        <w:rPr>
          <w:rFonts w:hint="eastAsia" w:ascii="宋体" w:hAnsi="宋体" w:eastAsia="宋体" w:cs="宋体"/>
          <w:b/>
          <w:color w:val="000000" w:themeColor="text1"/>
          <w:sz w:val="28"/>
          <w:szCs w:val="28"/>
          <w:highlight w:val="none"/>
          <w14:textFill>
            <w14:solidFill>
              <w14:schemeClr w14:val="tx1"/>
            </w14:solidFill>
          </w14:textFill>
        </w:rPr>
        <w:t>(必须提供)；</w:t>
      </w:r>
    </w:p>
    <w:p w14:paraId="535EEC29">
      <w:pPr>
        <w:rPr>
          <w:rFonts w:hint="eastAsia" w:ascii="宋体" w:hAnsi="宋体" w:eastAsia="宋体" w:cs="宋体"/>
          <w:color w:val="000000" w:themeColor="text1"/>
          <w:highlight w:val="none"/>
          <w14:textFill>
            <w14:solidFill>
              <w14:schemeClr w14:val="tx1"/>
            </w14:solidFill>
          </w14:textFill>
        </w:rPr>
      </w:pPr>
    </w:p>
    <w:p w14:paraId="5659DDAE">
      <w:pPr>
        <w:pStyle w:val="11"/>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14:paraId="380E2F72">
      <w:pPr>
        <w:spacing w:line="500" w:lineRule="exac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EF583EE">
      <w:pPr>
        <w:spacing w:line="5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tbl>
      <w:tblPr>
        <w:tblStyle w:val="19"/>
        <w:tblW w:w="994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251"/>
        <w:gridCol w:w="3195"/>
        <w:gridCol w:w="1920"/>
        <w:gridCol w:w="1920"/>
      </w:tblGrid>
      <w:tr w14:paraId="424394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26FACB75">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2251" w:type="dxa"/>
            <w:vAlign w:val="center"/>
          </w:tcPr>
          <w:p w14:paraId="1E97108C">
            <w:pPr>
              <w:jc w:val="center"/>
              <w:rPr>
                <w:rFonts w:hint="eastAsia" w:ascii="宋体" w:hAnsi="宋体" w:eastAsia="宋体" w:cs="宋体"/>
                <w:color w:val="000000" w:themeColor="text1"/>
                <w:highlight w:val="none"/>
                <w14:textFill>
                  <w14:solidFill>
                    <w14:schemeClr w14:val="tx1"/>
                  </w14:solidFill>
                </w14:textFill>
              </w:rPr>
            </w:pPr>
            <w:bookmarkStart w:id="231" w:name="_Toc254970730"/>
            <w:bookmarkStart w:id="232" w:name="_Toc173211901"/>
            <w:bookmarkStart w:id="233" w:name="_Toc254970589"/>
            <w:bookmarkStart w:id="234" w:name="_Toc173066402"/>
            <w:r>
              <w:rPr>
                <w:rFonts w:hint="eastAsia" w:ascii="宋体" w:hAnsi="宋体" w:eastAsia="宋体" w:cs="宋体"/>
                <w:color w:val="000000" w:themeColor="text1"/>
                <w:highlight w:val="none"/>
                <w14:textFill>
                  <w14:solidFill>
                    <w14:schemeClr w14:val="tx1"/>
                  </w14:solidFill>
                </w14:textFill>
              </w:rPr>
              <w:t>竞争性磋商文件要求</w:t>
            </w:r>
            <w:bookmarkEnd w:id="231"/>
            <w:bookmarkEnd w:id="232"/>
            <w:bookmarkEnd w:id="233"/>
            <w:bookmarkEnd w:id="234"/>
          </w:p>
        </w:tc>
        <w:tc>
          <w:tcPr>
            <w:tcW w:w="3195" w:type="dxa"/>
            <w:vAlign w:val="center"/>
          </w:tcPr>
          <w:p w14:paraId="470EE4A7">
            <w:pPr>
              <w:jc w:val="center"/>
              <w:rPr>
                <w:rFonts w:hint="eastAsia" w:ascii="宋体" w:hAnsi="宋体" w:eastAsia="宋体" w:cs="宋体"/>
                <w:color w:val="000000" w:themeColor="text1"/>
                <w:highlight w:val="none"/>
                <w14:textFill>
                  <w14:solidFill>
                    <w14:schemeClr w14:val="tx1"/>
                  </w14:solidFill>
                </w14:textFill>
              </w:rPr>
            </w:pPr>
            <w:bookmarkStart w:id="235" w:name="_Toc254970590"/>
            <w:bookmarkStart w:id="236" w:name="_Toc173066403"/>
            <w:bookmarkStart w:id="237" w:name="_Toc254970731"/>
            <w:bookmarkStart w:id="238" w:name="_Toc173211902"/>
            <w:r>
              <w:rPr>
                <w:rFonts w:hint="eastAsia" w:ascii="宋体" w:hAnsi="宋体" w:eastAsia="宋体" w:cs="宋体"/>
                <w:color w:val="000000" w:themeColor="text1"/>
                <w:highlight w:val="none"/>
                <w14:textFill>
                  <w14:solidFill>
                    <w14:schemeClr w14:val="tx1"/>
                  </w14:solidFill>
                </w14:textFill>
              </w:rPr>
              <w:t>竞争性磋商响应文件具体响应</w:t>
            </w:r>
            <w:bookmarkEnd w:id="235"/>
            <w:bookmarkEnd w:id="236"/>
            <w:bookmarkEnd w:id="237"/>
            <w:bookmarkEnd w:id="238"/>
          </w:p>
        </w:tc>
        <w:tc>
          <w:tcPr>
            <w:tcW w:w="1920" w:type="dxa"/>
            <w:vAlign w:val="center"/>
          </w:tcPr>
          <w:p w14:paraId="2CB48E4F">
            <w:pPr>
              <w:jc w:val="center"/>
              <w:rPr>
                <w:rFonts w:hint="eastAsia" w:ascii="宋体" w:hAnsi="宋体" w:eastAsia="宋体" w:cs="宋体"/>
                <w:color w:val="000000" w:themeColor="text1"/>
                <w:highlight w:val="none"/>
                <w14:textFill>
                  <w14:solidFill>
                    <w14:schemeClr w14:val="tx1"/>
                  </w14:solidFill>
                </w14:textFill>
              </w:rPr>
            </w:pPr>
            <w:bookmarkStart w:id="239" w:name="_Toc173066404"/>
            <w:bookmarkStart w:id="240" w:name="_Toc254970591"/>
            <w:bookmarkStart w:id="241" w:name="_Toc254970732"/>
            <w:bookmarkStart w:id="242" w:name="_Toc173211903"/>
            <w:r>
              <w:rPr>
                <w:rFonts w:hint="eastAsia" w:ascii="宋体" w:hAnsi="宋体" w:eastAsia="宋体" w:cs="宋体"/>
                <w:color w:val="000000" w:themeColor="text1"/>
                <w:highlight w:val="none"/>
                <w14:textFill>
                  <w14:solidFill>
                    <w14:schemeClr w14:val="tx1"/>
                  </w14:solidFill>
                </w14:textFill>
              </w:rPr>
              <w:t>响应/偏离</w:t>
            </w:r>
            <w:bookmarkEnd w:id="239"/>
            <w:bookmarkEnd w:id="240"/>
            <w:bookmarkEnd w:id="241"/>
            <w:bookmarkEnd w:id="242"/>
          </w:p>
        </w:tc>
        <w:tc>
          <w:tcPr>
            <w:tcW w:w="1920" w:type="dxa"/>
            <w:vAlign w:val="center"/>
          </w:tcPr>
          <w:p w14:paraId="0C152CF4">
            <w:pPr>
              <w:jc w:val="center"/>
              <w:rPr>
                <w:rFonts w:hint="eastAsia" w:ascii="宋体" w:hAnsi="宋体" w:eastAsia="宋体" w:cs="宋体"/>
                <w:color w:val="000000" w:themeColor="text1"/>
                <w:highlight w:val="none"/>
                <w14:textFill>
                  <w14:solidFill>
                    <w14:schemeClr w14:val="tx1"/>
                  </w14:solidFill>
                </w14:textFill>
              </w:rPr>
            </w:pPr>
            <w:bookmarkStart w:id="243" w:name="_Toc254970592"/>
            <w:bookmarkStart w:id="244" w:name="_Toc173211904"/>
            <w:bookmarkStart w:id="245" w:name="_Toc254970733"/>
            <w:bookmarkStart w:id="246" w:name="_Toc173066405"/>
            <w:r>
              <w:rPr>
                <w:rFonts w:hint="eastAsia" w:ascii="宋体" w:hAnsi="宋体" w:eastAsia="宋体" w:cs="宋体"/>
                <w:color w:val="000000" w:themeColor="text1"/>
                <w:highlight w:val="none"/>
                <w14:textFill>
                  <w14:solidFill>
                    <w14:schemeClr w14:val="tx1"/>
                  </w14:solidFill>
                </w14:textFill>
              </w:rPr>
              <w:t>说明</w:t>
            </w:r>
            <w:bookmarkEnd w:id="243"/>
            <w:bookmarkEnd w:id="244"/>
            <w:bookmarkEnd w:id="245"/>
            <w:bookmarkEnd w:id="246"/>
          </w:p>
        </w:tc>
      </w:tr>
      <w:tr w14:paraId="2BD295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41" w:type="dxa"/>
            <w:gridSpan w:val="5"/>
            <w:vAlign w:val="center"/>
          </w:tcPr>
          <w:p w14:paraId="3D97ADB7">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技术)响应、商务部分</w:t>
            </w:r>
          </w:p>
        </w:tc>
      </w:tr>
      <w:tr w14:paraId="4DAA9F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7B576F36">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251" w:type="dxa"/>
            <w:vAlign w:val="center"/>
          </w:tcPr>
          <w:p w14:paraId="69722293">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14:paraId="0CF1B50D">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5A2803A4">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1CC3DDA5">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14:paraId="43A2FA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5DE1AE7C">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2251" w:type="dxa"/>
            <w:vAlign w:val="center"/>
          </w:tcPr>
          <w:p w14:paraId="2E4089B2">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14:paraId="727164A4">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54A1C8A7">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05D1BDAA">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14:paraId="5B1A3A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5" w:type="dxa"/>
            <w:vAlign w:val="center"/>
          </w:tcPr>
          <w:p w14:paraId="776936AC">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2251" w:type="dxa"/>
            <w:vAlign w:val="center"/>
          </w:tcPr>
          <w:p w14:paraId="61892E9A">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14:paraId="2F8B2C76">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3AAA5345">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vAlign w:val="center"/>
          </w:tcPr>
          <w:p w14:paraId="215D64C0">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r w14:paraId="6BAA4D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5" w:type="dxa"/>
            <w:vAlign w:val="center"/>
          </w:tcPr>
          <w:p w14:paraId="1B26969C">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2251" w:type="dxa"/>
            <w:vAlign w:val="center"/>
          </w:tcPr>
          <w:p w14:paraId="383CA7F0">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3195" w:type="dxa"/>
            <w:vAlign w:val="center"/>
          </w:tcPr>
          <w:p w14:paraId="2C77560D">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tcBorders>
              <w:right w:val="single" w:color="auto" w:sz="4" w:space="0"/>
            </w:tcBorders>
            <w:vAlign w:val="center"/>
          </w:tcPr>
          <w:p w14:paraId="762C06FB">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c>
          <w:tcPr>
            <w:tcW w:w="1920" w:type="dxa"/>
            <w:tcBorders>
              <w:left w:val="single" w:color="auto" w:sz="4" w:space="0"/>
            </w:tcBorders>
            <w:vAlign w:val="center"/>
          </w:tcPr>
          <w:p w14:paraId="322C5D20">
            <w:pPr>
              <w:adjustRightInd w:val="0"/>
              <w:snapToGrid w:val="0"/>
              <w:spacing w:line="300" w:lineRule="auto"/>
              <w:jc w:val="center"/>
              <w:outlineLvl w:val="0"/>
              <w:rPr>
                <w:rFonts w:hint="eastAsia" w:ascii="宋体" w:hAnsi="宋体" w:eastAsia="宋体" w:cs="宋体"/>
                <w:color w:val="000000" w:themeColor="text1"/>
                <w:szCs w:val="21"/>
                <w:highlight w:val="none"/>
                <w14:textFill>
                  <w14:solidFill>
                    <w14:schemeClr w14:val="tx1"/>
                  </w14:solidFill>
                </w14:textFill>
              </w:rPr>
            </w:pPr>
          </w:p>
        </w:tc>
      </w:tr>
    </w:tbl>
    <w:p w14:paraId="27FB2EEA">
      <w:pPr>
        <w:spacing w:line="340" w:lineRule="exact"/>
        <w:rPr>
          <w:rFonts w:hint="eastAsia" w:ascii="宋体" w:hAnsi="宋体" w:eastAsia="宋体" w:cs="宋体"/>
          <w:color w:val="000000" w:themeColor="text1"/>
          <w:szCs w:val="21"/>
          <w:highlight w:val="none"/>
          <w14:textFill>
            <w14:solidFill>
              <w14:schemeClr w14:val="tx1"/>
            </w14:solidFill>
          </w14:textFill>
        </w:rPr>
      </w:pPr>
    </w:p>
    <w:p w14:paraId="44EF0E83">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5E455AD">
      <w:pPr>
        <w:spacing w:line="340" w:lineRule="exact"/>
        <w:rPr>
          <w:rFonts w:hint="eastAsia" w:ascii="宋体" w:hAnsi="宋体" w:eastAsia="宋体" w:cs="宋体"/>
          <w:color w:val="000000" w:themeColor="text1"/>
          <w:highlight w:val="none"/>
          <w14:textFill>
            <w14:solidFill>
              <w14:schemeClr w14:val="tx1"/>
            </w14:solidFill>
          </w14:textFill>
        </w:rPr>
      </w:pPr>
    </w:p>
    <w:p w14:paraId="46E0E1F6">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p>
    <w:p w14:paraId="1F599EFC">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53578D6B">
      <w:pPr>
        <w:ind w:firstLine="1890" w:firstLineChars="900"/>
        <w:rPr>
          <w:rFonts w:hint="eastAsia" w:ascii="宋体" w:hAnsi="宋体" w:eastAsia="宋体" w:cs="宋体"/>
          <w:color w:val="000000" w:themeColor="text1"/>
          <w:highlight w:val="none"/>
          <w:u w:val="single"/>
          <w14:textFill>
            <w14:solidFill>
              <w14:schemeClr w14:val="tx1"/>
            </w14:solidFill>
          </w14:textFill>
        </w:rPr>
      </w:pPr>
    </w:p>
    <w:p w14:paraId="2A804C42">
      <w:pPr>
        <w:ind w:firstLine="1890" w:firstLineChars="900"/>
        <w:rPr>
          <w:rFonts w:hint="eastAsia" w:ascii="宋体" w:hAnsi="宋体" w:eastAsia="宋体" w:cs="宋体"/>
          <w:color w:val="000000" w:themeColor="text1"/>
          <w:highlight w:val="none"/>
          <w:u w:val="single"/>
          <w14:textFill>
            <w14:solidFill>
              <w14:schemeClr w14:val="tx1"/>
            </w14:solidFill>
          </w14:textFill>
        </w:rPr>
      </w:pPr>
    </w:p>
    <w:p w14:paraId="74E7E0C7">
      <w:pPr>
        <w:spacing w:line="400" w:lineRule="exact"/>
        <w:ind w:left="982" w:leftChars="200" w:hanging="562" w:hangingChars="2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注：</w:t>
      </w:r>
      <w:r>
        <w:rPr>
          <w:rFonts w:hint="eastAsia" w:ascii="宋体" w:hAnsi="宋体" w:eastAsia="宋体" w:cs="宋体"/>
          <w:b/>
          <w:color w:val="000000" w:themeColor="text1"/>
          <w:sz w:val="24"/>
          <w:highlight w:val="none"/>
          <w14:textFill>
            <w14:solidFill>
              <w14:schemeClr w14:val="tx1"/>
            </w14:solidFill>
          </w14:textFill>
        </w:rPr>
        <w:t>1.“商务响应表”各项内容必须如实填写。</w:t>
      </w:r>
    </w:p>
    <w:p w14:paraId="0CE8BFB4">
      <w:pPr>
        <w:spacing w:line="400" w:lineRule="exact"/>
        <w:ind w:firstLine="964" w:firstLineChars="400"/>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2.当本表由多页构成时，需逐页加盖</w:t>
      </w:r>
      <w:r>
        <w:rPr>
          <w:rFonts w:hint="eastAsia" w:ascii="宋体" w:hAnsi="宋体" w:eastAsia="宋体" w:cs="宋体"/>
          <w:b/>
          <w:color w:val="000000" w:themeColor="text1"/>
          <w:sz w:val="24"/>
          <w:highlight w:val="none"/>
          <w:lang w:eastAsia="zh-CN"/>
          <w14:textFill>
            <w14:solidFill>
              <w14:schemeClr w14:val="tx1"/>
            </w14:solidFill>
          </w14:textFill>
        </w:rPr>
        <w:t>磋商供应商</w:t>
      </w:r>
      <w:r>
        <w:rPr>
          <w:rFonts w:hint="eastAsia" w:ascii="宋体" w:hAnsi="宋体" w:eastAsia="宋体" w:cs="宋体"/>
          <w:b/>
          <w:color w:val="000000" w:themeColor="text1"/>
          <w:sz w:val="24"/>
          <w:highlight w:val="none"/>
          <w14:textFill>
            <w14:solidFill>
              <w14:schemeClr w14:val="tx1"/>
            </w14:solidFill>
          </w14:textFill>
        </w:rPr>
        <w:t>公章</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lang w:val="en-US" w:eastAsia="zh-CN"/>
          <w14:textFill>
            <w14:solidFill>
              <w14:schemeClr w14:val="tx1"/>
            </w14:solidFill>
          </w14:textFill>
        </w:rPr>
        <w:t>CA签章</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（属自然人的须逐页签字</w:t>
      </w:r>
      <w:r>
        <w:rPr>
          <w:rFonts w:hint="eastAsia" w:ascii="宋体" w:hAnsi="宋体" w:eastAsia="宋体" w:cs="宋体"/>
          <w:b/>
          <w:color w:val="000000" w:themeColor="text1"/>
          <w:sz w:val="24"/>
          <w:highlight w:val="none"/>
          <w:lang w:eastAsia="zh-CN"/>
          <w14:textFill>
            <w14:solidFill>
              <w14:schemeClr w14:val="tx1"/>
            </w14:solidFill>
          </w14:textFill>
        </w:rPr>
        <w:t>或</w:t>
      </w:r>
      <w:r>
        <w:rPr>
          <w:rFonts w:hint="eastAsia" w:ascii="宋体" w:hAnsi="宋体" w:eastAsia="宋体" w:cs="宋体"/>
          <w:b/>
          <w:color w:val="000000" w:themeColor="text1"/>
          <w:sz w:val="24"/>
          <w:highlight w:val="none"/>
          <w:lang w:val="en-US" w:eastAsia="zh-CN"/>
          <w14:textFill>
            <w14:solidFill>
              <w14:schemeClr w14:val="tx1"/>
            </w14:solidFill>
          </w14:textFill>
        </w:rPr>
        <w:t>个人CA签章</w:t>
      </w:r>
      <w:r>
        <w:rPr>
          <w:rFonts w:hint="eastAsia" w:ascii="宋体" w:hAnsi="宋体" w:eastAsia="宋体" w:cs="宋体"/>
          <w:b/>
          <w:color w:val="000000" w:themeColor="text1"/>
          <w:sz w:val="24"/>
          <w:highlight w:val="none"/>
          <w14:textFill>
            <w14:solidFill>
              <w14:schemeClr w14:val="tx1"/>
            </w14:solidFill>
          </w14:textFill>
        </w:rPr>
        <w:t>）。</w:t>
      </w:r>
    </w:p>
    <w:p w14:paraId="6555B22E">
      <w:pPr>
        <w:pStyle w:val="8"/>
        <w:rPr>
          <w:rFonts w:hint="eastAsia" w:ascii="宋体" w:hAnsi="宋体" w:eastAsia="宋体" w:cs="宋体"/>
          <w:color w:val="000000" w:themeColor="text1"/>
          <w:highlight w:val="none"/>
          <w14:textFill>
            <w14:solidFill>
              <w14:schemeClr w14:val="tx1"/>
            </w14:solidFill>
          </w14:textFill>
        </w:rPr>
      </w:pPr>
    </w:p>
    <w:p w14:paraId="649F4A50">
      <w:pPr>
        <w:pStyle w:val="8"/>
        <w:rPr>
          <w:rFonts w:hint="eastAsia" w:ascii="宋体" w:hAnsi="宋体" w:eastAsia="宋体" w:cs="宋体"/>
          <w:color w:val="000000" w:themeColor="text1"/>
          <w:highlight w:val="none"/>
          <w14:textFill>
            <w14:solidFill>
              <w14:schemeClr w14:val="tx1"/>
            </w14:solidFill>
          </w14:textFill>
        </w:rPr>
      </w:pPr>
    </w:p>
    <w:p w14:paraId="01FD572C">
      <w:pPr>
        <w:pStyle w:val="8"/>
        <w:rPr>
          <w:rFonts w:hint="eastAsia" w:ascii="宋体" w:hAnsi="宋体" w:eastAsia="宋体" w:cs="宋体"/>
          <w:color w:val="000000" w:themeColor="text1"/>
          <w:highlight w:val="none"/>
          <w14:textFill>
            <w14:solidFill>
              <w14:schemeClr w14:val="tx1"/>
            </w14:solidFill>
          </w14:textFill>
        </w:rPr>
      </w:pPr>
    </w:p>
    <w:p w14:paraId="608E9EB9">
      <w:pPr>
        <w:pStyle w:val="8"/>
        <w:rPr>
          <w:rFonts w:hint="eastAsia" w:ascii="宋体" w:hAnsi="宋体" w:eastAsia="宋体" w:cs="宋体"/>
          <w:color w:val="000000" w:themeColor="text1"/>
          <w:highlight w:val="none"/>
          <w14:textFill>
            <w14:solidFill>
              <w14:schemeClr w14:val="tx1"/>
            </w14:solidFill>
          </w14:textFill>
        </w:rPr>
      </w:pPr>
    </w:p>
    <w:p w14:paraId="2180DDFA">
      <w:pPr>
        <w:pStyle w:val="8"/>
        <w:rPr>
          <w:rFonts w:hint="eastAsia" w:ascii="宋体" w:hAnsi="宋体" w:eastAsia="宋体" w:cs="宋体"/>
          <w:color w:val="000000" w:themeColor="text1"/>
          <w:highlight w:val="none"/>
          <w14:textFill>
            <w14:solidFill>
              <w14:schemeClr w14:val="tx1"/>
            </w14:solidFill>
          </w14:textFill>
        </w:rPr>
      </w:pPr>
    </w:p>
    <w:p w14:paraId="013E8EB5">
      <w:pPr>
        <w:pStyle w:val="8"/>
        <w:rPr>
          <w:rFonts w:hint="eastAsia" w:ascii="宋体" w:hAnsi="宋体" w:eastAsia="宋体" w:cs="宋体"/>
          <w:color w:val="000000" w:themeColor="text1"/>
          <w:highlight w:val="none"/>
          <w14:textFill>
            <w14:solidFill>
              <w14:schemeClr w14:val="tx1"/>
            </w14:solidFill>
          </w14:textFill>
        </w:rPr>
      </w:pPr>
    </w:p>
    <w:p w14:paraId="697397C2">
      <w:pPr>
        <w:pStyle w:val="8"/>
        <w:rPr>
          <w:rFonts w:hint="eastAsia" w:ascii="宋体" w:hAnsi="宋体" w:eastAsia="宋体" w:cs="宋体"/>
          <w:color w:val="000000" w:themeColor="text1"/>
          <w:highlight w:val="none"/>
          <w14:textFill>
            <w14:solidFill>
              <w14:schemeClr w14:val="tx1"/>
            </w14:solidFill>
          </w14:textFill>
        </w:rPr>
      </w:pPr>
    </w:p>
    <w:p w14:paraId="5EE1EAA4">
      <w:pPr>
        <w:rPr>
          <w:rFonts w:hint="eastAsia" w:ascii="宋体" w:hAnsi="宋体" w:eastAsia="宋体" w:cs="宋体"/>
          <w:color w:val="000000" w:themeColor="text1"/>
          <w:highlight w:val="none"/>
          <w14:textFill>
            <w14:solidFill>
              <w14:schemeClr w14:val="tx1"/>
            </w14:solidFill>
          </w14:textFill>
        </w:rPr>
      </w:pPr>
    </w:p>
    <w:p w14:paraId="7C95581B">
      <w:pPr>
        <w:pStyle w:val="22"/>
        <w:rPr>
          <w:rFonts w:hint="eastAsia" w:ascii="宋体" w:hAnsi="宋体" w:eastAsia="宋体" w:cs="宋体"/>
          <w:color w:val="000000" w:themeColor="text1"/>
          <w:highlight w:val="none"/>
          <w14:textFill>
            <w14:solidFill>
              <w14:schemeClr w14:val="tx1"/>
            </w14:solidFill>
          </w14:textFill>
        </w:rPr>
      </w:pPr>
    </w:p>
    <w:p w14:paraId="1530DE8F">
      <w:pPr>
        <w:pStyle w:val="22"/>
        <w:rPr>
          <w:rFonts w:hint="eastAsia" w:ascii="宋体" w:hAnsi="宋体" w:eastAsia="宋体" w:cs="宋体"/>
          <w:color w:val="000000" w:themeColor="text1"/>
          <w:highlight w:val="none"/>
          <w14:textFill>
            <w14:solidFill>
              <w14:schemeClr w14:val="tx1"/>
            </w14:solidFill>
          </w14:textFill>
        </w:rPr>
      </w:pPr>
    </w:p>
    <w:p w14:paraId="29B19474">
      <w:pPr>
        <w:pStyle w:val="22"/>
        <w:rPr>
          <w:rFonts w:hint="eastAsia" w:ascii="宋体" w:hAnsi="宋体" w:eastAsia="宋体" w:cs="宋体"/>
          <w:color w:val="000000" w:themeColor="text1"/>
          <w:highlight w:val="none"/>
          <w14:textFill>
            <w14:solidFill>
              <w14:schemeClr w14:val="tx1"/>
            </w14:solidFill>
          </w14:textFill>
        </w:rPr>
      </w:pPr>
    </w:p>
    <w:p w14:paraId="1DA3F82B">
      <w:pPr>
        <w:pStyle w:val="22"/>
        <w:rPr>
          <w:rFonts w:hint="eastAsia" w:ascii="宋体" w:hAnsi="宋体" w:eastAsia="宋体" w:cs="宋体"/>
          <w:color w:val="000000" w:themeColor="text1"/>
          <w:highlight w:val="none"/>
          <w14:textFill>
            <w14:solidFill>
              <w14:schemeClr w14:val="tx1"/>
            </w14:solidFill>
          </w14:textFill>
        </w:rPr>
      </w:pPr>
    </w:p>
    <w:p w14:paraId="52D7A836">
      <w:pPr>
        <w:pStyle w:val="22"/>
        <w:rPr>
          <w:rFonts w:hint="eastAsia" w:ascii="宋体" w:hAnsi="宋体" w:eastAsia="宋体" w:cs="宋体"/>
          <w:color w:val="000000" w:themeColor="text1"/>
          <w:highlight w:val="none"/>
          <w14:textFill>
            <w14:solidFill>
              <w14:schemeClr w14:val="tx1"/>
            </w14:solidFill>
          </w14:textFill>
        </w:rPr>
      </w:pPr>
    </w:p>
    <w:p w14:paraId="6783862E">
      <w:pPr>
        <w:pStyle w:val="22"/>
        <w:rPr>
          <w:rFonts w:hint="eastAsia" w:ascii="宋体" w:hAnsi="宋体" w:eastAsia="宋体" w:cs="宋体"/>
          <w:color w:val="000000" w:themeColor="text1"/>
          <w:highlight w:val="none"/>
          <w14:textFill>
            <w14:solidFill>
              <w14:schemeClr w14:val="tx1"/>
            </w14:solidFill>
          </w14:textFill>
        </w:rPr>
      </w:pPr>
    </w:p>
    <w:p w14:paraId="3CA4C63D">
      <w:pPr>
        <w:pStyle w:val="22"/>
        <w:rPr>
          <w:rFonts w:hint="eastAsia" w:ascii="宋体" w:hAnsi="宋体" w:eastAsia="宋体" w:cs="宋体"/>
          <w:color w:val="000000" w:themeColor="text1"/>
          <w:highlight w:val="none"/>
          <w14:textFill>
            <w14:solidFill>
              <w14:schemeClr w14:val="tx1"/>
            </w14:solidFill>
          </w14:textFill>
        </w:rPr>
      </w:pPr>
    </w:p>
    <w:p w14:paraId="4E9B3561">
      <w:pPr>
        <w:pStyle w:val="8"/>
        <w:rPr>
          <w:rFonts w:hint="eastAsia" w:ascii="宋体" w:hAnsi="宋体" w:eastAsia="宋体" w:cs="宋体"/>
          <w:color w:val="000000" w:themeColor="text1"/>
          <w:highlight w:val="none"/>
          <w14:textFill>
            <w14:solidFill>
              <w14:schemeClr w14:val="tx1"/>
            </w14:solidFill>
          </w14:textFill>
        </w:rPr>
      </w:pPr>
    </w:p>
    <w:p w14:paraId="76B25B84">
      <w:pPr>
        <w:pStyle w:val="8"/>
        <w:rPr>
          <w:rFonts w:hint="eastAsia" w:ascii="宋体" w:hAnsi="宋体" w:eastAsia="宋体" w:cs="宋体"/>
          <w:color w:val="000000" w:themeColor="text1"/>
          <w:highlight w:val="none"/>
          <w14:textFill>
            <w14:solidFill>
              <w14:schemeClr w14:val="tx1"/>
            </w14:solidFill>
          </w14:textFill>
        </w:rPr>
      </w:pPr>
    </w:p>
    <w:p w14:paraId="25156088">
      <w:pPr>
        <w:pStyle w:val="8"/>
        <w:rPr>
          <w:rFonts w:hint="eastAsia" w:ascii="宋体" w:hAnsi="宋体" w:eastAsia="宋体" w:cs="宋体"/>
          <w:color w:val="000000" w:themeColor="text1"/>
          <w:highlight w:val="none"/>
          <w14:textFill>
            <w14:solidFill>
              <w14:schemeClr w14:val="tx1"/>
            </w14:solidFill>
          </w14:textFill>
        </w:rPr>
      </w:pPr>
    </w:p>
    <w:p w14:paraId="3C738681">
      <w:pPr>
        <w:pStyle w:val="11"/>
        <w:numPr>
          <w:ilvl w:val="0"/>
          <w:numId w:val="0"/>
        </w:numPr>
        <w:spacing w:line="340" w:lineRule="exact"/>
        <w:ind w:leftChars="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28"/>
          <w:szCs w:val="28"/>
          <w:highlight w:val="none"/>
          <w:lang w:eastAsia="zh-CN"/>
          <w14:textFill>
            <w14:solidFill>
              <w14:schemeClr w14:val="tx1"/>
            </w14:solidFill>
          </w14:textFill>
        </w:rPr>
        <w:t>服务承诺书</w:t>
      </w:r>
      <w:r>
        <w:rPr>
          <w:rFonts w:hint="eastAsia" w:ascii="宋体" w:hAnsi="宋体" w:eastAsia="宋体" w:cs="宋体"/>
          <w:b/>
          <w:color w:val="000000" w:themeColor="text1"/>
          <w:sz w:val="28"/>
          <w:szCs w:val="28"/>
          <w:highlight w:val="none"/>
          <w14:textFill>
            <w14:solidFill>
              <w14:schemeClr w14:val="tx1"/>
            </w14:solidFill>
          </w14:textFill>
        </w:rPr>
        <w:t>（由供应商根据本项目采购需求、特点及供应商自身的处理能力自行编写，承诺书内容至少应包括“采购需求”的所有服务条款）（必须提供）；</w:t>
      </w:r>
    </w:p>
    <w:p w14:paraId="266EF8B0">
      <w:pPr>
        <w:rPr>
          <w:rFonts w:hint="eastAsia" w:ascii="宋体" w:hAnsi="宋体" w:eastAsia="宋体" w:cs="宋体"/>
          <w:color w:val="000000" w:themeColor="text1"/>
          <w:highlight w:val="none"/>
          <w14:textFill>
            <w14:solidFill>
              <w14:schemeClr w14:val="tx1"/>
            </w14:solidFill>
          </w14:textFill>
        </w:rPr>
      </w:pPr>
    </w:p>
    <w:p w14:paraId="6E460D67">
      <w:pPr>
        <w:pStyle w:val="11"/>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14:paraId="1DCF0B25">
      <w:pPr>
        <w:rPr>
          <w:rFonts w:hint="eastAsia" w:ascii="宋体" w:hAnsi="宋体" w:eastAsia="宋体" w:cs="宋体"/>
          <w:color w:val="000000" w:themeColor="text1"/>
          <w:highlight w:val="none"/>
          <w14:textFill>
            <w14:solidFill>
              <w14:schemeClr w14:val="tx1"/>
            </w14:solidFill>
          </w14:textFill>
        </w:rPr>
      </w:pPr>
    </w:p>
    <w:p w14:paraId="3F9FF2F9">
      <w:pPr>
        <w:pStyle w:val="8"/>
        <w:rPr>
          <w:rFonts w:hint="eastAsia" w:ascii="宋体" w:hAnsi="宋体" w:eastAsia="宋体" w:cs="宋体"/>
          <w:color w:val="000000" w:themeColor="text1"/>
          <w:highlight w:val="none"/>
          <w14:textFill>
            <w14:solidFill>
              <w14:schemeClr w14:val="tx1"/>
            </w14:solidFill>
          </w14:textFill>
        </w:rPr>
      </w:pPr>
    </w:p>
    <w:p w14:paraId="1661FEDA">
      <w:pPr>
        <w:pStyle w:val="8"/>
        <w:rPr>
          <w:rFonts w:hint="eastAsia" w:ascii="宋体" w:hAnsi="宋体" w:eastAsia="宋体" w:cs="宋体"/>
          <w:color w:val="000000" w:themeColor="text1"/>
          <w:highlight w:val="none"/>
          <w14:textFill>
            <w14:solidFill>
              <w14:schemeClr w14:val="tx1"/>
            </w14:solidFill>
          </w14:textFill>
        </w:rPr>
      </w:pPr>
    </w:p>
    <w:p w14:paraId="143A9A57">
      <w:pPr>
        <w:pStyle w:val="8"/>
        <w:rPr>
          <w:rFonts w:hint="eastAsia" w:ascii="宋体" w:hAnsi="宋体" w:eastAsia="宋体" w:cs="宋体"/>
          <w:color w:val="000000" w:themeColor="text1"/>
          <w:highlight w:val="none"/>
          <w14:textFill>
            <w14:solidFill>
              <w14:schemeClr w14:val="tx1"/>
            </w14:solidFill>
          </w14:textFill>
        </w:rPr>
      </w:pPr>
    </w:p>
    <w:p w14:paraId="11A1F23B">
      <w:pPr>
        <w:pStyle w:val="11"/>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服务承诺书（格式）</w:t>
      </w:r>
    </w:p>
    <w:p w14:paraId="623017C9">
      <w:pPr>
        <w:pStyle w:val="11"/>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389B9D0F">
      <w:pPr>
        <w:pStyle w:val="11"/>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4F095FFC">
      <w:pPr>
        <w:pStyle w:val="11"/>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3FE3898A">
      <w:pPr>
        <w:rPr>
          <w:rFonts w:hint="eastAsia" w:ascii="宋体" w:hAnsi="宋体" w:eastAsia="宋体" w:cs="宋体"/>
          <w:b/>
          <w:color w:val="000000" w:themeColor="text1"/>
          <w:sz w:val="32"/>
          <w:szCs w:val="32"/>
          <w:highlight w:val="none"/>
          <w14:textFill>
            <w14:solidFill>
              <w14:schemeClr w14:val="tx1"/>
            </w14:solidFill>
          </w14:textFill>
        </w:rPr>
      </w:pPr>
    </w:p>
    <w:p w14:paraId="4F63D514">
      <w:pPr>
        <w:pStyle w:val="8"/>
        <w:rPr>
          <w:rFonts w:hint="eastAsia" w:ascii="宋体" w:hAnsi="宋体" w:eastAsia="宋体" w:cs="宋体"/>
          <w:color w:val="000000" w:themeColor="text1"/>
          <w:highlight w:val="none"/>
          <w14:textFill>
            <w14:solidFill>
              <w14:schemeClr w14:val="tx1"/>
            </w14:solidFill>
          </w14:textFill>
        </w:rPr>
      </w:pPr>
    </w:p>
    <w:p w14:paraId="7655F35B">
      <w:pPr>
        <w:pStyle w:val="8"/>
        <w:rPr>
          <w:rFonts w:hint="eastAsia" w:ascii="宋体" w:hAnsi="宋体" w:eastAsia="宋体" w:cs="宋体"/>
          <w:b/>
          <w:color w:val="000000" w:themeColor="text1"/>
          <w:sz w:val="32"/>
          <w:szCs w:val="32"/>
          <w:highlight w:val="none"/>
          <w14:textFill>
            <w14:solidFill>
              <w14:schemeClr w14:val="tx1"/>
            </w14:solidFill>
          </w14:textFill>
        </w:rPr>
      </w:pPr>
    </w:p>
    <w:p w14:paraId="4A40AD47">
      <w:pPr>
        <w:pStyle w:val="11"/>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p>
    <w:p w14:paraId="7C24C744">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A3E5DAD">
      <w:pPr>
        <w:pStyle w:val="2"/>
        <w:rPr>
          <w:rFonts w:hint="eastAsia" w:ascii="宋体" w:hAnsi="宋体" w:eastAsia="宋体" w:cs="宋体"/>
          <w:color w:val="000000" w:themeColor="text1"/>
          <w:highlight w:val="none"/>
          <w14:textFill>
            <w14:solidFill>
              <w14:schemeClr w14:val="tx1"/>
            </w14:solidFill>
          </w14:textFill>
        </w:rPr>
      </w:pPr>
    </w:p>
    <w:p w14:paraId="12B94A86">
      <w:pPr>
        <w:snapToGrid w:val="0"/>
        <w:spacing w:line="400" w:lineRule="exact"/>
        <w:ind w:firstLine="1680" w:firstLineChars="800"/>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7AE65E3C">
      <w:pPr>
        <w:pStyle w:val="8"/>
        <w:rPr>
          <w:rFonts w:hint="eastAsia" w:ascii="宋体" w:hAnsi="宋体" w:eastAsia="宋体" w:cs="宋体"/>
          <w:b/>
          <w:bCs/>
          <w:color w:val="000000" w:themeColor="text1"/>
          <w:szCs w:val="21"/>
          <w:highlight w:val="none"/>
          <w14:textFill>
            <w14:solidFill>
              <w14:schemeClr w14:val="tx1"/>
            </w14:solidFill>
          </w14:textFill>
        </w:rPr>
      </w:pPr>
    </w:p>
    <w:p w14:paraId="515F1894">
      <w:pPr>
        <w:pStyle w:val="8"/>
        <w:rPr>
          <w:rFonts w:hint="eastAsia" w:ascii="宋体" w:hAnsi="宋体" w:eastAsia="宋体" w:cs="宋体"/>
          <w:b/>
          <w:bCs/>
          <w:color w:val="000000" w:themeColor="text1"/>
          <w:szCs w:val="21"/>
          <w:highlight w:val="none"/>
          <w14:textFill>
            <w14:solidFill>
              <w14:schemeClr w14:val="tx1"/>
            </w14:solidFill>
          </w14:textFill>
        </w:rPr>
      </w:pPr>
    </w:p>
    <w:p w14:paraId="5C32E8FE">
      <w:pPr>
        <w:pStyle w:val="8"/>
        <w:rPr>
          <w:rFonts w:hint="eastAsia" w:ascii="宋体" w:hAnsi="宋体" w:eastAsia="宋体" w:cs="宋体"/>
          <w:b/>
          <w:bCs/>
          <w:color w:val="000000" w:themeColor="text1"/>
          <w:szCs w:val="21"/>
          <w:highlight w:val="none"/>
          <w14:textFill>
            <w14:solidFill>
              <w14:schemeClr w14:val="tx1"/>
            </w14:solidFill>
          </w14:textFill>
        </w:rPr>
      </w:pPr>
    </w:p>
    <w:p w14:paraId="6C2B1A7C">
      <w:pPr>
        <w:pStyle w:val="8"/>
        <w:rPr>
          <w:rFonts w:hint="eastAsia" w:ascii="宋体" w:hAnsi="宋体" w:eastAsia="宋体" w:cs="宋体"/>
          <w:b/>
          <w:bCs/>
          <w:color w:val="000000" w:themeColor="text1"/>
          <w:szCs w:val="21"/>
          <w:highlight w:val="none"/>
          <w14:textFill>
            <w14:solidFill>
              <w14:schemeClr w14:val="tx1"/>
            </w14:solidFill>
          </w14:textFill>
        </w:rPr>
      </w:pPr>
    </w:p>
    <w:p w14:paraId="7E63EC97">
      <w:pPr>
        <w:pStyle w:val="8"/>
        <w:rPr>
          <w:rFonts w:hint="eastAsia" w:ascii="宋体" w:hAnsi="宋体" w:eastAsia="宋体" w:cs="宋体"/>
          <w:b/>
          <w:bCs/>
          <w:color w:val="000000" w:themeColor="text1"/>
          <w:szCs w:val="21"/>
          <w:highlight w:val="none"/>
          <w14:textFill>
            <w14:solidFill>
              <w14:schemeClr w14:val="tx1"/>
            </w14:solidFill>
          </w14:textFill>
        </w:rPr>
      </w:pPr>
    </w:p>
    <w:p w14:paraId="50AAB969">
      <w:pPr>
        <w:rPr>
          <w:rFonts w:hint="eastAsia" w:ascii="宋体" w:hAnsi="宋体" w:eastAsia="宋体" w:cs="宋体"/>
          <w:b/>
          <w:bCs/>
          <w:color w:val="000000" w:themeColor="text1"/>
          <w:szCs w:val="21"/>
          <w:highlight w:val="none"/>
          <w14:textFill>
            <w14:solidFill>
              <w14:schemeClr w14:val="tx1"/>
            </w14:solidFill>
          </w14:textFill>
        </w:rPr>
      </w:pPr>
    </w:p>
    <w:p w14:paraId="318A227F">
      <w:pPr>
        <w:pStyle w:val="22"/>
        <w:rPr>
          <w:rFonts w:hint="eastAsia" w:ascii="宋体" w:hAnsi="宋体" w:eastAsia="宋体" w:cs="宋体"/>
          <w:b/>
          <w:bCs/>
          <w:color w:val="000000" w:themeColor="text1"/>
          <w:szCs w:val="21"/>
          <w:highlight w:val="none"/>
          <w14:textFill>
            <w14:solidFill>
              <w14:schemeClr w14:val="tx1"/>
            </w14:solidFill>
          </w14:textFill>
        </w:rPr>
      </w:pPr>
    </w:p>
    <w:p w14:paraId="05044031">
      <w:pPr>
        <w:pStyle w:val="22"/>
        <w:rPr>
          <w:rFonts w:hint="eastAsia" w:ascii="宋体" w:hAnsi="宋体" w:eastAsia="宋体" w:cs="宋体"/>
          <w:b/>
          <w:bCs/>
          <w:color w:val="000000" w:themeColor="text1"/>
          <w:szCs w:val="21"/>
          <w:highlight w:val="none"/>
          <w14:textFill>
            <w14:solidFill>
              <w14:schemeClr w14:val="tx1"/>
            </w14:solidFill>
          </w14:textFill>
        </w:rPr>
      </w:pPr>
    </w:p>
    <w:p w14:paraId="4B708ADB">
      <w:pPr>
        <w:pStyle w:val="22"/>
        <w:rPr>
          <w:rFonts w:hint="eastAsia" w:ascii="宋体" w:hAnsi="宋体" w:eastAsia="宋体" w:cs="宋体"/>
          <w:b/>
          <w:bCs/>
          <w:color w:val="000000" w:themeColor="text1"/>
          <w:szCs w:val="21"/>
          <w:highlight w:val="none"/>
          <w14:textFill>
            <w14:solidFill>
              <w14:schemeClr w14:val="tx1"/>
            </w14:solidFill>
          </w14:textFill>
        </w:rPr>
      </w:pPr>
    </w:p>
    <w:p w14:paraId="6BA76A25">
      <w:pPr>
        <w:pStyle w:val="22"/>
        <w:rPr>
          <w:rFonts w:hint="eastAsia" w:ascii="宋体" w:hAnsi="宋体" w:eastAsia="宋体" w:cs="宋体"/>
          <w:b/>
          <w:bCs/>
          <w:color w:val="000000" w:themeColor="text1"/>
          <w:szCs w:val="21"/>
          <w:highlight w:val="none"/>
          <w14:textFill>
            <w14:solidFill>
              <w14:schemeClr w14:val="tx1"/>
            </w14:solidFill>
          </w14:textFill>
        </w:rPr>
      </w:pPr>
    </w:p>
    <w:p w14:paraId="2BC91340">
      <w:pPr>
        <w:pStyle w:val="22"/>
        <w:rPr>
          <w:rFonts w:hint="eastAsia" w:ascii="宋体" w:hAnsi="宋体" w:eastAsia="宋体" w:cs="宋体"/>
          <w:b/>
          <w:bCs/>
          <w:color w:val="000000" w:themeColor="text1"/>
          <w:szCs w:val="21"/>
          <w:highlight w:val="none"/>
          <w14:textFill>
            <w14:solidFill>
              <w14:schemeClr w14:val="tx1"/>
            </w14:solidFill>
          </w14:textFill>
        </w:rPr>
      </w:pPr>
    </w:p>
    <w:p w14:paraId="5FBD4408">
      <w:pPr>
        <w:pStyle w:val="22"/>
        <w:rPr>
          <w:rFonts w:hint="eastAsia" w:ascii="宋体" w:hAnsi="宋体" w:eastAsia="宋体" w:cs="宋体"/>
          <w:b/>
          <w:bCs/>
          <w:color w:val="000000" w:themeColor="text1"/>
          <w:szCs w:val="21"/>
          <w:highlight w:val="none"/>
          <w14:textFill>
            <w14:solidFill>
              <w14:schemeClr w14:val="tx1"/>
            </w14:solidFill>
          </w14:textFill>
        </w:rPr>
      </w:pPr>
    </w:p>
    <w:p w14:paraId="4F3D5406">
      <w:pPr>
        <w:pStyle w:val="22"/>
        <w:rPr>
          <w:rFonts w:hint="eastAsia" w:ascii="宋体" w:hAnsi="宋体" w:eastAsia="宋体" w:cs="宋体"/>
          <w:b/>
          <w:bCs/>
          <w:color w:val="000000" w:themeColor="text1"/>
          <w:szCs w:val="21"/>
          <w:highlight w:val="none"/>
          <w14:textFill>
            <w14:solidFill>
              <w14:schemeClr w14:val="tx1"/>
            </w14:solidFill>
          </w14:textFill>
        </w:rPr>
      </w:pPr>
    </w:p>
    <w:p w14:paraId="5A014C73">
      <w:pPr>
        <w:pStyle w:val="22"/>
        <w:rPr>
          <w:rFonts w:hint="eastAsia" w:ascii="宋体" w:hAnsi="宋体" w:eastAsia="宋体" w:cs="宋体"/>
          <w:b/>
          <w:bCs/>
          <w:color w:val="000000" w:themeColor="text1"/>
          <w:szCs w:val="21"/>
          <w:highlight w:val="none"/>
          <w14:textFill>
            <w14:solidFill>
              <w14:schemeClr w14:val="tx1"/>
            </w14:solidFill>
          </w14:textFill>
        </w:rPr>
      </w:pPr>
    </w:p>
    <w:p w14:paraId="22823029">
      <w:pPr>
        <w:pStyle w:val="22"/>
        <w:rPr>
          <w:rFonts w:hint="eastAsia" w:ascii="宋体" w:hAnsi="宋体" w:eastAsia="宋体" w:cs="宋体"/>
          <w:b/>
          <w:bCs/>
          <w:color w:val="000000" w:themeColor="text1"/>
          <w:szCs w:val="21"/>
          <w:highlight w:val="none"/>
          <w14:textFill>
            <w14:solidFill>
              <w14:schemeClr w14:val="tx1"/>
            </w14:solidFill>
          </w14:textFill>
        </w:rPr>
      </w:pPr>
    </w:p>
    <w:p w14:paraId="3A629846">
      <w:pPr>
        <w:pStyle w:val="8"/>
        <w:rPr>
          <w:rFonts w:hint="eastAsia" w:ascii="宋体" w:hAnsi="宋体" w:eastAsia="宋体" w:cs="宋体"/>
          <w:b/>
          <w:bCs/>
          <w:color w:val="000000" w:themeColor="text1"/>
          <w:szCs w:val="21"/>
          <w:highlight w:val="none"/>
          <w14:textFill>
            <w14:solidFill>
              <w14:schemeClr w14:val="tx1"/>
            </w14:solidFill>
          </w14:textFill>
        </w:rPr>
      </w:pPr>
    </w:p>
    <w:p w14:paraId="4B76CE2B">
      <w:pPr>
        <w:rPr>
          <w:rFonts w:hint="eastAsia" w:ascii="宋体" w:hAnsi="宋体" w:eastAsia="宋体" w:cs="宋体"/>
          <w:color w:val="000000" w:themeColor="text1"/>
          <w:highlight w:val="none"/>
          <w14:textFill>
            <w14:solidFill>
              <w14:schemeClr w14:val="tx1"/>
            </w14:solidFill>
          </w14:textFill>
        </w:rPr>
      </w:pPr>
    </w:p>
    <w:p w14:paraId="03218171">
      <w:pPr>
        <w:pStyle w:val="8"/>
        <w:rPr>
          <w:rFonts w:hint="eastAsia" w:ascii="宋体" w:hAnsi="宋体" w:eastAsia="宋体" w:cs="宋体"/>
          <w:b/>
          <w:bCs/>
          <w:color w:val="000000" w:themeColor="text1"/>
          <w:szCs w:val="21"/>
          <w:highlight w:val="none"/>
          <w14:textFill>
            <w14:solidFill>
              <w14:schemeClr w14:val="tx1"/>
            </w14:solidFill>
          </w14:textFill>
        </w:rPr>
      </w:pPr>
    </w:p>
    <w:p w14:paraId="1C86EEFE">
      <w:pPr>
        <w:pStyle w:val="8"/>
        <w:rPr>
          <w:rFonts w:hint="eastAsia" w:ascii="宋体" w:hAnsi="宋体" w:eastAsia="宋体" w:cs="宋体"/>
          <w:b/>
          <w:bCs/>
          <w:color w:val="000000" w:themeColor="text1"/>
          <w:szCs w:val="21"/>
          <w:highlight w:val="none"/>
          <w14:textFill>
            <w14:solidFill>
              <w14:schemeClr w14:val="tx1"/>
            </w14:solidFill>
          </w14:textFill>
        </w:rPr>
      </w:pPr>
    </w:p>
    <w:p w14:paraId="5FEB4F32">
      <w:pPr>
        <w:rPr>
          <w:rFonts w:hint="eastAsia" w:ascii="宋体" w:hAnsi="宋体" w:eastAsia="宋体" w:cs="宋体"/>
          <w:color w:val="000000" w:themeColor="text1"/>
          <w:highlight w:val="none"/>
          <w14:textFill>
            <w14:solidFill>
              <w14:schemeClr w14:val="tx1"/>
            </w14:solidFill>
          </w14:textFill>
        </w:rPr>
      </w:pPr>
    </w:p>
    <w:p w14:paraId="772269AC">
      <w:pPr>
        <w:pStyle w:val="8"/>
        <w:rPr>
          <w:rFonts w:hint="eastAsia" w:ascii="宋体" w:hAnsi="宋体" w:eastAsia="宋体" w:cs="宋体"/>
          <w:b/>
          <w:bCs/>
          <w:color w:val="000000" w:themeColor="text1"/>
          <w:szCs w:val="21"/>
          <w:highlight w:val="none"/>
          <w14:textFill>
            <w14:solidFill>
              <w14:schemeClr w14:val="tx1"/>
            </w14:solidFill>
          </w14:textFill>
        </w:rPr>
      </w:pPr>
    </w:p>
    <w:p w14:paraId="16E5A466">
      <w:pPr>
        <w:pStyle w:val="11"/>
        <w:numPr>
          <w:ilvl w:val="0"/>
          <w:numId w:val="0"/>
        </w:numPr>
        <w:spacing w:line="340" w:lineRule="exact"/>
        <w:ind w:left="0" w:firstLine="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lang w:val="en-US" w:eastAsia="zh-CN"/>
          <w14:textFill>
            <w14:solidFill>
              <w14:schemeClr w14:val="tx1"/>
            </w14:solidFill>
          </w14:textFill>
        </w:rPr>
        <w:t>. 针对本项目的</w:t>
      </w:r>
      <w:r>
        <w:rPr>
          <w:rFonts w:hint="eastAsia" w:ascii="宋体" w:hAnsi="宋体" w:eastAsia="宋体" w:cs="宋体"/>
          <w:b/>
          <w:color w:val="000000" w:themeColor="text1"/>
          <w:sz w:val="28"/>
          <w:szCs w:val="28"/>
          <w:highlight w:val="none"/>
          <w:lang w:eastAsia="zh-CN"/>
          <w14:textFill>
            <w14:solidFill>
              <w14:schemeClr w14:val="tx1"/>
            </w14:solidFill>
          </w14:textFill>
        </w:rPr>
        <w:t>服务</w:t>
      </w:r>
      <w:r>
        <w:rPr>
          <w:rFonts w:hint="eastAsia" w:ascii="宋体" w:hAnsi="宋体" w:eastAsia="宋体" w:cs="宋体"/>
          <w:b/>
          <w:color w:val="000000" w:themeColor="text1"/>
          <w:sz w:val="28"/>
          <w:szCs w:val="28"/>
          <w:highlight w:val="none"/>
          <w14:textFill>
            <w14:solidFill>
              <w14:schemeClr w14:val="tx1"/>
            </w14:solidFill>
          </w14:textFill>
        </w:rPr>
        <w:t>方案（</w:t>
      </w:r>
      <w:r>
        <w:rPr>
          <w:rFonts w:hint="eastAsia" w:ascii="宋体" w:hAnsi="宋体" w:eastAsia="宋体" w:cs="宋体"/>
          <w:b/>
          <w:color w:val="000000" w:themeColor="text1"/>
          <w:sz w:val="28"/>
          <w:szCs w:val="28"/>
          <w:highlight w:val="none"/>
          <w:lang w:eastAsia="zh-CN"/>
          <w14:textFill>
            <w14:solidFill>
              <w14:schemeClr w14:val="tx1"/>
            </w14:solidFill>
          </w14:textFill>
        </w:rPr>
        <w:t>必须提供</w:t>
      </w:r>
      <w:r>
        <w:rPr>
          <w:rFonts w:hint="eastAsia" w:ascii="宋体" w:hAnsi="宋体" w:eastAsia="宋体" w:cs="宋体"/>
          <w:b/>
          <w:color w:val="000000" w:themeColor="text1"/>
          <w:sz w:val="28"/>
          <w:szCs w:val="28"/>
          <w:highlight w:val="none"/>
          <w14:textFill>
            <w14:solidFill>
              <w14:schemeClr w14:val="tx1"/>
            </w14:solidFill>
          </w14:textFill>
        </w:rPr>
        <w:t>）；</w:t>
      </w:r>
    </w:p>
    <w:p w14:paraId="326AD0C5">
      <w:pPr>
        <w:rPr>
          <w:rFonts w:hint="eastAsia" w:ascii="宋体" w:hAnsi="宋体" w:eastAsia="宋体" w:cs="宋体"/>
          <w:color w:val="000000" w:themeColor="text1"/>
          <w:highlight w:val="none"/>
          <w14:textFill>
            <w14:solidFill>
              <w14:schemeClr w14:val="tx1"/>
            </w14:solidFill>
          </w14:textFill>
        </w:rPr>
      </w:pPr>
    </w:p>
    <w:p w14:paraId="468ED617">
      <w:pPr>
        <w:pStyle w:val="11"/>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附件：</w:t>
      </w:r>
    </w:p>
    <w:p w14:paraId="61C9DDAD">
      <w:pPr>
        <w:rPr>
          <w:rFonts w:hint="eastAsia" w:ascii="宋体" w:hAnsi="宋体" w:eastAsia="宋体" w:cs="宋体"/>
          <w:color w:val="000000" w:themeColor="text1"/>
          <w:highlight w:val="none"/>
          <w14:textFill>
            <w14:solidFill>
              <w14:schemeClr w14:val="tx1"/>
            </w14:solidFill>
          </w14:textFill>
        </w:rPr>
      </w:pPr>
    </w:p>
    <w:p w14:paraId="081C862C">
      <w:pPr>
        <w:pStyle w:val="8"/>
        <w:rPr>
          <w:rFonts w:hint="eastAsia" w:ascii="宋体" w:hAnsi="宋体" w:eastAsia="宋体" w:cs="宋体"/>
          <w:color w:val="000000" w:themeColor="text1"/>
          <w:highlight w:val="none"/>
          <w14:textFill>
            <w14:solidFill>
              <w14:schemeClr w14:val="tx1"/>
            </w14:solidFill>
          </w14:textFill>
        </w:rPr>
      </w:pPr>
    </w:p>
    <w:p w14:paraId="3920B3BD">
      <w:pPr>
        <w:rPr>
          <w:rFonts w:hint="eastAsia" w:ascii="宋体" w:hAnsi="宋体" w:eastAsia="宋体" w:cs="宋体"/>
          <w:color w:val="000000" w:themeColor="text1"/>
          <w:highlight w:val="none"/>
          <w14:textFill>
            <w14:solidFill>
              <w14:schemeClr w14:val="tx1"/>
            </w14:solidFill>
          </w14:textFill>
        </w:rPr>
      </w:pPr>
    </w:p>
    <w:p w14:paraId="133B37E1">
      <w:pPr>
        <w:pStyle w:val="11"/>
        <w:spacing w:line="340" w:lineRule="exact"/>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服务</w:t>
      </w:r>
      <w:r>
        <w:rPr>
          <w:rFonts w:hint="eastAsia" w:ascii="宋体" w:hAnsi="宋体" w:eastAsia="宋体" w:cs="宋体"/>
          <w:b/>
          <w:color w:val="000000" w:themeColor="text1"/>
          <w:sz w:val="32"/>
          <w:szCs w:val="32"/>
          <w:highlight w:val="none"/>
          <w14:textFill>
            <w14:solidFill>
              <w14:schemeClr w14:val="tx1"/>
            </w14:solidFill>
          </w14:textFill>
        </w:rPr>
        <w:t>方案 （格式）</w:t>
      </w:r>
    </w:p>
    <w:p w14:paraId="22C407DC">
      <w:pPr>
        <w:rPr>
          <w:rFonts w:hint="eastAsia" w:ascii="宋体" w:hAnsi="宋体" w:eastAsia="宋体" w:cs="宋体"/>
          <w:b/>
          <w:color w:val="000000" w:themeColor="text1"/>
          <w:sz w:val="32"/>
          <w:szCs w:val="32"/>
          <w:highlight w:val="none"/>
          <w14:textFill>
            <w14:solidFill>
              <w14:schemeClr w14:val="tx1"/>
            </w14:solidFill>
          </w14:textFill>
        </w:rPr>
      </w:pPr>
    </w:p>
    <w:p w14:paraId="130C1935">
      <w:pPr>
        <w:pStyle w:val="8"/>
        <w:rPr>
          <w:rFonts w:hint="eastAsia" w:ascii="宋体" w:hAnsi="宋体" w:eastAsia="宋体" w:cs="宋体"/>
          <w:color w:val="000000" w:themeColor="text1"/>
          <w:highlight w:val="none"/>
          <w14:textFill>
            <w14:solidFill>
              <w14:schemeClr w14:val="tx1"/>
            </w14:solidFill>
          </w14:textFill>
        </w:rPr>
      </w:pPr>
    </w:p>
    <w:p w14:paraId="53502DD2">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r>
        <w:rPr>
          <w:rFonts w:hint="eastAsia" w:ascii="宋体" w:hAnsi="宋体" w:eastAsia="宋体" w:cs="宋体"/>
          <w:b/>
          <w:color w:val="000000" w:themeColor="text1"/>
          <w:kern w:val="0"/>
          <w:sz w:val="28"/>
          <w:szCs w:val="28"/>
          <w:highlight w:val="none"/>
          <w:lang w:bidi="ar"/>
          <w14:textFill>
            <w14:solidFill>
              <w14:schemeClr w14:val="tx1"/>
            </w14:solidFill>
          </w14:textFill>
        </w:rPr>
        <w:t>（根据采购需求自行编制）</w:t>
      </w:r>
    </w:p>
    <w:p w14:paraId="4B32291D">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14:paraId="714C33D2">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14:paraId="10935A0C">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14:paraId="58DB4053">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14:paraId="10A82759">
      <w:pPr>
        <w:widowControl/>
        <w:ind w:firstLine="3092" w:firstLineChars="1100"/>
        <w:jc w:val="left"/>
        <w:rPr>
          <w:rFonts w:hint="eastAsia" w:ascii="宋体" w:hAnsi="宋体" w:eastAsia="宋体" w:cs="宋体"/>
          <w:b/>
          <w:color w:val="000000" w:themeColor="text1"/>
          <w:kern w:val="0"/>
          <w:sz w:val="28"/>
          <w:szCs w:val="28"/>
          <w:highlight w:val="none"/>
          <w:lang w:bidi="ar"/>
          <w14:textFill>
            <w14:solidFill>
              <w14:schemeClr w14:val="tx1"/>
            </w14:solidFill>
          </w14:textFill>
        </w:rPr>
      </w:pPr>
    </w:p>
    <w:p w14:paraId="4AB90CCC">
      <w:pPr>
        <w:widowControl/>
        <w:ind w:firstLine="1470" w:firstLineChars="7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9EC2CA1">
      <w:pPr>
        <w:pStyle w:val="11"/>
        <w:spacing w:line="300" w:lineRule="exact"/>
        <w:ind w:left="2940" w:leftChars="1400" w:firstLine="630" w:firstLineChars="300"/>
        <w:rPr>
          <w:rFonts w:hint="eastAsia" w:ascii="宋体" w:hAnsi="宋体" w:eastAsia="宋体" w:cs="宋体"/>
          <w:color w:val="000000" w:themeColor="text1"/>
          <w:highlight w:val="none"/>
          <w14:textFill>
            <w14:solidFill>
              <w14:schemeClr w14:val="tx1"/>
            </w14:solidFill>
          </w14:textFill>
        </w:rPr>
      </w:pPr>
    </w:p>
    <w:p w14:paraId="05AA9119">
      <w:pPr>
        <w:pStyle w:val="11"/>
        <w:spacing w:line="300" w:lineRule="exact"/>
        <w:ind w:firstLine="4638" w:firstLineChars="1650"/>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w:t>
      </w:r>
    </w:p>
    <w:p w14:paraId="7AF06E9B">
      <w:pPr>
        <w:pStyle w:val="11"/>
        <w:spacing w:line="300" w:lineRule="exact"/>
        <w:rPr>
          <w:rFonts w:hint="eastAsia" w:ascii="宋体" w:hAnsi="宋体" w:eastAsia="宋体" w:cs="宋体"/>
          <w:b/>
          <w:color w:val="000000" w:themeColor="text1"/>
          <w:sz w:val="28"/>
          <w:szCs w:val="28"/>
          <w:highlight w:val="none"/>
          <w14:textFill>
            <w14:solidFill>
              <w14:schemeClr w14:val="tx1"/>
            </w14:solidFill>
          </w14:textFill>
        </w:rPr>
      </w:pPr>
    </w:p>
    <w:p w14:paraId="4FEE7CCB">
      <w:pPr>
        <w:snapToGrid w:val="0"/>
        <w:spacing w:line="300" w:lineRule="exact"/>
        <w:ind w:firstLine="4830" w:firstLineChars="2300"/>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692356EF">
      <w:pPr>
        <w:snapToGrid w:val="0"/>
        <w:spacing w:line="300" w:lineRule="exact"/>
        <w:ind w:firstLine="3570" w:firstLineChars="1700"/>
        <w:rPr>
          <w:rFonts w:hint="eastAsia" w:ascii="宋体" w:hAnsi="宋体" w:eastAsia="宋体" w:cs="宋体"/>
          <w:color w:val="000000" w:themeColor="text1"/>
          <w:highlight w:val="none"/>
          <w:u w:val="single"/>
          <w14:textFill>
            <w14:solidFill>
              <w14:schemeClr w14:val="tx1"/>
            </w14:solidFill>
          </w14:textFill>
        </w:rPr>
      </w:pPr>
    </w:p>
    <w:p w14:paraId="4427D8D6">
      <w:pPr>
        <w:pStyle w:val="8"/>
        <w:rPr>
          <w:rFonts w:hint="eastAsia" w:ascii="宋体" w:hAnsi="宋体" w:eastAsia="宋体" w:cs="宋体"/>
          <w:color w:val="000000" w:themeColor="text1"/>
          <w:highlight w:val="none"/>
          <w:u w:val="single"/>
          <w14:textFill>
            <w14:solidFill>
              <w14:schemeClr w14:val="tx1"/>
            </w14:solidFill>
          </w14:textFill>
        </w:rPr>
      </w:pPr>
    </w:p>
    <w:p w14:paraId="77C80726">
      <w:pPr>
        <w:pStyle w:val="8"/>
        <w:rPr>
          <w:rFonts w:hint="eastAsia" w:ascii="宋体" w:hAnsi="宋体" w:eastAsia="宋体" w:cs="宋体"/>
          <w:color w:val="000000" w:themeColor="text1"/>
          <w:highlight w:val="none"/>
          <w:u w:val="single"/>
          <w14:textFill>
            <w14:solidFill>
              <w14:schemeClr w14:val="tx1"/>
            </w14:solidFill>
          </w14:textFill>
        </w:rPr>
      </w:pPr>
    </w:p>
    <w:p w14:paraId="2737F9FE">
      <w:pPr>
        <w:pStyle w:val="8"/>
        <w:rPr>
          <w:rFonts w:hint="eastAsia" w:ascii="宋体" w:hAnsi="宋体" w:eastAsia="宋体" w:cs="宋体"/>
          <w:b/>
          <w:bCs/>
          <w:color w:val="000000" w:themeColor="text1"/>
          <w:szCs w:val="21"/>
          <w:highlight w:val="none"/>
          <w14:textFill>
            <w14:solidFill>
              <w14:schemeClr w14:val="tx1"/>
            </w14:solidFill>
          </w14:textFill>
        </w:rPr>
      </w:pPr>
    </w:p>
    <w:p w14:paraId="28B6FDBD">
      <w:pPr>
        <w:pStyle w:val="8"/>
        <w:rPr>
          <w:rFonts w:hint="eastAsia" w:ascii="宋体" w:hAnsi="宋体" w:eastAsia="宋体" w:cs="宋体"/>
          <w:b/>
          <w:bCs/>
          <w:color w:val="000000" w:themeColor="text1"/>
          <w:szCs w:val="21"/>
          <w:highlight w:val="none"/>
          <w14:textFill>
            <w14:solidFill>
              <w14:schemeClr w14:val="tx1"/>
            </w14:solidFill>
          </w14:textFill>
        </w:rPr>
      </w:pPr>
    </w:p>
    <w:p w14:paraId="15107722">
      <w:pPr>
        <w:pStyle w:val="8"/>
        <w:rPr>
          <w:rFonts w:hint="eastAsia" w:ascii="宋体" w:hAnsi="宋体" w:eastAsia="宋体" w:cs="宋体"/>
          <w:b/>
          <w:bCs/>
          <w:color w:val="000000" w:themeColor="text1"/>
          <w:szCs w:val="21"/>
          <w:highlight w:val="none"/>
          <w14:textFill>
            <w14:solidFill>
              <w14:schemeClr w14:val="tx1"/>
            </w14:solidFill>
          </w14:textFill>
        </w:rPr>
      </w:pPr>
    </w:p>
    <w:p w14:paraId="6B2E18A0">
      <w:pPr>
        <w:pStyle w:val="8"/>
        <w:rPr>
          <w:rFonts w:hint="eastAsia" w:ascii="宋体" w:hAnsi="宋体" w:eastAsia="宋体" w:cs="宋体"/>
          <w:b/>
          <w:bCs/>
          <w:color w:val="000000" w:themeColor="text1"/>
          <w:szCs w:val="21"/>
          <w:highlight w:val="none"/>
          <w14:textFill>
            <w14:solidFill>
              <w14:schemeClr w14:val="tx1"/>
            </w14:solidFill>
          </w14:textFill>
        </w:rPr>
      </w:pPr>
    </w:p>
    <w:p w14:paraId="5E0BE7F0">
      <w:pPr>
        <w:pStyle w:val="8"/>
        <w:rPr>
          <w:rFonts w:hint="eastAsia" w:ascii="宋体" w:hAnsi="宋体" w:eastAsia="宋体" w:cs="宋体"/>
          <w:b/>
          <w:bCs/>
          <w:color w:val="000000" w:themeColor="text1"/>
          <w:szCs w:val="21"/>
          <w:highlight w:val="none"/>
          <w14:textFill>
            <w14:solidFill>
              <w14:schemeClr w14:val="tx1"/>
            </w14:solidFill>
          </w14:textFill>
        </w:rPr>
      </w:pPr>
    </w:p>
    <w:p w14:paraId="2D882387">
      <w:pPr>
        <w:pStyle w:val="8"/>
        <w:rPr>
          <w:rFonts w:hint="eastAsia" w:ascii="宋体" w:hAnsi="宋体" w:eastAsia="宋体" w:cs="宋体"/>
          <w:b/>
          <w:bCs/>
          <w:color w:val="000000" w:themeColor="text1"/>
          <w:szCs w:val="21"/>
          <w:highlight w:val="none"/>
          <w14:textFill>
            <w14:solidFill>
              <w14:schemeClr w14:val="tx1"/>
            </w14:solidFill>
          </w14:textFill>
        </w:rPr>
      </w:pPr>
    </w:p>
    <w:p w14:paraId="64E73748">
      <w:pPr>
        <w:pStyle w:val="8"/>
        <w:rPr>
          <w:rFonts w:hint="eastAsia" w:ascii="宋体" w:hAnsi="宋体" w:eastAsia="宋体" w:cs="宋体"/>
          <w:b/>
          <w:bCs/>
          <w:color w:val="000000" w:themeColor="text1"/>
          <w:szCs w:val="21"/>
          <w:highlight w:val="none"/>
          <w14:textFill>
            <w14:solidFill>
              <w14:schemeClr w14:val="tx1"/>
            </w14:solidFill>
          </w14:textFill>
        </w:rPr>
      </w:pPr>
    </w:p>
    <w:p w14:paraId="4389B023">
      <w:pPr>
        <w:pStyle w:val="8"/>
        <w:rPr>
          <w:rFonts w:hint="eastAsia" w:ascii="宋体" w:hAnsi="宋体" w:eastAsia="宋体" w:cs="宋体"/>
          <w:b/>
          <w:bCs/>
          <w:color w:val="000000" w:themeColor="text1"/>
          <w:szCs w:val="21"/>
          <w:highlight w:val="none"/>
          <w14:textFill>
            <w14:solidFill>
              <w14:schemeClr w14:val="tx1"/>
            </w14:solidFill>
          </w14:textFill>
        </w:rPr>
      </w:pPr>
    </w:p>
    <w:p w14:paraId="5F166A79">
      <w:pPr>
        <w:pStyle w:val="8"/>
        <w:rPr>
          <w:rFonts w:hint="eastAsia" w:ascii="宋体" w:hAnsi="宋体" w:eastAsia="宋体" w:cs="宋体"/>
          <w:b/>
          <w:bCs/>
          <w:color w:val="000000" w:themeColor="text1"/>
          <w:szCs w:val="21"/>
          <w:highlight w:val="none"/>
          <w14:textFill>
            <w14:solidFill>
              <w14:schemeClr w14:val="tx1"/>
            </w14:solidFill>
          </w14:textFill>
        </w:rPr>
      </w:pPr>
    </w:p>
    <w:p w14:paraId="3CE4F83C">
      <w:pPr>
        <w:pStyle w:val="8"/>
        <w:rPr>
          <w:rFonts w:hint="eastAsia" w:ascii="宋体" w:hAnsi="宋体" w:eastAsia="宋体" w:cs="宋体"/>
          <w:b/>
          <w:bCs/>
          <w:color w:val="000000" w:themeColor="text1"/>
          <w:szCs w:val="21"/>
          <w:highlight w:val="none"/>
          <w14:textFill>
            <w14:solidFill>
              <w14:schemeClr w14:val="tx1"/>
            </w14:solidFill>
          </w14:textFill>
        </w:rPr>
      </w:pPr>
    </w:p>
    <w:p w14:paraId="6649E562">
      <w:pPr>
        <w:pStyle w:val="8"/>
        <w:rPr>
          <w:rFonts w:hint="eastAsia" w:ascii="宋体" w:hAnsi="宋体" w:eastAsia="宋体" w:cs="宋体"/>
          <w:b/>
          <w:bCs/>
          <w:color w:val="000000" w:themeColor="text1"/>
          <w:szCs w:val="21"/>
          <w:highlight w:val="none"/>
          <w14:textFill>
            <w14:solidFill>
              <w14:schemeClr w14:val="tx1"/>
            </w14:solidFill>
          </w14:textFill>
        </w:rPr>
      </w:pPr>
    </w:p>
    <w:p w14:paraId="119BB568">
      <w:pPr>
        <w:rPr>
          <w:rFonts w:hint="eastAsia" w:ascii="宋体" w:hAnsi="宋体" w:eastAsia="宋体" w:cs="宋体"/>
          <w:color w:val="000000" w:themeColor="text1"/>
          <w:highlight w:val="none"/>
          <w14:textFill>
            <w14:solidFill>
              <w14:schemeClr w14:val="tx1"/>
            </w14:solidFill>
          </w14:textFill>
        </w:rPr>
      </w:pPr>
    </w:p>
    <w:p w14:paraId="7A65CA0B">
      <w:pPr>
        <w:pStyle w:val="8"/>
        <w:rPr>
          <w:rFonts w:hint="eastAsia" w:ascii="宋体" w:hAnsi="宋体" w:eastAsia="宋体" w:cs="宋体"/>
          <w:b/>
          <w:bCs/>
          <w:color w:val="000000" w:themeColor="text1"/>
          <w:szCs w:val="21"/>
          <w:highlight w:val="none"/>
          <w14:textFill>
            <w14:solidFill>
              <w14:schemeClr w14:val="tx1"/>
            </w14:solidFill>
          </w14:textFill>
        </w:rPr>
      </w:pPr>
    </w:p>
    <w:p w14:paraId="2C66B20E">
      <w:pPr>
        <w:pStyle w:val="11"/>
        <w:spacing w:line="340" w:lineRule="exact"/>
        <w:rPr>
          <w:rFonts w:hint="eastAsia" w:ascii="宋体" w:hAnsi="宋体" w:eastAsia="宋体" w:cs="宋体"/>
          <w:b/>
          <w:color w:val="000000" w:themeColor="text1"/>
          <w:sz w:val="28"/>
          <w:szCs w:val="28"/>
          <w:highlight w:val="none"/>
          <w14:textFill>
            <w14:solidFill>
              <w14:schemeClr w14:val="tx1"/>
            </w14:solidFill>
          </w14:textFill>
        </w:rPr>
      </w:pPr>
    </w:p>
    <w:p w14:paraId="10AFC7BC">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color w:val="000000" w:themeColor="text1"/>
          <w:szCs w:val="21"/>
          <w:highlight w:val="none"/>
          <w14:textFill>
            <w14:solidFill>
              <w14:schemeClr w14:val="tx1"/>
            </w14:solidFill>
          </w14:textFill>
        </w:rPr>
      </w:pPr>
      <w:bookmarkStart w:id="247" w:name="_Toc9339"/>
      <w:bookmarkStart w:id="248" w:name="_Toc28672"/>
      <w:bookmarkStart w:id="249" w:name="_Toc497927084"/>
      <w:r>
        <w:rPr>
          <w:rFonts w:hint="eastAsia" w:ascii="宋体" w:hAnsi="宋体" w:eastAsia="宋体" w:cs="宋体"/>
          <w:b/>
          <w:bCs/>
          <w:color w:val="000000" w:themeColor="text1"/>
          <w:sz w:val="32"/>
          <w:szCs w:val="32"/>
          <w:highlight w:val="none"/>
          <w14:textFill>
            <w14:solidFill>
              <w14:schemeClr w14:val="tx1"/>
            </w14:solidFill>
          </w14:textFill>
        </w:rPr>
        <w:t>（</w:t>
      </w:r>
      <w:r>
        <w:rPr>
          <w:rFonts w:hint="eastAsia" w:ascii="宋体" w:hAnsi="宋体" w:cs="宋体"/>
          <w:b/>
          <w:bCs/>
          <w:color w:val="000000" w:themeColor="text1"/>
          <w:sz w:val="32"/>
          <w:szCs w:val="32"/>
          <w:highlight w:val="none"/>
          <w:lang w:eastAsia="zh-CN"/>
          <w14:textFill>
            <w14:solidFill>
              <w14:schemeClr w14:val="tx1"/>
            </w14:solidFill>
          </w14:textFill>
        </w:rPr>
        <w:t>三</w:t>
      </w:r>
      <w:r>
        <w:rPr>
          <w:rFonts w:hint="eastAsia" w:ascii="宋体" w:hAnsi="宋体" w:eastAsia="宋体" w:cs="宋体"/>
          <w:b/>
          <w:bCs/>
          <w:color w:val="000000" w:themeColor="text1"/>
          <w:sz w:val="32"/>
          <w:szCs w:val="32"/>
          <w:highlight w:val="none"/>
          <w14:textFill>
            <w14:solidFill>
              <w14:schemeClr w14:val="tx1"/>
            </w14:solidFill>
          </w14:textFill>
        </w:rPr>
        <w:t>）其</w:t>
      </w:r>
      <w:r>
        <w:rPr>
          <w:rFonts w:hint="eastAsia" w:ascii="宋体" w:hAnsi="宋体" w:eastAsia="宋体" w:cs="宋体"/>
          <w:b/>
          <w:bCs/>
          <w:color w:val="000000" w:themeColor="text1"/>
          <w:sz w:val="32"/>
          <w:szCs w:val="32"/>
          <w:highlight w:val="none"/>
          <w:lang w:eastAsia="zh-CN"/>
          <w14:textFill>
            <w14:solidFill>
              <w14:schemeClr w14:val="tx1"/>
            </w14:solidFill>
          </w14:textFill>
        </w:rPr>
        <w:t>他</w:t>
      </w:r>
      <w:r>
        <w:rPr>
          <w:rFonts w:hint="eastAsia" w:ascii="宋体" w:hAnsi="宋体" w:eastAsia="宋体" w:cs="宋体"/>
          <w:b/>
          <w:bCs/>
          <w:color w:val="000000" w:themeColor="text1"/>
          <w:sz w:val="32"/>
          <w:szCs w:val="32"/>
          <w:highlight w:val="none"/>
          <w14:textFill>
            <w14:solidFill>
              <w14:schemeClr w14:val="tx1"/>
            </w14:solidFill>
          </w14:textFill>
        </w:rPr>
        <w:t>有效证明材料目录</w:t>
      </w:r>
      <w:bookmarkEnd w:id="247"/>
      <w:bookmarkEnd w:id="248"/>
      <w:bookmarkEnd w:id="249"/>
    </w:p>
    <w:p w14:paraId="126613E9">
      <w:pPr>
        <w:spacing w:line="360" w:lineRule="auto"/>
        <w:ind w:firstLine="480" w:firstLineChars="200"/>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项目实施人员一览表</w:t>
      </w:r>
      <w:r>
        <w:rPr>
          <w:rFonts w:hint="eastAsia" w:ascii="宋体" w:hAnsi="宋体" w:eastAsia="宋体" w:cs="宋体"/>
          <w:b w:val="0"/>
          <w:bCs w:val="0"/>
          <w:color w:val="000000" w:themeColor="text1"/>
          <w:sz w:val="24"/>
          <w:highlight w:val="none"/>
          <w14:textFill>
            <w14:solidFill>
              <w14:schemeClr w14:val="tx1"/>
            </w14:solidFill>
          </w14:textFill>
        </w:rPr>
        <w:t>（格式见附件）</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如有，请提供</w:t>
      </w:r>
      <w:r>
        <w:rPr>
          <w:rFonts w:hint="eastAsia" w:ascii="宋体" w:hAnsi="宋体" w:cs="宋体"/>
          <w:b/>
          <w:bCs/>
          <w:color w:val="000000" w:themeColor="text1"/>
          <w:sz w:val="24"/>
          <w:highlight w:val="none"/>
          <w:lang w:val="en-US" w:eastAsia="zh-CN"/>
          <w14:textFill>
            <w14:solidFill>
              <w14:schemeClr w14:val="tx1"/>
            </w14:solidFill>
          </w14:textFill>
        </w:rPr>
        <w:t>）；</w:t>
      </w:r>
    </w:p>
    <w:p w14:paraId="258BAF3F">
      <w:pPr>
        <w:numPr>
          <w:ilvl w:val="0"/>
          <w:numId w:val="0"/>
        </w:numPr>
        <w:spacing w:line="360" w:lineRule="auto"/>
        <w:ind w:firstLine="480" w:firstLineChars="200"/>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“采购需求”需提供的有效证明文件</w:t>
      </w:r>
      <w:r>
        <w:rPr>
          <w:rFonts w:hint="eastAsia" w:ascii="宋体" w:hAnsi="宋体" w:eastAsia="宋体" w:cs="宋体"/>
          <w:b/>
          <w:bCs/>
          <w:color w:val="000000" w:themeColor="text1"/>
          <w:sz w:val="24"/>
          <w:highlight w:val="none"/>
          <w14:textFill>
            <w14:solidFill>
              <w14:schemeClr w14:val="tx1"/>
            </w14:solidFill>
          </w14:textFill>
        </w:rPr>
        <w:t>（如有，请提供）；</w:t>
      </w:r>
    </w:p>
    <w:p w14:paraId="66299483">
      <w:pPr>
        <w:numPr>
          <w:ilvl w:val="0"/>
          <w:numId w:val="0"/>
        </w:num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lang w:eastAsia="zh-CN"/>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年1月1日</w:t>
      </w:r>
      <w:r>
        <w:rPr>
          <w:rFonts w:hint="eastAsia" w:ascii="宋体" w:hAnsi="宋体" w:eastAsia="宋体" w:cs="宋体"/>
          <w:color w:val="000000" w:themeColor="text1"/>
          <w:sz w:val="24"/>
          <w:highlight w:val="none"/>
          <w14:textFill>
            <w14:solidFill>
              <w14:schemeClr w14:val="tx1"/>
            </w14:solidFill>
          </w14:textFill>
        </w:rPr>
        <w:t>以来具有同类</w:t>
      </w:r>
      <w:r>
        <w:rPr>
          <w:rFonts w:hint="eastAsia" w:ascii="宋体" w:hAnsi="宋体" w:cs="宋体"/>
          <w:color w:val="000000" w:themeColor="text1"/>
          <w:sz w:val="24"/>
          <w:highlight w:val="none"/>
          <w:lang w:eastAsia="zh-CN"/>
          <w14:textFill>
            <w14:solidFill>
              <w14:schemeClr w14:val="tx1"/>
            </w14:solidFill>
          </w14:textFill>
        </w:rPr>
        <w:t>项目</w:t>
      </w:r>
      <w:r>
        <w:rPr>
          <w:rFonts w:hint="eastAsia" w:ascii="宋体" w:hAnsi="宋体" w:eastAsia="宋体" w:cs="宋体"/>
          <w:color w:val="000000" w:themeColor="text1"/>
          <w:sz w:val="24"/>
          <w:highlight w:val="none"/>
          <w14:textFill>
            <w14:solidFill>
              <w14:schemeClr w14:val="tx1"/>
            </w14:solidFill>
          </w14:textFill>
        </w:rPr>
        <w:t>业绩相关证明材料（无不良记录，以</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、成交通知书或签订的合同为准，并能清晰反映</w:t>
      </w:r>
      <w:r>
        <w:rPr>
          <w:rFonts w:hint="eastAsia" w:ascii="宋体" w:hAnsi="宋体" w:eastAsia="宋体" w:cs="宋体"/>
          <w:color w:val="000000" w:themeColor="text1"/>
          <w:sz w:val="24"/>
          <w:highlight w:val="none"/>
          <w:lang w:eastAsia="zh-CN"/>
          <w14:textFill>
            <w14:solidFill>
              <w14:schemeClr w14:val="tx1"/>
            </w14:solidFill>
          </w14:textFill>
        </w:rPr>
        <w:t>项目</w:t>
      </w:r>
      <w:r>
        <w:rPr>
          <w:rFonts w:hint="eastAsia" w:ascii="宋体" w:hAnsi="宋体" w:eastAsia="宋体" w:cs="宋体"/>
          <w:color w:val="000000" w:themeColor="text1"/>
          <w:sz w:val="24"/>
          <w:highlight w:val="none"/>
          <w14:textFill>
            <w14:solidFill>
              <w14:schemeClr w14:val="tx1"/>
            </w14:solidFill>
          </w14:textFill>
        </w:rPr>
        <w:t>的名称、</w:t>
      </w:r>
      <w:r>
        <w:rPr>
          <w:rFonts w:hint="eastAsia" w:ascii="宋体" w:hAnsi="宋体" w:eastAsia="宋体" w:cs="宋体"/>
          <w:color w:val="000000" w:themeColor="text1"/>
          <w:sz w:val="24"/>
          <w:highlight w:val="none"/>
          <w:lang w:eastAsia="zh-CN"/>
          <w14:textFill>
            <w14:solidFill>
              <w14:schemeClr w14:val="tx1"/>
            </w14:solidFill>
          </w14:textFill>
        </w:rPr>
        <w:t>采购内容</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采购</w:t>
      </w:r>
      <w:r>
        <w:rPr>
          <w:rFonts w:hint="eastAsia" w:ascii="宋体" w:hAnsi="宋体" w:eastAsia="宋体" w:cs="宋体"/>
          <w:color w:val="000000" w:themeColor="text1"/>
          <w:sz w:val="24"/>
          <w:highlight w:val="none"/>
          <w14:textFill>
            <w14:solidFill>
              <w14:schemeClr w14:val="tx1"/>
            </w14:solidFill>
          </w14:textFill>
        </w:rPr>
        <w:t>金额</w:t>
      </w:r>
      <w:r>
        <w:rPr>
          <w:rFonts w:hint="eastAsia" w:ascii="宋体" w:hAnsi="宋体" w:eastAsia="宋体" w:cs="宋体"/>
          <w:color w:val="000000" w:themeColor="text1"/>
          <w:sz w:val="24"/>
          <w:highlight w:val="none"/>
          <w:lang w:eastAsia="zh-CN"/>
          <w14:textFill>
            <w14:solidFill>
              <w14:schemeClr w14:val="tx1"/>
            </w14:solidFill>
          </w14:textFill>
        </w:rPr>
        <w:t>、采购时间</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（如有，请提供）；</w:t>
      </w:r>
    </w:p>
    <w:p w14:paraId="1D898A1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.供应商可结合本项目的评审办法视自身情况自行提交其它相关证明材料。</w:t>
      </w:r>
    </w:p>
    <w:p w14:paraId="5A2E1EB9">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.《中小企业声明函》（见附件）</w:t>
      </w:r>
      <w:r>
        <w:rPr>
          <w:rFonts w:hint="eastAsia" w:ascii="宋体" w:hAnsi="宋体" w:eastAsia="宋体" w:cs="宋体"/>
          <w:b/>
          <w:bCs w:val="0"/>
          <w:color w:val="000000" w:themeColor="text1"/>
          <w:sz w:val="24"/>
          <w:highlight w:val="none"/>
          <w14:textFill>
            <w14:solidFill>
              <w14:schemeClr w14:val="tx1"/>
            </w14:solidFill>
          </w14:textFill>
        </w:rPr>
        <w:t>（除监狱企业及残疾人福利性单位外，</w:t>
      </w:r>
      <w:r>
        <w:rPr>
          <w:rFonts w:hint="eastAsia" w:ascii="宋体" w:hAnsi="宋体" w:eastAsia="宋体" w:cs="宋体"/>
          <w:b/>
          <w:bCs/>
          <w:color w:val="000000" w:themeColor="text1"/>
          <w:sz w:val="24"/>
          <w:highlight w:val="none"/>
          <w14:textFill>
            <w14:solidFill>
              <w14:schemeClr w14:val="tx1"/>
            </w14:solidFill>
          </w14:textFill>
        </w:rPr>
        <w:t>如有，请提供</w:t>
      </w:r>
      <w:r>
        <w:rPr>
          <w:rFonts w:hint="eastAsia" w:ascii="宋体" w:hAnsi="宋体" w:eastAsia="宋体" w:cs="宋体"/>
          <w:b/>
          <w:bCs w:val="0"/>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p>
    <w:p w14:paraId="7BBDFF24">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.如提供服务的供应商属于监狱企业的，应当提供由省级以上监狱管理局、戒毒管理局等（含</w:t>
      </w:r>
    </w:p>
    <w:p w14:paraId="01F8A6BE">
      <w:pPr>
        <w:pStyle w:val="2"/>
        <w:ind w:left="0" w:leftChars="0" w:firstLine="0" w:firstLine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新疆生产建设兵团）出具的属于监狱企业的证明文件, 否则不予享受优惠政策</w:t>
      </w:r>
      <w:r>
        <w:rPr>
          <w:rFonts w:hint="eastAsia" w:ascii="宋体" w:hAnsi="宋体" w:eastAsia="宋体" w:cs="宋体"/>
          <w:b/>
          <w:bCs w:val="0"/>
          <w:color w:val="000000" w:themeColor="text1"/>
          <w:sz w:val="24"/>
          <w:highlight w:val="none"/>
          <w14:textFill>
            <w14:solidFill>
              <w14:schemeClr w14:val="tx1"/>
            </w14:solidFill>
          </w14:textFill>
        </w:rPr>
        <w:t>（如供应商属于监狱企业的，</w:t>
      </w:r>
      <w:r>
        <w:rPr>
          <w:rFonts w:hint="eastAsia" w:ascii="宋体" w:hAnsi="宋体" w:eastAsia="宋体" w:cs="宋体"/>
          <w:b/>
          <w:bCs/>
          <w:color w:val="000000" w:themeColor="text1"/>
          <w:sz w:val="24"/>
          <w:highlight w:val="none"/>
          <w14:textFill>
            <w14:solidFill>
              <w14:schemeClr w14:val="tx1"/>
            </w14:solidFill>
          </w14:textFill>
        </w:rPr>
        <w:t>如有，请提供</w:t>
      </w:r>
      <w:r>
        <w:rPr>
          <w:rFonts w:hint="eastAsia" w:ascii="宋体" w:hAnsi="宋体" w:eastAsia="宋体" w:cs="宋体"/>
          <w:b/>
          <w:bCs w:val="0"/>
          <w:color w:val="000000" w:themeColor="text1"/>
          <w:sz w:val="24"/>
          <w:highlight w:val="none"/>
          <w14:textFill>
            <w14:solidFill>
              <w14:schemeClr w14:val="tx1"/>
            </w14:solidFill>
          </w14:textFill>
        </w:rPr>
        <w:t>）；</w:t>
      </w:r>
    </w:p>
    <w:p w14:paraId="717E0300">
      <w:pPr>
        <w:pStyle w:val="2"/>
        <w:numPr>
          <w:ilvl w:val="0"/>
          <w:numId w:val="0"/>
        </w:numPr>
        <w:ind w:left="420" w:leftChars="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符合条件的残疾人福利性单位在参加政府采购活动时，应当提供《残疾人福利性单位声明</w:t>
      </w:r>
    </w:p>
    <w:p w14:paraId="518FFB41">
      <w:pPr>
        <w:pStyle w:val="2"/>
        <w:numPr>
          <w:ilvl w:val="0"/>
          <w:numId w:val="0"/>
        </w:numP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函》（见附件），并对声明的真实性负责</w:t>
      </w:r>
      <w:r>
        <w:rPr>
          <w:rFonts w:hint="eastAsia" w:ascii="宋体" w:hAnsi="宋体" w:eastAsia="宋体" w:cs="宋体"/>
          <w:b/>
          <w:bCs w:val="0"/>
          <w:color w:val="000000" w:themeColor="text1"/>
          <w:sz w:val="24"/>
          <w:highlight w:val="none"/>
          <w14:textFill>
            <w14:solidFill>
              <w14:schemeClr w14:val="tx1"/>
            </w14:solidFill>
          </w14:textFill>
        </w:rPr>
        <w:t>（如供应商属于残疾人福利性单位的，</w:t>
      </w:r>
      <w:r>
        <w:rPr>
          <w:rFonts w:hint="eastAsia" w:ascii="宋体" w:hAnsi="宋体" w:eastAsia="宋体" w:cs="宋体"/>
          <w:b/>
          <w:bCs/>
          <w:color w:val="000000" w:themeColor="text1"/>
          <w:sz w:val="24"/>
          <w:highlight w:val="none"/>
          <w14:textFill>
            <w14:solidFill>
              <w14:schemeClr w14:val="tx1"/>
            </w14:solidFill>
          </w14:textFill>
        </w:rPr>
        <w:t>如有，请提供</w:t>
      </w:r>
      <w:r>
        <w:rPr>
          <w:rFonts w:hint="eastAsia" w:ascii="宋体" w:hAnsi="宋体" w:eastAsia="宋体" w:cs="宋体"/>
          <w:b/>
          <w:bCs w:val="0"/>
          <w:color w:val="000000" w:themeColor="text1"/>
          <w:sz w:val="24"/>
          <w:highlight w:val="none"/>
          <w14:textFill>
            <w14:solidFill>
              <w14:schemeClr w14:val="tx1"/>
            </w14:solidFill>
          </w14:textFill>
        </w:rPr>
        <w:t>）</w:t>
      </w:r>
      <w:r>
        <w:rPr>
          <w:rFonts w:hint="eastAsia" w:ascii="宋体" w:hAnsi="宋体" w:cs="宋体"/>
          <w:b/>
          <w:bCs w:val="0"/>
          <w:color w:val="000000" w:themeColor="text1"/>
          <w:sz w:val="24"/>
          <w:highlight w:val="none"/>
          <w:lang w:eastAsia="zh-CN"/>
          <w14:textFill>
            <w14:solidFill>
              <w14:schemeClr w14:val="tx1"/>
            </w14:solidFill>
          </w14:textFill>
        </w:rPr>
        <w:t>；</w:t>
      </w:r>
    </w:p>
    <w:p w14:paraId="0E89B2EF">
      <w:pPr>
        <w:pStyle w:val="22"/>
        <w:rPr>
          <w:rFonts w:hint="eastAsia" w:ascii="宋体" w:hAnsi="宋体" w:eastAsia="宋体" w:cs="宋体"/>
          <w:b/>
          <w:bCs/>
          <w:color w:val="000000" w:themeColor="text1"/>
          <w:sz w:val="24"/>
          <w:highlight w:val="none"/>
          <w14:textFill>
            <w14:solidFill>
              <w14:schemeClr w14:val="tx1"/>
            </w14:solidFill>
          </w14:textFill>
        </w:rPr>
      </w:pPr>
    </w:p>
    <w:p w14:paraId="3A770D35">
      <w:pPr>
        <w:pStyle w:val="22"/>
        <w:rPr>
          <w:rFonts w:hint="eastAsia" w:ascii="宋体" w:hAnsi="宋体" w:eastAsia="宋体" w:cs="宋体"/>
          <w:b/>
          <w:bCs/>
          <w:color w:val="000000" w:themeColor="text1"/>
          <w:sz w:val="24"/>
          <w:highlight w:val="none"/>
          <w14:textFill>
            <w14:solidFill>
              <w14:schemeClr w14:val="tx1"/>
            </w14:solidFill>
          </w14:textFill>
        </w:rPr>
      </w:pPr>
    </w:p>
    <w:p w14:paraId="3FBD1CBA">
      <w:pPr>
        <w:pStyle w:val="22"/>
        <w:rPr>
          <w:rFonts w:hint="eastAsia" w:ascii="宋体" w:hAnsi="宋体" w:eastAsia="宋体" w:cs="宋体"/>
          <w:b/>
          <w:bCs/>
          <w:color w:val="000000" w:themeColor="text1"/>
          <w:sz w:val="24"/>
          <w:highlight w:val="none"/>
          <w14:textFill>
            <w14:solidFill>
              <w14:schemeClr w14:val="tx1"/>
            </w14:solidFill>
          </w14:textFill>
        </w:rPr>
      </w:pPr>
    </w:p>
    <w:p w14:paraId="24E896C1">
      <w:pPr>
        <w:pStyle w:val="22"/>
        <w:rPr>
          <w:rFonts w:hint="eastAsia" w:ascii="宋体" w:hAnsi="宋体" w:eastAsia="宋体" w:cs="宋体"/>
          <w:b/>
          <w:bCs/>
          <w:color w:val="000000" w:themeColor="text1"/>
          <w:sz w:val="24"/>
          <w:highlight w:val="none"/>
          <w14:textFill>
            <w14:solidFill>
              <w14:schemeClr w14:val="tx1"/>
            </w14:solidFill>
          </w14:textFill>
        </w:rPr>
      </w:pPr>
    </w:p>
    <w:p w14:paraId="45955AF2">
      <w:pPr>
        <w:pStyle w:val="22"/>
        <w:rPr>
          <w:rFonts w:hint="eastAsia" w:ascii="宋体" w:hAnsi="宋体" w:eastAsia="宋体" w:cs="宋体"/>
          <w:b/>
          <w:bCs/>
          <w:color w:val="000000" w:themeColor="text1"/>
          <w:sz w:val="24"/>
          <w:highlight w:val="none"/>
          <w14:textFill>
            <w14:solidFill>
              <w14:schemeClr w14:val="tx1"/>
            </w14:solidFill>
          </w14:textFill>
        </w:rPr>
      </w:pPr>
    </w:p>
    <w:p w14:paraId="2EE14245">
      <w:pPr>
        <w:pStyle w:val="22"/>
        <w:rPr>
          <w:rFonts w:hint="eastAsia" w:ascii="宋体" w:hAnsi="宋体" w:eastAsia="宋体" w:cs="宋体"/>
          <w:b/>
          <w:bCs/>
          <w:color w:val="000000" w:themeColor="text1"/>
          <w:sz w:val="24"/>
          <w:highlight w:val="none"/>
          <w14:textFill>
            <w14:solidFill>
              <w14:schemeClr w14:val="tx1"/>
            </w14:solidFill>
          </w14:textFill>
        </w:rPr>
      </w:pPr>
    </w:p>
    <w:p w14:paraId="5DC9988B">
      <w:pPr>
        <w:pStyle w:val="22"/>
        <w:rPr>
          <w:rFonts w:hint="eastAsia" w:ascii="宋体" w:hAnsi="宋体" w:eastAsia="宋体" w:cs="宋体"/>
          <w:b/>
          <w:bCs/>
          <w:color w:val="000000" w:themeColor="text1"/>
          <w:sz w:val="24"/>
          <w:highlight w:val="none"/>
          <w14:textFill>
            <w14:solidFill>
              <w14:schemeClr w14:val="tx1"/>
            </w14:solidFill>
          </w14:textFill>
        </w:rPr>
      </w:pPr>
    </w:p>
    <w:p w14:paraId="66CE656A">
      <w:pPr>
        <w:pStyle w:val="22"/>
        <w:rPr>
          <w:rFonts w:hint="eastAsia" w:ascii="宋体" w:hAnsi="宋体" w:eastAsia="宋体" w:cs="宋体"/>
          <w:b/>
          <w:bCs/>
          <w:color w:val="000000" w:themeColor="text1"/>
          <w:sz w:val="24"/>
          <w:highlight w:val="none"/>
          <w14:textFill>
            <w14:solidFill>
              <w14:schemeClr w14:val="tx1"/>
            </w14:solidFill>
          </w14:textFill>
        </w:rPr>
      </w:pPr>
    </w:p>
    <w:p w14:paraId="2BF25986">
      <w:pPr>
        <w:pStyle w:val="22"/>
        <w:rPr>
          <w:rFonts w:hint="eastAsia" w:ascii="宋体" w:hAnsi="宋体" w:eastAsia="宋体" w:cs="宋体"/>
          <w:b/>
          <w:bCs/>
          <w:color w:val="000000" w:themeColor="text1"/>
          <w:sz w:val="24"/>
          <w:highlight w:val="none"/>
          <w14:textFill>
            <w14:solidFill>
              <w14:schemeClr w14:val="tx1"/>
            </w14:solidFill>
          </w14:textFill>
        </w:rPr>
      </w:pPr>
    </w:p>
    <w:p w14:paraId="4A7AABE7">
      <w:pPr>
        <w:pStyle w:val="22"/>
        <w:rPr>
          <w:rFonts w:hint="eastAsia" w:ascii="宋体" w:hAnsi="宋体" w:eastAsia="宋体" w:cs="宋体"/>
          <w:b/>
          <w:bCs/>
          <w:color w:val="000000" w:themeColor="text1"/>
          <w:sz w:val="24"/>
          <w:highlight w:val="none"/>
          <w14:textFill>
            <w14:solidFill>
              <w14:schemeClr w14:val="tx1"/>
            </w14:solidFill>
          </w14:textFill>
        </w:rPr>
      </w:pPr>
    </w:p>
    <w:p w14:paraId="6924C688">
      <w:pPr>
        <w:pStyle w:val="22"/>
        <w:rPr>
          <w:rFonts w:hint="eastAsia" w:ascii="宋体" w:hAnsi="宋体" w:eastAsia="宋体" w:cs="宋体"/>
          <w:b/>
          <w:bCs/>
          <w:color w:val="000000" w:themeColor="text1"/>
          <w:sz w:val="24"/>
          <w:highlight w:val="none"/>
          <w14:textFill>
            <w14:solidFill>
              <w14:schemeClr w14:val="tx1"/>
            </w14:solidFill>
          </w14:textFill>
        </w:rPr>
      </w:pPr>
    </w:p>
    <w:p w14:paraId="0E1D3C5B">
      <w:pPr>
        <w:pStyle w:val="22"/>
        <w:rPr>
          <w:rFonts w:hint="eastAsia" w:ascii="宋体" w:hAnsi="宋体" w:eastAsia="宋体" w:cs="宋体"/>
          <w:b/>
          <w:bCs/>
          <w:color w:val="000000" w:themeColor="text1"/>
          <w:sz w:val="24"/>
          <w:highlight w:val="none"/>
          <w14:textFill>
            <w14:solidFill>
              <w14:schemeClr w14:val="tx1"/>
            </w14:solidFill>
          </w14:textFill>
        </w:rPr>
      </w:pPr>
    </w:p>
    <w:p w14:paraId="2F1AB101">
      <w:pPr>
        <w:pStyle w:val="22"/>
        <w:rPr>
          <w:rFonts w:hint="eastAsia" w:ascii="宋体" w:hAnsi="宋体" w:eastAsia="宋体" w:cs="宋体"/>
          <w:b/>
          <w:bCs/>
          <w:color w:val="000000" w:themeColor="text1"/>
          <w:sz w:val="24"/>
          <w:highlight w:val="none"/>
          <w14:textFill>
            <w14:solidFill>
              <w14:schemeClr w14:val="tx1"/>
            </w14:solidFill>
          </w14:textFill>
        </w:rPr>
      </w:pPr>
    </w:p>
    <w:p w14:paraId="05C609AB">
      <w:pPr>
        <w:pStyle w:val="22"/>
        <w:rPr>
          <w:rFonts w:hint="eastAsia" w:ascii="宋体" w:hAnsi="宋体" w:eastAsia="宋体" w:cs="宋体"/>
          <w:b/>
          <w:bCs/>
          <w:color w:val="000000" w:themeColor="text1"/>
          <w:sz w:val="24"/>
          <w:highlight w:val="none"/>
          <w14:textFill>
            <w14:solidFill>
              <w14:schemeClr w14:val="tx1"/>
            </w14:solidFill>
          </w14:textFill>
        </w:rPr>
      </w:pPr>
    </w:p>
    <w:p w14:paraId="1D5A6ECE">
      <w:pPr>
        <w:pStyle w:val="22"/>
        <w:rPr>
          <w:rFonts w:hint="eastAsia" w:ascii="宋体" w:hAnsi="宋体" w:eastAsia="宋体" w:cs="宋体"/>
          <w:b/>
          <w:bCs/>
          <w:color w:val="000000" w:themeColor="text1"/>
          <w:sz w:val="24"/>
          <w:highlight w:val="none"/>
          <w14:textFill>
            <w14:solidFill>
              <w14:schemeClr w14:val="tx1"/>
            </w14:solidFill>
          </w14:textFill>
        </w:rPr>
      </w:pPr>
    </w:p>
    <w:p w14:paraId="1DF1C560">
      <w:pPr>
        <w:pStyle w:val="22"/>
        <w:rPr>
          <w:rFonts w:hint="eastAsia" w:ascii="宋体" w:hAnsi="宋体" w:eastAsia="宋体" w:cs="宋体"/>
          <w:b/>
          <w:bCs/>
          <w:color w:val="000000" w:themeColor="text1"/>
          <w:sz w:val="24"/>
          <w:highlight w:val="none"/>
          <w14:textFill>
            <w14:solidFill>
              <w14:schemeClr w14:val="tx1"/>
            </w14:solidFill>
          </w14:textFill>
        </w:rPr>
      </w:pPr>
    </w:p>
    <w:p w14:paraId="33ABEFD3">
      <w:pPr>
        <w:pStyle w:val="22"/>
        <w:rPr>
          <w:rFonts w:hint="eastAsia" w:ascii="宋体" w:hAnsi="宋体" w:eastAsia="宋体" w:cs="宋体"/>
          <w:b/>
          <w:bCs/>
          <w:color w:val="000000" w:themeColor="text1"/>
          <w:sz w:val="24"/>
          <w:highlight w:val="none"/>
          <w14:textFill>
            <w14:solidFill>
              <w14:schemeClr w14:val="tx1"/>
            </w14:solidFill>
          </w14:textFill>
        </w:rPr>
      </w:pPr>
    </w:p>
    <w:p w14:paraId="704A0FED">
      <w:pPr>
        <w:pStyle w:val="22"/>
        <w:rPr>
          <w:rFonts w:hint="eastAsia" w:ascii="宋体" w:hAnsi="宋体" w:eastAsia="宋体" w:cs="宋体"/>
          <w:b/>
          <w:bCs/>
          <w:color w:val="000000" w:themeColor="text1"/>
          <w:sz w:val="24"/>
          <w:highlight w:val="none"/>
          <w14:textFill>
            <w14:solidFill>
              <w14:schemeClr w14:val="tx1"/>
            </w14:solidFill>
          </w14:textFill>
        </w:rPr>
      </w:pPr>
    </w:p>
    <w:p w14:paraId="6996AB71">
      <w:pPr>
        <w:pStyle w:val="22"/>
        <w:rPr>
          <w:rFonts w:hint="eastAsia" w:ascii="宋体" w:hAnsi="宋体" w:eastAsia="宋体" w:cs="宋体"/>
          <w:b/>
          <w:bCs/>
          <w:color w:val="000000" w:themeColor="text1"/>
          <w:sz w:val="24"/>
          <w:highlight w:val="none"/>
          <w14:textFill>
            <w14:solidFill>
              <w14:schemeClr w14:val="tx1"/>
            </w14:solidFill>
          </w14:textFill>
        </w:rPr>
      </w:pPr>
    </w:p>
    <w:p w14:paraId="3E0A0108">
      <w:pPr>
        <w:pStyle w:val="22"/>
        <w:rPr>
          <w:rFonts w:hint="eastAsia" w:ascii="宋体" w:hAnsi="宋体" w:eastAsia="宋体" w:cs="宋体"/>
          <w:b/>
          <w:bCs/>
          <w:color w:val="000000" w:themeColor="text1"/>
          <w:sz w:val="24"/>
          <w:highlight w:val="none"/>
          <w14:textFill>
            <w14:solidFill>
              <w14:schemeClr w14:val="tx1"/>
            </w14:solidFill>
          </w14:textFill>
        </w:rPr>
      </w:pPr>
    </w:p>
    <w:p w14:paraId="3D424255">
      <w:pPr>
        <w:pStyle w:val="22"/>
        <w:rPr>
          <w:rFonts w:hint="eastAsia" w:ascii="宋体" w:hAnsi="宋体" w:eastAsia="宋体" w:cs="宋体"/>
          <w:b/>
          <w:bCs/>
          <w:color w:val="000000" w:themeColor="text1"/>
          <w:sz w:val="24"/>
          <w:highlight w:val="none"/>
          <w14:textFill>
            <w14:solidFill>
              <w14:schemeClr w14:val="tx1"/>
            </w14:solidFill>
          </w14:textFill>
        </w:rPr>
      </w:pPr>
    </w:p>
    <w:p w14:paraId="0236A52F">
      <w:pPr>
        <w:pStyle w:val="22"/>
        <w:rPr>
          <w:rFonts w:hint="eastAsia" w:ascii="宋体" w:hAnsi="宋体" w:eastAsia="宋体" w:cs="宋体"/>
          <w:b/>
          <w:bCs/>
          <w:color w:val="000000" w:themeColor="text1"/>
          <w:sz w:val="24"/>
          <w:highlight w:val="none"/>
          <w14:textFill>
            <w14:solidFill>
              <w14:schemeClr w14:val="tx1"/>
            </w14:solidFill>
          </w14:textFill>
        </w:rPr>
      </w:pPr>
    </w:p>
    <w:p w14:paraId="7499BAD6">
      <w:pPr>
        <w:pStyle w:val="22"/>
        <w:rPr>
          <w:rFonts w:hint="eastAsia" w:ascii="宋体" w:hAnsi="宋体" w:eastAsia="宋体" w:cs="宋体"/>
          <w:b/>
          <w:bCs/>
          <w:color w:val="000000" w:themeColor="text1"/>
          <w:sz w:val="24"/>
          <w:highlight w:val="none"/>
          <w14:textFill>
            <w14:solidFill>
              <w14:schemeClr w14:val="tx1"/>
            </w14:solidFill>
          </w14:textFill>
        </w:rPr>
      </w:pPr>
    </w:p>
    <w:p w14:paraId="0B5C9170">
      <w:pPr>
        <w:pStyle w:val="22"/>
        <w:rPr>
          <w:rFonts w:hint="eastAsia" w:ascii="宋体" w:hAnsi="宋体" w:eastAsia="宋体" w:cs="宋体"/>
          <w:b/>
          <w:bCs/>
          <w:color w:val="000000" w:themeColor="text1"/>
          <w:sz w:val="24"/>
          <w:highlight w:val="none"/>
          <w14:textFill>
            <w14:solidFill>
              <w14:schemeClr w14:val="tx1"/>
            </w14:solidFill>
          </w14:textFill>
        </w:rPr>
      </w:pPr>
    </w:p>
    <w:p w14:paraId="0613E1AA">
      <w:pPr>
        <w:pStyle w:val="8"/>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pPr>
    </w:p>
    <w:p w14:paraId="0EDA6E42">
      <w:pPr>
        <w:pStyle w:val="11"/>
        <w:numPr>
          <w:ilvl w:val="0"/>
          <w:numId w:val="14"/>
        </w:numPr>
        <w:rPr>
          <w:rFonts w:hint="eastAsia" w:hAnsi="宋体" w:cs="宋体"/>
          <w:b/>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color w:val="000000" w:themeColor="text1"/>
          <w:kern w:val="2"/>
          <w:sz w:val="28"/>
          <w:szCs w:val="28"/>
          <w:highlight w:val="none"/>
          <w:lang w:val="en-US" w:eastAsia="zh-CN" w:bidi="ar-SA"/>
          <w14:textFill>
            <w14:solidFill>
              <w14:schemeClr w14:val="tx1"/>
            </w14:solidFill>
          </w14:textFill>
        </w:rPr>
        <w:t>项目实施人员一览表 （如有，请提供</w:t>
      </w:r>
      <w:r>
        <w:rPr>
          <w:rFonts w:hint="eastAsia" w:hAnsi="宋体" w:cs="宋体"/>
          <w:b/>
          <w:color w:val="000000" w:themeColor="text1"/>
          <w:kern w:val="2"/>
          <w:sz w:val="28"/>
          <w:szCs w:val="28"/>
          <w:highlight w:val="none"/>
          <w:lang w:val="en-US" w:eastAsia="zh-CN" w:bidi="ar-SA"/>
          <w14:textFill>
            <w14:solidFill>
              <w14:schemeClr w14:val="tx1"/>
            </w14:solidFill>
          </w14:textFill>
        </w:rPr>
        <w:t>）</w:t>
      </w:r>
    </w:p>
    <w:p w14:paraId="3F4F1CA6">
      <w:pPr>
        <w:pStyle w:val="11"/>
        <w:numPr>
          <w:ilvl w:val="0"/>
          <w:numId w:val="0"/>
        </w:num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附件：</w:t>
      </w:r>
    </w:p>
    <w:p w14:paraId="6D64E53D">
      <w:pPr>
        <w:pStyle w:val="11"/>
        <w:ind w:firstLine="472" w:firstLineChars="147"/>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项目实施人员一览表（格式）</w:t>
      </w:r>
    </w:p>
    <w:tbl>
      <w:tblPr>
        <w:tblStyle w:val="19"/>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14:paraId="62DE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14:paraId="08AA708F">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 名</w:t>
            </w:r>
          </w:p>
        </w:tc>
        <w:tc>
          <w:tcPr>
            <w:tcW w:w="1050" w:type="dxa"/>
            <w:vAlign w:val="center"/>
          </w:tcPr>
          <w:p w14:paraId="74D926DD">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职务</w:t>
            </w:r>
          </w:p>
        </w:tc>
        <w:tc>
          <w:tcPr>
            <w:tcW w:w="1665" w:type="dxa"/>
            <w:vAlign w:val="center"/>
          </w:tcPr>
          <w:p w14:paraId="0BDBA718">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专业技术资格</w:t>
            </w:r>
          </w:p>
        </w:tc>
        <w:tc>
          <w:tcPr>
            <w:tcW w:w="1200" w:type="dxa"/>
            <w:vAlign w:val="center"/>
          </w:tcPr>
          <w:p w14:paraId="4E53CE72">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证书编号</w:t>
            </w:r>
          </w:p>
        </w:tc>
        <w:tc>
          <w:tcPr>
            <w:tcW w:w="2550" w:type="dxa"/>
            <w:vAlign w:val="center"/>
          </w:tcPr>
          <w:p w14:paraId="6CBC0F80">
            <w:pPr>
              <w:spacing w:line="400" w:lineRule="exact"/>
              <w:jc w:val="both"/>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参加本单位工作时间</w:t>
            </w:r>
          </w:p>
        </w:tc>
        <w:tc>
          <w:tcPr>
            <w:tcW w:w="2610" w:type="dxa"/>
            <w:vAlign w:val="center"/>
          </w:tcPr>
          <w:p w14:paraId="7A61F539">
            <w:pPr>
              <w:spacing w:line="40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劳动合同编号</w:t>
            </w:r>
          </w:p>
        </w:tc>
      </w:tr>
      <w:tr w14:paraId="5D57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14:paraId="29F25843">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050" w:type="dxa"/>
            <w:vAlign w:val="top"/>
          </w:tcPr>
          <w:p w14:paraId="7B36886D">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665" w:type="dxa"/>
            <w:vAlign w:val="top"/>
          </w:tcPr>
          <w:p w14:paraId="0609D70D">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200" w:type="dxa"/>
            <w:vAlign w:val="top"/>
          </w:tcPr>
          <w:p w14:paraId="6F6FD4C8">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550" w:type="dxa"/>
            <w:vAlign w:val="top"/>
          </w:tcPr>
          <w:p w14:paraId="1F55C824">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610" w:type="dxa"/>
            <w:vAlign w:val="top"/>
          </w:tcPr>
          <w:p w14:paraId="60AEC723">
            <w:pPr>
              <w:spacing w:line="400" w:lineRule="exact"/>
              <w:rPr>
                <w:rFonts w:hint="eastAsia" w:ascii="宋体" w:hAnsi="宋体" w:eastAsia="宋体" w:cs="宋体"/>
                <w:color w:val="000000" w:themeColor="text1"/>
                <w:szCs w:val="21"/>
                <w:highlight w:val="none"/>
                <w14:textFill>
                  <w14:solidFill>
                    <w14:schemeClr w14:val="tx1"/>
                  </w14:solidFill>
                </w14:textFill>
              </w:rPr>
            </w:pPr>
          </w:p>
        </w:tc>
      </w:tr>
      <w:tr w14:paraId="7504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top"/>
          </w:tcPr>
          <w:p w14:paraId="1A3C5C80">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050" w:type="dxa"/>
            <w:vAlign w:val="top"/>
          </w:tcPr>
          <w:p w14:paraId="2C2F6AC6">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665" w:type="dxa"/>
            <w:vAlign w:val="top"/>
          </w:tcPr>
          <w:p w14:paraId="1291C8CB">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1200" w:type="dxa"/>
            <w:vAlign w:val="top"/>
          </w:tcPr>
          <w:p w14:paraId="6837616B">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550" w:type="dxa"/>
            <w:vAlign w:val="top"/>
          </w:tcPr>
          <w:p w14:paraId="3726D6A3">
            <w:pPr>
              <w:spacing w:line="400" w:lineRule="exact"/>
              <w:rPr>
                <w:rFonts w:hint="eastAsia" w:ascii="宋体" w:hAnsi="宋体" w:eastAsia="宋体" w:cs="宋体"/>
                <w:color w:val="000000" w:themeColor="text1"/>
                <w:szCs w:val="21"/>
                <w:highlight w:val="none"/>
                <w14:textFill>
                  <w14:solidFill>
                    <w14:schemeClr w14:val="tx1"/>
                  </w14:solidFill>
                </w14:textFill>
              </w:rPr>
            </w:pPr>
          </w:p>
        </w:tc>
        <w:tc>
          <w:tcPr>
            <w:tcW w:w="2610" w:type="dxa"/>
            <w:vAlign w:val="top"/>
          </w:tcPr>
          <w:p w14:paraId="511FD932">
            <w:pPr>
              <w:spacing w:line="400" w:lineRule="exact"/>
              <w:rPr>
                <w:rFonts w:hint="eastAsia" w:ascii="宋体" w:hAnsi="宋体" w:eastAsia="宋体" w:cs="宋体"/>
                <w:color w:val="000000" w:themeColor="text1"/>
                <w:szCs w:val="21"/>
                <w:highlight w:val="none"/>
                <w14:textFill>
                  <w14:solidFill>
                    <w14:schemeClr w14:val="tx1"/>
                  </w14:solidFill>
                </w14:textFill>
              </w:rPr>
            </w:pPr>
          </w:p>
        </w:tc>
      </w:tr>
    </w:tbl>
    <w:p w14:paraId="48BEDFDD">
      <w:pPr>
        <w:spacing w:line="400" w:lineRule="exact"/>
        <w:rPr>
          <w:rFonts w:hint="eastAsia" w:ascii="宋体" w:hAnsi="宋体" w:eastAsia="宋体" w:cs="宋体"/>
          <w:color w:val="000000" w:themeColor="text1"/>
          <w:szCs w:val="21"/>
          <w:highlight w:val="none"/>
          <w14:textFill>
            <w14:solidFill>
              <w14:schemeClr w14:val="tx1"/>
            </w14:solidFill>
          </w14:textFill>
        </w:rPr>
      </w:pPr>
    </w:p>
    <w:p w14:paraId="20D0FFB8">
      <w:pPr>
        <w:snapToGrid w:val="0"/>
        <w:spacing w:line="400" w:lineRule="exact"/>
        <w:ind w:firstLine="1890" w:firstLineChars="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磋商供应商</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公章</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，自然人</w:t>
      </w:r>
      <w:r>
        <w:rPr>
          <w:rFonts w:hint="eastAsia" w:ascii="宋体" w:hAnsi="宋体" w:eastAsia="宋体" w:cs="宋体"/>
          <w:color w:val="000000" w:themeColor="text1"/>
          <w:szCs w:val="21"/>
          <w:highlight w:val="none"/>
          <w:lang w:eastAsia="zh-CN"/>
          <w14:textFill>
            <w14:solidFill>
              <w14:schemeClr w14:val="tx1"/>
            </w14:solidFill>
          </w14:textFill>
        </w:rPr>
        <w:t>签字或个人</w:t>
      </w:r>
      <w:r>
        <w:rPr>
          <w:rFonts w:hint="eastAsia" w:ascii="宋体" w:hAnsi="宋体" w:eastAsia="宋体" w:cs="宋体"/>
          <w:color w:val="000000" w:themeColor="text1"/>
          <w:szCs w:val="21"/>
          <w:highlight w:val="none"/>
          <w:lang w:val="en-US" w:eastAsia="zh-CN"/>
          <w14:textFill>
            <w14:solidFill>
              <w14:schemeClr w14:val="tx1"/>
            </w14:solidFill>
          </w14:textFill>
        </w:rPr>
        <w:t>CA签章]</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F9E438D">
      <w:pPr>
        <w:pStyle w:val="2"/>
        <w:rPr>
          <w:rFonts w:hint="eastAsia" w:ascii="宋体" w:hAnsi="宋体" w:eastAsia="宋体" w:cs="宋体"/>
          <w:color w:val="000000" w:themeColor="text1"/>
          <w:highlight w:val="none"/>
          <w14:textFill>
            <w14:solidFill>
              <w14:schemeClr w14:val="tx1"/>
            </w14:solidFill>
          </w14:textFill>
        </w:rPr>
      </w:pPr>
    </w:p>
    <w:p w14:paraId="48E21F88">
      <w:pPr>
        <w:snapToGrid w:val="0"/>
        <w:spacing w:line="400" w:lineRule="exact"/>
        <w:ind w:firstLine="1680" w:firstLineChars="8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58CF7733">
      <w:pPr>
        <w:pStyle w:val="8"/>
        <w:rPr>
          <w:rFonts w:hint="eastAsia" w:ascii="宋体" w:hAnsi="宋体" w:eastAsia="宋体" w:cs="宋体"/>
          <w:color w:val="000000" w:themeColor="text1"/>
          <w:highlight w:val="none"/>
          <w14:textFill>
            <w14:solidFill>
              <w14:schemeClr w14:val="tx1"/>
            </w14:solidFill>
          </w14:textFill>
        </w:rPr>
      </w:pPr>
    </w:p>
    <w:p w14:paraId="506B8EFA">
      <w:pPr>
        <w:spacing w:line="360" w:lineRule="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注：供应商根据自身情况结合本项目自行制定</w:t>
      </w:r>
    </w:p>
    <w:p w14:paraId="0AE29C3E">
      <w:pPr>
        <w:pStyle w:val="11"/>
        <w:spacing w:line="340" w:lineRule="exact"/>
        <w:rPr>
          <w:rFonts w:hint="eastAsia" w:ascii="宋体" w:hAnsi="宋体" w:eastAsia="宋体" w:cs="宋体"/>
          <w:b/>
          <w:bCs w:val="0"/>
          <w:color w:val="000000" w:themeColor="text1"/>
          <w:sz w:val="28"/>
          <w:szCs w:val="28"/>
          <w:highlight w:val="none"/>
          <w14:textFill>
            <w14:solidFill>
              <w14:schemeClr w14:val="tx1"/>
            </w14:solidFill>
          </w14:textFill>
        </w:rPr>
      </w:pPr>
    </w:p>
    <w:p w14:paraId="2473A568">
      <w:pPr>
        <w:pStyle w:val="6"/>
        <w:rPr>
          <w:rFonts w:hint="eastAsia"/>
          <w:color w:val="000000" w:themeColor="text1"/>
          <w:highlight w:val="none"/>
          <w14:textFill>
            <w14:solidFill>
              <w14:schemeClr w14:val="tx1"/>
            </w14:solidFill>
          </w14:textFill>
        </w:rPr>
      </w:pPr>
    </w:p>
    <w:p w14:paraId="39FD623E">
      <w:pPr>
        <w:pStyle w:val="11"/>
        <w:numPr>
          <w:ilvl w:val="0"/>
          <w:numId w:val="0"/>
        </w:numPr>
        <w:spacing w:line="340" w:lineRule="exact"/>
        <w:ind w:leftChars="0"/>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val="0"/>
          <w:color w:val="000000" w:themeColor="text1"/>
          <w:sz w:val="28"/>
          <w:szCs w:val="28"/>
          <w:highlight w:val="none"/>
          <w14:textFill>
            <w14:solidFill>
              <w14:schemeClr w14:val="tx1"/>
            </w14:solidFill>
          </w14:textFill>
        </w:rPr>
        <w:t>“采购需求”需提供的有效证明文件（如有，请提供）；</w:t>
      </w:r>
    </w:p>
    <w:p w14:paraId="5B162522">
      <w:pPr>
        <w:pStyle w:val="8"/>
        <w:rPr>
          <w:rFonts w:hint="eastAsia" w:ascii="宋体" w:hAnsi="宋体" w:eastAsia="宋体" w:cs="宋体"/>
          <w:b/>
          <w:bCs w:val="0"/>
          <w:color w:val="000000" w:themeColor="text1"/>
          <w:highlight w:val="none"/>
          <w14:textFill>
            <w14:solidFill>
              <w14:schemeClr w14:val="tx1"/>
            </w14:solidFill>
          </w14:textFill>
        </w:rPr>
      </w:pPr>
    </w:p>
    <w:p w14:paraId="30B02072">
      <w:pPr>
        <w:pStyle w:val="11"/>
        <w:numPr>
          <w:ilvl w:val="0"/>
          <w:numId w:val="0"/>
        </w:numPr>
        <w:spacing w:line="340" w:lineRule="exact"/>
        <w:ind w:leftChars="0"/>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pPr>
      <w:bookmarkStart w:id="250" w:name="_Toc10161"/>
      <w:bookmarkStart w:id="251" w:name="_Toc497927090"/>
      <w:bookmarkStart w:id="252" w:name="_Toc3052"/>
    </w:p>
    <w:p w14:paraId="5293D167">
      <w:pPr>
        <w:pStyle w:val="11"/>
        <w:numPr>
          <w:ilvl w:val="0"/>
          <w:numId w:val="0"/>
        </w:numPr>
        <w:spacing w:line="340" w:lineRule="exact"/>
        <w:ind w:leftChars="0"/>
        <w:rPr>
          <w:rFonts w:hint="eastAsia" w:ascii="宋体" w:hAnsi="宋体" w:eastAsia="宋体" w:cs="宋体"/>
          <w:b/>
          <w:bCs w:val="0"/>
          <w:color w:val="000000" w:themeColor="text1"/>
          <w:sz w:val="28"/>
          <w:szCs w:val="28"/>
          <w:highlight w:val="none"/>
          <w14:textFill>
            <w14:solidFill>
              <w14:schemeClr w14:val="tx1"/>
            </w14:solidFill>
          </w14:textFill>
        </w:rPr>
      </w:pP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3.</w:t>
      </w:r>
      <w:r>
        <w:rPr>
          <w:rFonts w:hint="eastAsia" w:ascii="宋体" w:hAnsi="宋体" w:eastAsia="宋体" w:cs="宋体"/>
          <w:b/>
          <w:bCs w:val="0"/>
          <w:color w:val="000000" w:themeColor="text1"/>
          <w:sz w:val="28"/>
          <w:szCs w:val="28"/>
          <w:highlight w:val="none"/>
          <w14:textFill>
            <w14:solidFill>
              <w14:schemeClr w14:val="tx1"/>
            </w14:solidFill>
          </w14:textFill>
        </w:rPr>
        <w:t>供应商</w:t>
      </w:r>
      <w:r>
        <w:rPr>
          <w:rFonts w:hint="eastAsia" w:hAnsi="宋体" w:cs="宋体"/>
          <w:b/>
          <w:bCs w:val="0"/>
          <w:color w:val="000000" w:themeColor="text1"/>
          <w:sz w:val="28"/>
          <w:szCs w:val="28"/>
          <w:highlight w:val="none"/>
          <w:lang w:eastAsia="zh-CN"/>
          <w14:textFill>
            <w14:solidFill>
              <w14:schemeClr w14:val="tx1"/>
            </w14:solidFill>
          </w14:textFill>
        </w:rPr>
        <w:t>202</w:t>
      </w:r>
      <w:r>
        <w:rPr>
          <w:rFonts w:hint="eastAsia" w:hAnsi="宋体" w:cs="宋体"/>
          <w:b/>
          <w:bCs w:val="0"/>
          <w:color w:val="000000" w:themeColor="text1"/>
          <w:sz w:val="28"/>
          <w:szCs w:val="28"/>
          <w:highlight w:val="none"/>
          <w:lang w:val="en-US" w:eastAsia="zh-CN"/>
          <w14:textFill>
            <w14:solidFill>
              <w14:schemeClr w14:val="tx1"/>
            </w14:solidFill>
          </w14:textFill>
        </w:rPr>
        <w:t>3</w:t>
      </w:r>
      <w:r>
        <w:rPr>
          <w:rFonts w:hint="eastAsia" w:hAnsi="宋体" w:cs="宋体"/>
          <w:b/>
          <w:bCs w:val="0"/>
          <w:color w:val="000000" w:themeColor="text1"/>
          <w:sz w:val="28"/>
          <w:szCs w:val="28"/>
          <w:highlight w:val="none"/>
          <w:lang w:eastAsia="zh-CN"/>
          <w14:textFill>
            <w14:solidFill>
              <w14:schemeClr w14:val="tx1"/>
            </w14:solidFill>
          </w14:textFill>
        </w:rPr>
        <w:t>年1月1日</w:t>
      </w:r>
      <w:r>
        <w:rPr>
          <w:rFonts w:hint="eastAsia" w:ascii="宋体" w:hAnsi="宋体" w:eastAsia="宋体" w:cs="宋体"/>
          <w:b/>
          <w:bCs w:val="0"/>
          <w:color w:val="000000" w:themeColor="text1"/>
          <w:sz w:val="28"/>
          <w:szCs w:val="28"/>
          <w:highlight w:val="none"/>
          <w14:textFill>
            <w14:solidFill>
              <w14:schemeClr w14:val="tx1"/>
            </w14:solidFill>
          </w14:textFill>
        </w:rPr>
        <w:t>以来具有同类</w:t>
      </w:r>
      <w:r>
        <w:rPr>
          <w:rFonts w:hint="eastAsia" w:hAnsi="宋体" w:cs="宋体"/>
          <w:b/>
          <w:bCs w:val="0"/>
          <w:color w:val="000000" w:themeColor="text1"/>
          <w:sz w:val="28"/>
          <w:szCs w:val="28"/>
          <w:highlight w:val="none"/>
          <w:lang w:eastAsia="zh-CN"/>
          <w14:textFill>
            <w14:solidFill>
              <w14:schemeClr w14:val="tx1"/>
            </w14:solidFill>
          </w14:textFill>
        </w:rPr>
        <w:t>项目</w:t>
      </w:r>
      <w:r>
        <w:rPr>
          <w:rFonts w:hint="eastAsia" w:ascii="宋体" w:hAnsi="宋体" w:eastAsia="宋体" w:cs="宋体"/>
          <w:b/>
          <w:bCs w:val="0"/>
          <w:color w:val="000000" w:themeColor="text1"/>
          <w:sz w:val="28"/>
          <w:szCs w:val="28"/>
          <w:highlight w:val="none"/>
          <w14:textFill>
            <w14:solidFill>
              <w14:schemeClr w14:val="tx1"/>
            </w14:solidFill>
          </w14:textFill>
        </w:rPr>
        <w:t>业绩相关证明材料（无不良记录，以</w:t>
      </w:r>
      <w:r>
        <w:rPr>
          <w:rFonts w:hint="eastAsia" w:hAnsi="宋体" w:cs="宋体"/>
          <w:b/>
          <w:bCs w:val="0"/>
          <w:color w:val="000000" w:themeColor="text1"/>
          <w:sz w:val="28"/>
          <w:szCs w:val="28"/>
          <w:highlight w:val="none"/>
          <w:lang w:eastAsia="zh-CN"/>
          <w14:textFill>
            <w14:solidFill>
              <w14:schemeClr w14:val="tx1"/>
            </w14:solidFill>
          </w14:textFill>
        </w:rPr>
        <w:t>中标</w:t>
      </w:r>
      <w:r>
        <w:rPr>
          <w:rFonts w:hint="eastAsia" w:ascii="宋体" w:hAnsi="宋体" w:eastAsia="宋体" w:cs="宋体"/>
          <w:b/>
          <w:bCs w:val="0"/>
          <w:color w:val="000000" w:themeColor="text1"/>
          <w:sz w:val="28"/>
          <w:szCs w:val="28"/>
          <w:highlight w:val="none"/>
          <w14:textFill>
            <w14:solidFill>
              <w14:schemeClr w14:val="tx1"/>
            </w14:solidFill>
          </w14:textFill>
        </w:rPr>
        <w:t>、成交通知书或签订的合同为准，并能清晰反映</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项目</w:t>
      </w:r>
      <w:r>
        <w:rPr>
          <w:rFonts w:hint="eastAsia" w:ascii="宋体" w:hAnsi="宋体" w:eastAsia="宋体" w:cs="宋体"/>
          <w:b/>
          <w:bCs w:val="0"/>
          <w:color w:val="000000" w:themeColor="text1"/>
          <w:sz w:val="28"/>
          <w:szCs w:val="28"/>
          <w:highlight w:val="none"/>
          <w14:textFill>
            <w14:solidFill>
              <w14:schemeClr w14:val="tx1"/>
            </w14:solidFill>
          </w14:textFill>
        </w:rPr>
        <w:t>的名称、</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采购内容</w:t>
      </w:r>
      <w:r>
        <w:rPr>
          <w:rFonts w:hint="eastAsia" w:ascii="宋体" w:hAnsi="宋体" w:eastAsia="宋体" w:cs="宋体"/>
          <w:b/>
          <w:bCs w:val="0"/>
          <w:color w:val="000000" w:themeColor="text1"/>
          <w:sz w:val="28"/>
          <w:szCs w:val="28"/>
          <w:highlight w:val="none"/>
          <w14:textFill>
            <w14:solidFill>
              <w14:schemeClr w14:val="tx1"/>
            </w14:solidFill>
          </w14:textFill>
        </w:rPr>
        <w:t>、</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采购</w:t>
      </w:r>
      <w:r>
        <w:rPr>
          <w:rFonts w:hint="eastAsia" w:ascii="宋体" w:hAnsi="宋体" w:eastAsia="宋体" w:cs="宋体"/>
          <w:b/>
          <w:bCs w:val="0"/>
          <w:color w:val="000000" w:themeColor="text1"/>
          <w:sz w:val="28"/>
          <w:szCs w:val="28"/>
          <w:highlight w:val="none"/>
          <w14:textFill>
            <w14:solidFill>
              <w14:schemeClr w14:val="tx1"/>
            </w14:solidFill>
          </w14:textFill>
        </w:rPr>
        <w:t>金额</w:t>
      </w:r>
      <w:r>
        <w:rPr>
          <w:rFonts w:hint="eastAsia" w:ascii="宋体" w:hAnsi="宋体" w:eastAsia="宋体" w:cs="宋体"/>
          <w:b/>
          <w:bCs w:val="0"/>
          <w:color w:val="000000" w:themeColor="text1"/>
          <w:sz w:val="28"/>
          <w:szCs w:val="28"/>
          <w:highlight w:val="none"/>
          <w:lang w:eastAsia="zh-CN"/>
          <w14:textFill>
            <w14:solidFill>
              <w14:schemeClr w14:val="tx1"/>
            </w14:solidFill>
          </w14:textFill>
        </w:rPr>
        <w:t>、采购时间</w:t>
      </w:r>
      <w:r>
        <w:rPr>
          <w:rFonts w:hint="eastAsia" w:ascii="宋体" w:hAnsi="宋体" w:eastAsia="宋体" w:cs="宋体"/>
          <w:b/>
          <w:bCs w:val="0"/>
          <w:color w:val="000000" w:themeColor="text1"/>
          <w:sz w:val="28"/>
          <w:szCs w:val="28"/>
          <w:highlight w:val="none"/>
          <w14:textFill>
            <w14:solidFill>
              <w14:schemeClr w14:val="tx1"/>
            </w14:solidFill>
          </w14:textFill>
        </w:rPr>
        <w:t>）（如有，请提供）；</w:t>
      </w:r>
      <w:bookmarkEnd w:id="250"/>
      <w:bookmarkEnd w:id="251"/>
      <w:bookmarkEnd w:id="252"/>
    </w:p>
    <w:p w14:paraId="1DB67EE2">
      <w:pPr>
        <w:pStyle w:val="11"/>
        <w:numPr>
          <w:ilvl w:val="0"/>
          <w:numId w:val="0"/>
        </w:numPr>
        <w:spacing w:line="340" w:lineRule="exact"/>
        <w:ind w:leftChars="0"/>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0C8EBE65">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DC33991">
      <w:pPr>
        <w:pStyle w:val="22"/>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6C335FD3">
      <w:pPr>
        <w:pStyle w:val="22"/>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32F4A1D2">
      <w:pPr>
        <w:pStyle w:val="11"/>
        <w:numPr>
          <w:ilvl w:val="0"/>
          <w:numId w:val="0"/>
        </w:numPr>
        <w:spacing w:line="340" w:lineRule="exact"/>
        <w:ind w:leftChars="0"/>
        <w:rPr>
          <w:rFonts w:hint="eastAsia" w:ascii="宋体" w:hAnsi="宋体" w:eastAsia="宋体" w:cs="宋体"/>
          <w:color w:val="000000" w:themeColor="text1"/>
          <w:highlight w:val="none"/>
          <w14:textFill>
            <w14:solidFill>
              <w14:schemeClr w14:val="tx1"/>
            </w14:solidFill>
          </w14:textFill>
        </w:rPr>
      </w:pPr>
      <w:r>
        <w:rPr>
          <w:rFonts w:hint="eastAsia" w:hAnsi="宋体" w:cs="宋体"/>
          <w:b/>
          <w:bCs w:val="0"/>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bCs w:val="0"/>
          <w:color w:val="000000" w:themeColor="text1"/>
          <w:sz w:val="28"/>
          <w:szCs w:val="28"/>
          <w:highlight w:val="none"/>
          <w14:textFill>
            <w14:solidFill>
              <w14:schemeClr w14:val="tx1"/>
            </w14:solidFill>
          </w14:textFill>
        </w:rPr>
        <w:t>供应商可结合本项目的评审办法视自身情况自行提交其它相关证明材料。</w:t>
      </w:r>
      <w:r>
        <w:rPr>
          <w:rFonts w:hint="eastAsia" w:ascii="宋体" w:hAnsi="宋体" w:eastAsia="宋体" w:cs="宋体"/>
          <w:b/>
          <w:bCs w:val="0"/>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 xml:space="preserve">      </w:t>
      </w:r>
    </w:p>
    <w:p w14:paraId="05444F98">
      <w:pPr>
        <w:pStyle w:val="11"/>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14:paraId="071B3AC1">
      <w:pPr>
        <w:pStyle w:val="11"/>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14:paraId="39B91ECB">
      <w:pPr>
        <w:pStyle w:val="11"/>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14:paraId="0102B51A">
      <w:pPr>
        <w:pStyle w:val="11"/>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14:paraId="34F9B694">
      <w:pPr>
        <w:pStyle w:val="11"/>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14:paraId="123A1851">
      <w:pPr>
        <w:pStyle w:val="11"/>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14:paraId="7172F610">
      <w:pPr>
        <w:pStyle w:val="11"/>
        <w:numPr>
          <w:ilvl w:val="0"/>
          <w:numId w:val="0"/>
        </w:numPr>
        <w:spacing w:line="340" w:lineRule="exact"/>
        <w:ind w:leftChars="0"/>
        <w:rPr>
          <w:rFonts w:hint="eastAsia" w:hAnsi="宋体" w:cs="宋体"/>
          <w:b/>
          <w:color w:val="000000" w:themeColor="text1"/>
          <w:sz w:val="28"/>
          <w:szCs w:val="28"/>
          <w:highlight w:val="none"/>
          <w:lang w:val="en-US" w:eastAsia="zh-CN"/>
          <w14:textFill>
            <w14:solidFill>
              <w14:schemeClr w14:val="tx1"/>
            </w14:solidFill>
          </w14:textFill>
        </w:rPr>
      </w:pPr>
    </w:p>
    <w:p w14:paraId="6A2B9602">
      <w:pPr>
        <w:rPr>
          <w:rFonts w:hint="eastAsia"/>
          <w:lang w:val="en-US" w:eastAsia="zh-CN"/>
        </w:rPr>
      </w:pPr>
    </w:p>
    <w:p w14:paraId="19759933">
      <w:pPr>
        <w:pStyle w:val="11"/>
        <w:numPr>
          <w:ilvl w:val="0"/>
          <w:numId w:val="0"/>
        </w:numPr>
        <w:spacing w:line="340" w:lineRule="exact"/>
        <w:ind w:leftChars="0"/>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color w:val="000000" w:themeColor="text1"/>
          <w:sz w:val="28"/>
          <w:szCs w:val="28"/>
          <w:highlight w:val="none"/>
          <w14:textFill>
            <w14:solidFill>
              <w14:schemeClr w14:val="tx1"/>
            </w14:solidFill>
          </w14:textFill>
        </w:rPr>
        <w:t>《中小企业声明函》（见附件）（</w:t>
      </w:r>
      <w:r>
        <w:rPr>
          <w:rFonts w:hint="eastAsia" w:ascii="宋体" w:hAnsi="宋体" w:eastAsia="宋体" w:cs="宋体"/>
          <w:b/>
          <w:color w:val="000000" w:themeColor="text1"/>
          <w:sz w:val="28"/>
          <w:szCs w:val="28"/>
          <w:highlight w:val="none"/>
          <w:lang w:val="en-US" w:eastAsia="zh-CN"/>
          <w14:textFill>
            <w14:solidFill>
              <w14:schemeClr w14:val="tx1"/>
            </w14:solidFill>
          </w14:textFill>
        </w:rPr>
        <w:t>除监狱企业及残疾人福利性单位外，</w:t>
      </w:r>
      <w:r>
        <w:rPr>
          <w:rFonts w:hint="eastAsia" w:ascii="宋体" w:hAnsi="宋体" w:eastAsia="宋体" w:cs="宋体"/>
          <w:b/>
          <w:bCs w:val="0"/>
          <w:color w:val="000000" w:themeColor="text1"/>
          <w:sz w:val="28"/>
          <w:szCs w:val="28"/>
          <w:highlight w:val="none"/>
          <w14:textFill>
            <w14:solidFill>
              <w14:schemeClr w14:val="tx1"/>
            </w14:solidFill>
          </w14:textFill>
        </w:rPr>
        <w:t>如有，请提供</w:t>
      </w:r>
      <w:r>
        <w:rPr>
          <w:rFonts w:hint="eastAsia" w:ascii="宋体" w:hAnsi="宋体" w:eastAsia="宋体" w:cs="宋体"/>
          <w:b/>
          <w:color w:val="000000" w:themeColor="text1"/>
          <w:sz w:val="28"/>
          <w:szCs w:val="28"/>
          <w:highlight w:val="none"/>
          <w14:textFill>
            <w14:solidFill>
              <w14:schemeClr w14:val="tx1"/>
            </w14:solidFill>
          </w14:textFill>
        </w:rPr>
        <w:t>）；</w:t>
      </w:r>
    </w:p>
    <w:p w14:paraId="64D7C976">
      <w:pPr>
        <w:pStyle w:val="8"/>
        <w:rPr>
          <w:rFonts w:hint="eastAsia" w:ascii="宋体" w:hAnsi="宋体" w:eastAsia="宋体" w:cs="宋体"/>
          <w:color w:val="000000" w:themeColor="text1"/>
          <w:highlight w:val="none"/>
          <w14:textFill>
            <w14:solidFill>
              <w14:schemeClr w14:val="tx1"/>
            </w14:solidFill>
          </w14:textFill>
        </w:rPr>
      </w:pPr>
    </w:p>
    <w:p w14:paraId="1F7B9EC1">
      <w:pPr>
        <w:pStyle w:val="11"/>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附件：</w:t>
      </w:r>
    </w:p>
    <w:p w14:paraId="2EE3194C">
      <w:pPr>
        <w:pStyle w:val="11"/>
        <w:spacing w:line="440" w:lineRule="exact"/>
        <w:jc w:val="center"/>
        <w:rPr>
          <w:rFonts w:hint="eastAsia" w:hAnsi="宋体" w:cs="宋体"/>
          <w:b/>
          <w:bCs/>
          <w:color w:val="000000" w:themeColor="text1"/>
          <w:sz w:val="28"/>
          <w:szCs w:val="28"/>
          <w:highlight w:val="none"/>
          <w14:textFill>
            <w14:solidFill>
              <w14:schemeClr w14:val="tx1"/>
            </w14:solidFill>
          </w14:textFill>
        </w:rPr>
      </w:pPr>
      <w:r>
        <w:rPr>
          <w:rFonts w:hint="eastAsia" w:hAnsi="宋体" w:cs="宋体"/>
          <w:b/>
          <w:bCs/>
          <w:color w:val="000000" w:themeColor="text1"/>
          <w:sz w:val="28"/>
          <w:szCs w:val="28"/>
          <w:highlight w:val="none"/>
          <w14:textFill>
            <w14:solidFill>
              <w14:schemeClr w14:val="tx1"/>
            </w14:solidFill>
          </w14:textFill>
        </w:rPr>
        <w:t>中小企业声明函（</w:t>
      </w:r>
      <w:r>
        <w:rPr>
          <w:rFonts w:hint="eastAsia" w:hAnsi="宋体" w:cs="宋体"/>
          <w:b/>
          <w:bCs/>
          <w:color w:val="000000" w:themeColor="text1"/>
          <w:sz w:val="28"/>
          <w:szCs w:val="28"/>
          <w:highlight w:val="none"/>
          <w:lang w:eastAsia="zh-CN"/>
          <w14:textFill>
            <w14:solidFill>
              <w14:schemeClr w14:val="tx1"/>
            </w14:solidFill>
          </w14:textFill>
        </w:rPr>
        <w:t>服务</w:t>
      </w:r>
      <w:r>
        <w:rPr>
          <w:rFonts w:hint="eastAsia" w:hAnsi="宋体" w:cs="宋体"/>
          <w:b/>
          <w:bCs/>
          <w:color w:val="000000" w:themeColor="text1"/>
          <w:sz w:val="28"/>
          <w:szCs w:val="28"/>
          <w:highlight w:val="none"/>
          <w14:textFill>
            <w14:solidFill>
              <w14:schemeClr w14:val="tx1"/>
            </w14:solidFill>
          </w14:textFill>
        </w:rPr>
        <w:t>）</w:t>
      </w:r>
    </w:p>
    <w:p w14:paraId="63DDEC6F">
      <w:pPr>
        <w:pStyle w:val="11"/>
        <w:spacing w:line="440" w:lineRule="exact"/>
        <w:ind w:firstLine="504" w:firstLineChars="200"/>
        <w:rPr>
          <w:rFonts w:hint="eastAsia" w:hAnsi="宋体" w:cs="宋体"/>
          <w:color w:val="000000" w:themeColor="text1"/>
          <w:spacing w:val="6"/>
          <w:sz w:val="24"/>
          <w:szCs w:val="24"/>
          <w:highlight w:val="none"/>
          <w14:textFill>
            <w14:solidFill>
              <w14:schemeClr w14:val="tx1"/>
            </w14:solidFill>
          </w14:textFill>
        </w:rPr>
      </w:pPr>
      <w:r>
        <w:rPr>
          <w:rFonts w:hint="eastAsia" w:hAnsi="宋体" w:cs="宋体"/>
          <w:color w:val="000000" w:themeColor="text1"/>
          <w:spacing w:val="6"/>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hint="eastAsia" w:hAnsi="宋体" w:cs="宋体"/>
          <w:color w:val="000000" w:themeColor="text1"/>
          <w:spacing w:val="6"/>
          <w:sz w:val="24"/>
          <w:szCs w:val="24"/>
          <w:highlight w:val="none"/>
          <w:u w:val="single"/>
          <w14:textFill>
            <w14:solidFill>
              <w14:schemeClr w14:val="tx1"/>
            </w14:solidFill>
          </w14:textFill>
        </w:rPr>
        <w:t>单位名称</w:t>
      </w:r>
      <w:r>
        <w:rPr>
          <w:rFonts w:hint="eastAsia" w:hAnsi="宋体" w:cs="宋体"/>
          <w:color w:val="000000" w:themeColor="text1"/>
          <w:spacing w:val="6"/>
          <w:sz w:val="24"/>
          <w:szCs w:val="24"/>
          <w:highlight w:val="none"/>
          <w14:textFill>
            <w14:solidFill>
              <w14:schemeClr w14:val="tx1"/>
            </w14:solidFill>
          </w14:textFill>
        </w:rPr>
        <w:t>）的（</w:t>
      </w:r>
      <w:r>
        <w:rPr>
          <w:rFonts w:hint="eastAsia" w:hAnsi="宋体" w:cs="宋体"/>
          <w:color w:val="000000" w:themeColor="text1"/>
          <w:spacing w:val="6"/>
          <w:sz w:val="24"/>
          <w:szCs w:val="24"/>
          <w:highlight w:val="none"/>
          <w:u w:val="single"/>
          <w14:textFill>
            <w14:solidFill>
              <w14:schemeClr w14:val="tx1"/>
            </w14:solidFill>
          </w14:textFill>
        </w:rPr>
        <w:t>项目名称</w:t>
      </w:r>
      <w:r>
        <w:rPr>
          <w:rFonts w:hint="eastAsia" w:hAnsi="宋体" w:cs="宋体"/>
          <w:color w:val="000000" w:themeColor="text1"/>
          <w:spacing w:val="6"/>
          <w:sz w:val="24"/>
          <w:szCs w:val="24"/>
          <w:highlight w:val="none"/>
          <w14:textFill>
            <w14:solidFill>
              <w14:schemeClr w14:val="tx1"/>
            </w14:solidFill>
          </w14:textFill>
        </w:rPr>
        <w:t>）采购活动，提供的货物全部符合政策要求的中小企业制造。相关企业（含联合体中的中小企业、签订分包意向协议的中小企业）的具体情况如下：</w:t>
      </w:r>
    </w:p>
    <w:p w14:paraId="5FE5F896">
      <w:pPr>
        <w:pStyle w:val="11"/>
        <w:spacing w:line="440" w:lineRule="exact"/>
        <w:ind w:firstLine="504" w:firstLineChars="200"/>
        <w:rPr>
          <w:rFonts w:hint="eastAsia" w:hAnsi="宋体" w:cs="宋体"/>
          <w:color w:val="000000" w:themeColor="text1"/>
          <w:sz w:val="24"/>
          <w:szCs w:val="24"/>
          <w:highlight w:val="none"/>
          <w14:textFill>
            <w14:solidFill>
              <w14:schemeClr w14:val="tx1"/>
            </w14:solidFill>
          </w14:textFill>
        </w:rPr>
      </w:pPr>
      <w:r>
        <w:rPr>
          <w:rFonts w:hint="eastAsia" w:hAnsi="宋体" w:cs="宋体"/>
          <w:color w:val="000000" w:themeColor="text1"/>
          <w:spacing w:val="6"/>
          <w:sz w:val="24"/>
          <w:szCs w:val="24"/>
          <w:highlight w:val="none"/>
          <w14:textFill>
            <w14:solidFill>
              <w14:schemeClr w14:val="tx1"/>
            </w14:solidFill>
          </w14:textFill>
        </w:rPr>
        <w:t>1.</w:t>
      </w:r>
      <w:r>
        <w:rPr>
          <w:rFonts w:hint="eastAsia" w:hAnsi="宋体" w:cs="宋体"/>
          <w:color w:val="000000" w:themeColor="text1"/>
          <w:spacing w:val="6"/>
          <w:sz w:val="24"/>
          <w:szCs w:val="24"/>
          <w:highlight w:val="none"/>
          <w:u w:val="single"/>
          <w14:textFill>
            <w14:solidFill>
              <w14:schemeClr w14:val="tx1"/>
            </w14:solidFill>
          </w14:textFill>
        </w:rPr>
        <w:t>（标的名称）</w:t>
      </w:r>
      <w:r>
        <w:rPr>
          <w:rFonts w:hint="eastAsia" w:hAnsi="宋体" w:cs="宋体"/>
          <w:color w:val="000000" w:themeColor="text1"/>
          <w:spacing w:val="6"/>
          <w:sz w:val="24"/>
          <w:szCs w:val="24"/>
          <w:highlight w:val="none"/>
          <w14:textFill>
            <w14:solidFill>
              <w14:schemeClr w14:val="tx1"/>
            </w14:solidFill>
          </w14:textFill>
        </w:rPr>
        <w:t>，属于</w:t>
      </w:r>
      <w:r>
        <w:rPr>
          <w:rFonts w:hint="eastAsia" w:hAnsi="宋体" w:cs="宋体"/>
          <w:color w:val="000000" w:themeColor="text1"/>
          <w:spacing w:val="6"/>
          <w:sz w:val="24"/>
          <w:szCs w:val="24"/>
          <w:highlight w:val="none"/>
          <w:u w:val="single"/>
          <w14:textFill>
            <w14:solidFill>
              <w14:schemeClr w14:val="tx1"/>
            </w14:solidFill>
          </w14:textFill>
        </w:rPr>
        <w:t>（采购文件中明确的所属行业）行业</w:t>
      </w:r>
      <w:r>
        <w:rPr>
          <w:rFonts w:hint="eastAsia" w:hAnsi="宋体" w:cs="宋体"/>
          <w:color w:val="000000" w:themeColor="text1"/>
          <w:spacing w:val="6"/>
          <w:sz w:val="24"/>
          <w:szCs w:val="24"/>
          <w:highlight w:val="none"/>
          <w14:textFill>
            <w14:solidFill>
              <w14:schemeClr w14:val="tx1"/>
            </w14:solidFill>
          </w14:textFill>
        </w:rPr>
        <w:t>；制造商为（</w:t>
      </w:r>
      <w:r>
        <w:rPr>
          <w:rFonts w:hint="eastAsia" w:hAnsi="宋体" w:cs="宋体"/>
          <w:color w:val="000000" w:themeColor="text1"/>
          <w:spacing w:val="6"/>
          <w:sz w:val="24"/>
          <w:szCs w:val="24"/>
          <w:highlight w:val="none"/>
          <w:u w:val="single"/>
          <w14:textFill>
            <w14:solidFill>
              <w14:schemeClr w14:val="tx1"/>
            </w14:solidFill>
          </w14:textFill>
        </w:rPr>
        <w:t>企业名称</w:t>
      </w:r>
      <w:r>
        <w:rPr>
          <w:rFonts w:hint="eastAsia" w:hAnsi="宋体" w:cs="宋体"/>
          <w:color w:val="000000" w:themeColor="text1"/>
          <w:spacing w:val="6"/>
          <w:sz w:val="24"/>
          <w:szCs w:val="24"/>
          <w:highlight w:val="none"/>
          <w14:textFill>
            <w14:solidFill>
              <w14:schemeClr w14:val="tx1"/>
            </w14:solidFill>
          </w14:textFill>
        </w:rPr>
        <w:t>），从业人员</w:t>
      </w:r>
      <w:r>
        <w:rPr>
          <w:rFonts w:hint="eastAsia" w:hAnsi="宋体" w:cs="宋体"/>
          <w:color w:val="000000" w:themeColor="text1"/>
          <w:spacing w:val="6"/>
          <w:sz w:val="24"/>
          <w:szCs w:val="24"/>
          <w:highlight w:val="none"/>
          <w:u w:val="single"/>
          <w14:textFill>
            <w14:solidFill>
              <w14:schemeClr w14:val="tx1"/>
            </w14:solidFill>
          </w14:textFill>
        </w:rPr>
        <w:t xml:space="preserve">   </w:t>
      </w:r>
      <w:r>
        <w:rPr>
          <w:rFonts w:hint="eastAsia" w:hAnsi="宋体" w:cs="宋体"/>
          <w:color w:val="000000" w:themeColor="text1"/>
          <w:spacing w:val="6"/>
          <w:sz w:val="24"/>
          <w:szCs w:val="24"/>
          <w:highlight w:val="none"/>
          <w14:textFill>
            <w14:solidFill>
              <w14:schemeClr w14:val="tx1"/>
            </w14:solidFill>
          </w14:textFill>
        </w:rPr>
        <w:t>人，营业收入为</w:t>
      </w:r>
      <w:r>
        <w:rPr>
          <w:rFonts w:hint="eastAsia" w:hAnsi="宋体" w:cs="宋体"/>
          <w:color w:val="000000" w:themeColor="text1"/>
          <w:spacing w:val="6"/>
          <w:sz w:val="24"/>
          <w:szCs w:val="24"/>
          <w:highlight w:val="none"/>
          <w:u w:val="single"/>
          <w14:textFill>
            <w14:solidFill>
              <w14:schemeClr w14:val="tx1"/>
            </w14:solidFill>
          </w14:textFill>
        </w:rPr>
        <w:t xml:space="preserve">  </w:t>
      </w:r>
      <w:r>
        <w:rPr>
          <w:rFonts w:hint="eastAsia" w:hAnsi="宋体" w:cs="宋体"/>
          <w:color w:val="000000" w:themeColor="text1"/>
          <w:spacing w:val="6"/>
          <w:sz w:val="24"/>
          <w:szCs w:val="24"/>
          <w:highlight w:val="none"/>
          <w14:textFill>
            <w14:solidFill>
              <w14:schemeClr w14:val="tx1"/>
            </w14:solidFill>
          </w14:textFill>
        </w:rPr>
        <w:t>万元，资产总额为</w:t>
      </w:r>
      <w:r>
        <w:rPr>
          <w:rFonts w:hint="eastAsia" w:hAnsi="宋体" w:cs="宋体"/>
          <w:color w:val="000000" w:themeColor="text1"/>
          <w:spacing w:val="6"/>
          <w:sz w:val="24"/>
          <w:szCs w:val="24"/>
          <w:highlight w:val="none"/>
          <w:u w:val="single"/>
          <w14:textFill>
            <w14:solidFill>
              <w14:schemeClr w14:val="tx1"/>
            </w14:solidFill>
          </w14:textFill>
        </w:rPr>
        <w:t xml:space="preserve">   </w:t>
      </w:r>
      <w:r>
        <w:rPr>
          <w:rFonts w:hint="eastAsia" w:hAnsi="宋体" w:cs="宋体"/>
          <w:color w:val="000000" w:themeColor="text1"/>
          <w:spacing w:val="6"/>
          <w:sz w:val="24"/>
          <w:szCs w:val="24"/>
          <w:highlight w:val="none"/>
          <w14:textFill>
            <w14:solidFill>
              <w14:schemeClr w14:val="tx1"/>
            </w14:solidFill>
          </w14:textFill>
        </w:rPr>
        <w:t>万元</w:t>
      </w:r>
      <w:r>
        <w:rPr>
          <w:rFonts w:hint="eastAsia" w:hAnsi="宋体" w:cs="宋体"/>
          <w:color w:val="000000" w:themeColor="text1"/>
          <w:spacing w:val="6"/>
          <w:sz w:val="24"/>
          <w:szCs w:val="24"/>
          <w:highlight w:val="none"/>
          <w:vertAlign w:val="superscript"/>
          <w14:textFill>
            <w14:solidFill>
              <w14:schemeClr w14:val="tx1"/>
            </w14:solidFill>
          </w14:textFill>
        </w:rPr>
        <w:t>1</w:t>
      </w:r>
      <w:r>
        <w:rPr>
          <w:rFonts w:hint="eastAsia" w:hAnsi="宋体" w:cs="宋体"/>
          <w:color w:val="000000" w:themeColor="text1"/>
          <w:spacing w:val="6"/>
          <w:sz w:val="24"/>
          <w:szCs w:val="24"/>
          <w:highlight w:val="none"/>
          <w14:textFill>
            <w14:solidFill>
              <w14:schemeClr w14:val="tx1"/>
            </w14:solidFill>
          </w14:textFill>
        </w:rPr>
        <w:t>，属于（</w:t>
      </w:r>
      <w:r>
        <w:rPr>
          <w:rFonts w:hint="eastAsia" w:hAnsi="宋体" w:cs="宋体"/>
          <w:color w:val="000000" w:themeColor="text1"/>
          <w:spacing w:val="6"/>
          <w:sz w:val="24"/>
          <w:szCs w:val="24"/>
          <w:highlight w:val="none"/>
          <w:u w:val="single"/>
          <w14:textFill>
            <w14:solidFill>
              <w14:schemeClr w14:val="tx1"/>
            </w14:solidFill>
          </w14:textFill>
        </w:rPr>
        <w:t>中型企业、小型企业、微型企业</w:t>
      </w:r>
      <w:r>
        <w:rPr>
          <w:rFonts w:hint="eastAsia" w:hAnsi="宋体" w:cs="宋体"/>
          <w:color w:val="000000" w:themeColor="text1"/>
          <w:spacing w:val="6"/>
          <w:sz w:val="24"/>
          <w:szCs w:val="24"/>
          <w:highlight w:val="none"/>
          <w14:textFill>
            <w14:solidFill>
              <w14:schemeClr w14:val="tx1"/>
            </w14:solidFill>
          </w14:textFill>
        </w:rPr>
        <w:t>）</w:t>
      </w:r>
    </w:p>
    <w:p w14:paraId="0DE82C25">
      <w:pPr>
        <w:widowControl/>
        <w:ind w:firstLine="504" w:firstLineChars="200"/>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2.</w:t>
      </w:r>
      <w:r>
        <w:rPr>
          <w:rFonts w:hint="eastAsia" w:ascii="宋体" w:hAnsi="宋体" w:cs="宋体"/>
          <w:color w:val="000000" w:themeColor="text1"/>
          <w:spacing w:val="6"/>
          <w:sz w:val="24"/>
          <w:highlight w:val="none"/>
          <w:u w:val="single"/>
          <w14:textFill>
            <w14:solidFill>
              <w14:schemeClr w14:val="tx1"/>
            </w14:solidFill>
          </w14:textFill>
        </w:rPr>
        <w:t>（标的名称）</w:t>
      </w:r>
      <w:r>
        <w:rPr>
          <w:rFonts w:hint="eastAsia" w:ascii="宋体" w:hAnsi="宋体" w:cs="宋体"/>
          <w:color w:val="000000" w:themeColor="text1"/>
          <w:spacing w:val="6"/>
          <w:sz w:val="24"/>
          <w:highlight w:val="none"/>
          <w14:textFill>
            <w14:solidFill>
              <w14:schemeClr w14:val="tx1"/>
            </w14:solidFill>
          </w14:textFill>
        </w:rPr>
        <w:t>，属于</w:t>
      </w:r>
      <w:r>
        <w:rPr>
          <w:rFonts w:hint="eastAsia" w:ascii="宋体" w:hAnsi="宋体" w:cs="宋体"/>
          <w:color w:val="000000" w:themeColor="text1"/>
          <w:spacing w:val="6"/>
          <w:sz w:val="24"/>
          <w:highlight w:val="none"/>
          <w:u w:val="single"/>
          <w14:textFill>
            <w14:solidFill>
              <w14:schemeClr w14:val="tx1"/>
            </w14:solidFill>
          </w14:textFill>
        </w:rPr>
        <w:t>（采购文件中明确的所属行业）行业</w:t>
      </w:r>
      <w:r>
        <w:rPr>
          <w:rFonts w:hint="eastAsia" w:ascii="宋体" w:hAnsi="宋体" w:cs="宋体"/>
          <w:color w:val="000000" w:themeColor="text1"/>
          <w:spacing w:val="6"/>
          <w:sz w:val="24"/>
          <w:highlight w:val="none"/>
          <w14:textFill>
            <w14:solidFill>
              <w14:schemeClr w14:val="tx1"/>
            </w14:solidFill>
          </w14:textFill>
        </w:rPr>
        <w:t>；制造商为（</w:t>
      </w:r>
      <w:r>
        <w:rPr>
          <w:rFonts w:hint="eastAsia" w:ascii="宋体" w:hAnsi="宋体" w:cs="宋体"/>
          <w:color w:val="000000" w:themeColor="text1"/>
          <w:spacing w:val="6"/>
          <w:sz w:val="24"/>
          <w:highlight w:val="none"/>
          <w:u w:val="single"/>
          <w14:textFill>
            <w14:solidFill>
              <w14:schemeClr w14:val="tx1"/>
            </w14:solidFill>
          </w14:textFill>
        </w:rPr>
        <w:t>企业名称</w:t>
      </w:r>
      <w:r>
        <w:rPr>
          <w:rFonts w:hint="eastAsia" w:ascii="宋体" w:hAnsi="宋体" w:cs="宋体"/>
          <w:color w:val="000000" w:themeColor="text1"/>
          <w:spacing w:val="6"/>
          <w:sz w:val="24"/>
          <w:highlight w:val="none"/>
          <w14:textFill>
            <w14:solidFill>
              <w14:schemeClr w14:val="tx1"/>
            </w14:solidFill>
          </w14:textFill>
        </w:rPr>
        <w:t>），从业人员</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人，营业收入为</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万元，资产总额为</w:t>
      </w:r>
      <w:r>
        <w:rPr>
          <w:rFonts w:hint="eastAsia" w:ascii="宋体" w:hAnsi="宋体" w:cs="宋体"/>
          <w:color w:val="000000" w:themeColor="text1"/>
          <w:spacing w:val="6"/>
          <w:sz w:val="24"/>
          <w:highlight w:val="none"/>
          <w:u w:val="single"/>
          <w14:textFill>
            <w14:solidFill>
              <w14:schemeClr w14:val="tx1"/>
            </w14:solidFill>
          </w14:textFill>
        </w:rPr>
        <w:t xml:space="preserve">   </w:t>
      </w:r>
      <w:r>
        <w:rPr>
          <w:rFonts w:hint="eastAsia" w:ascii="宋体" w:hAnsi="宋体" w:cs="宋体"/>
          <w:color w:val="000000" w:themeColor="text1"/>
          <w:spacing w:val="6"/>
          <w:sz w:val="24"/>
          <w:highlight w:val="none"/>
          <w14:textFill>
            <w14:solidFill>
              <w14:schemeClr w14:val="tx1"/>
            </w14:solidFill>
          </w14:textFill>
        </w:rPr>
        <w:t>万元</w:t>
      </w:r>
      <w:r>
        <w:rPr>
          <w:rFonts w:hint="eastAsia" w:ascii="宋体" w:hAnsi="宋体" w:cs="宋体"/>
          <w:color w:val="000000" w:themeColor="text1"/>
          <w:spacing w:val="6"/>
          <w:sz w:val="24"/>
          <w:highlight w:val="none"/>
          <w:vertAlign w:val="superscript"/>
          <w14:textFill>
            <w14:solidFill>
              <w14:schemeClr w14:val="tx1"/>
            </w14:solidFill>
          </w14:textFill>
        </w:rPr>
        <w:t>1</w:t>
      </w:r>
      <w:r>
        <w:rPr>
          <w:rFonts w:hint="eastAsia" w:ascii="宋体" w:hAnsi="宋体" w:cs="宋体"/>
          <w:color w:val="000000" w:themeColor="text1"/>
          <w:spacing w:val="6"/>
          <w:sz w:val="24"/>
          <w:highlight w:val="none"/>
          <w14:textFill>
            <w14:solidFill>
              <w14:schemeClr w14:val="tx1"/>
            </w14:solidFill>
          </w14:textFill>
        </w:rPr>
        <w:t>，属于（</w:t>
      </w:r>
      <w:r>
        <w:rPr>
          <w:rFonts w:hint="eastAsia" w:ascii="宋体" w:hAnsi="宋体" w:cs="宋体"/>
          <w:color w:val="000000" w:themeColor="text1"/>
          <w:spacing w:val="6"/>
          <w:sz w:val="24"/>
          <w:highlight w:val="none"/>
          <w:u w:val="single"/>
          <w14:textFill>
            <w14:solidFill>
              <w14:schemeClr w14:val="tx1"/>
            </w14:solidFill>
          </w14:textFill>
        </w:rPr>
        <w:t>中型企业、小型企业、微型企业</w:t>
      </w:r>
      <w:r>
        <w:rPr>
          <w:rFonts w:hint="eastAsia" w:ascii="宋体" w:hAnsi="宋体" w:cs="宋体"/>
          <w:color w:val="000000" w:themeColor="text1"/>
          <w:spacing w:val="6"/>
          <w:sz w:val="24"/>
          <w:highlight w:val="none"/>
          <w14:textFill>
            <w14:solidFill>
              <w14:schemeClr w14:val="tx1"/>
            </w14:solidFill>
          </w14:textFill>
        </w:rPr>
        <w:t>）</w:t>
      </w:r>
    </w:p>
    <w:p w14:paraId="1A99867E">
      <w:pPr>
        <w:pStyle w:val="6"/>
        <w:ind w:left="0"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2F3F1D3B">
      <w:pPr>
        <w:widowControl/>
        <w:ind w:firstLine="504" w:firstLineChars="200"/>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以上企业，不属于大企业的分支机构，不存在控股股东为大企业的情形，也不存在与大企业的负责人为同一人的情形。</w:t>
      </w:r>
    </w:p>
    <w:p w14:paraId="1EB60AB5">
      <w:pPr>
        <w:widowControl/>
        <w:ind w:firstLine="504" w:firstLineChars="200"/>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本企业对上述声明内容的真实性负责。如有虚假，将依法承担相应责任。 </w:t>
      </w:r>
    </w:p>
    <w:p w14:paraId="6CCF2A90">
      <w:pPr>
        <w:pStyle w:val="8"/>
        <w:rPr>
          <w:rFonts w:hint="eastAsia" w:ascii="宋体" w:hAnsi="宋体" w:cs="宋体"/>
          <w:color w:val="000000" w:themeColor="text1"/>
          <w:sz w:val="24"/>
          <w:highlight w:val="none"/>
          <w14:textFill>
            <w14:solidFill>
              <w14:schemeClr w14:val="tx1"/>
            </w14:solidFill>
          </w14:textFill>
        </w:rPr>
      </w:pPr>
    </w:p>
    <w:p w14:paraId="07932A8A">
      <w:pPr>
        <w:widowControl/>
        <w:ind w:firstLine="5796" w:firstLineChars="2300"/>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企业名称</w:t>
      </w:r>
      <w:r>
        <w:rPr>
          <w:rFonts w:hint="eastAsia" w:ascii="宋体" w:hAnsi="宋体" w:cs="宋体"/>
          <w:color w:val="000000" w:themeColor="text1"/>
          <w:sz w:val="24"/>
          <w:highlight w:val="none"/>
          <w14:textFill>
            <w14:solidFill>
              <w14:schemeClr w14:val="tx1"/>
            </w14:solidFill>
          </w14:textFill>
        </w:rPr>
        <w:t>[盖公章（CA签章）]</w:t>
      </w:r>
      <w:r>
        <w:rPr>
          <w:rFonts w:hint="eastAsia" w:ascii="宋体" w:hAnsi="宋体" w:cs="宋体"/>
          <w:color w:val="000000" w:themeColor="text1"/>
          <w:spacing w:val="6"/>
          <w:sz w:val="24"/>
          <w:highlight w:val="none"/>
          <w14:textFill>
            <w14:solidFill>
              <w14:schemeClr w14:val="tx1"/>
            </w14:solidFill>
          </w14:textFill>
        </w:rPr>
        <w:t xml:space="preserve">： </w:t>
      </w:r>
    </w:p>
    <w:p w14:paraId="79E6B1E8">
      <w:pPr>
        <w:widowControl/>
        <w:ind w:firstLine="5796" w:firstLineChars="2300"/>
        <w:jc w:val="left"/>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日 期：</w:t>
      </w:r>
    </w:p>
    <w:p w14:paraId="577EF7E1">
      <w:pPr>
        <w:pStyle w:val="6"/>
        <w:ind w:left="0"/>
        <w:rPr>
          <w:rFonts w:hint="eastAsia" w:ascii="宋体" w:hAnsi="宋体" w:cs="宋体"/>
          <w:color w:val="000000" w:themeColor="text1"/>
          <w:highlight w:val="none"/>
          <w14:textFill>
            <w14:solidFill>
              <w14:schemeClr w14:val="tx1"/>
            </w14:solidFill>
          </w14:textFill>
        </w:rPr>
      </w:pPr>
    </w:p>
    <w:p w14:paraId="796E17AE">
      <w:pPr>
        <w:pStyle w:val="8"/>
        <w:rPr>
          <w:rFonts w:hint="eastAsia" w:ascii="宋体" w:hAnsi="宋体" w:cs="宋体"/>
          <w:color w:val="000000" w:themeColor="text1"/>
          <w:highlight w:val="none"/>
          <w14:textFill>
            <w14:solidFill>
              <w14:schemeClr w14:val="tx1"/>
            </w14:solidFill>
          </w14:textFill>
        </w:rPr>
      </w:pPr>
    </w:p>
    <w:p w14:paraId="4B22E9DE">
      <w:pPr>
        <w:keepNext w:val="0"/>
        <w:keepLines w:val="0"/>
        <w:widowControl/>
        <w:suppressLineNumbers w:val="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kern w:val="0"/>
          <w:sz w:val="18"/>
          <w:szCs w:val="18"/>
          <w:highlight w:val="none"/>
          <w:vertAlign w:val="superscript"/>
          <w:lang w:bidi="ar"/>
          <w14:textFill>
            <w14:solidFill>
              <w14:schemeClr w14:val="tx1"/>
            </w14:solidFill>
          </w14:textFill>
        </w:rPr>
        <w:t>1</w:t>
      </w:r>
      <w:r>
        <w:rPr>
          <w:rFonts w:hint="eastAsia" w:ascii="宋体" w:hAnsi="宋体" w:cs="宋体"/>
          <w:color w:val="000000" w:themeColor="text1"/>
          <w:kern w:val="0"/>
          <w:sz w:val="18"/>
          <w:szCs w:val="18"/>
          <w:highlight w:val="none"/>
          <w:lang w:bidi="ar"/>
          <w14:textFill>
            <w14:solidFill>
              <w14:schemeClr w14:val="tx1"/>
            </w14:solidFill>
          </w14:textFill>
        </w:rPr>
        <w:t>从业人员、营业收入、资产总额填报上一年度数据，无上一年度数据的新成立企业可不填报。</w:t>
      </w:r>
    </w:p>
    <w:p w14:paraId="3D5295A1">
      <w:pPr>
        <w:pStyle w:val="11"/>
        <w:spacing w:line="440" w:lineRule="exact"/>
        <w:ind w:firstLine="504" w:firstLineChars="200"/>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pPr>
    </w:p>
    <w:p w14:paraId="6B135D5E">
      <w:pPr>
        <w:pStyle w:val="11"/>
        <w:spacing w:line="440" w:lineRule="exac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 xml:space="preserve"> </w:t>
      </w:r>
    </w:p>
    <w:p w14:paraId="61FFA7F6">
      <w:pP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5CC1364D">
      <w:pPr>
        <w:rPr>
          <w:rFonts w:hint="eastAsia" w:ascii="宋体" w:hAnsi="宋体" w:eastAsia="宋体" w:cs="宋体"/>
          <w:color w:val="000000" w:themeColor="text1"/>
          <w:highlight w:val="none"/>
          <w:lang w:val="en-US" w:eastAsia="zh-CN"/>
          <w14:textFill>
            <w14:solidFill>
              <w14:schemeClr w14:val="tx1"/>
            </w14:solidFill>
          </w14:textFill>
        </w:rPr>
      </w:pPr>
    </w:p>
    <w:p w14:paraId="6ADF7383">
      <w:pPr>
        <w:pStyle w:val="11"/>
        <w:numPr>
          <w:ilvl w:val="0"/>
          <w:numId w:val="0"/>
        </w:numPr>
        <w:spacing w:line="34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6.</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如提供服务的供应商属于监狱企业的，应当提供由省级以上监狱管理局、戒毒管理局等（含新疆生产建设兵团）</w:t>
      </w:r>
      <w:r>
        <w:rPr>
          <w:rFonts w:hint="eastAsia" w:ascii="宋体" w:hAnsi="宋体" w:eastAsia="宋体" w:cs="宋体"/>
          <w:b/>
          <w:color w:val="000000" w:themeColor="text1"/>
          <w:sz w:val="28"/>
          <w:szCs w:val="28"/>
          <w:highlight w:val="none"/>
          <w14:textFill>
            <w14:solidFill>
              <w14:schemeClr w14:val="tx1"/>
            </w14:solidFill>
          </w14:textFill>
        </w:rPr>
        <w:t>出具的属于监狱企业的证明文件（</w:t>
      </w:r>
      <w:r>
        <w:rPr>
          <w:rFonts w:hint="eastAsia" w:ascii="宋体" w:hAnsi="宋体" w:eastAsia="宋体" w:cs="宋体"/>
          <w:b/>
          <w:bCs w:val="0"/>
          <w:color w:val="000000" w:themeColor="text1"/>
          <w:sz w:val="28"/>
          <w:szCs w:val="28"/>
          <w:highlight w:val="none"/>
          <w14:textFill>
            <w14:solidFill>
              <w14:schemeClr w14:val="tx1"/>
            </w14:solidFill>
          </w14:textFill>
        </w:rPr>
        <w:t>如供应商属于监狱企业的，如有，请提供</w:t>
      </w:r>
      <w:r>
        <w:rPr>
          <w:rFonts w:hint="eastAsia" w:ascii="宋体" w:hAnsi="宋体" w:eastAsia="宋体" w:cs="宋体"/>
          <w:b/>
          <w:color w:val="000000" w:themeColor="text1"/>
          <w:sz w:val="28"/>
          <w:szCs w:val="28"/>
          <w:highlight w:val="none"/>
          <w14:textFill>
            <w14:solidFill>
              <w14:schemeClr w14:val="tx1"/>
            </w14:solidFill>
          </w14:textFill>
        </w:rPr>
        <w:t>）；</w:t>
      </w:r>
    </w:p>
    <w:p w14:paraId="6C197C35">
      <w:pPr>
        <w:pStyle w:val="6"/>
        <w:rPr>
          <w:rFonts w:hint="eastAsia" w:ascii="宋体" w:hAnsi="宋体" w:eastAsia="宋体" w:cs="宋体"/>
          <w:color w:val="000000" w:themeColor="text1"/>
          <w:highlight w:val="none"/>
          <w14:textFill>
            <w14:solidFill>
              <w14:schemeClr w14:val="tx1"/>
            </w14:solidFill>
          </w14:textFill>
        </w:rPr>
      </w:pPr>
    </w:p>
    <w:p w14:paraId="6ECBDA13">
      <w:pPr>
        <w:pStyle w:val="11"/>
        <w:numPr>
          <w:ilvl w:val="0"/>
          <w:numId w:val="0"/>
        </w:numPr>
        <w:spacing w:line="340" w:lineRule="exact"/>
        <w:ind w:leftChars="0"/>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889EFD0">
      <w:pPr>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1276B286">
      <w:pPr>
        <w:pStyle w:val="2"/>
        <w:rPr>
          <w:rFonts w:hint="eastAsia" w:ascii="宋体" w:hAnsi="宋体" w:eastAsia="宋体" w:cs="宋体"/>
          <w:b/>
          <w:color w:val="000000" w:themeColor="text1"/>
          <w:sz w:val="28"/>
          <w:szCs w:val="28"/>
          <w:highlight w:val="none"/>
          <w:lang w:val="en-US" w:eastAsia="zh-CN"/>
          <w14:textFill>
            <w14:solidFill>
              <w14:schemeClr w14:val="tx1"/>
            </w14:solidFill>
          </w14:textFill>
        </w:rPr>
      </w:pPr>
    </w:p>
    <w:p w14:paraId="046D1BF8">
      <w:pPr>
        <w:rPr>
          <w:rFonts w:hint="eastAsia"/>
          <w:lang w:val="en-US" w:eastAsia="zh-CN"/>
        </w:rPr>
      </w:pPr>
    </w:p>
    <w:p w14:paraId="14BAF396">
      <w:pPr>
        <w:pStyle w:val="11"/>
        <w:numPr>
          <w:ilvl w:val="0"/>
          <w:numId w:val="0"/>
        </w:numPr>
        <w:spacing w:line="340" w:lineRule="exact"/>
        <w:ind w:leftChars="0"/>
        <w:rPr>
          <w:rFonts w:hint="eastAsia" w:ascii="宋体" w:hAnsi="宋体" w:eastAsia="宋体" w:cs="宋体"/>
          <w:b/>
          <w:color w:val="000000" w:themeColor="text1"/>
          <w:sz w:val="28"/>
          <w:szCs w:val="28"/>
          <w:highlight w:val="none"/>
          <w:lang w:eastAsia="zh-CN"/>
          <w14:textFill>
            <w14:solidFill>
              <w14:schemeClr w14:val="tx1"/>
            </w14:solidFill>
          </w14:textFill>
        </w:rPr>
      </w:pPr>
      <w:r>
        <w:rPr>
          <w:rFonts w:hint="eastAsia" w:hAnsi="宋体" w:cs="宋体"/>
          <w:b/>
          <w:color w:val="000000" w:themeColor="text1"/>
          <w:sz w:val="28"/>
          <w:szCs w:val="28"/>
          <w:highlight w:val="none"/>
          <w:lang w:val="en-US" w:eastAsia="zh-CN"/>
          <w14:textFill>
            <w14:solidFill>
              <w14:schemeClr w14:val="tx1"/>
            </w14:solidFill>
          </w14:textFill>
        </w:rPr>
        <w:t>7.</w:t>
      </w:r>
      <w:r>
        <w:rPr>
          <w:rFonts w:hint="eastAsia" w:ascii="宋体" w:hAnsi="宋体" w:eastAsia="宋体" w:cs="宋体"/>
          <w:b/>
          <w:color w:val="000000" w:themeColor="text1"/>
          <w:sz w:val="28"/>
          <w:szCs w:val="28"/>
          <w:highlight w:val="none"/>
          <w14:textFill>
            <w14:solidFill>
              <w14:schemeClr w14:val="tx1"/>
            </w14:solidFill>
          </w14:textFill>
        </w:rPr>
        <w:t>《残疾人福利性单位声明函》（见附件）（</w:t>
      </w:r>
      <w:r>
        <w:rPr>
          <w:rFonts w:hint="eastAsia" w:ascii="宋体" w:hAnsi="宋体" w:eastAsia="宋体" w:cs="宋体"/>
          <w:b/>
          <w:bCs w:val="0"/>
          <w:color w:val="000000" w:themeColor="text1"/>
          <w:sz w:val="28"/>
          <w:szCs w:val="28"/>
          <w:highlight w:val="none"/>
          <w14:textFill>
            <w14:solidFill>
              <w14:schemeClr w14:val="tx1"/>
            </w14:solidFill>
          </w14:textFill>
        </w:rPr>
        <w:t>如供应商属于</w:t>
      </w:r>
      <w:r>
        <w:rPr>
          <w:rFonts w:hint="eastAsia" w:ascii="宋体" w:hAnsi="宋体" w:eastAsia="宋体" w:cs="宋体"/>
          <w:b/>
          <w:color w:val="000000" w:themeColor="text1"/>
          <w:sz w:val="28"/>
          <w:szCs w:val="28"/>
          <w:highlight w:val="none"/>
          <w14:textFill>
            <w14:solidFill>
              <w14:schemeClr w14:val="tx1"/>
            </w14:solidFill>
          </w14:textFill>
        </w:rPr>
        <w:t>残疾人福利性单位</w:t>
      </w:r>
      <w:r>
        <w:rPr>
          <w:rFonts w:hint="eastAsia" w:ascii="宋体" w:hAnsi="宋体" w:eastAsia="宋体" w:cs="宋体"/>
          <w:b/>
          <w:bCs w:val="0"/>
          <w:color w:val="000000" w:themeColor="text1"/>
          <w:sz w:val="28"/>
          <w:szCs w:val="28"/>
          <w:highlight w:val="none"/>
          <w14:textFill>
            <w14:solidFill>
              <w14:schemeClr w14:val="tx1"/>
            </w14:solidFill>
          </w14:textFill>
        </w:rPr>
        <w:t>的，如有，请提供</w:t>
      </w:r>
      <w:r>
        <w:rPr>
          <w:rFonts w:hint="eastAsia" w:ascii="宋体" w:hAnsi="宋体" w:eastAsia="宋体" w:cs="宋体"/>
          <w:b/>
          <w:color w:val="000000" w:themeColor="text1"/>
          <w:sz w:val="28"/>
          <w:szCs w:val="28"/>
          <w:highlight w:val="none"/>
          <w14:textFill>
            <w14:solidFill>
              <w14:schemeClr w14:val="tx1"/>
            </w14:solidFill>
          </w14:textFill>
        </w:rPr>
        <w:t>）</w:t>
      </w:r>
      <w:r>
        <w:rPr>
          <w:rFonts w:hint="eastAsia" w:hAnsi="宋体" w:cs="宋体"/>
          <w:b/>
          <w:color w:val="000000" w:themeColor="text1"/>
          <w:sz w:val="28"/>
          <w:szCs w:val="28"/>
          <w:highlight w:val="none"/>
          <w:lang w:eastAsia="zh-CN"/>
          <w14:textFill>
            <w14:solidFill>
              <w14:schemeClr w14:val="tx1"/>
            </w14:solidFill>
          </w14:textFill>
        </w:rPr>
        <w:t>；</w:t>
      </w:r>
    </w:p>
    <w:p w14:paraId="2BEB021A">
      <w:pPr>
        <w:pStyle w:val="22"/>
        <w:rPr>
          <w:rFonts w:hint="eastAsia" w:ascii="宋体" w:hAnsi="宋体" w:eastAsia="宋体" w:cs="宋体"/>
          <w:b/>
          <w:color w:val="000000" w:themeColor="text1"/>
          <w:spacing w:val="6"/>
          <w:sz w:val="28"/>
          <w:szCs w:val="28"/>
          <w:highlight w:val="none"/>
          <w14:textFill>
            <w14:solidFill>
              <w14:schemeClr w14:val="tx1"/>
            </w14:solidFill>
          </w14:textFill>
        </w:rPr>
      </w:pPr>
    </w:p>
    <w:p w14:paraId="3B419293">
      <w:pPr>
        <w:spacing w:line="588" w:lineRule="exact"/>
        <w:jc w:val="center"/>
        <w:rPr>
          <w:rFonts w:hint="eastAsia" w:ascii="宋体" w:hAnsi="宋体" w:eastAsia="宋体" w:cs="宋体"/>
          <w:b/>
          <w:color w:val="000000" w:themeColor="text1"/>
          <w:spacing w:val="6"/>
          <w:sz w:val="28"/>
          <w:szCs w:val="28"/>
          <w:highlight w:val="none"/>
          <w14:textFill>
            <w14:solidFill>
              <w14:schemeClr w14:val="tx1"/>
            </w14:solidFill>
          </w14:textFill>
        </w:rPr>
      </w:pPr>
      <w:r>
        <w:rPr>
          <w:rFonts w:hint="eastAsia" w:ascii="宋体" w:hAnsi="宋体" w:eastAsia="宋体" w:cs="宋体"/>
          <w:b/>
          <w:color w:val="000000" w:themeColor="text1"/>
          <w:spacing w:val="6"/>
          <w:sz w:val="28"/>
          <w:szCs w:val="28"/>
          <w:highlight w:val="none"/>
          <w14:textFill>
            <w14:solidFill>
              <w14:schemeClr w14:val="tx1"/>
            </w14:solidFill>
          </w14:textFill>
        </w:rPr>
        <w:t>残疾人福利性单位声明函</w:t>
      </w:r>
    </w:p>
    <w:p w14:paraId="4E356AC1">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eastAsia="宋体" w:cs="宋体"/>
          <w:color w:val="000000" w:themeColor="text1"/>
          <w:sz w:val="24"/>
          <w:highlight w:val="none"/>
          <w14:textFill>
            <w14:solidFill>
              <w14:schemeClr w14:val="tx1"/>
            </w14:solidFill>
          </w14:textFill>
        </w:rPr>
        <w:t>〔2017〕141</w:t>
      </w:r>
      <w:r>
        <w:rPr>
          <w:rFonts w:hint="eastAsia" w:ascii="宋体" w:hAnsi="宋体" w:eastAsia="宋体" w:cs="宋体"/>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FFC60E">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6883D1C6">
      <w:pPr>
        <w:rPr>
          <w:rFonts w:hint="eastAsia" w:ascii="宋体" w:hAnsi="宋体" w:eastAsia="宋体" w:cs="宋体"/>
          <w:color w:val="000000" w:themeColor="text1"/>
          <w:highlight w:val="none"/>
          <w14:textFill>
            <w14:solidFill>
              <w14:schemeClr w14:val="tx1"/>
            </w14:solidFill>
          </w14:textFill>
        </w:rPr>
      </w:pPr>
    </w:p>
    <w:p w14:paraId="31F87822">
      <w:pPr>
        <w:tabs>
          <w:tab w:val="left" w:pos="4860"/>
        </w:tabs>
        <w:spacing w:line="588" w:lineRule="exact"/>
        <w:ind w:right="1560" w:firstLine="584" w:firstLineChars="200"/>
        <w:jc w:val="center"/>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8"/>
          <w:szCs w:val="28"/>
          <w:highlight w:val="none"/>
          <w14:textFill>
            <w14:solidFill>
              <w14:schemeClr w14:val="tx1"/>
            </w14:solidFill>
          </w14:textFill>
        </w:rPr>
        <w:t xml:space="preserve">          </w:t>
      </w:r>
      <w:r>
        <w:rPr>
          <w:rFonts w:hint="eastAsia" w:ascii="宋体" w:hAnsi="宋体" w:eastAsia="宋体" w:cs="宋体"/>
          <w:color w:val="000000" w:themeColor="text1"/>
          <w:spacing w:val="6"/>
          <w:sz w:val="24"/>
          <w:highlight w:val="none"/>
          <w14:textFill>
            <w14:solidFill>
              <w14:schemeClr w14:val="tx1"/>
            </w14:solidFill>
          </w14:textFill>
        </w:rPr>
        <w:t xml:space="preserve">  单位名称</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CA签章</w:t>
      </w:r>
      <w:r>
        <w:rPr>
          <w:rFonts w:hint="eastAsia" w:ascii="宋体" w:hAnsi="宋体" w:eastAsia="宋体" w:cs="宋体"/>
          <w:color w:val="000000" w:themeColor="text1"/>
          <w:spacing w:val="6"/>
          <w:kern w:val="2"/>
          <w:sz w:val="24"/>
          <w:szCs w:val="24"/>
          <w:highlight w:val="none"/>
          <w:lang w:val="en-US" w:eastAsia="zh-CN" w:bidi="ar-SA"/>
          <w14:textFill>
            <w14:solidFill>
              <w14:schemeClr w14:val="tx1"/>
            </w14:solidFill>
          </w14:textFill>
        </w:rPr>
        <w:t>）：</w:t>
      </w:r>
    </w:p>
    <w:p w14:paraId="7DB39E93">
      <w:pPr>
        <w:pStyle w:val="11"/>
        <w:ind w:firstLine="4032" w:firstLineChars="160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日    期：  年  月  日</w:t>
      </w:r>
    </w:p>
    <w:p w14:paraId="47EB377D">
      <w:pPr>
        <w:pStyle w:val="8"/>
        <w:rPr>
          <w:rFonts w:hint="eastAsia" w:ascii="宋体" w:hAnsi="宋体" w:eastAsia="宋体" w:cs="宋体"/>
          <w:color w:val="000000" w:themeColor="text1"/>
          <w:highlight w:val="none"/>
          <w14:textFill>
            <w14:solidFill>
              <w14:schemeClr w14:val="tx1"/>
            </w14:solidFill>
          </w14:textFill>
        </w:rPr>
      </w:pPr>
    </w:p>
    <w:p w14:paraId="3BAD6385">
      <w:pPr>
        <w:pStyle w:val="8"/>
        <w:rPr>
          <w:rFonts w:hint="eastAsia" w:ascii="宋体" w:hAnsi="宋体" w:eastAsia="宋体" w:cs="宋体"/>
          <w:color w:val="000000" w:themeColor="text1"/>
          <w:highlight w:val="none"/>
          <w14:textFill>
            <w14:solidFill>
              <w14:schemeClr w14:val="tx1"/>
            </w14:solidFill>
          </w14:textFill>
        </w:rPr>
      </w:pPr>
    </w:p>
    <w:p w14:paraId="37789B76">
      <w:pPr>
        <w:pStyle w:val="8"/>
        <w:rPr>
          <w:rFonts w:hint="eastAsia" w:ascii="宋体" w:hAnsi="宋体" w:eastAsia="宋体" w:cs="宋体"/>
          <w:color w:val="000000" w:themeColor="text1"/>
          <w:highlight w:val="none"/>
          <w14:textFill>
            <w14:solidFill>
              <w14:schemeClr w14:val="tx1"/>
            </w14:solidFill>
          </w14:textFill>
        </w:rPr>
      </w:pPr>
    </w:p>
    <w:p w14:paraId="7AF0ECE1">
      <w:pPr>
        <w:tabs>
          <w:tab w:val="left" w:pos="1305"/>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w:t>
      </w:r>
      <w:r>
        <w:rPr>
          <w:rFonts w:hint="eastAsia" w:ascii="宋体" w:hAnsi="宋体" w:eastAsia="宋体" w:cs="宋体"/>
          <w:b/>
          <w:color w:val="000000" w:themeColor="text1"/>
          <w:szCs w:val="21"/>
          <w:highlight w:val="none"/>
          <w14:textFill>
            <w14:solidFill>
              <w14:schemeClr w14:val="tx1"/>
            </w14:solidFill>
          </w14:textFill>
        </w:rPr>
        <w:t>中标、成交供应商为残疾人福利性单位的，采购人或者其委托的采购代理机构应当随中标、成交结果同时公告其《残疾人福利性单位声明函》，接受社会监督</w:t>
      </w:r>
      <w:r>
        <w:rPr>
          <w:rFonts w:hint="eastAsia" w:ascii="宋体" w:hAnsi="宋体" w:eastAsia="宋体" w:cs="宋体"/>
          <w:color w:val="000000" w:themeColor="text1"/>
          <w:sz w:val="24"/>
          <w:highlight w:val="none"/>
          <w14:textFill>
            <w14:solidFill>
              <w14:schemeClr w14:val="tx1"/>
            </w14:solidFill>
          </w14:textFill>
        </w:rPr>
        <w:t>。</w:t>
      </w:r>
    </w:p>
    <w:p w14:paraId="24EF5EBE">
      <w:pPr>
        <w:rPr>
          <w:rFonts w:hint="eastAsia" w:ascii="宋体" w:hAnsi="宋体" w:eastAsia="宋体" w:cs="宋体"/>
          <w:color w:val="000000" w:themeColor="text1"/>
          <w:highlight w:val="none"/>
          <w14:textFill>
            <w14:solidFill>
              <w14:schemeClr w14:val="tx1"/>
            </w14:solidFill>
          </w14:textFill>
        </w:rPr>
      </w:pPr>
    </w:p>
    <w:sectPr>
      <w:pgSz w:w="11906" w:h="16838"/>
      <w:pgMar w:top="1440" w:right="935" w:bottom="1440" w:left="77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7C69F">
    <w:pPr>
      <w:pStyle w:val="12"/>
      <w:pBdr>
        <w:bottom w:val="single" w:color="auto" w:sz="4" w:space="0"/>
      </w:pBd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2C1D5">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F2C1D5">
                    <w:pPr>
                      <w:pStyle w:val="12"/>
                    </w:pPr>
                    <w:r>
                      <w:fldChar w:fldCharType="begin"/>
                    </w:r>
                    <w:r>
                      <w:instrText xml:space="preserve"> PAGE  \* MERGEFORMAT </w:instrText>
                    </w:r>
                    <w:r>
                      <w:fldChar w:fldCharType="separate"/>
                    </w:r>
                    <w:r>
                      <w:t>- 1 -</w:t>
                    </w:r>
                    <w:r>
                      <w:fldChar w:fldCharType="end"/>
                    </w:r>
                  </w:p>
                </w:txbxContent>
              </v:textbox>
            </v:shape>
          </w:pict>
        </mc:Fallback>
      </mc:AlternateContent>
    </w:r>
  </w:p>
  <w:p w14:paraId="6A31877F">
    <w:pPr>
      <w:pStyle w:val="12"/>
    </w:pPr>
    <w:r>
      <w:rPr>
        <w:rFonts w:hint="eastAsia"/>
      </w:rPr>
      <w:t>桂林市政府集中采购中心                                                                                 竞争性磋商</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16B8C">
    <w:pPr>
      <w:pStyle w:val="12"/>
      <w:pBdr>
        <w:bottom w:val="single" w:color="auto" w:sz="4" w:space="0"/>
      </w:pBd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472C9">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2472C9">
                    <w:pPr>
                      <w:pStyle w:val="12"/>
                    </w:pPr>
                    <w:r>
                      <w:fldChar w:fldCharType="begin"/>
                    </w:r>
                    <w:r>
                      <w:instrText xml:space="preserve"> PAGE  \* MERGEFORMAT </w:instrText>
                    </w:r>
                    <w:r>
                      <w:fldChar w:fldCharType="separate"/>
                    </w:r>
                    <w:r>
                      <w:t>- 1 -</w:t>
                    </w:r>
                    <w:r>
                      <w:fldChar w:fldCharType="end"/>
                    </w:r>
                  </w:p>
                </w:txbxContent>
              </v:textbox>
            </v:shape>
          </w:pict>
        </mc:Fallback>
      </mc:AlternateContent>
    </w:r>
  </w:p>
  <w:p w14:paraId="5A2E45FA">
    <w:pPr>
      <w:pStyle w:val="12"/>
    </w:pPr>
    <w:r>
      <w:rPr>
        <w:rFonts w:hint="eastAsia"/>
      </w:rPr>
      <w:t>桂林市政府集中采购中心                                                                                 竞争性磋商</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E8DD6">
    <w:pPr>
      <w:pStyle w:val="12"/>
      <w:pBdr>
        <w:bottom w:val="single" w:color="auto" w:sz="4" w:space="0"/>
      </w:pBdr>
      <w:tabs>
        <w:tab w:val="clear" w:pos="4153"/>
      </w:tabs>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D6D7B">
                          <w:pPr>
                            <w:pStyle w:val="12"/>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CED6D7B">
                    <w:pPr>
                      <w:pStyle w:val="12"/>
                    </w:pPr>
                    <w:r>
                      <w:fldChar w:fldCharType="begin"/>
                    </w:r>
                    <w:r>
                      <w:instrText xml:space="preserve"> PAGE  \* MERGEFORMAT </w:instrText>
                    </w:r>
                    <w:r>
                      <w:fldChar w:fldCharType="separate"/>
                    </w:r>
                    <w:r>
                      <w:t>- 3 -</w:t>
                    </w:r>
                    <w:r>
                      <w:fldChar w:fldCharType="end"/>
                    </w:r>
                  </w:p>
                </w:txbxContent>
              </v:textbox>
            </v:shape>
          </w:pict>
        </mc:Fallback>
      </mc:AlternateContent>
    </w:r>
  </w:p>
  <w:p w14:paraId="54D6FEC2">
    <w:pPr>
      <w:pStyle w:val="12"/>
    </w:pPr>
    <w:r>
      <w:rPr>
        <w:rFonts w:hint="eastAsia"/>
      </w:rPr>
      <w:t xml:space="preserve">桂林市政府集中采购中心                                                            </w:t>
    </w:r>
    <w:r>
      <w:rPr>
        <w:rFonts w:hint="eastAsia"/>
        <w:lang w:val="en-US" w:eastAsia="zh-CN"/>
      </w:rPr>
      <w:t xml:space="preserve">                     </w:t>
    </w:r>
    <w:r>
      <w:rPr>
        <w:rFonts w:hint="eastAsia"/>
      </w:rPr>
      <w:t>竞争性磋商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2CAD5">
    <w:pPr>
      <w:pStyle w:val="13"/>
      <w:jc w:val="left"/>
      <w:rPr>
        <w:rFonts w:hint="eastAsia" w:eastAsia="宋体"/>
        <w:lang w:eastAsia="zh-CN"/>
      </w:rPr>
    </w:pPr>
    <w:r>
      <w:rPr>
        <w:rFonts w:hint="eastAsia" w:ascii="宋体" w:hAnsi="宋体" w:cs="宋体"/>
        <w:color w:val="000000" w:themeColor="text1"/>
        <w:sz w:val="18"/>
        <w:szCs w:val="18"/>
        <w:highlight w:val="none"/>
        <w:lang w:eastAsia="zh-CN"/>
        <w14:textFill>
          <w14:solidFill>
            <w14:schemeClr w14:val="tx1"/>
          </w14:solidFill>
        </w14:textFill>
      </w:rPr>
      <w:t>高新区七星区数字城管应急指挥中心标清天网高清视频改扩租赁服务</w:t>
    </w:r>
    <w:r>
      <w:rPr>
        <w:rFonts w:hint="eastAsia" w:ascii="宋体" w:hAnsi="宋体" w:eastAsia="宋体" w:cs="宋体"/>
        <w:color w:val="000000" w:themeColor="text1"/>
        <w:sz w:val="18"/>
        <w:szCs w:val="18"/>
        <w:highlight w:val="none"/>
        <w14:textFill>
          <w14:solidFill>
            <w14:schemeClr w14:val="tx1"/>
          </w14:solidFill>
        </w14:textFill>
      </w:rPr>
      <w:t xml:space="preserve"> </w:t>
    </w:r>
    <w:r>
      <w:rPr>
        <w:rFonts w:hint="eastAsia" w:ascii="宋体" w:hAnsi="宋体" w:eastAsia="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lang w:eastAsia="zh-CN"/>
      </w:rPr>
      <w:t>GLZC2025-C3-990016-GLSZ</w:t>
    </w:r>
    <w:r>
      <w:rPr>
        <w:rFonts w:hint="eastAsia" w:ascii="宋体" w:hAnsi="宋体" w:eastAsia="宋体" w:cs="宋体"/>
        <w:sz w:val="18"/>
        <w:szCs w:val="18"/>
        <w:lang w:val="en-US" w:eastAsia="zh-CN"/>
      </w:rPr>
      <w:t xml:space="preserve">  </w:t>
    </w:r>
    <w:r>
      <w:rPr>
        <w:rFonts w:hint="eastAsia" w:ascii="宋体" w:hAnsi="宋体" w:cs="宋体"/>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FAA1A">
    <w:pPr>
      <w:pStyle w:val="13"/>
      <w:jc w:val="left"/>
      <w:rPr>
        <w:color w:val="000000" w:themeColor="text1"/>
        <w:highlight w:val="none"/>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高新区七星区数字城管应急指挥中心标清天网高清视频改扩租赁服务</w:t>
    </w:r>
    <w:r>
      <w:rPr>
        <w:rFonts w:hint="eastAsia" w:ascii="宋体" w:hAnsi="宋体" w:cs="宋体"/>
        <w:color w:val="000000" w:themeColor="text1"/>
        <w:sz w:val="18"/>
        <w:szCs w:val="18"/>
        <w:highlight w:val="none"/>
        <w:lang w:val="en-US" w:eastAsia="zh-CN"/>
        <w14:textFill>
          <w14:solidFill>
            <w14:schemeClr w14:val="tx1"/>
          </w14:solidFill>
        </w14:textFill>
      </w:rPr>
      <w:t xml:space="preserve">                           </w:t>
    </w:r>
    <w:r>
      <w:rPr>
        <w:rFonts w:hint="eastAsia" w:ascii="宋体" w:hAnsi="宋体" w:cs="宋体"/>
        <w:color w:val="000000" w:themeColor="text1"/>
        <w:sz w:val="18"/>
        <w:szCs w:val="18"/>
        <w:highlight w:val="none"/>
        <w:lang w:eastAsia="zh-CN"/>
        <w14:textFill>
          <w14:solidFill>
            <w14:schemeClr w14:val="tx1"/>
          </w14:solidFill>
        </w14:textFill>
      </w:rPr>
      <w:t>GLZC2025-C3-990016-GLSZ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5501"/>
    <w:multiLevelType w:val="singleLevel"/>
    <w:tmpl w:val="8C9D5501"/>
    <w:lvl w:ilvl="0" w:tentative="0">
      <w:start w:val="2"/>
      <w:numFmt w:val="chineseCounting"/>
      <w:suff w:val="nothing"/>
      <w:lvlText w:val="%1、"/>
      <w:lvlJc w:val="left"/>
      <w:rPr>
        <w:rFonts w:hint="eastAsia"/>
      </w:rPr>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F8DB3558"/>
    <w:multiLevelType w:val="singleLevel"/>
    <w:tmpl w:val="F8DB3558"/>
    <w:lvl w:ilvl="0" w:tentative="0">
      <w:start w:val="1"/>
      <w:numFmt w:val="decimal"/>
      <w:suff w:val="nothing"/>
      <w:lvlText w:val="（%1）"/>
      <w:lvlJc w:val="left"/>
    </w:lvl>
  </w:abstractNum>
  <w:abstractNum w:abstractNumId="3">
    <w:nsid w:val="023DC6C4"/>
    <w:multiLevelType w:val="singleLevel"/>
    <w:tmpl w:val="023DC6C4"/>
    <w:lvl w:ilvl="0" w:tentative="0">
      <w:start w:val="4"/>
      <w:numFmt w:val="decimal"/>
      <w:suff w:val="nothing"/>
      <w:lvlText w:val="（%1）"/>
      <w:lvlJc w:val="left"/>
    </w:lvl>
  </w:abstractNum>
  <w:abstractNum w:abstractNumId="4">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5">
    <w:nsid w:val="1FD97BE0"/>
    <w:multiLevelType w:val="singleLevel"/>
    <w:tmpl w:val="1FD97BE0"/>
    <w:lvl w:ilvl="0" w:tentative="0">
      <w:start w:val="1"/>
      <w:numFmt w:val="chineseCounting"/>
      <w:suff w:val="nothing"/>
      <w:lvlText w:val="（%1）"/>
      <w:lvlJc w:val="left"/>
      <w:rPr>
        <w:rFonts w:hint="eastAsia"/>
      </w:rPr>
    </w:lvl>
  </w:abstractNum>
  <w:abstractNum w:abstractNumId="6">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2EBEB4BA"/>
    <w:multiLevelType w:val="singleLevel"/>
    <w:tmpl w:val="2EBEB4BA"/>
    <w:lvl w:ilvl="0" w:tentative="0">
      <w:start w:val="26"/>
      <w:numFmt w:val="decimal"/>
      <w:suff w:val="space"/>
      <w:lvlText w:val="%1."/>
      <w:lvlJc w:val="left"/>
    </w:lvl>
  </w:abstractNum>
  <w:abstractNum w:abstractNumId="8">
    <w:nsid w:val="393ADA10"/>
    <w:multiLevelType w:val="singleLevel"/>
    <w:tmpl w:val="393ADA10"/>
    <w:lvl w:ilvl="0" w:tentative="0">
      <w:start w:val="31"/>
      <w:numFmt w:val="decimal"/>
      <w:suff w:val="space"/>
      <w:lvlText w:val="%1."/>
      <w:lvlJc w:val="left"/>
      <w:rPr>
        <w:rFonts w:hint="default" w:ascii="宋体" w:hAnsi="宋体" w:eastAsia="宋体" w:cstheme="minorEastAsia"/>
        <w:b/>
        <w:bCs/>
      </w:rPr>
    </w:lvl>
  </w:abstractNum>
  <w:abstractNum w:abstractNumId="9">
    <w:nsid w:val="4603DC6E"/>
    <w:multiLevelType w:val="singleLevel"/>
    <w:tmpl w:val="4603DC6E"/>
    <w:lvl w:ilvl="0" w:tentative="0">
      <w:start w:val="2"/>
      <w:numFmt w:val="decimal"/>
      <w:suff w:val="nothing"/>
      <w:lvlText w:val="（%1）"/>
      <w:lvlJc w:val="left"/>
    </w:lvl>
  </w:abstractNum>
  <w:abstractNum w:abstractNumId="10">
    <w:nsid w:val="4A64B513"/>
    <w:multiLevelType w:val="singleLevel"/>
    <w:tmpl w:val="4A64B513"/>
    <w:lvl w:ilvl="0" w:tentative="0">
      <w:start w:val="1"/>
      <w:numFmt w:val="decimal"/>
      <w:lvlText w:val="%1."/>
      <w:lvlJc w:val="left"/>
      <w:pPr>
        <w:tabs>
          <w:tab w:val="left" w:pos="312"/>
        </w:tabs>
      </w:pPr>
    </w:lvl>
  </w:abstractNum>
  <w:abstractNum w:abstractNumId="11">
    <w:nsid w:val="5FDE38C3"/>
    <w:multiLevelType w:val="singleLevel"/>
    <w:tmpl w:val="5FDE38C3"/>
    <w:lvl w:ilvl="0" w:tentative="0">
      <w:start w:val="1"/>
      <w:numFmt w:val="decimal"/>
      <w:suff w:val="nothing"/>
      <w:lvlText w:val="%1．"/>
      <w:lvlJc w:val="left"/>
      <w:pPr>
        <w:ind w:left="-60" w:firstLine="400"/>
      </w:pPr>
      <w:rPr>
        <w:rFonts w:hint="default"/>
        <w:b w:val="0"/>
        <w:bCs w:val="0"/>
      </w:rPr>
    </w:lvl>
  </w:abstractNum>
  <w:abstractNum w:abstractNumId="12">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3">
    <w:nsid w:val="6AD43707"/>
    <w:multiLevelType w:val="singleLevel"/>
    <w:tmpl w:val="6AD43707"/>
    <w:lvl w:ilvl="0" w:tentative="0">
      <w:start w:val="5"/>
      <w:numFmt w:val="decimal"/>
      <w:suff w:val="space"/>
      <w:lvlText w:val="%1."/>
      <w:lvlJc w:val="left"/>
    </w:lvl>
  </w:abstractNum>
  <w:num w:numId="1">
    <w:abstractNumId w:val="4"/>
  </w:num>
  <w:num w:numId="2">
    <w:abstractNumId w:val="13"/>
  </w:num>
  <w:num w:numId="3">
    <w:abstractNumId w:val="3"/>
  </w:num>
  <w:num w:numId="4">
    <w:abstractNumId w:val="2"/>
  </w:num>
  <w:num w:numId="5">
    <w:abstractNumId w:val="1"/>
  </w:num>
  <w:num w:numId="6">
    <w:abstractNumId w:val="7"/>
  </w:num>
  <w:num w:numId="7">
    <w:abstractNumId w:val="8"/>
  </w:num>
  <w:num w:numId="8">
    <w:abstractNumId w:val="9"/>
  </w:num>
  <w:num w:numId="9">
    <w:abstractNumId w:val="12"/>
    <w:lvlOverride w:ilvl="0">
      <w:startOverride w:val="2"/>
    </w:lvlOverride>
  </w:num>
  <w:num w:numId="10">
    <w:abstractNumId w:val="6"/>
    <w:lvlOverride w:ilvl="0">
      <w:startOverride w:val="2"/>
    </w:lvlOverride>
  </w:num>
  <w:num w:numId="11">
    <w:abstractNumId w:val="0"/>
  </w:num>
  <w:num w:numId="12">
    <w:abstractNumId w:val="5"/>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ODQ4ZjYzMTBkOTk5YWE4MmQ2YzBiMzI1MjdmZGEifQ=="/>
  </w:docVars>
  <w:rsids>
    <w:rsidRoot w:val="00000000"/>
    <w:rsid w:val="00225378"/>
    <w:rsid w:val="0100033D"/>
    <w:rsid w:val="018E7169"/>
    <w:rsid w:val="01D3087D"/>
    <w:rsid w:val="0224187C"/>
    <w:rsid w:val="027345B1"/>
    <w:rsid w:val="02B95509"/>
    <w:rsid w:val="031406F5"/>
    <w:rsid w:val="036C7E00"/>
    <w:rsid w:val="03A46AC7"/>
    <w:rsid w:val="03FD6699"/>
    <w:rsid w:val="04F91234"/>
    <w:rsid w:val="05075F25"/>
    <w:rsid w:val="051031AE"/>
    <w:rsid w:val="055763DD"/>
    <w:rsid w:val="05E82D27"/>
    <w:rsid w:val="060C5A1F"/>
    <w:rsid w:val="065000D1"/>
    <w:rsid w:val="065B15E4"/>
    <w:rsid w:val="06D53145"/>
    <w:rsid w:val="06FD4AAE"/>
    <w:rsid w:val="076C2901"/>
    <w:rsid w:val="079A3A7D"/>
    <w:rsid w:val="07B94814"/>
    <w:rsid w:val="08181318"/>
    <w:rsid w:val="083F7130"/>
    <w:rsid w:val="0848088C"/>
    <w:rsid w:val="086C50AC"/>
    <w:rsid w:val="086F410F"/>
    <w:rsid w:val="088A4597"/>
    <w:rsid w:val="08AB0CC5"/>
    <w:rsid w:val="09120680"/>
    <w:rsid w:val="095C18FB"/>
    <w:rsid w:val="095F3199"/>
    <w:rsid w:val="09625C60"/>
    <w:rsid w:val="09F83D38"/>
    <w:rsid w:val="0A7F7F97"/>
    <w:rsid w:val="0AA70314"/>
    <w:rsid w:val="0B57681E"/>
    <w:rsid w:val="0B837613"/>
    <w:rsid w:val="0BEB51B8"/>
    <w:rsid w:val="0C511F62"/>
    <w:rsid w:val="0C6437C3"/>
    <w:rsid w:val="0C825799"/>
    <w:rsid w:val="0C9C22B2"/>
    <w:rsid w:val="0D026C5D"/>
    <w:rsid w:val="0D200E92"/>
    <w:rsid w:val="0D8F6142"/>
    <w:rsid w:val="0DA648C3"/>
    <w:rsid w:val="0DCE4E13"/>
    <w:rsid w:val="0DE50984"/>
    <w:rsid w:val="0E0C0298"/>
    <w:rsid w:val="0EBA28D2"/>
    <w:rsid w:val="0ED463D8"/>
    <w:rsid w:val="0F152394"/>
    <w:rsid w:val="0F2549CB"/>
    <w:rsid w:val="0F27223E"/>
    <w:rsid w:val="0F64150A"/>
    <w:rsid w:val="0F6634D4"/>
    <w:rsid w:val="0F6B6C1D"/>
    <w:rsid w:val="0F704352"/>
    <w:rsid w:val="0F8C55A0"/>
    <w:rsid w:val="0FBE604B"/>
    <w:rsid w:val="0FF73B0C"/>
    <w:rsid w:val="10AF7892"/>
    <w:rsid w:val="110660A6"/>
    <w:rsid w:val="11403395"/>
    <w:rsid w:val="114F789B"/>
    <w:rsid w:val="11597C91"/>
    <w:rsid w:val="11B51014"/>
    <w:rsid w:val="11FA23C3"/>
    <w:rsid w:val="12086AC4"/>
    <w:rsid w:val="1228680F"/>
    <w:rsid w:val="12617F82"/>
    <w:rsid w:val="12AB1A09"/>
    <w:rsid w:val="12BE53D5"/>
    <w:rsid w:val="12FC7CAB"/>
    <w:rsid w:val="13280AA0"/>
    <w:rsid w:val="132F0080"/>
    <w:rsid w:val="138F5FD4"/>
    <w:rsid w:val="140D11E4"/>
    <w:rsid w:val="14661880"/>
    <w:rsid w:val="14C50C9C"/>
    <w:rsid w:val="14F055ED"/>
    <w:rsid w:val="1506135C"/>
    <w:rsid w:val="154A2F50"/>
    <w:rsid w:val="158E0196"/>
    <w:rsid w:val="15A32992"/>
    <w:rsid w:val="15D75A18"/>
    <w:rsid w:val="15DE6554"/>
    <w:rsid w:val="16783AEC"/>
    <w:rsid w:val="16A135AF"/>
    <w:rsid w:val="16FC64CC"/>
    <w:rsid w:val="17B46DA6"/>
    <w:rsid w:val="17F73B16"/>
    <w:rsid w:val="18332674"/>
    <w:rsid w:val="184F13F4"/>
    <w:rsid w:val="185F6D12"/>
    <w:rsid w:val="1869705A"/>
    <w:rsid w:val="18980476"/>
    <w:rsid w:val="18C46C28"/>
    <w:rsid w:val="18E92A80"/>
    <w:rsid w:val="190855FC"/>
    <w:rsid w:val="19566367"/>
    <w:rsid w:val="19983FDD"/>
    <w:rsid w:val="1A41745E"/>
    <w:rsid w:val="1A7538EC"/>
    <w:rsid w:val="1AA80E44"/>
    <w:rsid w:val="1AAF2DD5"/>
    <w:rsid w:val="1ABB044E"/>
    <w:rsid w:val="1AD91BE5"/>
    <w:rsid w:val="1B116885"/>
    <w:rsid w:val="1BE24908"/>
    <w:rsid w:val="1C0C792F"/>
    <w:rsid w:val="1C624D13"/>
    <w:rsid w:val="1C84143D"/>
    <w:rsid w:val="1C8B48E5"/>
    <w:rsid w:val="1CAB69CA"/>
    <w:rsid w:val="1CDA70A8"/>
    <w:rsid w:val="1D1207F7"/>
    <w:rsid w:val="1D264315"/>
    <w:rsid w:val="1DF47EFC"/>
    <w:rsid w:val="1E0433AB"/>
    <w:rsid w:val="1E2F000C"/>
    <w:rsid w:val="1E937715"/>
    <w:rsid w:val="1EEE0DF0"/>
    <w:rsid w:val="1F183821"/>
    <w:rsid w:val="1F5A35D2"/>
    <w:rsid w:val="1F60531F"/>
    <w:rsid w:val="1FDA4BFF"/>
    <w:rsid w:val="1FE74446"/>
    <w:rsid w:val="20B37D9B"/>
    <w:rsid w:val="21197C6C"/>
    <w:rsid w:val="211F672C"/>
    <w:rsid w:val="21207093"/>
    <w:rsid w:val="225455FE"/>
    <w:rsid w:val="22AA7723"/>
    <w:rsid w:val="23C40371"/>
    <w:rsid w:val="24396880"/>
    <w:rsid w:val="243F20F7"/>
    <w:rsid w:val="2446347C"/>
    <w:rsid w:val="24485B15"/>
    <w:rsid w:val="24743B45"/>
    <w:rsid w:val="24961D0D"/>
    <w:rsid w:val="250B512D"/>
    <w:rsid w:val="25212425"/>
    <w:rsid w:val="253F23A5"/>
    <w:rsid w:val="2573442A"/>
    <w:rsid w:val="258E014A"/>
    <w:rsid w:val="25E33BEE"/>
    <w:rsid w:val="26E10F1D"/>
    <w:rsid w:val="26FB3479"/>
    <w:rsid w:val="272F7D88"/>
    <w:rsid w:val="27840543"/>
    <w:rsid w:val="27CB43C4"/>
    <w:rsid w:val="28074CD0"/>
    <w:rsid w:val="28534CC7"/>
    <w:rsid w:val="28E26223"/>
    <w:rsid w:val="295D0BC8"/>
    <w:rsid w:val="29953516"/>
    <w:rsid w:val="29B6075C"/>
    <w:rsid w:val="29D50B09"/>
    <w:rsid w:val="2AE15CAC"/>
    <w:rsid w:val="2B2D2CB7"/>
    <w:rsid w:val="2B336409"/>
    <w:rsid w:val="2B352B08"/>
    <w:rsid w:val="2C772424"/>
    <w:rsid w:val="2D441F05"/>
    <w:rsid w:val="2D9613C0"/>
    <w:rsid w:val="2E1C4627"/>
    <w:rsid w:val="2E7A7B29"/>
    <w:rsid w:val="2E862DF3"/>
    <w:rsid w:val="2EB37960"/>
    <w:rsid w:val="2EC102CF"/>
    <w:rsid w:val="2FB344DB"/>
    <w:rsid w:val="30297EDA"/>
    <w:rsid w:val="318D4498"/>
    <w:rsid w:val="31BF7BF7"/>
    <w:rsid w:val="31C2390C"/>
    <w:rsid w:val="3229451B"/>
    <w:rsid w:val="32DE64A9"/>
    <w:rsid w:val="32EA39FB"/>
    <w:rsid w:val="33196C24"/>
    <w:rsid w:val="33572640"/>
    <w:rsid w:val="337A3E72"/>
    <w:rsid w:val="337C47C4"/>
    <w:rsid w:val="343C2813"/>
    <w:rsid w:val="34B20E21"/>
    <w:rsid w:val="34C82D26"/>
    <w:rsid w:val="34D16D92"/>
    <w:rsid w:val="35033E7C"/>
    <w:rsid w:val="3525713B"/>
    <w:rsid w:val="35301D0A"/>
    <w:rsid w:val="355A28E3"/>
    <w:rsid w:val="35D54660"/>
    <w:rsid w:val="35DE3514"/>
    <w:rsid w:val="35E80603"/>
    <w:rsid w:val="369E0EF6"/>
    <w:rsid w:val="3733375B"/>
    <w:rsid w:val="375E31F0"/>
    <w:rsid w:val="37D2222D"/>
    <w:rsid w:val="37F250A8"/>
    <w:rsid w:val="389153B5"/>
    <w:rsid w:val="393378F9"/>
    <w:rsid w:val="3A322081"/>
    <w:rsid w:val="3AB573C6"/>
    <w:rsid w:val="3ADE7FCD"/>
    <w:rsid w:val="3B07350D"/>
    <w:rsid w:val="3B721655"/>
    <w:rsid w:val="3B9308FD"/>
    <w:rsid w:val="3C1732DC"/>
    <w:rsid w:val="3D103642"/>
    <w:rsid w:val="3D145A6E"/>
    <w:rsid w:val="3D396BD8"/>
    <w:rsid w:val="3D736C38"/>
    <w:rsid w:val="3D8F3346"/>
    <w:rsid w:val="3DE934F6"/>
    <w:rsid w:val="3E286B85"/>
    <w:rsid w:val="3E6E4482"/>
    <w:rsid w:val="3E974BA8"/>
    <w:rsid w:val="3ECA3969"/>
    <w:rsid w:val="3EEA117C"/>
    <w:rsid w:val="3FCA687E"/>
    <w:rsid w:val="400D7D0B"/>
    <w:rsid w:val="4075220D"/>
    <w:rsid w:val="40754A75"/>
    <w:rsid w:val="40E46AC7"/>
    <w:rsid w:val="40E50A48"/>
    <w:rsid w:val="40FC7F4D"/>
    <w:rsid w:val="41166258"/>
    <w:rsid w:val="41967399"/>
    <w:rsid w:val="42377C6F"/>
    <w:rsid w:val="424C141A"/>
    <w:rsid w:val="427A0DB5"/>
    <w:rsid w:val="429F0D52"/>
    <w:rsid w:val="42A930FC"/>
    <w:rsid w:val="42C910A8"/>
    <w:rsid w:val="43006D78"/>
    <w:rsid w:val="43344EEA"/>
    <w:rsid w:val="43651D76"/>
    <w:rsid w:val="43A37B4B"/>
    <w:rsid w:val="4484172B"/>
    <w:rsid w:val="44FF5255"/>
    <w:rsid w:val="45A87672"/>
    <w:rsid w:val="463D7DE3"/>
    <w:rsid w:val="46AE3691"/>
    <w:rsid w:val="46B330BD"/>
    <w:rsid w:val="475C24EB"/>
    <w:rsid w:val="47CB7BB4"/>
    <w:rsid w:val="47DC187E"/>
    <w:rsid w:val="47F72C56"/>
    <w:rsid w:val="47F92430"/>
    <w:rsid w:val="4822043E"/>
    <w:rsid w:val="483F0499"/>
    <w:rsid w:val="484C255F"/>
    <w:rsid w:val="48557468"/>
    <w:rsid w:val="48833029"/>
    <w:rsid w:val="48CE11C6"/>
    <w:rsid w:val="48FC3F85"/>
    <w:rsid w:val="491F7C74"/>
    <w:rsid w:val="49AD702E"/>
    <w:rsid w:val="49F7299F"/>
    <w:rsid w:val="4A1E1CDA"/>
    <w:rsid w:val="4A4E5672"/>
    <w:rsid w:val="4A5D5D91"/>
    <w:rsid w:val="4A615E38"/>
    <w:rsid w:val="4A653DAC"/>
    <w:rsid w:val="4AF02D81"/>
    <w:rsid w:val="4B1044A4"/>
    <w:rsid w:val="4B6052BB"/>
    <w:rsid w:val="4B887D52"/>
    <w:rsid w:val="4CA50490"/>
    <w:rsid w:val="4CEA55EC"/>
    <w:rsid w:val="4D085C18"/>
    <w:rsid w:val="4D153A30"/>
    <w:rsid w:val="4D4759EB"/>
    <w:rsid w:val="4DF07841"/>
    <w:rsid w:val="4E3F5A59"/>
    <w:rsid w:val="4E5C54C6"/>
    <w:rsid w:val="4ED048AC"/>
    <w:rsid w:val="4F4421E2"/>
    <w:rsid w:val="4F71031D"/>
    <w:rsid w:val="4FBC446F"/>
    <w:rsid w:val="500B71A4"/>
    <w:rsid w:val="50AB1369"/>
    <w:rsid w:val="50DD43F7"/>
    <w:rsid w:val="51456CD1"/>
    <w:rsid w:val="52552603"/>
    <w:rsid w:val="52666914"/>
    <w:rsid w:val="533E276C"/>
    <w:rsid w:val="537A3880"/>
    <w:rsid w:val="539577E7"/>
    <w:rsid w:val="53DE45D6"/>
    <w:rsid w:val="54482775"/>
    <w:rsid w:val="544C4D9E"/>
    <w:rsid w:val="548060ED"/>
    <w:rsid w:val="548B08B3"/>
    <w:rsid w:val="54977258"/>
    <w:rsid w:val="552A1E7A"/>
    <w:rsid w:val="558A20A7"/>
    <w:rsid w:val="55DB7536"/>
    <w:rsid w:val="562C1C22"/>
    <w:rsid w:val="56894D18"/>
    <w:rsid w:val="575E5568"/>
    <w:rsid w:val="57835872"/>
    <w:rsid w:val="581E2071"/>
    <w:rsid w:val="585645F5"/>
    <w:rsid w:val="58C919AA"/>
    <w:rsid w:val="58DB5A41"/>
    <w:rsid w:val="593B28A8"/>
    <w:rsid w:val="594F1EAF"/>
    <w:rsid w:val="59D72213"/>
    <w:rsid w:val="5A8C2C8F"/>
    <w:rsid w:val="5B1A029B"/>
    <w:rsid w:val="5B77749C"/>
    <w:rsid w:val="5B9E5E56"/>
    <w:rsid w:val="5BA37FCD"/>
    <w:rsid w:val="5C007491"/>
    <w:rsid w:val="5C075B6D"/>
    <w:rsid w:val="5C162B49"/>
    <w:rsid w:val="5C54587E"/>
    <w:rsid w:val="5CBF4DCB"/>
    <w:rsid w:val="5D056076"/>
    <w:rsid w:val="5D184CAE"/>
    <w:rsid w:val="5E1D2F76"/>
    <w:rsid w:val="5E847F27"/>
    <w:rsid w:val="5E985640"/>
    <w:rsid w:val="5EA40D32"/>
    <w:rsid w:val="5EB23D46"/>
    <w:rsid w:val="5ED354E6"/>
    <w:rsid w:val="5EE60CE9"/>
    <w:rsid w:val="5F276DA9"/>
    <w:rsid w:val="5F9A5E4E"/>
    <w:rsid w:val="5FE76279"/>
    <w:rsid w:val="5FED5F7E"/>
    <w:rsid w:val="603A36FB"/>
    <w:rsid w:val="604016B3"/>
    <w:rsid w:val="60591866"/>
    <w:rsid w:val="605F48BD"/>
    <w:rsid w:val="60C618D1"/>
    <w:rsid w:val="60F726A5"/>
    <w:rsid w:val="60F8107F"/>
    <w:rsid w:val="61680316"/>
    <w:rsid w:val="629E6C38"/>
    <w:rsid w:val="62B64D4D"/>
    <w:rsid w:val="62F13FD7"/>
    <w:rsid w:val="6329551F"/>
    <w:rsid w:val="63416D0D"/>
    <w:rsid w:val="638B61DA"/>
    <w:rsid w:val="63BF5E84"/>
    <w:rsid w:val="63CA40E4"/>
    <w:rsid w:val="63D35447"/>
    <w:rsid w:val="64DA26C9"/>
    <w:rsid w:val="657123B4"/>
    <w:rsid w:val="65AE1BAE"/>
    <w:rsid w:val="66D734E4"/>
    <w:rsid w:val="67386876"/>
    <w:rsid w:val="67C768D1"/>
    <w:rsid w:val="67EB1AD0"/>
    <w:rsid w:val="681B125A"/>
    <w:rsid w:val="68DB72BC"/>
    <w:rsid w:val="690A0C77"/>
    <w:rsid w:val="69337D87"/>
    <w:rsid w:val="69413E1A"/>
    <w:rsid w:val="69590077"/>
    <w:rsid w:val="69960D5D"/>
    <w:rsid w:val="69AF0748"/>
    <w:rsid w:val="6A0C16F7"/>
    <w:rsid w:val="6A3F4EAA"/>
    <w:rsid w:val="6A4A0BD5"/>
    <w:rsid w:val="6A4D633E"/>
    <w:rsid w:val="6A9B4825"/>
    <w:rsid w:val="6AF83593"/>
    <w:rsid w:val="6B1E5B86"/>
    <w:rsid w:val="6B3B477B"/>
    <w:rsid w:val="6B535D44"/>
    <w:rsid w:val="6B6C68F1"/>
    <w:rsid w:val="6B9876E6"/>
    <w:rsid w:val="6BB3513A"/>
    <w:rsid w:val="6C6E48EB"/>
    <w:rsid w:val="6C6E6699"/>
    <w:rsid w:val="6C735895"/>
    <w:rsid w:val="6C9C7F3A"/>
    <w:rsid w:val="6CE35466"/>
    <w:rsid w:val="6D691460"/>
    <w:rsid w:val="6D837F22"/>
    <w:rsid w:val="6DEF4134"/>
    <w:rsid w:val="6DF64B98"/>
    <w:rsid w:val="6E4C47B8"/>
    <w:rsid w:val="6E712470"/>
    <w:rsid w:val="6E8847B2"/>
    <w:rsid w:val="6F141779"/>
    <w:rsid w:val="6F40431D"/>
    <w:rsid w:val="6F4446BA"/>
    <w:rsid w:val="6F4D6A39"/>
    <w:rsid w:val="6F72024E"/>
    <w:rsid w:val="6FC62348"/>
    <w:rsid w:val="6FF70753"/>
    <w:rsid w:val="7026759E"/>
    <w:rsid w:val="70D56AB2"/>
    <w:rsid w:val="70F9549B"/>
    <w:rsid w:val="711D41EA"/>
    <w:rsid w:val="71924FC1"/>
    <w:rsid w:val="719B6B25"/>
    <w:rsid w:val="71F413EE"/>
    <w:rsid w:val="729606F7"/>
    <w:rsid w:val="72AE7DEA"/>
    <w:rsid w:val="72ED761A"/>
    <w:rsid w:val="72FF629D"/>
    <w:rsid w:val="731A4AE1"/>
    <w:rsid w:val="73994D87"/>
    <w:rsid w:val="74E4399C"/>
    <w:rsid w:val="74F55BA9"/>
    <w:rsid w:val="75117320"/>
    <w:rsid w:val="75485532"/>
    <w:rsid w:val="75524DAA"/>
    <w:rsid w:val="75E5251D"/>
    <w:rsid w:val="75EA6D90"/>
    <w:rsid w:val="75FA5EB9"/>
    <w:rsid w:val="761F211F"/>
    <w:rsid w:val="7621715D"/>
    <w:rsid w:val="762229CE"/>
    <w:rsid w:val="76286BF4"/>
    <w:rsid w:val="7645008C"/>
    <w:rsid w:val="77093E9B"/>
    <w:rsid w:val="77C47AB5"/>
    <w:rsid w:val="77DD0911"/>
    <w:rsid w:val="78304EC9"/>
    <w:rsid w:val="785858A1"/>
    <w:rsid w:val="78C434C3"/>
    <w:rsid w:val="795934A7"/>
    <w:rsid w:val="79725A1A"/>
    <w:rsid w:val="79865022"/>
    <w:rsid w:val="79C10582"/>
    <w:rsid w:val="79D16021"/>
    <w:rsid w:val="7A1545F8"/>
    <w:rsid w:val="7A24483B"/>
    <w:rsid w:val="7A862E00"/>
    <w:rsid w:val="7B002BB2"/>
    <w:rsid w:val="7B65510B"/>
    <w:rsid w:val="7B7427C3"/>
    <w:rsid w:val="7BB06386"/>
    <w:rsid w:val="7C2823C0"/>
    <w:rsid w:val="7C3E7E36"/>
    <w:rsid w:val="7C473CAE"/>
    <w:rsid w:val="7C5A4544"/>
    <w:rsid w:val="7C705DF9"/>
    <w:rsid w:val="7D471233"/>
    <w:rsid w:val="7DDD367E"/>
    <w:rsid w:val="7E5C0B48"/>
    <w:rsid w:val="7ED92098"/>
    <w:rsid w:val="7EFB20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2">
    <w:name w:val="heading 2"/>
    <w:basedOn w:val="1"/>
    <w:next w:val="1"/>
    <w:autoRedefine/>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4">
    <w:name w:val="heading 3"/>
    <w:basedOn w:val="1"/>
    <w:next w:val="1"/>
    <w:link w:val="24"/>
    <w:autoRedefine/>
    <w:qFormat/>
    <w:uiPriority w:val="0"/>
    <w:pPr>
      <w:keepNext/>
      <w:keepLines/>
      <w:spacing w:before="260" w:beforeLines="0" w:beforeAutospacing="0" w:after="260" w:afterLines="0" w:afterAutospacing="0" w:line="240" w:lineRule="auto"/>
      <w:outlineLvl w:val="2"/>
    </w:pPr>
    <w:rPr>
      <w:rFonts w:ascii="Calibri" w:hAnsi="Calibri" w:eastAsia="宋体"/>
      <w:b/>
      <w:sz w:val="32"/>
    </w:rPr>
  </w:style>
  <w:style w:type="paragraph" w:styleId="5">
    <w:name w:val="heading 4"/>
    <w:basedOn w:val="1"/>
    <w:next w:val="1"/>
    <w:autoRedefine/>
    <w:qFormat/>
    <w:uiPriority w:val="0"/>
    <w:pPr>
      <w:keepNext/>
      <w:spacing w:before="240" w:after="60"/>
      <w:outlineLvl w:val="3"/>
    </w:pPr>
    <w:rPr>
      <w:b/>
      <w:bCs/>
      <w:sz w:val="28"/>
      <w:szCs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annotation text"/>
    <w:basedOn w:val="1"/>
    <w:autoRedefine/>
    <w:qFormat/>
    <w:uiPriority w:val="0"/>
    <w:pPr>
      <w:jc w:val="left"/>
    </w:pPr>
  </w:style>
  <w:style w:type="paragraph" w:styleId="8">
    <w:name w:val="Body Text"/>
    <w:basedOn w:val="1"/>
    <w:next w:val="1"/>
    <w:autoRedefine/>
    <w:qFormat/>
    <w:uiPriority w:val="0"/>
  </w:style>
  <w:style w:type="paragraph" w:styleId="9">
    <w:name w:val="Body Text Indent"/>
    <w:basedOn w:val="1"/>
    <w:autoRedefine/>
    <w:qFormat/>
    <w:uiPriority w:val="0"/>
    <w:pPr>
      <w:spacing w:after="120"/>
      <w:ind w:left="420" w:leftChars="200"/>
    </w:pPr>
  </w:style>
  <w:style w:type="paragraph" w:styleId="10">
    <w:name w:val="toc 3"/>
    <w:basedOn w:val="1"/>
    <w:next w:val="1"/>
    <w:autoRedefine/>
    <w:unhideWhenUsed/>
    <w:qFormat/>
    <w:uiPriority w:val="39"/>
    <w:pPr>
      <w:ind w:left="840" w:leftChars="400"/>
    </w:pPr>
  </w:style>
  <w:style w:type="paragraph" w:styleId="11">
    <w:name w:val="Plain Text"/>
    <w:basedOn w:val="1"/>
    <w:next w:val="1"/>
    <w:autoRedefine/>
    <w:qFormat/>
    <w:uiPriority w:val="99"/>
    <w:rPr>
      <w:rFonts w:ascii="宋体" w:hAnsi="Courier New"/>
      <w:szCs w:val="20"/>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style>
  <w:style w:type="paragraph" w:styleId="15">
    <w:name w:val="toc 2"/>
    <w:basedOn w:val="1"/>
    <w:next w:val="1"/>
    <w:autoRedefine/>
    <w:unhideWhenUsed/>
    <w:qFormat/>
    <w:uiPriority w:val="39"/>
    <w:pPr>
      <w:ind w:left="420" w:leftChars="200"/>
    </w:pPr>
  </w:style>
  <w:style w:type="paragraph" w:styleId="16">
    <w:name w:val="List 4"/>
    <w:basedOn w:val="1"/>
    <w:autoRedefine/>
    <w:unhideWhenUsed/>
    <w:qFormat/>
    <w:uiPriority w:val="99"/>
    <w:pPr>
      <w:ind w:left="100" w:leftChars="600" w:hanging="200" w:hangingChars="200"/>
      <w:contextualSpacing/>
    </w:p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2"/>
    <w:basedOn w:val="9"/>
    <w:autoRedefine/>
    <w:unhideWhenUsed/>
    <w:qFormat/>
    <w:uiPriority w:val="99"/>
    <w:pPr>
      <w:ind w:firstLine="420" w:firstLineChars="200"/>
    </w:pPr>
  </w:style>
  <w:style w:type="table" w:styleId="20">
    <w:name w:val="Table Grid"/>
    <w:basedOn w:val="1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3">
    <w:name w:val="List Paragraph"/>
    <w:basedOn w:val="1"/>
    <w:autoRedefine/>
    <w:qFormat/>
    <w:uiPriority w:val="99"/>
    <w:pPr>
      <w:ind w:firstLine="420" w:firstLineChars="200"/>
    </w:pPr>
    <w:rPr>
      <w:rFonts w:ascii="Times New Roman" w:hAnsi="Times New Roman"/>
    </w:rPr>
  </w:style>
  <w:style w:type="character" w:customStyle="1" w:styleId="24">
    <w:name w:val="标题 3 字符"/>
    <w:link w:val="4"/>
    <w:autoRedefine/>
    <w:qFormat/>
    <w:uiPriority w:val="0"/>
    <w:rPr>
      <w:rFonts w:ascii="Calibri" w:hAnsi="Calibri" w:eastAsia="宋体"/>
      <w:b/>
      <w:sz w:val="32"/>
    </w:rPr>
  </w:style>
  <w:style w:type="paragraph" w:customStyle="1" w:styleId="25">
    <w:name w:val="Char1 Char Char Char Char Char Char"/>
    <w:basedOn w:val="1"/>
    <w:autoRedefine/>
    <w:qFormat/>
    <w:uiPriority w:val="0"/>
    <w:rPr>
      <w:rFonts w:ascii="Tahoma" w:hAnsi="Tahoma"/>
      <w:sz w:val="24"/>
      <w:szCs w:val="20"/>
    </w:rPr>
  </w:style>
  <w:style w:type="paragraph" w:customStyle="1" w:styleId="2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16617</Words>
  <Characters>17943</Characters>
  <Lines>0</Lines>
  <Paragraphs>0</Paragraphs>
  <TotalTime>1</TotalTime>
  <ScaleCrop>false</ScaleCrop>
  <LinksUpToDate>false</LinksUpToDate>
  <CharactersWithSpaces>18465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Administrator</dc:creator>
  <cp:lastModifiedBy>WPS_1736659882</cp:lastModifiedBy>
  <cp:lastPrinted>2024-11-07T01:37:00Z</cp:lastPrinted>
  <dcterms:modified xsi:type="dcterms:W3CDTF">2025-03-17T08:12:53Z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7FCEBD91E9FC44838E949F36A29E2181_13</vt:lpwstr>
  </property>
  <property fmtid="{D5CDD505-2E9C-101B-9397-08002B2CF9AE}" pid="4" name="KSOTemplateDocerSaveRecord">
    <vt:lpwstr>eyJoZGlkIjoiZjEzNjRjNTk1NDVhMzFlMWQyZDE4ZmM0ZTY4NDM1NDYiLCJ1c2VySWQiOiIxNjcwNzU1NTQxIn0=</vt:lpwstr>
  </property>
</Properties>
</file>