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FDF24">
      <w:pPr>
        <w:pStyle w:val="17"/>
        <w:ind w:left="1659" w:leftChars="790" w:firstLine="520" w:firstLineChars="100"/>
        <w:jc w:val="both"/>
        <w:rPr>
          <w:rFonts w:hint="eastAsia" w:ascii="宋体" w:hAnsi="宋体" w:cs="宋体"/>
          <w:b/>
          <w:color w:val="auto"/>
          <w:sz w:val="52"/>
          <w:highlight w:val="none"/>
        </w:rPr>
      </w:pPr>
      <w:bookmarkStart w:id="0" w:name="_Toc7014_WPSOffice_Level1"/>
      <w:bookmarkStart w:id="1" w:name="_Toc10319"/>
      <w:r>
        <w:rPr>
          <w:rFonts w:hint="eastAsia" w:ascii="宋体" w:hAnsi="宋体" w:cs="宋体"/>
          <w:b/>
          <w:color w:val="auto"/>
          <w:sz w:val="52"/>
          <w:highlight w:val="none"/>
        </w:rPr>
        <w:t>桂林市政府集中采购中心</w:t>
      </w:r>
    </w:p>
    <w:p w14:paraId="337BD6B1">
      <w:pPr>
        <w:pStyle w:val="13"/>
        <w:rPr>
          <w:rFonts w:hint="eastAsia" w:ascii="宋体" w:hAnsi="宋体" w:eastAsia="宋体" w:cs="宋体"/>
          <w:b/>
          <w:bCs/>
          <w:color w:val="auto"/>
          <w:sz w:val="52"/>
          <w:szCs w:val="52"/>
          <w:highlight w:val="none"/>
        </w:rPr>
      </w:pPr>
    </w:p>
    <w:p w14:paraId="38BB149F">
      <w:pPr>
        <w:pStyle w:val="13"/>
        <w:rPr>
          <w:rFonts w:hint="eastAsia" w:ascii="宋体" w:hAnsi="宋体" w:eastAsia="宋体" w:cs="宋体"/>
          <w:b/>
          <w:bCs/>
          <w:color w:val="auto"/>
          <w:sz w:val="52"/>
          <w:szCs w:val="52"/>
          <w:highlight w:val="none"/>
        </w:rPr>
      </w:pPr>
    </w:p>
    <w:p w14:paraId="76572B96">
      <w:pPr>
        <w:pStyle w:val="13"/>
        <w:rPr>
          <w:rFonts w:hint="eastAsia" w:ascii="宋体" w:hAnsi="宋体" w:eastAsia="宋体" w:cs="宋体"/>
          <w:b/>
          <w:bCs/>
          <w:color w:val="auto"/>
          <w:sz w:val="52"/>
          <w:szCs w:val="52"/>
          <w:highlight w:val="none"/>
        </w:rPr>
      </w:pPr>
    </w:p>
    <w:p w14:paraId="4B73785C">
      <w:pPr>
        <w:ind w:left="558" w:right="683"/>
        <w:jc w:val="center"/>
        <w:rPr>
          <w:rFonts w:hint="eastAsia" w:ascii="宋体" w:hAnsi="宋体" w:eastAsia="宋体" w:cs="宋体"/>
          <w:b/>
          <w:color w:val="auto"/>
          <w:sz w:val="72"/>
          <w:szCs w:val="72"/>
          <w:highlight w:val="none"/>
        </w:rPr>
      </w:pPr>
      <w:r>
        <w:rPr>
          <w:rFonts w:hint="eastAsia" w:ascii="宋体" w:hAnsi="宋体" w:eastAsia="宋体" w:cs="宋体"/>
          <w:b/>
          <w:color w:val="auto"/>
          <w:spacing w:val="93"/>
          <w:sz w:val="72"/>
          <w:szCs w:val="72"/>
          <w:highlight w:val="none"/>
        </w:rPr>
        <w:t>竞争性磋商文件</w:t>
      </w:r>
    </w:p>
    <w:p w14:paraId="2E2C9C47">
      <w:pPr>
        <w:jc w:val="center"/>
        <w:rPr>
          <w:rFonts w:hint="eastAsia" w:ascii="宋体" w:hAnsi="宋体" w:eastAsia="宋体" w:cs="宋体"/>
          <w:b/>
          <w:bCs/>
          <w:color w:val="auto"/>
          <w:sz w:val="52"/>
          <w:szCs w:val="52"/>
          <w:highlight w:val="none"/>
        </w:rPr>
      </w:pPr>
    </w:p>
    <w:p w14:paraId="3B6BA245">
      <w:pPr>
        <w:jc w:val="center"/>
        <w:rPr>
          <w:rFonts w:hint="eastAsia" w:ascii="宋体" w:hAnsi="宋体" w:eastAsia="宋体" w:cs="宋体"/>
          <w:b/>
          <w:bCs/>
          <w:color w:val="auto"/>
          <w:sz w:val="52"/>
          <w:szCs w:val="52"/>
          <w:highlight w:val="none"/>
        </w:rPr>
      </w:pPr>
    </w:p>
    <w:p w14:paraId="3DC3CB04">
      <w:pPr>
        <w:jc w:val="center"/>
        <w:rPr>
          <w:rFonts w:hint="eastAsia" w:ascii="宋体" w:hAnsi="宋体" w:eastAsia="宋体" w:cs="宋体"/>
          <w:b/>
          <w:bCs/>
          <w:color w:val="auto"/>
          <w:sz w:val="52"/>
          <w:szCs w:val="52"/>
          <w:highlight w:val="none"/>
        </w:rPr>
      </w:pPr>
    </w:p>
    <w:p w14:paraId="74F448A0">
      <w:pPr>
        <w:jc w:val="center"/>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 目 名 称：桂林市统计局2025年度统计资料印刷服务</w:t>
      </w:r>
    </w:p>
    <w:p w14:paraId="0ECF477F">
      <w:pPr>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 目 编 号：</w:t>
      </w: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
          <w:bCs/>
          <w:color w:val="auto"/>
          <w:sz w:val="32"/>
          <w:szCs w:val="32"/>
          <w:highlight w:val="none"/>
        </w:rPr>
        <w:t>GLZC2025-C3-990146-GLSZ</w:t>
      </w:r>
      <w:r>
        <w:rPr>
          <w:rFonts w:hint="eastAsia" w:ascii="宋体" w:hAnsi="宋体" w:eastAsia="宋体" w:cs="宋体"/>
          <w:b/>
          <w:bCs/>
          <w:color w:val="auto"/>
          <w:sz w:val="32"/>
          <w:szCs w:val="32"/>
          <w:highlight w:val="none"/>
        </w:rPr>
        <w:fldChar w:fldCharType="end"/>
      </w:r>
    </w:p>
    <w:p w14:paraId="734DA70D">
      <w:pPr>
        <w:ind w:firstLine="1600" w:firstLineChars="500"/>
        <w:rPr>
          <w:rFonts w:hint="eastAsia" w:ascii="宋体" w:hAnsi="宋体" w:eastAsia="宋体" w:cs="宋体"/>
          <w:color w:val="auto"/>
          <w:sz w:val="32"/>
          <w:szCs w:val="32"/>
          <w:highlight w:val="none"/>
        </w:rPr>
      </w:pPr>
    </w:p>
    <w:p w14:paraId="060379B7">
      <w:pPr>
        <w:jc w:val="center"/>
        <w:rPr>
          <w:rFonts w:hint="eastAsia" w:ascii="宋体" w:hAnsi="宋体" w:eastAsia="宋体" w:cs="宋体"/>
          <w:color w:val="auto"/>
          <w:sz w:val="32"/>
          <w:szCs w:val="32"/>
          <w:highlight w:val="none"/>
        </w:rPr>
      </w:pPr>
    </w:p>
    <w:p w14:paraId="15F1A09E">
      <w:pPr>
        <w:rPr>
          <w:rFonts w:hint="eastAsia" w:ascii="宋体" w:hAnsi="宋体" w:eastAsia="宋体" w:cs="宋体"/>
          <w:color w:val="auto"/>
          <w:sz w:val="32"/>
          <w:szCs w:val="32"/>
          <w:highlight w:val="none"/>
        </w:rPr>
      </w:pPr>
    </w:p>
    <w:p w14:paraId="3AD57107">
      <w:pPr>
        <w:jc w:val="center"/>
        <w:rPr>
          <w:rFonts w:hint="eastAsia" w:ascii="宋体" w:hAnsi="宋体" w:eastAsia="宋体" w:cs="宋体"/>
          <w:color w:val="auto"/>
          <w:sz w:val="32"/>
          <w:szCs w:val="32"/>
          <w:highlight w:val="none"/>
        </w:rPr>
      </w:pPr>
    </w:p>
    <w:p w14:paraId="383A7F9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采购代理机构：桂林市政府集中采购中心</w:t>
      </w:r>
    </w:p>
    <w:p w14:paraId="56E48273">
      <w:pPr>
        <w:pStyle w:val="2"/>
        <w:rPr>
          <w:rFonts w:hint="eastAsia" w:ascii="宋体" w:hAnsi="宋体" w:eastAsia="宋体" w:cs="宋体"/>
          <w:color w:val="auto"/>
          <w:highlight w:val="none"/>
        </w:rPr>
      </w:pPr>
    </w:p>
    <w:p w14:paraId="3194FB48">
      <w:pPr>
        <w:jc w:val="center"/>
        <w:rPr>
          <w:rFonts w:hint="eastAsia" w:ascii="宋体" w:hAnsi="宋体" w:eastAsia="宋体" w:cs="宋体"/>
          <w:color w:val="auto"/>
          <w:sz w:val="48"/>
          <w:szCs w:val="48"/>
          <w:highlight w:val="none"/>
          <w:lang w:val="en-US" w:eastAsia="zh-CN"/>
        </w:rPr>
        <w:sectPr>
          <w:headerReference r:id="rId4" w:type="default"/>
          <w:footerReference r:id="rId5" w:type="default"/>
          <w:pgSz w:w="11906" w:h="16838"/>
          <w:pgMar w:top="1440" w:right="935" w:bottom="1440" w:left="777" w:header="851" w:footer="992" w:gutter="0"/>
          <w:pgNumType w:fmt="numberInDash" w:start="1"/>
          <w:cols w:space="720" w:num="1"/>
          <w:rtlGutter w:val="0"/>
          <w:docGrid w:type="linesAndChars" w:linePitch="312" w:charSpace="0"/>
        </w:sectPr>
      </w:pPr>
      <w:bookmarkStart w:id="2" w:name="OLE_LINK10"/>
      <w:r>
        <w:rPr>
          <w:rFonts w:hint="eastAsia" w:ascii="宋体" w:hAnsi="宋体" w:cs="宋体"/>
          <w:color w:val="auto"/>
          <w:sz w:val="32"/>
          <w:szCs w:val="32"/>
          <w:highlight w:val="none"/>
          <w:lang w:eastAsia="zh-CN"/>
        </w:rPr>
        <w:t>2025年</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lang w:eastAsia="zh-CN"/>
        </w:rPr>
        <w:t>月</w:t>
      </w:r>
      <w:r>
        <w:rPr>
          <w:rFonts w:hint="eastAsia" w:ascii="宋体" w:hAnsi="宋体" w:cs="宋体"/>
          <w:color w:val="auto"/>
          <w:sz w:val="32"/>
          <w:szCs w:val="32"/>
          <w:highlight w:val="none"/>
          <w:lang w:val="en-US" w:eastAsia="zh-CN"/>
        </w:rPr>
        <w:t>30</w:t>
      </w:r>
      <w:r>
        <w:rPr>
          <w:rFonts w:hint="eastAsia" w:ascii="宋体" w:hAnsi="宋体" w:cs="宋体"/>
          <w:color w:val="auto"/>
          <w:sz w:val="32"/>
          <w:szCs w:val="32"/>
          <w:highlight w:val="none"/>
          <w:lang w:eastAsia="zh-CN"/>
        </w:rPr>
        <w:t>日</w:t>
      </w:r>
    </w:p>
    <w:bookmarkEnd w:id="2"/>
    <w:p w14:paraId="10148D37">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目</w:t>
      </w:r>
      <w:r>
        <w:rPr>
          <w:rFonts w:hint="eastAsia" w:ascii="宋体" w:hAnsi="宋体" w:eastAsia="宋体" w:cs="宋体"/>
          <w:b/>
          <w:bCs/>
          <w:color w:val="auto"/>
          <w:sz w:val="36"/>
          <w:szCs w:val="36"/>
          <w:highlight w:val="none"/>
        </w:rPr>
        <w:t xml:space="preserve">  </w:t>
      </w:r>
      <w:r>
        <w:rPr>
          <w:rFonts w:hint="eastAsia" w:ascii="宋体" w:hAnsi="宋体" w:eastAsia="宋体" w:cs="宋体"/>
          <w:b/>
          <w:bCs/>
          <w:color w:val="auto"/>
          <w:sz w:val="36"/>
          <w:szCs w:val="36"/>
          <w:highlight w:val="none"/>
          <w:lang w:val="zh-CN"/>
        </w:rPr>
        <w:t>录</w:t>
      </w:r>
    </w:p>
    <w:p w14:paraId="1798F0BC">
      <w:pPr>
        <w:pStyle w:val="15"/>
        <w:tabs>
          <w:tab w:val="right" w:leader="dot" w:pos="10194"/>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"1-3" \h \z \u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_Toc5835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_Toc5835 \h </w:instrText>
      </w:r>
      <w:r>
        <w:rPr>
          <w:color w:val="auto"/>
          <w:highlight w:val="none"/>
        </w:rPr>
        <w:fldChar w:fldCharType="separate"/>
      </w:r>
      <w:r>
        <w:rPr>
          <w:color w:val="auto"/>
          <w:highlight w:val="none"/>
        </w:rPr>
        <w:t>- 1 -</w:t>
      </w:r>
      <w:r>
        <w:rPr>
          <w:color w:val="auto"/>
          <w:highlight w:val="none"/>
        </w:rPr>
        <w:fldChar w:fldCharType="end"/>
      </w:r>
      <w:r>
        <w:rPr>
          <w:rFonts w:hint="eastAsia" w:ascii="宋体" w:hAnsi="宋体" w:eastAsia="宋体" w:cs="宋体"/>
          <w:color w:val="auto"/>
          <w:highlight w:val="none"/>
        </w:rPr>
        <w:fldChar w:fldCharType="end"/>
      </w:r>
    </w:p>
    <w:p w14:paraId="23341DD5">
      <w:pPr>
        <w:pStyle w:val="15"/>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_Toc17026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第二章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供应商须知</w:t>
      </w:r>
      <w:r>
        <w:rPr>
          <w:color w:val="auto"/>
          <w:highlight w:val="none"/>
        </w:rPr>
        <w:tab/>
      </w:r>
      <w:r>
        <w:rPr>
          <w:color w:val="auto"/>
          <w:highlight w:val="none"/>
        </w:rPr>
        <w:fldChar w:fldCharType="begin"/>
      </w:r>
      <w:r>
        <w:rPr>
          <w:color w:val="auto"/>
          <w:highlight w:val="none"/>
        </w:rPr>
        <w:instrText xml:space="preserve"> PAGEREF _Toc17026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3AC0495">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_Toc15763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4"/>
          <w:highlight w:val="none"/>
        </w:rPr>
        <w:t>供 应 商 须 知 前 附 表</w:t>
      </w:r>
      <w:r>
        <w:rPr>
          <w:color w:val="auto"/>
          <w:highlight w:val="none"/>
        </w:rPr>
        <w:tab/>
      </w:r>
      <w:r>
        <w:rPr>
          <w:color w:val="auto"/>
          <w:highlight w:val="none"/>
        </w:rPr>
        <w:fldChar w:fldCharType="begin"/>
      </w:r>
      <w:r>
        <w:rPr>
          <w:color w:val="auto"/>
          <w:highlight w:val="none"/>
        </w:rPr>
        <w:instrText xml:space="preserve"> PAGEREF _Toc15763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390E673">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_Toc20719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szCs w:val="21"/>
          <w:highlight w:val="none"/>
        </w:rPr>
        <w:t>竞争性</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响应文件的</w:t>
      </w:r>
      <w:r>
        <w:rPr>
          <w:rFonts w:hint="eastAsia" w:ascii="宋体" w:hAnsi="宋体" w:eastAsia="宋体" w:cs="宋体"/>
          <w:bCs/>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_Toc20719 \h </w:instrText>
      </w:r>
      <w:r>
        <w:rPr>
          <w:color w:val="auto"/>
          <w:highlight w:val="none"/>
        </w:rPr>
        <w:fldChar w:fldCharType="separate"/>
      </w:r>
      <w:r>
        <w:rPr>
          <w:color w:val="auto"/>
          <w:highlight w:val="none"/>
        </w:rPr>
        <w:t>- 4 -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4C531D7">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_Toc19362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一、总则</w:t>
      </w:r>
      <w:r>
        <w:rPr>
          <w:color w:val="auto"/>
          <w:highlight w:val="none"/>
        </w:rPr>
        <w:tab/>
      </w:r>
      <w:r>
        <w:rPr>
          <w:color w:val="auto"/>
          <w:highlight w:val="none"/>
        </w:rPr>
        <w:fldChar w:fldCharType="begin"/>
      </w:r>
      <w:r>
        <w:rPr>
          <w:color w:val="auto"/>
          <w:highlight w:val="none"/>
        </w:rPr>
        <w:instrText xml:space="preserve"> PAGEREF _Toc19362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3237D9A">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_Toc13797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 适应范围</w:t>
      </w:r>
      <w:r>
        <w:rPr>
          <w:color w:val="auto"/>
          <w:highlight w:val="none"/>
        </w:rPr>
        <w:tab/>
      </w:r>
      <w:r>
        <w:rPr>
          <w:color w:val="auto"/>
          <w:highlight w:val="none"/>
        </w:rPr>
        <w:fldChar w:fldCharType="begin"/>
      </w:r>
      <w:r>
        <w:rPr>
          <w:color w:val="auto"/>
          <w:highlight w:val="none"/>
        </w:rPr>
        <w:instrText xml:space="preserve"> PAGEREF _Toc13797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F516B8B">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_Toc15861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 定义</w:t>
      </w:r>
      <w:r>
        <w:rPr>
          <w:color w:val="auto"/>
          <w:highlight w:val="none"/>
        </w:rPr>
        <w:tab/>
      </w:r>
      <w:r>
        <w:rPr>
          <w:color w:val="auto"/>
          <w:highlight w:val="none"/>
        </w:rPr>
        <w:fldChar w:fldCharType="begin"/>
      </w:r>
      <w:r>
        <w:rPr>
          <w:color w:val="auto"/>
          <w:highlight w:val="none"/>
        </w:rPr>
        <w:instrText xml:space="preserve"> PAGEREF _Toc15861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05869A0">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_Toc3945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 供应商资格</w:t>
      </w:r>
      <w:r>
        <w:rPr>
          <w:color w:val="auto"/>
          <w:highlight w:val="none"/>
        </w:rPr>
        <w:tab/>
      </w:r>
      <w:r>
        <w:rPr>
          <w:color w:val="auto"/>
          <w:highlight w:val="none"/>
        </w:rPr>
        <w:fldChar w:fldCharType="begin"/>
      </w:r>
      <w:r>
        <w:rPr>
          <w:color w:val="auto"/>
          <w:highlight w:val="none"/>
        </w:rPr>
        <w:instrText xml:space="preserve"> PAGEREF _Toc3945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231CE63">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_Toc25492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4. 磋商费用</w:t>
      </w:r>
      <w:r>
        <w:rPr>
          <w:color w:val="auto"/>
          <w:highlight w:val="none"/>
        </w:rPr>
        <w:tab/>
      </w:r>
      <w:r>
        <w:rPr>
          <w:color w:val="auto"/>
          <w:highlight w:val="none"/>
        </w:rPr>
        <w:fldChar w:fldCharType="begin"/>
      </w:r>
      <w:r>
        <w:rPr>
          <w:color w:val="auto"/>
          <w:highlight w:val="none"/>
        </w:rPr>
        <w:instrText xml:space="preserve"> PAGEREF _Toc25492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51D907E">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_Toc15658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5. 联合体要求</w:t>
      </w:r>
      <w:r>
        <w:rPr>
          <w:color w:val="auto"/>
          <w:highlight w:val="none"/>
        </w:rPr>
        <w:tab/>
      </w:r>
      <w:r>
        <w:rPr>
          <w:color w:val="auto"/>
          <w:highlight w:val="none"/>
        </w:rPr>
        <w:fldChar w:fldCharType="begin"/>
      </w:r>
      <w:r>
        <w:rPr>
          <w:color w:val="auto"/>
          <w:highlight w:val="none"/>
        </w:rPr>
        <w:instrText xml:space="preserve"> PAGEREF _Toc15658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708F4B7">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_Toc24339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6. 转包与分包</w:t>
      </w:r>
      <w:r>
        <w:rPr>
          <w:color w:val="auto"/>
          <w:highlight w:val="none"/>
        </w:rPr>
        <w:tab/>
      </w:r>
      <w:r>
        <w:rPr>
          <w:color w:val="auto"/>
          <w:highlight w:val="none"/>
        </w:rPr>
        <w:fldChar w:fldCharType="begin"/>
      </w:r>
      <w:r>
        <w:rPr>
          <w:color w:val="auto"/>
          <w:highlight w:val="none"/>
        </w:rPr>
        <w:instrText xml:space="preserve"> PAGEREF _Toc24339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8D5D4C">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_Toc6796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 质疑和投诉</w:t>
      </w:r>
      <w:r>
        <w:rPr>
          <w:color w:val="auto"/>
          <w:highlight w:val="none"/>
        </w:rPr>
        <w:tab/>
      </w:r>
      <w:r>
        <w:rPr>
          <w:color w:val="auto"/>
          <w:highlight w:val="none"/>
        </w:rPr>
        <w:fldChar w:fldCharType="begin"/>
      </w:r>
      <w:r>
        <w:rPr>
          <w:color w:val="auto"/>
          <w:highlight w:val="none"/>
        </w:rPr>
        <w:instrText xml:space="preserve"> PAGEREF _Toc6796 \h </w:instrText>
      </w:r>
      <w:r>
        <w:rPr>
          <w:color w:val="auto"/>
          <w:highlight w:val="none"/>
        </w:rPr>
        <w:fldChar w:fldCharType="separate"/>
      </w:r>
      <w:r>
        <w:rPr>
          <w:color w:val="auto"/>
          <w:highlight w:val="none"/>
        </w:rPr>
        <w:t>- 8 -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4DFFBC5">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_Toc15606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8. 特别说明</w:t>
      </w:r>
      <w:r>
        <w:rPr>
          <w:color w:val="auto"/>
          <w:highlight w:val="none"/>
        </w:rPr>
        <w:tab/>
      </w:r>
      <w:r>
        <w:rPr>
          <w:color w:val="auto"/>
          <w:highlight w:val="none"/>
        </w:rPr>
        <w:fldChar w:fldCharType="begin"/>
      </w:r>
      <w:r>
        <w:rPr>
          <w:color w:val="auto"/>
          <w:highlight w:val="none"/>
        </w:rPr>
        <w:instrText xml:space="preserve"> PAGEREF _Toc15606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558EB5F">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_Toc28136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二、磋商文件</w:t>
      </w:r>
      <w:r>
        <w:rPr>
          <w:color w:val="auto"/>
          <w:highlight w:val="none"/>
        </w:rPr>
        <w:tab/>
      </w:r>
      <w:r>
        <w:rPr>
          <w:color w:val="auto"/>
          <w:highlight w:val="none"/>
        </w:rPr>
        <w:fldChar w:fldCharType="begin"/>
      </w:r>
      <w:r>
        <w:rPr>
          <w:color w:val="auto"/>
          <w:highlight w:val="none"/>
        </w:rPr>
        <w:instrText xml:space="preserve"> PAGEREF _Toc28136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880FE5">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_Toc3703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pt-BR"/>
        </w:rPr>
        <w:t xml:space="preserve">9. </w:t>
      </w:r>
      <w:r>
        <w:rPr>
          <w:rFonts w:hint="eastAsia" w:ascii="宋体" w:hAnsi="宋体" w:eastAsia="宋体" w:cs="宋体"/>
          <w:color w:val="auto"/>
          <w:szCs w:val="21"/>
          <w:highlight w:val="none"/>
        </w:rPr>
        <w:t>磋商文件的构成</w:t>
      </w:r>
      <w:r>
        <w:rPr>
          <w:color w:val="auto"/>
          <w:highlight w:val="none"/>
        </w:rPr>
        <w:tab/>
      </w:r>
      <w:r>
        <w:rPr>
          <w:color w:val="auto"/>
          <w:highlight w:val="none"/>
        </w:rPr>
        <w:fldChar w:fldCharType="begin"/>
      </w:r>
      <w:r>
        <w:rPr>
          <w:color w:val="auto"/>
          <w:highlight w:val="none"/>
        </w:rPr>
        <w:instrText xml:space="preserve"> PAGEREF _Toc3703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A109C06">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_Toc24266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10. 磋商文件的澄清与修改</w:t>
      </w:r>
      <w:r>
        <w:rPr>
          <w:color w:val="auto"/>
          <w:highlight w:val="none"/>
        </w:rPr>
        <w:tab/>
      </w:r>
      <w:r>
        <w:rPr>
          <w:color w:val="auto"/>
          <w:highlight w:val="none"/>
        </w:rPr>
        <w:fldChar w:fldCharType="begin"/>
      </w:r>
      <w:r>
        <w:rPr>
          <w:color w:val="auto"/>
          <w:highlight w:val="none"/>
        </w:rPr>
        <w:instrText xml:space="preserve"> PAGEREF _Toc24266 \h </w:instrText>
      </w:r>
      <w:r>
        <w:rPr>
          <w:color w:val="auto"/>
          <w:highlight w:val="none"/>
        </w:rPr>
        <w:fldChar w:fldCharType="separate"/>
      </w:r>
      <w:r>
        <w:rPr>
          <w:color w:val="auto"/>
          <w:highlight w:val="none"/>
        </w:rPr>
        <w:t>- 9 -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9DF3785">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_Toc13120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三、竞争性磋商响应文件的编制</w:t>
      </w:r>
      <w:r>
        <w:rPr>
          <w:color w:val="auto"/>
          <w:highlight w:val="none"/>
        </w:rPr>
        <w:tab/>
      </w:r>
      <w:r>
        <w:rPr>
          <w:color w:val="auto"/>
          <w:highlight w:val="none"/>
        </w:rPr>
        <w:fldChar w:fldCharType="begin"/>
      </w:r>
      <w:r>
        <w:rPr>
          <w:color w:val="auto"/>
          <w:highlight w:val="none"/>
        </w:rPr>
        <w:instrText xml:space="preserve"> PAGEREF _Toc13120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DC2AFD">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_Toc4928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lang w:val="en-US" w:eastAsia="zh-CN"/>
        </w:rPr>
        <w:t>11.竞争性磋商响应文件编制基本要求</w:t>
      </w:r>
      <w:r>
        <w:rPr>
          <w:color w:val="auto"/>
          <w:highlight w:val="none"/>
        </w:rPr>
        <w:tab/>
      </w:r>
      <w:r>
        <w:rPr>
          <w:color w:val="auto"/>
          <w:highlight w:val="none"/>
        </w:rPr>
        <w:fldChar w:fldCharType="begin"/>
      </w:r>
      <w:r>
        <w:rPr>
          <w:color w:val="auto"/>
          <w:highlight w:val="none"/>
        </w:rPr>
        <w:instrText xml:space="preserve"> PAGEREF _Toc4928 \h </w:instrText>
      </w:r>
      <w:r>
        <w:rPr>
          <w:color w:val="auto"/>
          <w:highlight w:val="none"/>
        </w:rPr>
        <w:fldChar w:fldCharType="separate"/>
      </w:r>
      <w:r>
        <w:rPr>
          <w:color w:val="auto"/>
          <w:highlight w:val="none"/>
        </w:rPr>
        <w:t>- 10 -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5B3ED65">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_Toc4620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12. 响应文件的语言及计量</w:t>
      </w:r>
      <w:r>
        <w:rPr>
          <w:color w:val="auto"/>
          <w:highlight w:val="none"/>
        </w:rPr>
        <w:tab/>
      </w:r>
      <w:r>
        <w:rPr>
          <w:color w:val="auto"/>
          <w:highlight w:val="none"/>
        </w:rPr>
        <w:fldChar w:fldCharType="begin"/>
      </w:r>
      <w:r>
        <w:rPr>
          <w:color w:val="auto"/>
          <w:highlight w:val="none"/>
        </w:rPr>
        <w:instrText xml:space="preserve"> PAGEREF _Toc4620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B73851">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_Toc21617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13. 磋商报价及采购预算金额</w:t>
      </w:r>
      <w:r>
        <w:rPr>
          <w:color w:val="auto"/>
          <w:highlight w:val="none"/>
        </w:rPr>
        <w:tab/>
      </w:r>
      <w:r>
        <w:rPr>
          <w:color w:val="auto"/>
          <w:highlight w:val="none"/>
        </w:rPr>
        <w:fldChar w:fldCharType="begin"/>
      </w:r>
      <w:r>
        <w:rPr>
          <w:color w:val="auto"/>
          <w:highlight w:val="none"/>
        </w:rPr>
        <w:instrText xml:space="preserve"> PAGEREF _Toc21617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FA87DCC">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_Toc16216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14. 响应文件有效期</w:t>
      </w:r>
      <w:r>
        <w:rPr>
          <w:color w:val="auto"/>
          <w:highlight w:val="none"/>
        </w:rPr>
        <w:tab/>
      </w:r>
      <w:r>
        <w:rPr>
          <w:color w:val="auto"/>
          <w:highlight w:val="none"/>
        </w:rPr>
        <w:fldChar w:fldCharType="begin"/>
      </w:r>
      <w:r>
        <w:rPr>
          <w:color w:val="auto"/>
          <w:highlight w:val="none"/>
        </w:rPr>
        <w:instrText xml:space="preserve"> PAGEREF _Toc16216 \h </w:instrText>
      </w:r>
      <w:r>
        <w:rPr>
          <w:color w:val="auto"/>
          <w:highlight w:val="none"/>
        </w:rPr>
        <w:fldChar w:fldCharType="separate"/>
      </w:r>
      <w:r>
        <w:rPr>
          <w:color w:val="auto"/>
          <w:highlight w:val="none"/>
        </w:rPr>
        <w:t>- 12 -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0F9844A">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_Toc23826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15. 磋商保证金</w:t>
      </w:r>
      <w:r>
        <w:rPr>
          <w:color w:val="auto"/>
          <w:highlight w:val="none"/>
        </w:rPr>
        <w:tab/>
      </w:r>
      <w:r>
        <w:rPr>
          <w:color w:val="auto"/>
          <w:highlight w:val="none"/>
        </w:rPr>
        <w:fldChar w:fldCharType="begin"/>
      </w:r>
      <w:r>
        <w:rPr>
          <w:color w:val="auto"/>
          <w:highlight w:val="none"/>
        </w:rPr>
        <w:instrText xml:space="preserve"> PAGEREF _Toc23826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830BF16">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_Toc19075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16. 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w:t>
      </w:r>
      <w:r>
        <w:rPr>
          <w:rFonts w:hint="eastAsia" w:ascii="宋体" w:hAnsi="宋体" w:eastAsia="宋体" w:cs="宋体"/>
          <w:color w:val="auto"/>
          <w:szCs w:val="21"/>
          <w:highlight w:val="none"/>
          <w:lang w:eastAsia="zh-CN"/>
        </w:rPr>
        <w:t>制作</w:t>
      </w:r>
      <w:r>
        <w:rPr>
          <w:color w:val="auto"/>
          <w:highlight w:val="none"/>
        </w:rPr>
        <w:tab/>
      </w:r>
      <w:r>
        <w:rPr>
          <w:color w:val="auto"/>
          <w:highlight w:val="none"/>
        </w:rPr>
        <w:fldChar w:fldCharType="begin"/>
      </w:r>
      <w:r>
        <w:rPr>
          <w:color w:val="auto"/>
          <w:highlight w:val="none"/>
        </w:rPr>
        <w:instrText xml:space="preserve"> PAGEREF _Toc19075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4AB7DB7">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_Toc18559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17. 响应文件的修改和撤回</w:t>
      </w:r>
      <w:r>
        <w:rPr>
          <w:color w:val="auto"/>
          <w:highlight w:val="none"/>
        </w:rPr>
        <w:tab/>
      </w:r>
      <w:r>
        <w:rPr>
          <w:color w:val="auto"/>
          <w:highlight w:val="none"/>
        </w:rPr>
        <w:fldChar w:fldCharType="begin"/>
      </w:r>
      <w:r>
        <w:rPr>
          <w:color w:val="auto"/>
          <w:highlight w:val="none"/>
        </w:rPr>
        <w:instrText xml:space="preserve"> PAGEREF _Toc18559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911D45F">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_Toc27923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18. 响应文件的递交</w:t>
      </w:r>
      <w:r>
        <w:rPr>
          <w:rFonts w:hint="eastAsia" w:ascii="宋体" w:hAnsi="宋体" w:eastAsia="宋体" w:cs="宋体"/>
          <w:color w:val="auto"/>
          <w:szCs w:val="21"/>
          <w:highlight w:val="none"/>
          <w:lang w:eastAsia="zh-CN"/>
        </w:rPr>
        <w:t>和解密</w:t>
      </w:r>
      <w:r>
        <w:rPr>
          <w:color w:val="auto"/>
          <w:highlight w:val="none"/>
        </w:rPr>
        <w:tab/>
      </w:r>
      <w:r>
        <w:rPr>
          <w:color w:val="auto"/>
          <w:highlight w:val="none"/>
        </w:rPr>
        <w:fldChar w:fldCharType="begin"/>
      </w:r>
      <w:r>
        <w:rPr>
          <w:color w:val="auto"/>
          <w:highlight w:val="none"/>
        </w:rPr>
        <w:instrText xml:space="preserve"> PAGEREF _Toc27923 \h </w:instrText>
      </w:r>
      <w:r>
        <w:rPr>
          <w:color w:val="auto"/>
          <w:highlight w:val="none"/>
        </w:rPr>
        <w:fldChar w:fldCharType="separate"/>
      </w:r>
      <w:r>
        <w:rPr>
          <w:color w:val="auto"/>
          <w:highlight w:val="none"/>
        </w:rPr>
        <w:t>- 13 -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572E7B3">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_Toc3953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四、竞争性磋商（简称磋商）与评审</w:t>
      </w:r>
      <w:r>
        <w:rPr>
          <w:color w:val="auto"/>
          <w:highlight w:val="none"/>
        </w:rPr>
        <w:tab/>
      </w:r>
      <w:r>
        <w:rPr>
          <w:color w:val="auto"/>
          <w:highlight w:val="none"/>
        </w:rPr>
        <w:fldChar w:fldCharType="begin"/>
      </w:r>
      <w:r>
        <w:rPr>
          <w:color w:val="auto"/>
          <w:highlight w:val="none"/>
        </w:rPr>
        <w:instrText xml:space="preserve"> PAGEREF _Toc3953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3EA8625">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_Toc29942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19. 磋商小组组成及磋商时间、地点、人员</w:t>
      </w:r>
      <w:r>
        <w:rPr>
          <w:color w:val="auto"/>
          <w:highlight w:val="none"/>
        </w:rPr>
        <w:tab/>
      </w:r>
      <w:r>
        <w:rPr>
          <w:color w:val="auto"/>
          <w:highlight w:val="none"/>
        </w:rPr>
        <w:fldChar w:fldCharType="begin"/>
      </w:r>
      <w:r>
        <w:rPr>
          <w:color w:val="auto"/>
          <w:highlight w:val="none"/>
        </w:rPr>
        <w:instrText xml:space="preserve"> PAGEREF _Toc29942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D5D0C95">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_Toc10167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20. 评审原则</w:t>
      </w:r>
      <w:r>
        <w:rPr>
          <w:color w:val="auto"/>
          <w:highlight w:val="none"/>
        </w:rPr>
        <w:tab/>
      </w:r>
      <w:r>
        <w:rPr>
          <w:color w:val="auto"/>
          <w:highlight w:val="none"/>
        </w:rPr>
        <w:fldChar w:fldCharType="begin"/>
      </w:r>
      <w:r>
        <w:rPr>
          <w:color w:val="auto"/>
          <w:highlight w:val="none"/>
        </w:rPr>
        <w:instrText xml:space="preserve"> PAGEREF _Toc10167 \h </w:instrText>
      </w:r>
      <w:r>
        <w:rPr>
          <w:color w:val="auto"/>
          <w:highlight w:val="none"/>
        </w:rPr>
        <w:fldChar w:fldCharType="separate"/>
      </w:r>
      <w:r>
        <w:rPr>
          <w:color w:val="auto"/>
          <w:highlight w:val="none"/>
        </w:rPr>
        <w:t>- 14 -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21BA3E0">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_Toc18937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21. 评审程序及磋商要求</w:t>
      </w:r>
      <w:r>
        <w:rPr>
          <w:color w:val="auto"/>
          <w:highlight w:val="none"/>
        </w:rPr>
        <w:tab/>
      </w:r>
      <w:r>
        <w:rPr>
          <w:color w:val="auto"/>
          <w:highlight w:val="none"/>
        </w:rPr>
        <w:fldChar w:fldCharType="begin"/>
      </w:r>
      <w:r>
        <w:rPr>
          <w:color w:val="auto"/>
          <w:highlight w:val="none"/>
        </w:rPr>
        <w:instrText xml:space="preserve"> PAGEREF _Toc18937 \h </w:instrText>
      </w:r>
      <w:r>
        <w:rPr>
          <w:color w:val="auto"/>
          <w:highlight w:val="none"/>
        </w:rPr>
        <w:fldChar w:fldCharType="separate"/>
      </w:r>
      <w:r>
        <w:rPr>
          <w:color w:val="auto"/>
          <w:highlight w:val="none"/>
        </w:rPr>
        <w:t>- 15 -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B2A1D23">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_Toc18005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22. 确定成交供应商</w:t>
      </w:r>
      <w:r>
        <w:rPr>
          <w:color w:val="auto"/>
          <w:highlight w:val="none"/>
        </w:rPr>
        <w:tab/>
      </w:r>
      <w:r>
        <w:rPr>
          <w:color w:val="auto"/>
          <w:highlight w:val="none"/>
        </w:rPr>
        <w:fldChar w:fldCharType="begin"/>
      </w:r>
      <w:r>
        <w:rPr>
          <w:color w:val="auto"/>
          <w:highlight w:val="none"/>
        </w:rPr>
        <w:instrText xml:space="preserve"> PAGEREF _Toc18005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3C86DBE">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_Toc12235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23. 属于下列情况之一者，响应文件无效</w:t>
      </w:r>
      <w:r>
        <w:rPr>
          <w:color w:val="auto"/>
          <w:highlight w:val="none"/>
        </w:rPr>
        <w:tab/>
      </w:r>
      <w:r>
        <w:rPr>
          <w:color w:val="auto"/>
          <w:highlight w:val="none"/>
        </w:rPr>
        <w:fldChar w:fldCharType="begin"/>
      </w:r>
      <w:r>
        <w:rPr>
          <w:color w:val="auto"/>
          <w:highlight w:val="none"/>
        </w:rPr>
        <w:instrText xml:space="preserve"> PAGEREF _Toc12235 \h </w:instrText>
      </w:r>
      <w:r>
        <w:rPr>
          <w:color w:val="auto"/>
          <w:highlight w:val="none"/>
        </w:rPr>
        <w:fldChar w:fldCharType="separate"/>
      </w:r>
      <w:r>
        <w:rPr>
          <w:color w:val="auto"/>
          <w:highlight w:val="none"/>
        </w:rPr>
        <w:t>- 18 -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665FADBE">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_Toc32756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24. 出现下列情形之一的，采购人或者采购代理机构应当终止竞争性磋商采购活动，发布项目终止公告并说明原因，重新开展采购活动</w:t>
      </w:r>
      <w:r>
        <w:rPr>
          <w:color w:val="auto"/>
          <w:highlight w:val="none"/>
        </w:rPr>
        <w:tab/>
      </w:r>
      <w:r>
        <w:rPr>
          <w:color w:val="auto"/>
          <w:highlight w:val="none"/>
        </w:rPr>
        <w:fldChar w:fldCharType="begin"/>
      </w:r>
      <w:r>
        <w:rPr>
          <w:color w:val="auto"/>
          <w:highlight w:val="none"/>
        </w:rPr>
        <w:instrText xml:space="preserve"> PAGEREF _Toc32756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5824896">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_Toc12616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25. 磋商过程的监控</w:t>
      </w:r>
      <w:r>
        <w:rPr>
          <w:color w:val="auto"/>
          <w:highlight w:val="none"/>
        </w:rPr>
        <w:tab/>
      </w:r>
      <w:r>
        <w:rPr>
          <w:color w:val="auto"/>
          <w:highlight w:val="none"/>
        </w:rPr>
        <w:fldChar w:fldCharType="begin"/>
      </w:r>
      <w:r>
        <w:rPr>
          <w:color w:val="auto"/>
          <w:highlight w:val="none"/>
        </w:rPr>
        <w:instrText xml:space="preserve"> PAGEREF _Toc12616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A7D82A1">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_Toc8592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26. 信用查询</w:t>
      </w:r>
      <w:r>
        <w:rPr>
          <w:color w:val="auto"/>
          <w:highlight w:val="none"/>
        </w:rPr>
        <w:tab/>
      </w:r>
      <w:r>
        <w:rPr>
          <w:color w:val="auto"/>
          <w:highlight w:val="none"/>
        </w:rPr>
        <w:fldChar w:fldCharType="begin"/>
      </w:r>
      <w:r>
        <w:rPr>
          <w:color w:val="auto"/>
          <w:highlight w:val="none"/>
        </w:rPr>
        <w:instrText xml:space="preserve"> PAGEREF _Toc8592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0AAF693">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_Toc18140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27. 成交结果公告及成交通知书</w:t>
      </w:r>
      <w:r>
        <w:rPr>
          <w:color w:val="auto"/>
          <w:highlight w:val="none"/>
        </w:rPr>
        <w:tab/>
      </w:r>
      <w:r>
        <w:rPr>
          <w:color w:val="auto"/>
          <w:highlight w:val="none"/>
        </w:rPr>
        <w:fldChar w:fldCharType="begin"/>
      </w:r>
      <w:r>
        <w:rPr>
          <w:color w:val="auto"/>
          <w:highlight w:val="none"/>
        </w:rPr>
        <w:instrText xml:space="preserve"> PAGEREF _Toc18140 \h </w:instrText>
      </w:r>
      <w:r>
        <w:rPr>
          <w:color w:val="auto"/>
          <w:highlight w:val="none"/>
        </w:rPr>
        <w:fldChar w:fldCharType="separate"/>
      </w:r>
      <w:r>
        <w:rPr>
          <w:color w:val="auto"/>
          <w:highlight w:val="none"/>
        </w:rPr>
        <w:t>- 19 -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477578C">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_Toc11198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五、</w:t>
      </w:r>
      <w:r>
        <w:rPr>
          <w:rFonts w:hint="eastAsia" w:ascii="宋体" w:hAnsi="宋体" w:cs="宋体"/>
          <w:color w:val="auto"/>
          <w:szCs w:val="28"/>
          <w:highlight w:val="none"/>
        </w:rPr>
        <w:t>履约保证金及</w:t>
      </w:r>
      <w:r>
        <w:rPr>
          <w:rFonts w:hint="eastAsia" w:ascii="宋体" w:hAnsi="宋体" w:eastAsia="宋体" w:cs="宋体"/>
          <w:bCs w:val="0"/>
          <w:color w:val="auto"/>
          <w:szCs w:val="28"/>
          <w:highlight w:val="none"/>
        </w:rPr>
        <w:t>签订合同</w:t>
      </w:r>
      <w:r>
        <w:rPr>
          <w:color w:val="auto"/>
          <w:highlight w:val="none"/>
        </w:rPr>
        <w:tab/>
      </w:r>
      <w:r>
        <w:rPr>
          <w:color w:val="auto"/>
          <w:highlight w:val="none"/>
        </w:rPr>
        <w:fldChar w:fldCharType="begin"/>
      </w:r>
      <w:r>
        <w:rPr>
          <w:color w:val="auto"/>
          <w:highlight w:val="none"/>
        </w:rPr>
        <w:instrText xml:space="preserve"> PAGEREF _Toc11198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2F4DD3E">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_Toc6460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28. 履约保证金</w:t>
      </w:r>
      <w:r>
        <w:rPr>
          <w:color w:val="auto"/>
          <w:highlight w:val="none"/>
        </w:rPr>
        <w:tab/>
      </w:r>
      <w:r>
        <w:rPr>
          <w:color w:val="auto"/>
          <w:highlight w:val="none"/>
        </w:rPr>
        <w:fldChar w:fldCharType="begin"/>
      </w:r>
      <w:r>
        <w:rPr>
          <w:color w:val="auto"/>
          <w:highlight w:val="none"/>
        </w:rPr>
        <w:instrText xml:space="preserve"> PAGEREF _Toc6460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21519ACF">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_Toc27908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cs="宋体"/>
          <w:color w:val="auto"/>
          <w:spacing w:val="0"/>
          <w:position w:val="0"/>
          <w:highlight w:val="none"/>
          <w:shd w:val="clear" w:fill="auto"/>
          <w:lang w:val="en-US" w:eastAsia="zh-CN"/>
        </w:rPr>
        <w:t>本项目无</w:t>
      </w:r>
      <w:r>
        <w:rPr>
          <w:rFonts w:ascii="宋体" w:hAnsi="宋体" w:eastAsia="宋体" w:cs="宋体"/>
          <w:color w:val="auto"/>
          <w:spacing w:val="0"/>
          <w:position w:val="0"/>
          <w:highlight w:val="none"/>
          <w:shd w:val="clear" w:fill="auto"/>
        </w:rPr>
        <w:t>履约保证金。</w:t>
      </w:r>
      <w:r>
        <w:rPr>
          <w:color w:val="auto"/>
          <w:highlight w:val="none"/>
        </w:rPr>
        <w:tab/>
      </w:r>
      <w:r>
        <w:rPr>
          <w:color w:val="auto"/>
          <w:highlight w:val="none"/>
        </w:rPr>
        <w:fldChar w:fldCharType="begin"/>
      </w:r>
      <w:r>
        <w:rPr>
          <w:color w:val="auto"/>
          <w:highlight w:val="none"/>
        </w:rPr>
        <w:instrText xml:space="preserve"> PAGEREF _Toc27908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050937D">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_Toc2772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29. 签订合同</w:t>
      </w:r>
      <w:r>
        <w:rPr>
          <w:color w:val="auto"/>
          <w:highlight w:val="none"/>
        </w:rPr>
        <w:tab/>
      </w:r>
      <w:r>
        <w:rPr>
          <w:color w:val="auto"/>
          <w:highlight w:val="none"/>
        </w:rPr>
        <w:fldChar w:fldCharType="begin"/>
      </w:r>
      <w:r>
        <w:rPr>
          <w:color w:val="auto"/>
          <w:highlight w:val="none"/>
        </w:rPr>
        <w:instrText xml:space="preserve"> PAGEREF _Toc2772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BB0CC4C">
      <w:pPr>
        <w:pStyle w:val="16"/>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_Toc23579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val="0"/>
          <w:color w:val="auto"/>
          <w:szCs w:val="28"/>
          <w:highlight w:val="none"/>
        </w:rPr>
        <w:t>六、其他事项</w:t>
      </w:r>
      <w:r>
        <w:rPr>
          <w:color w:val="auto"/>
          <w:highlight w:val="none"/>
        </w:rPr>
        <w:tab/>
      </w:r>
      <w:r>
        <w:rPr>
          <w:color w:val="auto"/>
          <w:highlight w:val="none"/>
        </w:rPr>
        <w:fldChar w:fldCharType="begin"/>
      </w:r>
      <w:r>
        <w:rPr>
          <w:color w:val="auto"/>
          <w:highlight w:val="none"/>
        </w:rPr>
        <w:instrText xml:space="preserve"> PAGEREF _Toc23579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68FAD19">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_Toc17806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30. 采购代理服务费</w:t>
      </w:r>
      <w:r>
        <w:rPr>
          <w:color w:val="auto"/>
          <w:highlight w:val="none"/>
        </w:rPr>
        <w:tab/>
      </w:r>
      <w:r>
        <w:rPr>
          <w:color w:val="auto"/>
          <w:highlight w:val="none"/>
        </w:rPr>
        <w:fldChar w:fldCharType="begin"/>
      </w:r>
      <w:r>
        <w:rPr>
          <w:color w:val="auto"/>
          <w:highlight w:val="none"/>
        </w:rPr>
        <w:instrText xml:space="preserve"> PAGEREF _Toc17806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AA76DC4">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_Toc6418 </w:instrText>
      </w:r>
      <w:r>
        <w:rPr>
          <w:rFonts w:hint="eastAsia" w:ascii="宋体" w:hAnsi="宋体" w:eastAsia="宋体" w:cs="宋体"/>
          <w:bCs/>
          <w:color w:val="auto"/>
          <w:kern w:val="2"/>
          <w:szCs w:val="24"/>
          <w:highlight w:val="none"/>
          <w:lang w:val="zh-CN" w:eastAsia="zh-CN" w:bidi="ar-SA"/>
        </w:rPr>
        <w:fldChar w:fldCharType="separate"/>
      </w:r>
      <w:r>
        <w:rPr>
          <w:rFonts w:hint="default" w:ascii="宋体" w:hAnsi="宋体" w:eastAsia="宋体" w:cstheme="minorEastAsia"/>
          <w:bCs/>
          <w:color w:val="auto"/>
          <w:highlight w:val="none"/>
        </w:rPr>
        <w:t xml:space="preserve">31. </w:t>
      </w:r>
      <w:r>
        <w:rPr>
          <w:rFonts w:hint="eastAsia" w:ascii="宋体" w:hAnsi="宋体" w:eastAsia="宋体" w:cs="宋体"/>
          <w:color w:val="auto"/>
          <w:szCs w:val="21"/>
          <w:highlight w:val="none"/>
        </w:rPr>
        <w:t>解释权</w:t>
      </w:r>
      <w:r>
        <w:rPr>
          <w:color w:val="auto"/>
          <w:highlight w:val="none"/>
        </w:rPr>
        <w:tab/>
      </w:r>
      <w:r>
        <w:rPr>
          <w:color w:val="auto"/>
          <w:highlight w:val="none"/>
        </w:rPr>
        <w:fldChar w:fldCharType="begin"/>
      </w:r>
      <w:r>
        <w:rPr>
          <w:color w:val="auto"/>
          <w:highlight w:val="none"/>
        </w:rPr>
        <w:instrText xml:space="preserve"> PAGEREF _Toc6418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19EC82EA">
      <w:pPr>
        <w:pStyle w:val="11"/>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_Toc14300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21"/>
          <w:highlight w:val="none"/>
        </w:rPr>
        <w:t>32. 监督管理机构</w:t>
      </w:r>
      <w:r>
        <w:rPr>
          <w:color w:val="auto"/>
          <w:highlight w:val="none"/>
        </w:rPr>
        <w:tab/>
      </w:r>
      <w:r>
        <w:rPr>
          <w:color w:val="auto"/>
          <w:highlight w:val="none"/>
        </w:rPr>
        <w:fldChar w:fldCharType="begin"/>
      </w:r>
      <w:r>
        <w:rPr>
          <w:color w:val="auto"/>
          <w:highlight w:val="none"/>
        </w:rPr>
        <w:instrText xml:space="preserve"> PAGEREF _Toc14300 \h </w:instrText>
      </w:r>
      <w:r>
        <w:rPr>
          <w:color w:val="auto"/>
          <w:highlight w:val="none"/>
        </w:rPr>
        <w:fldChar w:fldCharType="separate"/>
      </w:r>
      <w:r>
        <w:rPr>
          <w:color w:val="auto"/>
          <w:highlight w:val="none"/>
        </w:rPr>
        <w:t>- 20 -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3424D4FF">
      <w:pPr>
        <w:pStyle w:val="15"/>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_Toc29863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第三章</w:t>
      </w:r>
      <w:r>
        <w:rPr>
          <w:rFonts w:hint="eastAsia" w:ascii="宋体" w:hAnsi="宋体" w:eastAsia="宋体" w:cs="宋体"/>
          <w:color w:val="auto"/>
          <w:szCs w:val="32"/>
          <w:highlight w:val="none"/>
        </w:rPr>
        <w:t xml:space="preserve"> 采购需求</w:t>
      </w:r>
      <w:r>
        <w:rPr>
          <w:color w:val="auto"/>
          <w:highlight w:val="none"/>
        </w:rPr>
        <w:tab/>
      </w:r>
      <w:r>
        <w:rPr>
          <w:color w:val="auto"/>
          <w:highlight w:val="none"/>
        </w:rPr>
        <w:fldChar w:fldCharType="begin"/>
      </w:r>
      <w:r>
        <w:rPr>
          <w:color w:val="auto"/>
          <w:highlight w:val="none"/>
        </w:rPr>
        <w:instrText xml:space="preserve"> PAGEREF _Toc29863 \h </w:instrText>
      </w:r>
      <w:r>
        <w:rPr>
          <w:color w:val="auto"/>
          <w:highlight w:val="none"/>
        </w:rPr>
        <w:fldChar w:fldCharType="separate"/>
      </w:r>
      <w:r>
        <w:rPr>
          <w:color w:val="auto"/>
          <w:highlight w:val="none"/>
        </w:rPr>
        <w:t>- 21 -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5916FB5">
      <w:pPr>
        <w:pStyle w:val="15"/>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_Toc826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第四章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评审办法</w:t>
      </w:r>
      <w:r>
        <w:rPr>
          <w:color w:val="auto"/>
          <w:highlight w:val="none"/>
        </w:rPr>
        <w:tab/>
      </w:r>
      <w:r>
        <w:rPr>
          <w:color w:val="auto"/>
          <w:highlight w:val="none"/>
        </w:rPr>
        <w:fldChar w:fldCharType="begin"/>
      </w:r>
      <w:r>
        <w:rPr>
          <w:color w:val="auto"/>
          <w:highlight w:val="none"/>
        </w:rPr>
        <w:instrText xml:space="preserve"> PAGEREF _Toc826 \h </w:instrText>
      </w:r>
      <w:r>
        <w:rPr>
          <w:color w:val="auto"/>
          <w:highlight w:val="none"/>
        </w:rPr>
        <w:fldChar w:fldCharType="separate"/>
      </w:r>
      <w:r>
        <w:rPr>
          <w:color w:val="auto"/>
          <w:highlight w:val="none"/>
        </w:rPr>
        <w:t>- 23 -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48B1A71A">
      <w:pPr>
        <w:pStyle w:val="15"/>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_Toc5974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color w:val="auto"/>
          <w:szCs w:val="32"/>
          <w:highlight w:val="none"/>
          <w:lang w:eastAsia="zh-CN"/>
        </w:rPr>
        <w:t>第五章</w:t>
      </w:r>
      <w:r>
        <w:rPr>
          <w:rFonts w:hint="eastAsia" w:ascii="宋体" w:hAnsi="宋体" w:eastAsia="宋体" w:cs="宋体"/>
          <w:color w:val="auto"/>
          <w:szCs w:val="32"/>
          <w:highlight w:val="none"/>
          <w:lang w:val="en-US" w:eastAsia="zh-CN"/>
        </w:rPr>
        <w:t xml:space="preserve"> </w:t>
      </w:r>
      <w:r>
        <w:rPr>
          <w:rFonts w:hint="eastAsia" w:ascii="宋体" w:hAnsi="宋体" w:eastAsia="宋体" w:cs="宋体"/>
          <w:color w:val="auto"/>
          <w:szCs w:val="32"/>
          <w:highlight w:val="none"/>
        </w:rPr>
        <w:t>采购合同（合同主要条款及格式）</w:t>
      </w:r>
      <w:r>
        <w:rPr>
          <w:color w:val="auto"/>
          <w:highlight w:val="none"/>
        </w:rPr>
        <w:tab/>
      </w:r>
      <w:r>
        <w:rPr>
          <w:color w:val="auto"/>
          <w:highlight w:val="none"/>
        </w:rPr>
        <w:fldChar w:fldCharType="begin"/>
      </w:r>
      <w:r>
        <w:rPr>
          <w:color w:val="auto"/>
          <w:highlight w:val="none"/>
        </w:rPr>
        <w:instrText xml:space="preserve"> PAGEREF _Toc5974 \h </w:instrText>
      </w:r>
      <w:r>
        <w:rPr>
          <w:color w:val="auto"/>
          <w:highlight w:val="none"/>
        </w:rPr>
        <w:fldChar w:fldCharType="separate"/>
      </w:r>
      <w:r>
        <w:rPr>
          <w:color w:val="auto"/>
          <w:highlight w:val="none"/>
        </w:rPr>
        <w:t>- 28 -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017DEAFB">
      <w:pPr>
        <w:pStyle w:val="15"/>
        <w:tabs>
          <w:tab w:val="right" w:leader="dot" w:pos="10194"/>
        </w:tabs>
        <w:rPr>
          <w:color w:val="auto"/>
          <w:highlight w:val="none"/>
        </w:rPr>
      </w:pPr>
      <w:r>
        <w:rPr>
          <w:rFonts w:hint="eastAsia" w:ascii="宋体" w:hAnsi="宋体" w:eastAsia="宋体" w:cs="宋体"/>
          <w:bCs/>
          <w:color w:val="auto"/>
          <w:kern w:val="2"/>
          <w:szCs w:val="24"/>
          <w:highlight w:val="none"/>
          <w:lang w:val="zh-CN" w:eastAsia="zh-CN" w:bidi="ar-SA"/>
        </w:rPr>
        <w:fldChar w:fldCharType="begin"/>
      </w:r>
      <w:r>
        <w:rPr>
          <w:rFonts w:hint="eastAsia" w:ascii="宋体" w:hAnsi="宋体" w:eastAsia="宋体" w:cs="宋体"/>
          <w:bCs/>
          <w:color w:val="auto"/>
          <w:kern w:val="2"/>
          <w:szCs w:val="24"/>
          <w:highlight w:val="none"/>
          <w:lang w:val="zh-CN" w:eastAsia="zh-CN" w:bidi="ar-SA"/>
        </w:rPr>
        <w:instrText xml:space="preserve"> HYPERLINK \l _Toc12152 </w:instrText>
      </w:r>
      <w:r>
        <w:rPr>
          <w:rFonts w:hint="eastAsia" w:ascii="宋体" w:hAnsi="宋体" w:eastAsia="宋体" w:cs="宋体"/>
          <w:bCs/>
          <w:color w:val="auto"/>
          <w:kern w:val="2"/>
          <w:szCs w:val="24"/>
          <w:highlight w:val="none"/>
          <w:lang w:val="zh-CN" w:eastAsia="zh-CN" w:bidi="ar-SA"/>
        </w:rPr>
        <w:fldChar w:fldCharType="separate"/>
      </w:r>
      <w:r>
        <w:rPr>
          <w:rFonts w:hint="eastAsia" w:ascii="宋体" w:hAnsi="宋体" w:eastAsia="宋体" w:cs="宋体"/>
          <w:bCs/>
          <w:color w:val="auto"/>
          <w:kern w:val="44"/>
          <w:szCs w:val="32"/>
          <w:highlight w:val="none"/>
        </w:rPr>
        <w:t xml:space="preserve">第六章 </w:t>
      </w:r>
      <w:r>
        <w:rPr>
          <w:rFonts w:hint="eastAsia" w:ascii="宋体" w:hAnsi="宋体" w:eastAsia="宋体" w:cs="宋体"/>
          <w:bCs/>
          <w:color w:val="auto"/>
          <w:szCs w:val="32"/>
          <w:highlight w:val="none"/>
        </w:rPr>
        <w:t>响应文件（格式）</w:t>
      </w:r>
      <w:r>
        <w:rPr>
          <w:color w:val="auto"/>
          <w:highlight w:val="none"/>
        </w:rPr>
        <w:tab/>
      </w:r>
      <w:r>
        <w:rPr>
          <w:color w:val="auto"/>
          <w:highlight w:val="none"/>
        </w:rPr>
        <w:fldChar w:fldCharType="begin"/>
      </w:r>
      <w:r>
        <w:rPr>
          <w:color w:val="auto"/>
          <w:highlight w:val="none"/>
        </w:rPr>
        <w:instrText xml:space="preserve"> PAGEREF _Toc12152 \h </w:instrText>
      </w:r>
      <w:r>
        <w:rPr>
          <w:color w:val="auto"/>
          <w:highlight w:val="none"/>
        </w:rPr>
        <w:fldChar w:fldCharType="separate"/>
      </w:r>
      <w:r>
        <w:rPr>
          <w:color w:val="auto"/>
          <w:highlight w:val="none"/>
        </w:rPr>
        <w:t>- 31 -</w:t>
      </w:r>
      <w:r>
        <w:rPr>
          <w:color w:val="auto"/>
          <w:highlight w:val="none"/>
        </w:rPr>
        <w:fldChar w:fldCharType="end"/>
      </w:r>
      <w:r>
        <w:rPr>
          <w:rFonts w:hint="eastAsia" w:ascii="宋体" w:hAnsi="宋体" w:eastAsia="宋体" w:cs="宋体"/>
          <w:bCs/>
          <w:color w:val="auto"/>
          <w:kern w:val="2"/>
          <w:szCs w:val="24"/>
          <w:highlight w:val="none"/>
          <w:lang w:val="zh-CN" w:eastAsia="zh-CN" w:bidi="ar-SA"/>
        </w:rPr>
        <w:fldChar w:fldCharType="end"/>
      </w:r>
    </w:p>
    <w:p w14:paraId="7F3A370B">
      <w:pPr>
        <w:jc w:val="center"/>
        <w:rPr>
          <w:rFonts w:hint="eastAsia" w:ascii="宋体" w:hAnsi="宋体" w:eastAsia="宋体" w:cs="宋体"/>
          <w:b/>
          <w:bCs/>
          <w:color w:val="auto"/>
          <w:sz w:val="32"/>
          <w:szCs w:val="32"/>
          <w:highlight w:val="none"/>
        </w:rPr>
      </w:pPr>
      <w:r>
        <w:rPr>
          <w:rFonts w:hint="eastAsia" w:ascii="宋体" w:hAnsi="宋体" w:eastAsia="宋体" w:cs="宋体"/>
          <w:bCs/>
          <w:color w:val="auto"/>
          <w:kern w:val="2"/>
          <w:szCs w:val="24"/>
          <w:highlight w:val="none"/>
          <w:lang w:val="zh-CN" w:eastAsia="zh-CN" w:bidi="ar-SA"/>
        </w:rPr>
        <w:fldChar w:fldCharType="end"/>
      </w:r>
    </w:p>
    <w:p w14:paraId="47C7683E">
      <w:pPr>
        <w:rPr>
          <w:rFonts w:hint="eastAsia" w:ascii="宋体" w:hAnsi="宋体" w:eastAsia="宋体" w:cs="宋体"/>
          <w:b/>
          <w:bCs/>
          <w:color w:val="auto"/>
          <w:sz w:val="32"/>
          <w:szCs w:val="32"/>
          <w:highlight w:val="none"/>
        </w:rPr>
        <w:sectPr>
          <w:footerReference r:id="rId6" w:type="default"/>
          <w:pgSz w:w="11906" w:h="16838"/>
          <w:pgMar w:top="1440" w:right="935" w:bottom="1440" w:left="777" w:header="851" w:footer="992" w:gutter="0"/>
          <w:pgNumType w:fmt="numberInDash" w:start="1"/>
          <w:cols w:space="720" w:num="1"/>
          <w:rtlGutter w:val="0"/>
          <w:docGrid w:type="linesAndChars" w:linePitch="312" w:charSpace="0"/>
        </w:sectPr>
      </w:pPr>
    </w:p>
    <w:p w14:paraId="083DFD3B">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pPr>
      <w:bookmarkStart w:id="3" w:name="_Toc35393797"/>
      <w:bookmarkStart w:id="4" w:name="_Toc30170"/>
      <w:bookmarkStart w:id="5" w:name="_Toc26809"/>
      <w:bookmarkStart w:id="6" w:name="_Toc5835"/>
      <w:bookmarkStart w:id="7" w:name="_Toc28359011"/>
      <w:r>
        <w:rPr>
          <w:rFonts w:hint="eastAsia" w:ascii="宋体" w:hAnsi="宋体" w:eastAsia="宋体" w:cs="宋体"/>
          <w:color w:val="auto"/>
          <w:sz w:val="32"/>
          <w:szCs w:val="32"/>
          <w:highlight w:val="none"/>
        </w:rPr>
        <w:t>竞争性磋商公告</w:t>
      </w:r>
      <w:bookmarkEnd w:id="3"/>
      <w:bookmarkEnd w:id="4"/>
      <w:bookmarkEnd w:id="5"/>
      <w:bookmarkEnd w:id="6"/>
      <w:bookmarkEnd w:id="7"/>
    </w:p>
    <w:p w14:paraId="181D9B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rPr>
      </w:pPr>
    </w:p>
    <w:tbl>
      <w:tblPr>
        <w:tblStyle w:val="21"/>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2309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vAlign w:val="top"/>
          </w:tcPr>
          <w:p w14:paraId="35A4DBE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23FEA72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桂林市政府集中采购中心受</w:t>
            </w:r>
            <w:r>
              <w:rPr>
                <w:rFonts w:hint="eastAsia" w:ascii="宋体" w:hAnsi="宋体" w:eastAsia="宋体" w:cs="宋体"/>
                <w:color w:val="auto"/>
                <w:sz w:val="24"/>
                <w:szCs w:val="24"/>
                <w:highlight w:val="none"/>
                <w:u w:val="single"/>
              </w:rPr>
              <w:t>桂林市统计局</w:t>
            </w:r>
            <w:r>
              <w:rPr>
                <w:rFonts w:hint="eastAsia" w:ascii="宋体" w:hAnsi="宋体" w:eastAsia="宋体" w:cs="宋体"/>
                <w:color w:val="auto"/>
                <w:sz w:val="24"/>
                <w:szCs w:val="24"/>
                <w:highlight w:val="none"/>
              </w:rPr>
              <w:t>委托，根据《中华人民共和国政府采购法》《中华人民共和国政府采购法实施条例》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政府采购竞争性磋商采购方式管理暂行办法》等规定，</w:t>
            </w:r>
            <w:r>
              <w:rPr>
                <w:rFonts w:hint="eastAsia" w:ascii="宋体" w:hAnsi="宋体" w:eastAsia="宋体" w:cs="宋体"/>
                <w:color w:val="auto"/>
                <w:sz w:val="24"/>
                <w:szCs w:val="24"/>
                <w:highlight w:val="none"/>
                <w:lang w:eastAsia="zh-CN"/>
              </w:rPr>
              <w:t>现</w:t>
            </w:r>
            <w:r>
              <w:rPr>
                <w:rFonts w:hint="eastAsia" w:ascii="宋体" w:hAnsi="宋体" w:eastAsia="宋体" w:cs="宋体"/>
                <w:color w:val="auto"/>
                <w:sz w:val="24"/>
                <w:szCs w:val="24"/>
                <w:highlight w:val="none"/>
              </w:rPr>
              <w:t>就</w:t>
            </w:r>
            <w:r>
              <w:rPr>
                <w:rFonts w:hint="eastAsia" w:ascii="宋体" w:hAnsi="宋体" w:eastAsia="宋体" w:cs="宋体"/>
                <w:color w:val="auto"/>
                <w:sz w:val="24"/>
                <w:szCs w:val="24"/>
                <w:highlight w:val="none"/>
                <w:u w:val="single"/>
              </w:rPr>
              <w:t>桂林市统计局2025年度统计资料印刷服务</w:t>
            </w:r>
            <w:r>
              <w:rPr>
                <w:rFonts w:hint="eastAsia" w:ascii="宋体" w:hAnsi="宋体" w:eastAsia="宋体" w:cs="宋体"/>
                <w:color w:val="auto"/>
                <w:sz w:val="24"/>
                <w:szCs w:val="24"/>
                <w:highlight w:val="none"/>
              </w:rPr>
              <w:t>进行竞争性磋商采购，</w:t>
            </w:r>
            <w:r>
              <w:rPr>
                <w:rFonts w:hint="eastAsia" w:ascii="宋体" w:hAnsi="宋体" w:eastAsia="宋体" w:cs="宋体"/>
                <w:color w:val="auto"/>
                <w:sz w:val="24"/>
                <w:highlight w:val="none"/>
              </w:rPr>
              <w:t>欢迎符合条件的供应商</w:t>
            </w:r>
            <w:r>
              <w:rPr>
                <w:rFonts w:hint="eastAsia" w:ascii="宋体" w:hAnsi="宋体" w:eastAsia="宋体" w:cs="宋体"/>
                <w:color w:val="auto"/>
                <w:sz w:val="24"/>
                <w:highlight w:val="none"/>
                <w:lang w:eastAsia="zh-CN"/>
              </w:rPr>
              <w:t>前来</w:t>
            </w:r>
            <w:r>
              <w:rPr>
                <w:rFonts w:hint="eastAsia" w:ascii="宋体" w:hAnsi="宋体" w:eastAsia="宋体" w:cs="宋体"/>
                <w:color w:val="auto"/>
                <w:sz w:val="24"/>
                <w:highlight w:val="none"/>
              </w:rPr>
              <w:t>参加磋商活动，并于</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日上午9时30分</w:t>
            </w:r>
            <w:r>
              <w:rPr>
                <w:rFonts w:hint="eastAsia" w:ascii="宋体" w:hAnsi="宋体" w:eastAsia="宋体" w:cs="宋体"/>
                <w:color w:val="auto"/>
                <w:sz w:val="24"/>
                <w:highlight w:val="none"/>
              </w:rPr>
              <w:t>前递交响应文件。</w:t>
            </w:r>
            <w:r>
              <w:rPr>
                <w:rFonts w:hint="eastAsia" w:ascii="宋体" w:hAnsi="宋体" w:eastAsia="宋体" w:cs="宋体"/>
                <w:color w:val="auto"/>
                <w:sz w:val="24"/>
                <w:szCs w:val="24"/>
                <w:highlight w:val="none"/>
              </w:rPr>
              <w:t>现将本次竞争性磋商的有关事项公告如下：</w:t>
            </w:r>
          </w:p>
        </w:tc>
      </w:tr>
    </w:tbl>
    <w:p w14:paraId="531E308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bookmarkStart w:id="8" w:name="_Toc28359089"/>
      <w:bookmarkStart w:id="9" w:name="_Toc35393798"/>
      <w:bookmarkStart w:id="10" w:name="_Toc28359012"/>
      <w:bookmarkStart w:id="11" w:name="_Toc35393629"/>
      <w:r>
        <w:rPr>
          <w:rFonts w:hint="eastAsia" w:ascii="宋体" w:hAnsi="宋体" w:eastAsia="宋体" w:cs="宋体"/>
          <w:color w:val="auto"/>
          <w:sz w:val="24"/>
          <w:highlight w:val="none"/>
        </w:rPr>
        <w:t>一、项目基本情况</w:t>
      </w:r>
      <w:bookmarkEnd w:id="8"/>
      <w:bookmarkEnd w:id="9"/>
      <w:bookmarkEnd w:id="10"/>
      <w:bookmarkEnd w:id="11"/>
    </w:p>
    <w:p w14:paraId="40C7CA2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bookmarkStart w:id="12" w:name="OLE_LINK27"/>
      <w:r>
        <w:rPr>
          <w:rFonts w:hint="eastAsia" w:ascii="宋体" w:hAnsi="宋体" w:eastAsia="宋体" w:cs="宋体"/>
          <w:color w:val="auto"/>
          <w:sz w:val="24"/>
          <w:highlight w:val="none"/>
          <w:u w:val="none"/>
        </w:rPr>
        <w:t>GLZC2025-C3-990146-GLSZ</w:t>
      </w:r>
    </w:p>
    <w:p w14:paraId="2BC790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项目名称：桂林市统计局2025年度统计资料印刷服务</w:t>
      </w:r>
    </w:p>
    <w:bookmarkEnd w:id="12"/>
    <w:p w14:paraId="6CFEF1A6">
      <w:pPr>
        <w:spacing w:line="24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采购方式：竞争性磋商</w:t>
      </w:r>
    </w:p>
    <w:p w14:paraId="2A60836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w:t>
      </w:r>
      <w:r>
        <w:rPr>
          <w:rFonts w:hint="eastAsia" w:ascii="宋体" w:hAnsi="宋体" w:cs="宋体"/>
          <w:b w:val="0"/>
          <w:bCs w:val="0"/>
          <w:color w:val="auto"/>
          <w:sz w:val="24"/>
          <w:highlight w:val="none"/>
          <w:lang w:eastAsia="zh-CN"/>
        </w:rPr>
        <w:t>人民币</w:t>
      </w:r>
      <w:r>
        <w:rPr>
          <w:rFonts w:hint="eastAsia" w:ascii="宋体" w:hAnsi="宋体" w:cs="宋体"/>
          <w:b w:val="0"/>
          <w:bCs w:val="0"/>
          <w:color w:val="auto"/>
          <w:sz w:val="24"/>
          <w:highlight w:val="none"/>
          <w:lang w:val="en-US" w:eastAsia="zh-CN"/>
        </w:rPr>
        <w:t>贰拾壹万零玖佰</w:t>
      </w:r>
      <w:r>
        <w:rPr>
          <w:rFonts w:hint="eastAsia" w:ascii="宋体" w:hAnsi="宋体" w:cs="宋体"/>
          <w:b w:val="0"/>
          <w:bCs w:val="0"/>
          <w:color w:val="auto"/>
          <w:sz w:val="24"/>
          <w:highlight w:val="none"/>
          <w:lang w:eastAsia="zh-CN"/>
        </w:rPr>
        <w:t>元整(¥210900.00元)</w:t>
      </w:r>
    </w:p>
    <w:p w14:paraId="0F7108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b/>
          <w:bCs/>
          <w:color w:val="auto"/>
          <w:sz w:val="24"/>
          <w:highlight w:val="none"/>
        </w:rPr>
        <w:t>采购需求</w:t>
      </w:r>
      <w:r>
        <w:rPr>
          <w:rFonts w:hint="eastAsia" w:ascii="宋体" w:hAnsi="宋体" w:eastAsia="宋体" w:cs="宋体"/>
          <w:color w:val="auto"/>
          <w:sz w:val="24"/>
          <w:highlight w:val="none"/>
        </w:rPr>
        <w:t>：</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14:paraId="03D9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003A3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项号</w:t>
            </w:r>
          </w:p>
        </w:tc>
        <w:tc>
          <w:tcPr>
            <w:tcW w:w="3319" w:type="dxa"/>
            <w:tcBorders>
              <w:top w:val="single" w:color="auto" w:sz="4" w:space="0"/>
              <w:left w:val="nil"/>
              <w:bottom w:val="single" w:color="auto" w:sz="4" w:space="0"/>
              <w:right w:val="single" w:color="auto" w:sz="4" w:space="0"/>
            </w:tcBorders>
            <w:vAlign w:val="center"/>
          </w:tcPr>
          <w:p w14:paraId="3512CD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服务名称</w:t>
            </w:r>
          </w:p>
        </w:tc>
        <w:tc>
          <w:tcPr>
            <w:tcW w:w="725" w:type="dxa"/>
            <w:tcBorders>
              <w:top w:val="single" w:color="auto" w:sz="4" w:space="0"/>
              <w:left w:val="nil"/>
              <w:bottom w:val="single" w:color="auto" w:sz="4" w:space="0"/>
              <w:right w:val="single" w:color="auto" w:sz="4" w:space="0"/>
            </w:tcBorders>
            <w:vAlign w:val="center"/>
          </w:tcPr>
          <w:p w14:paraId="20C56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363" w:type="dxa"/>
            <w:tcBorders>
              <w:top w:val="single" w:color="auto" w:sz="4" w:space="0"/>
              <w:left w:val="nil"/>
              <w:bottom w:val="single" w:color="auto" w:sz="4" w:space="0"/>
              <w:right w:val="single" w:color="auto" w:sz="4" w:space="0"/>
            </w:tcBorders>
            <w:vAlign w:val="center"/>
          </w:tcPr>
          <w:p w14:paraId="65E2D924">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876" w:type="dxa"/>
            <w:tcBorders>
              <w:top w:val="single" w:color="auto" w:sz="4" w:space="0"/>
              <w:left w:val="nil"/>
              <w:bottom w:val="single" w:color="auto" w:sz="4" w:space="0"/>
              <w:right w:val="single" w:color="auto" w:sz="4" w:space="0"/>
            </w:tcBorders>
            <w:vAlign w:val="center"/>
          </w:tcPr>
          <w:p w14:paraId="1EE360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项目要求及</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需求</w:t>
            </w:r>
          </w:p>
        </w:tc>
      </w:tr>
      <w:tr w14:paraId="641E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14:paraId="49BA1F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3319" w:type="dxa"/>
            <w:tcBorders>
              <w:top w:val="single" w:color="auto" w:sz="4" w:space="0"/>
              <w:left w:val="nil"/>
              <w:bottom w:val="single" w:color="auto" w:sz="4" w:space="0"/>
              <w:right w:val="single" w:color="auto" w:sz="4" w:space="0"/>
            </w:tcBorders>
            <w:vAlign w:val="center"/>
          </w:tcPr>
          <w:p w14:paraId="1F874D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桂林市统计局2025年度统计资料印刷服务</w:t>
            </w:r>
          </w:p>
        </w:tc>
        <w:tc>
          <w:tcPr>
            <w:tcW w:w="725" w:type="dxa"/>
            <w:tcBorders>
              <w:top w:val="single" w:color="auto" w:sz="4" w:space="0"/>
              <w:left w:val="nil"/>
              <w:bottom w:val="single" w:color="auto" w:sz="4" w:space="0"/>
              <w:right w:val="single" w:color="auto" w:sz="4" w:space="0"/>
            </w:tcBorders>
            <w:vAlign w:val="center"/>
          </w:tcPr>
          <w:p w14:paraId="22494C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363" w:type="dxa"/>
            <w:tcBorders>
              <w:top w:val="single" w:color="auto" w:sz="4" w:space="0"/>
              <w:left w:val="nil"/>
              <w:bottom w:val="single" w:color="auto" w:sz="4" w:space="0"/>
              <w:right w:val="single" w:color="auto" w:sz="4" w:space="0"/>
            </w:tcBorders>
            <w:vAlign w:val="center"/>
          </w:tcPr>
          <w:p w14:paraId="2E5B7F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w:t>
            </w:r>
          </w:p>
        </w:tc>
        <w:tc>
          <w:tcPr>
            <w:tcW w:w="2876" w:type="dxa"/>
            <w:tcBorders>
              <w:top w:val="single" w:color="auto" w:sz="4" w:space="0"/>
              <w:left w:val="nil"/>
              <w:bottom w:val="single" w:color="auto" w:sz="4" w:space="0"/>
              <w:right w:val="single" w:color="auto" w:sz="4" w:space="0"/>
            </w:tcBorders>
            <w:vAlign w:val="center"/>
          </w:tcPr>
          <w:p w14:paraId="1B3254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bookmarkStart w:id="13" w:name="OLE_LINK12"/>
            <w:r>
              <w:rPr>
                <w:rFonts w:hint="eastAsia" w:ascii="宋体" w:hAnsi="宋体" w:eastAsia="宋体" w:cs="宋体"/>
                <w:color w:val="auto"/>
                <w:sz w:val="24"/>
                <w:highlight w:val="none"/>
              </w:rPr>
              <w:t>详见竞争性磋商文件</w:t>
            </w:r>
            <w:bookmarkEnd w:id="13"/>
            <w:r>
              <w:rPr>
                <w:rFonts w:hint="eastAsia" w:ascii="宋体" w:hAnsi="宋体" w:eastAsia="宋体" w:cs="宋体"/>
                <w:color w:val="auto"/>
                <w:sz w:val="24"/>
                <w:highlight w:val="none"/>
                <w:lang w:val="en-US" w:eastAsia="zh-CN"/>
              </w:rPr>
              <w:t xml:space="preserve">   </w:t>
            </w:r>
          </w:p>
        </w:tc>
      </w:tr>
    </w:tbl>
    <w:p w14:paraId="7DF0595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采购需求的详细内容，详见竞争性磋商文件。</w:t>
      </w:r>
    </w:p>
    <w:p w14:paraId="1F7E5D1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合同履行期限：</w:t>
      </w:r>
      <w:r>
        <w:rPr>
          <w:rFonts w:hint="eastAsia" w:ascii="宋体" w:hAnsi="宋体" w:eastAsia="宋体" w:cs="宋体"/>
          <w:i w:val="0"/>
          <w:iCs w:val="0"/>
          <w:color w:val="auto"/>
          <w:sz w:val="24"/>
          <w:szCs w:val="24"/>
          <w:highlight w:val="none"/>
          <w:lang w:val="en-US" w:eastAsia="zh-CN"/>
        </w:rPr>
        <w:t>自合同签订之日起至服务期满。</w:t>
      </w:r>
    </w:p>
    <w:p w14:paraId="4E71B9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本项目不接受联合体参与磋商。</w:t>
      </w:r>
    </w:p>
    <w:p w14:paraId="7D6F646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bookmarkStart w:id="14" w:name="_Toc35393799"/>
      <w:bookmarkStart w:id="15" w:name="_Toc35393630"/>
      <w:bookmarkStart w:id="16" w:name="_Toc28359090"/>
      <w:bookmarkStart w:id="17" w:name="_Toc28359013"/>
      <w:r>
        <w:rPr>
          <w:rFonts w:hint="eastAsia" w:ascii="宋体" w:hAnsi="宋体" w:eastAsia="宋体" w:cs="宋体"/>
          <w:color w:val="auto"/>
          <w:sz w:val="24"/>
          <w:highlight w:val="none"/>
        </w:rPr>
        <w:t>二、申请人的资格要求：</w:t>
      </w:r>
      <w:bookmarkEnd w:id="14"/>
      <w:bookmarkEnd w:id="15"/>
      <w:bookmarkEnd w:id="16"/>
      <w:bookmarkEnd w:id="17"/>
    </w:p>
    <w:p w14:paraId="4F20BDC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14:paraId="395417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0E75FE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24"/>
          <w:highlight w:val="none"/>
          <w:lang w:val="en-US" w:eastAsia="zh-CN"/>
        </w:rPr>
      </w:pPr>
      <w:bookmarkStart w:id="18" w:name="_Toc28359014"/>
      <w:bookmarkStart w:id="19" w:name="_Toc28359091"/>
      <w:r>
        <w:rPr>
          <w:rFonts w:hint="eastAsia" w:ascii="宋体" w:hAnsi="宋体" w:eastAsia="宋体" w:cs="宋体"/>
          <w:color w:val="auto"/>
          <w:sz w:val="24"/>
          <w:highlight w:val="none"/>
        </w:rPr>
        <w:t>3.落实政府采购政策需满足的资格要求：</w:t>
      </w:r>
      <w:bookmarkStart w:id="20" w:name="OLE_LINK14"/>
      <w:r>
        <w:rPr>
          <w:rFonts w:hint="eastAsia" w:ascii="宋体" w:hAnsi="宋体" w:cs="宋体"/>
          <w:b/>
          <w:bCs/>
          <w:color w:val="auto"/>
          <w:sz w:val="24"/>
          <w:highlight w:val="none"/>
          <w:lang w:eastAsia="zh-CN"/>
        </w:rPr>
        <w:t>本项目专门面向小微企业，所属行业为制造业</w:t>
      </w:r>
      <w:r>
        <w:rPr>
          <w:rFonts w:hint="eastAsia" w:ascii="宋体" w:hAnsi="宋体" w:cs="宋体"/>
          <w:b/>
          <w:bCs/>
          <w:color w:val="auto"/>
          <w:sz w:val="24"/>
          <w:highlight w:val="none"/>
        </w:rPr>
        <w:t>。</w:t>
      </w:r>
      <w:bookmarkEnd w:id="20"/>
    </w:p>
    <w:p w14:paraId="661F81F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rPr>
        <w:t>4.本项目的特定资格要求：</w:t>
      </w:r>
      <w:bookmarkStart w:id="21" w:name="_Toc35393631"/>
      <w:bookmarkStart w:id="22" w:name="_Toc35393800"/>
      <w:r>
        <w:rPr>
          <w:rFonts w:hint="eastAsia" w:ascii="宋体" w:hAnsi="宋体" w:cs="宋体"/>
          <w:b/>
          <w:bCs/>
          <w:color w:val="auto"/>
          <w:sz w:val="24"/>
          <w:highlight w:val="none"/>
          <w:lang w:val="en-US" w:eastAsia="zh-CN"/>
        </w:rPr>
        <w:t>供应商经营范围须具备出版物印刷，同时具有相应有效的《印刷经营许可证》。</w:t>
      </w:r>
    </w:p>
    <w:bookmarkEnd w:id="18"/>
    <w:bookmarkEnd w:id="19"/>
    <w:bookmarkEnd w:id="21"/>
    <w:bookmarkEnd w:id="22"/>
    <w:p w14:paraId="0CE18A1B">
      <w:pPr>
        <w:rPr>
          <w:rFonts w:hint="eastAsia" w:ascii="宋体" w:hAnsi="宋体" w:eastAsia="宋体" w:cs="宋体"/>
          <w:color w:val="auto"/>
          <w:sz w:val="24"/>
          <w:highlight w:val="none"/>
        </w:rPr>
      </w:pPr>
      <w:bookmarkStart w:id="23" w:name="_Toc35393792"/>
      <w:bookmarkStart w:id="24" w:name="_Toc35393623"/>
      <w:bookmarkStart w:id="25" w:name="_Toc28359095"/>
      <w:bookmarkStart w:id="26" w:name="_Toc35393805"/>
      <w:bookmarkStart w:id="27" w:name="_Toc28359018"/>
      <w:bookmarkStart w:id="28" w:name="_Toc35393636"/>
      <w:r>
        <w:rPr>
          <w:rFonts w:hint="eastAsia" w:ascii="宋体" w:hAnsi="宋体" w:eastAsia="宋体" w:cs="宋体"/>
          <w:color w:val="auto"/>
          <w:sz w:val="24"/>
          <w:highlight w:val="none"/>
        </w:rPr>
        <w:t>三、获取</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w:t>
      </w:r>
      <w:bookmarkEnd w:id="23"/>
      <w:bookmarkEnd w:id="24"/>
    </w:p>
    <w:p w14:paraId="077BD5D2">
      <w:p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文件获取时间：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30</w:t>
      </w:r>
      <w:r>
        <w:rPr>
          <w:rFonts w:hint="eastAsia" w:ascii="宋体" w:hAnsi="宋体" w:cs="宋体"/>
          <w:color w:val="auto"/>
          <w:sz w:val="24"/>
          <w:highlight w:val="none"/>
          <w:lang w:eastAsia="zh-CN"/>
        </w:rPr>
        <w:t>日</w:t>
      </w:r>
      <w:r>
        <w:rPr>
          <w:rFonts w:hint="eastAsia" w:ascii="宋体" w:hAnsi="宋体" w:eastAsia="宋体" w:cs="宋体"/>
          <w:color w:val="auto"/>
          <w:sz w:val="24"/>
          <w:highlight w:val="none"/>
        </w:rPr>
        <w:t>至</w:t>
      </w:r>
      <w:r>
        <w:rPr>
          <w:rFonts w:hint="eastAsia" w:ascii="宋体" w:hAnsi="宋体" w:cs="宋体"/>
          <w:color w:val="auto"/>
          <w:sz w:val="24"/>
          <w:highlight w:val="none"/>
          <w:lang w:eastAsia="zh-CN"/>
        </w:rPr>
        <w:t>2025年5月12日上午9时30分</w:t>
      </w:r>
      <w:r>
        <w:rPr>
          <w:rFonts w:hint="eastAsia" w:ascii="宋体" w:hAnsi="宋体" w:eastAsia="宋体" w:cs="宋体"/>
          <w:color w:val="auto"/>
          <w:sz w:val="24"/>
          <w:highlight w:val="none"/>
        </w:rPr>
        <w:t>。</w:t>
      </w:r>
    </w:p>
    <w:p w14:paraId="74D02C44">
      <w:pPr>
        <w:pStyle w:val="25"/>
        <w:ind w:firstLine="480" w:firstLineChars="200"/>
        <w:rPr>
          <w:rFonts w:hint="default" w:eastAsia="宋体"/>
          <w:color w:val="auto"/>
          <w:highlight w:val="none"/>
          <w:lang w:val="en-US" w:eastAsia="zh-CN"/>
        </w:rPr>
      </w:pPr>
      <w:r>
        <w:rPr>
          <w:rFonts w:hint="eastAsia" w:ascii="宋体" w:hAnsi="宋体" w:eastAsia="宋体" w:cs="宋体"/>
          <w:color w:val="auto"/>
          <w:sz w:val="24"/>
          <w:highlight w:val="none"/>
        </w:rPr>
        <w:t>2.地点及方式：潜在供应商请</w:t>
      </w:r>
      <w:r>
        <w:rPr>
          <w:rFonts w:hint="eastAsia" w:ascii="宋体" w:hAnsi="宋体" w:cs="宋体"/>
          <w:color w:val="auto"/>
          <w:sz w:val="24"/>
          <w:highlight w:val="none"/>
          <w:lang w:val="en-US" w:eastAsia="zh-CN"/>
        </w:rPr>
        <w:t>登录广西政府采购云平台获取该项目采购文件。</w:t>
      </w:r>
    </w:p>
    <w:p w14:paraId="0EE8480E">
      <w:pP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3.采购文件售价：本项目</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文件不收取费用。</w:t>
      </w:r>
    </w:p>
    <w:p w14:paraId="6C67890B">
      <w:pPr>
        <w:rPr>
          <w:rFonts w:hint="eastAsia" w:ascii="宋体" w:hAnsi="宋体" w:eastAsia="宋体" w:cs="宋体"/>
          <w:color w:val="auto"/>
          <w:sz w:val="24"/>
          <w:highlight w:val="none"/>
        </w:rPr>
      </w:pPr>
      <w:bookmarkStart w:id="29" w:name="_Toc28359005"/>
      <w:bookmarkStart w:id="30" w:name="_Toc28359082"/>
      <w:bookmarkStart w:id="31" w:name="_Toc35393793"/>
      <w:bookmarkStart w:id="32" w:name="_Toc35393624"/>
      <w:r>
        <w:rPr>
          <w:rFonts w:hint="eastAsia" w:ascii="宋体" w:hAnsi="宋体" w:eastAsia="宋体" w:cs="宋体"/>
          <w:color w:val="auto"/>
          <w:sz w:val="24"/>
          <w:highlight w:val="none"/>
        </w:rPr>
        <w:t>四、</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bookmarkEnd w:id="29"/>
      <w:bookmarkEnd w:id="30"/>
      <w:r>
        <w:rPr>
          <w:rFonts w:hint="eastAsia" w:ascii="宋体" w:hAnsi="宋体" w:eastAsia="宋体" w:cs="宋体"/>
          <w:color w:val="auto"/>
          <w:sz w:val="24"/>
          <w:highlight w:val="none"/>
          <w:lang w:eastAsia="zh-CN"/>
        </w:rPr>
        <w:t>提交</w:t>
      </w:r>
      <w:r>
        <w:rPr>
          <w:rFonts w:hint="eastAsia" w:ascii="宋体" w:hAnsi="宋体" w:eastAsia="宋体" w:cs="宋体"/>
          <w:color w:val="auto"/>
          <w:sz w:val="24"/>
          <w:highlight w:val="none"/>
        </w:rPr>
        <w:t>时间和地点</w:t>
      </w:r>
      <w:bookmarkEnd w:id="31"/>
      <w:bookmarkEnd w:id="32"/>
    </w:p>
    <w:p w14:paraId="1AAA947E">
      <w:pPr>
        <w:spacing w:line="3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截止</w:t>
      </w:r>
      <w:r>
        <w:rPr>
          <w:rFonts w:hint="eastAsia" w:ascii="宋体" w:hAnsi="宋体" w:eastAsia="宋体" w:cs="宋体"/>
          <w:bCs/>
          <w:color w:val="auto"/>
          <w:sz w:val="24"/>
          <w:highlight w:val="none"/>
        </w:rPr>
        <w:t>时间：</w:t>
      </w:r>
      <w:r>
        <w:rPr>
          <w:rFonts w:hint="eastAsia" w:ascii="宋体" w:hAnsi="宋体" w:cs="宋体"/>
          <w:color w:val="auto"/>
          <w:sz w:val="24"/>
          <w:highlight w:val="none"/>
          <w:lang w:eastAsia="zh-CN"/>
        </w:rPr>
        <w:t>2025年5月12日上午9时30分</w:t>
      </w:r>
      <w:r>
        <w:rPr>
          <w:rFonts w:hint="eastAsia" w:ascii="宋体" w:hAnsi="宋体" w:cs="宋体"/>
          <w:color w:val="auto"/>
          <w:sz w:val="24"/>
          <w:highlight w:val="none"/>
          <w:lang w:val="en-US" w:eastAsia="zh-CN"/>
        </w:rPr>
        <w:t>(</w:t>
      </w:r>
      <w:r>
        <w:rPr>
          <w:rFonts w:hint="eastAsia" w:ascii="宋体" w:hAnsi="宋体" w:eastAsia="宋体" w:cs="宋体"/>
          <w:bCs/>
          <w:color w:val="auto"/>
          <w:sz w:val="24"/>
          <w:highlight w:val="none"/>
        </w:rPr>
        <w:t>北京时间）。</w:t>
      </w:r>
    </w:p>
    <w:p w14:paraId="61BEC90D">
      <w:pPr>
        <w:spacing w:line="38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地</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点：通过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w:t>
      </w:r>
    </w:p>
    <w:p w14:paraId="191262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五、开启</w:t>
      </w:r>
    </w:p>
    <w:p w14:paraId="492A4A55">
      <w:pPr>
        <w:spacing w:line="340" w:lineRule="exact"/>
        <w:ind w:firstLine="576"/>
        <w:rPr>
          <w:rFonts w:hint="eastAsia" w:ascii="宋体" w:hAnsi="宋体" w:eastAsia="宋体" w:cs="宋体"/>
          <w:color w:val="auto"/>
          <w:sz w:val="24"/>
          <w:highlight w:val="none"/>
        </w:rPr>
      </w:pPr>
      <w:r>
        <w:rPr>
          <w:rFonts w:hint="eastAsia" w:ascii="宋体" w:hAnsi="宋体" w:eastAsia="宋体" w:cs="宋体"/>
          <w:color w:val="auto"/>
          <w:sz w:val="24"/>
          <w:highlight w:val="none"/>
        </w:rPr>
        <w:t>时间：</w:t>
      </w:r>
      <w:r>
        <w:rPr>
          <w:rFonts w:hint="eastAsia" w:ascii="宋体" w:hAnsi="宋体" w:cs="宋体"/>
          <w:color w:val="auto"/>
          <w:sz w:val="24"/>
          <w:highlight w:val="none"/>
          <w:lang w:eastAsia="zh-CN"/>
        </w:rPr>
        <w:t>2025年5月12日上午9时30分</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北京时间）截标后。</w:t>
      </w:r>
    </w:p>
    <w:p w14:paraId="3A1C6F12">
      <w:pPr>
        <w:spacing w:line="340" w:lineRule="exact"/>
        <w:ind w:firstLine="576"/>
        <w:rPr>
          <w:rFonts w:hint="eastAsia" w:ascii="宋体" w:hAnsi="宋体" w:eastAsia="宋体" w:cs="宋体"/>
          <w:color w:val="auto"/>
          <w:highlight w:val="none"/>
        </w:rPr>
      </w:pP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桂林市公共资源交易中心</w:t>
      </w:r>
      <w:bookmarkStart w:id="253" w:name="_GoBack"/>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lang w:val="en-US" w:eastAsia="zh-CN"/>
        </w:rPr>
        <w:t>号</w:t>
      </w:r>
      <w:r>
        <w:rPr>
          <w:rFonts w:hint="eastAsia" w:ascii="宋体" w:hAnsi="宋体" w:cs="宋体"/>
          <w:color w:val="auto"/>
          <w:sz w:val="24"/>
          <w:highlight w:val="none"/>
          <w:u w:val="single"/>
          <w:lang w:val="en-US" w:eastAsia="zh-CN"/>
        </w:rPr>
        <w:t>政采</w:t>
      </w:r>
      <w:r>
        <w:rPr>
          <w:rFonts w:hint="eastAsia" w:ascii="宋体" w:hAnsi="宋体" w:eastAsia="宋体" w:cs="宋体"/>
          <w:color w:val="auto"/>
          <w:sz w:val="24"/>
          <w:highlight w:val="none"/>
          <w:u w:val="single"/>
          <w:lang w:val="en-US" w:eastAsia="zh-CN"/>
        </w:rPr>
        <w:t>开标</w:t>
      </w:r>
      <w:r>
        <w:rPr>
          <w:rFonts w:hint="eastAsia" w:ascii="宋体" w:hAnsi="宋体" w:cs="宋体"/>
          <w:color w:val="auto"/>
          <w:sz w:val="24"/>
          <w:highlight w:val="none"/>
          <w:u w:val="single"/>
          <w:lang w:val="en-US" w:eastAsia="zh-CN"/>
        </w:rPr>
        <w:t>仓</w:t>
      </w:r>
      <w:bookmarkEnd w:id="253"/>
      <w:r>
        <w:rPr>
          <w:rFonts w:hint="eastAsia" w:ascii="宋体" w:hAnsi="宋体" w:eastAsia="宋体" w:cs="宋体"/>
          <w:color w:val="auto"/>
          <w:sz w:val="24"/>
          <w:highlight w:val="none"/>
        </w:rPr>
        <w:t>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实行在线解密开启。</w:t>
      </w:r>
    </w:p>
    <w:p w14:paraId="41C8B16C">
      <w:pPr>
        <w:rPr>
          <w:rFonts w:hint="eastAsia" w:ascii="宋体" w:hAnsi="宋体" w:eastAsia="宋体" w:cs="宋体"/>
          <w:color w:val="auto"/>
          <w:sz w:val="24"/>
          <w:highlight w:val="none"/>
        </w:rPr>
      </w:pPr>
      <w:bookmarkStart w:id="33" w:name="_Toc28359007"/>
      <w:bookmarkStart w:id="34" w:name="_Toc28359084"/>
      <w:bookmarkStart w:id="35" w:name="_Toc35393625"/>
      <w:bookmarkStart w:id="36" w:name="_Toc35393794"/>
      <w:r>
        <w:rPr>
          <w:rFonts w:hint="eastAsia" w:ascii="宋体" w:hAnsi="宋体" w:eastAsia="宋体" w:cs="宋体"/>
          <w:color w:val="auto"/>
          <w:sz w:val="24"/>
          <w:highlight w:val="none"/>
          <w:lang w:eastAsia="zh-CN"/>
        </w:rPr>
        <w:t>六</w:t>
      </w:r>
      <w:r>
        <w:rPr>
          <w:rFonts w:hint="eastAsia" w:ascii="宋体" w:hAnsi="宋体" w:eastAsia="宋体" w:cs="宋体"/>
          <w:color w:val="auto"/>
          <w:sz w:val="24"/>
          <w:highlight w:val="none"/>
        </w:rPr>
        <w:t>、公告期限</w:t>
      </w:r>
      <w:bookmarkEnd w:id="33"/>
      <w:bookmarkEnd w:id="34"/>
      <w:bookmarkEnd w:id="35"/>
      <w:bookmarkEnd w:id="36"/>
    </w:p>
    <w:p w14:paraId="393FBCBD">
      <w:pPr>
        <w:spacing w:line="38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个工作日。</w:t>
      </w:r>
    </w:p>
    <w:p w14:paraId="0B896380">
      <w:pPr>
        <w:rPr>
          <w:rFonts w:hint="eastAsia" w:ascii="宋体" w:hAnsi="宋体" w:eastAsia="宋体" w:cs="宋体"/>
          <w:color w:val="auto"/>
          <w:sz w:val="24"/>
          <w:highlight w:val="none"/>
        </w:rPr>
      </w:pPr>
      <w:bookmarkStart w:id="37" w:name="_Toc35393795"/>
      <w:bookmarkStart w:id="38" w:name="_Toc35393626"/>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rPr>
        <w:t>、其他补充事宜</w:t>
      </w:r>
      <w:bookmarkEnd w:id="37"/>
      <w:bookmarkEnd w:id="38"/>
    </w:p>
    <w:p w14:paraId="2A3493A3">
      <w:pPr>
        <w:numPr>
          <w:ilvl w:val="0"/>
          <w:numId w:val="0"/>
        </w:num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本项目无需缴纳</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保证金。</w:t>
      </w:r>
    </w:p>
    <w:p w14:paraId="126CD5AD">
      <w:pPr>
        <w:numPr>
          <w:ilvl w:val="0"/>
          <w:numId w:val="0"/>
        </w:numPr>
        <w:spacing w:line="3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本项目信息发布媒体：</w:t>
      </w:r>
    </w:p>
    <w:p w14:paraId="1C0B6FBE">
      <w:pPr>
        <w:spacing w:line="380" w:lineRule="exact"/>
        <w:ind w:firstLine="480" w:firstLineChars="200"/>
        <w:rPr>
          <w:rFonts w:hint="eastAsia"/>
          <w:color w:val="auto"/>
          <w:highlight w:val="none"/>
        </w:rPr>
      </w:pPr>
      <w:r>
        <w:rPr>
          <w:rFonts w:hint="eastAsia" w:ascii="宋体" w:hAnsi="宋体" w:cs="宋体"/>
          <w:color w:val="auto"/>
          <w:sz w:val="24"/>
          <w:highlight w:val="none"/>
        </w:rPr>
        <w:t>桂林市政府采购网（zfcg.czj.guilin.gov.cn）</w:t>
      </w:r>
    </w:p>
    <w:p w14:paraId="6F8AA174">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广西壮族自治区政府采购网（www.ccgp-guangxi.gov.cn</w:t>
      </w:r>
      <w:r>
        <w:rPr>
          <w:rFonts w:hint="eastAsia" w:ascii="宋体" w:hAnsi="宋体" w:eastAsia="宋体" w:cs="宋体"/>
          <w:color w:val="auto"/>
          <w:sz w:val="24"/>
          <w:highlight w:val="none"/>
          <w:lang w:eastAsia="zh-CN"/>
        </w:rPr>
        <w:t>）</w:t>
      </w:r>
    </w:p>
    <w:p w14:paraId="459DDE03">
      <w:pPr>
        <w:spacing w:line="3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中国政府采购网（www.ccgp.gov.cn/）</w:t>
      </w:r>
    </w:p>
    <w:p w14:paraId="5B956AA0">
      <w:pPr>
        <w:numPr>
          <w:ilvl w:val="0"/>
          <w:numId w:val="0"/>
        </w:numPr>
        <w:spacing w:line="38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响应文件解密时间：截标时间后30分钟内（</w:t>
      </w:r>
      <w:r>
        <w:rPr>
          <w:rFonts w:hint="eastAsia" w:ascii="宋体" w:hAnsi="宋体" w:cs="宋体"/>
          <w:color w:val="auto"/>
          <w:sz w:val="24"/>
          <w:highlight w:val="none"/>
          <w:lang w:eastAsia="zh-CN"/>
        </w:rPr>
        <w:t>2025年5月12日上午9时30分</w:t>
      </w:r>
      <w:r>
        <w:rPr>
          <w:rFonts w:hint="eastAsia" w:ascii="宋体" w:hAnsi="宋体" w:eastAsia="宋体" w:cs="宋体"/>
          <w:color w:val="auto"/>
          <w:sz w:val="24"/>
          <w:highlight w:val="none"/>
          <w:lang w:eastAsia="zh-CN"/>
        </w:rPr>
        <w:t>至</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eastAsia="zh-CN"/>
        </w:rPr>
        <w:t>时</w:t>
      </w:r>
      <w:r>
        <w:rPr>
          <w:rFonts w:hint="eastAsia" w:ascii="宋体" w:hAnsi="宋体" w:cs="宋体"/>
          <w:color w:val="auto"/>
          <w:sz w:val="24"/>
          <w:highlight w:val="none"/>
          <w:lang w:val="en-US" w:eastAsia="zh-CN"/>
        </w:rPr>
        <w:t>00</w:t>
      </w:r>
      <w:r>
        <w:rPr>
          <w:rFonts w:hint="eastAsia" w:ascii="宋体" w:hAnsi="宋体" w:eastAsia="宋体" w:cs="宋体"/>
          <w:color w:val="auto"/>
          <w:sz w:val="24"/>
          <w:highlight w:val="none"/>
          <w:lang w:eastAsia="zh-CN"/>
        </w:rPr>
        <w:t>分</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供应商可以登录</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，用“项目采购-开标评标”功能进行解密</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w:t>
      </w:r>
      <w:r>
        <w:rPr>
          <w:rFonts w:hint="eastAsia" w:ascii="宋体" w:hAnsi="宋体" w:cs="宋体"/>
          <w:color w:val="auto"/>
          <w:sz w:val="24"/>
          <w:highlight w:val="none"/>
          <w:lang w:val="en-US" w:eastAsia="zh-CN"/>
        </w:rPr>
        <w:t xml:space="preserve">    </w:t>
      </w:r>
    </w:p>
    <w:p w14:paraId="426BAE5F">
      <w:pPr>
        <w:numPr>
          <w:ilvl w:val="0"/>
          <w:numId w:val="0"/>
        </w:numPr>
        <w:spacing w:line="38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注：投标文件网上递交截止时间后，各</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须在解密时限内对上传政采云的投标文件进行解密，所有</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在规定的解密时限内解密完成或解密时限结束后，我中心开启已解密的响应文件。</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超过解密时限未解密的，系统默认自动放弃，造成投标无效的后果由</w:t>
      </w:r>
      <w:r>
        <w:rPr>
          <w:rFonts w:hint="eastAsia" w:ascii="宋体" w:hAnsi="宋体" w:cs="宋体"/>
          <w:b/>
          <w:bCs/>
          <w:color w:val="auto"/>
          <w:sz w:val="24"/>
          <w:highlight w:val="none"/>
          <w:lang w:val="en-US" w:eastAsia="zh-CN"/>
        </w:rPr>
        <w:t>供应商</w:t>
      </w:r>
      <w:r>
        <w:rPr>
          <w:rFonts w:hint="eastAsia" w:ascii="宋体" w:hAnsi="宋体" w:eastAsia="宋体" w:cs="宋体"/>
          <w:b/>
          <w:bCs/>
          <w:color w:val="auto"/>
          <w:sz w:val="24"/>
          <w:highlight w:val="none"/>
          <w:lang w:val="en-US" w:eastAsia="zh-CN"/>
        </w:rPr>
        <w:t>自行承担，解密响应文件后，30分钟内在线签字确认，超过时间没有在线签字确认的系统将自动视为供应商认可。</w:t>
      </w:r>
    </w:p>
    <w:p w14:paraId="1DA1EC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八、在线投标响应（电子投标）说明</w:t>
      </w:r>
    </w:p>
    <w:p w14:paraId="185DC98E">
      <w:pPr>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1.本项目通过</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实行在线投标响应（电子投标），供应商需要先安装“政采云电子交易客户端”，并按照本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文件和</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的要求，通过“政采云电子交易客户端”编制并加密响应文件。供应商未按规定编制并加密的响应文件，</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将予以拒收。</w:t>
      </w:r>
    </w:p>
    <w:p w14:paraId="6BC83E51">
      <w:pPr>
        <w:pStyle w:val="25"/>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“政采云电子交易客户端”请自行前往广西政府采购网下载并安装；电子投标具体操作流程参考《政府采购项目电子交易管理操作指南-供应商》；在使用政采云投标客户端时，建议使用WIN7及以上操作系统,通过</w:t>
      </w:r>
      <w:r>
        <w:rPr>
          <w:rFonts w:hint="eastAsia" w:ascii="宋体" w:hAnsi="宋体" w:cs="宋体"/>
          <w:color w:val="auto"/>
          <w:highlight w:val="none"/>
          <w:lang w:eastAsia="zh-CN"/>
        </w:rPr>
        <w:t>广西政府采购云平台</w:t>
      </w:r>
      <w:r>
        <w:rPr>
          <w:rFonts w:hint="eastAsia" w:ascii="宋体" w:hAnsi="宋体" w:eastAsia="宋体" w:cs="宋体"/>
          <w:color w:val="auto"/>
          <w:highlight w:val="none"/>
        </w:rPr>
        <w:t>参与在线投标时如遇平台技术问题详询</w:t>
      </w:r>
      <w:r>
        <w:rPr>
          <w:rFonts w:hint="eastAsia" w:ascii="宋体" w:hAnsi="宋体" w:cs="宋体"/>
          <w:color w:val="auto"/>
          <w:highlight w:val="none"/>
          <w:lang w:eastAsia="zh-CN"/>
        </w:rPr>
        <w:t>95763</w:t>
      </w:r>
      <w:r>
        <w:rPr>
          <w:rFonts w:hint="eastAsia" w:ascii="宋体" w:hAnsi="宋体" w:eastAsia="宋体" w:cs="宋体"/>
          <w:color w:val="auto"/>
          <w:highlight w:val="none"/>
        </w:rPr>
        <w:t>。</w:t>
      </w:r>
    </w:p>
    <w:p w14:paraId="00B793BC">
      <w:pPr>
        <w:spacing w:line="34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2.为确保网上操作合法、有效和安全，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截止时间前完成在“</w:t>
      </w:r>
      <w:r>
        <w:rPr>
          <w:rFonts w:hint="eastAsia" w:ascii="宋体" w:hAnsi="宋体" w:cs="宋体"/>
          <w:color w:val="auto"/>
          <w:sz w:val="24"/>
          <w:highlight w:val="none"/>
          <w:lang w:eastAsia="zh-CN"/>
        </w:rPr>
        <w:t>广西政府采购云</w:t>
      </w:r>
      <w:r>
        <w:rPr>
          <w:rFonts w:hint="eastAsia" w:ascii="宋体" w:hAnsi="宋体" w:eastAsia="宋体" w:cs="宋体"/>
          <w:color w:val="auto"/>
          <w:sz w:val="24"/>
          <w:highlight w:val="none"/>
        </w:rPr>
        <w:t>平台”的身份认证，确保在电子投标过程中能够对相关数据电文进行加密和使用电子签章。使用“政采云电子交易客户端”需要提前申领CA数字证书，申领流程请自行前往</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网站进行查阅；</w:t>
      </w:r>
      <w:r>
        <w:rPr>
          <w:rFonts w:hint="eastAsia" w:ascii="宋体" w:hAnsi="宋体" w:eastAsia="宋体" w:cs="宋体"/>
          <w:b/>
          <w:bCs/>
          <w:color w:val="auto"/>
          <w:sz w:val="24"/>
          <w:highlight w:val="none"/>
        </w:rPr>
        <w:t>（完成CA数字证书办理预计一周左右，建议供应商获取</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文件后立即办理。）</w:t>
      </w:r>
    </w:p>
    <w:p w14:paraId="6697AD0F">
      <w:pPr>
        <w:spacing w:line="3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供应商应当在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截止时间前，将生成的“电子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响应文件”上传递交至</w:t>
      </w:r>
      <w:r>
        <w:rPr>
          <w:rFonts w:hint="eastAsia" w:ascii="宋体" w:hAnsi="宋体" w:cs="宋体"/>
          <w:color w:val="auto"/>
          <w:sz w:val="24"/>
          <w:highlight w:val="none"/>
          <w:lang w:eastAsia="zh-CN"/>
        </w:rPr>
        <w:t>广西政府采购云平台</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截止时间前可以撤回电子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响应文件。补充或者修改电子</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响应文件的，应当先行撤回原文件，补充、修改后重新传输递交，</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lang w:val="en-US" w:eastAsia="zh-CN"/>
        </w:rPr>
        <w:t>响应文件递交</w:t>
      </w:r>
      <w:r>
        <w:rPr>
          <w:rFonts w:hint="eastAsia" w:ascii="宋体" w:hAnsi="宋体" w:eastAsia="宋体" w:cs="宋体"/>
          <w:color w:val="auto"/>
          <w:sz w:val="24"/>
          <w:highlight w:val="none"/>
        </w:rPr>
        <w:t>截止时间前未完成传输的，视为撤回</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响应文件。</w:t>
      </w:r>
    </w:p>
    <w:p w14:paraId="474F1F20">
      <w:pPr>
        <w:pStyle w:val="25"/>
        <w:ind w:firstLine="480" w:firstLineChars="200"/>
        <w:rPr>
          <w:rFonts w:hint="eastAsia" w:ascii="宋体" w:hAnsi="宋体" w:eastAsia="宋体" w:cs="宋体"/>
          <w:b/>
          <w:bCs/>
          <w:color w:val="auto"/>
          <w:sz w:val="24"/>
          <w:highlight w:val="none"/>
          <w:u w:val="single"/>
          <w:lang w:val="en-US" w:eastAsia="zh-CN"/>
        </w:rPr>
      </w:pPr>
      <w:r>
        <w:rPr>
          <w:rFonts w:hint="eastAsia" w:ascii="宋体" w:hAnsi="宋体" w:eastAsia="宋体" w:cs="宋体"/>
          <w:b/>
          <w:bCs/>
          <w:color w:val="auto"/>
          <w:sz w:val="24"/>
          <w:highlight w:val="none"/>
          <w:u w:val="single"/>
          <w:lang w:val="en-US" w:eastAsia="zh-CN"/>
        </w:rPr>
        <w:t>4.本项目需要磋商供应商代表在截标当天截标后，按磋商小组要求及时登陆</w:t>
      </w:r>
      <w:r>
        <w:rPr>
          <w:rFonts w:hint="eastAsia" w:ascii="宋体" w:hAnsi="宋体" w:cs="宋体"/>
          <w:b/>
          <w:bCs/>
          <w:color w:val="auto"/>
          <w:sz w:val="24"/>
          <w:highlight w:val="none"/>
          <w:u w:val="single"/>
          <w:lang w:val="en-US" w:eastAsia="zh-CN"/>
        </w:rPr>
        <w:t>广西政府采购云平台</w:t>
      </w:r>
      <w:r>
        <w:rPr>
          <w:rFonts w:hint="eastAsia" w:ascii="宋体" w:hAnsi="宋体" w:eastAsia="宋体" w:cs="宋体"/>
          <w:b/>
          <w:bCs/>
          <w:color w:val="auto"/>
          <w:sz w:val="24"/>
          <w:highlight w:val="none"/>
          <w:u w:val="single"/>
          <w:lang w:val="en-US" w:eastAsia="zh-CN"/>
        </w:rPr>
        <w:t>等候在线磋商及提交最后报价。</w:t>
      </w:r>
    </w:p>
    <w:p w14:paraId="02F2E4A3">
      <w:pPr>
        <w:pStyle w:val="25"/>
        <w:ind w:firstLine="480" w:firstLineChars="200"/>
        <w:rPr>
          <w:rFonts w:hint="eastAsia" w:ascii="宋体" w:hAnsi="宋体" w:eastAsia="宋体" w:cs="宋体"/>
          <w:color w:val="auto"/>
          <w:sz w:val="24"/>
          <w:highlight w:val="none"/>
          <w:u w:val="none"/>
          <w:lang w:val="en-US" w:eastAsia="zh-CN"/>
        </w:rPr>
      </w:pPr>
      <w:r>
        <w:rPr>
          <w:rFonts w:hint="eastAsia" w:ascii="宋体" w:hAnsi="宋体" w:cs="宋体"/>
          <w:b/>
          <w:bCs/>
          <w:color w:val="auto"/>
          <w:sz w:val="24"/>
          <w:highlight w:val="none"/>
          <w:u w:val="single"/>
          <w:lang w:val="en-US" w:eastAsia="zh-CN"/>
        </w:rPr>
        <w:t>5</w:t>
      </w:r>
      <w:r>
        <w:rPr>
          <w:rFonts w:hint="eastAsia" w:ascii="宋体" w:hAnsi="宋体" w:eastAsia="宋体" w:cs="宋体"/>
          <w:b/>
          <w:bCs/>
          <w:color w:val="auto"/>
          <w:sz w:val="24"/>
          <w:highlight w:val="none"/>
          <w:u w:val="single"/>
          <w:lang w:val="en-US" w:eastAsia="zh-CN"/>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14:paraId="23B0577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、凡对本次采购提出询问，请按以下方式联系。</w:t>
      </w:r>
      <w:bookmarkEnd w:id="25"/>
      <w:bookmarkEnd w:id="26"/>
      <w:bookmarkEnd w:id="27"/>
      <w:bookmarkEnd w:id="28"/>
    </w:p>
    <w:p w14:paraId="4C64106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bookmarkStart w:id="39" w:name="_Toc35393637"/>
      <w:bookmarkStart w:id="40" w:name="_Toc35393806"/>
      <w:bookmarkStart w:id="41" w:name="_Toc28359019"/>
      <w:bookmarkStart w:id="42" w:name="_Toc28359096"/>
      <w:r>
        <w:rPr>
          <w:rFonts w:hint="eastAsia" w:ascii="宋体" w:hAnsi="宋体" w:eastAsia="宋体" w:cs="宋体"/>
          <w:color w:val="auto"/>
          <w:sz w:val="24"/>
          <w:highlight w:val="none"/>
        </w:rPr>
        <w:t>1.采购人信息</w:t>
      </w:r>
      <w:bookmarkEnd w:id="39"/>
      <w:bookmarkEnd w:id="40"/>
      <w:bookmarkEnd w:id="41"/>
      <w:bookmarkEnd w:id="42"/>
    </w:p>
    <w:p w14:paraId="335614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highlight w:val="none"/>
          <w:u w:val="single"/>
        </w:rPr>
      </w:pPr>
      <w:bookmarkStart w:id="43" w:name="_Toc35393807"/>
      <w:bookmarkStart w:id="44" w:name="_Toc28359020"/>
      <w:bookmarkStart w:id="45" w:name="_Toc35393638"/>
      <w:bookmarkStart w:id="46" w:name="_Toc28359097"/>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桂林市统计局</w:t>
      </w:r>
    </w:p>
    <w:p w14:paraId="7D8AD024">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桂林市临桂区西城中路69号</w:t>
      </w:r>
    </w:p>
    <w:p w14:paraId="768E1FC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方工0773-2824180</w:t>
      </w:r>
      <w:r>
        <w:rPr>
          <w:rFonts w:hint="eastAsia" w:ascii="宋体" w:hAnsi="宋体" w:cs="宋体"/>
          <w:color w:val="auto"/>
          <w:sz w:val="24"/>
          <w:highlight w:val="none"/>
          <w:u w:val="single"/>
          <w:lang w:val="en-US" w:eastAsia="zh-CN"/>
        </w:rPr>
        <w:t xml:space="preserve">  卢工0773-2800296</w:t>
      </w:r>
    </w:p>
    <w:p w14:paraId="0277F3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2.采购代理机构信息</w:t>
      </w:r>
      <w:bookmarkEnd w:id="43"/>
      <w:bookmarkEnd w:id="44"/>
      <w:bookmarkEnd w:id="45"/>
      <w:bookmarkEnd w:id="46"/>
    </w:p>
    <w:p w14:paraId="21D02121">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桂林市政府集中采购中心</w:t>
      </w:r>
    </w:p>
    <w:p w14:paraId="5760EF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桂林市临桂区西城中路69号创业大厦西辅楼5楼</w:t>
      </w:r>
    </w:p>
    <w:p w14:paraId="26F6CD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0773-5625</w:t>
      </w:r>
      <w:r>
        <w:rPr>
          <w:rFonts w:hint="eastAsia" w:ascii="宋体" w:hAnsi="宋体" w:cs="宋体"/>
          <w:color w:val="auto"/>
          <w:sz w:val="24"/>
          <w:highlight w:val="none"/>
          <w:u w:val="single"/>
          <w:lang w:val="en-US" w:eastAsia="zh-CN"/>
        </w:rPr>
        <w:t>211</w:t>
      </w:r>
    </w:p>
    <w:p w14:paraId="50B348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bookmarkStart w:id="47" w:name="_Toc28359098"/>
      <w:bookmarkStart w:id="48" w:name="_Toc35393639"/>
      <w:bookmarkStart w:id="49" w:name="_Toc28359021"/>
      <w:bookmarkStart w:id="50" w:name="_Toc35393808"/>
      <w:r>
        <w:rPr>
          <w:rFonts w:hint="eastAsia" w:ascii="宋体" w:hAnsi="宋体" w:eastAsia="宋体" w:cs="宋体"/>
          <w:color w:val="auto"/>
          <w:sz w:val="24"/>
          <w:highlight w:val="none"/>
        </w:rPr>
        <w:t>3.项目联系方式</w:t>
      </w:r>
      <w:bookmarkEnd w:id="47"/>
      <w:bookmarkEnd w:id="48"/>
      <w:bookmarkEnd w:id="49"/>
      <w:bookmarkEnd w:id="50"/>
    </w:p>
    <w:p w14:paraId="2B6F7E5A">
      <w:pPr>
        <w:pStyle w:val="1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u w:val="single"/>
          <w:lang w:val="en-US" w:eastAsia="zh-CN"/>
        </w:rPr>
        <w:t>李工</w:t>
      </w:r>
    </w:p>
    <w:p w14:paraId="128F47F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电　　话：</w:t>
      </w:r>
      <w:r>
        <w:rPr>
          <w:rFonts w:hint="eastAsia" w:ascii="宋体" w:hAnsi="宋体" w:cs="宋体"/>
          <w:color w:val="auto"/>
          <w:sz w:val="24"/>
          <w:highlight w:val="none"/>
          <w:u w:val="single"/>
          <w:lang w:val="en-US" w:eastAsia="zh-CN"/>
        </w:rPr>
        <w:t>0773-5625211</w:t>
      </w:r>
    </w:p>
    <w:p w14:paraId="76778D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4.政府采购监督管理机构</w:t>
      </w:r>
    </w:p>
    <w:p w14:paraId="712864E6">
      <w:pPr>
        <w:spacing w:line="400" w:lineRule="exact"/>
        <w:ind w:firstLine="480" w:firstLineChars="200"/>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名 称：</w:t>
      </w:r>
      <w:r>
        <w:rPr>
          <w:rFonts w:hint="eastAsia" w:ascii="宋体" w:hAnsi="宋体" w:cs="宋体"/>
          <w:color w:val="auto"/>
          <w:sz w:val="24"/>
          <w:highlight w:val="none"/>
          <w:u w:val="single"/>
          <w:lang w:val="en-US" w:eastAsia="zh-CN"/>
        </w:rPr>
        <w:t>桂林市财政局</w:t>
      </w:r>
    </w:p>
    <w:p w14:paraId="0B1A1C12">
      <w:pPr>
        <w:spacing w:line="40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u w:val="single"/>
          <w:lang w:eastAsia="zh-CN"/>
        </w:rPr>
        <w:t>0773-2862142</w:t>
      </w:r>
    </w:p>
    <w:p w14:paraId="2ED486F5">
      <w:pPr>
        <w:pStyle w:val="2"/>
        <w:rPr>
          <w:rFonts w:hint="eastAsia" w:ascii="宋体" w:hAnsi="宋体" w:eastAsia="宋体" w:cs="宋体"/>
          <w:color w:val="auto"/>
          <w:highlight w:val="none"/>
        </w:rPr>
      </w:pPr>
    </w:p>
    <w:p w14:paraId="164DC1A2">
      <w:pPr>
        <w:pStyle w:val="2"/>
        <w:rPr>
          <w:rFonts w:hint="eastAsia" w:ascii="宋体" w:hAnsi="宋体" w:eastAsia="宋体" w:cs="宋体"/>
          <w:color w:val="auto"/>
          <w:highlight w:val="none"/>
        </w:rPr>
      </w:pPr>
    </w:p>
    <w:p w14:paraId="1CF2B93E">
      <w:pPr>
        <w:pStyle w:val="2"/>
        <w:rPr>
          <w:rFonts w:hint="eastAsia" w:ascii="宋体" w:hAnsi="宋体" w:eastAsia="宋体" w:cs="宋体"/>
          <w:color w:val="auto"/>
          <w:highlight w:val="none"/>
        </w:rPr>
      </w:pPr>
    </w:p>
    <w:p w14:paraId="06ECB4A6">
      <w:pPr>
        <w:pStyle w:val="2"/>
        <w:rPr>
          <w:rFonts w:hint="eastAsia" w:ascii="宋体" w:hAnsi="宋体" w:eastAsia="宋体" w:cs="宋体"/>
          <w:color w:val="auto"/>
          <w:highlight w:val="none"/>
        </w:rPr>
      </w:pPr>
    </w:p>
    <w:p w14:paraId="1DBC0A9B">
      <w:pPr>
        <w:pStyle w:val="2"/>
        <w:rPr>
          <w:rFonts w:hint="eastAsia" w:ascii="宋体" w:hAnsi="宋体" w:eastAsia="宋体" w:cs="宋体"/>
          <w:color w:val="auto"/>
          <w:highlight w:val="none"/>
        </w:rPr>
      </w:pPr>
    </w:p>
    <w:p w14:paraId="45EEE295">
      <w:pPr>
        <w:pStyle w:val="2"/>
        <w:rPr>
          <w:rFonts w:hint="eastAsia" w:ascii="宋体" w:hAnsi="宋体" w:eastAsia="宋体" w:cs="宋体"/>
          <w:color w:val="auto"/>
          <w:highlight w:val="none"/>
        </w:rPr>
      </w:pPr>
    </w:p>
    <w:p w14:paraId="20A6AC2E">
      <w:pPr>
        <w:pStyle w:val="2"/>
        <w:rPr>
          <w:rFonts w:hint="eastAsia" w:ascii="宋体" w:hAnsi="宋体" w:eastAsia="宋体" w:cs="宋体"/>
          <w:color w:val="auto"/>
          <w:highlight w:val="none"/>
        </w:rPr>
      </w:pPr>
    </w:p>
    <w:p w14:paraId="5D440527">
      <w:pPr>
        <w:pStyle w:val="2"/>
        <w:rPr>
          <w:rFonts w:hint="eastAsia" w:ascii="宋体" w:hAnsi="宋体" w:eastAsia="宋体" w:cs="宋体"/>
          <w:color w:val="auto"/>
          <w:highlight w:val="none"/>
        </w:rPr>
      </w:pPr>
    </w:p>
    <w:p w14:paraId="40A30CC8">
      <w:pPr>
        <w:pStyle w:val="2"/>
        <w:rPr>
          <w:rFonts w:hint="eastAsia" w:ascii="宋体" w:hAnsi="宋体" w:eastAsia="宋体" w:cs="宋体"/>
          <w:color w:val="auto"/>
          <w:highlight w:val="none"/>
        </w:rPr>
      </w:pPr>
    </w:p>
    <w:p w14:paraId="1039E635">
      <w:pPr>
        <w:pStyle w:val="2"/>
        <w:rPr>
          <w:rFonts w:hint="eastAsia" w:ascii="宋体" w:hAnsi="宋体" w:eastAsia="宋体" w:cs="宋体"/>
          <w:color w:val="auto"/>
          <w:highlight w:val="none"/>
        </w:rPr>
      </w:pPr>
    </w:p>
    <w:p w14:paraId="723F6202">
      <w:pPr>
        <w:pStyle w:val="2"/>
        <w:rPr>
          <w:rFonts w:hint="eastAsia" w:ascii="宋体" w:hAnsi="宋体" w:eastAsia="宋体" w:cs="宋体"/>
          <w:color w:val="auto"/>
          <w:highlight w:val="none"/>
        </w:rPr>
      </w:pPr>
    </w:p>
    <w:p w14:paraId="0FA3F5A1">
      <w:pPr>
        <w:pStyle w:val="2"/>
        <w:rPr>
          <w:rFonts w:hint="eastAsia" w:ascii="宋体" w:hAnsi="宋体" w:eastAsia="宋体" w:cs="宋体"/>
          <w:color w:val="auto"/>
          <w:highlight w:val="none"/>
        </w:rPr>
      </w:pPr>
    </w:p>
    <w:p w14:paraId="05B888D5">
      <w:pPr>
        <w:rPr>
          <w:rFonts w:hint="eastAsia" w:ascii="宋体" w:hAnsi="宋体" w:eastAsia="宋体" w:cs="宋体"/>
          <w:color w:val="auto"/>
          <w:highlight w:val="none"/>
        </w:rPr>
      </w:pPr>
    </w:p>
    <w:p w14:paraId="0D72408F">
      <w:pPr>
        <w:pStyle w:val="2"/>
        <w:rPr>
          <w:rFonts w:hint="eastAsia" w:ascii="宋体" w:hAnsi="宋体" w:eastAsia="宋体" w:cs="宋体"/>
          <w:color w:val="auto"/>
          <w:highlight w:val="none"/>
        </w:rPr>
      </w:pPr>
    </w:p>
    <w:p w14:paraId="57CBC232">
      <w:pPr>
        <w:rPr>
          <w:rFonts w:hint="eastAsia"/>
          <w:color w:val="auto"/>
          <w:highlight w:val="none"/>
        </w:rPr>
      </w:pPr>
    </w:p>
    <w:p w14:paraId="109B2740">
      <w:pPr>
        <w:pStyle w:val="2"/>
        <w:rPr>
          <w:rFonts w:hint="eastAsia" w:ascii="宋体" w:hAnsi="宋体" w:eastAsia="宋体" w:cs="宋体"/>
          <w:color w:val="auto"/>
          <w:highlight w:val="none"/>
        </w:rPr>
      </w:pPr>
    </w:p>
    <w:p w14:paraId="29FBCA92">
      <w:pPr>
        <w:pStyle w:val="2"/>
        <w:rPr>
          <w:rFonts w:hint="eastAsia" w:ascii="宋体" w:hAnsi="宋体" w:eastAsia="宋体" w:cs="宋体"/>
          <w:color w:val="auto"/>
          <w:highlight w:val="none"/>
        </w:rPr>
      </w:pPr>
    </w:p>
    <w:p w14:paraId="3BA81273">
      <w:pPr>
        <w:pStyle w:val="2"/>
        <w:rPr>
          <w:rFonts w:hint="eastAsia" w:ascii="宋体" w:hAnsi="宋体" w:eastAsia="宋体" w:cs="宋体"/>
          <w:color w:val="auto"/>
          <w:highlight w:val="none"/>
        </w:rPr>
      </w:pPr>
    </w:p>
    <w:p w14:paraId="36D16C4A">
      <w:pPr>
        <w:pStyle w:val="2"/>
        <w:rPr>
          <w:rFonts w:hint="eastAsia" w:ascii="宋体" w:hAnsi="宋体" w:eastAsia="宋体" w:cs="宋体"/>
          <w:color w:val="auto"/>
          <w:highlight w:val="none"/>
        </w:rPr>
      </w:pPr>
    </w:p>
    <w:p w14:paraId="2CDD80EB">
      <w:pPr>
        <w:pStyle w:val="2"/>
        <w:rPr>
          <w:rFonts w:hint="eastAsia" w:ascii="宋体" w:hAnsi="宋体" w:eastAsia="宋体" w:cs="宋体"/>
          <w:color w:val="auto"/>
          <w:highlight w:val="none"/>
        </w:rPr>
      </w:pPr>
    </w:p>
    <w:p w14:paraId="3714DE53">
      <w:pPr>
        <w:pStyle w:val="2"/>
        <w:rPr>
          <w:rFonts w:hint="eastAsia" w:ascii="宋体" w:hAnsi="宋体" w:eastAsia="宋体" w:cs="宋体"/>
          <w:color w:val="auto"/>
          <w:highlight w:val="none"/>
        </w:rPr>
      </w:pPr>
    </w:p>
    <w:p w14:paraId="0895B83D">
      <w:pPr>
        <w:pStyle w:val="2"/>
        <w:rPr>
          <w:rFonts w:hint="eastAsia" w:ascii="宋体" w:hAnsi="宋体" w:eastAsia="宋体" w:cs="宋体"/>
          <w:color w:val="auto"/>
          <w:highlight w:val="none"/>
        </w:rPr>
      </w:pPr>
    </w:p>
    <w:p w14:paraId="59A8A5EC">
      <w:pPr>
        <w:pStyle w:val="3"/>
        <w:numPr>
          <w:ilvl w:val="0"/>
          <w:numId w:val="0"/>
        </w:numPr>
        <w:spacing w:line="240" w:lineRule="auto"/>
        <w:jc w:val="center"/>
        <w:rPr>
          <w:rFonts w:hint="eastAsia" w:ascii="宋体" w:hAnsi="宋体" w:eastAsia="宋体" w:cs="宋体"/>
          <w:color w:val="auto"/>
          <w:sz w:val="32"/>
          <w:szCs w:val="32"/>
          <w:highlight w:val="none"/>
        </w:rPr>
      </w:pPr>
      <w:bookmarkStart w:id="51" w:name="_Toc17026"/>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0"/>
      <w:bookmarkEnd w:id="1"/>
      <w:bookmarkEnd w:id="51"/>
    </w:p>
    <w:p w14:paraId="57154AE9">
      <w:pPr>
        <w:pStyle w:val="4"/>
        <w:jc w:val="center"/>
        <w:rPr>
          <w:rFonts w:hint="eastAsia" w:ascii="宋体" w:hAnsi="宋体" w:eastAsia="宋体" w:cs="宋体"/>
          <w:b/>
          <w:bCs w:val="0"/>
          <w:color w:val="auto"/>
          <w:sz w:val="24"/>
          <w:szCs w:val="24"/>
          <w:highlight w:val="none"/>
        </w:rPr>
      </w:pPr>
      <w:bookmarkStart w:id="52" w:name="_Toc9508"/>
      <w:bookmarkStart w:id="53" w:name="_Toc25063"/>
      <w:bookmarkStart w:id="54" w:name="_Toc15763"/>
      <w:bookmarkStart w:id="55" w:name="_Toc13547"/>
      <w:r>
        <w:rPr>
          <w:rFonts w:hint="eastAsia" w:ascii="宋体" w:hAnsi="宋体" w:eastAsia="宋体" w:cs="宋体"/>
          <w:b/>
          <w:bCs w:val="0"/>
          <w:color w:val="auto"/>
          <w:sz w:val="24"/>
          <w:szCs w:val="24"/>
          <w:highlight w:val="none"/>
        </w:rPr>
        <w:t>供 应 商 须 知 前 附 表</w:t>
      </w:r>
      <w:bookmarkEnd w:id="52"/>
      <w:bookmarkEnd w:id="53"/>
      <w:bookmarkEnd w:id="54"/>
      <w:bookmarkEnd w:id="55"/>
    </w:p>
    <w:tbl>
      <w:tblPr>
        <w:tblStyle w:val="20"/>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B97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0342CE6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3D8674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0C87B1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vAlign w:val="center"/>
          </w:tcPr>
          <w:p w14:paraId="637B689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3790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1A0388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5647CB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17FE21B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vAlign w:val="top"/>
          </w:tcPr>
          <w:p w14:paraId="0458A7F6">
            <w:pPr>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项目名称：桂林市统计局2025年度统计资料印刷服务</w:t>
            </w:r>
          </w:p>
          <w:p w14:paraId="59A7ECDE">
            <w:pPr>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GLZC2025-C3-990146-GLSZ</w:t>
            </w:r>
            <w:r>
              <w:rPr>
                <w:rFonts w:hint="eastAsia" w:ascii="宋体" w:hAnsi="宋体" w:eastAsia="宋体" w:cs="宋体"/>
                <w:color w:val="auto"/>
                <w:sz w:val="21"/>
                <w:szCs w:val="21"/>
                <w:highlight w:val="none"/>
                <w:lang w:eastAsia="zh-CN"/>
              </w:rPr>
              <w:fldChar w:fldCharType="end"/>
            </w:r>
          </w:p>
        </w:tc>
      </w:tr>
      <w:tr w14:paraId="01079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0BFC3B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4AFB926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4736AC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vAlign w:val="center"/>
          </w:tcPr>
          <w:p w14:paraId="1A5513B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3.1</w:t>
            </w:r>
            <w:r>
              <w:rPr>
                <w:rFonts w:hint="eastAsia" w:ascii="宋体" w:hAnsi="宋体" w:eastAsia="宋体" w:cs="宋体"/>
                <w:color w:val="auto"/>
                <w:szCs w:val="21"/>
                <w:highlight w:val="none"/>
              </w:rPr>
              <w:t>符合《中华人民共和国政府采购法》第二十二条和《政府采购法实施条例》第十八条规定，具备合法资格的供应商；</w:t>
            </w:r>
          </w:p>
          <w:p w14:paraId="2B3E3C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3.2</w:t>
            </w:r>
            <w:r>
              <w:rPr>
                <w:rFonts w:hint="eastAsia" w:ascii="宋体" w:hAnsi="宋体" w:eastAsia="宋体" w:cs="宋体"/>
                <w:color w:val="auto"/>
                <w:szCs w:val="21"/>
                <w:highlight w:val="none"/>
              </w:rPr>
              <w:t>本项目不接受联合体参与磋商；</w:t>
            </w:r>
          </w:p>
          <w:p w14:paraId="489E5E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89B2D3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sz w:val="21"/>
                <w:szCs w:val="21"/>
                <w:highlight w:val="none"/>
                <w:lang w:eastAsia="zh-CN"/>
              </w:rPr>
              <w:t>本项目专门面向小微企业，所属行业为制造业</w:t>
            </w:r>
            <w:r>
              <w:rPr>
                <w:rFonts w:hint="eastAsia" w:ascii="宋体" w:hAnsi="宋体" w:eastAsia="宋体" w:cs="宋体"/>
                <w:b/>
                <w:bCs/>
                <w:color w:val="auto"/>
                <w:sz w:val="21"/>
                <w:szCs w:val="21"/>
                <w:highlight w:val="none"/>
              </w:rPr>
              <w:t>。</w:t>
            </w:r>
          </w:p>
          <w:p w14:paraId="33E0A9F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rPr>
              <w:t>本项目的特定资格要求：</w:t>
            </w:r>
            <w:r>
              <w:rPr>
                <w:rFonts w:hint="eastAsia" w:ascii="宋体" w:hAnsi="宋体" w:eastAsia="宋体" w:cs="宋体"/>
                <w:b/>
                <w:bCs/>
                <w:color w:val="auto"/>
                <w:sz w:val="21"/>
                <w:szCs w:val="21"/>
                <w:highlight w:val="none"/>
                <w:lang w:val="en-US" w:eastAsia="zh-CN"/>
              </w:rPr>
              <w:t>供应商经营范围须具备出版物印刷，同时具有相应有效的《印刷经营许可证》。</w:t>
            </w:r>
          </w:p>
        </w:tc>
      </w:tr>
      <w:tr w14:paraId="274E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04B404D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14BDF10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782237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vAlign w:val="center"/>
          </w:tcPr>
          <w:p w14:paraId="70DBAE56">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5486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06A8F4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0363ECD3">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45BF965F">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6912" w:type="dxa"/>
            <w:vAlign w:val="center"/>
          </w:tcPr>
          <w:p w14:paraId="709405DF">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w:t>
            </w:r>
            <w:r>
              <w:rPr>
                <w:rFonts w:hint="eastAsia" w:ascii="宋体" w:hAnsi="宋体" w:eastAsia="宋体" w:cs="宋体"/>
                <w:b/>
                <w:bCs/>
                <w:color w:val="auto"/>
                <w:szCs w:val="21"/>
                <w:highlight w:val="none"/>
              </w:rPr>
              <w:t>采购预算</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预算金额</w:t>
            </w:r>
            <w:r>
              <w:rPr>
                <w:rFonts w:hint="eastAsia" w:ascii="宋体" w:hAnsi="宋体" w:eastAsia="宋体" w:cs="宋体"/>
                <w:b/>
                <w:bCs/>
                <w:color w:val="auto"/>
                <w:szCs w:val="21"/>
                <w:highlight w:val="none"/>
                <w:lang w:eastAsia="zh-CN"/>
              </w:rPr>
              <w:t>人民币</w:t>
            </w:r>
            <w:r>
              <w:rPr>
                <w:rFonts w:hint="eastAsia" w:ascii="宋体" w:hAnsi="宋体" w:eastAsia="宋体" w:cs="宋体"/>
                <w:b/>
                <w:bCs/>
                <w:color w:val="auto"/>
                <w:szCs w:val="21"/>
                <w:highlight w:val="none"/>
                <w:lang w:val="en-US" w:eastAsia="zh-CN"/>
              </w:rPr>
              <w:t>贰拾壹万零玖佰</w:t>
            </w:r>
            <w:r>
              <w:rPr>
                <w:rFonts w:hint="eastAsia" w:ascii="宋体" w:hAnsi="宋体" w:eastAsia="宋体" w:cs="宋体"/>
                <w:b/>
                <w:bCs/>
                <w:color w:val="auto"/>
                <w:szCs w:val="21"/>
                <w:highlight w:val="none"/>
                <w:lang w:eastAsia="zh-CN"/>
              </w:rPr>
              <w:t>元整(¥210900.00元)</w:t>
            </w:r>
            <w:r>
              <w:rPr>
                <w:rFonts w:hint="eastAsia" w:ascii="宋体" w:hAnsi="宋体" w:eastAsia="宋体" w:cs="宋体"/>
                <w:color w:val="auto"/>
                <w:szCs w:val="21"/>
                <w:highlight w:val="none"/>
              </w:rPr>
              <w:t>。供应商报价超出采购预算金额的，响应文件按无效处理。</w:t>
            </w:r>
          </w:p>
          <w:p w14:paraId="40F421D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049FFD9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13.4供应商应在规定时间内</w:t>
            </w:r>
            <w:r>
              <w:rPr>
                <w:rFonts w:hint="eastAsia" w:ascii="宋体" w:hAnsi="宋体" w:eastAsia="宋体" w:cs="宋体"/>
                <w:color w:val="auto"/>
                <w:szCs w:val="21"/>
                <w:highlight w:val="none"/>
                <w:lang w:eastAsia="zh-CN"/>
              </w:rPr>
              <w:t>在政采云系统上</w:t>
            </w:r>
            <w:r>
              <w:rPr>
                <w:rFonts w:hint="eastAsia" w:ascii="宋体" w:hAnsi="宋体" w:eastAsia="宋体" w:cs="宋体"/>
                <w:color w:val="auto"/>
                <w:szCs w:val="21"/>
                <w:highlight w:val="none"/>
              </w:rPr>
              <w:t>提交最后报价，</w:t>
            </w:r>
            <w:r>
              <w:rPr>
                <w:rFonts w:hint="eastAsia" w:ascii="宋体" w:hAnsi="宋体" w:eastAsia="宋体" w:cs="宋体"/>
                <w:color w:val="auto"/>
                <w:szCs w:val="21"/>
                <w:highlight w:val="none"/>
                <w:lang w:eastAsia="zh-CN"/>
              </w:rPr>
              <w:t>超出评委设定的最后报价时限或其</w:t>
            </w:r>
            <w:r>
              <w:rPr>
                <w:rFonts w:hint="eastAsia" w:ascii="宋体" w:hAnsi="宋体" w:eastAsia="宋体" w:cs="宋体"/>
                <w:color w:val="auto"/>
                <w:szCs w:val="21"/>
                <w:highlight w:val="none"/>
              </w:rPr>
              <w:t>最后报价超出采购预算导致已通过评审的响应文件无效的，按供应商在提交响应文件截止时间后撤回响应文件处理。</w:t>
            </w:r>
          </w:p>
        </w:tc>
      </w:tr>
      <w:tr w14:paraId="6BA2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B6C0E3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58920D98">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1851D666">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vAlign w:val="top"/>
          </w:tcPr>
          <w:p w14:paraId="4F85FBC2">
            <w:pPr>
              <w:tabs>
                <w:tab w:val="left" w:pos="1305"/>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017A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26014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4FAEA0CC">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75CD11A0">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vAlign w:val="top"/>
          </w:tcPr>
          <w:p w14:paraId="5ABAE576">
            <w:pPr>
              <w:tabs>
                <w:tab w:val="left" w:pos="1305"/>
              </w:tabs>
              <w:spacing w:line="360" w:lineRule="auto"/>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本项目无需缴纳磋商保证金</w:t>
            </w:r>
            <w:r>
              <w:rPr>
                <w:rFonts w:hint="eastAsia" w:ascii="宋体" w:hAnsi="宋体" w:cs="宋体"/>
                <w:b/>
                <w:bCs/>
                <w:color w:val="auto"/>
                <w:szCs w:val="21"/>
                <w:highlight w:val="none"/>
                <w:lang w:eastAsia="zh-CN"/>
              </w:rPr>
              <w:t>。</w:t>
            </w:r>
          </w:p>
        </w:tc>
      </w:tr>
      <w:tr w14:paraId="4D4D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4E66901">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vAlign w:val="center"/>
          </w:tcPr>
          <w:p w14:paraId="7D90E64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vAlign w:val="center"/>
          </w:tcPr>
          <w:p w14:paraId="06C8C41D">
            <w:pPr>
              <w:pStyle w:val="5"/>
              <w:spacing w:before="0" w:after="0" w:line="360" w:lineRule="auto"/>
              <w:jc w:val="center"/>
              <w:rPr>
                <w:rFonts w:hint="eastAsia" w:ascii="宋体" w:hAnsi="宋体" w:eastAsia="宋体" w:cs="宋体"/>
                <w:b w:val="0"/>
                <w:bCs/>
                <w:color w:val="auto"/>
                <w:sz w:val="21"/>
                <w:szCs w:val="21"/>
                <w:highlight w:val="none"/>
                <w:lang w:eastAsia="zh-CN"/>
              </w:rPr>
            </w:pPr>
            <w:bookmarkStart w:id="56" w:name="_Toc27452"/>
            <w:bookmarkStart w:id="57" w:name="_Toc19911"/>
            <w:bookmarkStart w:id="58" w:name="_Toc20719"/>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56"/>
            <w:bookmarkEnd w:id="57"/>
            <w:bookmarkEnd w:id="58"/>
          </w:p>
          <w:p w14:paraId="463E455B">
            <w:pPr>
              <w:spacing w:line="360" w:lineRule="auto"/>
              <w:jc w:val="center"/>
              <w:rPr>
                <w:rFonts w:hint="eastAsia" w:ascii="宋体" w:hAnsi="宋体" w:eastAsia="宋体" w:cs="宋体"/>
                <w:color w:val="auto"/>
                <w:szCs w:val="21"/>
                <w:highlight w:val="none"/>
                <w:lang w:eastAsia="zh-CN"/>
              </w:rPr>
            </w:pPr>
          </w:p>
        </w:tc>
        <w:tc>
          <w:tcPr>
            <w:tcW w:w="6912" w:type="dxa"/>
            <w:vAlign w:val="center"/>
          </w:tcPr>
          <w:p w14:paraId="7B7D21F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3F448FE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文件中涉及到签字的位置使用个人CA签章，没有办理政采云个人CA签章的可在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3A4DF0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w:t>
            </w:r>
            <w:r>
              <w:rPr>
                <w:rFonts w:hint="eastAsia" w:ascii="宋体" w:hAnsi="宋体" w:cs="宋体"/>
                <w:color w:val="auto"/>
                <w:szCs w:val="21"/>
                <w:highlight w:val="none"/>
                <w:lang w:eastAsia="zh-CN"/>
              </w:rPr>
              <w:t>模糊</w:t>
            </w:r>
            <w:r>
              <w:rPr>
                <w:rFonts w:hint="eastAsia" w:ascii="宋体" w:hAnsi="宋体" w:eastAsia="宋体" w:cs="宋体"/>
                <w:color w:val="auto"/>
                <w:szCs w:val="21"/>
                <w:highlight w:val="none"/>
              </w:rPr>
              <w:t>或表达不清所引起的后果由供应商负责。</w:t>
            </w:r>
          </w:p>
          <w:p w14:paraId="48466821">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18923370">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2E6F8F37">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7E2E301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14:paraId="29B8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4242955A">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vAlign w:val="center"/>
          </w:tcPr>
          <w:p w14:paraId="2EAB8AB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089989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vAlign w:val="center"/>
          </w:tcPr>
          <w:p w14:paraId="5BF0FE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2025年5月12日上午9时30分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2BB0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46CD7361">
            <w:pPr>
              <w:spacing w:line="360" w:lineRule="auto"/>
              <w:jc w:val="center"/>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vAlign w:val="center"/>
          </w:tcPr>
          <w:p w14:paraId="72BEA173">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6DF3C56A">
            <w:pPr>
              <w:spacing w:line="360" w:lineRule="auto"/>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r>
              <w:rPr>
                <w:rFonts w:hint="eastAsia" w:ascii="宋体" w:hAnsi="宋体" w:cs="宋体"/>
                <w:color w:val="auto"/>
                <w:szCs w:val="21"/>
                <w:highlight w:val="none"/>
                <w:lang w:eastAsia="zh-CN"/>
              </w:rPr>
              <w:t>及地点</w:t>
            </w:r>
          </w:p>
        </w:tc>
        <w:tc>
          <w:tcPr>
            <w:tcW w:w="6912" w:type="dxa"/>
            <w:vAlign w:val="center"/>
          </w:tcPr>
          <w:p w14:paraId="1C0857FD">
            <w:pPr>
              <w:pStyle w:val="8"/>
              <w:rPr>
                <w:rFonts w:hint="eastAsia" w:ascii="宋体" w:hAnsi="宋体" w:eastAsia="宋体" w:cs="宋体"/>
                <w:b w:val="0"/>
                <w:bCs w:val="0"/>
                <w:color w:val="auto"/>
                <w:kern w:val="2"/>
                <w:highlight w:val="none"/>
                <w:lang w:eastAsia="zh-CN"/>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w:t>
            </w:r>
            <w:r>
              <w:rPr>
                <w:rFonts w:hint="eastAsia" w:ascii="宋体" w:hAnsi="宋体" w:cs="宋体"/>
                <w:color w:val="auto"/>
                <w:sz w:val="21"/>
                <w:szCs w:val="21"/>
                <w:highlight w:val="none"/>
                <w:u w:val="single"/>
                <w:lang w:eastAsia="zh-CN"/>
              </w:rPr>
              <w:t>2025年5月12日上午9时30分</w:t>
            </w:r>
            <w:r>
              <w:rPr>
                <w:rFonts w:hint="eastAsia" w:ascii="宋体" w:hAnsi="宋体" w:eastAsia="宋体" w:cs="宋体"/>
                <w:b w:val="0"/>
                <w:bCs w:val="0"/>
                <w:color w:val="auto"/>
                <w:kern w:val="2"/>
                <w:highlight w:val="none"/>
                <w:u w:val="single"/>
                <w:lang w:eastAsia="zh-CN"/>
              </w:rPr>
              <w:t>至</w:t>
            </w:r>
            <w:r>
              <w:rPr>
                <w:rFonts w:hint="eastAsia" w:ascii="宋体" w:hAnsi="宋体" w:eastAsia="宋体" w:cs="宋体"/>
                <w:b w:val="0"/>
                <w:bCs w:val="0"/>
                <w:color w:val="auto"/>
                <w:kern w:val="2"/>
                <w:highlight w:val="none"/>
                <w:u w:val="single"/>
                <w:lang w:val="en-US" w:eastAsia="zh-CN"/>
              </w:rPr>
              <w:t>1</w:t>
            </w:r>
            <w:r>
              <w:rPr>
                <w:rFonts w:hint="eastAsia" w:ascii="宋体" w:hAnsi="宋体" w:cs="宋体"/>
                <w:b w:val="0"/>
                <w:bCs w:val="0"/>
                <w:color w:val="auto"/>
                <w:kern w:val="2"/>
                <w:highlight w:val="none"/>
                <w:u w:val="single"/>
                <w:lang w:val="en-US" w:eastAsia="zh-CN"/>
              </w:rPr>
              <w:t>0</w:t>
            </w:r>
            <w:r>
              <w:rPr>
                <w:rFonts w:hint="eastAsia" w:ascii="宋体" w:hAnsi="宋体" w:eastAsia="宋体" w:cs="宋体"/>
                <w:b w:val="0"/>
                <w:bCs w:val="0"/>
                <w:color w:val="auto"/>
                <w:kern w:val="2"/>
                <w:highlight w:val="none"/>
                <w:u w:val="single"/>
                <w:lang w:eastAsia="zh-CN"/>
              </w:rPr>
              <w:t>时</w:t>
            </w:r>
            <w:r>
              <w:rPr>
                <w:rFonts w:hint="eastAsia" w:ascii="宋体" w:hAnsi="宋体" w:eastAsia="宋体" w:cs="宋体"/>
                <w:b w:val="0"/>
                <w:bCs w:val="0"/>
                <w:color w:val="auto"/>
                <w:kern w:val="2"/>
                <w:highlight w:val="none"/>
                <w:u w:val="single"/>
                <w:lang w:val="en-US" w:eastAsia="zh-CN"/>
              </w:rPr>
              <w:t>00</w:t>
            </w:r>
            <w:r>
              <w:rPr>
                <w:rFonts w:hint="eastAsia" w:ascii="宋体" w:hAnsi="宋体" w:eastAsia="宋体" w:cs="宋体"/>
                <w:b w:val="0"/>
                <w:bCs w:val="0"/>
                <w:color w:val="auto"/>
                <w:kern w:val="2"/>
                <w:highlight w:val="none"/>
                <w:u w:val="single"/>
                <w:lang w:eastAsia="zh-CN"/>
              </w:rPr>
              <w:t>分</w:t>
            </w:r>
            <w:r>
              <w:rPr>
                <w:rFonts w:hint="eastAsia" w:ascii="宋体" w:hAnsi="宋体" w:eastAsia="宋体" w:cs="宋体"/>
                <w:b w:val="0"/>
                <w:bCs w:val="0"/>
                <w:color w:val="auto"/>
                <w:kern w:val="2"/>
                <w:highlight w:val="none"/>
                <w:lang w:eastAsia="zh-CN"/>
              </w:rPr>
              <w:t>)磋商供应商可以登录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w:t>
            </w:r>
          </w:p>
          <w:p w14:paraId="2BAE4AE1">
            <w:pPr>
              <w:pStyle w:val="8"/>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注：投标文件网上递交截止时间后，各</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须在解密时限内对上传政采云的投标文件进行解密，所有</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在规定的解密时限内解密完成或解密时限结束后，我中心开启已解密的响应文件。</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超过解密时限未解密的，系统默认自动放弃，造成投标无效的后果由</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自行承担</w:t>
            </w:r>
            <w:r>
              <w:rPr>
                <w:rFonts w:hint="eastAsia" w:ascii="宋体" w:hAnsi="宋体" w:cs="宋体"/>
                <w:b/>
                <w:bCs/>
                <w:color w:val="auto"/>
                <w:szCs w:val="21"/>
                <w:highlight w:val="none"/>
                <w:lang w:val="en-US" w:eastAsia="zh-CN"/>
              </w:rPr>
              <w:t>，解密响应文件后，30分钟内在线签字确认，超过时间没有在线签字确认的系统将自动视为供应商认可</w:t>
            </w:r>
            <w:r>
              <w:rPr>
                <w:rFonts w:hint="eastAsia" w:ascii="宋体" w:hAnsi="宋体" w:eastAsia="宋体" w:cs="宋体"/>
                <w:b/>
                <w:bCs/>
                <w:color w:val="auto"/>
                <w:szCs w:val="21"/>
                <w:highlight w:val="none"/>
                <w:lang w:val="en-US" w:eastAsia="zh-CN"/>
              </w:rPr>
              <w:t>。</w:t>
            </w:r>
          </w:p>
        </w:tc>
      </w:tr>
      <w:tr w14:paraId="4123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29DA88D0">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vAlign w:val="center"/>
          </w:tcPr>
          <w:p w14:paraId="19F184B6">
            <w:pPr>
              <w:spacing w:line="360" w:lineRule="auto"/>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0C6C36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vAlign w:val="center"/>
          </w:tcPr>
          <w:p w14:paraId="596F011D">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评审专家</w:t>
            </w:r>
            <w:r>
              <w:rPr>
                <w:rFonts w:hint="eastAsia" w:ascii="宋体" w:hAnsi="宋体" w:eastAsia="宋体" w:cs="宋体"/>
                <w:color w:val="auto"/>
                <w:szCs w:val="21"/>
                <w:highlight w:val="none"/>
              </w:rPr>
              <w:t>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7897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5A4F92AA">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vAlign w:val="center"/>
          </w:tcPr>
          <w:p w14:paraId="7896E29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719ADD5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vAlign w:val="top"/>
          </w:tcPr>
          <w:p w14:paraId="6A6D2452">
            <w:pPr>
              <w:spacing w:line="360" w:lineRule="auto"/>
              <w:ind w:left="315"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65216381">
            <w:pPr>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3B04B9BC">
            <w:pPr>
              <w:spacing w:line="360" w:lineRule="auto"/>
              <w:ind w:left="15" w:hanging="14" w:hangingChars="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w:t>
            </w:r>
            <w:r>
              <w:rPr>
                <w:rFonts w:hint="eastAsia" w:ascii="宋体" w:hAnsi="宋体" w:eastAsia="宋体" w:cs="宋体"/>
                <w:color w:val="auto"/>
                <w:szCs w:val="21"/>
                <w:highlight w:val="none"/>
                <w:u w:val="none"/>
              </w:rPr>
              <w:t>理人持有效身份证原件</w:t>
            </w:r>
            <w:r>
              <w:rPr>
                <w:rFonts w:hint="eastAsia" w:ascii="宋体" w:hAnsi="宋体" w:eastAsia="宋体" w:cs="宋体"/>
                <w:color w:val="auto"/>
                <w:szCs w:val="21"/>
                <w:highlight w:val="none"/>
                <w:u w:val="none"/>
                <w:lang w:eastAsia="zh-CN"/>
              </w:rPr>
              <w:t>和供应商</w:t>
            </w:r>
            <w:r>
              <w:rPr>
                <w:rFonts w:hint="eastAsia" w:ascii="宋体" w:hAnsi="宋体" w:cs="宋体"/>
                <w:color w:val="auto"/>
                <w:szCs w:val="21"/>
                <w:highlight w:val="none"/>
                <w:u w:val="none"/>
                <w:lang w:eastAsia="zh-CN"/>
              </w:rPr>
              <w:t>广西政府采购云平台</w:t>
            </w:r>
            <w:r>
              <w:rPr>
                <w:rFonts w:hint="eastAsia" w:ascii="宋体" w:hAnsi="宋体" w:eastAsia="宋体" w:cs="宋体"/>
                <w:color w:val="auto"/>
                <w:szCs w:val="21"/>
                <w:highlight w:val="none"/>
                <w:u w:val="none"/>
                <w:lang w:val="en-US" w:eastAsia="zh-CN"/>
              </w:rPr>
              <w:t>CA数字证书</w:t>
            </w:r>
            <w:r>
              <w:rPr>
                <w:rFonts w:hint="eastAsia" w:ascii="宋体" w:hAnsi="宋体" w:eastAsia="宋体" w:cs="宋体"/>
                <w:color w:val="auto"/>
                <w:szCs w:val="21"/>
                <w:highlight w:val="none"/>
              </w:rPr>
              <w:t>参加磋商。请供应商按时到达指定地点等候磋商。</w:t>
            </w:r>
          </w:p>
          <w:p w14:paraId="3373E496">
            <w:pPr>
              <w:tabs>
                <w:tab w:val="left" w:pos="114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2ED6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4B416ED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vAlign w:val="center"/>
          </w:tcPr>
          <w:p w14:paraId="43B8B1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3F308855">
            <w:pPr>
              <w:pStyle w:val="12"/>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vAlign w:val="center"/>
          </w:tcPr>
          <w:p w14:paraId="14A56AD5">
            <w:pPr>
              <w:tabs>
                <w:tab w:val="left" w:pos="1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26AC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DFAEF32">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vAlign w:val="center"/>
          </w:tcPr>
          <w:p w14:paraId="0DE9064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26A1A8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vAlign w:val="center"/>
          </w:tcPr>
          <w:p w14:paraId="19544EDB">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w:t>
            </w:r>
            <w:r>
              <w:rPr>
                <w:rFonts w:hint="eastAsia"/>
                <w:color w:val="auto"/>
                <w:highlight w:val="none"/>
                <w:lang w:eastAsia="zh-CN"/>
              </w:rPr>
              <w:t>号</w:t>
            </w:r>
            <w:r>
              <w:rPr>
                <w:rFonts w:hint="eastAsia" w:ascii="宋体" w:hAnsi="宋体" w:eastAsia="宋体" w:cs="宋体"/>
                <w:color w:val="auto"/>
                <w:szCs w:val="21"/>
                <w:highlight w:val="none"/>
              </w:rPr>
              <w:t>），由采购代理机构对第一成交候选人进行信用查询：</w:t>
            </w:r>
          </w:p>
          <w:p w14:paraId="41315455">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715347A2">
            <w:pPr>
              <w:spacing w:line="360" w:lineRule="auto"/>
              <w:ind w:left="315"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6657010">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7B6F52B8">
            <w:pPr>
              <w:spacing w:line="360" w:lineRule="auto"/>
              <w:ind w:left="15"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53B2F5F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1727C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6BFC0DD5">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vAlign w:val="center"/>
          </w:tcPr>
          <w:p w14:paraId="70DF21B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775FFF1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48439B1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vAlign w:val="top"/>
          </w:tcPr>
          <w:p w14:paraId="0CEF2C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09387C5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27.2</w:t>
            </w:r>
            <w:r>
              <w:rPr>
                <w:rFonts w:hint="eastAsia" w:ascii="宋体" w:hAnsi="宋体" w:cs="宋体"/>
                <w:color w:val="auto"/>
                <w:szCs w:val="21"/>
                <w:highlight w:val="none"/>
                <w:lang w:eastAsia="zh-CN"/>
              </w:rPr>
              <w:t>成交公告发布的同时，采购代理机构在线向成交供应商发出电子成交通知书。</w:t>
            </w:r>
          </w:p>
        </w:tc>
      </w:tr>
      <w:tr w14:paraId="003A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683BC5CC">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vAlign w:val="center"/>
          </w:tcPr>
          <w:p w14:paraId="1B1C674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2FD91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vAlign w:val="center"/>
          </w:tcPr>
          <w:p w14:paraId="40414784">
            <w:pPr>
              <w:keepNext w:val="0"/>
              <w:keepLines w:val="0"/>
              <w:widowControl/>
              <w:suppressLineNumbers w:val="0"/>
              <w:jc w:val="left"/>
              <w:rPr>
                <w:rFonts w:hint="eastAsia" w:ascii="宋体" w:hAnsi="宋体" w:eastAsia="宋体" w:cs="宋体"/>
                <w:color w:val="auto"/>
                <w:szCs w:val="21"/>
                <w:highlight w:val="none"/>
              </w:rPr>
            </w:pPr>
            <w:r>
              <w:rPr>
                <w:rFonts w:hint="eastAsia" w:ascii="宋体" w:hAnsi="宋体" w:cs="宋体"/>
                <w:color w:val="auto"/>
                <w:spacing w:val="0"/>
                <w:position w:val="0"/>
                <w:sz w:val="21"/>
                <w:highlight w:val="none"/>
                <w:shd w:val="clear" w:fill="auto"/>
                <w:lang w:val="en-US" w:eastAsia="zh-CN"/>
              </w:rPr>
              <w:t>本项目无</w:t>
            </w:r>
            <w:r>
              <w:rPr>
                <w:rFonts w:ascii="宋体" w:hAnsi="宋体" w:eastAsia="宋体" w:cs="宋体"/>
                <w:color w:val="auto"/>
                <w:spacing w:val="0"/>
                <w:position w:val="0"/>
                <w:sz w:val="21"/>
                <w:highlight w:val="none"/>
                <w:shd w:val="clear" w:fill="auto"/>
              </w:rPr>
              <w:t>履约保证金。</w:t>
            </w:r>
          </w:p>
        </w:tc>
      </w:tr>
      <w:tr w14:paraId="1CAA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5BFD201">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vAlign w:val="center"/>
          </w:tcPr>
          <w:p w14:paraId="7F78BCF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270234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vAlign w:val="top"/>
          </w:tcPr>
          <w:p w14:paraId="42E6B91C">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eastAsia="zh-CN"/>
              </w:rPr>
              <w:t>八个工作日内</w:t>
            </w:r>
            <w:r>
              <w:rPr>
                <w:rFonts w:hint="eastAsia" w:ascii="宋体" w:hAnsi="宋体" w:eastAsia="宋体" w:cs="宋体"/>
                <w:bCs/>
                <w:color w:val="auto"/>
                <w:kern w:val="0"/>
                <w:szCs w:val="21"/>
                <w:highlight w:val="none"/>
              </w:rPr>
              <w:t>签订合同</w:t>
            </w:r>
            <w:r>
              <w:rPr>
                <w:rFonts w:hint="eastAsia" w:ascii="宋体" w:hAnsi="宋体" w:eastAsia="宋体" w:cs="宋体"/>
                <w:color w:val="auto"/>
                <w:highlight w:val="none"/>
              </w:rPr>
              <w:t>。</w:t>
            </w:r>
            <w:r>
              <w:rPr>
                <w:rFonts w:hint="eastAsia" w:ascii="宋体" w:hAnsi="宋体" w:cs="宋体"/>
                <w:color w:val="auto"/>
                <w:szCs w:val="21"/>
                <w:highlight w:val="none"/>
                <w:lang w:eastAsia="zh-CN"/>
              </w:rPr>
              <w:t>成交供应商收到成交通知书</w:t>
            </w:r>
            <w:r>
              <w:rPr>
                <w:rFonts w:hint="eastAsia" w:ascii="宋体" w:hAnsi="宋体" w:eastAsia="宋体" w:cs="宋体"/>
                <w:color w:val="auto"/>
                <w:szCs w:val="21"/>
                <w:highlight w:val="none"/>
              </w:rPr>
              <w:t>后，应按</w:t>
            </w:r>
            <w:r>
              <w:rPr>
                <w:rFonts w:hint="eastAsia" w:ascii="宋体" w:hAnsi="宋体" w:cs="宋体"/>
                <w:color w:val="auto"/>
                <w:szCs w:val="21"/>
                <w:highlight w:val="none"/>
                <w:lang w:eastAsia="zh-CN"/>
              </w:rPr>
              <w:t>规定与采购人在“广西政府采购云平台”上在线签订电子合同</w:t>
            </w:r>
            <w:r>
              <w:rPr>
                <w:rFonts w:hint="eastAsia" w:ascii="宋体" w:hAnsi="宋体" w:eastAsia="宋体" w:cs="宋体"/>
                <w:color w:val="auto"/>
                <w:szCs w:val="21"/>
                <w:highlight w:val="none"/>
              </w:rPr>
              <w:t>。</w:t>
            </w:r>
          </w:p>
        </w:tc>
      </w:tr>
      <w:tr w14:paraId="329B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516BEDC">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vAlign w:val="center"/>
          </w:tcPr>
          <w:p w14:paraId="23F1CF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23F6C50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vAlign w:val="center"/>
          </w:tcPr>
          <w:p w14:paraId="1A513C1B">
            <w:pPr>
              <w:spacing w:line="360" w:lineRule="auto"/>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政府采购合同双方自签订之日起将自动存档于“广西政府采购云平台”上，采购人于合同签订之日起七个工作日内将一份合同原件送本级财政部门备案。</w:t>
            </w:r>
          </w:p>
        </w:tc>
      </w:tr>
      <w:tr w14:paraId="2557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5C54448">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vAlign w:val="center"/>
          </w:tcPr>
          <w:p w14:paraId="7382D6C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0DF4B7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vAlign w:val="top"/>
          </w:tcPr>
          <w:p w14:paraId="35CC3F93">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本项目不收取采购代理服务费</w:t>
            </w:r>
          </w:p>
        </w:tc>
      </w:tr>
      <w:tr w14:paraId="3ED40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32A69D3">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vAlign w:val="center"/>
          </w:tcPr>
          <w:p w14:paraId="01D1BDC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520190B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vAlign w:val="top"/>
          </w:tcPr>
          <w:p w14:paraId="5B3D6A0D">
            <w:pPr>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E73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49CC1451">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vAlign w:val="center"/>
          </w:tcPr>
          <w:p w14:paraId="06C36EB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71E6D4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vAlign w:val="center"/>
          </w:tcPr>
          <w:p w14:paraId="4C6E6866">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桂林市财政局</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 xml:space="preserve">0773-2862142 </w:t>
            </w:r>
          </w:p>
        </w:tc>
      </w:tr>
    </w:tbl>
    <w:p w14:paraId="4F130D85">
      <w:pPr>
        <w:pStyle w:val="19"/>
        <w:ind w:left="0" w:leftChars="0" w:firstLine="0" w:firstLineChars="0"/>
        <w:rPr>
          <w:rFonts w:hint="eastAsia" w:ascii="宋体" w:hAnsi="宋体" w:eastAsia="宋体" w:cs="宋体"/>
          <w:b/>
          <w:color w:val="auto"/>
          <w:sz w:val="28"/>
          <w:szCs w:val="28"/>
          <w:highlight w:val="none"/>
        </w:rPr>
      </w:pPr>
    </w:p>
    <w:p w14:paraId="6CF865EB">
      <w:pPr>
        <w:spacing w:line="360" w:lineRule="auto"/>
        <w:ind w:firstLine="420" w:firstLineChars="200"/>
        <w:rPr>
          <w:rFonts w:hint="eastAsia" w:ascii="宋体" w:hAnsi="宋体" w:eastAsia="宋体" w:cs="宋体"/>
          <w:b/>
          <w:bCs w:val="0"/>
          <w:color w:val="auto"/>
          <w:szCs w:val="28"/>
          <w:highlight w:val="none"/>
        </w:rPr>
      </w:pPr>
    </w:p>
    <w:p w14:paraId="66E162C1">
      <w:pPr>
        <w:spacing w:line="360" w:lineRule="exact"/>
        <w:ind w:firstLine="435"/>
        <w:rPr>
          <w:rFonts w:hint="eastAsia"/>
          <w:color w:val="auto"/>
          <w:highlight w:val="none"/>
        </w:rPr>
      </w:pPr>
    </w:p>
    <w:p w14:paraId="69205F6F">
      <w:pPr>
        <w:rPr>
          <w:rFonts w:hint="eastAsia" w:ascii="宋体" w:hAnsi="宋体" w:eastAsia="宋体" w:cs="宋体"/>
          <w:color w:val="auto"/>
          <w:highlight w:val="none"/>
        </w:rPr>
      </w:pPr>
    </w:p>
    <w:p w14:paraId="3B969F0B">
      <w:pPr>
        <w:spacing w:line="360" w:lineRule="exact"/>
        <w:ind w:firstLine="435"/>
        <w:rPr>
          <w:rFonts w:hint="eastAsia" w:ascii="宋体" w:hAnsi="宋体" w:eastAsia="宋体" w:cs="宋体"/>
          <w:color w:val="auto"/>
          <w:highlight w:val="none"/>
        </w:rPr>
      </w:pPr>
    </w:p>
    <w:p w14:paraId="3A1FAF48">
      <w:pPr>
        <w:spacing w:line="360" w:lineRule="exact"/>
        <w:ind w:firstLine="411" w:firstLineChars="196"/>
        <w:rPr>
          <w:rFonts w:hint="eastAsia"/>
          <w:color w:val="auto"/>
          <w:highlight w:val="none"/>
        </w:rPr>
      </w:pPr>
    </w:p>
    <w:p w14:paraId="53F41357">
      <w:pPr>
        <w:spacing w:line="360" w:lineRule="auto"/>
        <w:ind w:firstLine="420" w:firstLineChars="200"/>
        <w:rPr>
          <w:rFonts w:hint="eastAsia"/>
          <w:color w:val="auto"/>
          <w:highlight w:val="none"/>
        </w:rPr>
      </w:pPr>
    </w:p>
    <w:p w14:paraId="6E5F1E9D">
      <w:pPr>
        <w:pStyle w:val="4"/>
        <w:jc w:val="center"/>
        <w:rPr>
          <w:rFonts w:hint="eastAsia" w:ascii="宋体" w:hAnsi="宋体" w:eastAsia="宋体" w:cs="宋体"/>
          <w:b/>
          <w:bCs w:val="0"/>
          <w:color w:val="auto"/>
          <w:szCs w:val="28"/>
          <w:highlight w:val="none"/>
        </w:rPr>
      </w:pPr>
      <w:bookmarkStart w:id="59" w:name="_Toc22792"/>
      <w:bookmarkStart w:id="60" w:name="_Toc19362"/>
      <w:r>
        <w:rPr>
          <w:rFonts w:hint="eastAsia" w:ascii="宋体" w:hAnsi="宋体" w:eastAsia="宋体" w:cs="宋体"/>
          <w:b/>
          <w:bCs w:val="0"/>
          <w:color w:val="auto"/>
          <w:szCs w:val="28"/>
          <w:highlight w:val="none"/>
        </w:rPr>
        <w:t>一、总则</w:t>
      </w:r>
      <w:bookmarkEnd w:id="59"/>
      <w:bookmarkEnd w:id="60"/>
    </w:p>
    <w:p w14:paraId="078AAE68">
      <w:pPr>
        <w:pStyle w:val="5"/>
        <w:spacing w:before="0" w:after="0" w:line="360" w:lineRule="auto"/>
        <w:ind w:firstLine="420" w:firstLineChars="200"/>
        <w:rPr>
          <w:rFonts w:hint="eastAsia" w:ascii="宋体" w:hAnsi="宋体" w:eastAsia="宋体" w:cs="宋体"/>
          <w:color w:val="auto"/>
          <w:sz w:val="21"/>
          <w:szCs w:val="21"/>
          <w:highlight w:val="none"/>
        </w:rPr>
      </w:pPr>
      <w:bookmarkStart w:id="61" w:name="_Toc13797"/>
      <w:bookmarkStart w:id="62" w:name="_Toc6626"/>
      <w:r>
        <w:rPr>
          <w:rFonts w:hint="eastAsia" w:ascii="宋体" w:hAnsi="宋体" w:eastAsia="宋体" w:cs="宋体"/>
          <w:color w:val="auto"/>
          <w:sz w:val="21"/>
          <w:szCs w:val="21"/>
          <w:highlight w:val="none"/>
        </w:rPr>
        <w:t>1. 适应范围</w:t>
      </w:r>
      <w:bookmarkEnd w:id="61"/>
      <w:bookmarkEnd w:id="62"/>
    </w:p>
    <w:p w14:paraId="7AA045A8">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1D83227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项目名称：桂林市统计局2025年度统计资料印刷服务</w:t>
      </w:r>
    </w:p>
    <w:p w14:paraId="22965986">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GLZC2025-C3-990146-GLSZ</w:t>
      </w:r>
      <w:r>
        <w:rPr>
          <w:rFonts w:hint="eastAsia" w:ascii="宋体" w:hAnsi="宋体" w:eastAsia="宋体" w:cs="宋体"/>
          <w:color w:val="auto"/>
          <w:sz w:val="21"/>
          <w:szCs w:val="21"/>
          <w:highlight w:val="none"/>
        </w:rPr>
        <w:fldChar w:fldCharType="end"/>
      </w:r>
    </w:p>
    <w:p w14:paraId="6C21E2FD">
      <w:pPr>
        <w:spacing w:line="36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69EEA9CF">
      <w:pPr>
        <w:pStyle w:val="5"/>
        <w:spacing w:before="0" w:after="0" w:line="360" w:lineRule="auto"/>
        <w:ind w:firstLine="420" w:firstLineChars="200"/>
        <w:rPr>
          <w:rFonts w:hint="eastAsia" w:ascii="宋体" w:hAnsi="宋体" w:eastAsia="宋体" w:cs="宋体"/>
          <w:color w:val="auto"/>
          <w:sz w:val="21"/>
          <w:szCs w:val="21"/>
          <w:highlight w:val="none"/>
        </w:rPr>
      </w:pPr>
      <w:bookmarkStart w:id="63" w:name="_Toc15861"/>
      <w:bookmarkStart w:id="64" w:name="_Toc28336"/>
      <w:r>
        <w:rPr>
          <w:rFonts w:hint="eastAsia" w:ascii="宋体" w:hAnsi="宋体" w:eastAsia="宋体" w:cs="宋体"/>
          <w:color w:val="auto"/>
          <w:sz w:val="21"/>
          <w:szCs w:val="21"/>
          <w:highlight w:val="none"/>
        </w:rPr>
        <w:t>2. 定义</w:t>
      </w:r>
      <w:bookmarkEnd w:id="63"/>
      <w:bookmarkEnd w:id="64"/>
    </w:p>
    <w:p w14:paraId="4A868EAC">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6DBA9564">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7AA54EA3">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B6026D1">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3D34385A">
      <w:pPr>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48553F55">
      <w:pPr>
        <w:spacing w:line="360" w:lineRule="exact"/>
        <w:ind w:firstLine="435"/>
        <w:rPr>
          <w:rFonts w:hint="eastAsia" w:ascii="宋体" w:hAnsi="宋体" w:eastAsia="宋体" w:cs="宋体"/>
          <w:b/>
          <w:color w:val="auto"/>
          <w:sz w:val="24"/>
          <w:highlight w:val="none"/>
        </w:rPr>
      </w:pPr>
      <w:r>
        <w:rPr>
          <w:rFonts w:hint="eastAsia" w:ascii="宋体" w:hAnsi="宋体" w:eastAsia="宋体" w:cs="宋体"/>
          <w:b/>
          <w:bCs/>
          <w:color w:val="auto"/>
          <w:sz w:val="21"/>
          <w:szCs w:val="21"/>
          <w:highlight w:val="none"/>
          <w:u w:val="none"/>
        </w:rPr>
        <w:t>2.6实质性要求：</w:t>
      </w:r>
      <w:r>
        <w:rPr>
          <w:rFonts w:hint="eastAsia" w:ascii="宋体" w:hAnsi="宋体" w:cs="宋体"/>
          <w:b/>
          <w:bCs/>
          <w:color w:val="auto"/>
          <w:sz w:val="21"/>
          <w:szCs w:val="21"/>
          <w:highlight w:val="none"/>
        </w:rPr>
        <w:t>“采购需求”</w:t>
      </w:r>
      <w:r>
        <w:rPr>
          <w:rFonts w:hint="eastAsia" w:ascii="宋体" w:hAnsi="宋体" w:cs="宋体"/>
          <w:b/>
          <w:color w:val="auto"/>
          <w:szCs w:val="21"/>
          <w:highlight w:val="none"/>
          <w:lang w:val="en-US" w:eastAsia="zh-CN"/>
        </w:rPr>
        <w:t>均</w:t>
      </w:r>
      <w:r>
        <w:rPr>
          <w:rFonts w:hint="eastAsia" w:ascii="宋体" w:hAnsi="宋体" w:cs="宋体"/>
          <w:b/>
          <w:color w:val="auto"/>
          <w:szCs w:val="21"/>
          <w:highlight w:val="none"/>
        </w:rPr>
        <w:t>为实质性要求</w:t>
      </w:r>
      <w:r>
        <w:rPr>
          <w:rFonts w:hint="eastAsia" w:ascii="宋体" w:hAnsi="宋体" w:cs="宋体"/>
          <w:b/>
          <w:bCs/>
          <w:color w:val="auto"/>
          <w:sz w:val="21"/>
          <w:szCs w:val="21"/>
          <w:highlight w:val="none"/>
        </w:rPr>
        <w:t>，不允许负偏离，否则投标无效</w:t>
      </w:r>
      <w:r>
        <w:rPr>
          <w:rFonts w:hint="eastAsia" w:ascii="宋体" w:hAnsi="宋体" w:cs="宋体"/>
          <w:b/>
          <w:bCs/>
          <w:color w:val="auto"/>
          <w:sz w:val="21"/>
          <w:szCs w:val="21"/>
          <w:highlight w:val="none"/>
          <w:lang w:eastAsia="zh-CN"/>
        </w:rPr>
        <w:t>。</w:t>
      </w:r>
    </w:p>
    <w:p w14:paraId="152AF389">
      <w:pPr>
        <w:pStyle w:val="5"/>
        <w:spacing w:before="0" w:after="0" w:line="360" w:lineRule="auto"/>
        <w:ind w:firstLine="420" w:firstLineChars="200"/>
        <w:rPr>
          <w:rFonts w:hint="eastAsia" w:ascii="宋体" w:hAnsi="宋体" w:eastAsia="宋体" w:cs="宋体"/>
          <w:color w:val="auto"/>
          <w:sz w:val="21"/>
          <w:szCs w:val="21"/>
          <w:highlight w:val="none"/>
        </w:rPr>
      </w:pPr>
      <w:bookmarkStart w:id="65" w:name="_Toc3945"/>
      <w:bookmarkStart w:id="66" w:name="_Toc25441"/>
      <w:r>
        <w:rPr>
          <w:rFonts w:hint="eastAsia" w:ascii="宋体" w:hAnsi="宋体" w:eastAsia="宋体" w:cs="宋体"/>
          <w:color w:val="auto"/>
          <w:sz w:val="21"/>
          <w:szCs w:val="21"/>
          <w:highlight w:val="none"/>
        </w:rPr>
        <w:t>3. 供应商资格</w:t>
      </w:r>
      <w:bookmarkEnd w:id="65"/>
      <w:bookmarkEnd w:id="66"/>
    </w:p>
    <w:p w14:paraId="6EA4E461">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3.1符合《中华人民共和国政府采购法》第二十二条和《政府采购法实施条例》第十八条规定，具备合法资格的供应商；</w:t>
      </w:r>
    </w:p>
    <w:p w14:paraId="5030A9CB">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3.2本项目不接受联合体参与磋商；</w:t>
      </w:r>
    </w:p>
    <w:p w14:paraId="162E0D32">
      <w:pPr>
        <w:spacing w:line="360" w:lineRule="exact"/>
        <w:ind w:firstLine="435"/>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55DD5A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67" w:name="_Toc1649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落实政府采购政策需满足的资格要求：</w:t>
      </w:r>
      <w:r>
        <w:rPr>
          <w:rFonts w:hint="eastAsia" w:ascii="宋体" w:hAnsi="宋体" w:cs="宋体"/>
          <w:b/>
          <w:bCs/>
          <w:color w:val="auto"/>
          <w:sz w:val="21"/>
          <w:szCs w:val="21"/>
          <w:highlight w:val="none"/>
          <w:lang w:eastAsia="zh-CN"/>
        </w:rPr>
        <w:t>本项目专门面向小微企业，所属行业为制造业</w:t>
      </w:r>
      <w:r>
        <w:rPr>
          <w:rFonts w:hint="eastAsia" w:ascii="宋体" w:hAnsi="宋体" w:eastAsia="宋体" w:cs="宋体"/>
          <w:b/>
          <w:bCs/>
          <w:color w:val="auto"/>
          <w:sz w:val="21"/>
          <w:szCs w:val="21"/>
          <w:highlight w:val="none"/>
        </w:rPr>
        <w:t>。</w:t>
      </w:r>
    </w:p>
    <w:p w14:paraId="3C488F8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bookmarkStart w:id="68" w:name="_Toc5736"/>
      <w:bookmarkStart w:id="69" w:name="_Toc11280"/>
      <w:bookmarkStart w:id="70" w:name="_Toc24827"/>
      <w:bookmarkStart w:id="71" w:name="_Toc4527"/>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本项目的特定资格要求：</w:t>
      </w:r>
      <w:bookmarkEnd w:id="68"/>
      <w:bookmarkEnd w:id="69"/>
      <w:bookmarkEnd w:id="70"/>
      <w:bookmarkEnd w:id="71"/>
      <w:r>
        <w:rPr>
          <w:rFonts w:hint="eastAsia" w:ascii="宋体" w:hAnsi="宋体" w:eastAsia="宋体" w:cs="宋体"/>
          <w:b/>
          <w:bCs/>
          <w:color w:val="auto"/>
          <w:sz w:val="21"/>
          <w:szCs w:val="21"/>
          <w:highlight w:val="none"/>
          <w:lang w:val="en-US" w:eastAsia="zh-CN"/>
        </w:rPr>
        <w:t>供应商经营范围须具备出版物印刷，同时具有相应有效的《印刷经营许可证》</w:t>
      </w:r>
    </w:p>
    <w:p w14:paraId="16D7A6B1">
      <w:pPr>
        <w:pStyle w:val="5"/>
        <w:spacing w:before="0" w:after="0" w:line="360" w:lineRule="auto"/>
        <w:ind w:firstLine="420" w:firstLineChars="200"/>
        <w:rPr>
          <w:rFonts w:hint="eastAsia" w:ascii="宋体" w:hAnsi="宋体" w:eastAsia="宋体" w:cs="宋体"/>
          <w:color w:val="auto"/>
          <w:sz w:val="21"/>
          <w:szCs w:val="21"/>
          <w:highlight w:val="none"/>
        </w:rPr>
      </w:pPr>
      <w:bookmarkStart w:id="72" w:name="_Toc25492"/>
      <w:r>
        <w:rPr>
          <w:rFonts w:hint="eastAsia" w:ascii="宋体" w:hAnsi="宋体" w:eastAsia="宋体" w:cs="宋体"/>
          <w:color w:val="auto"/>
          <w:sz w:val="21"/>
          <w:szCs w:val="21"/>
          <w:highlight w:val="none"/>
        </w:rPr>
        <w:t>4. 磋商费用</w:t>
      </w:r>
      <w:bookmarkEnd w:id="67"/>
      <w:bookmarkEnd w:id="72"/>
    </w:p>
    <w:p w14:paraId="5F883A57">
      <w:pPr>
        <w:tabs>
          <w:tab w:val="left" w:pos="1635"/>
        </w:tabs>
        <w:spacing w:line="36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6381A8BC">
      <w:pPr>
        <w:pStyle w:val="5"/>
        <w:numPr>
          <w:ilvl w:val="0"/>
          <w:numId w:val="2"/>
        </w:numPr>
        <w:spacing w:before="0" w:after="0" w:line="360" w:lineRule="auto"/>
        <w:ind w:firstLine="420" w:firstLineChars="200"/>
        <w:rPr>
          <w:rFonts w:hint="eastAsia" w:ascii="宋体" w:hAnsi="宋体" w:eastAsia="宋体" w:cs="宋体"/>
          <w:color w:val="auto"/>
          <w:sz w:val="21"/>
          <w:szCs w:val="21"/>
          <w:highlight w:val="none"/>
        </w:rPr>
      </w:pPr>
      <w:bookmarkStart w:id="73" w:name="_Toc15658"/>
      <w:bookmarkStart w:id="74" w:name="_Toc31376"/>
      <w:r>
        <w:rPr>
          <w:rFonts w:hint="eastAsia" w:ascii="宋体" w:hAnsi="宋体" w:eastAsia="宋体" w:cs="宋体"/>
          <w:color w:val="auto"/>
          <w:sz w:val="21"/>
          <w:szCs w:val="21"/>
          <w:highlight w:val="none"/>
        </w:rPr>
        <w:t>联合体要求</w:t>
      </w:r>
      <w:bookmarkEnd w:id="73"/>
      <w:bookmarkEnd w:id="74"/>
    </w:p>
    <w:p w14:paraId="4561AC11">
      <w:pPr>
        <w:bidi w:val="0"/>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bookmarkStart w:id="75" w:name="_Toc6998"/>
    </w:p>
    <w:p w14:paraId="210EBE64">
      <w:pPr>
        <w:pStyle w:val="5"/>
        <w:numPr>
          <w:ilvl w:val="0"/>
          <w:numId w:val="2"/>
        </w:numPr>
        <w:spacing w:before="0" w:after="0" w:line="360" w:lineRule="auto"/>
        <w:ind w:firstLine="420" w:firstLineChars="200"/>
        <w:rPr>
          <w:rFonts w:hint="eastAsia" w:ascii="宋体" w:hAnsi="宋体" w:eastAsia="宋体" w:cs="宋体"/>
          <w:color w:val="auto"/>
          <w:sz w:val="21"/>
          <w:szCs w:val="21"/>
          <w:highlight w:val="none"/>
        </w:rPr>
      </w:pPr>
      <w:bookmarkStart w:id="76" w:name="_Toc24339"/>
      <w:r>
        <w:rPr>
          <w:rFonts w:hint="eastAsia" w:ascii="宋体" w:hAnsi="宋体" w:eastAsia="宋体" w:cs="宋体"/>
          <w:color w:val="auto"/>
          <w:sz w:val="21"/>
          <w:szCs w:val="21"/>
          <w:highlight w:val="none"/>
        </w:rPr>
        <w:t>转包与分包</w:t>
      </w:r>
      <w:bookmarkEnd w:id="75"/>
      <w:bookmarkEnd w:id="76"/>
    </w:p>
    <w:p w14:paraId="70860360">
      <w:pPr>
        <w:bidi w:val="0"/>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.1 本项目不允许转包。</w:t>
      </w:r>
    </w:p>
    <w:p w14:paraId="4B6A692D">
      <w:pPr>
        <w:bidi w:val="0"/>
        <w:ind w:firstLine="420" w:firstLineChars="200"/>
        <w:rPr>
          <w:rFonts w:hint="eastAsia" w:ascii="宋体" w:hAnsi="宋体" w:eastAsia="宋体" w:cs="宋体"/>
          <w:bCs/>
          <w:color w:val="auto"/>
          <w:szCs w:val="21"/>
          <w:highlight w:val="none"/>
        </w:rPr>
      </w:pP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 xml:space="preserve">.2 </w:t>
      </w:r>
      <w:r>
        <w:rPr>
          <w:rFonts w:hint="eastAsia"/>
          <w:color w:val="auto"/>
          <w:highlight w:val="none"/>
        </w:rPr>
        <w:t>本项目不可以分包。</w:t>
      </w:r>
    </w:p>
    <w:p w14:paraId="5634E6FD">
      <w:pPr>
        <w:pStyle w:val="5"/>
        <w:spacing w:before="0" w:after="0" w:line="360" w:lineRule="auto"/>
        <w:ind w:firstLine="420" w:firstLineChars="200"/>
        <w:rPr>
          <w:rFonts w:hint="eastAsia" w:ascii="宋体" w:hAnsi="宋体" w:eastAsia="宋体" w:cs="宋体"/>
          <w:color w:val="auto"/>
          <w:sz w:val="21"/>
          <w:szCs w:val="21"/>
          <w:highlight w:val="none"/>
        </w:rPr>
      </w:pPr>
      <w:bookmarkStart w:id="77" w:name="_Toc6796"/>
      <w:bookmarkStart w:id="78" w:name="_Toc4152"/>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 质疑和投诉</w:t>
      </w:r>
      <w:bookmarkEnd w:id="77"/>
      <w:bookmarkEnd w:id="78"/>
      <w:r>
        <w:rPr>
          <w:rFonts w:hint="eastAsia" w:ascii="宋体" w:hAnsi="宋体" w:eastAsia="宋体" w:cs="宋体"/>
          <w:color w:val="auto"/>
          <w:sz w:val="21"/>
          <w:szCs w:val="21"/>
          <w:highlight w:val="none"/>
        </w:rPr>
        <w:tab/>
      </w:r>
    </w:p>
    <w:p w14:paraId="05033124">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auto"/>
          <w:kern w:val="2"/>
          <w:sz w:val="21"/>
          <w:szCs w:val="21"/>
          <w:highlight w:val="none"/>
          <w:u w:val="none"/>
          <w:lang w:val="en-US" w:eastAsia="zh-CN" w:bidi="ar-SA"/>
        </w:rPr>
        <w:t>（成交）</w:t>
      </w:r>
      <w:r>
        <w:rPr>
          <w:rFonts w:hint="eastAsia" w:ascii="宋体" w:hAnsi="宋体" w:eastAsia="宋体" w:cs="宋体"/>
          <w:color w:val="auto"/>
          <w:kern w:val="2"/>
          <w:sz w:val="21"/>
          <w:szCs w:val="21"/>
          <w:highlight w:val="none"/>
          <w:u w:val="none"/>
          <w:lang w:val="en-US" w:eastAsia="zh-CN" w:bidi="ar-SA"/>
        </w:rPr>
        <w:t>公告期限届满之日起七个工作日内，以书面形式向采购人或桂林市政府集中采购中心提出质疑。</w:t>
      </w:r>
    </w:p>
    <w:p w14:paraId="596B4478">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接收质疑函方式：以书面形式（原件）提交。</w:t>
      </w:r>
    </w:p>
    <w:p w14:paraId="1576EFD6">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质疑联系人：桂林市政府集中采购中心，联系电话：0773-5625162</w:t>
      </w:r>
    </w:p>
    <w:p w14:paraId="283724FC">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通讯地址：桂林市临桂区西城中路69号创业大厦西辅楼5楼574室</w:t>
      </w:r>
    </w:p>
    <w:p w14:paraId="1423B90D">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.2收到供应商书面质疑函后，采购人应当在七个工作日内对质疑事项作出答复（答复内容不得涉及商业秘密），并委托采购代理机构以书面形式通知质疑供应商，在财政部门指定的媒体发布质疑答复公告。</w:t>
      </w:r>
    </w:p>
    <w:p w14:paraId="12369A89">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.3供应商对采购人或采购代理机构的答复不满意，或者采购人或采购代理机构未在规定的时间内作出答复的，可以在答复期满后十五个工作日内向本级财政部门投诉。</w:t>
      </w:r>
    </w:p>
    <w:p w14:paraId="1C9CC95F">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.4质疑、投诉应当采用书面形式，质疑书、投诉书实行实名制，均应明确阐述招标文件、招标过程或中标结果中使自己合法权益受到损害的实质性内容，并提供必要的证明材料。</w:t>
      </w:r>
    </w:p>
    <w:p w14:paraId="3974B325">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.5供应商在法定质疑期内应当一次性提出针对同一采购程序环节的质疑。</w:t>
      </w:r>
    </w:p>
    <w:p w14:paraId="4334140E">
      <w:pPr>
        <w:pStyle w:val="25"/>
        <w:ind w:firstLine="420" w:firstLineChars="200"/>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7</w:t>
      </w:r>
      <w:r>
        <w:rPr>
          <w:rFonts w:hint="eastAsia" w:ascii="宋体" w:hAnsi="宋体" w:eastAsia="宋体" w:cs="宋体"/>
          <w:color w:val="auto"/>
          <w:kern w:val="2"/>
          <w:sz w:val="21"/>
          <w:szCs w:val="21"/>
          <w:highlight w:val="none"/>
          <w:u w:val="none"/>
          <w:lang w:val="en-US" w:eastAsia="zh-CN" w:bidi="ar-SA"/>
        </w:rPr>
        <w:t>.6 不在法定质疑期内提出的质疑函可以拒收。不符合要求的质疑函在法定质疑期内及时补充完整，否则作质疑不成立处理。</w:t>
      </w:r>
    </w:p>
    <w:p w14:paraId="3E7ED67B">
      <w:pPr>
        <w:pStyle w:val="5"/>
        <w:spacing w:before="0" w:after="0" w:line="360" w:lineRule="auto"/>
        <w:ind w:firstLine="420" w:firstLineChars="200"/>
        <w:rPr>
          <w:rFonts w:hint="eastAsia" w:ascii="宋体" w:hAnsi="宋体" w:eastAsia="宋体" w:cs="宋体"/>
          <w:color w:val="auto"/>
          <w:sz w:val="21"/>
          <w:szCs w:val="21"/>
          <w:highlight w:val="none"/>
        </w:rPr>
      </w:pPr>
      <w:bookmarkStart w:id="79" w:name="_Toc15606"/>
      <w:bookmarkStart w:id="80" w:name="_Toc3368"/>
      <w:r>
        <w:rPr>
          <w:rFonts w:hint="eastAsia" w:ascii="宋体" w:hAnsi="宋体" w:eastAsia="宋体" w:cs="宋体"/>
          <w:color w:val="auto"/>
          <w:sz w:val="21"/>
          <w:szCs w:val="21"/>
          <w:highlight w:val="none"/>
        </w:rPr>
        <w:t>8. 特别说明</w:t>
      </w:r>
      <w:bookmarkEnd w:id="79"/>
      <w:bookmarkEnd w:id="80"/>
    </w:p>
    <w:p w14:paraId="2BD68CB5">
      <w:pPr>
        <w:tabs>
          <w:tab w:val="left" w:pos="1635"/>
        </w:tabs>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关联供应商不得参加同一合同项下政府采购活动，否则响应文件将被视为无效：</w:t>
      </w:r>
    </w:p>
    <w:p w14:paraId="2CA5BE26">
      <w:pPr>
        <w:tabs>
          <w:tab w:val="left" w:pos="1635"/>
        </w:tabs>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286E35E6">
      <w:pPr>
        <w:tabs>
          <w:tab w:val="left" w:pos="1635"/>
        </w:tabs>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14:paraId="73D8191F">
      <w:pPr>
        <w:pStyle w:val="2"/>
        <w:rPr>
          <w:rFonts w:hint="eastAsia" w:ascii="宋体" w:hAnsi="宋体" w:eastAsia="宋体" w:cs="宋体"/>
          <w:color w:val="auto"/>
          <w:highlight w:val="none"/>
        </w:rPr>
      </w:pPr>
    </w:p>
    <w:p w14:paraId="76AF7BC5">
      <w:pPr>
        <w:pStyle w:val="4"/>
        <w:jc w:val="center"/>
        <w:rPr>
          <w:rFonts w:hint="eastAsia" w:ascii="宋体" w:hAnsi="宋体" w:eastAsia="宋体" w:cs="宋体"/>
          <w:b/>
          <w:bCs w:val="0"/>
          <w:color w:val="auto"/>
          <w:szCs w:val="28"/>
          <w:highlight w:val="none"/>
        </w:rPr>
      </w:pPr>
      <w:bookmarkStart w:id="81" w:name="_Toc22498"/>
      <w:bookmarkStart w:id="82" w:name="_Toc28136"/>
      <w:r>
        <w:rPr>
          <w:rFonts w:hint="eastAsia" w:ascii="宋体" w:hAnsi="宋体" w:eastAsia="宋体" w:cs="宋体"/>
          <w:b/>
          <w:bCs w:val="0"/>
          <w:color w:val="auto"/>
          <w:szCs w:val="28"/>
          <w:highlight w:val="none"/>
        </w:rPr>
        <w:t>二、磋商文件</w:t>
      </w:r>
      <w:bookmarkEnd w:id="81"/>
      <w:bookmarkEnd w:id="82"/>
    </w:p>
    <w:p w14:paraId="3F757F2A">
      <w:pPr>
        <w:pStyle w:val="5"/>
        <w:spacing w:before="0" w:after="0" w:line="360" w:lineRule="auto"/>
        <w:ind w:firstLine="420" w:firstLineChars="200"/>
        <w:rPr>
          <w:rFonts w:hint="eastAsia" w:ascii="宋体" w:hAnsi="宋体" w:eastAsia="宋体" w:cs="宋体"/>
          <w:color w:val="auto"/>
          <w:sz w:val="21"/>
          <w:szCs w:val="21"/>
          <w:highlight w:val="none"/>
          <w:lang w:val="pt-BR"/>
        </w:rPr>
      </w:pPr>
      <w:bookmarkStart w:id="83" w:name="_Toc18964"/>
      <w:bookmarkStart w:id="84" w:name="_Toc3703"/>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83"/>
      <w:bookmarkEnd w:id="84"/>
    </w:p>
    <w:p w14:paraId="77B90F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47F118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346624EF">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72EE24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072F9D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3C5EFB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03950A07">
      <w:pPr>
        <w:pStyle w:val="5"/>
        <w:spacing w:before="0" w:after="0" w:line="360" w:lineRule="auto"/>
        <w:ind w:firstLine="420" w:firstLineChars="200"/>
        <w:rPr>
          <w:rFonts w:hint="eastAsia" w:ascii="宋体" w:hAnsi="宋体" w:eastAsia="宋体" w:cs="宋体"/>
          <w:color w:val="auto"/>
          <w:sz w:val="21"/>
          <w:szCs w:val="21"/>
          <w:highlight w:val="none"/>
        </w:rPr>
      </w:pPr>
      <w:bookmarkStart w:id="85" w:name="_Toc24266"/>
      <w:bookmarkStart w:id="86" w:name="_Toc9103"/>
      <w:r>
        <w:rPr>
          <w:rFonts w:hint="eastAsia" w:ascii="宋体" w:hAnsi="宋体" w:eastAsia="宋体" w:cs="宋体"/>
          <w:color w:val="auto"/>
          <w:sz w:val="21"/>
          <w:szCs w:val="21"/>
          <w:highlight w:val="none"/>
        </w:rPr>
        <w:t>10. 磋商文件的澄清与修改</w:t>
      </w:r>
      <w:bookmarkEnd w:id="85"/>
      <w:bookmarkEnd w:id="86"/>
    </w:p>
    <w:p w14:paraId="3151201A">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w:t>
      </w:r>
    </w:p>
    <w:p w14:paraId="2F9417D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2509A9C3">
      <w:pPr>
        <w:spacing w:line="360" w:lineRule="auto"/>
        <w:ind w:left="420" w:left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w:t>
      </w:r>
    </w:p>
    <w:p w14:paraId="71E1AC7F">
      <w:pPr>
        <w:spacing w:line="360" w:lineRule="auto"/>
        <w:ind w:left="0" w:leftChars="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商未及时登录相关网站了解澄清、修改等与项目有关的内容，从而导致响应文件无效的，由供应商自行承担责任。</w:t>
      </w:r>
    </w:p>
    <w:p w14:paraId="1771E613">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w:t>
      </w:r>
    </w:p>
    <w:p w14:paraId="7DBF682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后发出的文件为准。</w:t>
      </w:r>
    </w:p>
    <w:p w14:paraId="4C19156F">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w:t>
      </w:r>
    </w:p>
    <w:p w14:paraId="19202DE9">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得擅自澄清或者修改磋商文件。</w:t>
      </w:r>
    </w:p>
    <w:p w14:paraId="321E4D16">
      <w:pPr>
        <w:spacing w:line="360" w:lineRule="auto"/>
        <w:ind w:left="420" w:left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w:t>
      </w:r>
    </w:p>
    <w:p w14:paraId="2CDDE6E4">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同一媒体上发布变更公告。</w:t>
      </w:r>
    </w:p>
    <w:p w14:paraId="181A8181">
      <w:pPr>
        <w:pStyle w:val="25"/>
        <w:rPr>
          <w:rFonts w:hint="eastAsia" w:ascii="宋体" w:hAnsi="宋体" w:eastAsia="宋体" w:cs="宋体"/>
          <w:color w:val="auto"/>
          <w:highlight w:val="none"/>
        </w:rPr>
      </w:pPr>
    </w:p>
    <w:p w14:paraId="0289D0DC">
      <w:pPr>
        <w:pStyle w:val="4"/>
        <w:jc w:val="center"/>
        <w:rPr>
          <w:rFonts w:hint="eastAsia" w:ascii="宋体" w:hAnsi="宋体" w:eastAsia="宋体" w:cs="宋体"/>
          <w:b/>
          <w:bCs w:val="0"/>
          <w:color w:val="auto"/>
          <w:szCs w:val="28"/>
          <w:highlight w:val="none"/>
        </w:rPr>
      </w:pPr>
      <w:bookmarkStart w:id="87" w:name="_Toc13120"/>
      <w:bookmarkStart w:id="88" w:name="_Toc20830"/>
      <w:r>
        <w:rPr>
          <w:rFonts w:hint="eastAsia" w:ascii="宋体" w:hAnsi="宋体" w:eastAsia="宋体" w:cs="宋体"/>
          <w:b/>
          <w:bCs w:val="0"/>
          <w:color w:val="auto"/>
          <w:szCs w:val="28"/>
          <w:highlight w:val="none"/>
        </w:rPr>
        <w:t>三、竞争性磋商响应文件的编制</w:t>
      </w:r>
      <w:bookmarkEnd w:id="87"/>
      <w:bookmarkEnd w:id="88"/>
    </w:p>
    <w:p w14:paraId="3484EC61">
      <w:pPr>
        <w:pStyle w:val="5"/>
        <w:spacing w:before="0" w:after="0" w:line="360" w:lineRule="auto"/>
        <w:ind w:firstLine="420" w:firstLineChars="200"/>
        <w:rPr>
          <w:rFonts w:hint="eastAsia" w:ascii="宋体" w:hAnsi="宋体" w:eastAsia="宋体" w:cs="宋体"/>
          <w:b/>
          <w:color w:val="auto"/>
          <w:sz w:val="21"/>
          <w:szCs w:val="21"/>
          <w:highlight w:val="none"/>
          <w:lang w:val="en-US" w:eastAsia="zh-CN"/>
        </w:rPr>
      </w:pPr>
      <w:bookmarkStart w:id="89" w:name="_Toc4928"/>
      <w:r>
        <w:rPr>
          <w:rFonts w:hint="eastAsia" w:ascii="宋体" w:hAnsi="宋体" w:eastAsia="宋体" w:cs="宋体"/>
          <w:b/>
          <w:color w:val="auto"/>
          <w:sz w:val="21"/>
          <w:szCs w:val="21"/>
          <w:highlight w:val="none"/>
          <w:lang w:val="en-US" w:eastAsia="zh-CN"/>
        </w:rPr>
        <w:t>11.竞争性磋商响应文件编制基本要求</w:t>
      </w:r>
      <w:bookmarkEnd w:id="89"/>
    </w:p>
    <w:p w14:paraId="6B85CDF5">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本项目实行电子投标，供应商应准备电子磋商响应文件：</w:t>
      </w:r>
    </w:p>
    <w:p w14:paraId="6E9FE1EF">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11.1.1 电子响应文件按</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要求及本磋商文件要求制作、加密并递交。具体操作流程可参考《政府采购项目电子交易管理操作指南-供应商》，指南可在</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 xml:space="preserve">下载。 </w:t>
      </w:r>
    </w:p>
    <w:p w14:paraId="3C821B42">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1CDC1C4D">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03AE9E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7F9655A7">
      <w:pPr>
        <w:spacing w:line="360" w:lineRule="auto"/>
        <w:ind w:firstLine="420" w:firstLineChars="200"/>
        <w:rPr>
          <w:rFonts w:hint="eastAsia" w:ascii="宋体" w:hAnsi="宋体" w:eastAsia="宋体" w:cs="宋体"/>
          <w:color w:val="auto"/>
          <w:szCs w:val="21"/>
          <w:highlight w:val="none"/>
        </w:rPr>
      </w:pPr>
      <w:bookmarkStart w:id="90" w:name="OLE_LINK15"/>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供应商相应的法定代表人、负责人、自然人身份证正反两面</w:t>
      </w:r>
      <w:bookmarkEnd w:id="90"/>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0B8653F8">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供应商的授权委托书原件、委托代理人身份证正反面</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以及由县级以上（含县级）社会养老保险经办机构出具的供应商为委托代理人交纳的响应文件递交截止时间前</w:t>
      </w:r>
      <w:r>
        <w:rPr>
          <w:rFonts w:hint="eastAsia" w:ascii="宋体" w:hAnsi="宋体" w:cs="宋体"/>
          <w:color w:val="auto"/>
          <w:szCs w:val="21"/>
          <w:highlight w:val="none"/>
          <w:lang w:eastAsia="zh-CN"/>
        </w:rPr>
        <w:t>三个月内任意一个月</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bookmarkStart w:id="91" w:name="OLE_LINK16"/>
      <w:r>
        <w:rPr>
          <w:rFonts w:hint="eastAsia" w:ascii="宋体" w:hAnsi="宋体" w:eastAsia="宋体" w:cs="宋体"/>
          <w:color w:val="auto"/>
          <w:szCs w:val="21"/>
          <w:highlight w:val="none"/>
        </w:rPr>
        <w:t>除供应商为以下</w:t>
      </w:r>
      <w:r>
        <w:rPr>
          <w:rFonts w:hint="eastAsia" w:ascii="宋体" w:hAnsi="宋体" w:cs="宋体"/>
          <w:color w:val="auto"/>
          <w:szCs w:val="21"/>
          <w:highlight w:val="none"/>
          <w:lang w:val="en-US" w:eastAsia="zh-CN"/>
        </w:rPr>
        <w:t>四</w:t>
      </w:r>
      <w:r>
        <w:rPr>
          <w:rFonts w:hint="eastAsia" w:ascii="宋体" w:hAnsi="宋体" w:eastAsia="宋体" w:cs="宋体"/>
          <w:color w:val="auto"/>
          <w:szCs w:val="21"/>
          <w:highlight w:val="none"/>
        </w:rPr>
        <w:t>种情形的：</w:t>
      </w:r>
    </w:p>
    <w:p w14:paraId="7B3760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p>
    <w:p w14:paraId="17F0D5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或事业单位机构为其发放工资的工资条</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p>
    <w:p w14:paraId="4B75DBA5">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③如委托代理人为免缴纳养老保险人员，提供免缴纳养老保险的证明材料扫描件</w:t>
      </w:r>
      <w:r>
        <w:rPr>
          <w:rFonts w:hint="eastAsia" w:ascii="宋体" w:hAnsi="宋体" w:eastAsia="宋体" w:cs="宋体"/>
          <w:color w:val="auto"/>
          <w:szCs w:val="21"/>
          <w:highlight w:val="none"/>
        </w:rPr>
        <w:t>及供应商与委托代理人签订的劳动合同</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代替</w:t>
      </w:r>
      <w:r>
        <w:rPr>
          <w:rFonts w:hint="eastAsia" w:ascii="宋体" w:hAnsi="宋体" w:cs="宋体"/>
          <w:color w:val="auto"/>
          <w:szCs w:val="21"/>
          <w:highlight w:val="none"/>
          <w:lang w:val="en-US" w:eastAsia="zh-CN"/>
        </w:rPr>
        <w:t>养老保险</w:t>
      </w:r>
      <w:r>
        <w:rPr>
          <w:rFonts w:hint="eastAsia" w:ascii="宋体" w:hAnsi="宋体" w:eastAsia="宋体" w:cs="宋体"/>
          <w:color w:val="auto"/>
          <w:szCs w:val="21"/>
          <w:highlight w:val="none"/>
        </w:rPr>
        <w:t>证明</w:t>
      </w:r>
      <w:r>
        <w:rPr>
          <w:rFonts w:hint="eastAsia" w:ascii="宋体" w:hAnsi="宋体" w:cs="宋体"/>
          <w:color w:val="auto"/>
          <w:szCs w:val="21"/>
          <w:highlight w:val="none"/>
          <w:lang w:eastAsia="zh-CN"/>
        </w:rPr>
        <w:t>扫描件</w:t>
      </w:r>
      <w:r>
        <w:rPr>
          <w:rFonts w:hint="eastAsia" w:ascii="宋体" w:hAnsi="宋体" w:eastAsia="宋体" w:cs="宋体"/>
          <w:color w:val="auto"/>
          <w:szCs w:val="21"/>
          <w:highlight w:val="none"/>
        </w:rPr>
        <w:t>。</w:t>
      </w:r>
    </w:p>
    <w:p w14:paraId="24A6A501">
      <w:pPr>
        <w:spacing w:beforeLines="0" w:afterLines="0"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bookmarkEnd w:id="91"/>
    <w:p w14:paraId="013DF7F0">
      <w:pPr>
        <w:spacing w:beforeLines="0" w:afterLines="0" w:line="360" w:lineRule="auto"/>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w:t>
      </w:r>
      <w:r>
        <w:rPr>
          <w:rFonts w:hint="eastAsia" w:ascii="宋体" w:hAnsi="宋体" w:cs="宋体"/>
          <w:b/>
          <w:bCs/>
          <w:color w:val="auto"/>
          <w:szCs w:val="21"/>
          <w:highlight w:val="none"/>
          <w:lang w:eastAsia="zh-CN"/>
        </w:rPr>
        <w:t>三个月内任意一个月养老保险证明扫描件，</w:t>
      </w:r>
      <w:r>
        <w:rPr>
          <w:rFonts w:hint="eastAsia" w:ascii="宋体" w:hAnsi="宋体" w:cs="宋体"/>
          <w:b/>
          <w:bCs/>
          <w:color w:val="auto"/>
          <w:szCs w:val="21"/>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（委托代理时必须提供；如为联合体的，授权委托书原件须由牵头人出具）</w:t>
      </w:r>
    </w:p>
    <w:p w14:paraId="5B8829DD">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6C698C00">
      <w:pPr>
        <w:numPr>
          <w:ilvl w:val="0"/>
          <w:numId w:val="0"/>
        </w:num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color w:val="auto"/>
          <w:szCs w:val="21"/>
          <w:highlight w:val="none"/>
        </w:rPr>
        <w:t>供应商的法人或者其他组织营业执照等证明文件</w:t>
      </w:r>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（必须提供，自然人除外）；</w:t>
      </w:r>
    </w:p>
    <w:p w14:paraId="2D4BDAF9">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518CFFB">
      <w:pPr>
        <w:numPr>
          <w:ilvl w:val="0"/>
          <w:numId w:val="0"/>
        </w:num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kern w:val="2"/>
          <w:sz w:val="21"/>
          <w:szCs w:val="24"/>
          <w:highlight w:val="none"/>
          <w:lang w:val="en-US" w:eastAsia="zh-CN" w:bidi="ar-SA"/>
        </w:rPr>
        <w:t>(5)</w:t>
      </w:r>
      <w:r>
        <w:rPr>
          <w:rFonts w:hint="eastAsia" w:ascii="宋体" w:hAnsi="宋体" w:cs="宋体"/>
          <w:color w:val="auto"/>
          <w:sz w:val="21"/>
          <w:szCs w:val="21"/>
          <w:highlight w:val="none"/>
          <w:lang w:val="en-US" w:eastAsia="zh-CN"/>
        </w:rPr>
        <w:t>财务状况报告</w:t>
      </w:r>
      <w:r>
        <w:rPr>
          <w:rFonts w:hint="eastAsia" w:ascii="宋体" w:hAnsi="宋体" w:cs="宋体"/>
          <w:b/>
          <w:bCs/>
          <w:color w:val="auto"/>
          <w:sz w:val="21"/>
          <w:szCs w:val="21"/>
          <w:highlight w:val="none"/>
          <w:lang w:val="en-US" w:eastAsia="zh-CN"/>
        </w:rPr>
        <w:t>（格式自拟，必须提供）</w:t>
      </w:r>
      <w:r>
        <w:rPr>
          <w:rFonts w:hint="eastAsia" w:ascii="宋体" w:hAnsi="宋体" w:eastAsia="宋体" w:cs="宋体"/>
          <w:color w:val="auto"/>
          <w:szCs w:val="21"/>
          <w:highlight w:val="none"/>
        </w:rPr>
        <w:t>；</w:t>
      </w:r>
    </w:p>
    <w:p w14:paraId="43D16A5D">
      <w:pPr>
        <w:numPr>
          <w:ilvl w:val="0"/>
          <w:numId w:val="0"/>
        </w:numPr>
        <w:spacing w:line="360" w:lineRule="auto"/>
        <w:ind w:firstLine="420" w:firstLineChars="200"/>
        <w:rPr>
          <w:rFonts w:hint="eastAsia" w:ascii="宋体" w:hAnsi="宋体" w:eastAsia="宋体" w:cs="宋体"/>
          <w:color w:val="auto"/>
          <w:highlight w:val="none"/>
        </w:rPr>
      </w:pPr>
      <w:bookmarkStart w:id="92" w:name="OLE_LINK17"/>
      <w:r>
        <w:rPr>
          <w:rFonts w:hint="eastAsia" w:ascii="宋体" w:hAnsi="宋体" w:cs="宋体"/>
          <w:color w:val="auto"/>
          <w:kern w:val="2"/>
          <w:sz w:val="21"/>
          <w:szCs w:val="24"/>
          <w:highlight w:val="none"/>
          <w:lang w:val="en-US" w:eastAsia="zh-CN" w:bidi="ar-SA"/>
        </w:rPr>
        <w:t>(6)</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在磋商当天前</w:t>
      </w:r>
      <w:r>
        <w:rPr>
          <w:rFonts w:hint="eastAsia" w:ascii="宋体" w:hAnsi="宋体" w:eastAsia="宋体" w:cs="宋体"/>
          <w:color w:val="auto"/>
          <w:szCs w:val="21"/>
          <w:highlight w:val="none"/>
        </w:rPr>
        <w:t>近半年内任意一个月或任一季度依法缴纳税收的证明材料【增值税发票(税收完税证明)或企业所得税完税证明或税务部门出具的免税证明】</w:t>
      </w:r>
      <w:bookmarkEnd w:id="92"/>
      <w:r>
        <w:rPr>
          <w:rFonts w:hint="eastAsia" w:ascii="宋体" w:hAnsi="宋体" w:cs="宋体"/>
          <w:color w:val="auto"/>
          <w:szCs w:val="21"/>
          <w:highlight w:val="none"/>
          <w:lang w:eastAsia="zh-CN"/>
        </w:rPr>
        <w:t>扫描件</w:t>
      </w:r>
      <w:r>
        <w:rPr>
          <w:rFonts w:hint="eastAsia" w:ascii="宋体" w:hAnsi="宋体" w:eastAsia="宋体" w:cs="宋体"/>
          <w:b/>
          <w:bCs/>
          <w:color w:val="auto"/>
          <w:szCs w:val="21"/>
          <w:highlight w:val="none"/>
        </w:rPr>
        <w:t>（必须提供）</w:t>
      </w:r>
      <w:r>
        <w:rPr>
          <w:rFonts w:hint="eastAsia" w:ascii="宋体" w:hAnsi="宋体" w:cs="宋体"/>
          <w:b/>
          <w:bCs/>
          <w:color w:val="auto"/>
          <w:szCs w:val="21"/>
          <w:highlight w:val="none"/>
          <w:lang w:eastAsia="zh-CN"/>
        </w:rPr>
        <w:t>；</w:t>
      </w:r>
    </w:p>
    <w:p w14:paraId="4E3C34A4">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lang w:val="en-US" w:eastAsia="zh-CN"/>
        </w:rPr>
        <w:t>《中小企业声明函》（见附件）</w:t>
      </w:r>
      <w:r>
        <w:rPr>
          <w:rFonts w:hint="eastAsia" w:ascii="宋体" w:hAnsi="宋体" w:eastAsia="宋体" w:cs="宋体"/>
          <w:b/>
          <w:bCs/>
          <w:color w:val="auto"/>
          <w:szCs w:val="21"/>
          <w:highlight w:val="none"/>
          <w:lang w:val="en-US" w:eastAsia="zh-CN"/>
        </w:rPr>
        <w:t>（除监狱企业及残疾人福利性单位外，必须提供）；</w:t>
      </w:r>
    </w:p>
    <w:p w14:paraId="2A27DC60">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(8)</w:t>
      </w:r>
      <w:r>
        <w:rPr>
          <w:rFonts w:hint="eastAsia" w:ascii="宋体" w:hAnsi="宋体" w:eastAsia="宋体" w:cs="宋体"/>
          <w:b w:val="0"/>
          <w:bCs w:val="0"/>
          <w:color w:val="auto"/>
          <w:szCs w:val="21"/>
          <w:highlight w:val="none"/>
          <w:lang w:val="en-US" w:eastAsia="zh-CN"/>
        </w:rPr>
        <w:t>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auto"/>
          <w:szCs w:val="21"/>
          <w:highlight w:val="none"/>
          <w:lang w:val="en-US" w:eastAsia="zh-CN"/>
        </w:rPr>
        <w:t>（如供应商属于监狱企业的，则必须提供）；</w:t>
      </w:r>
    </w:p>
    <w:p w14:paraId="5AE9B4B3">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(9)</w:t>
      </w:r>
      <w:r>
        <w:rPr>
          <w:rFonts w:hint="eastAsia" w:ascii="宋体" w:hAnsi="宋体" w:eastAsia="宋体" w:cs="宋体"/>
          <w:b w:val="0"/>
          <w:bCs w:val="0"/>
          <w:color w:val="auto"/>
          <w:szCs w:val="21"/>
          <w:highlight w:val="none"/>
          <w:lang w:val="en-US" w:eastAsia="zh-CN"/>
        </w:rPr>
        <w:t>符合条件的残疾人福利性单位在参加政府采购活动时，应当提供《残疾人福利性单位声明函》（见附件），并对声明的真实性负责</w:t>
      </w:r>
      <w:r>
        <w:rPr>
          <w:rFonts w:hint="eastAsia" w:ascii="宋体" w:hAnsi="宋体" w:eastAsia="宋体" w:cs="宋体"/>
          <w:b/>
          <w:bCs/>
          <w:color w:val="auto"/>
          <w:szCs w:val="21"/>
          <w:highlight w:val="none"/>
          <w:lang w:val="en-US" w:eastAsia="zh-CN"/>
        </w:rPr>
        <w:t>（如供应商属于残疾人福利性单位的，则必须提供）；</w:t>
      </w:r>
    </w:p>
    <w:p w14:paraId="579F6D81">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(10)供应商经营范围须具备出版物印刷，同时具有相应有效的《印刷经营许可证》</w:t>
      </w:r>
      <w:r>
        <w:rPr>
          <w:rFonts w:hint="eastAsia" w:ascii="宋体" w:hAnsi="宋体" w:cs="宋体"/>
          <w:b/>
          <w:bCs/>
          <w:color w:val="auto"/>
          <w:szCs w:val="21"/>
          <w:highlight w:val="none"/>
          <w:lang w:val="en-US" w:eastAsia="zh-CN"/>
        </w:rPr>
        <w:t>（必须提供）。</w:t>
      </w:r>
    </w:p>
    <w:p w14:paraId="273744CA">
      <w:pPr>
        <w:pStyle w:val="19"/>
        <w:ind w:left="0" w:leftChars="0" w:firstLine="422"/>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787A00CC">
      <w:pPr>
        <w:spacing w:line="360" w:lineRule="auto"/>
        <w:ind w:firstLine="420" w:firstLineChars="200"/>
        <w:rPr>
          <w:rFonts w:hint="eastAsia" w:ascii="宋体" w:hAnsi="宋体" w:eastAsia="宋体" w:cs="宋体"/>
          <w:color w:val="auto"/>
          <w:szCs w:val="21"/>
          <w:highlight w:val="none"/>
        </w:rPr>
      </w:pPr>
      <w:bookmarkStart w:id="93" w:name="_Toc16312"/>
      <w:bookmarkStart w:id="94" w:name="_Toc28932"/>
      <w:bookmarkStart w:id="95" w:name="_Toc2809"/>
      <w:r>
        <w:rPr>
          <w:rFonts w:hint="eastAsia" w:ascii="宋体" w:hAnsi="宋体" w:eastAsia="宋体" w:cs="宋体"/>
          <w:bCs w:val="0"/>
          <w:color w:val="auto"/>
          <w:sz w:val="21"/>
          <w:szCs w:val="21"/>
          <w:highlight w:val="none"/>
          <w:lang w:val="en-US"/>
        </w:rPr>
        <w:t>（1）响应函（格式见附件）</w:t>
      </w:r>
      <w:r>
        <w:rPr>
          <w:rFonts w:hint="eastAsia" w:ascii="宋体" w:hAnsi="宋体" w:eastAsia="宋体" w:cs="宋体"/>
          <w:b/>
          <w:color w:val="auto"/>
          <w:sz w:val="21"/>
          <w:szCs w:val="21"/>
          <w:highlight w:val="none"/>
          <w:lang w:val="en-US"/>
        </w:rPr>
        <w:t>（必须提供）</w:t>
      </w:r>
      <w:bookmarkEnd w:id="93"/>
      <w:r>
        <w:rPr>
          <w:rFonts w:hint="eastAsia" w:ascii="宋体" w:hAnsi="宋体" w:eastAsia="宋体" w:cs="宋体"/>
          <w:b/>
          <w:color w:val="auto"/>
          <w:sz w:val="21"/>
          <w:szCs w:val="21"/>
          <w:highlight w:val="none"/>
          <w:lang w:val="en-US" w:eastAsia="zh-CN"/>
        </w:rPr>
        <w:t>；</w:t>
      </w:r>
      <w:bookmarkEnd w:id="94"/>
      <w:bookmarkEnd w:id="95"/>
    </w:p>
    <w:p w14:paraId="50325FA9">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）磋商报价表（格式见附件）</w:t>
      </w:r>
      <w:r>
        <w:rPr>
          <w:rFonts w:hint="eastAsia" w:ascii="宋体" w:hAnsi="宋体" w:eastAsia="宋体" w:cs="宋体"/>
          <w:b/>
          <w:bCs/>
          <w:color w:val="auto"/>
          <w:szCs w:val="21"/>
          <w:highlight w:val="none"/>
        </w:rPr>
        <w:t>（必须提供）；</w:t>
      </w:r>
    </w:p>
    <w:p w14:paraId="3041386A">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）服务（技术）响应、商务偏离情况说明表（格式见附件）</w:t>
      </w:r>
      <w:r>
        <w:rPr>
          <w:rFonts w:hint="eastAsia" w:ascii="宋体" w:hAnsi="宋体" w:eastAsia="宋体" w:cs="宋体"/>
          <w:b/>
          <w:bCs/>
          <w:color w:val="auto"/>
          <w:szCs w:val="21"/>
          <w:highlight w:val="none"/>
        </w:rPr>
        <w:t>(必须提供)；</w:t>
      </w:r>
    </w:p>
    <w:p w14:paraId="33AE3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）服务承诺书（由供应商根据本项目采购需求、特点及供应商自身的处理能力自行编写，承诺书内容至少应包括“采购需求”中的所有服务条款）（格式见附件）</w:t>
      </w:r>
      <w:r>
        <w:rPr>
          <w:rFonts w:hint="eastAsia" w:ascii="宋体" w:hAnsi="宋体" w:eastAsia="宋体" w:cs="宋体"/>
          <w:b/>
          <w:bCs/>
          <w:color w:val="auto"/>
          <w:szCs w:val="21"/>
          <w:highlight w:val="none"/>
        </w:rPr>
        <w:t>（必须提供）；</w:t>
      </w:r>
    </w:p>
    <w:p w14:paraId="7E9A7F69">
      <w:pPr>
        <w:numPr>
          <w:ilvl w:val="0"/>
          <w:numId w:val="0"/>
        </w:num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rPr>
        <w:t>针对本项目的</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方案</w:t>
      </w:r>
      <w:r>
        <w:rPr>
          <w:rFonts w:hint="eastAsia" w:ascii="宋体" w:hAnsi="宋体" w:eastAsia="宋体" w:cs="宋体"/>
          <w:b w:val="0"/>
          <w:bCs w:val="0"/>
          <w:color w:val="auto"/>
          <w:sz w:val="21"/>
          <w:szCs w:val="21"/>
          <w:highlight w:val="none"/>
        </w:rPr>
        <w:t>（格式见附件）</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p>
    <w:p w14:paraId="7EFCD653">
      <w:pPr>
        <w:pStyle w:val="19"/>
        <w:ind w:left="0" w:leftChars="0" w:firstLine="42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33D945D3">
      <w:pPr>
        <w:numPr>
          <w:ilvl w:val="0"/>
          <w:numId w:val="3"/>
        </w:numPr>
        <w:spacing w:line="360" w:lineRule="auto"/>
        <w:ind w:firstLine="420" w:firstLineChars="200"/>
        <w:rPr>
          <w:rFonts w:hint="eastAsia" w:ascii="宋体" w:hAnsi="宋体" w:cs="宋体"/>
          <w:b/>
          <w:bCs/>
          <w:color w:val="auto"/>
          <w:szCs w:val="21"/>
          <w:highlight w:val="none"/>
          <w:lang w:val="en-US" w:eastAsia="zh-CN"/>
        </w:rPr>
      </w:pPr>
      <w:r>
        <w:rPr>
          <w:rFonts w:hint="eastAsia" w:ascii="宋体" w:hAnsi="宋体" w:eastAsia="宋体" w:cs="宋体"/>
          <w:color w:val="auto"/>
          <w:szCs w:val="21"/>
          <w:highlight w:val="none"/>
        </w:rPr>
        <w:t>项目实施人员一览表（格式见附件）</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如有，请提供）；</w:t>
      </w:r>
    </w:p>
    <w:p w14:paraId="2A254D41">
      <w:pPr>
        <w:numPr>
          <w:ilvl w:val="-1"/>
          <w:numId w:val="0"/>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）“采购需求”需提供的有效证明文件</w:t>
      </w:r>
      <w:r>
        <w:rPr>
          <w:rFonts w:hint="eastAsia" w:ascii="宋体" w:hAnsi="宋体" w:eastAsia="宋体" w:cs="宋体"/>
          <w:b/>
          <w:bCs/>
          <w:color w:val="auto"/>
          <w:szCs w:val="21"/>
          <w:highlight w:val="none"/>
        </w:rPr>
        <w:t>（如有，请提供）；</w:t>
      </w:r>
    </w:p>
    <w:p w14:paraId="3137D96F">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Times New Roman" w:hAnsi="宋体" w:cs="宋体"/>
          <w:color w:val="auto"/>
          <w:szCs w:val="21"/>
          <w:highlight w:val="none"/>
        </w:rPr>
        <w:t>供应商自</w:t>
      </w:r>
      <w:r>
        <w:rPr>
          <w:rFonts w:hint="eastAsia" w:ascii="宋体" w:hAnsi="宋体" w:eastAsia="宋体" w:cs="宋体"/>
          <w:color w:val="auto"/>
          <w:kern w:val="0"/>
          <w:szCs w:val="21"/>
          <w:highlight w:val="none"/>
          <w:lang w:val="en-US" w:eastAsia="zh-CN"/>
        </w:rPr>
        <w:t>2023年1月1</w:t>
      </w:r>
      <w:r>
        <w:rPr>
          <w:rFonts w:hint="eastAsia" w:ascii="Times New Roman" w:hAnsi="宋体" w:cs="宋体"/>
          <w:color w:val="auto"/>
          <w:szCs w:val="21"/>
          <w:highlight w:val="none"/>
        </w:rPr>
        <w:t>日以来同类</w:t>
      </w:r>
      <w:r>
        <w:rPr>
          <w:rFonts w:hint="eastAsia" w:hAnsi="宋体" w:cs="宋体"/>
          <w:color w:val="auto"/>
          <w:szCs w:val="21"/>
          <w:highlight w:val="none"/>
        </w:rPr>
        <w:t xml:space="preserve">业绩的相关证明材料 </w:t>
      </w:r>
      <w:r>
        <w:rPr>
          <w:rFonts w:hint="eastAsia" w:hAnsi="宋体" w:cs="宋体"/>
          <w:color w:val="auto"/>
          <w:szCs w:val="21"/>
          <w:highlight w:val="none"/>
          <w:lang w:eastAsia="zh-CN"/>
        </w:rPr>
        <w:t>（</w:t>
      </w:r>
      <w:r>
        <w:rPr>
          <w:rFonts w:hint="eastAsia" w:hAnsi="宋体" w:cs="宋体"/>
          <w:color w:val="auto"/>
          <w:szCs w:val="21"/>
          <w:highlight w:val="none"/>
        </w:rPr>
        <w:t>以中标</w:t>
      </w:r>
      <w:r>
        <w:rPr>
          <w:rFonts w:hint="eastAsia" w:hAnsi="宋体" w:cs="宋体"/>
          <w:color w:val="auto"/>
          <w:szCs w:val="21"/>
          <w:highlight w:val="none"/>
          <w:lang w:eastAsia="zh-CN"/>
        </w:rPr>
        <w:t>、</w:t>
      </w:r>
      <w:r>
        <w:rPr>
          <w:rFonts w:hint="eastAsia" w:hAnsi="宋体" w:cs="宋体"/>
          <w:color w:val="auto"/>
          <w:szCs w:val="21"/>
          <w:highlight w:val="none"/>
        </w:rPr>
        <w:t>成交通知书或</w:t>
      </w:r>
      <w:r>
        <w:rPr>
          <w:rFonts w:hint="eastAsia" w:ascii="宋体" w:hAnsi="宋体" w:eastAsia="宋体" w:cs="宋体"/>
          <w:color w:val="auto"/>
          <w:szCs w:val="21"/>
          <w:highlight w:val="none"/>
        </w:rPr>
        <w:t>签订的采购合同</w:t>
      </w:r>
      <w:r>
        <w:rPr>
          <w:rFonts w:hint="eastAsia" w:ascii="宋体" w:hAnsi="宋体" w:eastAsia="宋体" w:cs="宋体"/>
          <w:color w:val="auto"/>
          <w:szCs w:val="21"/>
          <w:highlight w:val="none"/>
          <w:lang w:eastAsia="zh-CN"/>
        </w:rPr>
        <w:t>扫描件</w:t>
      </w:r>
      <w:r>
        <w:rPr>
          <w:rFonts w:hint="eastAsia" w:ascii="宋体" w:hAnsi="宋体" w:eastAsia="宋体" w:cs="宋体"/>
          <w:color w:val="auto"/>
          <w:szCs w:val="21"/>
          <w:highlight w:val="none"/>
        </w:rPr>
        <w:t>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并能清晰反映所提供的服务类型、种类、金额</w:t>
      </w:r>
      <w:r>
        <w:rPr>
          <w:rFonts w:hint="eastAsia" w:ascii="宋体" w:hAnsi="宋体" w:cs="宋体"/>
          <w:color w:val="auto"/>
          <w:sz w:val="21"/>
          <w:szCs w:val="21"/>
          <w:highlight w:val="none"/>
          <w:lang w:eastAsia="zh-CN"/>
        </w:rPr>
        <w:t>）</w:t>
      </w:r>
      <w:r>
        <w:rPr>
          <w:rFonts w:hint="eastAsia" w:ascii="宋体" w:hAnsi="宋体" w:eastAsia="宋体" w:cs="宋体"/>
          <w:b/>
          <w:bCs/>
          <w:color w:val="auto"/>
          <w:szCs w:val="21"/>
          <w:highlight w:val="none"/>
        </w:rPr>
        <w:t>（如有，请提供）；</w:t>
      </w:r>
    </w:p>
    <w:p w14:paraId="78668FC0">
      <w:pPr>
        <w:spacing w:line="360" w:lineRule="auto"/>
        <w:ind w:firstLine="420" w:firstLineChars="200"/>
        <w:rPr>
          <w:rFonts w:hint="eastAsia"/>
          <w:color w:val="auto"/>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14:paraId="389A5736">
      <w:pPr>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highlight w:val="none"/>
        </w:rPr>
        <w:t>公章（CA签章）</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rPr>
        <w:t>自然人</w:t>
      </w:r>
      <w:r>
        <w:rPr>
          <w:rFonts w:hint="eastAsia" w:ascii="宋体" w:hAnsi="宋体" w:eastAsia="宋体" w:cs="宋体"/>
          <w:b/>
          <w:bCs/>
          <w:color w:val="auto"/>
          <w:highlight w:val="none"/>
          <w:lang w:eastAsia="zh-CN"/>
        </w:rPr>
        <w:t>签字或</w:t>
      </w:r>
      <w:r>
        <w:rPr>
          <w:rFonts w:hint="eastAsia" w:ascii="宋体" w:hAnsi="宋体" w:eastAsia="宋体" w:cs="宋体"/>
          <w:b/>
          <w:bCs/>
          <w:color w:val="auto"/>
          <w:highlight w:val="none"/>
          <w:lang w:val="en-US" w:eastAsia="zh-CN"/>
        </w:rPr>
        <w:t>个人</w:t>
      </w:r>
      <w:r>
        <w:rPr>
          <w:rFonts w:hint="eastAsia" w:ascii="宋体" w:hAnsi="宋体" w:eastAsia="宋体" w:cs="宋体"/>
          <w:b/>
          <w:bCs/>
          <w:color w:val="auto"/>
          <w:highlight w:val="none"/>
        </w:rPr>
        <w:t>CA签章，否则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16B500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0A7B401A">
      <w:pPr>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536059C1">
      <w:pPr>
        <w:spacing w:line="36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2DD8989A">
      <w:pPr>
        <w:numPr>
          <w:ilvl w:val="0"/>
          <w:numId w:val="4"/>
        </w:numPr>
        <w:spacing w:line="360" w:lineRule="exact"/>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CA签章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1BA4C0B3">
      <w:pPr>
        <w:pStyle w:val="5"/>
        <w:spacing w:before="0" w:after="0" w:line="360" w:lineRule="auto"/>
        <w:ind w:firstLine="420" w:firstLineChars="200"/>
        <w:rPr>
          <w:rFonts w:hint="eastAsia" w:ascii="宋体" w:hAnsi="宋体" w:eastAsia="宋体" w:cs="宋体"/>
          <w:color w:val="auto"/>
          <w:sz w:val="21"/>
          <w:szCs w:val="21"/>
          <w:highlight w:val="none"/>
        </w:rPr>
      </w:pPr>
      <w:bookmarkStart w:id="96" w:name="_Toc2180"/>
      <w:bookmarkStart w:id="97" w:name="_Toc4620"/>
      <w:r>
        <w:rPr>
          <w:rFonts w:hint="eastAsia" w:ascii="宋体" w:hAnsi="宋体" w:eastAsia="宋体" w:cs="宋体"/>
          <w:color w:val="auto"/>
          <w:sz w:val="21"/>
          <w:szCs w:val="21"/>
          <w:highlight w:val="none"/>
        </w:rPr>
        <w:t>12. 响应文件的语言及计量</w:t>
      </w:r>
      <w:bookmarkEnd w:id="96"/>
      <w:bookmarkEnd w:id="97"/>
    </w:p>
    <w:p w14:paraId="78AA02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7C3116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09B84B9A">
      <w:pPr>
        <w:pStyle w:val="5"/>
        <w:spacing w:before="0" w:after="0" w:line="360" w:lineRule="auto"/>
        <w:ind w:firstLine="420" w:firstLineChars="200"/>
        <w:rPr>
          <w:rFonts w:hint="eastAsia" w:ascii="宋体" w:hAnsi="宋体" w:eastAsia="宋体" w:cs="宋体"/>
          <w:color w:val="auto"/>
          <w:sz w:val="21"/>
          <w:szCs w:val="21"/>
          <w:highlight w:val="none"/>
        </w:rPr>
      </w:pPr>
      <w:bookmarkStart w:id="98" w:name="_Toc21617"/>
      <w:bookmarkStart w:id="99" w:name="_Toc10838"/>
      <w:r>
        <w:rPr>
          <w:rFonts w:hint="eastAsia" w:ascii="宋体" w:hAnsi="宋体" w:eastAsia="宋体" w:cs="宋体"/>
          <w:color w:val="auto"/>
          <w:sz w:val="21"/>
          <w:szCs w:val="21"/>
          <w:highlight w:val="none"/>
        </w:rPr>
        <w:t>13. 磋商报价及采购预算金额</w:t>
      </w:r>
      <w:bookmarkEnd w:id="98"/>
      <w:bookmarkEnd w:id="99"/>
    </w:p>
    <w:p w14:paraId="2CA86D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磋商报价应按磋商文件中相关附表格式填写。采购</w:t>
      </w:r>
      <w:r>
        <w:rPr>
          <w:rFonts w:hint="eastAsia" w:ascii="宋体" w:hAnsi="宋体" w:eastAsia="宋体" w:cs="宋体"/>
          <w:color w:val="auto"/>
          <w:szCs w:val="21"/>
          <w:highlight w:val="none"/>
          <w:lang w:val="en-US" w:eastAsia="zh-CN"/>
        </w:rPr>
        <w:t>预算金额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lang w:val="en-US" w:eastAsia="zh-CN"/>
        </w:rPr>
        <w:t>贰拾壹万零玖佰</w:t>
      </w:r>
      <w:r>
        <w:rPr>
          <w:rFonts w:hint="eastAsia" w:ascii="宋体" w:hAnsi="宋体" w:eastAsia="宋体" w:cs="宋体"/>
          <w:color w:val="auto"/>
          <w:szCs w:val="21"/>
          <w:highlight w:val="none"/>
          <w:lang w:eastAsia="zh-CN"/>
        </w:rPr>
        <w:t>元整(¥210900.00元)</w:t>
      </w:r>
      <w:r>
        <w:rPr>
          <w:rFonts w:hint="eastAsia" w:ascii="宋体" w:hAnsi="宋体" w:eastAsia="宋体" w:cs="宋体"/>
          <w:color w:val="auto"/>
          <w:szCs w:val="21"/>
          <w:highlight w:val="none"/>
        </w:rPr>
        <w:t>报价超过相应采购预算金额的，响应文件按无效处理。</w:t>
      </w:r>
    </w:p>
    <w:p w14:paraId="4676E8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4D87CB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磋商报价应包括本次采购范围内实施和完成本项目需求要求所有内容的全部费用；供应商综合考虑在报价中。</w:t>
      </w:r>
    </w:p>
    <w:p w14:paraId="08088231">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7764C4A6">
      <w:pPr>
        <w:pStyle w:val="5"/>
        <w:spacing w:before="0" w:after="0" w:line="360" w:lineRule="auto"/>
        <w:ind w:firstLine="420" w:firstLineChars="200"/>
        <w:rPr>
          <w:rFonts w:hint="eastAsia" w:ascii="宋体" w:hAnsi="宋体" w:eastAsia="宋体" w:cs="宋体"/>
          <w:color w:val="auto"/>
          <w:sz w:val="21"/>
          <w:szCs w:val="21"/>
          <w:highlight w:val="none"/>
        </w:rPr>
      </w:pPr>
      <w:bookmarkStart w:id="100" w:name="_Toc16216"/>
      <w:bookmarkStart w:id="101" w:name="_Toc26881"/>
      <w:r>
        <w:rPr>
          <w:rFonts w:hint="eastAsia" w:ascii="宋体" w:hAnsi="宋体" w:eastAsia="宋体" w:cs="宋体"/>
          <w:color w:val="auto"/>
          <w:sz w:val="21"/>
          <w:szCs w:val="21"/>
          <w:highlight w:val="none"/>
        </w:rPr>
        <w:t>14. 响应文件有效期</w:t>
      </w:r>
      <w:bookmarkEnd w:id="100"/>
      <w:bookmarkEnd w:id="101"/>
    </w:p>
    <w:p w14:paraId="289452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61F05EB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6448C090">
      <w:pPr>
        <w:pStyle w:val="5"/>
        <w:spacing w:before="0" w:after="0" w:line="360" w:lineRule="auto"/>
        <w:ind w:firstLine="420" w:firstLineChars="200"/>
        <w:rPr>
          <w:rFonts w:hint="eastAsia" w:ascii="宋体" w:hAnsi="宋体" w:eastAsia="宋体" w:cs="宋体"/>
          <w:color w:val="auto"/>
          <w:sz w:val="21"/>
          <w:szCs w:val="21"/>
          <w:highlight w:val="none"/>
        </w:rPr>
      </w:pPr>
      <w:bookmarkStart w:id="102" w:name="_Toc22602"/>
      <w:bookmarkStart w:id="103" w:name="_Toc23826"/>
      <w:r>
        <w:rPr>
          <w:rFonts w:hint="eastAsia" w:ascii="宋体" w:hAnsi="宋体" w:eastAsia="宋体" w:cs="宋体"/>
          <w:color w:val="auto"/>
          <w:sz w:val="21"/>
          <w:szCs w:val="21"/>
          <w:highlight w:val="none"/>
        </w:rPr>
        <w:t>15. 磋商保证金</w:t>
      </w:r>
      <w:bookmarkEnd w:id="102"/>
      <w:bookmarkEnd w:id="103"/>
    </w:p>
    <w:p w14:paraId="7DF0DEE6">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41F05881">
      <w:pPr>
        <w:pStyle w:val="5"/>
        <w:spacing w:before="0" w:after="0" w:line="360" w:lineRule="auto"/>
        <w:ind w:firstLine="420" w:firstLineChars="200"/>
        <w:rPr>
          <w:rFonts w:hint="eastAsia" w:ascii="宋体" w:hAnsi="宋体" w:eastAsia="宋体" w:cs="宋体"/>
          <w:color w:val="auto"/>
          <w:sz w:val="21"/>
          <w:szCs w:val="21"/>
          <w:highlight w:val="none"/>
          <w:lang w:eastAsia="zh-CN"/>
        </w:rPr>
      </w:pPr>
      <w:bookmarkStart w:id="104" w:name="_Toc387"/>
      <w:bookmarkStart w:id="105" w:name="_Toc19075"/>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104"/>
      <w:r>
        <w:rPr>
          <w:rFonts w:hint="eastAsia" w:ascii="宋体" w:hAnsi="宋体" w:eastAsia="宋体" w:cs="宋体"/>
          <w:color w:val="auto"/>
          <w:sz w:val="21"/>
          <w:szCs w:val="21"/>
          <w:highlight w:val="none"/>
          <w:lang w:eastAsia="zh-CN"/>
        </w:rPr>
        <w:t>制作</w:t>
      </w:r>
      <w:bookmarkEnd w:id="105"/>
    </w:p>
    <w:p w14:paraId="423694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 CA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08BCE09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供应商法人（负责人）或授权代表持有政采云个人CA签章的，应在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文件中涉及到签字的位置使用个人CA签章，没有办理政采云个人CA签章的可在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239BD3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w:t>
      </w:r>
      <w:r>
        <w:rPr>
          <w:rFonts w:hint="eastAsia" w:ascii="宋体" w:hAnsi="宋体" w:cs="宋体"/>
          <w:color w:val="auto"/>
          <w:szCs w:val="21"/>
          <w:highlight w:val="none"/>
          <w:lang w:eastAsia="zh-CN"/>
        </w:rPr>
        <w:t>模糊</w:t>
      </w:r>
      <w:r>
        <w:rPr>
          <w:rFonts w:hint="eastAsia" w:ascii="宋体" w:hAnsi="宋体" w:eastAsia="宋体" w:cs="宋体"/>
          <w:color w:val="auto"/>
          <w:szCs w:val="21"/>
          <w:highlight w:val="none"/>
        </w:rPr>
        <w:t>或表达不清所引起的后果由供应商负责。</w:t>
      </w:r>
    </w:p>
    <w:p w14:paraId="680FFD3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110D743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1FFFA6E2">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正式注册入库供应商，并完成 CA 数字证书申领。因未注册入库、未办理 CA 数字证书等原因造成无法磋商或磋商失败等后果由供应商自行承担。 </w:t>
      </w:r>
    </w:p>
    <w:p w14:paraId="5A47C7E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p w14:paraId="08891873">
      <w:pPr>
        <w:pStyle w:val="5"/>
        <w:spacing w:before="0" w:after="0" w:line="360" w:lineRule="auto"/>
        <w:ind w:firstLine="420" w:firstLineChars="200"/>
        <w:rPr>
          <w:rFonts w:hint="eastAsia" w:ascii="宋体" w:hAnsi="宋体" w:eastAsia="宋体" w:cs="宋体"/>
          <w:color w:val="auto"/>
          <w:sz w:val="21"/>
          <w:szCs w:val="21"/>
          <w:highlight w:val="none"/>
        </w:rPr>
      </w:pPr>
      <w:bookmarkStart w:id="106" w:name="_Toc18559"/>
      <w:r>
        <w:rPr>
          <w:rFonts w:hint="eastAsia" w:ascii="宋体" w:hAnsi="宋体" w:eastAsia="宋体" w:cs="宋体"/>
          <w:color w:val="auto"/>
          <w:sz w:val="21"/>
          <w:szCs w:val="21"/>
          <w:highlight w:val="none"/>
        </w:rPr>
        <w:t>17. 响应文件的修改和撤回</w:t>
      </w:r>
      <w:bookmarkEnd w:id="106"/>
    </w:p>
    <w:p w14:paraId="1DDE9A5B">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6C6D6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5004E8C8">
      <w:pPr>
        <w:pStyle w:val="5"/>
        <w:spacing w:before="0" w:after="0" w:line="360" w:lineRule="auto"/>
        <w:ind w:firstLine="420" w:firstLineChars="200"/>
        <w:rPr>
          <w:rFonts w:hint="eastAsia" w:ascii="宋体" w:hAnsi="宋体" w:eastAsia="宋体" w:cs="宋体"/>
          <w:color w:val="auto"/>
          <w:sz w:val="21"/>
          <w:szCs w:val="21"/>
          <w:highlight w:val="none"/>
          <w:lang w:eastAsia="zh-CN"/>
        </w:rPr>
      </w:pPr>
      <w:bookmarkStart w:id="107" w:name="_Toc30156"/>
      <w:bookmarkStart w:id="108" w:name="_Toc27923"/>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107"/>
      <w:bookmarkEnd w:id="108"/>
    </w:p>
    <w:p w14:paraId="388A63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2025年5月12日上午9时30分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p w14:paraId="3B41C1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w:t>
      </w:r>
      <w:r>
        <w:rPr>
          <w:rFonts w:hint="eastAsia" w:ascii="宋体" w:hAnsi="宋体" w:cs="宋体"/>
          <w:color w:val="auto"/>
          <w:sz w:val="21"/>
          <w:szCs w:val="21"/>
          <w:highlight w:val="none"/>
          <w:u w:val="single"/>
          <w:lang w:eastAsia="zh-CN"/>
        </w:rPr>
        <w:t>2025年5月12日上午9时30分</w:t>
      </w:r>
      <w:r>
        <w:rPr>
          <w:rFonts w:hint="eastAsia" w:ascii="宋体" w:hAnsi="宋体" w:eastAsia="宋体" w:cs="宋体"/>
          <w:color w:val="auto"/>
          <w:szCs w:val="21"/>
          <w:highlight w:val="none"/>
          <w:u w:val="single"/>
        </w:rPr>
        <w:t>至</w:t>
      </w:r>
      <w:r>
        <w:rPr>
          <w:rFonts w:hint="eastAsia" w:ascii="宋体" w:hAnsi="宋体" w:eastAsia="宋体" w:cs="宋体"/>
          <w:color w:val="auto"/>
          <w:szCs w:val="21"/>
          <w:highlight w:val="none"/>
          <w:u w:val="single"/>
          <w:lang w:val="en-US" w:eastAsia="zh-CN"/>
        </w:rPr>
        <w:t>1</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rPr>
        <w:t>分</w:t>
      </w:r>
      <w:r>
        <w:rPr>
          <w:rFonts w:hint="eastAsia" w:ascii="宋体" w:hAnsi="宋体" w:eastAsia="宋体" w:cs="宋体"/>
          <w:color w:val="auto"/>
          <w:szCs w:val="21"/>
          <w:highlight w:val="none"/>
        </w:rPr>
        <w:t>)磋商供应商可以登录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w:t>
      </w:r>
    </w:p>
    <w:p w14:paraId="735C714A">
      <w:pPr>
        <w:spacing w:line="360" w:lineRule="auto"/>
        <w:ind w:firstLine="420"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lang w:val="en-US" w:eastAsia="zh-CN"/>
        </w:rPr>
        <w:t>文件网上递交截止时间后，各</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须在解密时限内对上传</w:t>
      </w:r>
      <w:r>
        <w:rPr>
          <w:rFonts w:hint="eastAsia" w:ascii="宋体" w:hAnsi="宋体" w:cs="宋体"/>
          <w:b/>
          <w:bCs/>
          <w:color w:val="auto"/>
          <w:szCs w:val="21"/>
          <w:highlight w:val="none"/>
          <w:lang w:val="en-US" w:eastAsia="zh-CN"/>
        </w:rPr>
        <w:t>广西政府采购云平台</w:t>
      </w:r>
      <w:r>
        <w:rPr>
          <w:rFonts w:hint="eastAsia" w:ascii="宋体" w:hAnsi="宋体" w:eastAsia="宋体" w:cs="宋体"/>
          <w:b/>
          <w:bCs/>
          <w:color w:val="auto"/>
          <w:szCs w:val="21"/>
          <w:highlight w:val="none"/>
          <w:lang w:val="en-US" w:eastAsia="zh-CN"/>
        </w:rPr>
        <w:t>的</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lang w:val="en-US" w:eastAsia="zh-CN"/>
        </w:rPr>
        <w:t>文件进行解密。</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超过解密时限未解密的，系统默认自动放弃，造成投标无效的后果由</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lang w:val="en-US" w:eastAsia="zh-CN"/>
        </w:rPr>
        <w:t>自行承担，解密响应文件后，30分钟内在线签字确认，超过时间没有在线签字确认的系统将自动视为供应商认可。</w:t>
      </w:r>
    </w:p>
    <w:p w14:paraId="6CE6B6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418203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0B8195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（1）供应商进行电子投标应安装客户端软件，并按照采购文件和电子交易平台的要求编制并加密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60999E6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74940690">
      <w:pPr>
        <w:pStyle w:val="4"/>
        <w:jc w:val="center"/>
        <w:rPr>
          <w:rFonts w:hint="eastAsia" w:ascii="宋体" w:hAnsi="宋体" w:eastAsia="宋体" w:cs="宋体"/>
          <w:b/>
          <w:bCs w:val="0"/>
          <w:color w:val="auto"/>
          <w:szCs w:val="28"/>
          <w:highlight w:val="none"/>
        </w:rPr>
      </w:pPr>
      <w:bookmarkStart w:id="109" w:name="_Toc3953"/>
      <w:bookmarkStart w:id="110" w:name="_Toc2433"/>
      <w:r>
        <w:rPr>
          <w:rFonts w:hint="eastAsia" w:ascii="宋体" w:hAnsi="宋体" w:eastAsia="宋体" w:cs="宋体"/>
          <w:b/>
          <w:bCs w:val="0"/>
          <w:color w:val="auto"/>
          <w:szCs w:val="28"/>
          <w:highlight w:val="none"/>
        </w:rPr>
        <w:t>四、竞争性磋商（简称磋商）与评审</w:t>
      </w:r>
      <w:bookmarkEnd w:id="109"/>
      <w:bookmarkEnd w:id="110"/>
    </w:p>
    <w:p w14:paraId="233BE0A4">
      <w:pPr>
        <w:pStyle w:val="5"/>
        <w:spacing w:before="0" w:after="0" w:line="360" w:lineRule="auto"/>
        <w:ind w:firstLine="420" w:firstLineChars="200"/>
        <w:rPr>
          <w:rFonts w:hint="eastAsia" w:ascii="宋体" w:hAnsi="宋体" w:eastAsia="宋体" w:cs="宋体"/>
          <w:color w:val="auto"/>
          <w:sz w:val="21"/>
          <w:szCs w:val="21"/>
          <w:highlight w:val="none"/>
        </w:rPr>
      </w:pPr>
      <w:bookmarkStart w:id="111" w:name="_Toc31588"/>
      <w:bookmarkStart w:id="112" w:name="_Toc29942"/>
      <w:r>
        <w:rPr>
          <w:rFonts w:hint="eastAsia" w:ascii="宋体" w:hAnsi="宋体" w:eastAsia="宋体" w:cs="宋体"/>
          <w:color w:val="auto"/>
          <w:sz w:val="21"/>
          <w:szCs w:val="21"/>
          <w:highlight w:val="none"/>
        </w:rPr>
        <w:t>19. 磋商小组组成及磋商时间、地点、人员</w:t>
      </w:r>
      <w:bookmarkEnd w:id="111"/>
      <w:bookmarkEnd w:id="112"/>
    </w:p>
    <w:p w14:paraId="516E93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469A1B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w:t>
      </w:r>
      <w:r>
        <w:rPr>
          <w:rFonts w:hint="eastAsia" w:ascii="宋体" w:hAnsi="宋体" w:cs="宋体"/>
          <w:color w:val="auto"/>
          <w:szCs w:val="21"/>
          <w:highlight w:val="none"/>
          <w:lang w:eastAsia="zh-CN"/>
        </w:rPr>
        <w:t>评审专家</w:t>
      </w:r>
      <w:r>
        <w:rPr>
          <w:rFonts w:hint="eastAsia" w:ascii="宋体" w:hAnsi="宋体" w:eastAsia="宋体" w:cs="宋体"/>
          <w:color w:val="auto"/>
          <w:szCs w:val="21"/>
          <w:highlight w:val="none"/>
        </w:rPr>
        <w:t>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p w14:paraId="0E0F86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285CEF14">
      <w:pPr>
        <w:spacing w:line="360" w:lineRule="auto"/>
        <w:ind w:firstLine="420" w:firstLineChars="200"/>
        <w:rPr>
          <w:rFonts w:hint="eastAsia" w:ascii="宋体" w:hAnsi="宋体" w:eastAsia="宋体" w:cs="宋体"/>
          <w:color w:val="auto"/>
          <w:szCs w:val="21"/>
          <w:highlight w:val="none"/>
        </w:rPr>
      </w:pPr>
      <w:bookmarkStart w:id="113" w:name="_Toc9878"/>
      <w:r>
        <w:rPr>
          <w:rFonts w:hint="eastAsia" w:ascii="宋体" w:hAnsi="宋体" w:eastAsia="宋体" w:cs="宋体"/>
          <w:color w:val="auto"/>
          <w:szCs w:val="21"/>
          <w:highlight w:val="none"/>
        </w:rPr>
        <w:t>19.2.1磋商时间：响应文件递交截止时间后。</w:t>
      </w:r>
      <w:bookmarkEnd w:id="113"/>
    </w:p>
    <w:p w14:paraId="3256761C">
      <w:pPr>
        <w:spacing w:line="360" w:lineRule="auto"/>
        <w:ind w:firstLine="420" w:firstLineChars="200"/>
        <w:rPr>
          <w:rFonts w:hint="eastAsia" w:ascii="宋体" w:hAnsi="宋体" w:eastAsia="宋体" w:cs="宋体"/>
          <w:color w:val="auto"/>
          <w:szCs w:val="21"/>
          <w:highlight w:val="none"/>
          <w:lang w:eastAsia="zh-CN"/>
        </w:rPr>
      </w:pPr>
      <w:bookmarkStart w:id="114" w:name="_Toc29268"/>
      <w:r>
        <w:rPr>
          <w:rFonts w:hint="eastAsia" w:ascii="宋体" w:hAnsi="宋体" w:eastAsia="宋体" w:cs="宋体"/>
          <w:color w:val="auto"/>
          <w:szCs w:val="21"/>
          <w:highlight w:val="none"/>
          <w:lang w:val="en-US" w:eastAsia="zh-CN"/>
        </w:rPr>
        <w:t>19.2.2磋商地点</w:t>
      </w:r>
      <w:r>
        <w:rPr>
          <w:rFonts w:hint="eastAsia" w:ascii="宋体" w:hAnsi="宋体" w:eastAsia="宋体" w:cs="宋体"/>
          <w:color w:val="auto"/>
          <w:szCs w:val="21"/>
          <w:highlight w:val="none"/>
        </w:rPr>
        <w:t>：</w:t>
      </w:r>
      <w:bookmarkEnd w:id="114"/>
      <w:r>
        <w:rPr>
          <w:rFonts w:hint="eastAsia" w:ascii="宋体" w:hAnsi="宋体" w:eastAsia="宋体" w:cs="宋体"/>
          <w:color w:val="auto"/>
          <w:szCs w:val="21"/>
          <w:highlight w:val="none"/>
        </w:rPr>
        <w:t>本项目需要磋商供应商代表在截标当天截标后，按磋商小组要求及时登陆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r>
        <w:rPr>
          <w:rFonts w:hint="eastAsia" w:ascii="宋体" w:hAnsi="宋体" w:eastAsia="宋体" w:cs="宋体"/>
          <w:color w:val="auto"/>
          <w:szCs w:val="21"/>
          <w:highlight w:val="none"/>
          <w:lang w:eastAsia="zh-CN"/>
        </w:rPr>
        <w:t>。</w:t>
      </w:r>
    </w:p>
    <w:p w14:paraId="6D75CF3E">
      <w:pPr>
        <w:spacing w:line="360" w:lineRule="auto"/>
        <w:ind w:firstLine="420" w:firstLineChars="200"/>
        <w:rPr>
          <w:rFonts w:hint="eastAsia" w:ascii="宋体" w:hAnsi="宋体" w:eastAsia="宋体" w:cs="宋体"/>
          <w:b w:val="0"/>
          <w:bCs/>
          <w:color w:val="auto"/>
          <w:sz w:val="21"/>
          <w:szCs w:val="21"/>
          <w:highlight w:val="none"/>
        </w:rPr>
      </w:pPr>
      <w:bookmarkStart w:id="115" w:name="_Toc21307"/>
      <w:r>
        <w:rPr>
          <w:rFonts w:hint="eastAsia" w:ascii="宋体" w:hAnsi="宋体" w:eastAsia="宋体" w:cs="宋体"/>
          <w:color w:val="auto"/>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有效身份证原件</w:t>
      </w:r>
      <w:r>
        <w:rPr>
          <w:rFonts w:hint="eastAsia" w:ascii="宋体" w:hAnsi="宋体" w:eastAsia="宋体" w:cs="宋体"/>
          <w:b w:val="0"/>
          <w:bCs/>
          <w:color w:val="auto"/>
          <w:sz w:val="21"/>
          <w:szCs w:val="21"/>
          <w:highlight w:val="none"/>
        </w:rPr>
        <w:t>和供应商</w:t>
      </w:r>
      <w:r>
        <w:rPr>
          <w:rFonts w:hint="eastAsia" w:ascii="宋体" w:hAnsi="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w:t>
      </w:r>
      <w:r>
        <w:rPr>
          <w:rFonts w:hint="eastAsia" w:ascii="宋体" w:hAnsi="宋体" w:cs="宋体"/>
          <w:b w:val="0"/>
          <w:bCs/>
          <w:color w:val="auto"/>
          <w:sz w:val="21"/>
          <w:szCs w:val="21"/>
          <w:highlight w:val="none"/>
          <w:lang w:val="en-US" w:eastAsia="zh-CN"/>
        </w:rPr>
        <w:t>在广西政府采购云平台在线</w:t>
      </w:r>
      <w:r>
        <w:rPr>
          <w:rFonts w:hint="eastAsia" w:ascii="宋体" w:hAnsi="宋体" w:eastAsia="宋体" w:cs="宋体"/>
          <w:b w:val="0"/>
          <w:bCs/>
          <w:color w:val="auto"/>
          <w:sz w:val="21"/>
          <w:szCs w:val="21"/>
          <w:highlight w:val="none"/>
        </w:rPr>
        <w:t>等候磋商。</w:t>
      </w:r>
      <w:bookmarkEnd w:id="115"/>
    </w:p>
    <w:p w14:paraId="01BFF38F">
      <w:pPr>
        <w:pStyle w:val="5"/>
        <w:spacing w:before="0" w:after="0" w:line="360" w:lineRule="auto"/>
        <w:ind w:firstLine="420" w:firstLineChars="200"/>
        <w:rPr>
          <w:rFonts w:hint="eastAsia" w:ascii="宋体" w:hAnsi="宋体" w:eastAsia="宋体" w:cs="宋体"/>
          <w:color w:val="auto"/>
          <w:sz w:val="21"/>
          <w:szCs w:val="21"/>
          <w:highlight w:val="none"/>
        </w:rPr>
      </w:pPr>
      <w:bookmarkStart w:id="116" w:name="_Toc25258"/>
      <w:bookmarkStart w:id="117" w:name="_Toc10167"/>
      <w:r>
        <w:rPr>
          <w:rFonts w:hint="eastAsia" w:ascii="宋体" w:hAnsi="宋体" w:eastAsia="宋体" w:cs="宋体"/>
          <w:color w:val="auto"/>
          <w:sz w:val="21"/>
          <w:szCs w:val="21"/>
          <w:highlight w:val="none"/>
        </w:rPr>
        <w:t>20. 评审原则</w:t>
      </w:r>
      <w:bookmarkEnd w:id="116"/>
      <w:bookmarkEnd w:id="117"/>
    </w:p>
    <w:p w14:paraId="281FE2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1F2C07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355B172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1C71C9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1FB1724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3346EC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7EE07A8E">
      <w:pPr>
        <w:pStyle w:val="26"/>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2E6525C9">
      <w:pPr>
        <w:pStyle w:val="26"/>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5AB58722">
      <w:pPr>
        <w:pStyle w:val="26"/>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18E95CD7">
      <w:pPr>
        <w:pStyle w:val="26"/>
        <w:tabs>
          <w:tab w:val="left" w:pos="1099"/>
        </w:tabs>
        <w:spacing w:before="130"/>
        <w:ind w:left="420" w:leftChars="200" w:firstLine="0" w:firstLineChars="0"/>
        <w:jc w:val="left"/>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5F579A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676282C">
      <w:pPr>
        <w:pStyle w:val="5"/>
        <w:spacing w:before="0" w:after="0" w:line="360" w:lineRule="auto"/>
        <w:ind w:firstLine="420" w:firstLineChars="200"/>
        <w:rPr>
          <w:rFonts w:hint="eastAsia" w:ascii="宋体" w:hAnsi="宋体" w:eastAsia="宋体" w:cs="宋体"/>
          <w:color w:val="auto"/>
          <w:sz w:val="21"/>
          <w:szCs w:val="21"/>
          <w:highlight w:val="none"/>
        </w:rPr>
      </w:pPr>
      <w:bookmarkStart w:id="118" w:name="_Toc27193"/>
      <w:bookmarkStart w:id="119" w:name="_Toc18937"/>
      <w:r>
        <w:rPr>
          <w:rFonts w:hint="eastAsia" w:ascii="宋体" w:hAnsi="宋体" w:eastAsia="宋体" w:cs="宋体"/>
          <w:color w:val="auto"/>
          <w:sz w:val="21"/>
          <w:szCs w:val="21"/>
          <w:highlight w:val="none"/>
        </w:rPr>
        <w:t>21. 评审程序及磋商要求</w:t>
      </w:r>
      <w:bookmarkEnd w:id="118"/>
      <w:bookmarkEnd w:id="119"/>
    </w:p>
    <w:p w14:paraId="56983E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21.1磋商小组成员的通讯工具或相关电子设备交由桂林市公共资源交易中心统一保管后到达评标室，采购 </w:t>
      </w:r>
    </w:p>
    <w:p w14:paraId="76B5395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代理机构核实磋商小组成员身份，告知回避要求，宣布评审工作纪律和程序，推选磋商小组组长。</w:t>
      </w:r>
    </w:p>
    <w:p w14:paraId="4C3256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87B97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14651A2C">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633964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04405F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27696AC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3D63E5A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783571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76B5CC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67B29BE3">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w:t>
      </w:r>
    </w:p>
    <w:p w14:paraId="08267019">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商应在规定的时间内</w:t>
      </w:r>
      <w:r>
        <w:rPr>
          <w:rFonts w:hint="eastAsia" w:ascii="宋体" w:hAnsi="宋体" w:eastAsia="宋体" w:cs="宋体"/>
          <w:b/>
          <w:bCs/>
          <w:color w:val="auto"/>
          <w:szCs w:val="21"/>
          <w:highlight w:val="none"/>
          <w:lang w:eastAsia="zh-CN"/>
        </w:rPr>
        <w:t>线上</w:t>
      </w:r>
      <w:r>
        <w:rPr>
          <w:rFonts w:hint="eastAsia" w:ascii="宋体" w:hAnsi="宋体" w:eastAsia="宋体" w:cs="宋体"/>
          <w:b/>
          <w:bCs/>
          <w:color w:val="auto"/>
          <w:szCs w:val="21"/>
          <w:highlight w:val="none"/>
        </w:rPr>
        <w:t>补正或更正。</w:t>
      </w:r>
    </w:p>
    <w:p w14:paraId="56BE41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21.6 磋商小组在对响应文件的有效性、完整性和响应程度进行审查时，可以要求供应商对响应文件中含义 </w:t>
      </w:r>
    </w:p>
    <w:p w14:paraId="72E778C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不明确、同类问题表述不一致或者有明显文字和计算错误的内容等作出必要的澄清、说明或者更正。供应商的 </w:t>
      </w:r>
    </w:p>
    <w:p w14:paraId="5C21DF7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澄清、说明或者更正不得超出响应文件的范围或者改变响应文件的实质性内容。澄清、说明或者更正应由其法 </w:t>
      </w:r>
    </w:p>
    <w:p w14:paraId="21683B2D">
      <w:pPr>
        <w:pStyle w:val="8"/>
        <w:rPr>
          <w:rFonts w:hint="eastAsia" w:ascii="宋体" w:hAnsi="宋体" w:eastAsia="宋体" w:cs="宋体"/>
          <w:color w:val="auto"/>
          <w:szCs w:val="21"/>
          <w:highlight w:val="none"/>
        </w:rPr>
      </w:pPr>
      <w:r>
        <w:rPr>
          <w:rFonts w:hint="eastAsia" w:ascii="宋体" w:hAnsi="宋体" w:eastAsia="宋体" w:cs="宋体"/>
          <w:color w:val="auto"/>
          <w:szCs w:val="21"/>
          <w:highlight w:val="none"/>
        </w:rPr>
        <w:t>定代表人或相应的授权委托代表签字</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lang w:val="en-US" w:eastAsia="zh-CN"/>
        </w:rPr>
        <w:t>个人CA签章)</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p>
    <w:p w14:paraId="2064E2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 </w:t>
      </w:r>
    </w:p>
    <w:p w14:paraId="72B0E34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未实质性响应磋商文件的响应文件按无效处理，磋商小组应当告知有关供应商。 </w:t>
      </w:r>
    </w:p>
    <w:p w14:paraId="66FC5F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 </w:t>
      </w:r>
    </w:p>
    <w:p w14:paraId="701EFC8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性磋商文件要求的供应商平等的磋商机会。 </w:t>
      </w:r>
    </w:p>
    <w:p w14:paraId="363626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6CB0B5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7795B6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5BE9736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 </w:t>
      </w:r>
    </w:p>
    <w:p w14:paraId="3510EB2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合同草案条款，但不得变动磋商文件中的其他内容。实质性变动的内容，须经采购人代表确认。 对磋商文件作出的实质性变动是磋商文件的有效组成部分，磋商小组应当及时</w:t>
      </w:r>
      <w:r>
        <w:rPr>
          <w:rFonts w:hint="eastAsia" w:ascii="宋体" w:hAnsi="宋体" w:eastAsia="宋体" w:cs="宋体"/>
          <w:color w:val="auto"/>
          <w:szCs w:val="21"/>
          <w:highlight w:val="none"/>
          <w:lang w:eastAsia="zh-CN"/>
        </w:rPr>
        <w:t>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 xml:space="preserve">通知所有参加磋商的供应商。 </w:t>
      </w:r>
    </w:p>
    <w:p w14:paraId="50D98E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供应商应当按照磋商文件的变动情况和磋商小组的要求重新提交响应文件，并由其法定代表人、负责人、</w:t>
      </w:r>
      <w:r>
        <w:rPr>
          <w:rFonts w:hint="eastAsia" w:ascii="宋体" w:hAnsi="宋体" w:eastAsia="宋体" w:cs="宋体"/>
          <w:color w:val="auto"/>
          <w:szCs w:val="21"/>
          <w:highlight w:val="none"/>
          <w:lang w:eastAsia="zh-CN"/>
        </w:rPr>
        <w:t>自然人或相应的授权委托代表签字（个人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或者加盖供应商公章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 xml:space="preserve">。逾时不交的，视同放弃磋商。 </w:t>
      </w:r>
    </w:p>
    <w:p w14:paraId="6BAA14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212F8A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CA签章确认</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53BDAF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后按时</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lang w:val="en-US" w:eastAsia="zh-CN"/>
        </w:rPr>
        <w:t>提交</w:t>
      </w:r>
      <w:r>
        <w:rPr>
          <w:rFonts w:hint="eastAsia" w:ascii="宋体" w:hAnsi="宋体" w:eastAsia="宋体" w:cs="宋体"/>
          <w:color w:val="auto"/>
          <w:szCs w:val="21"/>
          <w:highlight w:val="none"/>
        </w:rPr>
        <w:t>。</w:t>
      </w:r>
    </w:p>
    <w:p w14:paraId="4E78F4B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750B9D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607F09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1718D0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21.11.1 磋商文件能够详细列明采购标的的技术、服务要求的，磋商结束后，磋商小组应当要求所有继续参加磋商的供应商在规定时间内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提交最后报价，提交最后报价的供应商不得少于 3 家。 </w:t>
      </w:r>
    </w:p>
    <w:p w14:paraId="7C45A4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 </w:t>
      </w:r>
    </w:p>
    <w:p w14:paraId="06B259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21.11.3 根据《财政部关于政府采购竞争性磋商采购方式管理暂行办法有关问题的补充通知》</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1E479671">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21.11.4 根据《政府采购竞争性磋商采购方式管理暂行办法》</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财库〔2014〕214 号</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的规定：</w:t>
      </w:r>
      <w:r>
        <w:rPr>
          <w:rFonts w:hint="eastAsia" w:ascii="宋体" w:hAnsi="宋体" w:eastAsia="宋体" w:cs="宋体"/>
          <w:b/>
          <w:bCs/>
          <w:color w:val="auto"/>
          <w:szCs w:val="21"/>
          <w:highlight w:val="none"/>
        </w:rPr>
        <w:t xml:space="preserve">最后报价是供应商响应文件的有效组成部分。 </w:t>
      </w:r>
      <w:r>
        <w:rPr>
          <w:rFonts w:hint="eastAsia" w:ascii="宋体" w:hAnsi="宋体" w:eastAsia="宋体" w:cs="宋体"/>
          <w:color w:val="auto"/>
          <w:szCs w:val="21"/>
          <w:highlight w:val="none"/>
        </w:rPr>
        <w:t>符合本办法(财库〔2014〕214号)第三条第四项情形的，提交最后报价的供应商可以为2家。</w:t>
      </w:r>
      <w:r>
        <w:rPr>
          <w:rFonts w:hint="eastAsia" w:ascii="宋体" w:hAnsi="宋体" w:eastAsia="宋体" w:cs="宋体"/>
          <w:b/>
          <w:bCs/>
          <w:color w:val="auto"/>
          <w:szCs w:val="21"/>
          <w:highlight w:val="none"/>
        </w:rPr>
        <w:t>（财库〔2014〕214号文第三条第四项：市场竞争不充分的科研项目，以及需要扶持的科技成果转化项目。）</w:t>
      </w:r>
    </w:p>
    <w:p w14:paraId="0673FE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587285C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未书面退出磋商的供应商在规定时间内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 xml:space="preserve">提交最后报价，其最后报价超出采购预算导致已通过评审的响 </w:t>
      </w:r>
    </w:p>
    <w:p w14:paraId="1F4DC6A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应文件无效的，按供应商在提交响应文件截止时间后撤回响应文件处理。 </w:t>
      </w:r>
    </w:p>
    <w:p w14:paraId="3B7646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2ABB689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4D2F9B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 </w:t>
      </w:r>
    </w:p>
    <w:p w14:paraId="4669FF0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不一致的，由全体磋商小组投票表决，以得票率二分之一以上磋商小组成员的意见为准。 </w:t>
      </w:r>
    </w:p>
    <w:p w14:paraId="3B1E01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21.15 采购代理机构发现磋商小组有明显的违规倾向或歧视现象，或不按评审办法进行，或其他不正常行 </w:t>
      </w:r>
    </w:p>
    <w:p w14:paraId="60B7C8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为的，应当及时制止。如制止无效，应及时向</w:t>
      </w:r>
      <w:r>
        <w:rPr>
          <w:rFonts w:hint="eastAsia" w:ascii="宋体" w:hAnsi="宋体" w:eastAsia="宋体" w:cs="宋体"/>
          <w:color w:val="auto"/>
          <w:szCs w:val="21"/>
          <w:highlight w:val="none"/>
          <w:lang w:eastAsia="zh-CN"/>
        </w:rPr>
        <w:t>桂林市</w:t>
      </w:r>
      <w:r>
        <w:rPr>
          <w:rFonts w:hint="eastAsia" w:ascii="宋体" w:hAnsi="宋体" w:eastAsia="宋体" w:cs="宋体"/>
          <w:color w:val="auto"/>
          <w:szCs w:val="21"/>
          <w:highlight w:val="none"/>
        </w:rPr>
        <w:t>政府采购监督管理机构报告。</w:t>
      </w:r>
    </w:p>
    <w:p w14:paraId="287A3275">
      <w:pPr>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3042E639">
      <w:pPr>
        <w:pStyle w:val="5"/>
        <w:spacing w:before="0" w:after="0" w:line="360" w:lineRule="auto"/>
        <w:ind w:firstLine="420" w:firstLineChars="200"/>
        <w:rPr>
          <w:rFonts w:hint="eastAsia" w:ascii="宋体" w:hAnsi="宋体" w:eastAsia="宋体" w:cs="宋体"/>
          <w:color w:val="auto"/>
          <w:sz w:val="21"/>
          <w:szCs w:val="21"/>
          <w:highlight w:val="none"/>
        </w:rPr>
      </w:pPr>
      <w:bookmarkStart w:id="120" w:name="_Toc18005"/>
      <w:bookmarkStart w:id="121" w:name="_Toc32470"/>
      <w:r>
        <w:rPr>
          <w:rFonts w:hint="eastAsia" w:ascii="宋体" w:hAnsi="宋体" w:eastAsia="宋体" w:cs="宋体"/>
          <w:color w:val="auto"/>
          <w:sz w:val="21"/>
          <w:szCs w:val="21"/>
          <w:highlight w:val="none"/>
        </w:rPr>
        <w:t>22. 确定成交供应商</w:t>
      </w:r>
      <w:bookmarkEnd w:id="120"/>
      <w:bookmarkEnd w:id="121"/>
    </w:p>
    <w:p w14:paraId="607A0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5DCEA3C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6D4F40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011032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04A5B9AE">
      <w:pPr>
        <w:pStyle w:val="5"/>
        <w:spacing w:before="0" w:after="0" w:line="360" w:lineRule="auto"/>
        <w:ind w:firstLine="420" w:firstLineChars="200"/>
        <w:rPr>
          <w:rFonts w:hint="eastAsia" w:ascii="宋体" w:hAnsi="宋体" w:eastAsia="宋体" w:cs="宋体"/>
          <w:color w:val="auto"/>
          <w:sz w:val="21"/>
          <w:szCs w:val="21"/>
          <w:highlight w:val="none"/>
        </w:rPr>
      </w:pPr>
      <w:bookmarkStart w:id="122" w:name="_Toc12235"/>
      <w:bookmarkStart w:id="123" w:name="_Toc21715"/>
      <w:r>
        <w:rPr>
          <w:rFonts w:hint="eastAsia" w:ascii="宋体" w:hAnsi="宋体" w:eastAsia="宋体" w:cs="宋体"/>
          <w:color w:val="auto"/>
          <w:sz w:val="21"/>
          <w:szCs w:val="21"/>
          <w:highlight w:val="none"/>
        </w:rPr>
        <w:t>23. 属于下列情况之一者，响应文件无效</w:t>
      </w:r>
      <w:bookmarkEnd w:id="122"/>
      <w:bookmarkEnd w:id="123"/>
    </w:p>
    <w:p w14:paraId="536642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w:t>
      </w:r>
      <w:r>
        <w:rPr>
          <w:rFonts w:hint="eastAsia" w:ascii="宋体" w:hAnsi="宋体" w:eastAsia="宋体" w:cs="宋体"/>
          <w:color w:val="auto"/>
          <w:szCs w:val="21"/>
          <w:highlight w:val="none"/>
          <w:lang w:val="en-US" w:eastAsia="zh-CN"/>
        </w:rPr>
        <w:t>线上</w:t>
      </w:r>
      <w:r>
        <w:rPr>
          <w:rFonts w:hint="eastAsia" w:ascii="宋体" w:hAnsi="宋体" w:eastAsia="宋体" w:cs="宋体"/>
          <w:color w:val="auto"/>
          <w:szCs w:val="21"/>
          <w:highlight w:val="none"/>
        </w:rPr>
        <w:t>提交响应文件或未按规定要求</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的；</w:t>
      </w:r>
    </w:p>
    <w:p w14:paraId="202871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74F5F2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2CF7870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5D649F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778FA4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663B94F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701CE4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7C88885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6474529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6F967FE8">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292F482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373F2F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6C322B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5793A4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7A7996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w:t>
      </w:r>
      <w:r>
        <w:rPr>
          <w:rFonts w:hint="eastAsia" w:ascii="宋体" w:hAnsi="宋体" w:cs="宋体"/>
          <w:color w:val="auto"/>
          <w:szCs w:val="21"/>
          <w:highlight w:val="none"/>
          <w:lang w:eastAsia="zh-CN"/>
        </w:rPr>
        <w:t>编</w:t>
      </w:r>
      <w:r>
        <w:rPr>
          <w:rFonts w:hint="eastAsia" w:ascii="宋体" w:hAnsi="宋体" w:eastAsia="宋体" w:cs="宋体"/>
          <w:color w:val="auto"/>
          <w:szCs w:val="21"/>
          <w:highlight w:val="none"/>
        </w:rPr>
        <w:t>；</w:t>
      </w:r>
    </w:p>
    <w:p w14:paraId="2C8423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p>
    <w:p w14:paraId="6ACD6353">
      <w:pPr>
        <w:pStyle w:val="5"/>
        <w:spacing w:before="0" w:after="0" w:line="360" w:lineRule="auto"/>
        <w:ind w:firstLine="420" w:firstLineChars="200"/>
        <w:rPr>
          <w:rFonts w:hint="eastAsia" w:ascii="宋体" w:hAnsi="宋体" w:eastAsia="宋体" w:cs="宋体"/>
          <w:color w:val="auto"/>
          <w:sz w:val="21"/>
          <w:szCs w:val="21"/>
          <w:highlight w:val="none"/>
        </w:rPr>
      </w:pPr>
      <w:bookmarkStart w:id="124" w:name="_Toc32756"/>
      <w:bookmarkStart w:id="125"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24"/>
      <w:bookmarkEnd w:id="125"/>
    </w:p>
    <w:p w14:paraId="0E19A87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5C468F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5E86173E">
      <w:pPr>
        <w:spacing w:line="360" w:lineRule="auto"/>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21B477FC">
      <w:pPr>
        <w:pStyle w:val="5"/>
        <w:spacing w:before="0" w:after="0" w:line="360" w:lineRule="auto"/>
        <w:ind w:firstLine="420" w:firstLineChars="200"/>
        <w:rPr>
          <w:rFonts w:hint="eastAsia" w:ascii="宋体" w:hAnsi="宋体" w:eastAsia="宋体" w:cs="宋体"/>
          <w:color w:val="auto"/>
          <w:sz w:val="21"/>
          <w:szCs w:val="21"/>
          <w:highlight w:val="none"/>
        </w:rPr>
      </w:pPr>
      <w:bookmarkStart w:id="126" w:name="_Toc12616"/>
      <w:bookmarkStart w:id="127" w:name="_Toc19105"/>
      <w:r>
        <w:rPr>
          <w:rFonts w:hint="eastAsia" w:ascii="宋体" w:hAnsi="宋体" w:eastAsia="宋体" w:cs="宋体"/>
          <w:color w:val="auto"/>
          <w:sz w:val="21"/>
          <w:szCs w:val="21"/>
          <w:highlight w:val="none"/>
        </w:rPr>
        <w:t>25. 磋商过程的监控</w:t>
      </w:r>
      <w:bookmarkEnd w:id="126"/>
      <w:bookmarkEnd w:id="127"/>
    </w:p>
    <w:p w14:paraId="02FA82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48EFDC73">
      <w:pPr>
        <w:pStyle w:val="5"/>
        <w:numPr>
          <w:ilvl w:val="0"/>
          <w:numId w:val="5"/>
        </w:numPr>
        <w:spacing w:before="0" w:after="0" w:line="360" w:lineRule="auto"/>
        <w:ind w:firstLine="420" w:firstLineChars="200"/>
        <w:rPr>
          <w:rFonts w:hint="eastAsia" w:ascii="宋体" w:hAnsi="宋体" w:eastAsia="宋体" w:cs="宋体"/>
          <w:color w:val="auto"/>
          <w:sz w:val="21"/>
          <w:szCs w:val="21"/>
          <w:highlight w:val="none"/>
        </w:rPr>
      </w:pPr>
      <w:bookmarkStart w:id="128" w:name="_Toc8592"/>
      <w:bookmarkStart w:id="129" w:name="_Toc14787"/>
      <w:r>
        <w:rPr>
          <w:rFonts w:hint="eastAsia" w:ascii="宋体" w:hAnsi="宋体" w:eastAsia="宋体" w:cs="宋体"/>
          <w:color w:val="auto"/>
          <w:sz w:val="21"/>
          <w:szCs w:val="21"/>
          <w:highlight w:val="none"/>
        </w:rPr>
        <w:t>信用查询</w:t>
      </w:r>
      <w:bookmarkEnd w:id="128"/>
      <w:bookmarkEnd w:id="129"/>
    </w:p>
    <w:p w14:paraId="1C109E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桂财采〔2016〕37号</w:t>
      </w:r>
      <w:r>
        <w:rPr>
          <w:rFonts w:hint="eastAsia"/>
          <w:color w:val="auto"/>
          <w:highlight w:val="none"/>
          <w:lang w:eastAsia="zh-CN"/>
        </w:rPr>
        <w:t>）</w:t>
      </w:r>
      <w:r>
        <w:rPr>
          <w:rFonts w:hint="eastAsia" w:ascii="宋体" w:hAnsi="宋体" w:eastAsia="宋体" w:cs="宋体"/>
          <w:color w:val="auto"/>
          <w:szCs w:val="21"/>
          <w:highlight w:val="none"/>
        </w:rPr>
        <w:t>，采购代理机构对成交人的成交资格进行信用查询：</w:t>
      </w:r>
    </w:p>
    <w:p w14:paraId="3B90D41E">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54D5EE08">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7969DE93">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0BB51131">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EAEBAF9">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013FDE6">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auto"/>
          <w:sz w:val="21"/>
          <w:szCs w:val="21"/>
          <w:highlight w:val="none"/>
        </w:rPr>
      </w:pPr>
      <w:bookmarkStart w:id="130" w:name="_Toc18140"/>
      <w:bookmarkStart w:id="131" w:name="_Toc9438"/>
      <w:r>
        <w:rPr>
          <w:rFonts w:hint="eastAsia" w:ascii="宋体" w:hAnsi="宋体" w:eastAsia="宋体" w:cs="宋体"/>
          <w:color w:val="auto"/>
          <w:sz w:val="21"/>
          <w:szCs w:val="21"/>
          <w:highlight w:val="none"/>
        </w:rPr>
        <w:t>27. 成交结果公告及成交通知书</w:t>
      </w:r>
      <w:bookmarkEnd w:id="130"/>
      <w:bookmarkEnd w:id="131"/>
    </w:p>
    <w:p w14:paraId="6AB51E44">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7428CBE">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27.2 </w:t>
      </w:r>
      <w:r>
        <w:rPr>
          <w:rFonts w:hint="eastAsia" w:ascii="宋体" w:hAnsi="宋体" w:cs="宋体"/>
          <w:color w:val="auto"/>
          <w:szCs w:val="21"/>
          <w:highlight w:val="none"/>
          <w:lang w:eastAsia="zh-CN"/>
        </w:rPr>
        <w:t>成交公告发布的同时，采购代理机构在线向成交供应商发出电子成交通知书。</w:t>
      </w:r>
    </w:p>
    <w:p w14:paraId="72A14E4D">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034E0AE5">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Cs w:val="28"/>
          <w:highlight w:val="none"/>
        </w:rPr>
      </w:pPr>
      <w:bookmarkStart w:id="132" w:name="_Toc11198"/>
      <w:bookmarkStart w:id="133" w:name="_Toc25593"/>
      <w:r>
        <w:rPr>
          <w:rFonts w:hint="eastAsia" w:ascii="宋体" w:hAnsi="宋体" w:eastAsia="宋体" w:cs="宋体"/>
          <w:b/>
          <w:bCs w:val="0"/>
          <w:color w:val="auto"/>
          <w:szCs w:val="28"/>
          <w:highlight w:val="none"/>
        </w:rPr>
        <w:t>五、</w:t>
      </w:r>
      <w:r>
        <w:rPr>
          <w:rFonts w:hint="eastAsia" w:ascii="宋体" w:hAnsi="宋体" w:cs="宋体"/>
          <w:b/>
          <w:color w:val="auto"/>
          <w:sz w:val="28"/>
          <w:szCs w:val="28"/>
          <w:highlight w:val="none"/>
        </w:rPr>
        <w:t>履约保证金及</w:t>
      </w:r>
      <w:r>
        <w:rPr>
          <w:rFonts w:hint="eastAsia" w:ascii="宋体" w:hAnsi="宋体" w:eastAsia="宋体" w:cs="宋体"/>
          <w:b/>
          <w:bCs w:val="0"/>
          <w:color w:val="auto"/>
          <w:szCs w:val="28"/>
          <w:highlight w:val="none"/>
        </w:rPr>
        <w:t>签订合同</w:t>
      </w:r>
      <w:bookmarkEnd w:id="132"/>
      <w:bookmarkEnd w:id="133"/>
    </w:p>
    <w:p w14:paraId="4012081A">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auto"/>
          <w:highlight w:val="none"/>
        </w:rPr>
      </w:pPr>
      <w:bookmarkStart w:id="134" w:name="_Toc6460"/>
      <w:bookmarkStart w:id="135" w:name="_Toc26520"/>
      <w:r>
        <w:rPr>
          <w:rFonts w:hint="eastAsia" w:ascii="宋体" w:hAnsi="宋体" w:eastAsia="宋体" w:cs="宋体"/>
          <w:color w:val="auto"/>
          <w:sz w:val="21"/>
          <w:szCs w:val="21"/>
          <w:highlight w:val="none"/>
        </w:rPr>
        <w:t>28. 履约保证金</w:t>
      </w:r>
      <w:bookmarkEnd w:id="134"/>
      <w:bookmarkEnd w:id="135"/>
    </w:p>
    <w:p w14:paraId="0DADDC18">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auto"/>
          <w:sz w:val="21"/>
          <w:szCs w:val="21"/>
          <w:highlight w:val="none"/>
        </w:rPr>
      </w:pPr>
      <w:bookmarkStart w:id="136" w:name="_Toc27908"/>
      <w:bookmarkStart w:id="137" w:name="_Toc16644"/>
      <w:bookmarkStart w:id="138" w:name="_Toc6233"/>
      <w:bookmarkStart w:id="139" w:name="_Toc4956"/>
      <w:r>
        <w:rPr>
          <w:rFonts w:hint="eastAsia" w:ascii="宋体" w:hAnsi="宋体" w:cs="宋体"/>
          <w:color w:val="auto"/>
          <w:spacing w:val="0"/>
          <w:position w:val="0"/>
          <w:sz w:val="21"/>
          <w:highlight w:val="none"/>
          <w:shd w:val="clear" w:fill="auto"/>
          <w:lang w:val="en-US" w:eastAsia="zh-CN"/>
        </w:rPr>
        <w:t>本项目无</w:t>
      </w:r>
      <w:r>
        <w:rPr>
          <w:rFonts w:ascii="宋体" w:hAnsi="宋体" w:eastAsia="宋体" w:cs="宋体"/>
          <w:color w:val="auto"/>
          <w:spacing w:val="0"/>
          <w:position w:val="0"/>
          <w:sz w:val="21"/>
          <w:highlight w:val="none"/>
          <w:shd w:val="clear" w:fill="auto"/>
        </w:rPr>
        <w:t>履约保证金。</w:t>
      </w:r>
      <w:bookmarkEnd w:id="136"/>
      <w:bookmarkEnd w:id="137"/>
      <w:bookmarkEnd w:id="138"/>
    </w:p>
    <w:p w14:paraId="6C66269C">
      <w:pPr>
        <w:pStyle w:val="5"/>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auto"/>
          <w:sz w:val="21"/>
          <w:szCs w:val="21"/>
          <w:highlight w:val="none"/>
        </w:rPr>
      </w:pPr>
      <w:bookmarkStart w:id="140" w:name="_Toc2772"/>
      <w:r>
        <w:rPr>
          <w:rFonts w:hint="eastAsia" w:ascii="宋体" w:hAnsi="宋体" w:eastAsia="宋体" w:cs="宋体"/>
          <w:color w:val="auto"/>
          <w:sz w:val="21"/>
          <w:szCs w:val="21"/>
          <w:highlight w:val="none"/>
        </w:rPr>
        <w:t>29. 签订合同</w:t>
      </w:r>
      <w:bookmarkEnd w:id="139"/>
      <w:bookmarkEnd w:id="140"/>
    </w:p>
    <w:p w14:paraId="0D8BAB9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w:t>
      </w:r>
      <w:r>
        <w:rPr>
          <w:rFonts w:hint="eastAsia" w:ascii="宋体" w:hAnsi="宋体" w:eastAsia="宋体" w:cs="宋体"/>
          <w:b/>
          <w:bCs/>
          <w:color w:val="auto"/>
          <w:szCs w:val="21"/>
          <w:highlight w:val="none"/>
          <w:lang w:eastAsia="zh-CN"/>
        </w:rPr>
        <w:t>成交通知书</w:t>
      </w:r>
      <w:r>
        <w:rPr>
          <w:rFonts w:hint="eastAsia" w:ascii="宋体" w:hAnsi="宋体" w:eastAsia="宋体" w:cs="宋体"/>
          <w:b/>
          <w:bCs/>
          <w:color w:val="auto"/>
          <w:szCs w:val="21"/>
          <w:highlight w:val="none"/>
        </w:rPr>
        <w:t>发出之日起</w:t>
      </w:r>
      <w:r>
        <w:rPr>
          <w:rFonts w:hint="eastAsia" w:ascii="宋体" w:hAnsi="宋体" w:cs="宋体"/>
          <w:b/>
          <w:bCs/>
          <w:color w:val="auto"/>
          <w:szCs w:val="21"/>
          <w:highlight w:val="none"/>
          <w:lang w:eastAsia="zh-CN"/>
        </w:rPr>
        <w:t>八个工作日内</w:t>
      </w:r>
      <w:r>
        <w:rPr>
          <w:rFonts w:hint="eastAsia" w:ascii="宋体" w:hAnsi="宋体" w:eastAsia="宋体" w:cs="宋体"/>
          <w:b/>
          <w:bCs/>
          <w:color w:val="auto"/>
          <w:szCs w:val="21"/>
          <w:highlight w:val="none"/>
        </w:rPr>
        <w:t>签订合同。</w:t>
      </w:r>
      <w:r>
        <w:rPr>
          <w:rFonts w:hint="eastAsia" w:ascii="宋体" w:hAnsi="宋体" w:cs="宋体"/>
          <w:b/>
          <w:bCs/>
          <w:color w:val="auto"/>
          <w:szCs w:val="21"/>
          <w:highlight w:val="none"/>
          <w:lang w:eastAsia="zh-CN"/>
        </w:rPr>
        <w:t>成交供应商收到成交通知书</w:t>
      </w:r>
      <w:r>
        <w:rPr>
          <w:rFonts w:hint="eastAsia" w:ascii="宋体" w:hAnsi="宋体" w:eastAsia="宋体" w:cs="宋体"/>
          <w:b/>
          <w:bCs/>
          <w:color w:val="auto"/>
          <w:szCs w:val="21"/>
          <w:highlight w:val="none"/>
        </w:rPr>
        <w:t>后，应按</w:t>
      </w:r>
      <w:r>
        <w:rPr>
          <w:rFonts w:hint="eastAsia" w:ascii="宋体" w:hAnsi="宋体" w:cs="宋体"/>
          <w:b/>
          <w:bCs/>
          <w:color w:val="auto"/>
          <w:szCs w:val="21"/>
          <w:highlight w:val="none"/>
          <w:lang w:eastAsia="zh-CN"/>
        </w:rPr>
        <w:t>规定与采购人在“广西政府采购云平台”上在线签订电子合同</w:t>
      </w:r>
      <w:r>
        <w:rPr>
          <w:rFonts w:hint="eastAsia" w:ascii="宋体" w:hAnsi="宋体" w:eastAsia="宋体" w:cs="宋体"/>
          <w:b/>
          <w:bCs/>
          <w:color w:val="auto"/>
          <w:szCs w:val="21"/>
          <w:highlight w:val="none"/>
        </w:rPr>
        <w:t>。</w:t>
      </w:r>
    </w:p>
    <w:p w14:paraId="31B112A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D04BB72">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62CDF90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67B5D768">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508DE18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29.3 合同备案存档：</w:t>
      </w:r>
      <w:r>
        <w:rPr>
          <w:rFonts w:hint="eastAsia" w:ascii="宋体" w:hAnsi="宋体" w:cs="宋体"/>
          <w:color w:val="auto"/>
          <w:highlight w:val="none"/>
          <w:lang w:eastAsia="zh-CN"/>
        </w:rPr>
        <w:t>政府采购合同双方自签订之日起将自动存档于“广西政府采购云平台”上，采购人于合同签订之日起七个工作日内将一份合同原件送本级财政部门备案。</w:t>
      </w:r>
    </w:p>
    <w:p w14:paraId="37B26351">
      <w:pPr>
        <w:pStyle w:val="4"/>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auto"/>
          <w:szCs w:val="28"/>
          <w:highlight w:val="none"/>
        </w:rPr>
      </w:pPr>
      <w:bookmarkStart w:id="141" w:name="_Toc23579"/>
      <w:bookmarkStart w:id="142" w:name="_Toc16348"/>
      <w:r>
        <w:rPr>
          <w:rFonts w:hint="eastAsia" w:ascii="宋体" w:hAnsi="宋体" w:eastAsia="宋体" w:cs="宋体"/>
          <w:b/>
          <w:bCs w:val="0"/>
          <w:color w:val="auto"/>
          <w:szCs w:val="28"/>
          <w:highlight w:val="none"/>
        </w:rPr>
        <w:t>六、其他事项</w:t>
      </w:r>
      <w:bookmarkEnd w:id="141"/>
      <w:bookmarkEnd w:id="142"/>
    </w:p>
    <w:p w14:paraId="3784742A">
      <w:pPr>
        <w:pStyle w:val="5"/>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auto"/>
          <w:sz w:val="21"/>
          <w:szCs w:val="21"/>
          <w:highlight w:val="none"/>
        </w:rPr>
      </w:pPr>
      <w:bookmarkStart w:id="143" w:name="_Toc28647"/>
      <w:bookmarkStart w:id="144" w:name="_Toc17806"/>
      <w:r>
        <w:rPr>
          <w:rFonts w:hint="eastAsia" w:ascii="宋体" w:hAnsi="宋体" w:eastAsia="宋体" w:cs="宋体"/>
          <w:color w:val="auto"/>
          <w:sz w:val="21"/>
          <w:szCs w:val="21"/>
          <w:highlight w:val="none"/>
        </w:rPr>
        <w:t>30. 采购代理服务费</w:t>
      </w:r>
      <w:bookmarkEnd w:id="143"/>
      <w:bookmarkEnd w:id="144"/>
    </w:p>
    <w:p w14:paraId="405F9CEB">
      <w:pPr>
        <w:pStyle w:val="19"/>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Cs w:val="21"/>
          <w:highlight w:val="none"/>
        </w:rPr>
        <w:t>本项目不收采购取代理服务费</w:t>
      </w:r>
      <w:r>
        <w:rPr>
          <w:rFonts w:hint="eastAsia" w:ascii="宋体" w:hAnsi="宋体" w:cs="宋体"/>
          <w:b w:val="0"/>
          <w:bCs w:val="0"/>
          <w:color w:val="auto"/>
          <w:szCs w:val="21"/>
          <w:highlight w:val="none"/>
          <w:lang w:eastAsia="zh-CN"/>
        </w:rPr>
        <w:t>。</w:t>
      </w:r>
    </w:p>
    <w:p w14:paraId="71455AD3">
      <w:pPr>
        <w:keepNext w:val="0"/>
        <w:keepLines w:val="0"/>
        <w:pageBreakBefore w:val="0"/>
        <w:widowControl w:val="0"/>
        <w:numPr>
          <w:ilvl w:val="0"/>
          <w:numId w:val="6"/>
        </w:numPr>
        <w:kinsoku/>
        <w:wordWrap/>
        <w:overflowPunct/>
        <w:topLinePunct w:val="0"/>
        <w:autoSpaceDE/>
        <w:autoSpaceDN/>
        <w:bidi w:val="0"/>
        <w:adjustRightInd/>
        <w:spacing w:line="288" w:lineRule="auto"/>
        <w:ind w:firstLine="420" w:firstLineChars="200"/>
        <w:textAlignment w:val="auto"/>
        <w:rPr>
          <w:rFonts w:hint="eastAsia"/>
          <w:color w:val="auto"/>
          <w:highlight w:val="none"/>
        </w:rPr>
      </w:pPr>
      <w:bookmarkStart w:id="145" w:name="_Toc6418"/>
      <w:bookmarkStart w:id="146" w:name="_Toc12374"/>
      <w:r>
        <w:rPr>
          <w:rStyle w:val="27"/>
          <w:rFonts w:hint="eastAsia" w:ascii="宋体" w:hAnsi="宋体" w:eastAsia="宋体" w:cs="宋体"/>
          <w:color w:val="auto"/>
          <w:sz w:val="21"/>
          <w:szCs w:val="21"/>
          <w:highlight w:val="none"/>
        </w:rPr>
        <w:t>解释权</w:t>
      </w:r>
      <w:bookmarkEnd w:id="145"/>
      <w:bookmarkEnd w:id="146"/>
    </w:p>
    <w:p w14:paraId="00021425">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auto"/>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647184AA">
      <w:pPr>
        <w:snapToGrid w:val="0"/>
        <w:spacing w:line="400" w:lineRule="exact"/>
        <w:ind w:firstLine="420" w:firstLineChars="200"/>
        <w:rPr>
          <w:rFonts w:hint="eastAsia" w:ascii="宋体" w:hAnsi="宋体" w:eastAsia="宋体" w:cs="宋体"/>
          <w:color w:val="auto"/>
          <w:szCs w:val="21"/>
          <w:highlight w:val="none"/>
          <w:lang w:eastAsia="zh-CN"/>
        </w:rPr>
      </w:pPr>
      <w:bookmarkStart w:id="147" w:name="_Toc14300"/>
      <w:r>
        <w:rPr>
          <w:rStyle w:val="27"/>
          <w:rFonts w:hint="eastAsia" w:ascii="宋体" w:hAnsi="宋体" w:eastAsia="宋体" w:cs="宋体"/>
          <w:color w:val="auto"/>
          <w:sz w:val="21"/>
          <w:szCs w:val="21"/>
          <w:highlight w:val="none"/>
        </w:rPr>
        <w:t>32. 监督管理机构</w:t>
      </w:r>
      <w:bookmarkEnd w:id="147"/>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桂林市财政局</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电话：</w:t>
      </w:r>
      <w:r>
        <w:rPr>
          <w:rFonts w:hint="eastAsia" w:ascii="宋体" w:hAnsi="宋体" w:cs="宋体"/>
          <w:color w:val="auto"/>
          <w:szCs w:val="21"/>
          <w:highlight w:val="none"/>
          <w:lang w:eastAsia="zh-CN"/>
        </w:rPr>
        <w:t>0773-2862142</w:t>
      </w:r>
      <w:r>
        <w:rPr>
          <w:rFonts w:hint="eastAsia" w:ascii="宋体" w:hAnsi="宋体" w:eastAsia="宋体" w:cs="宋体"/>
          <w:color w:val="auto"/>
          <w:szCs w:val="21"/>
          <w:highlight w:val="none"/>
          <w:lang w:eastAsia="zh-CN"/>
        </w:rPr>
        <w:t>。</w:t>
      </w:r>
    </w:p>
    <w:p w14:paraId="5591F014">
      <w:pPr>
        <w:numPr>
          <w:ilvl w:val="0"/>
          <w:numId w:val="0"/>
        </w:numPr>
        <w:tabs>
          <w:tab w:val="left" w:pos="0"/>
        </w:tabs>
        <w:autoSpaceDE w:val="0"/>
        <w:autoSpaceDN w:val="0"/>
        <w:adjustRightInd w:val="0"/>
        <w:spacing w:before="0" w:after="0" w:line="360" w:lineRule="auto"/>
        <w:jc w:val="both"/>
        <w:outlineLvl w:val="9"/>
        <w:rPr>
          <w:rFonts w:hint="eastAsia" w:ascii="宋体" w:hAnsi="宋体" w:eastAsia="宋体" w:cs="宋体"/>
          <w:color w:val="auto"/>
          <w:sz w:val="32"/>
          <w:szCs w:val="32"/>
          <w:highlight w:val="none"/>
          <w:lang w:eastAsia="zh-CN"/>
        </w:rPr>
      </w:pPr>
    </w:p>
    <w:p w14:paraId="25D567A1">
      <w:pPr>
        <w:outlineLvl w:val="9"/>
        <w:rPr>
          <w:rFonts w:hint="eastAsia"/>
          <w:color w:val="auto"/>
          <w:highlight w:val="none"/>
          <w:lang w:eastAsia="zh-CN"/>
        </w:rPr>
      </w:pPr>
    </w:p>
    <w:p w14:paraId="11470DA9">
      <w:pPr>
        <w:outlineLvl w:val="9"/>
        <w:rPr>
          <w:rFonts w:hint="eastAsia"/>
          <w:color w:val="auto"/>
          <w:highlight w:val="none"/>
          <w:lang w:eastAsia="zh-CN"/>
        </w:rPr>
      </w:pPr>
    </w:p>
    <w:p w14:paraId="5505E5F3">
      <w:pPr>
        <w:numPr>
          <w:ilvl w:val="0"/>
          <w:numId w:val="0"/>
        </w:numPr>
        <w:tabs>
          <w:tab w:val="left" w:pos="0"/>
        </w:tabs>
        <w:autoSpaceDE w:val="0"/>
        <w:autoSpaceDN w:val="0"/>
        <w:adjustRightInd w:val="0"/>
        <w:spacing w:before="0" w:after="0" w:line="360" w:lineRule="auto"/>
        <w:jc w:val="both"/>
        <w:outlineLvl w:val="9"/>
        <w:rPr>
          <w:rFonts w:hint="eastAsia" w:ascii="宋体" w:hAnsi="宋体" w:eastAsia="宋体" w:cs="宋体"/>
          <w:color w:val="auto"/>
          <w:sz w:val="32"/>
          <w:szCs w:val="32"/>
          <w:highlight w:val="none"/>
          <w:lang w:eastAsia="zh-CN"/>
        </w:rPr>
      </w:pPr>
    </w:p>
    <w:p w14:paraId="45C7E074">
      <w:pPr>
        <w:outlineLvl w:val="9"/>
        <w:rPr>
          <w:rFonts w:hint="eastAsia" w:ascii="宋体" w:hAnsi="宋体" w:eastAsia="宋体" w:cs="宋体"/>
          <w:color w:val="auto"/>
          <w:sz w:val="32"/>
          <w:szCs w:val="32"/>
          <w:highlight w:val="none"/>
          <w:lang w:eastAsia="zh-CN"/>
        </w:rPr>
      </w:pPr>
    </w:p>
    <w:p w14:paraId="76A168D2">
      <w:pPr>
        <w:rPr>
          <w:rFonts w:hint="eastAsia" w:ascii="宋体" w:hAnsi="宋体" w:eastAsia="宋体" w:cs="宋体"/>
          <w:color w:val="auto"/>
          <w:sz w:val="32"/>
          <w:szCs w:val="32"/>
          <w:highlight w:val="none"/>
          <w:lang w:eastAsia="zh-CN"/>
        </w:rPr>
      </w:pPr>
    </w:p>
    <w:p w14:paraId="1BF721B9">
      <w:pPr>
        <w:outlineLvl w:val="9"/>
        <w:rPr>
          <w:rFonts w:hint="eastAsia"/>
          <w:color w:val="auto"/>
          <w:highlight w:val="none"/>
          <w:lang w:eastAsia="zh-CN"/>
        </w:rPr>
      </w:pPr>
    </w:p>
    <w:p w14:paraId="2E54667F">
      <w:pPr>
        <w:numPr>
          <w:ilvl w:val="0"/>
          <w:numId w:val="0"/>
        </w:numPr>
        <w:tabs>
          <w:tab w:val="left" w:pos="0"/>
        </w:tabs>
        <w:autoSpaceDE w:val="0"/>
        <w:autoSpaceDN w:val="0"/>
        <w:adjustRightInd w:val="0"/>
        <w:spacing w:before="0" w:after="0" w:line="360" w:lineRule="auto"/>
        <w:jc w:val="both"/>
        <w:outlineLvl w:val="9"/>
        <w:rPr>
          <w:rFonts w:hint="eastAsia" w:ascii="宋体" w:hAnsi="宋体" w:eastAsia="宋体" w:cs="宋体"/>
          <w:color w:val="auto"/>
          <w:sz w:val="32"/>
          <w:szCs w:val="32"/>
          <w:highlight w:val="none"/>
          <w:lang w:eastAsia="zh-CN"/>
        </w:rPr>
      </w:pPr>
    </w:p>
    <w:p w14:paraId="4BFA2A3B">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48" w:name="_Toc29863"/>
      <w:r>
        <w:rPr>
          <w:rFonts w:hint="eastAsia" w:ascii="宋体" w:hAnsi="宋体" w:eastAsia="宋体" w:cs="宋体"/>
          <w:color w:val="auto"/>
          <w:sz w:val="32"/>
          <w:szCs w:val="32"/>
          <w:highlight w:val="none"/>
          <w:lang w:eastAsia="zh-CN"/>
        </w:rPr>
        <w:t>第三章</w:t>
      </w:r>
      <w:r>
        <w:rPr>
          <w:rFonts w:hint="eastAsia" w:ascii="宋体" w:hAnsi="宋体" w:eastAsia="宋体" w:cs="宋体"/>
          <w:color w:val="auto"/>
          <w:sz w:val="32"/>
          <w:szCs w:val="32"/>
          <w:highlight w:val="none"/>
        </w:rPr>
        <w:t xml:space="preserve"> </w:t>
      </w:r>
      <w:bookmarkStart w:id="149" w:name="_Toc22353"/>
      <w:bookmarkStart w:id="150" w:name="_Toc24601"/>
      <w:r>
        <w:rPr>
          <w:rFonts w:hint="eastAsia" w:ascii="宋体" w:hAnsi="宋体" w:eastAsia="宋体" w:cs="宋体"/>
          <w:color w:val="auto"/>
          <w:sz w:val="32"/>
          <w:szCs w:val="32"/>
          <w:highlight w:val="none"/>
        </w:rPr>
        <w:t>采购需求</w:t>
      </w:r>
      <w:bookmarkEnd w:id="148"/>
      <w:bookmarkEnd w:id="149"/>
      <w:bookmarkEnd w:id="150"/>
    </w:p>
    <w:p w14:paraId="2D3CB21F">
      <w:pPr>
        <w:pStyle w:val="29"/>
        <w:spacing w:line="400" w:lineRule="exact"/>
        <w:ind w:firstLine="0" w:firstLineChars="0"/>
        <w:rPr>
          <w:rFonts w:hint="eastAsia" w:ascii="宋体" w:hAnsi="宋体" w:cs="宋体"/>
          <w:b/>
          <w:bCs/>
          <w:color w:val="auto"/>
          <w:sz w:val="21"/>
          <w:szCs w:val="21"/>
          <w:highlight w:val="none"/>
          <w:lang w:eastAsia="zh-CN"/>
        </w:rPr>
      </w:pPr>
      <w:bookmarkStart w:id="151" w:name="_Toc11359"/>
      <w:bookmarkStart w:id="152" w:name="_Toc26022"/>
      <w:bookmarkStart w:id="153" w:name="_Toc2989"/>
      <w:r>
        <w:rPr>
          <w:rFonts w:hint="eastAsia" w:ascii="宋体" w:hAnsi="宋体" w:cs="宋体"/>
          <w:b/>
          <w:bCs/>
          <w:color w:val="auto"/>
          <w:sz w:val="21"/>
          <w:szCs w:val="21"/>
          <w:highlight w:val="none"/>
          <w:lang w:val="en-US" w:eastAsia="zh-CN"/>
        </w:rPr>
        <w:t>注：</w:t>
      </w:r>
      <w:r>
        <w:rPr>
          <w:rFonts w:hint="eastAsia" w:ascii="宋体" w:hAnsi="宋体" w:cs="宋体"/>
          <w:b/>
          <w:bCs/>
          <w:color w:val="auto"/>
          <w:sz w:val="21"/>
          <w:szCs w:val="21"/>
          <w:highlight w:val="none"/>
        </w:rPr>
        <w:t>“采购需求”</w:t>
      </w:r>
      <w:r>
        <w:rPr>
          <w:rFonts w:hint="eastAsia" w:ascii="宋体" w:hAnsi="宋体" w:cs="宋体"/>
          <w:b/>
          <w:bCs/>
          <w:color w:val="auto"/>
          <w:sz w:val="21"/>
          <w:szCs w:val="21"/>
          <w:highlight w:val="none"/>
          <w:lang w:val="en-US" w:eastAsia="zh-CN"/>
        </w:rPr>
        <w:t>均</w:t>
      </w:r>
      <w:r>
        <w:rPr>
          <w:rFonts w:hint="eastAsia" w:ascii="宋体" w:hAnsi="宋体" w:cs="宋体"/>
          <w:b/>
          <w:bCs/>
          <w:color w:val="auto"/>
          <w:sz w:val="21"/>
          <w:szCs w:val="21"/>
          <w:highlight w:val="none"/>
        </w:rPr>
        <w:t>为实质性要求，不允许负偏离，否则投标无效</w:t>
      </w:r>
      <w:r>
        <w:rPr>
          <w:rFonts w:hint="eastAsia" w:ascii="宋体" w:hAnsi="宋体" w:cs="宋体"/>
          <w:b/>
          <w:bCs/>
          <w:color w:val="auto"/>
          <w:sz w:val="21"/>
          <w:szCs w:val="21"/>
          <w:highlight w:val="none"/>
          <w:lang w:eastAsia="zh-CN"/>
        </w:rPr>
        <w:t>。</w:t>
      </w:r>
      <w:bookmarkEnd w:id="151"/>
      <w:bookmarkEnd w:id="152"/>
    </w:p>
    <w:p w14:paraId="2D23BE90">
      <w:pPr>
        <w:pStyle w:val="29"/>
        <w:spacing w:line="400" w:lineRule="exact"/>
        <w:ind w:firstLine="0" w:firstLineChars="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具体服务要求如下：</w:t>
      </w:r>
    </w:p>
    <w:tbl>
      <w:tblPr>
        <w:tblStyle w:val="20"/>
        <w:tblpPr w:leftFromText="180" w:rightFromText="180" w:vertAnchor="text" w:horzAnchor="margin" w:tblpXSpec="center" w:tblpY="15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1"/>
        <w:gridCol w:w="1200"/>
        <w:gridCol w:w="5861"/>
      </w:tblGrid>
      <w:tr w14:paraId="3FAF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dxa"/>
            <w:shd w:val="clear" w:color="auto" w:fill="auto"/>
            <w:vAlign w:val="center"/>
          </w:tcPr>
          <w:p w14:paraId="3613BCFC">
            <w:pPr>
              <w:tabs>
                <w:tab w:val="center" w:pos="4153"/>
                <w:tab w:val="right" w:pos="8306"/>
              </w:tabs>
              <w:snapToGrid w:val="0"/>
              <w:spacing w:line="4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2011" w:type="dxa"/>
            <w:shd w:val="clear" w:color="auto" w:fill="auto"/>
            <w:vAlign w:val="center"/>
          </w:tcPr>
          <w:p w14:paraId="3C05ED3C">
            <w:pPr>
              <w:tabs>
                <w:tab w:val="center" w:pos="4153"/>
                <w:tab w:val="right" w:pos="8306"/>
              </w:tabs>
              <w:snapToGrid w:val="0"/>
              <w:spacing w:line="4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项目内容</w:t>
            </w:r>
          </w:p>
        </w:tc>
        <w:tc>
          <w:tcPr>
            <w:tcW w:w="1200" w:type="dxa"/>
            <w:shd w:val="clear" w:color="auto" w:fill="auto"/>
            <w:vAlign w:val="center"/>
          </w:tcPr>
          <w:p w14:paraId="3E140258">
            <w:pPr>
              <w:tabs>
                <w:tab w:val="center" w:pos="4153"/>
                <w:tab w:val="right" w:pos="8306"/>
              </w:tabs>
              <w:snapToGrid w:val="0"/>
              <w:spacing w:line="4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5861" w:type="dxa"/>
            <w:shd w:val="clear" w:color="auto" w:fill="auto"/>
            <w:vAlign w:val="center"/>
          </w:tcPr>
          <w:p w14:paraId="61C28767">
            <w:pPr>
              <w:tabs>
                <w:tab w:val="center" w:pos="4153"/>
                <w:tab w:val="right" w:pos="8306"/>
              </w:tabs>
              <w:snapToGrid w:val="0"/>
              <w:spacing w:line="4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服务要求</w:t>
            </w:r>
          </w:p>
        </w:tc>
      </w:tr>
      <w:tr w14:paraId="382F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35DB9FB">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1" w:type="dxa"/>
            <w:vAlign w:val="center"/>
          </w:tcPr>
          <w:p w14:paraId="10AD195B">
            <w:pPr>
              <w:tabs>
                <w:tab w:val="center" w:pos="4153"/>
                <w:tab w:val="right" w:pos="8306"/>
              </w:tabs>
              <w:snapToGrid w:val="0"/>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桂林统计信息月报2025</w:t>
            </w:r>
          </w:p>
        </w:tc>
        <w:tc>
          <w:tcPr>
            <w:tcW w:w="1200" w:type="dxa"/>
            <w:vAlign w:val="center"/>
          </w:tcPr>
          <w:p w14:paraId="460E62FE">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2400</w:t>
            </w:r>
            <w:r>
              <w:rPr>
                <w:rFonts w:hint="eastAsia" w:asciiTheme="minorEastAsia" w:hAnsiTheme="minorEastAsia" w:eastAsiaTheme="minorEastAsia" w:cstheme="minorEastAsia"/>
                <w:color w:val="auto"/>
                <w:sz w:val="21"/>
                <w:szCs w:val="21"/>
                <w:highlight w:val="none"/>
              </w:rPr>
              <w:t>本</w:t>
            </w:r>
          </w:p>
        </w:tc>
        <w:tc>
          <w:tcPr>
            <w:tcW w:w="5861" w:type="dxa"/>
            <w:vAlign w:val="center"/>
          </w:tcPr>
          <w:p w14:paraId="3463AB16">
            <w:pPr>
              <w:tabs>
                <w:tab w:val="center" w:pos="4153"/>
                <w:tab w:val="right" w:pos="8306"/>
              </w:tabs>
              <w:snapToGrid w:val="0"/>
              <w:spacing w:line="42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150本/期，共16期。全册黑白印刷，内页32P用80克米色双胶纸，封面单面230克兰皮纹纸，成品200mm×105mm</w:t>
            </w:r>
            <w:r>
              <w:rPr>
                <w:rFonts w:hint="eastAsia" w:asciiTheme="minorEastAsia" w:hAnsiTheme="minorEastAsia" w:eastAsiaTheme="minorEastAsia" w:cstheme="minorEastAsia"/>
                <w:color w:val="auto"/>
                <w:sz w:val="21"/>
                <w:szCs w:val="21"/>
                <w:highlight w:val="none"/>
              </w:rPr>
              <w:t>（尺寸允许偏差±3mm）</w:t>
            </w:r>
            <w:r>
              <w:rPr>
                <w:rFonts w:hint="eastAsia" w:asciiTheme="minorEastAsia" w:hAnsiTheme="minorEastAsia" w:eastAsiaTheme="minorEastAsia" w:cstheme="minorEastAsia"/>
                <w:bCs/>
                <w:color w:val="auto"/>
                <w:sz w:val="21"/>
                <w:szCs w:val="21"/>
                <w:highlight w:val="none"/>
                <w:lang w:val="en-US" w:eastAsia="zh-CN"/>
              </w:rPr>
              <w:t>。交付日期：自采购人提供每期资料后2天内，</w:t>
            </w:r>
            <w:r>
              <w:rPr>
                <w:rFonts w:hint="eastAsia" w:ascii="宋体" w:hAnsi="宋体" w:eastAsia="宋体" w:cs="宋体"/>
                <w:color w:val="auto"/>
                <w:highlight w:val="none"/>
              </w:rPr>
              <w:t>成交供应商</w:t>
            </w:r>
            <w:r>
              <w:rPr>
                <w:rFonts w:hint="eastAsia" w:asciiTheme="minorEastAsia" w:hAnsiTheme="minorEastAsia" w:eastAsiaTheme="minorEastAsia" w:cstheme="minorEastAsia"/>
                <w:bCs/>
                <w:color w:val="auto"/>
                <w:sz w:val="21"/>
                <w:szCs w:val="21"/>
                <w:highlight w:val="none"/>
                <w:lang w:val="en-US" w:eastAsia="zh-CN"/>
              </w:rPr>
              <w:t>提供清样稿；最终清样后3天内，</w:t>
            </w:r>
            <w:r>
              <w:rPr>
                <w:rFonts w:hint="eastAsia" w:ascii="宋体" w:hAnsi="宋体" w:eastAsia="宋体" w:cs="宋体"/>
                <w:color w:val="auto"/>
                <w:highlight w:val="none"/>
              </w:rPr>
              <w:t>成交供应商</w:t>
            </w:r>
            <w:r>
              <w:rPr>
                <w:rFonts w:hint="eastAsia" w:asciiTheme="minorEastAsia" w:hAnsiTheme="minorEastAsia" w:eastAsiaTheme="minorEastAsia" w:cstheme="minorEastAsia"/>
                <w:bCs/>
                <w:color w:val="auto"/>
                <w:sz w:val="21"/>
                <w:szCs w:val="21"/>
                <w:highlight w:val="none"/>
                <w:lang w:val="en-US" w:eastAsia="zh-CN"/>
              </w:rPr>
              <w:t>交付成品（含节假日）。</w:t>
            </w:r>
          </w:p>
        </w:tc>
      </w:tr>
      <w:tr w14:paraId="7777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EF1DBB7">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1" w:type="dxa"/>
            <w:vAlign w:val="center"/>
          </w:tcPr>
          <w:p w14:paraId="03240ACD">
            <w:pPr>
              <w:tabs>
                <w:tab w:val="center" w:pos="4153"/>
                <w:tab w:val="right" w:pos="8306"/>
              </w:tabs>
              <w:snapToGrid w:val="0"/>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桂林要情手册2025</w:t>
            </w:r>
          </w:p>
        </w:tc>
        <w:tc>
          <w:tcPr>
            <w:tcW w:w="1200" w:type="dxa"/>
            <w:vAlign w:val="center"/>
          </w:tcPr>
          <w:p w14:paraId="4EEA1104">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400</w:t>
            </w:r>
            <w:r>
              <w:rPr>
                <w:rFonts w:hint="eastAsia" w:asciiTheme="minorEastAsia" w:hAnsiTheme="minorEastAsia" w:eastAsiaTheme="minorEastAsia" w:cstheme="minorEastAsia"/>
                <w:color w:val="auto"/>
                <w:sz w:val="21"/>
                <w:szCs w:val="21"/>
                <w:highlight w:val="none"/>
              </w:rPr>
              <w:t>本</w:t>
            </w:r>
          </w:p>
        </w:tc>
        <w:tc>
          <w:tcPr>
            <w:tcW w:w="5861" w:type="dxa"/>
            <w:vAlign w:val="center"/>
          </w:tcPr>
          <w:p w14:paraId="5FD7C634">
            <w:pPr>
              <w:tabs>
                <w:tab w:val="center" w:pos="4153"/>
                <w:tab w:val="right" w:pos="8306"/>
              </w:tabs>
              <w:snapToGrid w:val="0"/>
              <w:spacing w:line="48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成品尺寸98mm</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183mm</w:t>
            </w:r>
            <w:r>
              <w:rPr>
                <w:rFonts w:hint="eastAsia" w:asciiTheme="minorEastAsia" w:hAnsiTheme="minorEastAsia" w:eastAsiaTheme="minorEastAsia" w:cstheme="minorEastAsia"/>
                <w:color w:val="auto"/>
                <w:sz w:val="21"/>
                <w:szCs w:val="21"/>
                <w:highlight w:val="none"/>
              </w:rPr>
              <w:t>（尺寸允许偏差±3mm）</w:t>
            </w:r>
            <w:r>
              <w:rPr>
                <w:rFonts w:hint="eastAsia" w:asciiTheme="minorEastAsia" w:hAnsiTheme="minorEastAsia" w:eastAsiaTheme="minorEastAsia" w:cstheme="minorEastAsia"/>
                <w:bCs/>
                <w:color w:val="auto"/>
                <w:sz w:val="21"/>
                <w:szCs w:val="21"/>
                <w:highlight w:val="none"/>
              </w:rPr>
              <w:t>，正文150P、全书彩色印刷。用纸：内页100克米色纯质纸，350克白卡纸，环衬230克特种纸；加工工艺：锁线精装，封面双层皮料烫金。交付日期：自采购人提供资料3天内，提供该批资料的清样稿，最终清样7天内交付成品（含节假日）。</w:t>
            </w:r>
          </w:p>
        </w:tc>
      </w:tr>
      <w:tr w14:paraId="6FAD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D0CAD39">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011" w:type="dxa"/>
            <w:vAlign w:val="center"/>
          </w:tcPr>
          <w:p w14:paraId="0A668825">
            <w:pPr>
              <w:tabs>
                <w:tab w:val="center" w:pos="4153"/>
                <w:tab w:val="right" w:pos="8306"/>
              </w:tabs>
              <w:snapToGrid w:val="0"/>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桂林经济社会统计年鉴2025</w:t>
            </w:r>
          </w:p>
        </w:tc>
        <w:tc>
          <w:tcPr>
            <w:tcW w:w="1200" w:type="dxa"/>
            <w:vAlign w:val="center"/>
          </w:tcPr>
          <w:p w14:paraId="3CAE4060">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650</w:t>
            </w:r>
            <w:r>
              <w:rPr>
                <w:rFonts w:hint="eastAsia" w:asciiTheme="minorEastAsia" w:hAnsiTheme="minorEastAsia" w:eastAsiaTheme="minorEastAsia" w:cstheme="minorEastAsia"/>
                <w:color w:val="auto"/>
                <w:sz w:val="21"/>
                <w:szCs w:val="21"/>
                <w:highlight w:val="none"/>
              </w:rPr>
              <w:t>本</w:t>
            </w:r>
          </w:p>
        </w:tc>
        <w:tc>
          <w:tcPr>
            <w:tcW w:w="5861" w:type="dxa"/>
            <w:vAlign w:val="center"/>
          </w:tcPr>
          <w:p w14:paraId="3E2980C2">
            <w:pPr>
              <w:tabs>
                <w:tab w:val="center" w:pos="4153"/>
                <w:tab w:val="right" w:pos="8306"/>
              </w:tabs>
              <w:snapToGrid w:val="0"/>
              <w:spacing w:line="48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公开发行出版物，650本。成品尺寸220mm</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300mm</w:t>
            </w:r>
            <w:r>
              <w:rPr>
                <w:rFonts w:hint="eastAsia" w:asciiTheme="minorEastAsia" w:hAnsiTheme="minorEastAsia" w:eastAsiaTheme="minorEastAsia" w:cstheme="minorEastAsia"/>
                <w:color w:val="auto"/>
                <w:sz w:val="21"/>
                <w:szCs w:val="21"/>
                <w:highlight w:val="none"/>
              </w:rPr>
              <w:t>（尺寸允许偏差±3mm）</w:t>
            </w:r>
            <w:r>
              <w:rPr>
                <w:rFonts w:hint="eastAsia" w:asciiTheme="minorEastAsia" w:hAnsiTheme="minorEastAsia" w:eastAsiaTheme="minorEastAsia" w:cstheme="minorEastAsia"/>
                <w:bCs/>
                <w:color w:val="auto"/>
                <w:sz w:val="21"/>
                <w:szCs w:val="21"/>
                <w:highlight w:val="none"/>
              </w:rPr>
              <w:t>；内页16P彩色印刷、157克进口铜版纸；450P黑白灰印刷、100克米色纯质纸；封面200克铜版纸，彩色印刷腹哑膜及3MM的双灰板，环衬230克特种纸；加工工艺：锁线精装。交付日期：自采购人提供文件10天内，提供清样稿，最终清样10天内，交付成品（含节假日）。</w:t>
            </w:r>
          </w:p>
        </w:tc>
      </w:tr>
      <w:tr w14:paraId="0513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34B4421">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p>
        </w:tc>
        <w:tc>
          <w:tcPr>
            <w:tcW w:w="2011" w:type="dxa"/>
            <w:vAlign w:val="center"/>
          </w:tcPr>
          <w:p w14:paraId="2BE4D14D">
            <w:pPr>
              <w:tabs>
                <w:tab w:val="center" w:pos="4153"/>
                <w:tab w:val="right" w:pos="8306"/>
              </w:tabs>
              <w:snapToGrid w:val="0"/>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《桂林市第五次全国经济普查公报（1-7号）》（暂定名）</w:t>
            </w:r>
          </w:p>
        </w:tc>
        <w:tc>
          <w:tcPr>
            <w:tcW w:w="1200" w:type="dxa"/>
            <w:vAlign w:val="center"/>
          </w:tcPr>
          <w:p w14:paraId="367A6BC9">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250本</w:t>
            </w:r>
          </w:p>
        </w:tc>
        <w:tc>
          <w:tcPr>
            <w:tcW w:w="5861" w:type="dxa"/>
            <w:vAlign w:val="center"/>
          </w:tcPr>
          <w:p w14:paraId="0194036F">
            <w:pPr>
              <w:tabs>
                <w:tab w:val="center" w:pos="4153"/>
                <w:tab w:val="right" w:pos="8306"/>
              </w:tabs>
              <w:snapToGrid w:val="0"/>
              <w:spacing w:line="48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全书彩色印刷，成品尺寸：220mm</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300mm</w:t>
            </w:r>
            <w:r>
              <w:rPr>
                <w:rFonts w:hint="eastAsia" w:asciiTheme="minorEastAsia" w:hAnsiTheme="minorEastAsia" w:eastAsiaTheme="minorEastAsia" w:cstheme="minorEastAsia"/>
                <w:color w:val="auto"/>
                <w:sz w:val="21"/>
                <w:szCs w:val="21"/>
                <w:highlight w:val="none"/>
              </w:rPr>
              <w:t>（尺寸允许偏差±3mm）</w:t>
            </w:r>
            <w:r>
              <w:rPr>
                <w:rFonts w:hint="eastAsia" w:asciiTheme="minorEastAsia" w:hAnsiTheme="minorEastAsia" w:eastAsiaTheme="minorEastAsia" w:cstheme="minorEastAsia"/>
                <w:bCs/>
                <w:color w:val="auto"/>
                <w:sz w:val="21"/>
                <w:szCs w:val="21"/>
                <w:highlight w:val="none"/>
              </w:rPr>
              <w:t>，正文内页50P，封面2P；用纸：内页157g进口铜版纸，封面250g进口铜版纸；加工工艺：封面腹光膜，胶装装订。交付日期：自采购人提供文件10天内，提供清样稿，最终清样10天内，交付成品（含节假日）。</w:t>
            </w:r>
          </w:p>
        </w:tc>
      </w:tr>
      <w:tr w14:paraId="3DD4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51A1092A">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2011" w:type="dxa"/>
            <w:vAlign w:val="center"/>
          </w:tcPr>
          <w:p w14:paraId="46DB1E3A">
            <w:pPr>
              <w:tabs>
                <w:tab w:val="center" w:pos="4153"/>
                <w:tab w:val="right" w:pos="8306"/>
              </w:tabs>
              <w:snapToGrid w:val="0"/>
              <w:spacing w:line="36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《桂林市第五次全国经济普查年鉴》（暂定名）</w:t>
            </w:r>
          </w:p>
        </w:tc>
        <w:tc>
          <w:tcPr>
            <w:tcW w:w="1200" w:type="dxa"/>
            <w:vAlign w:val="center"/>
          </w:tcPr>
          <w:p w14:paraId="0B1CBBBD">
            <w:pPr>
              <w:tabs>
                <w:tab w:val="center" w:pos="4153"/>
                <w:tab w:val="right" w:pos="8306"/>
              </w:tabs>
              <w:snapToGrid w:val="0"/>
              <w:spacing w:line="4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280套</w:t>
            </w:r>
          </w:p>
        </w:tc>
        <w:tc>
          <w:tcPr>
            <w:tcW w:w="5861" w:type="dxa"/>
            <w:vAlign w:val="center"/>
          </w:tcPr>
          <w:p w14:paraId="3DD68C42">
            <w:pPr>
              <w:tabs>
                <w:tab w:val="center" w:pos="4153"/>
                <w:tab w:val="right" w:pos="8306"/>
              </w:tabs>
              <w:snapToGrid w:val="0"/>
              <w:spacing w:line="480" w:lineRule="exact"/>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每套4本，锁线精装，成品尺寸220mm</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300mm</w:t>
            </w:r>
            <w:r>
              <w:rPr>
                <w:rFonts w:hint="eastAsia" w:asciiTheme="minorEastAsia" w:hAnsiTheme="minorEastAsia" w:eastAsiaTheme="minorEastAsia" w:cstheme="minorEastAsia"/>
                <w:color w:val="auto"/>
                <w:sz w:val="21"/>
                <w:szCs w:val="21"/>
                <w:highlight w:val="none"/>
              </w:rPr>
              <w:t>（尺寸允许偏差±3mm）</w:t>
            </w:r>
            <w:r>
              <w:rPr>
                <w:rFonts w:hint="eastAsia" w:asciiTheme="minorEastAsia" w:hAnsiTheme="minorEastAsia" w:eastAsiaTheme="minorEastAsia" w:cstheme="minorEastAsia"/>
                <w:bCs/>
                <w:color w:val="auto"/>
                <w:sz w:val="21"/>
                <w:szCs w:val="21"/>
                <w:highlight w:val="none"/>
              </w:rPr>
              <w:t>；内页约600P/本，单色印刷，100克米色纯质纸；封面200克进口铜版纸，四色印刷腹哑膜。交付日期：自采购人提供文件10天内，提供清样稿，最终清样10天内，交付成品（含节假日）。</w:t>
            </w:r>
          </w:p>
        </w:tc>
      </w:tr>
    </w:tbl>
    <w:p w14:paraId="3063F94F">
      <w:pPr>
        <w:numPr>
          <w:ilvl w:val="-1"/>
          <w:numId w:val="0"/>
        </w:numPr>
        <w:spacing w:line="360" w:lineRule="auto"/>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eastAsia="zh-CN"/>
        </w:rPr>
        <w:t>二、商务需求：</w:t>
      </w:r>
    </w:p>
    <w:p w14:paraId="4367298D">
      <w:pPr>
        <w:numPr>
          <w:ilvl w:val="0"/>
          <w:numId w:val="0"/>
        </w:num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1、根据各项服务的紧急度能随时加班印刷完成，临时加班印刷保质保量保价，不产生合同标的以外的费用；</w:t>
      </w:r>
    </w:p>
    <w:p w14:paraId="0EE95CE0">
      <w:pPr>
        <w:numPr>
          <w:ilvl w:val="0"/>
          <w:numId w:val="0"/>
        </w:num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2、满足各项不同资料印制的规格及加工要求；</w:t>
      </w:r>
    </w:p>
    <w:p w14:paraId="47A0D3EE">
      <w:pPr>
        <w:numPr>
          <w:ilvl w:val="0"/>
          <w:numId w:val="0"/>
        </w:num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3、印刷、加工、出版的素材、资料由采购人提供；</w:t>
      </w:r>
    </w:p>
    <w:p w14:paraId="6B6CE8BA">
      <w:pPr>
        <w:numPr>
          <w:ilvl w:val="0"/>
          <w:numId w:val="0"/>
        </w:numPr>
        <w:spacing w:line="360" w:lineRule="auto"/>
        <w:rPr>
          <w:rFonts w:hint="eastAsia"/>
          <w:color w:val="auto"/>
          <w:highlight w:val="none"/>
          <w:lang w:eastAsia="zh-CN"/>
        </w:rPr>
      </w:pPr>
      <w:r>
        <w:rPr>
          <w:rFonts w:hint="eastAsia" w:asciiTheme="minorEastAsia" w:hAnsiTheme="minorEastAsia" w:eastAsiaTheme="minorEastAsia" w:cstheme="minorEastAsia"/>
          <w:color w:val="auto"/>
          <w:szCs w:val="21"/>
          <w:highlight w:val="none"/>
          <w:lang w:eastAsia="zh-CN"/>
        </w:rPr>
        <w:t>4、能满足采购人在工作范围内的其他临时任务。</w:t>
      </w:r>
    </w:p>
    <w:p w14:paraId="6702FD07">
      <w:pPr>
        <w:numPr>
          <w:ilvl w:val="0"/>
          <w:numId w:val="0"/>
        </w:num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服务期</w:t>
      </w:r>
      <w:r>
        <w:rPr>
          <w:rFonts w:hint="eastAsia" w:asciiTheme="minorEastAsia" w:hAnsiTheme="minorEastAsia" w:eastAsiaTheme="minorEastAsia" w:cstheme="minorEastAsia"/>
          <w:color w:val="auto"/>
          <w:sz w:val="21"/>
          <w:szCs w:val="21"/>
          <w:highlight w:val="none"/>
        </w:rPr>
        <w:t>：自合同签订之日起至全部印刷服务结束为止，单项服务成果按采购人要求时间内完成。</w:t>
      </w:r>
    </w:p>
    <w:p w14:paraId="4EF8732D">
      <w:pPr>
        <w:widowControl/>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6</w:t>
      </w:r>
      <w:r>
        <w:rPr>
          <w:rFonts w:hint="eastAsia" w:asciiTheme="minorEastAsia" w:hAnsiTheme="minorEastAsia" w:eastAsiaTheme="minorEastAsia" w:cstheme="minorEastAsia"/>
          <w:b/>
          <w:color w:val="auto"/>
          <w:sz w:val="21"/>
          <w:szCs w:val="21"/>
          <w:highlight w:val="none"/>
        </w:rPr>
        <w:t>、验收标准</w:t>
      </w:r>
      <w:r>
        <w:rPr>
          <w:rFonts w:hint="eastAsia" w:asciiTheme="minorEastAsia" w:hAnsiTheme="minorEastAsia" w:eastAsiaTheme="minorEastAsia" w:cstheme="minorEastAsia"/>
          <w:color w:val="auto"/>
          <w:sz w:val="21"/>
          <w:szCs w:val="21"/>
          <w:highlight w:val="none"/>
        </w:rPr>
        <w:t>：采购人将根据《关于印发广西壮族自治区政府采购项目履约验收管理办法的通知》</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桂财采〔2015〕22号</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规定的验收程序，按照磋商文件采购要求及响应文件承诺组织验收，验收合格后支付相关服务价款。</w:t>
      </w:r>
    </w:p>
    <w:p w14:paraId="2ABAA32E">
      <w:pPr>
        <w:tabs>
          <w:tab w:val="left" w:pos="840"/>
        </w:tabs>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7</w:t>
      </w:r>
      <w:r>
        <w:rPr>
          <w:rFonts w:hint="eastAsia" w:asciiTheme="minorEastAsia" w:hAnsiTheme="minorEastAsia" w:eastAsiaTheme="minorEastAsia" w:cstheme="minorEastAsia"/>
          <w:b/>
          <w:color w:val="auto"/>
          <w:sz w:val="21"/>
          <w:szCs w:val="21"/>
          <w:highlight w:val="none"/>
        </w:rPr>
        <w:t>、付款方式</w:t>
      </w:r>
      <w:r>
        <w:rPr>
          <w:rFonts w:hint="eastAsia" w:asciiTheme="minorEastAsia" w:hAnsiTheme="minorEastAsia" w:eastAsiaTheme="minorEastAsia" w:cstheme="minorEastAsia"/>
          <w:color w:val="auto"/>
          <w:sz w:val="21"/>
          <w:szCs w:val="21"/>
          <w:highlight w:val="none"/>
        </w:rPr>
        <w:t>：</w:t>
      </w:r>
      <w:r>
        <w:rPr>
          <w:rFonts w:hint="eastAsia"/>
          <w:color w:val="auto"/>
          <w:highlight w:val="none"/>
          <w:lang w:eastAsia="zh-CN"/>
        </w:rPr>
        <w:t>根据市财采〔2022〕7号文关于提高对中小企业预付款比例的要求，在合同签订</w:t>
      </w:r>
      <w:r>
        <w:rPr>
          <w:rFonts w:hint="eastAsia"/>
          <w:color w:val="auto"/>
          <w:highlight w:val="none"/>
          <w:lang w:val="en-US" w:eastAsia="zh-CN"/>
        </w:rPr>
        <w:t>15个工作日内，预付合同金额的50%；</w:t>
      </w:r>
      <w:r>
        <w:rPr>
          <w:rFonts w:hint="eastAsia"/>
          <w:color w:val="auto"/>
          <w:highlight w:val="none"/>
        </w:rPr>
        <w:t>合同标的服务结束后并经验收合格后10个工作日内，一次性</w:t>
      </w:r>
      <w:r>
        <w:rPr>
          <w:rFonts w:hint="eastAsia"/>
          <w:color w:val="auto"/>
          <w:highlight w:val="none"/>
          <w:lang w:eastAsia="zh-CN"/>
        </w:rPr>
        <w:t>转账除预付款以外的合同金额</w:t>
      </w:r>
      <w:r>
        <w:rPr>
          <w:rFonts w:hint="eastAsia" w:ascii="宋体" w:hAnsi="宋体" w:cs="宋体"/>
          <w:color w:val="auto"/>
          <w:szCs w:val="21"/>
          <w:highlight w:val="none"/>
        </w:rPr>
        <w:t>（无息）</w:t>
      </w:r>
      <w:r>
        <w:rPr>
          <w:rFonts w:hint="eastAsia"/>
          <w:color w:val="auto"/>
          <w:highlight w:val="none"/>
          <w:lang w:eastAsia="zh-CN"/>
        </w:rPr>
        <w:t>。</w:t>
      </w:r>
    </w:p>
    <w:p w14:paraId="54A7032F">
      <w:pPr>
        <w:tabs>
          <w:tab w:val="left" w:pos="840"/>
        </w:tabs>
        <w:spacing w:line="360" w:lineRule="auto"/>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8</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kern w:val="0"/>
          <w:sz w:val="21"/>
          <w:szCs w:val="21"/>
          <w:highlight w:val="none"/>
        </w:rPr>
        <w:t>本项目采购预算金额</w:t>
      </w:r>
      <w:r>
        <w:rPr>
          <w:rFonts w:hint="eastAsia" w:asciiTheme="minorEastAsia" w:hAnsiTheme="minorEastAsia" w:eastAsiaTheme="minorEastAsia" w:cstheme="minorEastAsia"/>
          <w:b/>
          <w:bCs/>
          <w:color w:val="auto"/>
          <w:kern w:val="0"/>
          <w:sz w:val="21"/>
          <w:szCs w:val="21"/>
          <w:highlight w:val="none"/>
          <w:lang w:eastAsia="zh-CN"/>
        </w:rPr>
        <w:t>：</w:t>
      </w:r>
      <w:r>
        <w:rPr>
          <w:rFonts w:hint="eastAsia" w:asciiTheme="minorEastAsia" w:hAnsiTheme="minorEastAsia" w:eastAsiaTheme="minorEastAsia" w:cstheme="minorEastAsia"/>
          <w:b/>
          <w:bCs/>
          <w:color w:val="auto"/>
          <w:kern w:val="0"/>
          <w:position w:val="0"/>
          <w:sz w:val="21"/>
          <w:szCs w:val="21"/>
          <w:highlight w:val="none"/>
          <w:lang w:eastAsia="zh-CN"/>
        </w:rPr>
        <w:t>人民币贰拾壹万零玖佰元整（¥</w:t>
      </w:r>
      <w:r>
        <w:rPr>
          <w:rFonts w:hint="eastAsia" w:asciiTheme="minorEastAsia" w:hAnsiTheme="minorEastAsia" w:eastAsiaTheme="minorEastAsia" w:cstheme="minorEastAsia"/>
          <w:b/>
          <w:bCs/>
          <w:color w:val="auto"/>
          <w:kern w:val="0"/>
          <w:position w:val="0"/>
          <w:sz w:val="21"/>
          <w:szCs w:val="21"/>
          <w:highlight w:val="none"/>
          <w:lang w:val="en-US" w:eastAsia="zh-CN"/>
        </w:rPr>
        <w:t>2109</w:t>
      </w:r>
      <w:r>
        <w:rPr>
          <w:rFonts w:hint="eastAsia" w:asciiTheme="minorEastAsia" w:hAnsiTheme="minorEastAsia" w:eastAsiaTheme="minorEastAsia" w:cstheme="minorEastAsia"/>
          <w:b/>
          <w:bCs/>
          <w:color w:val="auto"/>
          <w:kern w:val="0"/>
          <w:position w:val="0"/>
          <w:sz w:val="21"/>
          <w:szCs w:val="21"/>
          <w:highlight w:val="none"/>
          <w:lang w:eastAsia="zh-CN"/>
        </w:rPr>
        <w:t>00.00元）</w:t>
      </w:r>
      <w:r>
        <w:rPr>
          <w:rFonts w:hint="eastAsia" w:asciiTheme="minorEastAsia" w:hAnsiTheme="minorEastAsia" w:eastAsiaTheme="minorEastAsia" w:cstheme="minorEastAsia"/>
          <w:b/>
          <w:bCs/>
          <w:color w:val="auto"/>
          <w:kern w:val="0"/>
          <w:sz w:val="21"/>
          <w:szCs w:val="21"/>
          <w:highlight w:val="none"/>
          <w:lang w:val="en-US" w:eastAsia="zh-CN"/>
        </w:rPr>
        <w:t>,</w:t>
      </w:r>
      <w:r>
        <w:rPr>
          <w:rFonts w:hint="eastAsia" w:asciiTheme="minorEastAsia" w:hAnsiTheme="minorEastAsia" w:eastAsiaTheme="minorEastAsia" w:cstheme="minorEastAsia"/>
          <w:b/>
          <w:bCs/>
          <w:color w:val="auto"/>
          <w:kern w:val="0"/>
          <w:sz w:val="21"/>
          <w:szCs w:val="21"/>
          <w:highlight w:val="none"/>
          <w:lang w:eastAsia="zh-CN"/>
        </w:rPr>
        <w:t>供应商报价超出采购预算金额的，响应文件按无效处理。</w:t>
      </w:r>
    </w:p>
    <w:p w14:paraId="6C8E7B7C">
      <w:pPr>
        <w:rPr>
          <w:rFonts w:hint="eastAsia"/>
          <w:color w:val="auto"/>
          <w:highlight w:val="none"/>
          <w:lang w:eastAsia="zh-CN"/>
        </w:rPr>
      </w:pPr>
      <w:r>
        <w:rPr>
          <w:rFonts w:hint="eastAsia" w:asciiTheme="minorEastAsia" w:hAnsiTheme="minorEastAsia" w:eastAsiaTheme="minorEastAsia" w:cstheme="minorEastAsia"/>
          <w:b/>
          <w:bCs/>
          <w:color w:val="auto"/>
          <w:kern w:val="0"/>
          <w:sz w:val="21"/>
          <w:szCs w:val="21"/>
          <w:highlight w:val="none"/>
          <w:lang w:val="en-US" w:eastAsia="zh-CN"/>
        </w:rPr>
        <w:t>9.本项目专门面向小微企业，所属行业为制造业。</w:t>
      </w:r>
    </w:p>
    <w:p w14:paraId="52A49A07">
      <w:pPr>
        <w:rPr>
          <w:rFonts w:hint="eastAsia"/>
          <w:color w:val="auto"/>
          <w:highlight w:val="none"/>
          <w:lang w:eastAsia="zh-CN"/>
        </w:rPr>
      </w:pPr>
    </w:p>
    <w:p w14:paraId="081AA646">
      <w:pPr>
        <w:rPr>
          <w:rFonts w:hint="eastAsia"/>
          <w:color w:val="auto"/>
          <w:highlight w:val="none"/>
          <w:lang w:eastAsia="zh-CN"/>
        </w:rPr>
      </w:pPr>
    </w:p>
    <w:p w14:paraId="0ADA9EB9">
      <w:pPr>
        <w:rPr>
          <w:rFonts w:hint="eastAsia"/>
          <w:color w:val="auto"/>
          <w:highlight w:val="none"/>
          <w:lang w:eastAsia="zh-CN"/>
        </w:rPr>
      </w:pPr>
    </w:p>
    <w:p w14:paraId="6CEB3FB2">
      <w:pPr>
        <w:rPr>
          <w:rFonts w:hint="eastAsia"/>
          <w:color w:val="auto"/>
          <w:highlight w:val="none"/>
          <w:lang w:eastAsia="zh-CN"/>
        </w:rPr>
      </w:pPr>
    </w:p>
    <w:p w14:paraId="136022FC">
      <w:pPr>
        <w:pStyle w:val="25"/>
        <w:rPr>
          <w:rFonts w:hint="eastAsia"/>
          <w:color w:val="auto"/>
          <w:highlight w:val="none"/>
          <w:lang w:eastAsia="zh-CN"/>
        </w:rPr>
      </w:pPr>
    </w:p>
    <w:p w14:paraId="76D58026">
      <w:pPr>
        <w:pStyle w:val="25"/>
        <w:rPr>
          <w:rFonts w:hint="eastAsia"/>
          <w:color w:val="auto"/>
          <w:highlight w:val="none"/>
          <w:lang w:eastAsia="zh-CN"/>
        </w:rPr>
      </w:pPr>
    </w:p>
    <w:p w14:paraId="2F898BCF">
      <w:pPr>
        <w:pStyle w:val="25"/>
        <w:rPr>
          <w:rFonts w:hint="eastAsia"/>
          <w:color w:val="auto"/>
          <w:highlight w:val="none"/>
          <w:lang w:eastAsia="zh-CN"/>
        </w:rPr>
      </w:pPr>
    </w:p>
    <w:p w14:paraId="7735C1CF">
      <w:pPr>
        <w:pStyle w:val="25"/>
        <w:rPr>
          <w:rFonts w:hint="eastAsia"/>
          <w:color w:val="auto"/>
          <w:highlight w:val="none"/>
          <w:lang w:eastAsia="zh-CN"/>
        </w:rPr>
      </w:pPr>
    </w:p>
    <w:p w14:paraId="2E10D4A1">
      <w:pPr>
        <w:pStyle w:val="25"/>
        <w:rPr>
          <w:rFonts w:hint="eastAsia"/>
          <w:color w:val="auto"/>
          <w:highlight w:val="none"/>
          <w:lang w:eastAsia="zh-CN"/>
        </w:rPr>
      </w:pPr>
    </w:p>
    <w:p w14:paraId="7A9BA936">
      <w:pPr>
        <w:pStyle w:val="25"/>
        <w:rPr>
          <w:rFonts w:hint="eastAsia"/>
          <w:color w:val="auto"/>
          <w:highlight w:val="none"/>
          <w:lang w:eastAsia="zh-CN"/>
        </w:rPr>
      </w:pPr>
    </w:p>
    <w:p w14:paraId="007F7CE9">
      <w:pPr>
        <w:pStyle w:val="25"/>
        <w:rPr>
          <w:rFonts w:hint="eastAsia"/>
          <w:color w:val="auto"/>
          <w:highlight w:val="none"/>
          <w:lang w:eastAsia="zh-CN"/>
        </w:rPr>
      </w:pPr>
    </w:p>
    <w:p w14:paraId="6B50EBBE">
      <w:pPr>
        <w:pStyle w:val="25"/>
        <w:rPr>
          <w:rFonts w:hint="eastAsia"/>
          <w:color w:val="auto"/>
          <w:highlight w:val="none"/>
          <w:lang w:eastAsia="zh-CN"/>
        </w:rPr>
      </w:pPr>
    </w:p>
    <w:p w14:paraId="473F90D7">
      <w:pPr>
        <w:pStyle w:val="25"/>
        <w:rPr>
          <w:rFonts w:hint="eastAsia"/>
          <w:color w:val="auto"/>
          <w:highlight w:val="none"/>
          <w:lang w:eastAsia="zh-CN"/>
        </w:rPr>
      </w:pPr>
    </w:p>
    <w:p w14:paraId="5413DFFF">
      <w:pPr>
        <w:pStyle w:val="25"/>
        <w:rPr>
          <w:rFonts w:hint="eastAsia"/>
          <w:color w:val="auto"/>
          <w:highlight w:val="none"/>
          <w:lang w:eastAsia="zh-CN"/>
        </w:rPr>
      </w:pPr>
    </w:p>
    <w:p w14:paraId="2DD7190C">
      <w:pPr>
        <w:pStyle w:val="25"/>
        <w:rPr>
          <w:rFonts w:hint="eastAsia"/>
          <w:color w:val="auto"/>
          <w:highlight w:val="none"/>
          <w:lang w:eastAsia="zh-CN"/>
        </w:rPr>
      </w:pPr>
    </w:p>
    <w:p w14:paraId="4FEA3526">
      <w:pPr>
        <w:pStyle w:val="25"/>
        <w:rPr>
          <w:rFonts w:hint="eastAsia"/>
          <w:color w:val="auto"/>
          <w:highlight w:val="none"/>
          <w:lang w:eastAsia="zh-CN"/>
        </w:rPr>
      </w:pPr>
    </w:p>
    <w:p w14:paraId="0FA5C017">
      <w:pPr>
        <w:pStyle w:val="25"/>
        <w:rPr>
          <w:rFonts w:hint="eastAsia"/>
          <w:color w:val="auto"/>
          <w:highlight w:val="none"/>
          <w:lang w:eastAsia="zh-CN"/>
        </w:rPr>
      </w:pPr>
    </w:p>
    <w:p w14:paraId="1703089F">
      <w:pPr>
        <w:pStyle w:val="25"/>
        <w:rPr>
          <w:rFonts w:hint="eastAsia"/>
          <w:color w:val="auto"/>
          <w:highlight w:val="none"/>
          <w:lang w:eastAsia="zh-CN"/>
        </w:rPr>
      </w:pPr>
    </w:p>
    <w:p w14:paraId="3F6084C2">
      <w:pPr>
        <w:pStyle w:val="25"/>
        <w:rPr>
          <w:rFonts w:hint="eastAsia"/>
          <w:color w:val="auto"/>
          <w:highlight w:val="none"/>
          <w:lang w:eastAsia="zh-CN"/>
        </w:rPr>
      </w:pPr>
    </w:p>
    <w:p w14:paraId="5A8344A1">
      <w:pPr>
        <w:pStyle w:val="25"/>
        <w:rPr>
          <w:rFonts w:hint="eastAsia"/>
          <w:color w:val="auto"/>
          <w:highlight w:val="none"/>
          <w:lang w:eastAsia="zh-CN"/>
        </w:rPr>
      </w:pPr>
    </w:p>
    <w:p w14:paraId="7E97BACE">
      <w:pPr>
        <w:pStyle w:val="25"/>
        <w:rPr>
          <w:rFonts w:hint="eastAsia"/>
          <w:color w:val="auto"/>
          <w:highlight w:val="none"/>
          <w:lang w:eastAsia="zh-CN"/>
        </w:rPr>
      </w:pPr>
    </w:p>
    <w:p w14:paraId="138E9971">
      <w:pPr>
        <w:rPr>
          <w:rFonts w:hint="eastAsia"/>
          <w:color w:val="auto"/>
          <w:highlight w:val="none"/>
          <w:lang w:eastAsia="zh-CN"/>
        </w:rPr>
      </w:pPr>
    </w:p>
    <w:p w14:paraId="2DE715FC">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54" w:name="_Toc826"/>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53"/>
      <w:bookmarkEnd w:id="154"/>
    </w:p>
    <w:p w14:paraId="677C4BE1">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一、评审依据</w:t>
      </w:r>
    </w:p>
    <w:p w14:paraId="5268F7F6">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评审依据：磋商小组以磋商文件和响应文件为评审依据，对供应商的响应文件进行评审。</w:t>
      </w:r>
    </w:p>
    <w:p w14:paraId="095FF92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评审方式：以封闭方式进行评审。</w:t>
      </w:r>
    </w:p>
    <w:p w14:paraId="1C7793CE">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3.采购人和采购代理机构、竞争性磋商小组成员要严格遵守政府采购相关法律制度，依法履行各自职责，公正、客观、审慎地组织和参与评审工作。</w:t>
      </w:r>
    </w:p>
    <w:p w14:paraId="654AB110">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二、评审办法</w:t>
      </w:r>
    </w:p>
    <w:p w14:paraId="0B362E16">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（一）对进入详评的，采用</w:t>
      </w:r>
      <w:r>
        <w:rPr>
          <w:rFonts w:hint="eastAsia" w:ascii="宋体" w:hAnsi="宋体" w:eastAsia="宋体" w:cs="宋体"/>
          <w:b/>
          <w:bCs/>
          <w:color w:val="auto"/>
          <w:sz w:val="21"/>
          <w:szCs w:val="21"/>
          <w:highlight w:val="none"/>
        </w:rPr>
        <w:t>综合评分法</w:t>
      </w:r>
      <w:r>
        <w:rPr>
          <w:rFonts w:hint="eastAsia" w:ascii="宋体" w:hAnsi="宋体" w:eastAsia="宋体" w:cs="宋体"/>
          <w:color w:val="auto"/>
          <w:sz w:val="21"/>
          <w:szCs w:val="21"/>
          <w:highlight w:val="none"/>
        </w:rPr>
        <w:t>。</w:t>
      </w:r>
    </w:p>
    <w:p w14:paraId="7B61549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（二）计分办法（</w:t>
      </w:r>
      <w:r>
        <w:rPr>
          <w:rFonts w:hint="eastAsia" w:hAnsi="宋体" w:cs="宋体"/>
          <w:bCs/>
          <w:color w:val="auto"/>
          <w:szCs w:val="21"/>
          <w:highlight w:val="none"/>
        </w:rPr>
        <w:t>按四舍五入取至百分位</w:t>
      </w:r>
      <w:r>
        <w:rPr>
          <w:rFonts w:hint="eastAsia" w:ascii="宋体" w:hAnsi="宋体" w:eastAsia="宋体" w:cs="宋体"/>
          <w:color w:val="auto"/>
          <w:sz w:val="21"/>
          <w:szCs w:val="21"/>
          <w:highlight w:val="none"/>
        </w:rPr>
        <w:t>）</w:t>
      </w:r>
    </w:p>
    <w:p w14:paraId="7C8C850E">
      <w:pPr>
        <w:pStyle w:val="12"/>
        <w:spacing w:line="400" w:lineRule="exact"/>
        <w:ind w:firstLine="420" w:firstLineChars="200"/>
        <w:rPr>
          <w:rFonts w:hint="eastAsia" w:hAnsi="宋体" w:cs="宋体"/>
          <w:color w:val="auto"/>
          <w:szCs w:val="21"/>
          <w:highlight w:val="none"/>
        </w:rPr>
      </w:pPr>
      <w:r>
        <w:rPr>
          <w:rFonts w:hint="eastAsia" w:hAnsi="宋体" w:cs="宋体"/>
          <w:b/>
          <w:bCs/>
          <w:color w:val="auto"/>
          <w:szCs w:val="21"/>
          <w:highlight w:val="none"/>
        </w:rPr>
        <w:t>1、价格分…………………………………………………………………………………………………满分</w:t>
      </w:r>
      <w:r>
        <w:rPr>
          <w:rFonts w:hint="eastAsia" w:hAnsi="宋体" w:cs="宋体"/>
          <w:b/>
          <w:bCs/>
          <w:color w:val="auto"/>
          <w:szCs w:val="21"/>
          <w:highlight w:val="none"/>
          <w:lang w:val="en-US" w:eastAsia="zh-CN"/>
        </w:rPr>
        <w:t>25</w:t>
      </w:r>
      <w:r>
        <w:rPr>
          <w:rFonts w:hint="eastAsia" w:hAnsi="宋体" w:cs="宋体"/>
          <w:b/>
          <w:bCs/>
          <w:color w:val="auto"/>
          <w:szCs w:val="21"/>
          <w:highlight w:val="none"/>
        </w:rPr>
        <w:t>分</w:t>
      </w:r>
    </w:p>
    <w:p w14:paraId="5B50A333">
      <w:pPr>
        <w:pStyle w:val="12"/>
        <w:spacing w:line="400" w:lineRule="exact"/>
        <w:ind w:firstLine="420" w:firstLineChars="200"/>
        <w:rPr>
          <w:rFonts w:hint="eastAsia" w:hAnsi="宋体" w:cs="宋体"/>
          <w:color w:val="auto"/>
          <w:szCs w:val="21"/>
          <w:highlight w:val="none"/>
        </w:rPr>
      </w:pPr>
      <w:bookmarkStart w:id="155" w:name="_Toc14379"/>
      <w:r>
        <w:rPr>
          <w:rFonts w:hint="eastAsia" w:hAnsi="宋体" w:cs="宋体"/>
          <w:color w:val="auto"/>
          <w:szCs w:val="21"/>
          <w:highlight w:val="none"/>
        </w:rPr>
        <w:t>（</w:t>
      </w:r>
      <w:r>
        <w:rPr>
          <w:rFonts w:hint="eastAsia" w:hAnsi="宋体" w:cs="宋体"/>
          <w:color w:val="auto"/>
          <w:szCs w:val="21"/>
          <w:highlight w:val="none"/>
          <w:lang w:val="en-US" w:eastAsia="zh-CN"/>
        </w:rPr>
        <w:t>1</w:t>
      </w:r>
      <w:r>
        <w:rPr>
          <w:rFonts w:hint="eastAsia" w:hAnsi="宋体" w:cs="宋体"/>
          <w:color w:val="auto"/>
          <w:szCs w:val="21"/>
          <w:highlight w:val="none"/>
        </w:rPr>
        <w:t>）以进入综合评分环节的最低的评审报价为基准价，基准价报价得分为</w:t>
      </w:r>
      <w:r>
        <w:rPr>
          <w:rFonts w:hint="eastAsia" w:hAnsi="宋体" w:cs="宋体"/>
          <w:color w:val="auto"/>
          <w:szCs w:val="21"/>
          <w:highlight w:val="none"/>
          <w:lang w:val="en-US" w:eastAsia="zh-CN"/>
        </w:rPr>
        <w:t>25</w:t>
      </w:r>
      <w:r>
        <w:rPr>
          <w:rFonts w:hint="eastAsia" w:hAnsi="宋体" w:cs="宋体"/>
          <w:color w:val="auto"/>
          <w:szCs w:val="21"/>
          <w:highlight w:val="none"/>
        </w:rPr>
        <w:t>分。</w:t>
      </w:r>
    </w:p>
    <w:p w14:paraId="48F8BD3F">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s="宋体"/>
          <w:color w:val="auto"/>
          <w:szCs w:val="21"/>
          <w:highlight w:val="none"/>
          <w:lang w:val="en-US" w:eastAsia="zh-CN"/>
        </w:rPr>
        <w:t>2</w:t>
      </w:r>
      <w:r>
        <w:rPr>
          <w:rFonts w:hint="eastAsia" w:hAnsi="宋体" w:cs="宋体"/>
          <w:color w:val="auto"/>
          <w:szCs w:val="21"/>
          <w:highlight w:val="none"/>
        </w:rPr>
        <w:t>）供应商磋商报价得分=（磋商基准价/供应商的评审报价）×</w:t>
      </w:r>
      <w:r>
        <w:rPr>
          <w:rFonts w:hint="eastAsia" w:hAnsi="宋体" w:cs="宋体"/>
          <w:color w:val="auto"/>
          <w:szCs w:val="21"/>
          <w:highlight w:val="none"/>
          <w:lang w:val="en-US" w:eastAsia="zh-CN"/>
        </w:rPr>
        <w:t>25</w:t>
      </w:r>
      <w:r>
        <w:rPr>
          <w:rFonts w:hint="eastAsia" w:hAnsi="宋体" w:cs="宋体"/>
          <w:color w:val="auto"/>
          <w:szCs w:val="21"/>
          <w:highlight w:val="none"/>
        </w:rPr>
        <w:t>分。</w:t>
      </w:r>
    </w:p>
    <w:p w14:paraId="0F686AD3">
      <w:pPr>
        <w:pStyle w:val="12"/>
        <w:spacing w:line="400" w:lineRule="exact"/>
        <w:ind w:firstLine="420" w:firstLineChars="200"/>
        <w:rPr>
          <w:rFonts w:hint="eastAsia" w:hAnsi="宋体" w:cs="宋体"/>
          <w:color w:val="auto"/>
          <w:szCs w:val="21"/>
          <w:highlight w:val="none"/>
        </w:rPr>
      </w:pPr>
      <w:r>
        <w:rPr>
          <w:rFonts w:hint="eastAsia" w:hAnsi="宋体" w:cs="宋体"/>
          <w:b/>
          <w:bCs/>
          <w:color w:val="auto"/>
          <w:szCs w:val="21"/>
          <w:highlight w:val="none"/>
        </w:rPr>
        <w:t>2、</w:t>
      </w:r>
      <w:r>
        <w:rPr>
          <w:rFonts w:hint="eastAsia" w:hAnsi="宋体" w:cs="宋体"/>
          <w:b/>
          <w:bCs/>
          <w:color w:val="auto"/>
          <w:szCs w:val="21"/>
          <w:highlight w:val="none"/>
          <w:lang w:eastAsia="zh-CN"/>
        </w:rPr>
        <w:t>服务质量分</w:t>
      </w:r>
      <w:r>
        <w:rPr>
          <w:rFonts w:hint="eastAsia" w:hAnsi="宋体" w:cs="宋体"/>
          <w:b/>
          <w:bCs/>
          <w:color w:val="auto"/>
          <w:szCs w:val="21"/>
          <w:highlight w:val="none"/>
        </w:rPr>
        <w:t>……………………………………………………………………………………………</w:t>
      </w:r>
      <w:r>
        <w:rPr>
          <w:rFonts w:hint="eastAsia" w:hAnsi="宋体" w:cs="宋体"/>
          <w:b/>
          <w:bCs/>
          <w:color w:val="auto"/>
          <w:szCs w:val="21"/>
          <w:highlight w:val="none"/>
          <w:lang w:val="en-US" w:eastAsia="zh-CN"/>
        </w:rPr>
        <w:t>满分57</w:t>
      </w:r>
      <w:r>
        <w:rPr>
          <w:rFonts w:hint="eastAsia" w:hAnsi="宋体" w:cs="宋体"/>
          <w:b/>
          <w:bCs/>
          <w:color w:val="auto"/>
          <w:szCs w:val="21"/>
          <w:highlight w:val="none"/>
        </w:rPr>
        <w:t>分</w:t>
      </w:r>
    </w:p>
    <w:bookmarkEnd w:id="155"/>
    <w:p w14:paraId="66F923E8">
      <w:pPr>
        <w:pStyle w:val="12"/>
        <w:spacing w:line="400" w:lineRule="exact"/>
        <w:ind w:firstLine="420" w:firstLineChars="200"/>
        <w:rPr>
          <w:rFonts w:hint="eastAsia" w:hAnsi="宋体" w:cs="宋体"/>
          <w:color w:val="auto"/>
          <w:szCs w:val="21"/>
          <w:highlight w:val="none"/>
          <w:lang w:eastAsia="zh-CN"/>
        </w:rPr>
      </w:pPr>
      <w:r>
        <w:rPr>
          <w:rFonts w:hint="eastAsia" w:hAnsi="宋体" w:cs="宋体"/>
          <w:b/>
          <w:bCs/>
          <w:color w:val="auto"/>
          <w:szCs w:val="21"/>
          <w:highlight w:val="none"/>
          <w:lang w:eastAsia="zh-CN"/>
        </w:rPr>
        <w:t>（1）服务方案分（满分</w:t>
      </w:r>
      <w:r>
        <w:rPr>
          <w:rFonts w:hint="eastAsia" w:hAnsi="宋体" w:cs="宋体"/>
          <w:b/>
          <w:bCs/>
          <w:color w:val="auto"/>
          <w:szCs w:val="21"/>
          <w:highlight w:val="none"/>
          <w:lang w:val="en-US" w:eastAsia="zh-CN"/>
        </w:rPr>
        <w:t>12</w:t>
      </w:r>
      <w:r>
        <w:rPr>
          <w:rFonts w:hint="eastAsia" w:hAnsi="宋体" w:cs="宋体"/>
          <w:b/>
          <w:bCs/>
          <w:color w:val="auto"/>
          <w:szCs w:val="21"/>
          <w:highlight w:val="none"/>
          <w:lang w:eastAsia="zh-CN"/>
        </w:rPr>
        <w:t>分）</w:t>
      </w:r>
    </w:p>
    <w:p w14:paraId="72FFA6F4">
      <w:pPr>
        <w:pStyle w:val="12"/>
        <w:spacing w:line="400" w:lineRule="exact"/>
        <w:ind w:firstLine="420" w:firstLineChars="200"/>
        <w:rPr>
          <w:rFonts w:hint="eastAsia" w:hAnsi="宋体" w:cs="宋体"/>
          <w:color w:val="auto"/>
          <w:szCs w:val="21"/>
          <w:highlight w:val="none"/>
          <w:lang w:eastAsia="zh-CN"/>
        </w:rPr>
      </w:pPr>
      <w:r>
        <w:rPr>
          <w:rFonts w:hint="eastAsia" w:hAnsi="宋体" w:cs="宋体"/>
          <w:color w:val="auto"/>
          <w:szCs w:val="21"/>
          <w:highlight w:val="none"/>
        </w:rPr>
        <w:t>评委根据各响应文件提供的服务方案</w:t>
      </w:r>
      <w:r>
        <w:rPr>
          <w:rFonts w:hint="eastAsia" w:hAnsi="宋体" w:cs="宋体"/>
          <w:color w:val="auto"/>
          <w:szCs w:val="21"/>
          <w:highlight w:val="none"/>
          <w:lang w:eastAsia="zh-CN"/>
        </w:rPr>
        <w:t>，从服务计划安排</w:t>
      </w:r>
      <w:r>
        <w:rPr>
          <w:rFonts w:hint="eastAsia" w:hAnsi="宋体" w:cs="宋体"/>
          <w:color w:val="auto"/>
          <w:szCs w:val="21"/>
          <w:highlight w:val="none"/>
        </w:rPr>
        <w:t>、</w:t>
      </w:r>
      <w:r>
        <w:rPr>
          <w:rFonts w:hint="eastAsia" w:hAnsi="宋体" w:cs="宋体"/>
          <w:color w:val="auto"/>
          <w:szCs w:val="21"/>
          <w:highlight w:val="none"/>
          <w:lang w:val="zh-CN" w:eastAsia="zh-CN"/>
        </w:rPr>
        <w:t>质量保障措施</w:t>
      </w:r>
      <w:r>
        <w:rPr>
          <w:rFonts w:hint="eastAsia" w:hAnsi="宋体" w:cs="宋体"/>
          <w:color w:val="auto"/>
          <w:szCs w:val="21"/>
          <w:highlight w:val="none"/>
          <w:lang w:val="zh-CN"/>
        </w:rPr>
        <w:t>、</w:t>
      </w:r>
      <w:r>
        <w:rPr>
          <w:rFonts w:hint="eastAsia" w:hAnsi="宋体" w:cs="宋体"/>
          <w:color w:val="auto"/>
          <w:szCs w:val="21"/>
          <w:highlight w:val="none"/>
          <w:lang w:eastAsia="zh-CN"/>
        </w:rPr>
        <w:t>技术措施</w:t>
      </w:r>
      <w:r>
        <w:rPr>
          <w:rFonts w:hint="eastAsia" w:hAnsi="宋体" w:cs="宋体"/>
          <w:color w:val="auto"/>
          <w:szCs w:val="21"/>
          <w:highlight w:val="none"/>
        </w:rPr>
        <w:t>等方面进行综合评定</w:t>
      </w:r>
      <w:r>
        <w:rPr>
          <w:rFonts w:hint="eastAsia" w:hAnsi="宋体" w:cs="宋体"/>
          <w:color w:val="auto"/>
          <w:szCs w:val="21"/>
          <w:highlight w:val="none"/>
          <w:lang w:eastAsia="zh-CN"/>
        </w:rPr>
        <w:t>优劣程度并</w:t>
      </w:r>
      <w:r>
        <w:rPr>
          <w:rFonts w:hint="eastAsia" w:hAnsi="宋体" w:cs="宋体"/>
          <w:color w:val="auto"/>
          <w:szCs w:val="21"/>
          <w:highlight w:val="none"/>
        </w:rPr>
        <w:t>独立打分：</w:t>
      </w:r>
    </w:p>
    <w:p w14:paraId="1C741CCD">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一档（</w:t>
      </w:r>
      <w:r>
        <w:rPr>
          <w:rFonts w:hint="eastAsia" w:hAnsi="宋体" w:cs="宋体"/>
          <w:color w:val="auto"/>
          <w:szCs w:val="21"/>
          <w:highlight w:val="none"/>
          <w:lang w:val="en-US" w:eastAsia="zh-CN"/>
        </w:rPr>
        <w:t>4</w:t>
      </w:r>
      <w:r>
        <w:rPr>
          <w:rFonts w:hint="eastAsia" w:hAnsi="宋体" w:cs="宋体"/>
          <w:color w:val="auto"/>
          <w:szCs w:val="21"/>
          <w:highlight w:val="none"/>
        </w:rPr>
        <w:t>分）：服务实施方案简单，</w:t>
      </w:r>
      <w:r>
        <w:rPr>
          <w:rFonts w:hint="eastAsia" w:hAnsi="宋体" w:cs="宋体"/>
          <w:color w:val="auto"/>
          <w:szCs w:val="21"/>
          <w:highlight w:val="none"/>
          <w:lang w:val="zh-TW"/>
        </w:rPr>
        <w:t>保证服务质量的技术力量及技术措施方案安排</w:t>
      </w:r>
      <w:r>
        <w:rPr>
          <w:rFonts w:hint="eastAsia" w:hAnsi="宋体" w:cs="宋体"/>
          <w:color w:val="auto"/>
          <w:szCs w:val="21"/>
          <w:highlight w:val="none"/>
          <w:lang w:val="zh-TW" w:eastAsia="zh-CN"/>
        </w:rPr>
        <w:t>不明确</w:t>
      </w:r>
      <w:r>
        <w:rPr>
          <w:rFonts w:hint="eastAsia" w:hAnsi="宋体" w:cs="宋体"/>
          <w:color w:val="auto"/>
          <w:szCs w:val="21"/>
          <w:highlight w:val="none"/>
        </w:rPr>
        <w:t>，</w:t>
      </w:r>
      <w:r>
        <w:rPr>
          <w:rFonts w:hint="eastAsia" w:hAnsi="宋体" w:cs="宋体"/>
          <w:color w:val="auto"/>
          <w:szCs w:val="21"/>
          <w:highlight w:val="none"/>
          <w:lang w:val="zh-TW"/>
        </w:rPr>
        <w:t>保证服务时间</w:t>
      </w:r>
      <w:r>
        <w:rPr>
          <w:rFonts w:hint="eastAsia" w:hAnsi="宋体" w:cs="宋体"/>
          <w:color w:val="auto"/>
          <w:szCs w:val="21"/>
          <w:highlight w:val="none"/>
          <w:lang w:val="zh-TW" w:eastAsia="zh-CN"/>
        </w:rPr>
        <w:t>在接到任务2小时内响应，6小时内完成任务，有1人兼顾协调服务</w:t>
      </w:r>
      <w:r>
        <w:rPr>
          <w:rFonts w:hint="eastAsia" w:hAnsi="宋体" w:cs="宋体"/>
          <w:color w:val="auto"/>
          <w:szCs w:val="21"/>
          <w:highlight w:val="none"/>
        </w:rPr>
        <w:t>。</w:t>
      </w:r>
    </w:p>
    <w:p w14:paraId="632167BD">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二档（</w:t>
      </w:r>
      <w:r>
        <w:rPr>
          <w:rFonts w:hint="eastAsia" w:hAnsi="宋体" w:cs="宋体"/>
          <w:color w:val="auto"/>
          <w:szCs w:val="21"/>
          <w:highlight w:val="none"/>
          <w:lang w:val="en-US" w:eastAsia="zh-CN"/>
        </w:rPr>
        <w:t>8</w:t>
      </w:r>
      <w:r>
        <w:rPr>
          <w:rFonts w:hint="eastAsia" w:hAnsi="宋体" w:cs="宋体"/>
          <w:color w:val="auto"/>
          <w:szCs w:val="21"/>
          <w:highlight w:val="none"/>
        </w:rPr>
        <w:t>分）：服务方案完整，</w:t>
      </w:r>
      <w:r>
        <w:rPr>
          <w:rFonts w:hint="eastAsia" w:hAnsi="宋体" w:cs="宋体"/>
          <w:color w:val="auto"/>
          <w:szCs w:val="21"/>
          <w:highlight w:val="none"/>
          <w:lang w:val="zh-TW"/>
        </w:rPr>
        <w:t>保证服务质量的技术力量及技术措施方案</w:t>
      </w:r>
      <w:r>
        <w:rPr>
          <w:rFonts w:hint="eastAsia" w:hAnsi="宋体" w:cs="宋体"/>
          <w:color w:val="auto"/>
          <w:szCs w:val="21"/>
          <w:highlight w:val="none"/>
          <w:lang w:val="zh-TW" w:eastAsia="zh-CN"/>
        </w:rPr>
        <w:t>明确</w:t>
      </w:r>
      <w:r>
        <w:rPr>
          <w:rFonts w:hint="eastAsia" w:hAnsi="宋体" w:cs="宋体"/>
          <w:color w:val="auto"/>
          <w:szCs w:val="21"/>
          <w:highlight w:val="none"/>
          <w:lang w:val="zh-TW"/>
        </w:rPr>
        <w:t>，保证服务时间</w:t>
      </w:r>
      <w:r>
        <w:rPr>
          <w:rFonts w:hint="eastAsia" w:hAnsi="宋体" w:cs="宋体"/>
          <w:color w:val="auto"/>
          <w:szCs w:val="21"/>
          <w:highlight w:val="none"/>
          <w:lang w:val="zh-TW" w:eastAsia="zh-CN"/>
        </w:rPr>
        <w:t>在接到任务1小时内响应，3小时内完成任务，有1</w:t>
      </w:r>
      <w:r>
        <w:rPr>
          <w:rFonts w:hint="eastAsia" w:hAnsi="宋体" w:cs="宋体"/>
          <w:color w:val="auto"/>
          <w:szCs w:val="21"/>
          <w:highlight w:val="none"/>
          <w:lang w:val="en-US" w:eastAsia="zh-CN"/>
        </w:rPr>
        <w:t>-</w:t>
      </w:r>
      <w:r>
        <w:rPr>
          <w:rFonts w:hint="eastAsia" w:hAnsi="宋体" w:cs="宋体"/>
          <w:color w:val="auto"/>
          <w:szCs w:val="21"/>
          <w:highlight w:val="none"/>
          <w:lang w:val="zh-TW" w:eastAsia="zh-CN"/>
        </w:rPr>
        <w:t>2人兼顾协调服务，</w:t>
      </w:r>
      <w:r>
        <w:rPr>
          <w:rFonts w:hint="eastAsia" w:hAnsi="宋体" w:cs="宋体"/>
          <w:color w:val="auto"/>
          <w:szCs w:val="21"/>
          <w:highlight w:val="none"/>
          <w:lang w:val="zh-TW"/>
        </w:rPr>
        <w:t>有</w:t>
      </w:r>
      <w:r>
        <w:rPr>
          <w:rFonts w:hint="eastAsia" w:hAnsi="宋体" w:cs="宋体"/>
          <w:color w:val="auto"/>
          <w:szCs w:val="21"/>
          <w:highlight w:val="none"/>
        </w:rPr>
        <w:t>紧急或临时加班安排计划</w:t>
      </w:r>
      <w:r>
        <w:rPr>
          <w:rFonts w:hint="eastAsia" w:hAnsi="宋体" w:cs="宋体"/>
          <w:color w:val="auto"/>
          <w:szCs w:val="21"/>
          <w:highlight w:val="none"/>
          <w:lang w:eastAsia="zh-CN"/>
        </w:rPr>
        <w:t>，</w:t>
      </w:r>
      <w:r>
        <w:rPr>
          <w:rFonts w:hint="eastAsia" w:hAnsi="宋体" w:cs="宋体"/>
          <w:color w:val="auto"/>
          <w:szCs w:val="21"/>
          <w:highlight w:val="none"/>
        </w:rPr>
        <w:t>满足本项目的采购需求。</w:t>
      </w:r>
    </w:p>
    <w:p w14:paraId="02DFCD5E">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三档（</w:t>
      </w:r>
      <w:r>
        <w:rPr>
          <w:rFonts w:hint="eastAsia" w:hAnsi="宋体" w:cs="宋体"/>
          <w:color w:val="auto"/>
          <w:szCs w:val="21"/>
          <w:highlight w:val="none"/>
          <w:lang w:val="en-US" w:eastAsia="zh-CN"/>
        </w:rPr>
        <w:t>12</w:t>
      </w:r>
      <w:r>
        <w:rPr>
          <w:rFonts w:hint="eastAsia" w:hAnsi="宋体" w:cs="宋体"/>
          <w:color w:val="auto"/>
          <w:szCs w:val="21"/>
          <w:highlight w:val="none"/>
        </w:rPr>
        <w:t>分）：服务方案详细全面，</w:t>
      </w:r>
      <w:r>
        <w:rPr>
          <w:rFonts w:hint="eastAsia" w:hAnsi="宋体" w:cs="宋体"/>
          <w:color w:val="auto"/>
          <w:szCs w:val="21"/>
          <w:highlight w:val="none"/>
          <w:lang w:val="zh-TW"/>
        </w:rPr>
        <w:t>保证服务质量的技术力量及技术措施方案安排详细，保证服务时间</w:t>
      </w:r>
      <w:r>
        <w:rPr>
          <w:rFonts w:hint="eastAsia" w:hAnsi="宋体" w:cs="宋体"/>
          <w:color w:val="auto"/>
          <w:szCs w:val="21"/>
          <w:highlight w:val="none"/>
          <w:lang w:val="zh-TW" w:eastAsia="zh-CN"/>
        </w:rPr>
        <w:t>在接到任务0.5小时内响应，2小时内完成任务，有2人以上兼顾协调服务，</w:t>
      </w:r>
      <w:r>
        <w:rPr>
          <w:rFonts w:hint="eastAsia" w:hAnsi="宋体" w:cs="宋体"/>
          <w:color w:val="auto"/>
          <w:szCs w:val="21"/>
          <w:highlight w:val="none"/>
          <w:lang w:val="zh-TW"/>
        </w:rPr>
        <w:t>有详细可行的</w:t>
      </w:r>
      <w:r>
        <w:rPr>
          <w:rFonts w:hint="eastAsia" w:hAnsi="宋体" w:cs="宋体"/>
          <w:color w:val="auto"/>
          <w:szCs w:val="21"/>
          <w:highlight w:val="none"/>
        </w:rPr>
        <w:t>紧急或临时加班安排计划、突发状况处理措施，针对采购项目服务要求而专门制订的措施齐全且保障力量雄厚，整个方案具</w:t>
      </w:r>
      <w:r>
        <w:rPr>
          <w:rFonts w:hint="eastAsia" w:hAnsi="宋体" w:cs="宋体"/>
          <w:color w:val="auto"/>
          <w:szCs w:val="21"/>
          <w:highlight w:val="none"/>
          <w:lang w:eastAsia="zh-CN"/>
        </w:rPr>
        <w:t>有</w:t>
      </w:r>
      <w:r>
        <w:rPr>
          <w:rFonts w:hint="eastAsia" w:hAnsi="宋体" w:cs="宋体"/>
          <w:color w:val="auto"/>
          <w:szCs w:val="21"/>
          <w:highlight w:val="none"/>
        </w:rPr>
        <w:t>针对性、实用性和可行性，能完全满足采购人针对本项目的采购需求。</w:t>
      </w:r>
    </w:p>
    <w:p w14:paraId="42F960AD">
      <w:pPr>
        <w:pStyle w:val="12"/>
        <w:spacing w:line="400" w:lineRule="exact"/>
        <w:ind w:firstLine="420" w:firstLineChars="200"/>
        <w:rPr>
          <w:rFonts w:hint="eastAsia" w:hAnsi="宋体" w:cs="宋体"/>
          <w:color w:val="auto"/>
          <w:szCs w:val="21"/>
          <w:highlight w:val="none"/>
        </w:rPr>
      </w:pPr>
      <w:r>
        <w:rPr>
          <w:rFonts w:hint="eastAsia" w:hAnsi="宋体" w:cs="宋体"/>
          <w:b/>
          <w:bCs/>
          <w:color w:val="auto"/>
          <w:szCs w:val="21"/>
          <w:highlight w:val="none"/>
        </w:rPr>
        <w:t>（2）拟投入人力资源及生产设备</w:t>
      </w:r>
      <w:r>
        <w:rPr>
          <w:rFonts w:hint="eastAsia" w:hAnsi="宋体" w:cs="宋体"/>
          <w:b/>
          <w:bCs/>
          <w:color w:val="auto"/>
          <w:szCs w:val="21"/>
          <w:highlight w:val="none"/>
          <w:lang w:eastAsia="zh-CN"/>
        </w:rPr>
        <w:t>方案</w:t>
      </w:r>
      <w:r>
        <w:rPr>
          <w:rFonts w:hint="eastAsia" w:hAnsi="宋体" w:cs="宋体"/>
          <w:b/>
          <w:bCs/>
          <w:color w:val="auto"/>
          <w:szCs w:val="21"/>
          <w:highlight w:val="none"/>
        </w:rPr>
        <w:t>分（满分</w:t>
      </w:r>
      <w:r>
        <w:rPr>
          <w:rFonts w:hint="eastAsia" w:hAnsi="宋体" w:cs="宋体"/>
          <w:b/>
          <w:bCs/>
          <w:color w:val="auto"/>
          <w:szCs w:val="21"/>
          <w:highlight w:val="none"/>
          <w:lang w:val="en-US" w:eastAsia="zh-CN"/>
        </w:rPr>
        <w:t>9</w:t>
      </w:r>
      <w:r>
        <w:rPr>
          <w:rFonts w:hint="eastAsia" w:hAnsi="宋体" w:cs="宋体"/>
          <w:b/>
          <w:bCs/>
          <w:color w:val="auto"/>
          <w:szCs w:val="21"/>
          <w:highlight w:val="none"/>
        </w:rPr>
        <w:t>分）</w:t>
      </w:r>
    </w:p>
    <w:p w14:paraId="791624AE">
      <w:pPr>
        <w:pStyle w:val="12"/>
        <w:spacing w:line="400" w:lineRule="exact"/>
        <w:ind w:firstLine="420" w:firstLineChars="200"/>
        <w:rPr>
          <w:rFonts w:hint="eastAsia" w:hAnsi="宋体" w:cs="宋体"/>
          <w:color w:val="auto"/>
          <w:szCs w:val="21"/>
          <w:highlight w:val="none"/>
          <w:lang w:eastAsia="zh-CN"/>
        </w:rPr>
      </w:pPr>
      <w:r>
        <w:rPr>
          <w:rFonts w:hint="eastAsia" w:hAnsi="宋体" w:cs="宋体"/>
          <w:color w:val="auto"/>
          <w:szCs w:val="21"/>
          <w:highlight w:val="none"/>
        </w:rPr>
        <w:t>评委根据各响应文件提供的拟投入人力资源</w:t>
      </w:r>
      <w:r>
        <w:rPr>
          <w:rFonts w:hint="eastAsia" w:hAnsi="宋体" w:cs="宋体"/>
          <w:color w:val="auto"/>
          <w:szCs w:val="21"/>
          <w:highlight w:val="none"/>
          <w:lang w:eastAsia="zh-CN"/>
        </w:rPr>
        <w:t>、传统印刷和数字印刷</w:t>
      </w:r>
      <w:r>
        <w:rPr>
          <w:rFonts w:hint="eastAsia" w:hAnsi="宋体" w:cs="宋体"/>
          <w:color w:val="auto"/>
          <w:szCs w:val="21"/>
          <w:highlight w:val="none"/>
        </w:rPr>
        <w:t>生产设备</w:t>
      </w:r>
      <w:r>
        <w:rPr>
          <w:rFonts w:hint="eastAsia" w:hAnsi="宋体" w:cs="宋体"/>
          <w:color w:val="auto"/>
          <w:szCs w:val="21"/>
          <w:highlight w:val="none"/>
          <w:lang w:eastAsia="zh-CN"/>
        </w:rPr>
        <w:t>和</w:t>
      </w:r>
      <w:r>
        <w:rPr>
          <w:rFonts w:hint="eastAsia" w:hAnsi="宋体" w:cs="宋体"/>
          <w:color w:val="auto"/>
          <w:szCs w:val="21"/>
          <w:highlight w:val="none"/>
        </w:rPr>
        <w:t>方案</w:t>
      </w:r>
      <w:r>
        <w:rPr>
          <w:rFonts w:hint="eastAsia" w:hAnsi="宋体" w:cs="宋体"/>
          <w:color w:val="auto"/>
          <w:szCs w:val="21"/>
          <w:highlight w:val="none"/>
          <w:lang w:eastAsia="zh-CN"/>
        </w:rPr>
        <w:t>，从服务人员安排</w:t>
      </w:r>
      <w:r>
        <w:rPr>
          <w:rFonts w:hint="eastAsia" w:hAnsi="宋体" w:cs="宋体"/>
          <w:color w:val="auto"/>
          <w:szCs w:val="21"/>
          <w:highlight w:val="none"/>
        </w:rPr>
        <w:t>、</w:t>
      </w:r>
      <w:r>
        <w:rPr>
          <w:rFonts w:hint="eastAsia" w:hAnsi="宋体" w:cs="宋体"/>
          <w:color w:val="auto"/>
          <w:szCs w:val="21"/>
          <w:highlight w:val="none"/>
          <w:lang w:val="zh-CN" w:eastAsia="zh-CN"/>
        </w:rPr>
        <w:t>生产设备配备</w:t>
      </w:r>
      <w:r>
        <w:rPr>
          <w:rFonts w:hint="eastAsia" w:hAnsi="宋体" w:cs="宋体"/>
          <w:color w:val="auto"/>
          <w:szCs w:val="21"/>
          <w:highlight w:val="none"/>
        </w:rPr>
        <w:t>等方面进行综合评定</w:t>
      </w:r>
      <w:r>
        <w:rPr>
          <w:rFonts w:hint="eastAsia" w:hAnsi="宋体" w:cs="宋体"/>
          <w:color w:val="auto"/>
          <w:szCs w:val="21"/>
          <w:highlight w:val="none"/>
          <w:lang w:eastAsia="zh-CN"/>
        </w:rPr>
        <w:t>优劣程度并</w:t>
      </w:r>
      <w:r>
        <w:rPr>
          <w:rFonts w:hint="eastAsia" w:hAnsi="宋体" w:cs="宋体"/>
          <w:color w:val="auto"/>
          <w:szCs w:val="21"/>
          <w:highlight w:val="none"/>
        </w:rPr>
        <w:t>独立打分：</w:t>
      </w:r>
    </w:p>
    <w:p w14:paraId="46C45916">
      <w:pPr>
        <w:pStyle w:val="12"/>
        <w:spacing w:line="400" w:lineRule="exact"/>
        <w:ind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一档（0分）：未提供相关方案计0分；</w:t>
      </w:r>
    </w:p>
    <w:p w14:paraId="34573DAC">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lang w:val="en-US" w:eastAsia="zh-CN"/>
        </w:rPr>
        <w:t>二</w:t>
      </w:r>
      <w:r>
        <w:rPr>
          <w:rFonts w:hint="eastAsia" w:hAnsi="宋体" w:cs="宋体"/>
          <w:color w:val="auto"/>
          <w:szCs w:val="21"/>
          <w:highlight w:val="none"/>
        </w:rPr>
        <w:t>档（</w:t>
      </w:r>
      <w:r>
        <w:rPr>
          <w:rFonts w:hint="eastAsia" w:hAnsi="宋体" w:cs="宋体"/>
          <w:color w:val="auto"/>
          <w:szCs w:val="21"/>
          <w:highlight w:val="none"/>
          <w:lang w:val="en-US" w:eastAsia="zh-CN"/>
        </w:rPr>
        <w:t>3</w:t>
      </w:r>
      <w:r>
        <w:rPr>
          <w:rFonts w:hint="eastAsia" w:hAnsi="宋体" w:cs="宋体"/>
          <w:color w:val="auto"/>
          <w:szCs w:val="21"/>
          <w:highlight w:val="none"/>
        </w:rPr>
        <w:t>分）：拟投入人力资源及</w:t>
      </w:r>
      <w:r>
        <w:rPr>
          <w:rFonts w:hint="eastAsia" w:hAnsi="宋体" w:cs="宋体"/>
          <w:color w:val="auto"/>
          <w:szCs w:val="21"/>
          <w:highlight w:val="none"/>
          <w:lang w:eastAsia="zh-CN"/>
        </w:rPr>
        <w:t>传统印刷和数字印刷</w:t>
      </w:r>
      <w:r>
        <w:rPr>
          <w:rFonts w:hint="eastAsia" w:hAnsi="宋体" w:cs="宋体"/>
          <w:color w:val="auto"/>
          <w:szCs w:val="21"/>
          <w:highlight w:val="none"/>
        </w:rPr>
        <w:t>设备方案</w:t>
      </w:r>
      <w:r>
        <w:rPr>
          <w:rFonts w:hint="eastAsia" w:hAnsi="宋体" w:cs="宋体"/>
          <w:color w:val="auto"/>
          <w:szCs w:val="21"/>
          <w:highlight w:val="none"/>
          <w:lang w:eastAsia="zh-CN"/>
        </w:rPr>
        <w:t>只有</w:t>
      </w:r>
      <w:r>
        <w:rPr>
          <w:rFonts w:hint="eastAsia" w:hAnsi="宋体" w:cs="宋体"/>
          <w:color w:val="auto"/>
          <w:szCs w:val="21"/>
          <w:highlight w:val="none"/>
        </w:rPr>
        <w:t>简单</w:t>
      </w:r>
      <w:r>
        <w:rPr>
          <w:rFonts w:hint="eastAsia" w:hAnsi="宋体" w:cs="宋体"/>
          <w:color w:val="auto"/>
          <w:szCs w:val="21"/>
          <w:highlight w:val="none"/>
          <w:lang w:eastAsia="zh-CN"/>
        </w:rPr>
        <w:t>的设备人员信息罗列</w:t>
      </w:r>
      <w:r>
        <w:rPr>
          <w:rFonts w:hint="eastAsia" w:hAnsi="宋体" w:cs="宋体"/>
          <w:color w:val="auto"/>
          <w:szCs w:val="21"/>
          <w:highlight w:val="none"/>
        </w:rPr>
        <w:t>，</w:t>
      </w:r>
      <w:r>
        <w:rPr>
          <w:rFonts w:hint="eastAsia" w:hAnsi="宋体" w:cs="宋体"/>
          <w:color w:val="auto"/>
          <w:szCs w:val="21"/>
          <w:highlight w:val="none"/>
          <w:lang w:eastAsia="zh-CN"/>
        </w:rPr>
        <w:t>服务时间及</w:t>
      </w:r>
      <w:r>
        <w:rPr>
          <w:rFonts w:hint="eastAsia" w:hAnsi="宋体" w:cs="宋体"/>
          <w:color w:val="auto"/>
          <w:szCs w:val="21"/>
          <w:highlight w:val="none"/>
        </w:rPr>
        <w:t>内容不</w:t>
      </w:r>
      <w:r>
        <w:rPr>
          <w:rFonts w:hint="eastAsia" w:hAnsi="宋体" w:cs="宋体"/>
          <w:color w:val="auto"/>
          <w:szCs w:val="21"/>
          <w:highlight w:val="none"/>
          <w:lang w:eastAsia="zh-CN"/>
        </w:rPr>
        <w:t>明确</w:t>
      </w:r>
      <w:r>
        <w:rPr>
          <w:rFonts w:hint="eastAsia" w:hAnsi="宋体" w:cs="宋体"/>
          <w:color w:val="auto"/>
          <w:szCs w:val="21"/>
          <w:highlight w:val="none"/>
        </w:rPr>
        <w:t>或描述简单</w:t>
      </w:r>
      <w:r>
        <w:rPr>
          <w:rFonts w:hint="eastAsia" w:hAnsi="宋体" w:cs="宋体"/>
          <w:color w:val="auto"/>
          <w:szCs w:val="21"/>
          <w:highlight w:val="none"/>
          <w:lang w:eastAsia="zh-CN"/>
        </w:rPr>
        <w:t>；</w:t>
      </w:r>
    </w:p>
    <w:p w14:paraId="04F4C315">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lang w:val="en-US" w:eastAsia="zh-CN"/>
        </w:rPr>
        <w:t>三</w:t>
      </w:r>
      <w:r>
        <w:rPr>
          <w:rFonts w:hint="eastAsia" w:hAnsi="宋体" w:cs="宋体"/>
          <w:color w:val="auto"/>
          <w:szCs w:val="21"/>
          <w:highlight w:val="none"/>
        </w:rPr>
        <w:t>档（</w:t>
      </w:r>
      <w:r>
        <w:rPr>
          <w:rFonts w:hint="eastAsia" w:hAnsi="宋体" w:cs="宋体"/>
          <w:color w:val="auto"/>
          <w:szCs w:val="21"/>
          <w:highlight w:val="none"/>
          <w:lang w:val="en-US" w:eastAsia="zh-CN"/>
        </w:rPr>
        <w:t>6</w:t>
      </w:r>
      <w:r>
        <w:rPr>
          <w:rFonts w:hint="eastAsia" w:hAnsi="宋体" w:cs="宋体"/>
          <w:color w:val="auto"/>
          <w:szCs w:val="21"/>
          <w:highlight w:val="none"/>
        </w:rPr>
        <w:t>分）：拟投入人力资源及</w:t>
      </w:r>
      <w:r>
        <w:rPr>
          <w:rFonts w:hint="eastAsia" w:hAnsi="宋体" w:cs="宋体"/>
          <w:color w:val="auto"/>
          <w:szCs w:val="21"/>
          <w:highlight w:val="none"/>
          <w:lang w:eastAsia="zh-CN"/>
        </w:rPr>
        <w:t>传统印刷和数字印刷</w:t>
      </w:r>
      <w:r>
        <w:rPr>
          <w:rFonts w:hint="eastAsia" w:hAnsi="宋体" w:cs="宋体"/>
          <w:color w:val="auto"/>
          <w:szCs w:val="21"/>
          <w:highlight w:val="none"/>
        </w:rPr>
        <w:t>设备方案完整，</w:t>
      </w:r>
      <w:r>
        <w:rPr>
          <w:rFonts w:hint="eastAsia" w:hAnsi="宋体" w:cs="宋体"/>
          <w:color w:val="auto"/>
          <w:szCs w:val="21"/>
          <w:highlight w:val="none"/>
          <w:lang w:val="zh-TW"/>
        </w:rPr>
        <w:t>保证服务时间的人力资源安排明确</w:t>
      </w:r>
      <w:r>
        <w:rPr>
          <w:rFonts w:hint="eastAsia" w:hAnsi="宋体" w:cs="宋体"/>
          <w:color w:val="auto"/>
          <w:szCs w:val="21"/>
          <w:highlight w:val="none"/>
          <w:lang w:val="zh-CN"/>
        </w:rPr>
        <w:t>，有各设备的基本信息</w:t>
      </w:r>
      <w:r>
        <w:rPr>
          <w:rFonts w:hint="eastAsia" w:hAnsi="宋体" w:cs="宋体"/>
          <w:color w:val="auto"/>
          <w:szCs w:val="21"/>
          <w:highlight w:val="none"/>
        </w:rPr>
        <w:t>，基本满足项目需求；</w:t>
      </w:r>
    </w:p>
    <w:p w14:paraId="2C27D2DA">
      <w:pPr>
        <w:pStyle w:val="12"/>
        <w:spacing w:line="400" w:lineRule="exact"/>
        <w:ind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四</w:t>
      </w:r>
      <w:r>
        <w:rPr>
          <w:rFonts w:hint="eastAsia" w:hAnsi="宋体" w:cs="宋体"/>
          <w:color w:val="auto"/>
          <w:szCs w:val="21"/>
          <w:highlight w:val="none"/>
        </w:rPr>
        <w:t>档（</w:t>
      </w:r>
      <w:r>
        <w:rPr>
          <w:rFonts w:hint="eastAsia" w:hAnsi="宋体" w:cs="宋体"/>
          <w:color w:val="auto"/>
          <w:szCs w:val="21"/>
          <w:highlight w:val="none"/>
          <w:lang w:val="en-US" w:eastAsia="zh-CN"/>
        </w:rPr>
        <w:t>9</w:t>
      </w:r>
      <w:r>
        <w:rPr>
          <w:rFonts w:hint="eastAsia" w:hAnsi="宋体" w:cs="宋体"/>
          <w:color w:val="auto"/>
          <w:szCs w:val="21"/>
          <w:highlight w:val="none"/>
        </w:rPr>
        <w:t>分）：拟投入人力资源及</w:t>
      </w:r>
      <w:r>
        <w:rPr>
          <w:rFonts w:hint="eastAsia" w:hAnsi="宋体" w:cs="宋体"/>
          <w:color w:val="auto"/>
          <w:szCs w:val="21"/>
          <w:highlight w:val="none"/>
          <w:lang w:eastAsia="zh-CN"/>
        </w:rPr>
        <w:t>传统印刷和数字印刷</w:t>
      </w:r>
      <w:r>
        <w:rPr>
          <w:rFonts w:hint="eastAsia" w:hAnsi="宋体" w:cs="宋体"/>
          <w:color w:val="auto"/>
          <w:szCs w:val="21"/>
          <w:highlight w:val="none"/>
        </w:rPr>
        <w:t>设备方案详细全面，</w:t>
      </w:r>
      <w:r>
        <w:rPr>
          <w:rFonts w:hint="eastAsia" w:hAnsi="宋体" w:cs="宋体"/>
          <w:color w:val="auto"/>
          <w:szCs w:val="21"/>
          <w:highlight w:val="none"/>
          <w:lang w:val="zh-TW"/>
        </w:rPr>
        <w:t>保证服务时间的人力资源安排详细可行，</w:t>
      </w:r>
      <w:r>
        <w:rPr>
          <w:rFonts w:hint="eastAsia" w:hAnsi="宋体" w:cs="宋体"/>
          <w:color w:val="auto"/>
          <w:szCs w:val="21"/>
          <w:highlight w:val="none"/>
          <w:lang w:val="zh-CN"/>
        </w:rPr>
        <w:t>生产设备配备完整齐全，详细列明各设备的基本信息</w:t>
      </w:r>
      <w:r>
        <w:rPr>
          <w:rFonts w:hint="eastAsia" w:hAnsi="宋体" w:cs="宋体"/>
          <w:color w:val="auto"/>
          <w:szCs w:val="21"/>
          <w:highlight w:val="none"/>
        </w:rPr>
        <w:t xml:space="preserve">，充分满足项目需求。 </w:t>
      </w:r>
    </w:p>
    <w:p w14:paraId="023E660F">
      <w:pPr>
        <w:pStyle w:val="12"/>
        <w:spacing w:line="400" w:lineRule="exact"/>
        <w:ind w:firstLine="420" w:firstLineChars="200"/>
        <w:rPr>
          <w:rFonts w:hint="eastAsia" w:hAnsi="宋体" w:cs="宋体"/>
          <w:color w:val="auto"/>
          <w:szCs w:val="21"/>
          <w:highlight w:val="none"/>
          <w:lang w:eastAsia="zh-CN"/>
        </w:rPr>
      </w:pPr>
      <w:r>
        <w:rPr>
          <w:rFonts w:hint="eastAsia" w:hAnsi="宋体" w:cs="宋体"/>
          <w:b/>
          <w:bCs/>
          <w:color w:val="auto"/>
          <w:szCs w:val="21"/>
          <w:highlight w:val="none"/>
        </w:rPr>
        <w:t>（</w:t>
      </w:r>
      <w:r>
        <w:rPr>
          <w:rFonts w:hint="eastAsia" w:hAnsi="宋体" w:cs="宋体"/>
          <w:b/>
          <w:bCs/>
          <w:color w:val="auto"/>
          <w:szCs w:val="21"/>
          <w:highlight w:val="none"/>
          <w:lang w:eastAsia="zh-CN"/>
        </w:rPr>
        <w:t>3</w:t>
      </w:r>
      <w:r>
        <w:rPr>
          <w:rFonts w:hint="eastAsia" w:hAnsi="宋体" w:cs="宋体"/>
          <w:b/>
          <w:bCs/>
          <w:color w:val="auto"/>
          <w:szCs w:val="21"/>
          <w:highlight w:val="none"/>
        </w:rPr>
        <w:t>）印刷排版方案分</w:t>
      </w:r>
      <w:r>
        <w:rPr>
          <w:rFonts w:hint="eastAsia" w:hAnsi="宋体" w:cs="宋体"/>
          <w:b/>
          <w:bCs/>
          <w:color w:val="auto"/>
          <w:szCs w:val="21"/>
          <w:highlight w:val="none"/>
          <w:lang w:eastAsia="zh-CN"/>
        </w:rPr>
        <w:t>（满分</w:t>
      </w:r>
      <w:r>
        <w:rPr>
          <w:rFonts w:hint="eastAsia" w:hAnsi="宋体" w:cs="宋体"/>
          <w:b/>
          <w:bCs/>
          <w:color w:val="auto"/>
          <w:szCs w:val="21"/>
          <w:highlight w:val="none"/>
          <w:lang w:val="en-US" w:eastAsia="zh-CN"/>
        </w:rPr>
        <w:t>36</w:t>
      </w:r>
      <w:r>
        <w:rPr>
          <w:rFonts w:hint="eastAsia" w:hAnsi="宋体" w:cs="宋体"/>
          <w:b/>
          <w:bCs/>
          <w:color w:val="auto"/>
          <w:szCs w:val="21"/>
          <w:highlight w:val="none"/>
          <w:lang w:eastAsia="zh-CN"/>
        </w:rPr>
        <w:t>分）</w:t>
      </w:r>
    </w:p>
    <w:p w14:paraId="1771386F">
      <w:pPr>
        <w:pStyle w:val="12"/>
        <w:spacing w:line="400" w:lineRule="exact"/>
        <w:ind w:firstLine="420" w:firstLineChars="200"/>
        <w:rPr>
          <w:rFonts w:hint="eastAsia" w:hAnsi="宋体" w:cs="宋体"/>
          <w:color w:val="auto"/>
          <w:szCs w:val="21"/>
          <w:highlight w:val="none"/>
        </w:rPr>
      </w:pPr>
      <w:bookmarkStart w:id="156" w:name="_Toc17569"/>
      <w:r>
        <w:rPr>
          <w:rFonts w:hint="eastAsia" w:hAnsi="宋体" w:cs="宋体"/>
          <w:color w:val="auto"/>
          <w:szCs w:val="21"/>
          <w:highlight w:val="none"/>
        </w:rPr>
        <w:t>评委根据各供应商</w:t>
      </w:r>
      <w:r>
        <w:rPr>
          <w:rFonts w:hint="eastAsia" w:hAnsi="宋体" w:cs="宋体"/>
          <w:color w:val="auto"/>
          <w:szCs w:val="21"/>
          <w:highlight w:val="none"/>
          <w:lang w:eastAsia="zh-CN"/>
        </w:rPr>
        <w:t>提供的</w:t>
      </w:r>
      <w:r>
        <w:rPr>
          <w:rFonts w:hint="eastAsia" w:hAnsi="宋体" w:cs="宋体"/>
          <w:color w:val="auto"/>
          <w:szCs w:val="21"/>
          <w:highlight w:val="none"/>
        </w:rPr>
        <w:t>印刷排版方案</w:t>
      </w:r>
      <w:r>
        <w:rPr>
          <w:rFonts w:hint="eastAsia" w:hAnsi="宋体" w:cs="宋体"/>
          <w:color w:val="auto"/>
          <w:szCs w:val="21"/>
          <w:highlight w:val="none"/>
          <w:lang w:eastAsia="zh-CN"/>
        </w:rPr>
        <w:t>（主要考察信息月报、统计年鉴、经普公报、经普年鉴）</w:t>
      </w:r>
      <w:r>
        <w:rPr>
          <w:rFonts w:hint="eastAsia" w:hAnsi="宋体" w:cs="宋体"/>
          <w:color w:val="auto"/>
          <w:szCs w:val="21"/>
          <w:highlight w:val="none"/>
        </w:rPr>
        <w:t>中的“封面（含封底）、目录、内文样式”等内容，综合考察方案是否符合</w:t>
      </w:r>
      <w:r>
        <w:rPr>
          <w:rFonts w:hint="eastAsia" w:hAnsi="宋体" w:cs="宋体"/>
          <w:color w:val="auto"/>
          <w:szCs w:val="21"/>
          <w:highlight w:val="none"/>
          <w:lang w:eastAsia="zh-CN"/>
        </w:rPr>
        <w:t>采购印刷</w:t>
      </w:r>
      <w:r>
        <w:rPr>
          <w:rFonts w:hint="eastAsia" w:hAnsi="宋体" w:cs="宋体"/>
          <w:color w:val="auto"/>
          <w:szCs w:val="21"/>
          <w:highlight w:val="none"/>
        </w:rPr>
        <w:t>刊物的定位；排版是否</w:t>
      </w:r>
      <w:r>
        <w:rPr>
          <w:rFonts w:hint="eastAsia" w:hAnsi="宋体" w:cs="宋体"/>
          <w:color w:val="auto"/>
          <w:szCs w:val="21"/>
          <w:highlight w:val="none"/>
          <w:lang w:eastAsia="zh-CN"/>
        </w:rPr>
        <w:t>构造合理</w:t>
      </w:r>
      <w:r>
        <w:rPr>
          <w:rFonts w:hint="eastAsia" w:hAnsi="宋体" w:cs="宋体"/>
          <w:color w:val="auto"/>
          <w:szCs w:val="21"/>
          <w:highlight w:val="none"/>
        </w:rPr>
        <w:t>，方案是否是全彩页排版，排版要求图片色彩还原准确，图、文（混）排，编排有新意、富有时代文化</w:t>
      </w:r>
      <w:r>
        <w:rPr>
          <w:rFonts w:hint="eastAsia" w:hAnsi="宋体" w:cs="宋体"/>
          <w:color w:val="auto"/>
          <w:szCs w:val="21"/>
          <w:highlight w:val="none"/>
          <w:lang w:eastAsia="zh-CN"/>
        </w:rPr>
        <w:t>特色等方面进行综合</w:t>
      </w:r>
      <w:r>
        <w:rPr>
          <w:rFonts w:hint="eastAsia" w:hAnsi="宋体" w:cs="宋体"/>
          <w:color w:val="auto"/>
          <w:szCs w:val="21"/>
          <w:highlight w:val="none"/>
        </w:rPr>
        <w:t>评定</w:t>
      </w:r>
      <w:r>
        <w:rPr>
          <w:rFonts w:hint="eastAsia" w:hAnsi="宋体" w:cs="宋体"/>
          <w:color w:val="auto"/>
          <w:szCs w:val="21"/>
          <w:highlight w:val="none"/>
          <w:lang w:eastAsia="zh-CN"/>
        </w:rPr>
        <w:t>优劣程度并</w:t>
      </w:r>
      <w:r>
        <w:rPr>
          <w:rFonts w:hint="eastAsia" w:hAnsi="宋体" w:cs="宋体"/>
          <w:color w:val="auto"/>
          <w:szCs w:val="21"/>
          <w:highlight w:val="none"/>
        </w:rPr>
        <w:t>独立打分：</w:t>
      </w:r>
      <w:bookmarkEnd w:id="156"/>
    </w:p>
    <w:p w14:paraId="4AFA03CB">
      <w:pPr>
        <w:pStyle w:val="12"/>
        <w:spacing w:line="400" w:lineRule="exact"/>
        <w:ind w:firstLine="420" w:firstLineChars="200"/>
        <w:rPr>
          <w:rFonts w:hint="eastAsia" w:hAnsi="宋体" w:cs="宋体"/>
          <w:color w:val="auto"/>
          <w:szCs w:val="21"/>
          <w:highlight w:val="none"/>
          <w:lang w:eastAsia="zh-CN"/>
        </w:rPr>
      </w:pPr>
      <w:bookmarkStart w:id="157" w:name="_Toc3367"/>
      <w:r>
        <w:rPr>
          <w:rFonts w:hint="eastAsia" w:hAnsi="宋体" w:cs="宋体"/>
          <w:color w:val="auto"/>
          <w:szCs w:val="21"/>
          <w:highlight w:val="none"/>
        </w:rPr>
        <w:t>①封面（含封底）</w:t>
      </w:r>
      <w:r>
        <w:rPr>
          <w:rFonts w:hint="eastAsia" w:hAnsi="宋体" w:cs="宋体"/>
          <w:color w:val="auto"/>
          <w:szCs w:val="21"/>
          <w:highlight w:val="none"/>
          <w:lang w:eastAsia="zh-CN"/>
        </w:rPr>
        <w:t>（满分</w:t>
      </w:r>
      <w:r>
        <w:rPr>
          <w:rFonts w:hint="eastAsia" w:hAnsi="宋体" w:cs="宋体"/>
          <w:color w:val="auto"/>
          <w:szCs w:val="21"/>
          <w:highlight w:val="none"/>
          <w:lang w:val="en-US" w:eastAsia="zh-CN"/>
        </w:rPr>
        <w:t>14</w:t>
      </w:r>
      <w:r>
        <w:rPr>
          <w:rFonts w:hint="eastAsia" w:hAnsi="宋体" w:cs="宋体"/>
          <w:color w:val="auto"/>
          <w:szCs w:val="21"/>
          <w:highlight w:val="none"/>
          <w:lang w:eastAsia="zh-CN"/>
        </w:rPr>
        <w:t>分）</w:t>
      </w:r>
      <w:bookmarkEnd w:id="157"/>
    </w:p>
    <w:p w14:paraId="2811C831">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lang w:val="en-US" w:eastAsia="zh-CN"/>
        </w:rPr>
        <w:t>一档（0分）：未提供相关方案计0分；</w:t>
      </w:r>
    </w:p>
    <w:p w14:paraId="478C1B8F">
      <w:pPr>
        <w:pStyle w:val="12"/>
        <w:spacing w:line="400" w:lineRule="exact"/>
        <w:ind w:firstLine="420" w:firstLineChars="200"/>
        <w:rPr>
          <w:rFonts w:hint="eastAsia" w:hAnsi="宋体" w:cs="宋体"/>
          <w:color w:val="auto"/>
          <w:szCs w:val="21"/>
          <w:highlight w:val="none"/>
          <w:lang w:eastAsia="zh-CN"/>
        </w:rPr>
      </w:pPr>
      <w:bookmarkStart w:id="158" w:name="_Toc6961"/>
      <w:r>
        <w:rPr>
          <w:rFonts w:hint="eastAsia" w:hAnsi="宋体" w:cs="宋体"/>
          <w:color w:val="auto"/>
          <w:szCs w:val="21"/>
          <w:highlight w:val="none"/>
          <w:lang w:val="en-US" w:eastAsia="zh-CN"/>
        </w:rPr>
        <w:t>二</w:t>
      </w:r>
      <w:r>
        <w:rPr>
          <w:rFonts w:hint="eastAsia" w:hAnsi="宋体" w:cs="宋体"/>
          <w:color w:val="auto"/>
          <w:szCs w:val="21"/>
          <w:highlight w:val="none"/>
        </w:rPr>
        <w:t>档（</w:t>
      </w:r>
      <w:r>
        <w:rPr>
          <w:rFonts w:hint="eastAsia" w:hAnsi="宋体" w:cs="宋体"/>
          <w:color w:val="auto"/>
          <w:szCs w:val="21"/>
          <w:highlight w:val="none"/>
          <w:lang w:val="en-US" w:eastAsia="zh-CN"/>
        </w:rPr>
        <w:t>4</w:t>
      </w:r>
      <w:r>
        <w:rPr>
          <w:rFonts w:hint="eastAsia" w:hAnsi="宋体" w:cs="宋体"/>
          <w:color w:val="auto"/>
          <w:szCs w:val="21"/>
          <w:highlight w:val="none"/>
        </w:rPr>
        <w:t>分）：没有提供封面（含封底）排版模板</w:t>
      </w:r>
      <w:r>
        <w:rPr>
          <w:rFonts w:hint="eastAsia" w:hAnsi="宋体" w:cs="宋体"/>
          <w:color w:val="auto"/>
          <w:szCs w:val="21"/>
          <w:highlight w:val="none"/>
          <w:lang w:eastAsia="zh-CN"/>
        </w:rPr>
        <w:t>，</w:t>
      </w:r>
      <w:r>
        <w:rPr>
          <w:rFonts w:hint="eastAsia" w:hAnsi="宋体" w:cs="宋体"/>
          <w:color w:val="auto"/>
          <w:szCs w:val="21"/>
          <w:highlight w:val="none"/>
        </w:rPr>
        <w:t>只有文字描述</w:t>
      </w:r>
      <w:r>
        <w:rPr>
          <w:rFonts w:hint="eastAsia" w:hAnsi="宋体" w:cs="宋体"/>
          <w:color w:val="auto"/>
          <w:szCs w:val="21"/>
          <w:highlight w:val="none"/>
          <w:lang w:eastAsia="zh-CN"/>
        </w:rPr>
        <w:t>；或提供的模板单调</w:t>
      </w:r>
      <w:r>
        <w:rPr>
          <w:rFonts w:hint="eastAsia" w:hAnsi="宋体" w:cs="宋体"/>
          <w:color w:val="auto"/>
          <w:szCs w:val="21"/>
          <w:highlight w:val="none"/>
        </w:rPr>
        <w:t>，</w:t>
      </w:r>
      <w:r>
        <w:rPr>
          <w:rFonts w:hint="eastAsia" w:hAnsi="宋体" w:cs="宋体"/>
          <w:color w:val="auto"/>
          <w:szCs w:val="21"/>
          <w:highlight w:val="none"/>
          <w:lang w:eastAsia="zh-CN"/>
        </w:rPr>
        <w:t>无明确主题；</w:t>
      </w:r>
      <w:bookmarkEnd w:id="158"/>
    </w:p>
    <w:p w14:paraId="38D1AB72">
      <w:pPr>
        <w:pStyle w:val="12"/>
        <w:spacing w:line="400" w:lineRule="exact"/>
        <w:ind w:firstLine="420" w:firstLineChars="200"/>
        <w:rPr>
          <w:rFonts w:hint="eastAsia" w:hAnsi="宋体" w:cs="宋体"/>
          <w:color w:val="auto"/>
          <w:szCs w:val="21"/>
          <w:highlight w:val="none"/>
          <w:lang w:eastAsia="zh-CN"/>
        </w:rPr>
      </w:pPr>
      <w:bookmarkStart w:id="159" w:name="_Toc20849"/>
      <w:r>
        <w:rPr>
          <w:rFonts w:hint="eastAsia" w:hAnsi="宋体" w:cs="宋体"/>
          <w:color w:val="auto"/>
          <w:szCs w:val="21"/>
          <w:highlight w:val="none"/>
          <w:lang w:val="en-US" w:eastAsia="zh-CN"/>
        </w:rPr>
        <w:t>三</w:t>
      </w:r>
      <w:r>
        <w:rPr>
          <w:rFonts w:hint="eastAsia" w:hAnsi="宋体" w:cs="宋体"/>
          <w:color w:val="auto"/>
          <w:szCs w:val="21"/>
          <w:highlight w:val="none"/>
        </w:rPr>
        <w:t>档（</w:t>
      </w:r>
      <w:r>
        <w:rPr>
          <w:rFonts w:hint="eastAsia" w:hAnsi="宋体" w:cs="宋体"/>
          <w:color w:val="auto"/>
          <w:szCs w:val="21"/>
          <w:highlight w:val="none"/>
          <w:lang w:val="en-US" w:eastAsia="zh-CN"/>
        </w:rPr>
        <w:t>9</w:t>
      </w:r>
      <w:r>
        <w:rPr>
          <w:rFonts w:hint="eastAsia" w:hAnsi="宋体" w:cs="宋体"/>
          <w:color w:val="auto"/>
          <w:szCs w:val="21"/>
          <w:highlight w:val="none"/>
        </w:rPr>
        <w:t>分）：</w:t>
      </w:r>
      <w:r>
        <w:rPr>
          <w:rFonts w:hint="eastAsia" w:hAnsi="宋体" w:cs="宋体"/>
          <w:color w:val="auto"/>
          <w:szCs w:val="21"/>
          <w:highlight w:val="none"/>
          <w:lang w:eastAsia="zh-CN"/>
        </w:rPr>
        <w:t>有</w:t>
      </w:r>
      <w:r>
        <w:rPr>
          <w:rFonts w:hint="eastAsia" w:hAnsi="宋体" w:cs="宋体"/>
          <w:color w:val="auto"/>
          <w:szCs w:val="21"/>
          <w:highlight w:val="none"/>
        </w:rPr>
        <w:t>封面（含封底）排版设计</w:t>
      </w:r>
      <w:r>
        <w:rPr>
          <w:rFonts w:hint="eastAsia" w:hAnsi="宋体" w:cs="宋体"/>
          <w:color w:val="auto"/>
          <w:szCs w:val="21"/>
          <w:highlight w:val="none"/>
          <w:lang w:eastAsia="zh-CN"/>
        </w:rPr>
        <w:t>，封面</w:t>
      </w:r>
      <w:r>
        <w:rPr>
          <w:rFonts w:hint="eastAsia" w:hAnsi="宋体" w:cs="宋体"/>
          <w:color w:val="auto"/>
          <w:szCs w:val="21"/>
          <w:highlight w:val="none"/>
        </w:rPr>
        <w:t>（含封底）</w:t>
      </w:r>
      <w:r>
        <w:rPr>
          <w:rFonts w:hint="eastAsia" w:hAnsi="宋体" w:cs="宋体"/>
          <w:color w:val="auto"/>
          <w:szCs w:val="21"/>
          <w:highlight w:val="none"/>
          <w:lang w:eastAsia="zh-CN"/>
        </w:rPr>
        <w:t>模板能有简单的文字和设计契合主题</w:t>
      </w:r>
      <w:bookmarkEnd w:id="159"/>
      <w:r>
        <w:rPr>
          <w:rFonts w:hint="eastAsia" w:hAnsi="宋体" w:cs="宋体"/>
          <w:color w:val="auto"/>
          <w:szCs w:val="21"/>
          <w:highlight w:val="none"/>
          <w:lang w:eastAsia="zh-CN"/>
        </w:rPr>
        <w:t>。</w:t>
      </w:r>
    </w:p>
    <w:p w14:paraId="0608CBA1">
      <w:pPr>
        <w:pStyle w:val="12"/>
        <w:spacing w:line="400" w:lineRule="exact"/>
        <w:ind w:firstLine="420" w:firstLineChars="200"/>
        <w:rPr>
          <w:rFonts w:hint="eastAsia" w:hAnsi="宋体" w:cs="宋体"/>
          <w:color w:val="auto"/>
          <w:szCs w:val="21"/>
          <w:highlight w:val="none"/>
          <w:lang w:eastAsia="zh-CN"/>
        </w:rPr>
      </w:pPr>
      <w:bookmarkStart w:id="160" w:name="_Toc2061"/>
      <w:r>
        <w:rPr>
          <w:rFonts w:hint="eastAsia" w:hAnsi="宋体" w:cs="宋体"/>
          <w:color w:val="auto"/>
          <w:szCs w:val="21"/>
          <w:highlight w:val="none"/>
          <w:lang w:val="en-US" w:eastAsia="zh-CN"/>
        </w:rPr>
        <w:t>四</w:t>
      </w:r>
      <w:r>
        <w:rPr>
          <w:rFonts w:hint="eastAsia" w:hAnsi="宋体" w:cs="宋体"/>
          <w:color w:val="auto"/>
          <w:szCs w:val="21"/>
          <w:highlight w:val="none"/>
        </w:rPr>
        <w:t>档（</w:t>
      </w:r>
      <w:r>
        <w:rPr>
          <w:rFonts w:hint="eastAsia" w:hAnsi="宋体" w:cs="宋体"/>
          <w:color w:val="auto"/>
          <w:szCs w:val="21"/>
          <w:highlight w:val="none"/>
          <w:lang w:val="en-US" w:eastAsia="zh-CN"/>
        </w:rPr>
        <w:t>14</w:t>
      </w:r>
      <w:r>
        <w:rPr>
          <w:rFonts w:hint="eastAsia" w:hAnsi="宋体" w:cs="宋体"/>
          <w:color w:val="auto"/>
          <w:szCs w:val="21"/>
          <w:highlight w:val="none"/>
        </w:rPr>
        <w:t>分）：封面（含封底）排版设计中能遵循平衡、韵律与调和的造型规律，突出</w:t>
      </w:r>
      <w:r>
        <w:rPr>
          <w:rFonts w:hint="eastAsia" w:hAnsi="宋体" w:cs="宋体"/>
          <w:color w:val="auto"/>
          <w:szCs w:val="21"/>
          <w:highlight w:val="none"/>
          <w:lang w:eastAsia="zh-CN"/>
        </w:rPr>
        <w:t>刊物</w:t>
      </w:r>
      <w:r>
        <w:rPr>
          <w:rFonts w:hint="eastAsia" w:hAnsi="宋体" w:cs="宋体"/>
          <w:color w:val="auto"/>
          <w:szCs w:val="21"/>
          <w:highlight w:val="none"/>
        </w:rPr>
        <w:t>主题，运用构图、色彩、图案等知识，设计典型，符合机关</w:t>
      </w:r>
      <w:r>
        <w:rPr>
          <w:rFonts w:hint="eastAsia" w:hAnsi="宋体" w:cs="宋体"/>
          <w:color w:val="auto"/>
          <w:szCs w:val="21"/>
          <w:highlight w:val="none"/>
          <w:lang w:eastAsia="zh-CN"/>
        </w:rPr>
        <w:t>单位</w:t>
      </w:r>
      <w:r>
        <w:rPr>
          <w:rFonts w:hint="eastAsia" w:hAnsi="宋体" w:cs="宋体"/>
          <w:color w:val="auto"/>
          <w:szCs w:val="21"/>
          <w:highlight w:val="none"/>
        </w:rPr>
        <w:t>刊物定位的封面</w:t>
      </w:r>
      <w:r>
        <w:rPr>
          <w:rFonts w:hint="eastAsia" w:hAnsi="宋体" w:cs="宋体"/>
          <w:color w:val="auto"/>
          <w:szCs w:val="21"/>
          <w:highlight w:val="none"/>
          <w:lang w:eastAsia="zh-CN"/>
        </w:rPr>
        <w:t>。</w:t>
      </w:r>
      <w:bookmarkEnd w:id="160"/>
    </w:p>
    <w:p w14:paraId="1A3541FA">
      <w:pPr>
        <w:pStyle w:val="12"/>
        <w:spacing w:line="400" w:lineRule="exact"/>
        <w:ind w:firstLine="420" w:firstLineChars="200"/>
        <w:rPr>
          <w:rFonts w:hint="eastAsia" w:hAnsi="宋体" w:cs="宋体"/>
          <w:color w:val="auto"/>
          <w:szCs w:val="21"/>
          <w:highlight w:val="none"/>
          <w:lang w:eastAsia="zh-CN"/>
        </w:rPr>
      </w:pPr>
      <w:bookmarkStart w:id="161" w:name="_Toc10450"/>
      <w:r>
        <w:rPr>
          <w:rFonts w:hint="eastAsia" w:hAnsi="宋体" w:cs="宋体"/>
          <w:color w:val="auto"/>
          <w:szCs w:val="21"/>
          <w:highlight w:val="none"/>
        </w:rPr>
        <w:t>②目录</w:t>
      </w:r>
      <w:r>
        <w:rPr>
          <w:rFonts w:hint="eastAsia" w:hAnsi="宋体" w:cs="宋体"/>
          <w:color w:val="auto"/>
          <w:szCs w:val="21"/>
          <w:highlight w:val="none"/>
          <w:lang w:eastAsia="zh-CN"/>
        </w:rPr>
        <w:t>（满分</w:t>
      </w:r>
      <w:r>
        <w:rPr>
          <w:rFonts w:hint="eastAsia" w:hAnsi="宋体" w:cs="宋体"/>
          <w:color w:val="auto"/>
          <w:szCs w:val="21"/>
          <w:highlight w:val="none"/>
          <w:lang w:val="en-US" w:eastAsia="zh-CN"/>
        </w:rPr>
        <w:t>8</w:t>
      </w:r>
      <w:r>
        <w:rPr>
          <w:rFonts w:hint="eastAsia" w:hAnsi="宋体" w:cs="宋体"/>
          <w:color w:val="auto"/>
          <w:szCs w:val="21"/>
          <w:highlight w:val="none"/>
          <w:lang w:eastAsia="zh-CN"/>
        </w:rPr>
        <w:t>分）</w:t>
      </w:r>
      <w:bookmarkEnd w:id="161"/>
    </w:p>
    <w:p w14:paraId="738FEFFA">
      <w:pPr>
        <w:pStyle w:val="12"/>
        <w:spacing w:line="400" w:lineRule="exact"/>
        <w:ind w:firstLine="420" w:firstLineChars="200"/>
        <w:rPr>
          <w:rFonts w:hint="eastAsia" w:hAnsi="宋体" w:cs="宋体"/>
          <w:color w:val="auto"/>
          <w:szCs w:val="21"/>
          <w:highlight w:val="none"/>
          <w:lang w:eastAsia="zh-CN"/>
        </w:rPr>
      </w:pPr>
      <w:r>
        <w:rPr>
          <w:rFonts w:hint="eastAsia" w:hAnsi="宋体" w:cs="宋体"/>
          <w:color w:val="auto"/>
          <w:szCs w:val="21"/>
          <w:highlight w:val="none"/>
          <w:lang w:val="en-US" w:eastAsia="zh-CN"/>
        </w:rPr>
        <w:t>一档（0分）：未提供相关方案计0分；</w:t>
      </w:r>
    </w:p>
    <w:p w14:paraId="520D7DD6">
      <w:pPr>
        <w:pStyle w:val="12"/>
        <w:spacing w:line="400" w:lineRule="exact"/>
        <w:ind w:firstLine="420" w:firstLineChars="200"/>
        <w:rPr>
          <w:rFonts w:hint="eastAsia" w:hAnsi="宋体" w:cs="宋体"/>
          <w:color w:val="auto"/>
          <w:szCs w:val="21"/>
          <w:highlight w:val="none"/>
          <w:lang w:eastAsia="zh-CN"/>
        </w:rPr>
      </w:pPr>
      <w:bookmarkStart w:id="162" w:name="_Toc18083"/>
      <w:r>
        <w:rPr>
          <w:rFonts w:hint="eastAsia" w:hAnsi="宋体" w:cs="宋体"/>
          <w:color w:val="auto"/>
          <w:szCs w:val="21"/>
          <w:highlight w:val="none"/>
          <w:lang w:val="en-US" w:eastAsia="zh-CN"/>
        </w:rPr>
        <w:t>二</w:t>
      </w:r>
      <w:r>
        <w:rPr>
          <w:rFonts w:hint="eastAsia" w:hAnsi="宋体" w:cs="宋体"/>
          <w:color w:val="auto"/>
          <w:szCs w:val="21"/>
          <w:highlight w:val="none"/>
        </w:rPr>
        <w:t>档（</w:t>
      </w:r>
      <w:r>
        <w:rPr>
          <w:rFonts w:hint="eastAsia" w:hAnsi="宋体" w:cs="宋体"/>
          <w:color w:val="auto"/>
          <w:szCs w:val="21"/>
          <w:highlight w:val="none"/>
          <w:lang w:val="en-US" w:eastAsia="zh-CN"/>
        </w:rPr>
        <w:t>3</w:t>
      </w:r>
      <w:r>
        <w:rPr>
          <w:rFonts w:hint="eastAsia" w:hAnsi="宋体" w:cs="宋体"/>
          <w:color w:val="auto"/>
          <w:szCs w:val="21"/>
          <w:highlight w:val="none"/>
        </w:rPr>
        <w:t>分）：没有提供</w:t>
      </w:r>
      <w:r>
        <w:rPr>
          <w:rFonts w:hint="eastAsia" w:hAnsi="宋体" w:cs="宋体"/>
          <w:color w:val="auto"/>
          <w:szCs w:val="21"/>
          <w:highlight w:val="none"/>
          <w:lang w:eastAsia="zh-CN"/>
        </w:rPr>
        <w:t>目录</w:t>
      </w:r>
      <w:r>
        <w:rPr>
          <w:rFonts w:hint="eastAsia" w:hAnsi="宋体" w:cs="宋体"/>
          <w:color w:val="auto"/>
          <w:szCs w:val="21"/>
          <w:highlight w:val="none"/>
        </w:rPr>
        <w:t>排版模板</w:t>
      </w:r>
      <w:r>
        <w:rPr>
          <w:rFonts w:hint="eastAsia" w:hAnsi="宋体" w:cs="宋体"/>
          <w:color w:val="auto"/>
          <w:szCs w:val="21"/>
          <w:highlight w:val="none"/>
          <w:lang w:eastAsia="zh-CN"/>
        </w:rPr>
        <w:t>，</w:t>
      </w:r>
      <w:r>
        <w:rPr>
          <w:rFonts w:hint="eastAsia" w:hAnsi="宋体" w:cs="宋体"/>
          <w:color w:val="auto"/>
          <w:szCs w:val="21"/>
          <w:highlight w:val="none"/>
        </w:rPr>
        <w:t>只有文字描述</w:t>
      </w:r>
      <w:r>
        <w:rPr>
          <w:rFonts w:hint="eastAsia" w:hAnsi="宋体" w:cs="宋体"/>
          <w:color w:val="auto"/>
          <w:szCs w:val="21"/>
          <w:highlight w:val="none"/>
          <w:lang w:eastAsia="zh-CN"/>
        </w:rPr>
        <w:t>；或提供的模板单调</w:t>
      </w:r>
      <w:r>
        <w:rPr>
          <w:rFonts w:hint="eastAsia" w:hAnsi="宋体" w:cs="宋体"/>
          <w:color w:val="auto"/>
          <w:szCs w:val="21"/>
          <w:highlight w:val="none"/>
        </w:rPr>
        <w:t>，</w:t>
      </w:r>
      <w:r>
        <w:rPr>
          <w:rFonts w:hint="eastAsia" w:hAnsi="宋体" w:cs="宋体"/>
          <w:color w:val="auto"/>
          <w:szCs w:val="21"/>
          <w:highlight w:val="none"/>
          <w:lang w:eastAsia="zh-CN"/>
        </w:rPr>
        <w:t>不能明确</w:t>
      </w:r>
      <w:r>
        <w:rPr>
          <w:rFonts w:hint="eastAsia" w:hAnsi="宋体" w:cs="宋体"/>
          <w:color w:val="auto"/>
          <w:szCs w:val="21"/>
          <w:highlight w:val="none"/>
        </w:rPr>
        <w:t>反映刊物文章编排结构</w:t>
      </w:r>
      <w:r>
        <w:rPr>
          <w:rFonts w:hint="eastAsia" w:hAnsi="宋体" w:cs="宋体"/>
          <w:color w:val="auto"/>
          <w:szCs w:val="21"/>
          <w:highlight w:val="none"/>
          <w:lang w:eastAsia="zh-CN"/>
        </w:rPr>
        <w:t>；</w:t>
      </w:r>
      <w:bookmarkEnd w:id="162"/>
    </w:p>
    <w:p w14:paraId="1D7D3093">
      <w:pPr>
        <w:pStyle w:val="12"/>
        <w:spacing w:line="400" w:lineRule="exact"/>
        <w:ind w:firstLine="420" w:firstLineChars="200"/>
        <w:rPr>
          <w:rFonts w:hint="eastAsia" w:hAnsi="宋体" w:cs="宋体"/>
          <w:color w:val="auto"/>
          <w:szCs w:val="21"/>
          <w:highlight w:val="none"/>
          <w:lang w:eastAsia="zh-CN"/>
        </w:rPr>
      </w:pPr>
      <w:bookmarkStart w:id="163" w:name="_Toc17154"/>
      <w:r>
        <w:rPr>
          <w:rFonts w:hint="eastAsia" w:hAnsi="宋体" w:cs="宋体"/>
          <w:color w:val="auto"/>
          <w:szCs w:val="21"/>
          <w:highlight w:val="none"/>
          <w:lang w:val="en-US" w:eastAsia="zh-CN"/>
        </w:rPr>
        <w:t>三</w:t>
      </w:r>
      <w:r>
        <w:rPr>
          <w:rFonts w:hint="eastAsia" w:hAnsi="宋体" w:cs="宋体"/>
          <w:color w:val="auto"/>
          <w:szCs w:val="21"/>
          <w:highlight w:val="none"/>
        </w:rPr>
        <w:t>档（</w:t>
      </w:r>
      <w:r>
        <w:rPr>
          <w:rFonts w:hint="eastAsia" w:hAnsi="宋体" w:cs="宋体"/>
          <w:color w:val="auto"/>
          <w:szCs w:val="21"/>
          <w:highlight w:val="none"/>
          <w:lang w:val="en-US" w:eastAsia="zh-CN"/>
        </w:rPr>
        <w:t>5</w:t>
      </w:r>
      <w:r>
        <w:rPr>
          <w:rFonts w:hint="eastAsia" w:hAnsi="宋体" w:cs="宋体"/>
          <w:color w:val="auto"/>
          <w:szCs w:val="21"/>
          <w:highlight w:val="none"/>
        </w:rPr>
        <w:t>分）：</w:t>
      </w:r>
      <w:r>
        <w:rPr>
          <w:rFonts w:hint="eastAsia" w:hAnsi="宋体" w:cs="宋体"/>
          <w:color w:val="auto"/>
          <w:szCs w:val="21"/>
          <w:highlight w:val="none"/>
          <w:lang w:eastAsia="zh-CN"/>
        </w:rPr>
        <w:t>有基本的目录</w:t>
      </w:r>
      <w:r>
        <w:rPr>
          <w:rFonts w:hint="eastAsia" w:hAnsi="宋体" w:cs="宋体"/>
          <w:color w:val="auto"/>
          <w:szCs w:val="21"/>
          <w:highlight w:val="none"/>
        </w:rPr>
        <w:t>排版设计</w:t>
      </w:r>
      <w:r>
        <w:rPr>
          <w:rFonts w:hint="eastAsia" w:hAnsi="宋体" w:cs="宋体"/>
          <w:color w:val="auto"/>
          <w:szCs w:val="21"/>
          <w:highlight w:val="none"/>
          <w:lang w:eastAsia="zh-CN"/>
        </w:rPr>
        <w:t>，能简单</w:t>
      </w:r>
      <w:r>
        <w:rPr>
          <w:rFonts w:hint="eastAsia" w:hAnsi="宋体" w:cs="宋体"/>
          <w:color w:val="auto"/>
          <w:szCs w:val="21"/>
          <w:highlight w:val="none"/>
        </w:rPr>
        <w:t>反映刊物文章编排结构</w:t>
      </w:r>
      <w:r>
        <w:rPr>
          <w:rFonts w:hint="eastAsia" w:hAnsi="宋体" w:cs="宋体"/>
          <w:color w:val="auto"/>
          <w:szCs w:val="21"/>
          <w:highlight w:val="none"/>
          <w:lang w:eastAsia="zh-CN"/>
        </w:rPr>
        <w:t>；</w:t>
      </w:r>
      <w:bookmarkEnd w:id="163"/>
    </w:p>
    <w:p w14:paraId="7AF36A64">
      <w:pPr>
        <w:pStyle w:val="12"/>
        <w:spacing w:line="400" w:lineRule="exact"/>
        <w:ind w:firstLine="420" w:firstLineChars="200"/>
        <w:rPr>
          <w:rFonts w:hint="eastAsia" w:hAnsi="宋体" w:cs="宋体"/>
          <w:color w:val="auto"/>
          <w:szCs w:val="21"/>
          <w:highlight w:val="none"/>
          <w:lang w:eastAsia="zh-CN"/>
        </w:rPr>
      </w:pPr>
      <w:bookmarkStart w:id="164" w:name="_Toc2532"/>
      <w:r>
        <w:rPr>
          <w:rFonts w:hint="eastAsia" w:hAnsi="宋体" w:cs="宋体"/>
          <w:color w:val="auto"/>
          <w:szCs w:val="21"/>
          <w:highlight w:val="none"/>
          <w:lang w:val="en-US" w:eastAsia="zh-CN"/>
        </w:rPr>
        <w:t>四</w:t>
      </w:r>
      <w:r>
        <w:rPr>
          <w:rFonts w:hint="eastAsia" w:hAnsi="宋体" w:cs="宋体"/>
          <w:color w:val="auto"/>
          <w:szCs w:val="21"/>
          <w:highlight w:val="none"/>
        </w:rPr>
        <w:t>档（</w:t>
      </w:r>
      <w:r>
        <w:rPr>
          <w:rFonts w:hint="eastAsia" w:hAnsi="宋体" w:cs="宋体"/>
          <w:color w:val="auto"/>
          <w:szCs w:val="21"/>
          <w:highlight w:val="none"/>
          <w:lang w:val="en-US" w:eastAsia="zh-CN"/>
        </w:rPr>
        <w:t>8</w:t>
      </w:r>
      <w:r>
        <w:rPr>
          <w:rFonts w:hint="eastAsia" w:hAnsi="宋体" w:cs="宋体"/>
          <w:color w:val="auto"/>
          <w:szCs w:val="21"/>
          <w:highlight w:val="none"/>
        </w:rPr>
        <w:t>分）：目录排版设计能反映刊物文章编排结构，目录设计具有创新和创意，能够给读者留下深刻的印象</w:t>
      </w:r>
      <w:r>
        <w:rPr>
          <w:rFonts w:hint="eastAsia" w:hAnsi="宋体" w:cs="宋体"/>
          <w:color w:val="auto"/>
          <w:szCs w:val="21"/>
          <w:highlight w:val="none"/>
          <w:lang w:eastAsia="zh-CN"/>
        </w:rPr>
        <w:t>。</w:t>
      </w:r>
      <w:bookmarkEnd w:id="164"/>
    </w:p>
    <w:p w14:paraId="022A4E27">
      <w:pPr>
        <w:pStyle w:val="12"/>
        <w:spacing w:line="400" w:lineRule="exact"/>
        <w:ind w:firstLine="420" w:firstLineChars="200"/>
        <w:rPr>
          <w:rFonts w:hint="default" w:hAnsi="宋体" w:cs="宋体"/>
          <w:color w:val="auto"/>
          <w:szCs w:val="21"/>
          <w:highlight w:val="none"/>
          <w:lang w:val="en-US" w:eastAsia="zh-CN"/>
        </w:rPr>
      </w:pPr>
      <w:bookmarkStart w:id="165" w:name="_Toc2291"/>
      <w:r>
        <w:rPr>
          <w:rFonts w:hint="eastAsia" w:hAnsi="宋体" w:cs="宋体"/>
          <w:color w:val="auto"/>
          <w:szCs w:val="21"/>
          <w:highlight w:val="none"/>
        </w:rPr>
        <w:t>③内文样式</w:t>
      </w:r>
      <w:r>
        <w:rPr>
          <w:rFonts w:hint="eastAsia" w:hAnsi="宋体" w:cs="宋体"/>
          <w:color w:val="auto"/>
          <w:szCs w:val="21"/>
          <w:highlight w:val="none"/>
          <w:lang w:eastAsia="zh-CN"/>
        </w:rPr>
        <w:t>（</w:t>
      </w:r>
      <w:r>
        <w:rPr>
          <w:rFonts w:hint="eastAsia" w:hAnsi="宋体" w:cs="宋体"/>
          <w:color w:val="auto"/>
          <w:szCs w:val="21"/>
          <w:highlight w:val="none"/>
        </w:rPr>
        <w:t>文字</w:t>
      </w:r>
      <w:r>
        <w:rPr>
          <w:rFonts w:hint="eastAsia" w:hAnsi="宋体" w:cs="宋体"/>
          <w:color w:val="auto"/>
          <w:szCs w:val="21"/>
          <w:highlight w:val="none"/>
          <w:lang w:eastAsia="zh-CN"/>
        </w:rPr>
        <w:t>内容自拟）（满分</w:t>
      </w:r>
      <w:r>
        <w:rPr>
          <w:rFonts w:hint="eastAsia" w:hAnsi="宋体" w:cs="宋体"/>
          <w:color w:val="auto"/>
          <w:szCs w:val="21"/>
          <w:highlight w:val="none"/>
          <w:lang w:val="en-US" w:eastAsia="zh-CN"/>
        </w:rPr>
        <w:t>14</w:t>
      </w:r>
      <w:r>
        <w:rPr>
          <w:rFonts w:hint="eastAsia" w:hAnsi="宋体" w:cs="宋体"/>
          <w:color w:val="auto"/>
          <w:szCs w:val="21"/>
          <w:highlight w:val="none"/>
          <w:lang w:eastAsia="zh-CN"/>
        </w:rPr>
        <w:t>分）</w:t>
      </w:r>
      <w:bookmarkEnd w:id="165"/>
    </w:p>
    <w:p w14:paraId="5B8D59CF">
      <w:pPr>
        <w:pStyle w:val="12"/>
        <w:spacing w:line="400" w:lineRule="exact"/>
        <w:ind w:firstLine="420" w:firstLineChars="200"/>
        <w:rPr>
          <w:rFonts w:hint="eastAsia" w:hAnsi="宋体" w:cs="宋体"/>
          <w:color w:val="auto"/>
          <w:szCs w:val="21"/>
          <w:highlight w:val="none"/>
          <w:lang w:val="en-US" w:eastAsia="zh-CN"/>
        </w:rPr>
      </w:pPr>
      <w:r>
        <w:rPr>
          <w:rFonts w:hint="eastAsia" w:hAnsi="宋体" w:cs="宋体"/>
          <w:color w:val="auto"/>
          <w:szCs w:val="21"/>
          <w:highlight w:val="none"/>
          <w:lang w:val="en-US" w:eastAsia="zh-CN"/>
        </w:rPr>
        <w:t>一档（0分）：未提供相关方案计0分；</w:t>
      </w:r>
    </w:p>
    <w:p w14:paraId="7BBFE072">
      <w:pPr>
        <w:pStyle w:val="12"/>
        <w:spacing w:line="400" w:lineRule="exact"/>
        <w:ind w:firstLine="420" w:firstLineChars="200"/>
        <w:rPr>
          <w:rFonts w:hint="eastAsia" w:hAnsi="宋体" w:cs="宋体"/>
          <w:color w:val="auto"/>
          <w:szCs w:val="21"/>
          <w:highlight w:val="none"/>
          <w:lang w:eastAsia="zh-CN"/>
        </w:rPr>
      </w:pPr>
      <w:bookmarkStart w:id="166" w:name="_Toc14741"/>
      <w:r>
        <w:rPr>
          <w:rFonts w:hint="eastAsia" w:hAnsi="宋体" w:cs="宋体"/>
          <w:color w:val="auto"/>
          <w:szCs w:val="21"/>
          <w:highlight w:val="none"/>
          <w:lang w:val="en-US" w:eastAsia="zh-CN"/>
        </w:rPr>
        <w:t>二</w:t>
      </w:r>
      <w:r>
        <w:rPr>
          <w:rFonts w:hint="eastAsia" w:hAnsi="宋体" w:cs="宋体"/>
          <w:color w:val="auto"/>
          <w:szCs w:val="21"/>
          <w:highlight w:val="none"/>
        </w:rPr>
        <w:t>档（</w:t>
      </w:r>
      <w:r>
        <w:rPr>
          <w:rFonts w:hint="eastAsia" w:hAnsi="宋体" w:cs="宋体"/>
          <w:color w:val="auto"/>
          <w:szCs w:val="21"/>
          <w:highlight w:val="none"/>
          <w:lang w:val="en-US" w:eastAsia="zh-CN"/>
        </w:rPr>
        <w:t>4</w:t>
      </w:r>
      <w:r>
        <w:rPr>
          <w:rFonts w:hint="eastAsia" w:hAnsi="宋体" w:cs="宋体"/>
          <w:color w:val="auto"/>
          <w:szCs w:val="21"/>
          <w:highlight w:val="none"/>
        </w:rPr>
        <w:t>分）：没有提供内文样式模板</w:t>
      </w:r>
      <w:r>
        <w:rPr>
          <w:rFonts w:hint="eastAsia" w:hAnsi="宋体" w:cs="宋体"/>
          <w:color w:val="auto"/>
          <w:szCs w:val="21"/>
          <w:highlight w:val="none"/>
          <w:lang w:eastAsia="zh-CN"/>
        </w:rPr>
        <w:t>，</w:t>
      </w:r>
      <w:r>
        <w:rPr>
          <w:rFonts w:hint="eastAsia" w:hAnsi="宋体" w:cs="宋体"/>
          <w:color w:val="auto"/>
          <w:szCs w:val="21"/>
          <w:highlight w:val="none"/>
        </w:rPr>
        <w:t>只有文字描述</w:t>
      </w:r>
      <w:r>
        <w:rPr>
          <w:rFonts w:hint="eastAsia" w:hAnsi="宋体" w:cs="宋体"/>
          <w:color w:val="auto"/>
          <w:szCs w:val="21"/>
          <w:highlight w:val="none"/>
          <w:lang w:eastAsia="zh-CN"/>
        </w:rPr>
        <w:t>；或提供的模板单调、图片未进行明显技术处理</w:t>
      </w:r>
      <w:r>
        <w:rPr>
          <w:rFonts w:hint="eastAsia" w:hAnsi="宋体" w:cs="宋体"/>
          <w:color w:val="auto"/>
          <w:szCs w:val="21"/>
          <w:highlight w:val="none"/>
        </w:rPr>
        <w:t>，</w:t>
      </w:r>
      <w:r>
        <w:rPr>
          <w:rFonts w:hint="eastAsia" w:hAnsi="宋体" w:cs="宋体"/>
          <w:color w:val="auto"/>
          <w:szCs w:val="21"/>
          <w:highlight w:val="none"/>
          <w:lang w:eastAsia="zh-CN"/>
        </w:rPr>
        <w:t>色彩搭配、文字排版方案美观度不足；</w:t>
      </w:r>
      <w:bookmarkEnd w:id="166"/>
    </w:p>
    <w:p w14:paraId="1227BC6A">
      <w:pPr>
        <w:pStyle w:val="12"/>
        <w:spacing w:line="400" w:lineRule="exact"/>
        <w:ind w:firstLine="420" w:firstLineChars="200"/>
        <w:rPr>
          <w:rFonts w:hint="eastAsia" w:hAnsi="宋体" w:cs="宋体"/>
          <w:color w:val="auto"/>
          <w:szCs w:val="21"/>
          <w:highlight w:val="none"/>
          <w:lang w:eastAsia="zh-CN"/>
        </w:rPr>
      </w:pPr>
      <w:bookmarkStart w:id="167" w:name="_Toc25456"/>
      <w:r>
        <w:rPr>
          <w:rFonts w:hint="eastAsia" w:hAnsi="宋体" w:cs="宋体"/>
          <w:color w:val="auto"/>
          <w:szCs w:val="21"/>
          <w:highlight w:val="none"/>
          <w:lang w:val="en-US" w:eastAsia="zh-CN"/>
        </w:rPr>
        <w:t>三</w:t>
      </w:r>
      <w:r>
        <w:rPr>
          <w:rFonts w:hint="eastAsia" w:hAnsi="宋体" w:cs="宋体"/>
          <w:color w:val="auto"/>
          <w:szCs w:val="21"/>
          <w:highlight w:val="none"/>
        </w:rPr>
        <w:t>档（</w:t>
      </w:r>
      <w:r>
        <w:rPr>
          <w:rFonts w:hint="eastAsia" w:hAnsi="宋体" w:cs="宋体"/>
          <w:color w:val="auto"/>
          <w:szCs w:val="21"/>
          <w:highlight w:val="none"/>
          <w:lang w:val="en-US" w:eastAsia="zh-CN"/>
        </w:rPr>
        <w:t>9</w:t>
      </w:r>
      <w:r>
        <w:rPr>
          <w:rFonts w:hint="eastAsia" w:hAnsi="宋体" w:cs="宋体"/>
          <w:color w:val="auto"/>
          <w:szCs w:val="21"/>
          <w:highlight w:val="none"/>
        </w:rPr>
        <w:t>分）：内文样式排版设计</w:t>
      </w:r>
      <w:r>
        <w:rPr>
          <w:rFonts w:hint="eastAsia" w:hAnsi="宋体" w:cs="宋体"/>
          <w:color w:val="auto"/>
          <w:szCs w:val="21"/>
          <w:highlight w:val="none"/>
          <w:lang w:eastAsia="zh-CN"/>
        </w:rPr>
        <w:t>简单，有明确的</w:t>
      </w:r>
      <w:r>
        <w:rPr>
          <w:rFonts w:hint="eastAsia" w:hAnsi="宋体" w:cs="宋体"/>
          <w:color w:val="auto"/>
          <w:szCs w:val="21"/>
          <w:highlight w:val="none"/>
        </w:rPr>
        <w:t>文字排版方案</w:t>
      </w:r>
      <w:r>
        <w:rPr>
          <w:rFonts w:hint="eastAsia" w:hAnsi="宋体" w:cs="宋体"/>
          <w:color w:val="auto"/>
          <w:szCs w:val="21"/>
          <w:highlight w:val="none"/>
          <w:lang w:eastAsia="zh-CN"/>
        </w:rPr>
        <w:t>，图文结合，</w:t>
      </w:r>
      <w:r>
        <w:rPr>
          <w:rFonts w:hint="eastAsia" w:hAnsi="宋体" w:cs="宋体"/>
          <w:color w:val="auto"/>
          <w:szCs w:val="21"/>
          <w:highlight w:val="none"/>
        </w:rPr>
        <w:t>文字</w:t>
      </w:r>
      <w:r>
        <w:rPr>
          <w:rFonts w:hint="eastAsia" w:hAnsi="宋体" w:cs="宋体"/>
          <w:color w:val="auto"/>
          <w:szCs w:val="21"/>
          <w:highlight w:val="none"/>
          <w:lang w:eastAsia="zh-CN"/>
        </w:rPr>
        <w:t>及图片</w:t>
      </w:r>
      <w:r>
        <w:rPr>
          <w:rFonts w:hint="eastAsia" w:hAnsi="宋体" w:cs="宋体"/>
          <w:color w:val="auto"/>
          <w:szCs w:val="21"/>
          <w:highlight w:val="none"/>
        </w:rPr>
        <w:t>的位置</w:t>
      </w:r>
      <w:r>
        <w:rPr>
          <w:rFonts w:hint="eastAsia" w:hAnsi="宋体" w:cs="宋体"/>
          <w:color w:val="auto"/>
          <w:szCs w:val="21"/>
          <w:highlight w:val="none"/>
          <w:lang w:eastAsia="zh-CN"/>
        </w:rPr>
        <w:t>设计基本合理；</w:t>
      </w:r>
      <w:bookmarkEnd w:id="167"/>
    </w:p>
    <w:p w14:paraId="65524D41">
      <w:pPr>
        <w:pStyle w:val="12"/>
        <w:spacing w:line="400" w:lineRule="exact"/>
        <w:ind w:firstLine="420" w:firstLineChars="200"/>
        <w:rPr>
          <w:rFonts w:hint="eastAsia" w:hAnsi="宋体" w:cs="宋体"/>
          <w:color w:val="auto"/>
          <w:szCs w:val="21"/>
          <w:highlight w:val="none"/>
        </w:rPr>
      </w:pPr>
      <w:bookmarkStart w:id="168" w:name="_Toc8969"/>
      <w:r>
        <w:rPr>
          <w:rFonts w:hint="eastAsia" w:hAnsi="宋体" w:cs="宋体"/>
          <w:color w:val="auto"/>
          <w:szCs w:val="21"/>
          <w:highlight w:val="none"/>
          <w:lang w:val="en-US" w:eastAsia="zh-CN"/>
        </w:rPr>
        <w:t>四</w:t>
      </w:r>
      <w:r>
        <w:rPr>
          <w:rFonts w:hint="eastAsia" w:hAnsi="宋体" w:cs="宋体"/>
          <w:color w:val="auto"/>
          <w:szCs w:val="21"/>
          <w:highlight w:val="none"/>
        </w:rPr>
        <w:t>档（</w:t>
      </w:r>
      <w:r>
        <w:rPr>
          <w:rFonts w:hint="eastAsia" w:hAnsi="宋体" w:cs="宋体"/>
          <w:color w:val="auto"/>
          <w:szCs w:val="21"/>
          <w:highlight w:val="none"/>
          <w:lang w:val="en-US" w:eastAsia="zh-CN"/>
        </w:rPr>
        <w:t>14</w:t>
      </w:r>
      <w:r>
        <w:rPr>
          <w:rFonts w:hint="eastAsia" w:hAnsi="宋体" w:cs="宋体"/>
          <w:color w:val="auto"/>
          <w:szCs w:val="21"/>
          <w:highlight w:val="none"/>
        </w:rPr>
        <w:t>分）：</w:t>
      </w:r>
      <w:r>
        <w:rPr>
          <w:rFonts w:hint="eastAsia" w:hAnsi="宋体" w:cs="宋体"/>
          <w:color w:val="auto"/>
          <w:szCs w:val="21"/>
          <w:highlight w:val="none"/>
          <w:lang w:eastAsia="zh-CN"/>
        </w:rPr>
        <w:t>针对印刷刊物的性质</w:t>
      </w:r>
      <w:r>
        <w:rPr>
          <w:rFonts w:hint="eastAsia" w:hAnsi="宋体" w:cs="宋体"/>
          <w:color w:val="auto"/>
          <w:szCs w:val="21"/>
          <w:highlight w:val="none"/>
        </w:rPr>
        <w:t>，组成</w:t>
      </w:r>
      <w:r>
        <w:rPr>
          <w:rFonts w:hint="eastAsia" w:hAnsi="宋体" w:cs="宋体"/>
          <w:color w:val="auto"/>
          <w:szCs w:val="21"/>
          <w:highlight w:val="none"/>
          <w:lang w:eastAsia="zh-CN"/>
        </w:rPr>
        <w:t>合理</w:t>
      </w:r>
      <w:r>
        <w:rPr>
          <w:rFonts w:hint="eastAsia" w:hAnsi="宋体" w:cs="宋体"/>
          <w:color w:val="auto"/>
          <w:szCs w:val="21"/>
          <w:highlight w:val="none"/>
        </w:rPr>
        <w:t>版式，</w:t>
      </w:r>
      <w:r>
        <w:rPr>
          <w:rFonts w:hint="eastAsia" w:hAnsi="宋体" w:cs="宋体"/>
          <w:color w:val="auto"/>
          <w:szCs w:val="21"/>
          <w:highlight w:val="none"/>
          <w:lang w:eastAsia="zh-CN"/>
        </w:rPr>
        <w:t>图文结合，</w:t>
      </w:r>
      <w:r>
        <w:rPr>
          <w:rFonts w:hint="eastAsia" w:hAnsi="宋体" w:cs="宋体"/>
          <w:color w:val="auto"/>
          <w:szCs w:val="21"/>
          <w:highlight w:val="none"/>
        </w:rPr>
        <w:t>文字排版方案能够提高文字的可读性、文字的位置符合整体要求</w:t>
      </w:r>
      <w:r>
        <w:rPr>
          <w:rFonts w:hint="eastAsia" w:hAnsi="宋体" w:cs="宋体"/>
          <w:color w:val="auto"/>
          <w:szCs w:val="21"/>
          <w:highlight w:val="none"/>
          <w:lang w:eastAsia="zh-CN"/>
        </w:rPr>
        <w:t>，</w:t>
      </w:r>
      <w:r>
        <w:rPr>
          <w:rFonts w:hint="eastAsia" w:hAnsi="宋体" w:cs="宋体"/>
          <w:color w:val="auto"/>
          <w:szCs w:val="21"/>
          <w:highlight w:val="none"/>
        </w:rPr>
        <w:t>构图简洁、色彩明快</w:t>
      </w:r>
      <w:r>
        <w:rPr>
          <w:rFonts w:hint="eastAsia" w:hAnsi="宋体" w:cs="宋体"/>
          <w:color w:val="auto"/>
          <w:szCs w:val="21"/>
          <w:highlight w:val="none"/>
          <w:lang w:eastAsia="zh-CN"/>
        </w:rPr>
        <w:t>，</w:t>
      </w:r>
      <w:r>
        <w:rPr>
          <w:rFonts w:hint="eastAsia" w:hAnsi="宋体" w:cs="宋体"/>
          <w:color w:val="auto"/>
          <w:szCs w:val="21"/>
          <w:highlight w:val="none"/>
        </w:rPr>
        <w:t>在视觉上应给人以美感、在设计上富有时代文化</w:t>
      </w:r>
      <w:r>
        <w:rPr>
          <w:rFonts w:hint="eastAsia" w:hAnsi="宋体" w:cs="宋体"/>
          <w:color w:val="auto"/>
          <w:szCs w:val="21"/>
          <w:highlight w:val="none"/>
          <w:lang w:eastAsia="zh-CN"/>
        </w:rPr>
        <w:t>特色</w:t>
      </w:r>
      <w:r>
        <w:rPr>
          <w:rFonts w:hint="eastAsia" w:hAnsi="宋体" w:cs="宋体"/>
          <w:color w:val="auto"/>
          <w:szCs w:val="21"/>
          <w:highlight w:val="none"/>
        </w:rPr>
        <w:t>，符合刊物定位。</w:t>
      </w:r>
      <w:bookmarkEnd w:id="168"/>
    </w:p>
    <w:p w14:paraId="5D157CD0">
      <w:pPr>
        <w:pStyle w:val="12"/>
        <w:spacing w:line="400" w:lineRule="exact"/>
        <w:ind w:firstLine="420" w:firstLineChars="200"/>
        <w:rPr>
          <w:rFonts w:hint="eastAsia" w:hAnsi="宋体" w:cs="宋体"/>
          <w:color w:val="auto"/>
          <w:szCs w:val="21"/>
          <w:highlight w:val="none"/>
        </w:rPr>
      </w:pPr>
      <w:r>
        <w:rPr>
          <w:rFonts w:hint="eastAsia" w:hAnsi="宋体" w:cs="宋体"/>
          <w:b/>
          <w:bCs/>
          <w:color w:val="auto"/>
          <w:szCs w:val="21"/>
          <w:highlight w:val="none"/>
          <w:lang w:eastAsia="zh-CN"/>
        </w:rPr>
        <w:t>3、</w:t>
      </w:r>
      <w:r>
        <w:rPr>
          <w:rFonts w:hint="eastAsia" w:hAnsi="宋体" w:cs="宋体"/>
          <w:b/>
          <w:bCs/>
          <w:color w:val="auto"/>
          <w:szCs w:val="21"/>
          <w:highlight w:val="none"/>
          <w:lang w:val="zh-TW" w:eastAsia="zh-CN"/>
        </w:rPr>
        <w:t>服务承诺分</w:t>
      </w:r>
      <w:r>
        <w:rPr>
          <w:rFonts w:hint="eastAsia" w:hAnsi="宋体" w:cs="宋体"/>
          <w:b/>
          <w:bCs/>
          <w:color w:val="auto"/>
          <w:szCs w:val="21"/>
          <w:highlight w:val="none"/>
        </w:rPr>
        <w:t>……………………………………………………………………………………………</w:t>
      </w:r>
      <w:r>
        <w:rPr>
          <w:rFonts w:hint="eastAsia" w:hAnsi="宋体" w:cs="宋体"/>
          <w:b/>
          <w:bCs/>
          <w:color w:val="auto"/>
          <w:szCs w:val="21"/>
          <w:highlight w:val="none"/>
          <w:lang w:val="en-US" w:eastAsia="zh-CN"/>
        </w:rPr>
        <w:t>满分12</w:t>
      </w:r>
      <w:r>
        <w:rPr>
          <w:rFonts w:hint="eastAsia" w:hAnsi="宋体" w:cs="宋体"/>
          <w:b/>
          <w:bCs/>
          <w:color w:val="auto"/>
          <w:szCs w:val="21"/>
          <w:highlight w:val="none"/>
        </w:rPr>
        <w:t>分</w:t>
      </w:r>
    </w:p>
    <w:p w14:paraId="18ACE50C">
      <w:pPr>
        <w:pStyle w:val="12"/>
        <w:spacing w:line="400" w:lineRule="exact"/>
        <w:ind w:firstLine="420" w:firstLineChars="200"/>
        <w:rPr>
          <w:rFonts w:hint="eastAsia" w:hAnsi="宋体" w:cs="宋体"/>
          <w:color w:val="auto"/>
          <w:szCs w:val="21"/>
          <w:highlight w:val="none"/>
          <w:lang w:eastAsia="zh-CN"/>
        </w:rPr>
      </w:pPr>
      <w:r>
        <w:rPr>
          <w:rFonts w:hint="eastAsia" w:hAnsi="宋体" w:cs="宋体"/>
          <w:color w:val="auto"/>
          <w:szCs w:val="21"/>
          <w:highlight w:val="none"/>
          <w:lang w:eastAsia="zh-CN"/>
        </w:rPr>
        <w:t>评委</w:t>
      </w:r>
      <w:r>
        <w:rPr>
          <w:rFonts w:hint="eastAsia" w:hAnsi="宋体" w:cs="宋体"/>
          <w:color w:val="auto"/>
          <w:szCs w:val="21"/>
          <w:highlight w:val="none"/>
        </w:rPr>
        <w:t>根据各响应文件提供的</w:t>
      </w:r>
      <w:r>
        <w:rPr>
          <w:rFonts w:hint="eastAsia" w:hAnsi="宋体" w:cs="宋体"/>
          <w:color w:val="auto"/>
          <w:szCs w:val="21"/>
          <w:highlight w:val="none"/>
          <w:lang w:val="zh-TW" w:eastAsia="zh-CN"/>
        </w:rPr>
        <w:t>服务承诺，从</w:t>
      </w:r>
      <w:r>
        <w:rPr>
          <w:rFonts w:hint="eastAsia" w:hAnsi="宋体" w:cs="宋体"/>
          <w:color w:val="auto"/>
          <w:szCs w:val="21"/>
          <w:highlight w:val="none"/>
        </w:rPr>
        <w:t>服务内容、服务措施、服务响应速度、</w:t>
      </w:r>
      <w:r>
        <w:rPr>
          <w:rFonts w:hint="eastAsia" w:hAnsi="宋体" w:cs="宋体"/>
          <w:color w:val="auto"/>
          <w:szCs w:val="21"/>
          <w:highlight w:val="none"/>
          <w:lang w:val="zh-CN" w:eastAsia="zh-CN"/>
        </w:rPr>
        <w:t>应急服务承诺</w:t>
      </w:r>
      <w:r>
        <w:rPr>
          <w:rFonts w:hint="eastAsia" w:hAnsi="宋体" w:cs="宋体"/>
          <w:color w:val="auto"/>
          <w:szCs w:val="21"/>
          <w:highlight w:val="none"/>
          <w:lang w:val="zh-CN"/>
        </w:rPr>
        <w:t>、</w:t>
      </w:r>
      <w:r>
        <w:rPr>
          <w:rFonts w:hint="eastAsia" w:hAnsi="宋体" w:cs="宋体"/>
          <w:color w:val="auto"/>
          <w:szCs w:val="21"/>
          <w:highlight w:val="none"/>
        </w:rPr>
        <w:t>后续服务方案等方面进行综合评定</w:t>
      </w:r>
      <w:r>
        <w:rPr>
          <w:rFonts w:hint="eastAsia" w:hAnsi="宋体" w:cs="宋体"/>
          <w:color w:val="auto"/>
          <w:szCs w:val="21"/>
          <w:highlight w:val="none"/>
          <w:lang w:eastAsia="zh-CN"/>
        </w:rPr>
        <w:t>优劣程度并</w:t>
      </w:r>
      <w:r>
        <w:rPr>
          <w:rFonts w:hint="eastAsia" w:hAnsi="宋体" w:cs="宋体"/>
          <w:color w:val="auto"/>
          <w:szCs w:val="21"/>
          <w:highlight w:val="none"/>
        </w:rPr>
        <w:t>独立打分：</w:t>
      </w:r>
    </w:p>
    <w:p w14:paraId="0E226092">
      <w:pPr>
        <w:pStyle w:val="12"/>
        <w:spacing w:line="400" w:lineRule="exact"/>
        <w:ind w:firstLine="420" w:firstLineChars="200"/>
        <w:rPr>
          <w:rFonts w:hint="eastAsia" w:hAnsi="宋体" w:cs="宋体"/>
          <w:color w:val="auto"/>
          <w:szCs w:val="21"/>
          <w:highlight w:val="none"/>
          <w:lang w:eastAsia="zh-CN"/>
        </w:rPr>
      </w:pPr>
      <w:r>
        <w:rPr>
          <w:rFonts w:hint="eastAsia" w:hAnsi="宋体" w:cs="宋体"/>
          <w:color w:val="auto"/>
          <w:szCs w:val="21"/>
          <w:highlight w:val="none"/>
        </w:rPr>
        <w:t>一档（</w:t>
      </w:r>
      <w:r>
        <w:rPr>
          <w:rFonts w:hint="eastAsia" w:hAnsi="宋体" w:cs="宋体"/>
          <w:color w:val="auto"/>
          <w:szCs w:val="21"/>
          <w:highlight w:val="none"/>
          <w:lang w:val="en-US" w:eastAsia="zh-CN"/>
        </w:rPr>
        <w:t>4</w:t>
      </w:r>
      <w:r>
        <w:rPr>
          <w:rFonts w:hint="eastAsia" w:hAnsi="宋体" w:cs="宋体"/>
          <w:color w:val="auto"/>
          <w:szCs w:val="21"/>
          <w:highlight w:val="none"/>
        </w:rPr>
        <w:t>分）：服务承诺内容</w:t>
      </w:r>
      <w:r>
        <w:rPr>
          <w:rFonts w:hint="eastAsia" w:hAnsi="宋体" w:cs="宋体"/>
          <w:color w:val="auto"/>
          <w:szCs w:val="21"/>
          <w:highlight w:val="none"/>
          <w:lang w:eastAsia="zh-CN"/>
        </w:rPr>
        <w:t>包含但不限于</w:t>
      </w:r>
      <w:r>
        <w:rPr>
          <w:rFonts w:hint="eastAsia" w:hAnsi="宋体" w:cs="宋体"/>
          <w:color w:val="auto"/>
          <w:szCs w:val="21"/>
          <w:highlight w:val="none"/>
        </w:rPr>
        <w:t>（服务内容、服务措施、服务响应速度），各项承诺内容</w:t>
      </w:r>
      <w:r>
        <w:rPr>
          <w:rFonts w:hint="eastAsia" w:hAnsi="宋体" w:cs="宋体"/>
          <w:color w:val="auto"/>
          <w:szCs w:val="21"/>
          <w:highlight w:val="none"/>
          <w:lang w:eastAsia="zh-CN"/>
        </w:rPr>
        <w:t>仅简单描述，服务措施基本明确，</w:t>
      </w:r>
      <w:r>
        <w:rPr>
          <w:rFonts w:hint="eastAsia" w:hAnsi="宋体" w:cs="宋体"/>
          <w:color w:val="auto"/>
          <w:szCs w:val="21"/>
          <w:highlight w:val="none"/>
          <w:lang w:val="zh-CN" w:eastAsia="zh-CN"/>
        </w:rPr>
        <w:t>应急服务承诺</w:t>
      </w:r>
      <w:r>
        <w:rPr>
          <w:rFonts w:hint="eastAsia" w:hAnsi="宋体" w:cs="宋体"/>
          <w:color w:val="auto"/>
          <w:szCs w:val="21"/>
          <w:highlight w:val="none"/>
          <w:lang w:eastAsia="zh-CN"/>
        </w:rPr>
        <w:t>、</w:t>
      </w:r>
      <w:r>
        <w:rPr>
          <w:rFonts w:hint="eastAsia" w:hAnsi="宋体" w:cs="宋体"/>
          <w:color w:val="auto"/>
          <w:szCs w:val="21"/>
          <w:highlight w:val="none"/>
        </w:rPr>
        <w:t>后续服务方案</w:t>
      </w:r>
      <w:r>
        <w:rPr>
          <w:rFonts w:hint="eastAsia" w:hAnsi="宋体" w:cs="宋体"/>
          <w:color w:val="auto"/>
          <w:szCs w:val="21"/>
          <w:highlight w:val="none"/>
          <w:lang w:eastAsia="zh-CN"/>
        </w:rPr>
        <w:t>基本满足项目需求；</w:t>
      </w:r>
    </w:p>
    <w:p w14:paraId="764CCE4B">
      <w:pPr>
        <w:pStyle w:val="12"/>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二档（</w:t>
      </w:r>
      <w:r>
        <w:rPr>
          <w:rFonts w:hint="eastAsia" w:hAnsi="宋体" w:cs="宋体"/>
          <w:color w:val="auto"/>
          <w:szCs w:val="21"/>
          <w:highlight w:val="none"/>
          <w:lang w:val="en-US" w:eastAsia="zh-CN"/>
        </w:rPr>
        <w:t>8</w:t>
      </w:r>
      <w:r>
        <w:rPr>
          <w:rFonts w:hint="eastAsia" w:hAnsi="宋体" w:cs="宋体"/>
          <w:color w:val="auto"/>
          <w:szCs w:val="21"/>
          <w:highlight w:val="none"/>
        </w:rPr>
        <w:t>分）：服务承诺内容</w:t>
      </w:r>
      <w:r>
        <w:rPr>
          <w:rFonts w:hint="eastAsia" w:hAnsi="宋体" w:cs="宋体"/>
          <w:color w:val="auto"/>
          <w:szCs w:val="21"/>
          <w:highlight w:val="none"/>
          <w:lang w:eastAsia="zh-CN"/>
        </w:rPr>
        <w:t>包含但不限于</w:t>
      </w:r>
      <w:r>
        <w:rPr>
          <w:rFonts w:hint="eastAsia" w:hAnsi="宋体" w:cs="宋体"/>
          <w:color w:val="auto"/>
          <w:szCs w:val="21"/>
          <w:highlight w:val="none"/>
        </w:rPr>
        <w:t>（服务内容、服务措施、服务响应速度、</w:t>
      </w:r>
      <w:r>
        <w:rPr>
          <w:rFonts w:hint="eastAsia" w:hAnsi="宋体" w:cs="宋体"/>
          <w:color w:val="auto"/>
          <w:szCs w:val="21"/>
          <w:highlight w:val="none"/>
          <w:lang w:val="zh-CN" w:eastAsia="zh-CN"/>
        </w:rPr>
        <w:t>应急服务承诺</w:t>
      </w:r>
      <w:r>
        <w:rPr>
          <w:rFonts w:hint="eastAsia" w:hAnsi="宋体" w:cs="宋体"/>
          <w:color w:val="auto"/>
          <w:szCs w:val="21"/>
          <w:highlight w:val="none"/>
        </w:rPr>
        <w:t>），各项承诺内容合理，服务措施明确，</w:t>
      </w:r>
      <w:r>
        <w:rPr>
          <w:rFonts w:hint="eastAsia" w:hAnsi="宋体" w:cs="宋体"/>
          <w:color w:val="auto"/>
          <w:szCs w:val="21"/>
          <w:highlight w:val="none"/>
          <w:lang w:val="zh-CN" w:eastAsia="zh-CN"/>
        </w:rPr>
        <w:t>应急服务承诺</w:t>
      </w:r>
      <w:r>
        <w:rPr>
          <w:rFonts w:hint="eastAsia" w:hAnsi="宋体" w:cs="宋体"/>
          <w:color w:val="auto"/>
          <w:szCs w:val="21"/>
          <w:highlight w:val="none"/>
          <w:lang w:eastAsia="zh-CN"/>
        </w:rPr>
        <w:t>、</w:t>
      </w:r>
      <w:r>
        <w:rPr>
          <w:rFonts w:hint="eastAsia" w:hAnsi="宋体" w:cs="宋体"/>
          <w:color w:val="auto"/>
          <w:szCs w:val="21"/>
          <w:highlight w:val="none"/>
        </w:rPr>
        <w:t>后续服务方案</w:t>
      </w:r>
      <w:r>
        <w:rPr>
          <w:rFonts w:hint="eastAsia" w:hAnsi="宋体" w:cs="宋体"/>
          <w:color w:val="auto"/>
          <w:szCs w:val="21"/>
          <w:highlight w:val="none"/>
          <w:lang w:eastAsia="zh-CN"/>
        </w:rPr>
        <w:t>满足项目需求</w:t>
      </w:r>
      <w:r>
        <w:rPr>
          <w:rFonts w:hint="eastAsia" w:hAnsi="宋体" w:cs="宋体"/>
          <w:color w:val="auto"/>
          <w:szCs w:val="21"/>
          <w:highlight w:val="none"/>
        </w:rPr>
        <w:t>；</w:t>
      </w:r>
    </w:p>
    <w:p w14:paraId="04D8D555">
      <w:pPr>
        <w:pStyle w:val="12"/>
        <w:spacing w:line="400" w:lineRule="exact"/>
        <w:ind w:firstLine="420" w:firstLineChars="200"/>
        <w:rPr>
          <w:rFonts w:hint="eastAsia" w:hAnsi="宋体" w:cs="宋体"/>
          <w:color w:val="auto"/>
          <w:szCs w:val="21"/>
          <w:highlight w:val="none"/>
          <w:lang w:eastAsia="zh-CN"/>
        </w:rPr>
      </w:pPr>
      <w:r>
        <w:rPr>
          <w:rFonts w:hint="eastAsia" w:hAnsi="宋体" w:cs="宋体"/>
          <w:color w:val="auto"/>
          <w:szCs w:val="21"/>
          <w:highlight w:val="none"/>
        </w:rPr>
        <w:t>三档（</w:t>
      </w:r>
      <w:r>
        <w:rPr>
          <w:rFonts w:hint="eastAsia" w:hAnsi="宋体" w:cs="宋体"/>
          <w:color w:val="auto"/>
          <w:szCs w:val="21"/>
          <w:highlight w:val="none"/>
          <w:lang w:val="en-US" w:eastAsia="zh-CN"/>
        </w:rPr>
        <w:t>12</w:t>
      </w:r>
      <w:r>
        <w:rPr>
          <w:rFonts w:hint="eastAsia" w:hAnsi="宋体" w:cs="宋体"/>
          <w:color w:val="auto"/>
          <w:szCs w:val="21"/>
          <w:highlight w:val="none"/>
        </w:rPr>
        <w:t>分）：服务承诺内容</w:t>
      </w:r>
      <w:r>
        <w:rPr>
          <w:rFonts w:hint="eastAsia" w:hAnsi="宋体" w:cs="宋体"/>
          <w:color w:val="auto"/>
          <w:szCs w:val="21"/>
          <w:highlight w:val="none"/>
          <w:lang w:eastAsia="zh-CN"/>
        </w:rPr>
        <w:t>包含但不限于</w:t>
      </w:r>
      <w:r>
        <w:rPr>
          <w:rFonts w:hint="eastAsia" w:hAnsi="宋体" w:cs="宋体"/>
          <w:color w:val="auto"/>
          <w:szCs w:val="21"/>
          <w:highlight w:val="none"/>
        </w:rPr>
        <w:t>（服务内容、服务措施、服务响应速度、</w:t>
      </w:r>
      <w:r>
        <w:rPr>
          <w:rFonts w:hint="eastAsia" w:hAnsi="宋体" w:cs="宋体"/>
          <w:color w:val="auto"/>
          <w:szCs w:val="21"/>
          <w:highlight w:val="none"/>
          <w:lang w:val="zh-CN" w:eastAsia="zh-CN"/>
        </w:rPr>
        <w:t>应急服务承诺</w:t>
      </w:r>
      <w:r>
        <w:rPr>
          <w:rFonts w:hint="eastAsia" w:hAnsi="宋体" w:cs="宋体"/>
          <w:color w:val="auto"/>
          <w:szCs w:val="21"/>
          <w:highlight w:val="none"/>
        </w:rPr>
        <w:t>、后续服务方案等方面），各项承诺内容合理，针对性强，服务措施详细，</w:t>
      </w:r>
      <w:r>
        <w:rPr>
          <w:rFonts w:hint="eastAsia" w:hAnsi="宋体" w:cs="宋体"/>
          <w:color w:val="auto"/>
          <w:szCs w:val="21"/>
          <w:highlight w:val="none"/>
          <w:lang w:val="zh-CN" w:eastAsia="zh-CN"/>
        </w:rPr>
        <w:t>应急服务承诺、</w:t>
      </w:r>
      <w:r>
        <w:rPr>
          <w:rFonts w:hint="eastAsia" w:hAnsi="宋体" w:cs="宋体"/>
          <w:color w:val="auto"/>
          <w:szCs w:val="21"/>
          <w:highlight w:val="none"/>
        </w:rPr>
        <w:t>后续服务方案完全满足项目需求，且承诺若有印刷问题，免费重印后，送达采购人指定地点。</w:t>
      </w:r>
    </w:p>
    <w:p w14:paraId="53C89A60">
      <w:pPr>
        <w:pStyle w:val="12"/>
        <w:spacing w:line="400" w:lineRule="exact"/>
        <w:ind w:firstLine="420" w:firstLineChars="200"/>
        <w:rPr>
          <w:rFonts w:hint="eastAsia" w:hAnsi="宋体" w:cs="宋体"/>
          <w:color w:val="auto"/>
          <w:szCs w:val="21"/>
          <w:highlight w:val="none"/>
        </w:rPr>
      </w:pPr>
      <w:r>
        <w:rPr>
          <w:rFonts w:hint="eastAsia" w:hAnsi="宋体" w:cs="宋体"/>
          <w:b/>
          <w:bCs/>
          <w:color w:val="auto"/>
          <w:szCs w:val="21"/>
          <w:highlight w:val="none"/>
          <w:lang w:val="en-US" w:eastAsia="zh-CN"/>
        </w:rPr>
        <w:t>4、业绩</w:t>
      </w:r>
      <w:r>
        <w:rPr>
          <w:rFonts w:hint="eastAsia" w:hAnsi="宋体" w:cs="宋体"/>
          <w:b/>
          <w:bCs/>
          <w:color w:val="auto"/>
          <w:szCs w:val="21"/>
          <w:highlight w:val="none"/>
        </w:rPr>
        <w:t>分…………………………………………………………………………………………………</w:t>
      </w:r>
      <w:r>
        <w:rPr>
          <w:rFonts w:hint="eastAsia" w:hAnsi="宋体" w:cs="宋体"/>
          <w:b/>
          <w:bCs/>
          <w:color w:val="auto"/>
          <w:szCs w:val="21"/>
          <w:highlight w:val="none"/>
          <w:lang w:val="en-US" w:eastAsia="zh-CN"/>
        </w:rPr>
        <w:t>满分6</w:t>
      </w:r>
      <w:r>
        <w:rPr>
          <w:rFonts w:hint="eastAsia" w:hAnsi="宋体" w:cs="宋体"/>
          <w:b/>
          <w:bCs/>
          <w:color w:val="auto"/>
          <w:szCs w:val="21"/>
          <w:highlight w:val="none"/>
        </w:rPr>
        <w:t>分</w:t>
      </w:r>
    </w:p>
    <w:p w14:paraId="025266CC">
      <w:pPr>
        <w:pStyle w:val="12"/>
        <w:spacing w:line="400" w:lineRule="exact"/>
        <w:ind w:firstLine="420" w:firstLineChars="200"/>
        <w:rPr>
          <w:rFonts w:hint="eastAsia" w:hAnsi="宋体" w:cs="宋体"/>
          <w:color w:val="auto"/>
          <w:szCs w:val="21"/>
          <w:highlight w:val="none"/>
        </w:rPr>
      </w:pP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rPr>
        <w:t>自202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年1月1日以来</w:t>
      </w:r>
      <w:r>
        <w:rPr>
          <w:rFonts w:hint="eastAsia" w:ascii="宋体" w:hAnsi="宋体" w:cs="宋体"/>
          <w:color w:val="auto"/>
          <w:highlight w:val="none"/>
        </w:rPr>
        <w:t>同类业绩的相关证明材料</w:t>
      </w:r>
      <w:r>
        <w:rPr>
          <w:rFonts w:hint="eastAsia" w:ascii="宋体" w:hAnsi="宋体" w:eastAsia="宋体" w:cs="宋体"/>
          <w:color w:val="auto"/>
          <w:highlight w:val="none"/>
        </w:rPr>
        <w:t>[</w:t>
      </w:r>
      <w:r>
        <w:rPr>
          <w:rFonts w:hint="eastAsia" w:ascii="宋体" w:hAnsi="宋体" w:cs="宋体"/>
          <w:color w:val="auto"/>
          <w:szCs w:val="21"/>
          <w:highlight w:val="none"/>
        </w:rPr>
        <w:t>以中标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lang w:eastAsia="zh-CN"/>
        </w:rPr>
        <w:t>）</w:t>
      </w:r>
      <w:r>
        <w:rPr>
          <w:rFonts w:hint="eastAsia" w:ascii="宋体" w:hAnsi="宋体" w:cs="宋体"/>
          <w:color w:val="auto"/>
          <w:szCs w:val="21"/>
          <w:highlight w:val="none"/>
        </w:rPr>
        <w:t>通知书或签订的采购合同</w:t>
      </w:r>
      <w:r>
        <w:rPr>
          <w:rFonts w:hint="eastAsia" w:ascii="宋体" w:hAnsi="宋体" w:cs="宋体"/>
          <w:color w:val="auto"/>
          <w:szCs w:val="21"/>
          <w:highlight w:val="none"/>
          <w:lang w:val="en-US" w:eastAsia="zh-CN"/>
        </w:rPr>
        <w:t>扫描件</w:t>
      </w:r>
      <w:r>
        <w:rPr>
          <w:rFonts w:hint="eastAsia" w:ascii="宋体" w:hAnsi="宋体" w:cs="宋体"/>
          <w:color w:val="auto"/>
          <w:szCs w:val="21"/>
          <w:highlight w:val="none"/>
        </w:rPr>
        <w:t>为准，并能清晰反映所提供的服务类型、种类、金额</w:t>
      </w:r>
      <w:r>
        <w:rPr>
          <w:rFonts w:hint="eastAsia" w:ascii="宋体" w:hAnsi="宋体" w:cs="宋体"/>
          <w:color w:val="auto"/>
          <w:highlight w:val="none"/>
          <w:lang w:eastAsia="zh-CN"/>
        </w:rPr>
        <w:t>，</w:t>
      </w:r>
      <w:r>
        <w:rPr>
          <w:rFonts w:hint="eastAsia" w:ascii="宋体" w:hAnsi="宋体" w:eastAsia="宋体" w:cs="宋体"/>
          <w:color w:val="auto"/>
          <w:szCs w:val="21"/>
          <w:highlight w:val="none"/>
        </w:rPr>
        <w:t>否则将不予计分；同一个编号的项目有两个或两个以上的分标中标的只算一次</w:t>
      </w:r>
      <w:r>
        <w:rPr>
          <w:rFonts w:hint="eastAsia" w:ascii="宋体" w:hAnsi="宋体" w:eastAsia="宋体" w:cs="宋体"/>
          <w:color w:val="auto"/>
          <w:highlight w:val="none"/>
        </w:rPr>
        <w:t>]，每提供一个得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分，满分</w:t>
      </w:r>
      <w:r>
        <w:rPr>
          <w:rFonts w:hint="eastAsia" w:hAnsi="宋体" w:cs="宋体"/>
          <w:color w:val="auto"/>
          <w:highlight w:val="none"/>
          <w:lang w:val="en-US" w:eastAsia="zh-CN"/>
        </w:rPr>
        <w:t>6</w:t>
      </w:r>
      <w:r>
        <w:rPr>
          <w:rFonts w:hint="eastAsia" w:ascii="宋体" w:hAnsi="宋体" w:eastAsia="宋体" w:cs="宋体"/>
          <w:color w:val="auto"/>
          <w:highlight w:val="none"/>
        </w:rPr>
        <w:t>分</w:t>
      </w:r>
      <w:r>
        <w:rPr>
          <w:rFonts w:hint="eastAsia" w:hAnsi="宋体" w:cs="宋体"/>
          <w:color w:val="auto"/>
          <w:highlight w:val="none"/>
          <w:lang w:eastAsia="zh-CN"/>
        </w:rPr>
        <w:t>。</w:t>
      </w:r>
      <w:r>
        <w:rPr>
          <w:rFonts w:hint="eastAsia" w:hAnsi="宋体" w:cs="宋体"/>
          <w:color w:val="auto"/>
          <w:szCs w:val="21"/>
          <w:highlight w:val="none"/>
        </w:rPr>
        <w:t>[</w:t>
      </w:r>
      <w:r>
        <w:rPr>
          <w:rFonts w:hint="eastAsia" w:hAnsi="宋体" w:cs="宋体"/>
          <w:color w:val="auto"/>
          <w:szCs w:val="21"/>
          <w:highlight w:val="none"/>
          <w:lang w:val="en-US" w:eastAsia="zh-CN"/>
        </w:rPr>
        <w:t>响应</w:t>
      </w:r>
      <w:r>
        <w:rPr>
          <w:rFonts w:hint="eastAsia" w:hAnsi="宋体" w:cs="宋体"/>
          <w:color w:val="auto"/>
          <w:szCs w:val="21"/>
          <w:highlight w:val="none"/>
        </w:rPr>
        <w:t>文件中提供证明材料</w:t>
      </w:r>
      <w:r>
        <w:rPr>
          <w:rFonts w:hint="eastAsia" w:hAnsi="宋体" w:cs="宋体"/>
          <w:color w:val="auto"/>
          <w:szCs w:val="21"/>
          <w:highlight w:val="none"/>
          <w:lang w:val="en-US" w:eastAsia="zh-CN"/>
        </w:rPr>
        <w:t>应与原件一致，</w:t>
      </w:r>
      <w:r>
        <w:rPr>
          <w:rFonts w:hint="eastAsia" w:hAnsi="宋体" w:cs="宋体"/>
          <w:color w:val="auto"/>
          <w:szCs w:val="21"/>
          <w:highlight w:val="none"/>
        </w:rPr>
        <w:t>并加盖投标人CA签章</w:t>
      </w:r>
      <w:r>
        <w:rPr>
          <w:rFonts w:hint="eastAsia" w:hAnsi="宋体" w:cs="宋体"/>
          <w:color w:val="auto"/>
          <w:szCs w:val="21"/>
          <w:highlight w:val="none"/>
          <w:lang w:val="en-US" w:eastAsia="zh-CN"/>
        </w:rPr>
        <w:t>，如有弄虚作假，按政府采购相关规定处罚。</w:t>
      </w:r>
      <w:r>
        <w:rPr>
          <w:rFonts w:hint="eastAsia" w:hAnsi="宋体" w:cs="宋体"/>
          <w:color w:val="auto"/>
          <w:szCs w:val="21"/>
          <w:highlight w:val="none"/>
        </w:rPr>
        <w:t xml:space="preserve">] </w:t>
      </w:r>
    </w:p>
    <w:p w14:paraId="333F497B">
      <w:pPr>
        <w:spacing w:before="0" w:after="0" w:line="400" w:lineRule="auto"/>
        <w:ind w:left="0" w:right="0" w:firstLine="420" w:firstLineChars="200"/>
        <w:jc w:val="left"/>
        <w:outlineLvl w:val="9"/>
        <w:rPr>
          <w:rFonts w:hint="default"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5、综合得分＝1+2+3+4</w:t>
      </w:r>
    </w:p>
    <w:p w14:paraId="6AE25F07">
      <w:pPr>
        <w:pStyle w:val="12"/>
        <w:tabs>
          <w:tab w:val="left" w:pos="4214"/>
        </w:tabs>
        <w:spacing w:line="360" w:lineRule="auto"/>
        <w:ind w:firstLine="420" w:firstLineChars="200"/>
        <w:rPr>
          <w:rFonts w:hAnsi="宋体" w:cs="宋体"/>
          <w:b/>
          <w:color w:val="auto"/>
          <w:szCs w:val="21"/>
          <w:highlight w:val="none"/>
        </w:rPr>
      </w:pPr>
      <w:r>
        <w:rPr>
          <w:rFonts w:hint="eastAsia" w:hAnsi="宋体" w:cs="宋体"/>
          <w:b/>
          <w:color w:val="auto"/>
          <w:szCs w:val="21"/>
          <w:highlight w:val="none"/>
        </w:rPr>
        <w:t>三、推荐及确定</w:t>
      </w:r>
      <w:r>
        <w:rPr>
          <w:rFonts w:hint="eastAsia" w:hAnsi="宋体" w:cs="宋体"/>
          <w:b/>
          <w:color w:val="auto"/>
          <w:szCs w:val="21"/>
          <w:highlight w:val="none"/>
          <w:lang w:eastAsia="zh-CN"/>
        </w:rPr>
        <w:t>成交</w:t>
      </w:r>
      <w:r>
        <w:rPr>
          <w:rFonts w:hint="eastAsia" w:hAnsi="宋体" w:cs="宋体"/>
          <w:b/>
          <w:color w:val="auto"/>
          <w:szCs w:val="21"/>
          <w:highlight w:val="none"/>
        </w:rPr>
        <w:t>候选供应商原则</w:t>
      </w:r>
    </w:p>
    <w:p w14:paraId="3FB619A0">
      <w:pPr>
        <w:pStyle w:val="12"/>
        <w:tabs>
          <w:tab w:val="left" w:pos="4214"/>
        </w:tabs>
        <w:spacing w:line="360" w:lineRule="auto"/>
        <w:ind w:firstLine="420" w:firstLineChars="200"/>
        <w:rPr>
          <w:rFonts w:hAnsi="宋体" w:cs="宋体"/>
          <w:color w:val="auto"/>
          <w:szCs w:val="21"/>
          <w:highlight w:val="none"/>
        </w:rPr>
      </w:pPr>
      <w:r>
        <w:rPr>
          <w:rFonts w:hint="eastAsia" w:hAnsi="宋体" w:cs="宋体"/>
          <w:color w:val="auto"/>
          <w:szCs w:val="21"/>
          <w:highlight w:val="none"/>
        </w:rPr>
        <w:t>1.评标委员会根据综合得分由高到低排列次序，若得分相同时，按</w:t>
      </w:r>
      <w:r>
        <w:rPr>
          <w:rFonts w:hint="eastAsia" w:hAnsi="宋体" w:cs="宋体"/>
          <w:color w:val="auto"/>
          <w:szCs w:val="21"/>
          <w:highlight w:val="none"/>
          <w:u w:val="none"/>
          <w:lang w:eastAsia="zh-CN"/>
        </w:rPr>
        <w:t>评审价</w:t>
      </w:r>
      <w:r>
        <w:rPr>
          <w:rFonts w:hint="eastAsia" w:hAnsi="宋体" w:cs="宋体"/>
          <w:color w:val="auto"/>
          <w:szCs w:val="21"/>
          <w:highlight w:val="none"/>
        </w:rPr>
        <w:t>由低到高顺序排列；得分相同且</w:t>
      </w:r>
      <w:r>
        <w:rPr>
          <w:rFonts w:hint="eastAsia" w:hAnsi="宋体" w:cs="宋体"/>
          <w:color w:val="auto"/>
          <w:szCs w:val="21"/>
          <w:highlight w:val="none"/>
          <w:u w:val="none"/>
          <w:lang w:eastAsia="zh-CN"/>
        </w:rPr>
        <w:t>评审价</w:t>
      </w:r>
      <w:r>
        <w:rPr>
          <w:rFonts w:hint="eastAsia" w:hAnsi="宋体" w:cs="宋体"/>
          <w:color w:val="auto"/>
          <w:szCs w:val="21"/>
          <w:highlight w:val="none"/>
        </w:rPr>
        <w:t>也相同的由评标委员会按照抽签的方式决定排次次序。</w:t>
      </w:r>
    </w:p>
    <w:p w14:paraId="644BAA47">
      <w:pPr>
        <w:pStyle w:val="12"/>
        <w:tabs>
          <w:tab w:val="left" w:pos="4214"/>
        </w:tabs>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2.评标委员会可推荐前三名为</w:t>
      </w:r>
      <w:r>
        <w:rPr>
          <w:rFonts w:hint="eastAsia" w:hAnsi="宋体" w:cs="宋体"/>
          <w:color w:val="auto"/>
          <w:szCs w:val="21"/>
          <w:highlight w:val="none"/>
          <w:lang w:eastAsia="zh-CN"/>
        </w:rPr>
        <w:t>成交</w:t>
      </w:r>
      <w:r>
        <w:rPr>
          <w:rFonts w:hint="eastAsia" w:hAnsi="宋体" w:cs="宋体"/>
          <w:color w:val="auto"/>
          <w:szCs w:val="21"/>
          <w:highlight w:val="none"/>
        </w:rPr>
        <w:t>候选人，采购人应当确定评标委员会推荐排名第一的</w:t>
      </w:r>
      <w:r>
        <w:rPr>
          <w:rFonts w:hint="eastAsia" w:hAnsi="宋体" w:cs="宋体"/>
          <w:color w:val="auto"/>
          <w:szCs w:val="21"/>
          <w:highlight w:val="none"/>
          <w:lang w:eastAsia="zh-CN"/>
        </w:rPr>
        <w:t>成交</w:t>
      </w:r>
      <w:r>
        <w:rPr>
          <w:rFonts w:hint="eastAsia" w:hAnsi="宋体" w:cs="宋体"/>
          <w:color w:val="auto"/>
          <w:szCs w:val="21"/>
          <w:highlight w:val="none"/>
        </w:rPr>
        <w:t>候选人为</w:t>
      </w:r>
      <w:r>
        <w:rPr>
          <w:rFonts w:hint="eastAsia" w:hAnsi="宋体" w:cs="宋体"/>
          <w:color w:val="auto"/>
          <w:szCs w:val="21"/>
          <w:highlight w:val="none"/>
          <w:lang w:eastAsia="zh-CN"/>
        </w:rPr>
        <w:t>成交</w:t>
      </w:r>
      <w:r>
        <w:rPr>
          <w:rFonts w:hint="eastAsia" w:hAnsi="宋体" w:cs="宋体"/>
          <w:color w:val="auto"/>
          <w:szCs w:val="21"/>
          <w:highlight w:val="none"/>
        </w:rPr>
        <w:t>人。</w:t>
      </w:r>
    </w:p>
    <w:p w14:paraId="1F76C421">
      <w:pPr>
        <w:pStyle w:val="12"/>
        <w:tabs>
          <w:tab w:val="left" w:pos="4214"/>
        </w:tabs>
        <w:spacing w:line="360" w:lineRule="auto"/>
        <w:ind w:firstLine="420" w:firstLineChars="200"/>
        <w:rPr>
          <w:color w:val="auto"/>
          <w:highlight w:val="none"/>
        </w:rPr>
      </w:pPr>
      <w:r>
        <w:rPr>
          <w:rFonts w:hint="eastAsia" w:hAnsi="宋体" w:cs="宋体"/>
          <w:color w:val="auto"/>
          <w:szCs w:val="21"/>
          <w:highlight w:val="none"/>
        </w:rPr>
        <w:t>3.排名第一的</w:t>
      </w:r>
      <w:r>
        <w:rPr>
          <w:rFonts w:hint="eastAsia" w:hAnsi="宋体" w:cs="宋体"/>
          <w:color w:val="auto"/>
          <w:szCs w:val="21"/>
          <w:highlight w:val="none"/>
          <w:lang w:eastAsia="zh-CN"/>
        </w:rPr>
        <w:t>成交</w:t>
      </w:r>
      <w:r>
        <w:rPr>
          <w:rFonts w:hint="eastAsia" w:hAnsi="宋体" w:cs="宋体"/>
          <w:color w:val="auto"/>
          <w:szCs w:val="21"/>
          <w:highlight w:val="none"/>
        </w:rPr>
        <w:t>候选人放弃</w:t>
      </w:r>
      <w:r>
        <w:rPr>
          <w:rFonts w:hint="eastAsia" w:hAnsi="宋体" w:cs="宋体"/>
          <w:color w:val="auto"/>
          <w:szCs w:val="21"/>
          <w:highlight w:val="none"/>
          <w:lang w:eastAsia="zh-CN"/>
        </w:rPr>
        <w:t>成交</w:t>
      </w:r>
      <w:r>
        <w:rPr>
          <w:rFonts w:hint="eastAsia" w:hAnsi="宋体" w:cs="宋体"/>
          <w:color w:val="auto"/>
          <w:szCs w:val="21"/>
          <w:highlight w:val="none"/>
        </w:rPr>
        <w:t>、因不可抗力提出不能履行合同，或者</w:t>
      </w:r>
      <w:r>
        <w:rPr>
          <w:rFonts w:hint="eastAsia" w:hAnsi="宋体" w:cs="宋体"/>
          <w:color w:val="auto"/>
          <w:szCs w:val="21"/>
          <w:highlight w:val="none"/>
          <w:u w:val="none"/>
          <w:lang w:eastAsia="zh-CN"/>
        </w:rPr>
        <w:t>磋商文件</w:t>
      </w:r>
      <w:r>
        <w:rPr>
          <w:rFonts w:hint="eastAsia" w:hAnsi="宋体" w:cs="宋体"/>
          <w:color w:val="auto"/>
          <w:szCs w:val="21"/>
          <w:highlight w:val="none"/>
        </w:rPr>
        <w:t>规定应当提交履约保证金而在规定的期限内未能提交的，或因失信行为被取消</w:t>
      </w:r>
      <w:r>
        <w:rPr>
          <w:rFonts w:hint="eastAsia" w:hAnsi="宋体" w:cs="宋体"/>
          <w:color w:val="auto"/>
          <w:szCs w:val="21"/>
          <w:highlight w:val="none"/>
          <w:lang w:eastAsia="zh-CN"/>
        </w:rPr>
        <w:t>成交</w:t>
      </w:r>
      <w:r>
        <w:rPr>
          <w:rFonts w:hint="eastAsia" w:hAnsi="宋体" w:cs="宋体"/>
          <w:color w:val="auto"/>
          <w:szCs w:val="21"/>
          <w:highlight w:val="none"/>
        </w:rPr>
        <w:t>候选人资格的，采购人可以确定排名第二的</w:t>
      </w:r>
      <w:r>
        <w:rPr>
          <w:rFonts w:hint="eastAsia" w:hAnsi="宋体" w:cs="宋体"/>
          <w:color w:val="auto"/>
          <w:szCs w:val="21"/>
          <w:highlight w:val="none"/>
          <w:lang w:eastAsia="zh-CN"/>
        </w:rPr>
        <w:t>成交</w:t>
      </w:r>
      <w:r>
        <w:rPr>
          <w:rFonts w:hint="eastAsia" w:hAnsi="宋体" w:cs="宋体"/>
          <w:color w:val="auto"/>
          <w:szCs w:val="21"/>
          <w:highlight w:val="none"/>
        </w:rPr>
        <w:t>候选人为</w:t>
      </w:r>
      <w:r>
        <w:rPr>
          <w:rFonts w:hint="eastAsia" w:hAnsi="宋体" w:cs="宋体"/>
          <w:color w:val="auto"/>
          <w:szCs w:val="21"/>
          <w:highlight w:val="none"/>
          <w:lang w:eastAsia="zh-CN"/>
        </w:rPr>
        <w:t>成交</w:t>
      </w:r>
      <w:r>
        <w:rPr>
          <w:rFonts w:hint="eastAsia" w:hAnsi="宋体" w:cs="宋体"/>
          <w:color w:val="auto"/>
          <w:szCs w:val="21"/>
          <w:highlight w:val="none"/>
        </w:rPr>
        <w:t>人，并依此类推。</w:t>
      </w:r>
    </w:p>
    <w:p w14:paraId="36CE0C6F">
      <w:pPr>
        <w:spacing w:line="360" w:lineRule="auto"/>
        <w:ind w:firstLine="424" w:firstLineChars="202"/>
        <w:jc w:val="left"/>
        <w:rPr>
          <w:rFonts w:ascii="宋体" w:hAnsi="宋体" w:cs="宋体"/>
          <w:b/>
          <w:color w:val="auto"/>
          <w:szCs w:val="21"/>
          <w:highlight w:val="none"/>
        </w:rPr>
      </w:pPr>
      <w:r>
        <w:rPr>
          <w:rFonts w:hint="eastAsia" w:ascii="宋体" w:hAnsi="宋体" w:cs="宋体"/>
          <w:b/>
          <w:color w:val="auto"/>
          <w:szCs w:val="21"/>
          <w:highlight w:val="none"/>
        </w:rPr>
        <w:t>四、特别说明</w:t>
      </w:r>
    </w:p>
    <w:p w14:paraId="12973A9E">
      <w:pPr>
        <w:spacing w:line="340" w:lineRule="exact"/>
        <w:ind w:firstLine="420" w:firstLineChars="200"/>
        <w:rPr>
          <w:rFonts w:hint="eastAsia"/>
          <w:color w:val="auto"/>
          <w:highlight w:val="none"/>
          <w:lang w:val="en-US" w:eastAsia="zh-CN"/>
        </w:rPr>
      </w:pPr>
      <w:r>
        <w:rPr>
          <w:rFonts w:hint="eastAsia" w:ascii="宋体" w:hAnsi="宋体" w:cs="宋体"/>
          <w:b/>
          <w:bCs/>
          <w:color w:val="auto"/>
          <w:szCs w:val="21"/>
          <w:highlight w:val="none"/>
          <w:u w:val="double"/>
        </w:rPr>
        <w:t>评审时，评标委员会认为投标人的报价明显低于其他通过符合性审查投标人的报价，有可能影响产品质量或者不能诚信履约的，应当在</w:t>
      </w:r>
      <w:r>
        <w:rPr>
          <w:rFonts w:hint="eastAsia" w:ascii="宋体" w:hAnsi="宋体" w:cs="宋体"/>
          <w:b/>
          <w:bCs/>
          <w:color w:val="auto"/>
          <w:szCs w:val="21"/>
          <w:highlight w:val="none"/>
          <w:u w:val="double"/>
          <w:lang w:val="en-US" w:eastAsia="zh-CN"/>
        </w:rPr>
        <w:t>评标委员会要求</w:t>
      </w:r>
      <w:r>
        <w:rPr>
          <w:rFonts w:hint="eastAsia" w:ascii="宋体" w:hAnsi="宋体" w:cs="宋体"/>
          <w:b/>
          <w:bCs/>
          <w:color w:val="auto"/>
          <w:szCs w:val="21"/>
          <w:highlight w:val="none"/>
          <w:u w:val="double"/>
        </w:rPr>
        <w:t>的时间内</w:t>
      </w:r>
      <w:r>
        <w:rPr>
          <w:rFonts w:hint="eastAsia" w:ascii="宋体" w:hAnsi="宋体" w:cs="宋体"/>
          <w:b/>
          <w:bCs/>
          <w:color w:val="auto"/>
          <w:szCs w:val="21"/>
          <w:highlight w:val="none"/>
          <w:u w:val="double"/>
          <w:lang w:val="en-US" w:eastAsia="zh-CN"/>
        </w:rPr>
        <w:t>按其要求</w:t>
      </w:r>
      <w:r>
        <w:rPr>
          <w:rFonts w:hint="eastAsia" w:ascii="宋体" w:hAnsi="宋体" w:cs="宋体"/>
          <w:b/>
          <w:bCs/>
          <w:color w:val="auto"/>
          <w:szCs w:val="21"/>
          <w:highlight w:val="none"/>
          <w:u w:val="double"/>
        </w:rPr>
        <w:t>提供书面说明，必要时提交相关证明材料；投标人不能证明其报价合理性的，评标委员会应当将其作为无效投标处理。</w:t>
      </w:r>
      <w:bookmarkStart w:id="169" w:name="_Toc28361_WPSOffice_Level2"/>
    </w:p>
    <w:p w14:paraId="0AEF2764">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1A33BF3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34E12748">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1CD30C50">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6A2CB5D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43C64E3C">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27526F7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1D137104">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369310A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p w14:paraId="06BB039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auto"/>
          <w:kern w:val="0"/>
          <w:sz w:val="30"/>
          <w:szCs w:val="30"/>
          <w:highlight w:val="none"/>
          <w:lang w:val="en-US" w:eastAsia="zh-CN"/>
        </w:rPr>
      </w:pPr>
    </w:p>
    <w:bookmarkEnd w:id="169"/>
    <w:p w14:paraId="54984AA9">
      <w:pPr>
        <w:pStyle w:val="12"/>
        <w:adjustRightInd w:val="0"/>
        <w:spacing w:line="390" w:lineRule="exact"/>
        <w:contextualSpacing/>
        <w:rPr>
          <w:rFonts w:hAnsi="宋体" w:cs="宋体"/>
          <w:b/>
          <w:bCs/>
          <w:color w:val="auto"/>
          <w:sz w:val="32"/>
          <w:szCs w:val="32"/>
          <w:highlight w:val="none"/>
        </w:rPr>
      </w:pPr>
      <w:r>
        <w:rPr>
          <w:rFonts w:hint="eastAsia"/>
          <w:b/>
          <w:bCs/>
          <w:color w:val="auto"/>
          <w:sz w:val="32"/>
          <w:szCs w:val="32"/>
          <w:highlight w:val="none"/>
        </w:rPr>
        <w:t>附表</w:t>
      </w:r>
    </w:p>
    <w:p w14:paraId="464FA78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auto"/>
          <w:kern w:val="0"/>
          <w:sz w:val="30"/>
          <w:szCs w:val="30"/>
          <w:highlight w:val="none"/>
        </w:rPr>
      </w:pPr>
      <w:r>
        <w:rPr>
          <w:rFonts w:hint="eastAsia" w:ascii="宋体" w:hAnsi="宋体" w:cs="宋体"/>
          <w:b/>
          <w:bCs/>
          <w:color w:val="auto"/>
          <w:kern w:val="0"/>
          <w:sz w:val="30"/>
          <w:szCs w:val="30"/>
          <w:highlight w:val="none"/>
        </w:rPr>
        <w:t>统计上大中小微型企业划分标准</w:t>
      </w:r>
    </w:p>
    <w:tbl>
      <w:tblPr>
        <w:tblStyle w:val="20"/>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F1F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0616A0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21"/>
                <w:highlight w:val="none"/>
              </w:rPr>
            </w:pPr>
            <w:r>
              <w:rPr>
                <w:rFonts w:hint="eastAsia" w:ascii="宋体" w:hAnsi="宋体" w:eastAsia="宋体" w:cs="宋体"/>
                <w:b/>
                <w:bCs/>
                <w:color w:val="auto"/>
                <w:kern w:val="0"/>
                <w:sz w:val="18"/>
                <w:szCs w:val="21"/>
                <w:highlight w:val="none"/>
              </w:rPr>
              <w:t>行业名称</w:t>
            </w:r>
          </w:p>
        </w:tc>
        <w:tc>
          <w:tcPr>
            <w:tcW w:w="1369" w:type="dxa"/>
            <w:shd w:val="clear" w:color="auto" w:fill="FFFFFF"/>
            <w:vAlign w:val="center"/>
          </w:tcPr>
          <w:p w14:paraId="7C3411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指标名称</w:t>
            </w:r>
          </w:p>
        </w:tc>
        <w:tc>
          <w:tcPr>
            <w:tcW w:w="709" w:type="dxa"/>
            <w:shd w:val="clear" w:color="auto" w:fill="FFFFFF"/>
            <w:vAlign w:val="center"/>
          </w:tcPr>
          <w:p w14:paraId="48ABAC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计量</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单位</w:t>
            </w:r>
          </w:p>
        </w:tc>
        <w:tc>
          <w:tcPr>
            <w:tcW w:w="1125" w:type="dxa"/>
            <w:shd w:val="clear" w:color="auto" w:fill="FFFFFF"/>
            <w:vAlign w:val="center"/>
          </w:tcPr>
          <w:p w14:paraId="4C167D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大型</w:t>
            </w:r>
          </w:p>
        </w:tc>
        <w:tc>
          <w:tcPr>
            <w:tcW w:w="1701" w:type="dxa"/>
            <w:shd w:val="clear" w:color="auto" w:fill="FFFFFF"/>
            <w:vAlign w:val="center"/>
          </w:tcPr>
          <w:p w14:paraId="4ABAC4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中型</w:t>
            </w:r>
          </w:p>
        </w:tc>
        <w:tc>
          <w:tcPr>
            <w:tcW w:w="1426" w:type="dxa"/>
            <w:shd w:val="clear" w:color="auto" w:fill="FFFFFF"/>
            <w:vAlign w:val="center"/>
          </w:tcPr>
          <w:p w14:paraId="1EB90C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小型</w:t>
            </w:r>
          </w:p>
        </w:tc>
        <w:tc>
          <w:tcPr>
            <w:tcW w:w="992" w:type="dxa"/>
            <w:shd w:val="clear" w:color="auto" w:fill="FFFFFF"/>
            <w:vAlign w:val="center"/>
          </w:tcPr>
          <w:p w14:paraId="2A56BE6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微型</w:t>
            </w:r>
          </w:p>
        </w:tc>
      </w:tr>
      <w:tr w14:paraId="726D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EFA05A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农、林、牧、渔业</w:t>
            </w:r>
          </w:p>
        </w:tc>
        <w:tc>
          <w:tcPr>
            <w:tcW w:w="1369" w:type="dxa"/>
            <w:vAlign w:val="center"/>
          </w:tcPr>
          <w:p w14:paraId="042F08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3B870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ABF45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5890F4B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0642968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992" w:type="dxa"/>
            <w:vAlign w:val="center"/>
          </w:tcPr>
          <w:p w14:paraId="31335D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0C12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4E1F7B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 xml:space="preserve">工业 </w:t>
            </w:r>
            <w:r>
              <w:rPr>
                <w:rFonts w:hint="eastAsia" w:ascii="宋体" w:hAnsi="宋体" w:cs="宋体"/>
                <w:color w:val="auto"/>
                <w:kern w:val="0"/>
                <w:sz w:val="18"/>
                <w:szCs w:val="18"/>
                <w:highlight w:val="none"/>
                <w:lang w:val="en-US" w:eastAsia="zh-CN"/>
              </w:rPr>
              <w:t>※</w:t>
            </w:r>
          </w:p>
        </w:tc>
        <w:tc>
          <w:tcPr>
            <w:tcW w:w="1369" w:type="dxa"/>
            <w:vAlign w:val="center"/>
          </w:tcPr>
          <w:p w14:paraId="44E858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059A6A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19044A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392D0F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749888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7680F6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5CBC1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CE0C7DD">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54F6DB3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02074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1987F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53F10B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426" w:type="dxa"/>
            <w:vAlign w:val="center"/>
          </w:tcPr>
          <w:p w14:paraId="521097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992" w:type="dxa"/>
            <w:vAlign w:val="center"/>
          </w:tcPr>
          <w:p w14:paraId="20F071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13F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0805DF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建筑业</w:t>
            </w:r>
          </w:p>
        </w:tc>
        <w:tc>
          <w:tcPr>
            <w:tcW w:w="1369" w:type="dxa"/>
            <w:vAlign w:val="center"/>
          </w:tcPr>
          <w:p w14:paraId="67D38CD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AA6946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2C093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Y≥80000</w:t>
            </w:r>
          </w:p>
        </w:tc>
        <w:tc>
          <w:tcPr>
            <w:tcW w:w="1701" w:type="dxa"/>
            <w:vAlign w:val="center"/>
          </w:tcPr>
          <w:p w14:paraId="7F2ABE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426" w:type="dxa"/>
            <w:vAlign w:val="center"/>
          </w:tcPr>
          <w:p w14:paraId="6EF8CF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992" w:type="dxa"/>
            <w:vAlign w:val="center"/>
          </w:tcPr>
          <w:p w14:paraId="5FD173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11A8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8BF931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2A73F1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035CA1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1A421B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Z≥80000</w:t>
            </w:r>
          </w:p>
        </w:tc>
        <w:tc>
          <w:tcPr>
            <w:tcW w:w="1701" w:type="dxa"/>
            <w:vAlign w:val="center"/>
          </w:tcPr>
          <w:p w14:paraId="613C3E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426" w:type="dxa"/>
            <w:vAlign w:val="center"/>
          </w:tcPr>
          <w:p w14:paraId="47830D6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992" w:type="dxa"/>
            <w:vAlign w:val="center"/>
          </w:tcPr>
          <w:p w14:paraId="5F3ECBD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A00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A42A3D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批发业</w:t>
            </w:r>
          </w:p>
        </w:tc>
        <w:tc>
          <w:tcPr>
            <w:tcW w:w="1369" w:type="dxa"/>
            <w:vAlign w:val="center"/>
          </w:tcPr>
          <w:p w14:paraId="34FEAF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EE080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02756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486D3D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426" w:type="dxa"/>
            <w:vAlign w:val="center"/>
          </w:tcPr>
          <w:p w14:paraId="0DEA0B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992" w:type="dxa"/>
            <w:vAlign w:val="center"/>
          </w:tcPr>
          <w:p w14:paraId="24CB43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073E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108E9F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46183A6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63B89DF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9853E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Y≥40000</w:t>
            </w:r>
          </w:p>
        </w:tc>
        <w:tc>
          <w:tcPr>
            <w:tcW w:w="1701" w:type="dxa"/>
            <w:vAlign w:val="center"/>
          </w:tcPr>
          <w:p w14:paraId="7733A15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426" w:type="dxa"/>
            <w:vAlign w:val="center"/>
          </w:tcPr>
          <w:p w14:paraId="53F0229C">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992" w:type="dxa"/>
            <w:vAlign w:val="center"/>
          </w:tcPr>
          <w:p w14:paraId="50FCCCF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57AB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FBE9FF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零售业</w:t>
            </w:r>
          </w:p>
        </w:tc>
        <w:tc>
          <w:tcPr>
            <w:tcW w:w="1369" w:type="dxa"/>
            <w:vAlign w:val="center"/>
          </w:tcPr>
          <w:p w14:paraId="766A4C4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D7DE1C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2F67EF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4D6D31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426" w:type="dxa"/>
            <w:vAlign w:val="center"/>
          </w:tcPr>
          <w:p w14:paraId="12132282">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10≤X＜50 </w:t>
            </w:r>
          </w:p>
        </w:tc>
        <w:tc>
          <w:tcPr>
            <w:tcW w:w="992" w:type="dxa"/>
            <w:vAlign w:val="center"/>
          </w:tcPr>
          <w:p w14:paraId="52D5B0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A40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E2B0F1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0ABB20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C45E1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3DE00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w:t>
            </w:r>
          </w:p>
        </w:tc>
        <w:tc>
          <w:tcPr>
            <w:tcW w:w="1701" w:type="dxa"/>
            <w:vAlign w:val="center"/>
          </w:tcPr>
          <w:p w14:paraId="571045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426" w:type="dxa"/>
            <w:vAlign w:val="center"/>
          </w:tcPr>
          <w:p w14:paraId="428458F1">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992" w:type="dxa"/>
            <w:vAlign w:val="center"/>
          </w:tcPr>
          <w:p w14:paraId="59598EB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E1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3BA3BB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交通运输业 </w:t>
            </w:r>
            <w:r>
              <w:rPr>
                <w:rFonts w:hint="eastAsia" w:ascii="宋体" w:hAnsi="宋体" w:cs="宋体"/>
                <w:color w:val="auto"/>
                <w:kern w:val="0"/>
                <w:sz w:val="18"/>
                <w:szCs w:val="18"/>
                <w:highlight w:val="none"/>
                <w:lang w:val="en-US" w:eastAsia="zh-CN"/>
              </w:rPr>
              <w:t>※</w:t>
            </w:r>
          </w:p>
        </w:tc>
        <w:tc>
          <w:tcPr>
            <w:tcW w:w="1369" w:type="dxa"/>
            <w:vAlign w:val="center"/>
          </w:tcPr>
          <w:p w14:paraId="1701A1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EE176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E6CF6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018594E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2082EDF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5001E97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A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24E03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220E06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B81D8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34F52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2B6B04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426" w:type="dxa"/>
            <w:vAlign w:val="center"/>
          </w:tcPr>
          <w:p w14:paraId="26336A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992" w:type="dxa"/>
            <w:vAlign w:val="center"/>
          </w:tcPr>
          <w:p w14:paraId="23B018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96D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9E7430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仓储业</w:t>
            </w:r>
            <w:r>
              <w:rPr>
                <w:rFonts w:hint="eastAsia" w:ascii="宋体" w:hAnsi="宋体" w:cs="宋体"/>
                <w:color w:val="auto"/>
                <w:kern w:val="0"/>
                <w:sz w:val="18"/>
                <w:szCs w:val="18"/>
                <w:highlight w:val="none"/>
                <w:lang w:val="en-US" w:eastAsia="zh-CN"/>
              </w:rPr>
              <w:t xml:space="preserve"> ※</w:t>
            </w:r>
          </w:p>
        </w:tc>
        <w:tc>
          <w:tcPr>
            <w:tcW w:w="1369" w:type="dxa"/>
            <w:vAlign w:val="center"/>
          </w:tcPr>
          <w:p w14:paraId="252F647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A09256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0F413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w:t>
            </w:r>
          </w:p>
        </w:tc>
        <w:tc>
          <w:tcPr>
            <w:tcW w:w="1701" w:type="dxa"/>
            <w:vAlign w:val="center"/>
          </w:tcPr>
          <w:p w14:paraId="10546669">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426" w:type="dxa"/>
            <w:vAlign w:val="center"/>
          </w:tcPr>
          <w:p w14:paraId="1EF724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992" w:type="dxa"/>
            <w:vAlign w:val="center"/>
          </w:tcPr>
          <w:p w14:paraId="32EB04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D54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BEA81E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42880D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437B8DE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354832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1021E6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426" w:type="dxa"/>
            <w:vAlign w:val="center"/>
          </w:tcPr>
          <w:p w14:paraId="3F913A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444AD0C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7A6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79038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邮政业</w:t>
            </w:r>
          </w:p>
        </w:tc>
        <w:tc>
          <w:tcPr>
            <w:tcW w:w="1369" w:type="dxa"/>
            <w:vAlign w:val="center"/>
          </w:tcPr>
          <w:p w14:paraId="1D48E51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35784B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304FB08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77107A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061378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992" w:type="dxa"/>
            <w:vAlign w:val="center"/>
          </w:tcPr>
          <w:p w14:paraId="3CCD5D3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16BB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506631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2A985C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7A41E1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5D2A1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Y≥30000</w:t>
            </w:r>
          </w:p>
        </w:tc>
        <w:tc>
          <w:tcPr>
            <w:tcW w:w="1701" w:type="dxa"/>
            <w:vAlign w:val="center"/>
          </w:tcPr>
          <w:p w14:paraId="5025418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426" w:type="dxa"/>
            <w:vAlign w:val="center"/>
          </w:tcPr>
          <w:p w14:paraId="77BC3B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034BBD6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901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97FC08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住宿业</w:t>
            </w:r>
          </w:p>
        </w:tc>
        <w:tc>
          <w:tcPr>
            <w:tcW w:w="1369" w:type="dxa"/>
            <w:vAlign w:val="center"/>
          </w:tcPr>
          <w:p w14:paraId="7D89E7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668696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FCD18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21CE467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68DF1B3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4CA028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CB6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53D53E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7D5B3E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5A97F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0345FB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7E12F6E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636C25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7B0EF7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91D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12AD66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餐饮业</w:t>
            </w:r>
          </w:p>
        </w:tc>
        <w:tc>
          <w:tcPr>
            <w:tcW w:w="1369" w:type="dxa"/>
            <w:vAlign w:val="center"/>
          </w:tcPr>
          <w:p w14:paraId="79F5A72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616EB6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7365D7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7D283D8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748C47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0C639FA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C13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268996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1B45FE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781376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2D5186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3BC0A7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426" w:type="dxa"/>
            <w:vAlign w:val="center"/>
          </w:tcPr>
          <w:p w14:paraId="54F3C9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992" w:type="dxa"/>
            <w:vAlign w:val="center"/>
          </w:tcPr>
          <w:p w14:paraId="17F1677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935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62B84E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信息传输业 </w:t>
            </w:r>
            <w:r>
              <w:rPr>
                <w:rFonts w:hint="eastAsia" w:ascii="宋体" w:hAnsi="宋体" w:cs="宋体"/>
                <w:color w:val="auto"/>
                <w:kern w:val="0"/>
                <w:sz w:val="18"/>
                <w:szCs w:val="18"/>
                <w:highlight w:val="none"/>
                <w:lang w:val="en-US" w:eastAsia="zh-CN"/>
              </w:rPr>
              <w:t>※</w:t>
            </w:r>
          </w:p>
        </w:tc>
        <w:tc>
          <w:tcPr>
            <w:tcW w:w="1369" w:type="dxa"/>
            <w:vAlign w:val="center"/>
          </w:tcPr>
          <w:p w14:paraId="3574A12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4EB6BE1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05DDBA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X≥2000</w:t>
            </w:r>
          </w:p>
        </w:tc>
        <w:tc>
          <w:tcPr>
            <w:tcW w:w="1701" w:type="dxa"/>
            <w:vAlign w:val="center"/>
          </w:tcPr>
          <w:p w14:paraId="379D92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426" w:type="dxa"/>
            <w:vAlign w:val="center"/>
          </w:tcPr>
          <w:p w14:paraId="0449DA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59C86E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5418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9E367F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4C4D689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243D2B0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DCB2B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Y≥100000</w:t>
            </w:r>
          </w:p>
        </w:tc>
        <w:tc>
          <w:tcPr>
            <w:tcW w:w="1701" w:type="dxa"/>
            <w:vAlign w:val="center"/>
          </w:tcPr>
          <w:p w14:paraId="0B3D0A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426" w:type="dxa"/>
            <w:vAlign w:val="center"/>
          </w:tcPr>
          <w:p w14:paraId="1E851F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7DF14A5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0901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0B5F49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r>
              <w:rPr>
                <w:rFonts w:hint="eastAsia" w:ascii="宋体" w:hAnsi="宋体" w:eastAsia="宋体" w:cs="宋体"/>
                <w:color w:val="auto"/>
                <w:spacing w:val="-12"/>
                <w:kern w:val="0"/>
                <w:sz w:val="18"/>
                <w:szCs w:val="18"/>
                <w:highlight w:val="none"/>
              </w:rPr>
              <w:t>软件和信息技术服</w:t>
            </w:r>
            <w:r>
              <w:rPr>
                <w:rFonts w:hint="eastAsia" w:ascii="宋体" w:hAnsi="宋体" w:eastAsia="宋体" w:cs="宋体"/>
                <w:color w:val="auto"/>
                <w:kern w:val="0"/>
                <w:sz w:val="18"/>
                <w:szCs w:val="18"/>
                <w:highlight w:val="none"/>
              </w:rPr>
              <w:t>务业</w:t>
            </w:r>
          </w:p>
        </w:tc>
        <w:tc>
          <w:tcPr>
            <w:tcW w:w="1369" w:type="dxa"/>
            <w:vAlign w:val="center"/>
          </w:tcPr>
          <w:p w14:paraId="7E03C4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7AF5DF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467ABC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30776867">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100≤X＜300 </w:t>
            </w:r>
          </w:p>
        </w:tc>
        <w:tc>
          <w:tcPr>
            <w:tcW w:w="1426" w:type="dxa"/>
            <w:vAlign w:val="center"/>
          </w:tcPr>
          <w:p w14:paraId="7383BA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43A216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B51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4925BD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spacing w:val="-12"/>
                <w:kern w:val="0"/>
                <w:sz w:val="18"/>
                <w:szCs w:val="18"/>
                <w:highlight w:val="none"/>
              </w:rPr>
            </w:pPr>
          </w:p>
        </w:tc>
        <w:tc>
          <w:tcPr>
            <w:tcW w:w="1369" w:type="dxa"/>
            <w:vAlign w:val="center"/>
          </w:tcPr>
          <w:p w14:paraId="2A5CDFA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5EE8104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CFBFC4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Y≥10000</w:t>
            </w:r>
          </w:p>
        </w:tc>
        <w:tc>
          <w:tcPr>
            <w:tcW w:w="1701" w:type="dxa"/>
            <w:vAlign w:val="center"/>
          </w:tcPr>
          <w:p w14:paraId="14D583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426" w:type="dxa"/>
            <w:vAlign w:val="center"/>
          </w:tcPr>
          <w:p w14:paraId="59A74A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992" w:type="dxa"/>
            <w:vAlign w:val="center"/>
          </w:tcPr>
          <w:p w14:paraId="379A2DA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1F2F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27B9BC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房地产开发经营</w:t>
            </w:r>
          </w:p>
        </w:tc>
        <w:tc>
          <w:tcPr>
            <w:tcW w:w="1369" w:type="dxa"/>
            <w:vAlign w:val="center"/>
          </w:tcPr>
          <w:p w14:paraId="15986D2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046EEB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B6BC0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Y≥200000</w:t>
            </w:r>
          </w:p>
        </w:tc>
        <w:tc>
          <w:tcPr>
            <w:tcW w:w="1701" w:type="dxa"/>
            <w:vAlign w:val="center"/>
          </w:tcPr>
          <w:p w14:paraId="42037A2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426" w:type="dxa"/>
            <w:vAlign w:val="center"/>
          </w:tcPr>
          <w:p w14:paraId="470BA35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992" w:type="dxa"/>
            <w:vAlign w:val="center"/>
          </w:tcPr>
          <w:p w14:paraId="21E2363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6594E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44A338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6BF7EF1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1EDA86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5B5F40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Z≥10000</w:t>
            </w:r>
          </w:p>
        </w:tc>
        <w:tc>
          <w:tcPr>
            <w:tcW w:w="1701" w:type="dxa"/>
            <w:vAlign w:val="center"/>
          </w:tcPr>
          <w:p w14:paraId="0410B12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426" w:type="dxa"/>
            <w:vAlign w:val="center"/>
          </w:tcPr>
          <w:p w14:paraId="37444B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2000≤Z＜5000</w:t>
            </w:r>
          </w:p>
        </w:tc>
        <w:tc>
          <w:tcPr>
            <w:tcW w:w="992" w:type="dxa"/>
            <w:vAlign w:val="center"/>
          </w:tcPr>
          <w:p w14:paraId="0B4B0B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Z＜2000</w:t>
            </w:r>
          </w:p>
        </w:tc>
      </w:tr>
      <w:tr w14:paraId="6717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C82A81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物业管理</w:t>
            </w:r>
          </w:p>
        </w:tc>
        <w:tc>
          <w:tcPr>
            <w:tcW w:w="1369" w:type="dxa"/>
            <w:vAlign w:val="center"/>
          </w:tcPr>
          <w:p w14:paraId="5C3FDDC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566DB7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FF9681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X≥1000</w:t>
            </w:r>
          </w:p>
        </w:tc>
        <w:tc>
          <w:tcPr>
            <w:tcW w:w="1701" w:type="dxa"/>
            <w:vAlign w:val="center"/>
          </w:tcPr>
          <w:p w14:paraId="2977B63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426" w:type="dxa"/>
            <w:vAlign w:val="center"/>
          </w:tcPr>
          <w:p w14:paraId="648FA0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992" w:type="dxa"/>
            <w:vAlign w:val="center"/>
          </w:tcPr>
          <w:p w14:paraId="6395B46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1CED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4737BB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603879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709" w:type="dxa"/>
            <w:vAlign w:val="center"/>
          </w:tcPr>
          <w:p w14:paraId="3D541DC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7BEF223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Y≥5000</w:t>
            </w:r>
          </w:p>
        </w:tc>
        <w:tc>
          <w:tcPr>
            <w:tcW w:w="1701" w:type="dxa"/>
            <w:vAlign w:val="center"/>
          </w:tcPr>
          <w:p w14:paraId="2451429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426" w:type="dxa"/>
            <w:vAlign w:val="center"/>
          </w:tcPr>
          <w:p w14:paraId="0B0AD1F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992" w:type="dxa"/>
            <w:vAlign w:val="center"/>
          </w:tcPr>
          <w:p w14:paraId="036FA3A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09ED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A499EB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租赁和商务服务业</w:t>
            </w:r>
          </w:p>
        </w:tc>
        <w:tc>
          <w:tcPr>
            <w:tcW w:w="1369" w:type="dxa"/>
            <w:vAlign w:val="center"/>
          </w:tcPr>
          <w:p w14:paraId="00C355D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24A25E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52C54B0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213E548D">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2DE7C3D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10A2191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3D2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6D1C346">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p>
        </w:tc>
        <w:tc>
          <w:tcPr>
            <w:tcW w:w="1369" w:type="dxa"/>
            <w:vAlign w:val="center"/>
          </w:tcPr>
          <w:p w14:paraId="1871CCC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709" w:type="dxa"/>
            <w:vAlign w:val="center"/>
          </w:tcPr>
          <w:p w14:paraId="78B0F88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125" w:type="dxa"/>
            <w:vAlign w:val="center"/>
          </w:tcPr>
          <w:p w14:paraId="14288C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Z≥120000</w:t>
            </w:r>
          </w:p>
        </w:tc>
        <w:tc>
          <w:tcPr>
            <w:tcW w:w="1701" w:type="dxa"/>
            <w:vAlign w:val="center"/>
          </w:tcPr>
          <w:p w14:paraId="1825641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426" w:type="dxa"/>
            <w:vAlign w:val="center"/>
          </w:tcPr>
          <w:p w14:paraId="72D24C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992" w:type="dxa"/>
            <w:vAlign w:val="center"/>
          </w:tcPr>
          <w:p w14:paraId="0DA1C02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Z＜100</w:t>
            </w:r>
          </w:p>
        </w:tc>
      </w:tr>
      <w:tr w14:paraId="5AD4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88B7FA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其他未列明行业 </w:t>
            </w:r>
            <w:r>
              <w:rPr>
                <w:rFonts w:hint="eastAsia" w:ascii="宋体" w:hAnsi="宋体" w:cs="宋体"/>
                <w:color w:val="auto"/>
                <w:kern w:val="0"/>
                <w:sz w:val="18"/>
                <w:szCs w:val="18"/>
                <w:highlight w:val="none"/>
                <w:lang w:val="en-US" w:eastAsia="zh-CN"/>
              </w:rPr>
              <w:t>※</w:t>
            </w:r>
          </w:p>
        </w:tc>
        <w:tc>
          <w:tcPr>
            <w:tcW w:w="1369" w:type="dxa"/>
            <w:vAlign w:val="center"/>
          </w:tcPr>
          <w:p w14:paraId="701690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709" w:type="dxa"/>
            <w:vAlign w:val="center"/>
          </w:tcPr>
          <w:p w14:paraId="1E4EC5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125" w:type="dxa"/>
            <w:vAlign w:val="center"/>
          </w:tcPr>
          <w:p w14:paraId="25C72D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X≥300</w:t>
            </w:r>
          </w:p>
        </w:tc>
        <w:tc>
          <w:tcPr>
            <w:tcW w:w="1701" w:type="dxa"/>
            <w:vAlign w:val="center"/>
          </w:tcPr>
          <w:p w14:paraId="11A8B59C">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426" w:type="dxa"/>
            <w:vAlign w:val="center"/>
          </w:tcPr>
          <w:p w14:paraId="51DABA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992" w:type="dxa"/>
            <w:vAlign w:val="center"/>
          </w:tcPr>
          <w:p w14:paraId="4DE8E5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A7BF1DD">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2857E521">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063A1734">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p>
    <w:p w14:paraId="24A1E540">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auto"/>
          <w:spacing w:val="8"/>
          <w:kern w:val="0"/>
          <w:sz w:val="24"/>
          <w:highlight w:val="none"/>
        </w:rPr>
      </w:pPr>
      <w:r>
        <w:rPr>
          <w:rFonts w:hint="eastAsia" w:ascii="宋体" w:hAnsi="宋体" w:eastAsia="宋体" w:cs="宋体"/>
          <w:color w:val="auto"/>
          <w:spacing w:val="8"/>
          <w:kern w:val="0"/>
          <w:sz w:val="24"/>
          <w:highlight w:val="none"/>
        </w:rPr>
        <w:t>说明：</w:t>
      </w:r>
    </w:p>
    <w:p w14:paraId="5035216E">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1.大型、中型和小型企业须同时满足所列指标的下限，否则下划一档；微型企业只须满足所列指标中的一项即可。</w:t>
      </w:r>
    </w:p>
    <w:p w14:paraId="39DF326C">
      <w:pPr>
        <w:pStyle w:val="12"/>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2.附表中各行业的范围以《国民经济行业分类》（GB/T4754-2017）为准。带</w:t>
      </w:r>
      <w:r>
        <w:rPr>
          <w:rFonts w:hint="eastAsia" w:ascii="宋体" w:hAnsi="宋体" w:cs="宋体"/>
          <w:color w:val="auto"/>
          <w:kern w:val="0"/>
          <w:sz w:val="18"/>
          <w:szCs w:val="18"/>
          <w:highlight w:val="none"/>
          <w:lang w:val="en-US" w:eastAsia="zh-CN"/>
        </w:rPr>
        <w:t>※</w:t>
      </w:r>
      <w:r>
        <w:rPr>
          <w:rFonts w:hint="eastAsia" w:ascii="宋体" w:hAnsi="宋体" w:eastAsia="宋体" w:cs="宋体"/>
          <w:color w:val="auto"/>
          <w:spacing w:val="8"/>
          <w:kern w:val="0"/>
          <w:sz w:val="24"/>
          <w:szCs w:val="24"/>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D2DDA36">
      <w:pPr>
        <w:pStyle w:val="12"/>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70" w:name="_Toc4774"/>
      <w:bookmarkStart w:id="171" w:name="_Toc8466"/>
    </w:p>
    <w:p w14:paraId="48CF4224">
      <w:pPr>
        <w:pStyle w:val="7"/>
        <w:rPr>
          <w:rFonts w:hint="eastAsia" w:ascii="宋体" w:hAnsi="宋体" w:eastAsia="宋体" w:cs="宋体"/>
          <w:color w:val="auto"/>
          <w:spacing w:val="8"/>
          <w:kern w:val="0"/>
          <w:sz w:val="24"/>
          <w:szCs w:val="24"/>
          <w:highlight w:val="none"/>
        </w:rPr>
      </w:pPr>
    </w:p>
    <w:p w14:paraId="16933A72">
      <w:pPr>
        <w:rPr>
          <w:rFonts w:hint="eastAsia" w:ascii="宋体" w:hAnsi="宋体" w:eastAsia="宋体" w:cs="宋体"/>
          <w:color w:val="auto"/>
          <w:spacing w:val="8"/>
          <w:kern w:val="0"/>
          <w:sz w:val="24"/>
          <w:szCs w:val="24"/>
          <w:highlight w:val="none"/>
        </w:rPr>
      </w:pPr>
    </w:p>
    <w:p w14:paraId="2BD07ECD">
      <w:pPr>
        <w:pStyle w:val="25"/>
        <w:rPr>
          <w:rFonts w:hint="eastAsia" w:ascii="宋体" w:hAnsi="宋体" w:eastAsia="宋体" w:cs="宋体"/>
          <w:color w:val="auto"/>
          <w:highlight w:val="none"/>
        </w:rPr>
      </w:pPr>
    </w:p>
    <w:p w14:paraId="58448A91">
      <w:pPr>
        <w:pStyle w:val="25"/>
        <w:rPr>
          <w:rFonts w:hint="eastAsia" w:ascii="宋体" w:hAnsi="宋体" w:eastAsia="宋体" w:cs="宋体"/>
          <w:color w:val="auto"/>
          <w:highlight w:val="none"/>
        </w:rPr>
      </w:pPr>
    </w:p>
    <w:p w14:paraId="7E7BC68D">
      <w:pPr>
        <w:pStyle w:val="25"/>
        <w:rPr>
          <w:rFonts w:hint="eastAsia" w:ascii="宋体" w:hAnsi="宋体" w:eastAsia="宋体" w:cs="宋体"/>
          <w:color w:val="auto"/>
          <w:highlight w:val="none"/>
        </w:rPr>
      </w:pPr>
    </w:p>
    <w:p w14:paraId="1D7BB4AB">
      <w:pPr>
        <w:pStyle w:val="25"/>
        <w:rPr>
          <w:rFonts w:hint="eastAsia" w:ascii="宋体" w:hAnsi="宋体" w:eastAsia="宋体" w:cs="宋体"/>
          <w:color w:val="auto"/>
          <w:highlight w:val="none"/>
        </w:rPr>
      </w:pPr>
    </w:p>
    <w:p w14:paraId="73130161">
      <w:pPr>
        <w:pStyle w:val="25"/>
        <w:rPr>
          <w:rFonts w:hint="eastAsia" w:ascii="宋体" w:hAnsi="宋体" w:eastAsia="宋体" w:cs="宋体"/>
          <w:color w:val="auto"/>
          <w:highlight w:val="none"/>
        </w:rPr>
      </w:pPr>
    </w:p>
    <w:p w14:paraId="4A895208">
      <w:pPr>
        <w:pStyle w:val="25"/>
        <w:rPr>
          <w:rFonts w:hint="eastAsia" w:ascii="宋体" w:hAnsi="宋体" w:eastAsia="宋体" w:cs="宋体"/>
          <w:color w:val="auto"/>
          <w:highlight w:val="none"/>
        </w:rPr>
      </w:pPr>
    </w:p>
    <w:p w14:paraId="3618DC86">
      <w:pPr>
        <w:pStyle w:val="25"/>
        <w:rPr>
          <w:rFonts w:hint="eastAsia" w:ascii="宋体" w:hAnsi="宋体" w:eastAsia="宋体" w:cs="宋体"/>
          <w:color w:val="auto"/>
          <w:highlight w:val="none"/>
        </w:rPr>
      </w:pPr>
    </w:p>
    <w:p w14:paraId="0FE65D8A">
      <w:pPr>
        <w:pStyle w:val="25"/>
        <w:rPr>
          <w:rFonts w:hint="eastAsia" w:ascii="宋体" w:hAnsi="宋体" w:eastAsia="宋体" w:cs="宋体"/>
          <w:color w:val="auto"/>
          <w:highlight w:val="none"/>
        </w:rPr>
      </w:pPr>
    </w:p>
    <w:p w14:paraId="7D4DEF2E">
      <w:pPr>
        <w:pStyle w:val="25"/>
        <w:rPr>
          <w:rFonts w:hint="eastAsia" w:ascii="宋体" w:hAnsi="宋体" w:eastAsia="宋体" w:cs="宋体"/>
          <w:color w:val="auto"/>
          <w:highlight w:val="none"/>
        </w:rPr>
      </w:pPr>
    </w:p>
    <w:p w14:paraId="3C149ABB">
      <w:pPr>
        <w:pStyle w:val="25"/>
        <w:rPr>
          <w:rFonts w:hint="eastAsia" w:ascii="宋体" w:hAnsi="宋体" w:eastAsia="宋体" w:cs="宋体"/>
          <w:color w:val="auto"/>
          <w:highlight w:val="none"/>
        </w:rPr>
      </w:pPr>
    </w:p>
    <w:p w14:paraId="2472EC87">
      <w:pPr>
        <w:pStyle w:val="25"/>
        <w:rPr>
          <w:rFonts w:hint="eastAsia" w:ascii="宋体" w:hAnsi="宋体" w:eastAsia="宋体" w:cs="宋体"/>
          <w:color w:val="auto"/>
          <w:highlight w:val="none"/>
        </w:rPr>
      </w:pPr>
    </w:p>
    <w:p w14:paraId="3A8E7AF5">
      <w:pPr>
        <w:pStyle w:val="25"/>
        <w:rPr>
          <w:rFonts w:hint="eastAsia" w:ascii="宋体" w:hAnsi="宋体" w:eastAsia="宋体" w:cs="宋体"/>
          <w:color w:val="auto"/>
          <w:highlight w:val="none"/>
        </w:rPr>
      </w:pPr>
    </w:p>
    <w:p w14:paraId="0A2C9090">
      <w:pPr>
        <w:pStyle w:val="25"/>
        <w:rPr>
          <w:rFonts w:hint="eastAsia" w:ascii="宋体" w:hAnsi="宋体" w:eastAsia="宋体" w:cs="宋体"/>
          <w:color w:val="auto"/>
          <w:highlight w:val="none"/>
        </w:rPr>
      </w:pPr>
    </w:p>
    <w:p w14:paraId="3FB7DE2B">
      <w:pPr>
        <w:pStyle w:val="25"/>
        <w:rPr>
          <w:rFonts w:hint="eastAsia" w:ascii="宋体" w:hAnsi="宋体" w:eastAsia="宋体" w:cs="宋体"/>
          <w:color w:val="auto"/>
          <w:highlight w:val="none"/>
        </w:rPr>
      </w:pPr>
    </w:p>
    <w:p w14:paraId="3460C797">
      <w:pPr>
        <w:pStyle w:val="25"/>
        <w:rPr>
          <w:rFonts w:hint="eastAsia" w:ascii="宋体" w:hAnsi="宋体" w:eastAsia="宋体" w:cs="宋体"/>
          <w:color w:val="auto"/>
          <w:highlight w:val="none"/>
        </w:rPr>
      </w:pPr>
    </w:p>
    <w:p w14:paraId="6C84A2C9">
      <w:pPr>
        <w:pStyle w:val="25"/>
        <w:rPr>
          <w:rFonts w:hint="eastAsia" w:ascii="宋体" w:hAnsi="宋体" w:eastAsia="宋体" w:cs="宋体"/>
          <w:color w:val="auto"/>
          <w:highlight w:val="none"/>
        </w:rPr>
      </w:pPr>
    </w:p>
    <w:p w14:paraId="72B80C71">
      <w:pPr>
        <w:pStyle w:val="25"/>
        <w:rPr>
          <w:rFonts w:hint="eastAsia" w:ascii="宋体" w:hAnsi="宋体" w:eastAsia="宋体" w:cs="宋体"/>
          <w:color w:val="auto"/>
          <w:highlight w:val="none"/>
        </w:rPr>
      </w:pPr>
    </w:p>
    <w:p w14:paraId="2C98314E">
      <w:pPr>
        <w:pStyle w:val="25"/>
        <w:rPr>
          <w:rFonts w:hint="eastAsia" w:ascii="宋体" w:hAnsi="宋体" w:eastAsia="宋体" w:cs="宋体"/>
          <w:color w:val="auto"/>
          <w:highlight w:val="none"/>
        </w:rPr>
      </w:pPr>
    </w:p>
    <w:p w14:paraId="663D55DB">
      <w:pPr>
        <w:pStyle w:val="25"/>
        <w:rPr>
          <w:rFonts w:hint="eastAsia" w:ascii="宋体" w:hAnsi="宋体" w:eastAsia="宋体" w:cs="宋体"/>
          <w:color w:val="auto"/>
          <w:highlight w:val="none"/>
        </w:rPr>
      </w:pPr>
    </w:p>
    <w:p w14:paraId="2C9438E8">
      <w:pPr>
        <w:pStyle w:val="25"/>
        <w:rPr>
          <w:rFonts w:hint="eastAsia" w:ascii="宋体" w:hAnsi="宋体" w:eastAsia="宋体" w:cs="宋体"/>
          <w:color w:val="auto"/>
          <w:highlight w:val="none"/>
        </w:rPr>
      </w:pPr>
    </w:p>
    <w:p w14:paraId="62A1F0AF">
      <w:pPr>
        <w:pStyle w:val="25"/>
        <w:rPr>
          <w:rFonts w:hint="eastAsia" w:ascii="宋体" w:hAnsi="宋体" w:eastAsia="宋体" w:cs="宋体"/>
          <w:color w:val="auto"/>
          <w:highlight w:val="none"/>
        </w:rPr>
      </w:pPr>
    </w:p>
    <w:p w14:paraId="65BD2228">
      <w:pPr>
        <w:pStyle w:val="25"/>
        <w:rPr>
          <w:rFonts w:hint="eastAsia" w:ascii="宋体" w:hAnsi="宋体" w:eastAsia="宋体" w:cs="宋体"/>
          <w:color w:val="auto"/>
          <w:highlight w:val="none"/>
        </w:rPr>
      </w:pPr>
    </w:p>
    <w:p w14:paraId="277007D2">
      <w:pPr>
        <w:pStyle w:val="25"/>
        <w:rPr>
          <w:rFonts w:hint="eastAsia" w:ascii="宋体" w:hAnsi="宋体" w:eastAsia="宋体" w:cs="宋体"/>
          <w:color w:val="auto"/>
          <w:highlight w:val="none"/>
        </w:rPr>
      </w:pPr>
    </w:p>
    <w:p w14:paraId="2DABE60D">
      <w:pPr>
        <w:pStyle w:val="25"/>
        <w:rPr>
          <w:rFonts w:hint="eastAsia" w:ascii="宋体" w:hAnsi="宋体" w:eastAsia="宋体" w:cs="宋体"/>
          <w:color w:val="auto"/>
          <w:highlight w:val="none"/>
        </w:rPr>
      </w:pPr>
    </w:p>
    <w:p w14:paraId="43E7B373">
      <w:pPr>
        <w:pStyle w:val="25"/>
        <w:rPr>
          <w:rFonts w:hint="eastAsia" w:ascii="宋体" w:hAnsi="宋体" w:eastAsia="宋体" w:cs="宋体"/>
          <w:color w:val="auto"/>
          <w:highlight w:val="none"/>
        </w:rPr>
      </w:pPr>
    </w:p>
    <w:p w14:paraId="0EE76D75">
      <w:pPr>
        <w:pStyle w:val="25"/>
        <w:rPr>
          <w:rFonts w:hint="eastAsia" w:ascii="宋体" w:hAnsi="宋体" w:eastAsia="宋体" w:cs="宋体"/>
          <w:color w:val="auto"/>
          <w:highlight w:val="none"/>
        </w:rPr>
      </w:pPr>
    </w:p>
    <w:p w14:paraId="28438194">
      <w:pPr>
        <w:rPr>
          <w:rFonts w:hint="eastAsia" w:ascii="宋体" w:hAnsi="宋体" w:eastAsia="宋体" w:cs="宋体"/>
          <w:color w:val="auto"/>
          <w:highlight w:val="none"/>
        </w:rPr>
      </w:pPr>
    </w:p>
    <w:p w14:paraId="219AEB55">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72" w:name="_Toc5974"/>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70"/>
      <w:bookmarkEnd w:id="171"/>
      <w:bookmarkEnd w:id="172"/>
    </w:p>
    <w:p w14:paraId="3115C93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项目名称：桂林市统计局2025年度统计资料印刷服务 </w:t>
      </w:r>
    </w:p>
    <w:p w14:paraId="7E10941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GLZC2025-C3-990146-GLSZ</w:t>
      </w:r>
      <w:r>
        <w:rPr>
          <w:rFonts w:hint="eastAsia" w:ascii="宋体" w:hAnsi="宋体" w:eastAsia="宋体" w:cs="宋体"/>
          <w:color w:val="auto"/>
          <w:sz w:val="21"/>
          <w:szCs w:val="21"/>
          <w:highlight w:val="none"/>
        </w:rPr>
        <w:fldChar w:fldCharType="end"/>
      </w:r>
    </w:p>
    <w:p w14:paraId="0391680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lang w:eastAsia="zh-CN"/>
        </w:rPr>
        <w:tab/>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w:t>
      </w:r>
    </w:p>
    <w:p w14:paraId="400BC8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乙方</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（成交供应商）</w:t>
      </w:r>
    </w:p>
    <w:p w14:paraId="679053A4">
      <w:pPr>
        <w:keepNext w:val="0"/>
        <w:keepLines w:val="0"/>
        <w:widowControl/>
        <w:suppressLineNumbers w:val="0"/>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w:t>
      </w:r>
      <w:r>
        <w:rPr>
          <w:rFonts w:hint="eastAsia" w:ascii="宋体" w:hAnsi="宋体" w:eastAsia="宋体" w:cs="宋体"/>
          <w:color w:val="auto"/>
          <w:highlight w:val="none"/>
          <w:lang w:val="en-US" w:eastAsia="zh-CN"/>
        </w:rPr>
        <w:t>《中华人民共和国政府采购法实施条例》</w:t>
      </w:r>
      <w:r>
        <w:rPr>
          <w:rFonts w:hint="eastAsia" w:ascii="宋体" w:hAnsi="宋体" w:eastAsia="宋体" w:cs="宋体"/>
          <w:color w:val="auto"/>
          <w:highlight w:val="none"/>
        </w:rPr>
        <w:t>《中华人民共和国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》等法律、法规规定，按照竞争性磋商文件（以下简称磋商文件）、竞争性磋商响应文件（以下简称响应文件）规定条款和成交供应商的承诺、甲乙双方签订本合同。</w:t>
      </w:r>
    </w:p>
    <w:p w14:paraId="0DB776CE">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73" w:name="_Toc20217"/>
      <w:bookmarkStart w:id="174" w:name="_Toc30275"/>
      <w:r>
        <w:rPr>
          <w:rFonts w:hint="eastAsia" w:ascii="宋体" w:hAnsi="宋体" w:eastAsia="宋体" w:cs="宋体"/>
          <w:b/>
          <w:bCs w:val="0"/>
          <w:color w:val="auto"/>
          <w:sz w:val="21"/>
          <w:szCs w:val="21"/>
          <w:highlight w:val="none"/>
        </w:rPr>
        <w:t>第一条 合同文件</w:t>
      </w:r>
      <w:bookmarkEnd w:id="173"/>
      <w:bookmarkEnd w:id="174"/>
    </w:p>
    <w:p w14:paraId="58CFABE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1、本合同所附下列文件是构成本合同不可分割的部分：</w:t>
      </w:r>
    </w:p>
    <w:p w14:paraId="0DB2BA84">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（1）成交供应商提交的</w:t>
      </w:r>
      <w:r>
        <w:rPr>
          <w:rFonts w:hint="eastAsia" w:ascii="宋体" w:hAnsi="宋体" w:eastAsia="宋体" w:cs="宋体"/>
          <w:color w:val="auto"/>
          <w:szCs w:val="21"/>
          <w:highlight w:val="none"/>
        </w:rPr>
        <w:t>磋商</w:t>
      </w:r>
      <w:r>
        <w:rPr>
          <w:rFonts w:hint="eastAsia" w:ascii="宋体" w:hAnsi="宋体" w:eastAsia="宋体" w:cs="宋体"/>
          <w:color w:val="auto"/>
          <w:highlight w:val="none"/>
        </w:rPr>
        <w:t>报价表、</w:t>
      </w:r>
      <w:r>
        <w:rPr>
          <w:rFonts w:hint="eastAsia" w:ascii="宋体" w:hAnsi="宋体" w:eastAsia="宋体" w:cs="宋体"/>
          <w:color w:val="auto"/>
          <w:szCs w:val="21"/>
          <w:highlight w:val="none"/>
        </w:rPr>
        <w:t>针对本项目的服务</w:t>
      </w:r>
      <w:r>
        <w:rPr>
          <w:rFonts w:hint="eastAsia" w:ascii="宋体" w:hAnsi="宋体" w:eastAsia="宋体" w:cs="宋体"/>
          <w:color w:val="auto"/>
          <w:szCs w:val="21"/>
          <w:highlight w:val="none"/>
          <w:lang w:eastAsia="zh-CN"/>
        </w:rPr>
        <w:t>承诺书</w:t>
      </w:r>
      <w:r>
        <w:rPr>
          <w:rFonts w:hint="eastAsia" w:ascii="宋体" w:hAnsi="宋体" w:eastAsia="宋体" w:cs="宋体"/>
          <w:color w:val="auto"/>
          <w:highlight w:val="none"/>
        </w:rPr>
        <w:t>；</w:t>
      </w:r>
    </w:p>
    <w:p w14:paraId="42C45CA3">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（2）成交通知书；</w:t>
      </w:r>
    </w:p>
    <w:p w14:paraId="4A2FCE36">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（3）本合同协议书及有关补充资料；</w:t>
      </w:r>
    </w:p>
    <w:p w14:paraId="6E932DDF">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（4）磋商文件的条款要求。</w:t>
      </w:r>
    </w:p>
    <w:p w14:paraId="79CB66CA">
      <w:pPr>
        <w:tabs>
          <w:tab w:val="left" w:pos="130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2、合同价金额包括：服务过程中相关的一切费用。</w:t>
      </w:r>
    </w:p>
    <w:p w14:paraId="2CB2BF3E">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75" w:name="_Toc6972"/>
      <w:bookmarkStart w:id="176" w:name="_Toc28710"/>
      <w:r>
        <w:rPr>
          <w:rFonts w:hint="eastAsia" w:ascii="宋体" w:hAnsi="宋体" w:eastAsia="宋体" w:cs="宋体"/>
          <w:b/>
          <w:bCs w:val="0"/>
          <w:color w:val="auto"/>
          <w:sz w:val="21"/>
          <w:szCs w:val="21"/>
          <w:highlight w:val="none"/>
        </w:rPr>
        <w:t>第二条　合同金额</w:t>
      </w:r>
      <w:bookmarkEnd w:id="175"/>
      <w:bookmarkEnd w:id="176"/>
    </w:p>
    <w:p w14:paraId="6902B4CB">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根据《成交通知书》的成交内容，合同的总金额为：（大写）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14:paraId="50F88C5D">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77" w:name="_Toc16138"/>
      <w:bookmarkStart w:id="178" w:name="_Toc9581"/>
      <w:r>
        <w:rPr>
          <w:rFonts w:hint="eastAsia" w:ascii="宋体" w:hAnsi="宋体" w:eastAsia="宋体" w:cs="宋体"/>
          <w:b/>
          <w:bCs w:val="0"/>
          <w:color w:val="auto"/>
          <w:sz w:val="21"/>
          <w:szCs w:val="21"/>
          <w:highlight w:val="none"/>
        </w:rPr>
        <w:t>第三条  服务保证</w:t>
      </w:r>
      <w:bookmarkEnd w:id="177"/>
      <w:bookmarkEnd w:id="178"/>
    </w:p>
    <w:p w14:paraId="3E4E2700">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成交供应商应按</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和承诺</w:t>
      </w:r>
      <w:r>
        <w:rPr>
          <w:rFonts w:hint="eastAsia" w:ascii="宋体" w:hAnsi="宋体" w:eastAsia="宋体" w:cs="宋体"/>
          <w:color w:val="auto"/>
          <w:szCs w:val="21"/>
          <w:highlight w:val="none"/>
        </w:rPr>
        <w:t>规定的服务</w:t>
      </w:r>
      <w:r>
        <w:rPr>
          <w:rFonts w:hint="eastAsia" w:ascii="宋体" w:hAnsi="宋体" w:eastAsia="宋体" w:cs="宋体"/>
          <w:color w:val="auto"/>
          <w:szCs w:val="21"/>
          <w:highlight w:val="none"/>
          <w:lang w:eastAsia="zh-CN"/>
        </w:rPr>
        <w:t>内容</w:t>
      </w:r>
      <w:r>
        <w:rPr>
          <w:rFonts w:hint="eastAsia" w:ascii="宋体" w:hAnsi="宋体" w:eastAsia="宋体" w:cs="宋体"/>
          <w:color w:val="auto"/>
          <w:szCs w:val="21"/>
          <w:highlight w:val="none"/>
        </w:rPr>
        <w:t>向采购人提供相应服务。</w:t>
      </w:r>
    </w:p>
    <w:p w14:paraId="033B8E0D">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79" w:name="_Toc25056"/>
      <w:bookmarkStart w:id="180" w:name="_Toc8669"/>
      <w:r>
        <w:rPr>
          <w:rFonts w:hint="eastAsia" w:ascii="宋体" w:hAnsi="宋体" w:eastAsia="宋体" w:cs="宋体"/>
          <w:b/>
          <w:bCs w:val="0"/>
          <w:color w:val="auto"/>
          <w:sz w:val="21"/>
          <w:szCs w:val="21"/>
          <w:highlight w:val="none"/>
        </w:rPr>
        <w:t>第四条  服务期限</w:t>
      </w:r>
      <w:bookmarkEnd w:id="179"/>
      <w:bookmarkEnd w:id="180"/>
    </w:p>
    <w:p w14:paraId="506F5B93">
      <w:pPr>
        <w:spacing w:line="360" w:lineRule="auto"/>
        <w:ind w:firstLine="420" w:firstLineChars="200"/>
        <w:rPr>
          <w:rFonts w:asciiTheme="minorEastAsia" w:hAnsiTheme="minorEastAsia" w:eastAsiaTheme="minorEastAsia" w:cstheme="minorEastAsia"/>
          <w:color w:val="auto"/>
          <w:szCs w:val="21"/>
          <w:highlight w:val="none"/>
        </w:rPr>
      </w:pPr>
      <w:bookmarkStart w:id="181" w:name="_Toc15179"/>
      <w:bookmarkStart w:id="182" w:name="_Toc25521"/>
      <w:r>
        <w:rPr>
          <w:rFonts w:hint="eastAsia" w:asciiTheme="minorEastAsia" w:hAnsiTheme="minorEastAsia" w:eastAsiaTheme="minorEastAsia" w:cstheme="minorEastAsia"/>
          <w:color w:val="auto"/>
          <w:szCs w:val="21"/>
          <w:highlight w:val="none"/>
        </w:rPr>
        <w:t>自合同签订之日起至全部服务结束为止，单项服务成果按采购人要求时间内完成。</w:t>
      </w:r>
    </w:p>
    <w:p w14:paraId="0E7E3668">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第五条  交付</w:t>
      </w:r>
      <w:bookmarkEnd w:id="181"/>
      <w:bookmarkEnd w:id="182"/>
    </w:p>
    <w:p w14:paraId="3212B80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合同签订之日起</w:t>
      </w:r>
      <w:r>
        <w:rPr>
          <w:rFonts w:hint="eastAsia" w:ascii="宋体" w:hAnsi="宋体" w:eastAsia="宋体" w:cs="宋体"/>
          <w:color w:val="auto"/>
          <w:szCs w:val="21"/>
          <w:highlight w:val="none"/>
        </w:rPr>
        <w:t>、地点：</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rPr>
        <w:t>采购人指定地点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91BC0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2、成交供应商提供不符合磋商文件、响应文件和本合同规定的服务，采购人有权拒绝接受。</w:t>
      </w:r>
    </w:p>
    <w:p w14:paraId="7261BA9A">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83" w:name="_Toc8253"/>
      <w:bookmarkStart w:id="184" w:name="_Toc22519"/>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六</w:t>
      </w:r>
      <w:r>
        <w:rPr>
          <w:rFonts w:hint="eastAsia" w:ascii="宋体" w:hAnsi="宋体" w:eastAsia="宋体" w:cs="宋体"/>
          <w:b/>
          <w:bCs w:val="0"/>
          <w:color w:val="auto"/>
          <w:sz w:val="21"/>
          <w:szCs w:val="21"/>
          <w:highlight w:val="none"/>
        </w:rPr>
        <w:t>条  税费</w:t>
      </w:r>
      <w:bookmarkEnd w:id="183"/>
      <w:bookmarkEnd w:id="184"/>
    </w:p>
    <w:p w14:paraId="73076D23">
      <w:pPr>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本合同执行中相关的一切税费均由成交供应商负担。</w:t>
      </w:r>
    </w:p>
    <w:p w14:paraId="47FF9508">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85" w:name="_Toc11829"/>
      <w:bookmarkStart w:id="186" w:name="_Toc31516"/>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七</w:t>
      </w:r>
      <w:r>
        <w:rPr>
          <w:rFonts w:hint="eastAsia" w:ascii="宋体" w:hAnsi="宋体" w:eastAsia="宋体" w:cs="宋体"/>
          <w:b/>
          <w:bCs w:val="0"/>
          <w:color w:val="auto"/>
          <w:sz w:val="21"/>
          <w:szCs w:val="21"/>
          <w:highlight w:val="none"/>
        </w:rPr>
        <w:t>条  付款方式</w:t>
      </w:r>
      <w:bookmarkEnd w:id="185"/>
      <w:bookmarkEnd w:id="186"/>
    </w:p>
    <w:p w14:paraId="3F6B52E1">
      <w:pPr>
        <w:widowControl/>
        <w:spacing w:line="400" w:lineRule="exact"/>
        <w:ind w:firstLine="422" w:firstLineChars="201"/>
        <w:jc w:val="left"/>
        <w:rPr>
          <w:rFonts w:hint="eastAsia"/>
          <w:color w:val="auto"/>
          <w:highlight w:val="none"/>
        </w:rPr>
      </w:pPr>
      <w:bookmarkStart w:id="187" w:name="_Toc2652"/>
      <w:bookmarkStart w:id="188" w:name="_Toc7272"/>
      <w:r>
        <w:rPr>
          <w:rFonts w:hint="eastAsia"/>
          <w:color w:val="auto"/>
          <w:highlight w:val="none"/>
          <w:lang w:eastAsia="zh-CN"/>
        </w:rPr>
        <w:t>根据市财采〔2022〕7号文关于提高对中小企业预付款比例的要求，在合同签订</w:t>
      </w:r>
      <w:r>
        <w:rPr>
          <w:rFonts w:hint="eastAsia"/>
          <w:color w:val="auto"/>
          <w:highlight w:val="none"/>
          <w:lang w:val="en-US" w:eastAsia="zh-CN"/>
        </w:rPr>
        <w:t>15个工作日内，预付合同金额的50%；</w:t>
      </w:r>
      <w:r>
        <w:rPr>
          <w:rFonts w:hint="eastAsia"/>
          <w:color w:val="auto"/>
          <w:highlight w:val="none"/>
        </w:rPr>
        <w:t>合同标的服务结束后并经验收合格后10个工作日内，一次性</w:t>
      </w:r>
      <w:r>
        <w:rPr>
          <w:rFonts w:hint="eastAsia"/>
          <w:color w:val="auto"/>
          <w:highlight w:val="none"/>
          <w:lang w:eastAsia="zh-CN"/>
        </w:rPr>
        <w:t>转账除预付款以外的合同金额（</w:t>
      </w:r>
      <w:r>
        <w:rPr>
          <w:rFonts w:hint="eastAsia"/>
          <w:color w:val="auto"/>
          <w:highlight w:val="none"/>
          <w:lang w:val="en-US" w:eastAsia="zh-CN"/>
        </w:rPr>
        <w:t>无息</w:t>
      </w:r>
      <w:r>
        <w:rPr>
          <w:rFonts w:hint="eastAsia"/>
          <w:color w:val="auto"/>
          <w:highlight w:val="none"/>
          <w:lang w:eastAsia="zh-CN"/>
        </w:rPr>
        <w:t>）。</w:t>
      </w:r>
    </w:p>
    <w:p w14:paraId="3596A287">
      <w:pPr>
        <w:widowControl/>
        <w:spacing w:line="400" w:lineRule="exact"/>
        <w:ind w:firstLine="422" w:firstLineChars="201"/>
        <w:jc w:val="left"/>
        <w:outlineLvl w:val="9"/>
        <w:rPr>
          <w:rFonts w:ascii="宋体" w:hAnsi="宋体" w:cs="宋体"/>
          <w:color w:val="auto"/>
          <w:kern w:val="0"/>
          <w:szCs w:val="21"/>
          <w:highlight w:val="none"/>
        </w:rPr>
      </w:pPr>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八</w:t>
      </w:r>
      <w:r>
        <w:rPr>
          <w:rFonts w:hint="eastAsia" w:ascii="宋体" w:hAnsi="宋体" w:eastAsia="宋体" w:cs="宋体"/>
          <w:b/>
          <w:bCs w:val="0"/>
          <w:color w:val="auto"/>
          <w:sz w:val="21"/>
          <w:szCs w:val="21"/>
          <w:highlight w:val="none"/>
        </w:rPr>
        <w:t xml:space="preserve">条 </w:t>
      </w:r>
      <w:r>
        <w:rPr>
          <w:rFonts w:hint="eastAsia" w:ascii="宋体" w:hAnsi="宋体" w:cs="宋体"/>
          <w:color w:val="auto"/>
          <w:kern w:val="0"/>
          <w:szCs w:val="21"/>
          <w:highlight w:val="none"/>
        </w:rPr>
        <w:t xml:space="preserve"> </w:t>
      </w:r>
      <w:r>
        <w:rPr>
          <w:rFonts w:hint="eastAsia" w:ascii="宋体" w:hAnsi="宋体" w:eastAsia="宋体" w:cs="宋体"/>
          <w:b/>
          <w:bCs w:val="0"/>
          <w:color w:val="auto"/>
          <w:sz w:val="21"/>
          <w:szCs w:val="21"/>
          <w:highlight w:val="none"/>
          <w:lang w:eastAsia="zh-CN"/>
        </w:rPr>
        <w:t>履约保证金</w:t>
      </w:r>
    </w:p>
    <w:p w14:paraId="51738736">
      <w:pPr>
        <w:pageBreakBefore w:val="0"/>
        <w:widowControl w:val="0"/>
        <w:kinsoku/>
        <w:wordWrap/>
        <w:overflowPunct/>
        <w:topLinePunct w:val="0"/>
        <w:autoSpaceDE/>
        <w:autoSpaceDN/>
        <w:bidi w:val="0"/>
        <w:adjustRightInd/>
        <w:snapToGrid/>
        <w:spacing w:before="0" w:after="0" w:line="288" w:lineRule="auto"/>
        <w:ind w:firstLine="420" w:firstLineChars="200"/>
        <w:textAlignment w:val="auto"/>
        <w:outlineLvl w:val="9"/>
        <w:rPr>
          <w:rFonts w:hint="eastAsia" w:ascii="宋体" w:hAnsi="宋体" w:eastAsia="宋体" w:cs="宋体"/>
          <w:color w:val="auto"/>
          <w:sz w:val="21"/>
          <w:szCs w:val="21"/>
          <w:highlight w:val="none"/>
        </w:rPr>
      </w:pPr>
      <w:bookmarkStart w:id="189" w:name="_Toc22455"/>
      <w:bookmarkStart w:id="190" w:name="_Toc2064"/>
      <w:r>
        <w:rPr>
          <w:rFonts w:hint="eastAsia" w:ascii="宋体" w:hAnsi="宋体" w:cs="宋体"/>
          <w:color w:val="auto"/>
          <w:spacing w:val="0"/>
          <w:position w:val="0"/>
          <w:sz w:val="21"/>
          <w:highlight w:val="none"/>
          <w:shd w:val="clear" w:fill="auto"/>
          <w:lang w:val="en-US" w:eastAsia="zh-CN"/>
        </w:rPr>
        <w:t>本项目无</w:t>
      </w:r>
      <w:r>
        <w:rPr>
          <w:rFonts w:ascii="宋体" w:hAnsi="宋体" w:eastAsia="宋体" w:cs="宋体"/>
          <w:color w:val="auto"/>
          <w:spacing w:val="0"/>
          <w:position w:val="0"/>
          <w:sz w:val="21"/>
          <w:highlight w:val="none"/>
          <w:shd w:val="clear" w:fill="auto"/>
        </w:rPr>
        <w:t>履约保证金。</w:t>
      </w:r>
      <w:bookmarkEnd w:id="189"/>
      <w:bookmarkEnd w:id="190"/>
    </w:p>
    <w:p w14:paraId="6360164A">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第</w:t>
      </w:r>
      <w:r>
        <w:rPr>
          <w:rFonts w:hint="eastAsia" w:ascii="宋体" w:hAnsi="宋体" w:cs="宋体"/>
          <w:b/>
          <w:bCs w:val="0"/>
          <w:color w:val="auto"/>
          <w:sz w:val="21"/>
          <w:szCs w:val="21"/>
          <w:highlight w:val="none"/>
          <w:lang w:eastAsia="zh-CN"/>
        </w:rPr>
        <w:t>九</w:t>
      </w:r>
      <w:r>
        <w:rPr>
          <w:rFonts w:hint="eastAsia" w:ascii="宋体" w:hAnsi="宋体" w:eastAsia="宋体" w:cs="宋体"/>
          <w:b/>
          <w:bCs w:val="0"/>
          <w:color w:val="auto"/>
          <w:sz w:val="21"/>
          <w:szCs w:val="21"/>
          <w:highlight w:val="none"/>
        </w:rPr>
        <w:t>条  违约责任</w:t>
      </w:r>
      <w:bookmarkEnd w:id="187"/>
      <w:bookmarkEnd w:id="188"/>
    </w:p>
    <w:p w14:paraId="7D747BE2">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rPr>
        <w:t>乙方所提供的服务质量不合格的，应及时</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w:t>
      </w:r>
      <w:r>
        <w:rPr>
          <w:rFonts w:hint="eastAsia" w:ascii="宋体" w:hAnsi="宋体" w:cs="宋体"/>
          <w:color w:val="auto"/>
          <w:szCs w:val="21"/>
          <w:highlight w:val="none"/>
          <w:lang w:eastAsia="zh-CN"/>
        </w:rPr>
        <w:t>调整</w:t>
      </w:r>
      <w:r>
        <w:rPr>
          <w:rFonts w:hint="eastAsia" w:ascii="宋体" w:hAnsi="宋体" w:cs="宋体"/>
          <w:color w:val="auto"/>
          <w:szCs w:val="21"/>
          <w:highlight w:val="none"/>
        </w:rPr>
        <w:t>不及时的按逾期处罚，乙方应向甲方支付合同金额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违约金并赔偿甲方经济损失。</w:t>
      </w:r>
    </w:p>
    <w:p w14:paraId="52BC5553">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乙方提供的服务如果侵犯了第三方合法权益而引发的任何纠纷或诉讼，均由乙方负责交涉并承担全部责任。</w:t>
      </w:r>
    </w:p>
    <w:p w14:paraId="240F74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cs="宋体"/>
          <w:color w:val="auto"/>
          <w:szCs w:val="21"/>
          <w:highlight w:val="none"/>
        </w:rPr>
        <w:t>乙方无故延期服务交付的，每天向甲方偿付违约合同金额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违约金，但违约金累计不得超过合同金额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，超过</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天甲方有权解除合同，违约方承担因此给对方造成经济损失；甲方不能按期付款的，每天向乙方偿付延合同金额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滞纳金，但滞纳金累计不得超过合同金额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7CF67C06">
      <w:pPr>
        <w:spacing w:line="38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rPr>
        <w:t>乙方未按本合同和投标文件中规定的服务承诺提供服务的，乙方应按本合同合同金额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向甲方支付违约金。</w:t>
      </w:r>
    </w:p>
    <w:p w14:paraId="7A90F4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cs="宋体"/>
          <w:color w:val="auto"/>
          <w:szCs w:val="21"/>
          <w:highlight w:val="none"/>
        </w:rPr>
        <w:t>其他违约行为按照合同金额额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收取违约金并赔偿经济损失。</w:t>
      </w:r>
    </w:p>
    <w:p w14:paraId="337EA014">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1" w:name="_Toc1538"/>
      <w:bookmarkStart w:id="192" w:name="_Toc8363"/>
      <w:r>
        <w:rPr>
          <w:rFonts w:hint="eastAsia" w:ascii="宋体" w:hAnsi="宋体" w:eastAsia="宋体" w:cs="宋体"/>
          <w:b/>
          <w:bCs w:val="0"/>
          <w:color w:val="auto"/>
          <w:sz w:val="21"/>
          <w:szCs w:val="21"/>
          <w:highlight w:val="none"/>
        </w:rPr>
        <w:t>第</w:t>
      </w:r>
      <w:r>
        <w:rPr>
          <w:rFonts w:hint="eastAsia" w:ascii="宋体" w:hAnsi="宋体" w:cs="宋体"/>
          <w:b/>
          <w:bCs w:val="0"/>
          <w:color w:val="auto"/>
          <w:sz w:val="21"/>
          <w:szCs w:val="21"/>
          <w:highlight w:val="none"/>
          <w:lang w:eastAsia="zh-CN"/>
        </w:rPr>
        <w:t>十</w:t>
      </w:r>
      <w:r>
        <w:rPr>
          <w:rFonts w:hint="eastAsia" w:ascii="宋体" w:hAnsi="宋体" w:eastAsia="宋体" w:cs="宋体"/>
          <w:b/>
          <w:bCs w:val="0"/>
          <w:color w:val="auto"/>
          <w:sz w:val="21"/>
          <w:szCs w:val="21"/>
          <w:highlight w:val="none"/>
        </w:rPr>
        <w:t>条  不可抗力事件处理</w:t>
      </w:r>
      <w:bookmarkEnd w:id="191"/>
      <w:bookmarkEnd w:id="192"/>
    </w:p>
    <w:p w14:paraId="5E3BED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1、在合同有效期内，成交供应商因不可抗力事件导致不能履行合同，则合同履行期可延长，其延长期与不可抗力影响期相同。</w:t>
      </w:r>
    </w:p>
    <w:p w14:paraId="2E23AF8D">
      <w:pPr>
        <w:numPr>
          <w:ilvl w:val="0"/>
          <w:numId w:val="7"/>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不可抗力事件发生后，应立即通知对方，并寄送有关权威机构出具的证明。</w:t>
      </w:r>
    </w:p>
    <w:p w14:paraId="0AD5DDD9">
      <w:pPr>
        <w:numPr>
          <w:ilvl w:val="0"/>
          <w:numId w:val="7"/>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不可抗力事件延续一百二十天以上，双方应通过友好协商，确定是否继续履行合同。</w:t>
      </w:r>
    </w:p>
    <w:p w14:paraId="0073591C">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3" w:name="_Toc7311"/>
      <w:bookmarkStart w:id="194" w:name="_Toc8638"/>
      <w:r>
        <w:rPr>
          <w:rFonts w:hint="eastAsia" w:ascii="宋体" w:hAnsi="宋体" w:eastAsia="宋体" w:cs="宋体"/>
          <w:b/>
          <w:bCs w:val="0"/>
          <w:color w:val="auto"/>
          <w:sz w:val="21"/>
          <w:szCs w:val="21"/>
          <w:highlight w:val="none"/>
        </w:rPr>
        <w:t>第</w:t>
      </w:r>
      <w:r>
        <w:rPr>
          <w:rFonts w:hint="eastAsia" w:ascii="宋体" w:hAnsi="宋体" w:eastAsia="宋体" w:cs="宋体"/>
          <w:b/>
          <w:bCs w:val="0"/>
          <w:color w:val="auto"/>
          <w:sz w:val="21"/>
          <w:szCs w:val="21"/>
          <w:highlight w:val="none"/>
          <w:lang w:eastAsia="zh-CN"/>
        </w:rPr>
        <w:t>十</w:t>
      </w:r>
      <w:r>
        <w:rPr>
          <w:rFonts w:hint="eastAsia" w:ascii="宋体" w:hAnsi="宋体" w:cs="宋体"/>
          <w:b/>
          <w:bCs w:val="0"/>
          <w:color w:val="auto"/>
          <w:sz w:val="21"/>
          <w:szCs w:val="21"/>
          <w:highlight w:val="none"/>
          <w:lang w:eastAsia="zh-CN"/>
        </w:rPr>
        <w:t>一</w:t>
      </w:r>
      <w:r>
        <w:rPr>
          <w:rFonts w:hint="eastAsia" w:ascii="宋体" w:hAnsi="宋体" w:eastAsia="宋体" w:cs="宋体"/>
          <w:b/>
          <w:bCs w:val="0"/>
          <w:color w:val="auto"/>
          <w:sz w:val="21"/>
          <w:szCs w:val="21"/>
          <w:highlight w:val="none"/>
        </w:rPr>
        <w:t>条  合同争议解决</w:t>
      </w:r>
      <w:bookmarkEnd w:id="193"/>
      <w:bookmarkEnd w:id="194"/>
    </w:p>
    <w:p w14:paraId="4763E3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1、因服务问题发生争议的，应邀请国家认可的相关机构进行鉴定。服务符合要求的，鉴定费由采购人承担；服务不符合要求的，鉴定费由成交供应商承担。</w:t>
      </w:r>
    </w:p>
    <w:p w14:paraId="7648A7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2、因履行本合同引起的或与本合同有关的争议，甲乙双方应首先通过友好协商解决，如果协商不能解决，可向向</w:t>
      </w:r>
      <w:r>
        <w:rPr>
          <w:rFonts w:hint="eastAsia" w:ascii="宋体" w:hAnsi="宋体" w:eastAsia="宋体" w:cs="宋体"/>
          <w:color w:val="auto"/>
          <w:highlight w:val="none"/>
        </w:rPr>
        <w:t>桂林市</w:t>
      </w:r>
      <w:r>
        <w:rPr>
          <w:rFonts w:hint="eastAsia" w:ascii="宋体" w:hAnsi="宋体" w:eastAsia="宋体" w:cs="宋体"/>
          <w:color w:val="auto"/>
          <w:szCs w:val="21"/>
          <w:highlight w:val="none"/>
        </w:rPr>
        <w:t>人民法院提起诉讼。</w:t>
      </w:r>
    </w:p>
    <w:p w14:paraId="6C449FF1">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14:paraId="2FFA8471">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5" w:name="_Toc17823"/>
      <w:bookmarkStart w:id="196" w:name="_Toc27483"/>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二</w:t>
      </w:r>
      <w:r>
        <w:rPr>
          <w:rFonts w:hint="eastAsia" w:ascii="宋体" w:hAnsi="宋体" w:eastAsia="宋体" w:cs="宋体"/>
          <w:b/>
          <w:bCs w:val="0"/>
          <w:color w:val="auto"/>
          <w:sz w:val="21"/>
          <w:szCs w:val="21"/>
          <w:highlight w:val="none"/>
        </w:rPr>
        <w:t>条  合同生效及其它</w:t>
      </w:r>
      <w:bookmarkEnd w:id="195"/>
      <w:bookmarkEnd w:id="196"/>
    </w:p>
    <w:p w14:paraId="2F15B7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1、合同经甲乙双方法定代表人或授权代表签字并加盖单位公章后生效。</w:t>
      </w:r>
    </w:p>
    <w:p w14:paraId="3D7070B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2、合同执行中涉及采购资金和采购内容修改或补充的，需</w:t>
      </w:r>
      <w:r>
        <w:rPr>
          <w:rFonts w:hint="eastAsia" w:ascii="宋体" w:hAnsi="宋体" w:cs="宋体"/>
          <w:color w:val="auto"/>
          <w:szCs w:val="21"/>
          <w:highlight w:val="none"/>
          <w:lang w:eastAsia="zh-CN"/>
        </w:rPr>
        <w:t>本级</w:t>
      </w:r>
      <w:r>
        <w:rPr>
          <w:rFonts w:hint="eastAsia" w:ascii="宋体" w:hAnsi="宋体" w:eastAsia="宋体" w:cs="宋体"/>
          <w:color w:val="auto"/>
          <w:szCs w:val="21"/>
          <w:highlight w:val="none"/>
        </w:rPr>
        <w:t>财政部门审批，并签订书面补充协议报</w:t>
      </w:r>
      <w:r>
        <w:rPr>
          <w:rFonts w:hint="eastAsia" w:ascii="宋体" w:hAnsi="宋体" w:eastAsia="宋体" w:cs="宋体"/>
          <w:color w:val="auto"/>
          <w:highlight w:val="none"/>
          <w:lang w:val="en-US" w:eastAsia="zh-CN"/>
        </w:rPr>
        <w:t>本级财政部门</w:t>
      </w:r>
      <w:r>
        <w:rPr>
          <w:rFonts w:hint="eastAsia" w:ascii="宋体" w:hAnsi="宋体" w:eastAsia="宋体" w:cs="宋体"/>
          <w:color w:val="auto"/>
          <w:szCs w:val="21"/>
          <w:highlight w:val="none"/>
        </w:rPr>
        <w:t>备案，方可作为主合同不可分割的一部分。</w:t>
      </w:r>
    </w:p>
    <w:p w14:paraId="5E61AD6B">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w:t>
      </w:r>
      <w:r>
        <w:rPr>
          <w:rFonts w:hint="eastAsia" w:ascii="宋体" w:hAnsi="宋体" w:eastAsia="宋体" w:cs="宋体"/>
          <w:color w:val="auto"/>
          <w:szCs w:val="21"/>
          <w:highlight w:val="none"/>
          <w:lang w:val="en-US" w:eastAsia="zh-CN"/>
        </w:rPr>
        <w:t>中华人民共和国民法典</w:t>
      </w:r>
      <w:r>
        <w:rPr>
          <w:rFonts w:hint="eastAsia" w:ascii="宋体" w:hAnsi="宋体" w:eastAsia="宋体" w:cs="宋体"/>
          <w:color w:val="auto"/>
          <w:szCs w:val="21"/>
          <w:highlight w:val="none"/>
        </w:rPr>
        <w:t>》有关条文执行。</w:t>
      </w:r>
    </w:p>
    <w:p w14:paraId="138E5DE3">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7" w:name="_Toc12956"/>
      <w:bookmarkStart w:id="198" w:name="_Toc31438"/>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三</w:t>
      </w:r>
      <w:r>
        <w:rPr>
          <w:rFonts w:hint="eastAsia" w:ascii="宋体" w:hAnsi="宋体" w:eastAsia="宋体" w:cs="宋体"/>
          <w:b/>
          <w:bCs w:val="0"/>
          <w:color w:val="auto"/>
          <w:sz w:val="21"/>
          <w:szCs w:val="21"/>
          <w:highlight w:val="none"/>
        </w:rPr>
        <w:t>条  合同的变更、终止与转让</w:t>
      </w:r>
      <w:bookmarkEnd w:id="197"/>
      <w:bookmarkEnd w:id="198"/>
    </w:p>
    <w:p w14:paraId="372BDD6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1、除《中华人民共和国政府采购法》第五十条规定的情形外，本合同一经签订，甲乙双方不得擅自变更，中止或终止。</w:t>
      </w:r>
    </w:p>
    <w:p w14:paraId="7A9F91AA">
      <w:pPr>
        <w:numPr>
          <w:ilvl w:val="0"/>
          <w:numId w:val="8"/>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成交供应商不得擅自转让其应履行的合同义务。</w:t>
      </w:r>
    </w:p>
    <w:p w14:paraId="7376372C">
      <w:pPr>
        <w:tabs>
          <w:tab w:val="left" w:pos="567"/>
        </w:tabs>
        <w:bidi w:val="0"/>
        <w:ind w:left="567" w:leftChars="200" w:hanging="147" w:hangingChars="70"/>
        <w:outlineLvl w:val="9"/>
        <w:rPr>
          <w:rFonts w:hint="eastAsia" w:ascii="宋体" w:hAnsi="宋体" w:eastAsia="宋体" w:cs="宋体"/>
          <w:b/>
          <w:bCs w:val="0"/>
          <w:color w:val="auto"/>
          <w:sz w:val="21"/>
          <w:szCs w:val="21"/>
          <w:highlight w:val="none"/>
        </w:rPr>
      </w:pPr>
      <w:bookmarkStart w:id="199" w:name="_Toc32608"/>
      <w:bookmarkStart w:id="200" w:name="_Toc14327"/>
      <w:r>
        <w:rPr>
          <w:rFonts w:hint="eastAsia" w:ascii="宋体" w:hAnsi="宋体" w:eastAsia="宋体" w:cs="宋体"/>
          <w:b/>
          <w:bCs w:val="0"/>
          <w:color w:val="auto"/>
          <w:sz w:val="21"/>
          <w:szCs w:val="21"/>
          <w:highlight w:val="none"/>
        </w:rPr>
        <w:t>第十</w:t>
      </w:r>
      <w:r>
        <w:rPr>
          <w:rFonts w:hint="eastAsia" w:ascii="宋体" w:hAnsi="宋体" w:cs="宋体"/>
          <w:b/>
          <w:bCs w:val="0"/>
          <w:color w:val="auto"/>
          <w:sz w:val="21"/>
          <w:szCs w:val="21"/>
          <w:highlight w:val="none"/>
          <w:lang w:eastAsia="zh-CN"/>
        </w:rPr>
        <w:t>四</w:t>
      </w:r>
      <w:r>
        <w:rPr>
          <w:rFonts w:hint="eastAsia" w:ascii="宋体" w:hAnsi="宋体" w:eastAsia="宋体" w:cs="宋体"/>
          <w:b/>
          <w:bCs w:val="0"/>
          <w:color w:val="auto"/>
          <w:sz w:val="21"/>
          <w:szCs w:val="21"/>
          <w:highlight w:val="none"/>
        </w:rPr>
        <w:t>条  签订本合同依据</w:t>
      </w:r>
      <w:bookmarkEnd w:id="199"/>
      <w:bookmarkEnd w:id="200"/>
    </w:p>
    <w:p w14:paraId="0770F973">
      <w:pPr>
        <w:spacing w:line="360" w:lineRule="auto"/>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w:t>
      </w:r>
    </w:p>
    <w:p w14:paraId="50886740">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2、成交供应商</w:t>
      </w:r>
      <w:r>
        <w:rPr>
          <w:rFonts w:hint="eastAsia" w:ascii="宋体" w:hAnsi="宋体" w:eastAsia="宋体" w:cs="宋体"/>
          <w:color w:val="auto"/>
          <w:szCs w:val="21"/>
          <w:highlight w:val="none"/>
          <w:lang w:eastAsia="zh-CN"/>
        </w:rPr>
        <w:t>的响应（或应答）文件；</w:t>
      </w:r>
    </w:p>
    <w:p w14:paraId="3E6035B7">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承诺书；</w:t>
      </w:r>
    </w:p>
    <w:p w14:paraId="1C3F4DEB">
      <w:pPr>
        <w:spacing w:line="360" w:lineRule="auto"/>
        <w:ind w:left="224" w:leftChars="107"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磋商中的磋商记录；</w:t>
      </w:r>
    </w:p>
    <w:p w14:paraId="3BA4798E">
      <w:pPr>
        <w:spacing w:line="360" w:lineRule="auto"/>
        <w:ind w:left="224" w:leftChars="107"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、成交通知书。</w:t>
      </w:r>
    </w:p>
    <w:p w14:paraId="67DE8727">
      <w:pPr>
        <w:spacing w:line="360" w:lineRule="auto"/>
        <w:ind w:firstLine="420" w:firstLineChars="200"/>
        <w:rPr>
          <w:rFonts w:hint="eastAsia" w:ascii="宋体" w:hAnsi="宋体" w:eastAsia="宋体" w:cs="宋体"/>
          <w:color w:val="auto"/>
          <w:szCs w:val="21"/>
          <w:highlight w:val="none"/>
          <w:lang w:eastAsia="zh-CN"/>
        </w:rPr>
      </w:pPr>
    </w:p>
    <w:p w14:paraId="758CE096">
      <w:pPr>
        <w:spacing w:line="400" w:lineRule="exact"/>
        <w:ind w:firstLine="420" w:firstLineChars="200"/>
        <w:rPr>
          <w:color w:val="auto"/>
          <w:highlight w:val="none"/>
        </w:rPr>
      </w:pPr>
      <w:r>
        <w:rPr>
          <w:rFonts w:hint="eastAsia" w:ascii="宋体" w:hAnsi="宋体" w:cs="宋体"/>
          <w:color w:val="auto"/>
          <w:szCs w:val="21"/>
          <w:highlight w:val="none"/>
        </w:rPr>
        <w:t>政府采购合同双方自签订之日起将自动存档于“</w:t>
      </w:r>
      <w:r>
        <w:rPr>
          <w:rFonts w:hint="eastAsia" w:ascii="宋体" w:hAnsi="宋体" w:cs="宋体"/>
          <w:color w:val="auto"/>
          <w:szCs w:val="21"/>
          <w:highlight w:val="none"/>
          <w:lang w:eastAsia="zh-CN"/>
        </w:rPr>
        <w:t>广西政府采购云平台</w:t>
      </w:r>
      <w:r>
        <w:rPr>
          <w:rFonts w:hint="eastAsia" w:ascii="宋体" w:hAnsi="宋体" w:cs="宋体"/>
          <w:color w:val="auto"/>
          <w:szCs w:val="21"/>
          <w:highlight w:val="none"/>
        </w:rPr>
        <w:t>”上，采购人于合同签订之日起七个工作日内将一份合同原件送本级财政部门备案。</w:t>
      </w:r>
    </w:p>
    <w:p w14:paraId="2D3F63F4">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bookmarkStart w:id="201" w:name="_Toc24269"/>
      <w:bookmarkStart w:id="202" w:name="_Toc10014"/>
    </w:p>
    <w:p w14:paraId="3F12C65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乙方（公章，自然人除外）：</w:t>
      </w:r>
      <w:r>
        <w:rPr>
          <w:rFonts w:hint="eastAsia" w:ascii="宋体" w:hAnsi="宋体" w:eastAsia="宋体" w:cs="宋体"/>
          <w:color w:val="auto"/>
          <w:sz w:val="21"/>
          <w:szCs w:val="21"/>
          <w:highlight w:val="none"/>
          <w:u w:val="single"/>
        </w:rPr>
        <w:t xml:space="preserve">                        </w:t>
      </w:r>
    </w:p>
    <w:p w14:paraId="52FF71EC">
      <w:pPr>
        <w:keepNext w:val="0"/>
        <w:keepLines w:val="0"/>
        <w:pageBreakBefore w:val="0"/>
        <w:widowControl w:val="0"/>
        <w:kinsoku/>
        <w:wordWrap/>
        <w:overflowPunct/>
        <w:topLinePunct w:val="0"/>
        <w:autoSpaceDE/>
        <w:autoSpaceDN/>
        <w:bidi w:val="0"/>
        <w:adjustRightInd/>
        <w:spacing w:line="360" w:lineRule="exact"/>
        <w:ind w:left="4620" w:hanging="4620" w:hangingChars="2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法定代表人（负责人、自然人）签字（属自然人的应在签名处加盖大拇指指印）：</w:t>
      </w:r>
      <w:r>
        <w:rPr>
          <w:rFonts w:hint="eastAsia" w:ascii="宋体" w:hAnsi="宋体" w:eastAsia="宋体" w:cs="宋体"/>
          <w:color w:val="auto"/>
          <w:sz w:val="21"/>
          <w:szCs w:val="21"/>
          <w:highlight w:val="none"/>
          <w:u w:val="single"/>
        </w:rPr>
        <w:t xml:space="preserve">                          </w:t>
      </w:r>
    </w:p>
    <w:p w14:paraId="3B707FA7">
      <w:pPr>
        <w:keepNext w:val="0"/>
        <w:keepLines w:val="0"/>
        <w:pageBreakBefore w:val="0"/>
        <w:widowControl w:val="0"/>
        <w:tabs>
          <w:tab w:val="left" w:pos="468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w:t>
      </w:r>
      <w:r>
        <w:rPr>
          <w:rFonts w:hint="eastAsia" w:ascii="宋体" w:hAnsi="宋体" w:eastAsia="宋体" w:cs="宋体"/>
          <w:color w:val="auto"/>
          <w:sz w:val="21"/>
          <w:szCs w:val="21"/>
          <w:highlight w:val="none"/>
          <w:u w:val="single"/>
        </w:rPr>
        <w:t xml:space="preserve">                                     </w:t>
      </w:r>
    </w:p>
    <w:p w14:paraId="3F99DAD9">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 </w:t>
      </w:r>
      <w:r>
        <w:rPr>
          <w:rFonts w:hint="eastAsia" w:ascii="宋体" w:hAnsi="宋体" w:eastAsia="宋体" w:cs="宋体"/>
          <w:color w:val="auto"/>
          <w:sz w:val="21"/>
          <w:szCs w:val="21"/>
          <w:highlight w:val="none"/>
          <w:u w:val="single"/>
        </w:rPr>
        <w:t xml:space="preserve">                                       </w:t>
      </w:r>
    </w:p>
    <w:p w14:paraId="40134955">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开户名称：</w:t>
      </w:r>
      <w:r>
        <w:rPr>
          <w:rFonts w:hint="eastAsia" w:ascii="宋体" w:hAnsi="宋体" w:eastAsia="宋体" w:cs="宋体"/>
          <w:color w:val="auto"/>
          <w:sz w:val="21"/>
          <w:szCs w:val="21"/>
          <w:highlight w:val="none"/>
          <w:u w:val="single"/>
        </w:rPr>
        <w:t xml:space="preserve">                                       </w:t>
      </w:r>
    </w:p>
    <w:p w14:paraId="314E0C24">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14:paraId="2615B670">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银行账号：</w:t>
      </w:r>
      <w:r>
        <w:rPr>
          <w:rFonts w:hint="eastAsia" w:ascii="宋体" w:hAnsi="宋体" w:eastAsia="宋体" w:cs="宋体"/>
          <w:color w:val="auto"/>
          <w:sz w:val="21"/>
          <w:szCs w:val="21"/>
          <w:highlight w:val="none"/>
          <w:u w:val="single"/>
        </w:rPr>
        <w:t xml:space="preserve">                                       </w:t>
      </w:r>
    </w:p>
    <w:p w14:paraId="1968F737">
      <w:pPr>
        <w:keepNext w:val="0"/>
        <w:keepLines w:val="0"/>
        <w:pageBreakBefore w:val="0"/>
        <w:widowControl w:val="0"/>
        <w:tabs>
          <w:tab w:val="left" w:pos="5040"/>
        </w:tabs>
        <w:kinsoku/>
        <w:wordWrap/>
        <w:overflowPunct/>
        <w:topLinePunct w:val="0"/>
        <w:autoSpaceDE/>
        <w:autoSpaceDN/>
        <w:bidi w:val="0"/>
        <w:adjustRightInd/>
        <w:spacing w:line="360" w:lineRule="exac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u w:val="single"/>
        </w:rPr>
        <w:t xml:space="preserve">                                       </w:t>
      </w:r>
    </w:p>
    <w:p w14:paraId="6C9D86CF">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02FF1D67">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5854B25C">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1765CB06">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085337ED">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42403226">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15450C77">
      <w:pPr>
        <w:tabs>
          <w:tab w:val="left" w:pos="567"/>
        </w:tabs>
        <w:ind w:left="0" w:leftChars="0" w:firstLine="0" w:firstLineChars="0"/>
        <w:jc w:val="both"/>
        <w:outlineLvl w:val="9"/>
        <w:rPr>
          <w:rFonts w:hint="eastAsia" w:ascii="宋体" w:hAnsi="宋体" w:eastAsia="宋体" w:cs="宋体"/>
          <w:b/>
          <w:bCs/>
          <w:color w:val="auto"/>
          <w:kern w:val="44"/>
          <w:sz w:val="32"/>
          <w:szCs w:val="32"/>
          <w:highlight w:val="none"/>
        </w:rPr>
      </w:pPr>
    </w:p>
    <w:p w14:paraId="6DED3675">
      <w:pPr>
        <w:rPr>
          <w:rFonts w:hint="eastAsia" w:ascii="宋体" w:hAnsi="宋体" w:eastAsia="宋体" w:cs="宋体"/>
          <w:b/>
          <w:bCs/>
          <w:color w:val="auto"/>
          <w:kern w:val="44"/>
          <w:sz w:val="32"/>
          <w:szCs w:val="32"/>
          <w:highlight w:val="none"/>
        </w:rPr>
      </w:pPr>
    </w:p>
    <w:p w14:paraId="4CA1792D">
      <w:pPr>
        <w:rPr>
          <w:rFonts w:hint="eastAsia" w:ascii="宋体" w:hAnsi="宋体" w:eastAsia="宋体" w:cs="宋体"/>
          <w:b/>
          <w:bCs/>
          <w:color w:val="auto"/>
          <w:kern w:val="44"/>
          <w:sz w:val="32"/>
          <w:szCs w:val="32"/>
          <w:highlight w:val="none"/>
        </w:rPr>
      </w:pPr>
    </w:p>
    <w:p w14:paraId="38A5E016">
      <w:pPr>
        <w:tabs>
          <w:tab w:val="left" w:pos="567"/>
        </w:tabs>
        <w:ind w:left="0" w:leftChars="0" w:firstLine="0" w:firstLineChars="0"/>
        <w:jc w:val="center"/>
        <w:outlineLvl w:val="9"/>
        <w:rPr>
          <w:rFonts w:hint="eastAsia" w:ascii="宋体" w:hAnsi="宋体" w:eastAsia="宋体" w:cs="宋体"/>
          <w:b/>
          <w:bCs/>
          <w:color w:val="auto"/>
          <w:kern w:val="44"/>
          <w:sz w:val="32"/>
          <w:szCs w:val="32"/>
          <w:highlight w:val="none"/>
        </w:rPr>
      </w:pPr>
    </w:p>
    <w:p w14:paraId="0B95EA2B">
      <w:pPr>
        <w:tabs>
          <w:tab w:val="left" w:pos="567"/>
        </w:tabs>
        <w:ind w:left="0" w:leftChars="0" w:firstLine="0" w:firstLineChars="0"/>
        <w:jc w:val="both"/>
        <w:outlineLvl w:val="9"/>
        <w:rPr>
          <w:rFonts w:hint="eastAsia" w:ascii="宋体" w:hAnsi="宋体" w:eastAsia="宋体" w:cs="宋体"/>
          <w:b/>
          <w:bCs/>
          <w:color w:val="auto"/>
          <w:kern w:val="44"/>
          <w:sz w:val="32"/>
          <w:szCs w:val="32"/>
          <w:highlight w:val="none"/>
        </w:rPr>
      </w:pPr>
    </w:p>
    <w:p w14:paraId="7E984181">
      <w:pPr>
        <w:pStyle w:val="3"/>
        <w:tabs>
          <w:tab w:val="left" w:pos="567"/>
        </w:tabs>
        <w:ind w:left="0" w:leftChars="0" w:firstLine="0" w:firstLineChars="0"/>
        <w:jc w:val="center"/>
        <w:outlineLvl w:val="0"/>
        <w:rPr>
          <w:rFonts w:hint="eastAsia" w:ascii="宋体" w:hAnsi="宋体" w:eastAsia="宋体" w:cs="宋体"/>
          <w:b/>
          <w:bCs/>
          <w:color w:val="auto"/>
          <w:highlight w:val="none"/>
        </w:rPr>
      </w:pPr>
      <w:bookmarkStart w:id="203" w:name="_Toc12152"/>
      <w:r>
        <w:rPr>
          <w:rFonts w:hint="eastAsia" w:ascii="宋体" w:hAnsi="宋体" w:eastAsia="宋体" w:cs="宋体"/>
          <w:b/>
          <w:bCs/>
          <w:color w:val="auto"/>
          <w:kern w:val="44"/>
          <w:sz w:val="32"/>
          <w:szCs w:val="32"/>
          <w:highlight w:val="none"/>
        </w:rPr>
        <w:t xml:space="preserve">第六章  </w:t>
      </w:r>
      <w:bookmarkEnd w:id="201"/>
      <w:bookmarkEnd w:id="202"/>
      <w:bookmarkStart w:id="204" w:name="_Toc13185"/>
      <w:r>
        <w:rPr>
          <w:rFonts w:hint="eastAsia" w:ascii="宋体" w:hAnsi="宋体" w:eastAsia="宋体" w:cs="宋体"/>
          <w:b/>
          <w:bCs/>
          <w:color w:val="auto"/>
          <w:sz w:val="32"/>
          <w:szCs w:val="32"/>
          <w:highlight w:val="none"/>
        </w:rPr>
        <w:t>响应文件（格式）</w:t>
      </w:r>
      <w:bookmarkEnd w:id="203"/>
      <w:bookmarkEnd w:id="204"/>
    </w:p>
    <w:p w14:paraId="111F6437">
      <w:pPr>
        <w:rPr>
          <w:rFonts w:hint="eastAsia" w:ascii="宋体" w:hAnsi="宋体" w:eastAsia="宋体" w:cs="宋体"/>
          <w:color w:val="auto"/>
          <w:highlight w:val="none"/>
        </w:rPr>
      </w:pPr>
    </w:p>
    <w:p w14:paraId="51EB484A">
      <w:pPr>
        <w:pStyle w:val="12"/>
        <w:jc w:val="both"/>
        <w:rPr>
          <w:rFonts w:hint="eastAsia" w:ascii="宋体" w:hAnsi="宋体" w:eastAsia="宋体" w:cs="宋体"/>
          <w:b/>
          <w:color w:val="auto"/>
          <w:sz w:val="32"/>
          <w:highlight w:val="none"/>
          <w:lang w:eastAsia="zh-CN"/>
        </w:rPr>
      </w:pPr>
      <w:bookmarkStart w:id="205" w:name="_Toc497927069"/>
      <w:bookmarkStart w:id="206" w:name="_Toc21496"/>
      <w:bookmarkStart w:id="207" w:name="_Toc18351"/>
      <w:r>
        <w:rPr>
          <w:rFonts w:hint="eastAsia" w:ascii="宋体" w:hAnsi="宋体" w:eastAsia="宋体" w:cs="宋体"/>
          <w:b/>
          <w:color w:val="auto"/>
          <w:sz w:val="32"/>
          <w:highlight w:val="none"/>
          <w:lang w:eastAsia="zh-CN"/>
        </w:rPr>
        <w:t>一、响应文件袋（盒、箱）标记</w:t>
      </w:r>
      <w:bookmarkEnd w:id="205"/>
      <w:bookmarkEnd w:id="206"/>
      <w:bookmarkEnd w:id="207"/>
    </w:p>
    <w:p w14:paraId="2CC63DF5">
      <w:pPr>
        <w:adjustRightInd w:val="0"/>
        <w:snapToGrid w:val="0"/>
        <w:rPr>
          <w:rFonts w:hint="eastAsia" w:ascii="宋体" w:hAnsi="宋体" w:eastAsia="宋体" w:cs="宋体"/>
          <w:b/>
          <w:color w:val="auto"/>
          <w:sz w:val="44"/>
          <w:szCs w:val="44"/>
          <w:highlight w:val="none"/>
        </w:rPr>
      </w:pPr>
    </w:p>
    <w:p w14:paraId="41259CEF">
      <w:pPr>
        <w:pStyle w:val="25"/>
        <w:rPr>
          <w:rFonts w:hint="eastAsia" w:ascii="宋体" w:hAnsi="宋体" w:eastAsia="宋体" w:cs="宋体"/>
          <w:color w:val="auto"/>
          <w:highlight w:val="none"/>
        </w:rPr>
      </w:pPr>
    </w:p>
    <w:p w14:paraId="510EC76E">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21FD149C">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5EE4BB67">
      <w:pPr>
        <w:snapToGrid w:val="0"/>
        <w:spacing w:before="156" w:beforeLines="50" w:after="50"/>
        <w:ind w:firstLine="420" w:firstLineChars="150"/>
        <w:rPr>
          <w:rFonts w:hint="eastAsia" w:ascii="宋体" w:hAnsi="宋体" w:eastAsia="宋体" w:cs="宋体"/>
          <w:b/>
          <w:color w:val="auto"/>
          <w:sz w:val="28"/>
          <w:szCs w:val="28"/>
          <w:highlight w:val="none"/>
        </w:rPr>
      </w:pPr>
    </w:p>
    <w:p w14:paraId="50868455">
      <w:pPr>
        <w:snapToGrid w:val="0"/>
        <w:spacing w:before="156" w:beforeLines="50" w:after="50"/>
        <w:ind w:firstLine="420" w:firstLineChars="150"/>
        <w:rPr>
          <w:rFonts w:hint="eastAsia" w:ascii="宋体" w:hAnsi="宋体" w:eastAsia="宋体" w:cs="宋体"/>
          <w:b/>
          <w:color w:val="auto"/>
          <w:sz w:val="28"/>
          <w:szCs w:val="28"/>
          <w:highlight w:val="none"/>
        </w:rPr>
      </w:pPr>
    </w:p>
    <w:p w14:paraId="09EA3E11">
      <w:pPr>
        <w:snapToGrid w:val="0"/>
        <w:spacing w:before="156" w:beforeLines="50" w:after="50"/>
        <w:jc w:val="center"/>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项目名称：桂林市统计局2025年度统计资料印刷服务</w:t>
      </w:r>
    </w:p>
    <w:p w14:paraId="23F0653D">
      <w:pPr>
        <w:snapToGrid w:val="0"/>
        <w:spacing w:before="156" w:beforeLines="50" w:after="50"/>
        <w:ind w:firstLine="2693" w:firstLineChars="962"/>
        <w:rPr>
          <w:rFonts w:hint="eastAsia" w:ascii="宋体" w:hAnsi="宋体" w:eastAsia="宋体" w:cs="宋体"/>
          <w:b/>
          <w:bCs w:val="0"/>
          <w:color w:val="auto"/>
          <w:sz w:val="28"/>
          <w:szCs w:val="28"/>
          <w:highlight w:val="none"/>
        </w:rPr>
      </w:pPr>
    </w:p>
    <w:p w14:paraId="7CD700BF">
      <w:pPr>
        <w:snapToGrid w:val="0"/>
        <w:spacing w:before="156" w:beforeLines="50" w:after="50"/>
        <w:jc w:val="center"/>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rPr>
        <w:t>项目编号：</w:t>
      </w:r>
      <w:r>
        <w:rPr>
          <w:rFonts w:hint="eastAsia" w:ascii="宋体" w:hAnsi="宋体" w:eastAsia="宋体" w:cs="宋体"/>
          <w:b/>
          <w:bCs w:val="0"/>
          <w:color w:val="auto"/>
          <w:sz w:val="28"/>
          <w:szCs w:val="28"/>
          <w:highlight w:val="none"/>
        </w:rPr>
        <w:fldChar w:fldCharType="begin"/>
      </w:r>
      <w:r>
        <w:rPr>
          <w:rFonts w:hint="eastAsia" w:ascii="宋体" w:hAnsi="宋体" w:eastAsia="宋体" w:cs="宋体"/>
          <w:b/>
          <w:bCs w:val="0"/>
          <w:color w:val="auto"/>
          <w:sz w:val="28"/>
          <w:szCs w:val="28"/>
          <w:highlight w:val="none"/>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eastAsia="宋体" w:cs="宋体"/>
          <w:b/>
          <w:bCs w:val="0"/>
          <w:color w:val="auto"/>
          <w:sz w:val="28"/>
          <w:szCs w:val="28"/>
          <w:highlight w:val="none"/>
        </w:rPr>
        <w:fldChar w:fldCharType="separate"/>
      </w:r>
      <w:r>
        <w:rPr>
          <w:rFonts w:hint="eastAsia" w:ascii="宋体" w:hAnsi="宋体" w:eastAsia="宋体" w:cs="宋体"/>
          <w:b/>
          <w:bCs w:val="0"/>
          <w:color w:val="auto"/>
          <w:sz w:val="28"/>
          <w:szCs w:val="28"/>
          <w:highlight w:val="none"/>
        </w:rPr>
        <w:t>GLZC2025-C3-990146-GLSZ</w:t>
      </w:r>
      <w:r>
        <w:rPr>
          <w:rFonts w:hint="eastAsia" w:ascii="宋体" w:hAnsi="宋体" w:eastAsia="宋体" w:cs="宋体"/>
          <w:b/>
          <w:bCs w:val="0"/>
          <w:color w:val="auto"/>
          <w:sz w:val="28"/>
          <w:szCs w:val="28"/>
          <w:highlight w:val="none"/>
        </w:rPr>
        <w:fldChar w:fldCharType="end"/>
      </w:r>
    </w:p>
    <w:p w14:paraId="1E865D66">
      <w:pPr>
        <w:rPr>
          <w:rFonts w:hint="eastAsia" w:ascii="宋体" w:hAnsi="宋体" w:eastAsia="宋体" w:cs="宋体"/>
          <w:b/>
          <w:color w:val="auto"/>
          <w:highlight w:val="none"/>
        </w:rPr>
      </w:pPr>
    </w:p>
    <w:p w14:paraId="2CFFEF85">
      <w:pPr>
        <w:spacing w:line="400" w:lineRule="exact"/>
        <w:ind w:firstLine="2693" w:firstLineChars="962"/>
        <w:rPr>
          <w:rFonts w:hint="eastAsia" w:ascii="宋体" w:hAnsi="宋体" w:eastAsia="宋体" w:cs="宋体"/>
          <w:b/>
          <w:color w:val="auto"/>
          <w:sz w:val="28"/>
          <w:szCs w:val="28"/>
          <w:highlight w:val="none"/>
        </w:rPr>
      </w:pPr>
    </w:p>
    <w:p w14:paraId="1DA4FD2D">
      <w:pPr>
        <w:pStyle w:val="25"/>
        <w:rPr>
          <w:rFonts w:hint="eastAsia" w:ascii="宋体" w:hAnsi="宋体" w:eastAsia="宋体" w:cs="宋体"/>
          <w:b/>
          <w:color w:val="auto"/>
          <w:sz w:val="28"/>
          <w:szCs w:val="28"/>
          <w:highlight w:val="none"/>
        </w:rPr>
      </w:pPr>
    </w:p>
    <w:p w14:paraId="28DFAFDA">
      <w:pPr>
        <w:pStyle w:val="25"/>
        <w:rPr>
          <w:rFonts w:hint="eastAsia" w:ascii="宋体" w:hAnsi="宋体" w:eastAsia="宋体" w:cs="宋体"/>
          <w:b/>
          <w:color w:val="auto"/>
          <w:sz w:val="28"/>
          <w:szCs w:val="28"/>
          <w:highlight w:val="none"/>
        </w:rPr>
      </w:pPr>
    </w:p>
    <w:p w14:paraId="02B93AE0">
      <w:pPr>
        <w:pStyle w:val="25"/>
        <w:rPr>
          <w:rFonts w:hint="eastAsia" w:ascii="宋体" w:hAnsi="宋体" w:eastAsia="宋体" w:cs="宋体"/>
          <w:b/>
          <w:color w:val="auto"/>
          <w:sz w:val="28"/>
          <w:szCs w:val="28"/>
          <w:highlight w:val="none"/>
        </w:rPr>
      </w:pPr>
    </w:p>
    <w:p w14:paraId="1C5FF65C">
      <w:pPr>
        <w:snapToGrid w:val="0"/>
        <w:spacing w:before="156" w:beforeLines="50" w:after="50"/>
        <w:ind w:firstLine="2693" w:firstLineChars="962"/>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采购代理机构：</w:t>
      </w:r>
      <w:r>
        <w:rPr>
          <w:rFonts w:hint="eastAsia" w:ascii="宋体" w:hAnsi="宋体" w:eastAsia="宋体" w:cs="宋体"/>
          <w:b/>
          <w:color w:val="auto"/>
          <w:sz w:val="28"/>
          <w:szCs w:val="28"/>
          <w:highlight w:val="none"/>
          <w:u w:val="single"/>
        </w:rPr>
        <w:t xml:space="preserve"> 桂林市政府集中采购中心   </w:t>
      </w:r>
    </w:p>
    <w:p w14:paraId="4BF4DADE">
      <w:pPr>
        <w:pStyle w:val="9"/>
        <w:ind w:left="980" w:hanging="560" w:hangingChars="200"/>
        <w:rPr>
          <w:rFonts w:hint="eastAsia" w:ascii="宋体" w:hAnsi="宋体" w:eastAsia="宋体" w:cs="宋体"/>
          <w:bCs/>
          <w:color w:val="auto"/>
          <w:sz w:val="28"/>
          <w:szCs w:val="28"/>
          <w:highlight w:val="none"/>
        </w:rPr>
      </w:pPr>
      <w:bookmarkStart w:id="208" w:name="_Toc4932_WPSOffice_Level2"/>
      <w:bookmarkStart w:id="209" w:name="_Toc20319_WPSOffice_Level2"/>
      <w:r>
        <w:rPr>
          <w:rFonts w:hint="eastAsia" w:ascii="宋体" w:hAnsi="宋体" w:eastAsia="宋体" w:cs="宋体"/>
          <w:bCs/>
          <w:color w:val="auto"/>
          <w:sz w:val="28"/>
          <w:szCs w:val="28"/>
          <w:highlight w:val="none"/>
          <w:lang w:eastAsia="zh-CN"/>
        </w:rPr>
        <w:t>磋商供应商</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公章</w:t>
      </w:r>
      <w:r>
        <w:rPr>
          <w:rFonts w:hint="eastAsia" w:ascii="宋体" w:hAnsi="宋体" w:eastAsia="宋体" w:cs="宋体"/>
          <w:bCs/>
          <w:color w:val="auto"/>
          <w:sz w:val="28"/>
          <w:szCs w:val="28"/>
          <w:highlight w:val="none"/>
          <w:lang w:val="en-US" w:eastAsia="zh-CN"/>
        </w:rPr>
        <w:t>(CA签章)</w:t>
      </w:r>
      <w:r>
        <w:rPr>
          <w:rFonts w:hint="eastAsia" w:ascii="宋体" w:hAnsi="宋体" w:eastAsia="宋体" w:cs="宋体"/>
          <w:bCs/>
          <w:color w:val="auto"/>
          <w:sz w:val="28"/>
          <w:szCs w:val="28"/>
          <w:highlight w:val="none"/>
        </w:rPr>
        <w:t>、自然人除外</w:t>
      </w:r>
      <w:r>
        <w:rPr>
          <w:rFonts w:hint="eastAsia" w:ascii="宋体" w:hAnsi="宋体" w:eastAsia="宋体" w:cs="宋体"/>
          <w:bCs/>
          <w:color w:val="auto"/>
          <w:sz w:val="28"/>
          <w:szCs w:val="28"/>
          <w:highlight w:val="none"/>
          <w:lang w:val="en-US" w:eastAsia="zh-CN"/>
        </w:rPr>
        <w:t>]</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u w:val="single"/>
        </w:rPr>
        <w:t xml:space="preserve">                       </w:t>
      </w:r>
      <w:bookmarkEnd w:id="208"/>
      <w:bookmarkEnd w:id="209"/>
      <w:r>
        <w:rPr>
          <w:rFonts w:hint="eastAsia" w:ascii="宋体" w:hAnsi="宋体" w:eastAsia="宋体" w:cs="宋体"/>
          <w:bCs/>
          <w:color w:val="auto"/>
          <w:sz w:val="28"/>
          <w:szCs w:val="28"/>
          <w:highlight w:val="none"/>
          <w:u w:val="single"/>
        </w:rPr>
        <w:t xml:space="preserve">       </w:t>
      </w:r>
    </w:p>
    <w:p w14:paraId="601ADE48">
      <w:pPr>
        <w:pStyle w:val="12"/>
        <w:spacing w:line="320" w:lineRule="exact"/>
        <w:ind w:firstLine="420"/>
        <w:rPr>
          <w:rFonts w:hint="eastAsia" w:ascii="宋体" w:hAnsi="宋体" w:eastAsia="宋体" w:cs="宋体"/>
          <w:color w:val="auto"/>
          <w:sz w:val="28"/>
          <w:szCs w:val="28"/>
          <w:highlight w:val="none"/>
          <w:lang w:val="en-US" w:eastAsia="zh-CN"/>
        </w:rPr>
      </w:pPr>
      <w:bookmarkStart w:id="210" w:name="_Toc9622_WPSOffice_Level2"/>
      <w:bookmarkStart w:id="211" w:name="_Toc32056_WPSOffice_Level2"/>
      <w:r>
        <w:rPr>
          <w:rFonts w:hint="eastAsia" w:ascii="宋体" w:hAnsi="宋体" w:eastAsia="宋体" w:cs="宋体"/>
          <w:color w:val="auto"/>
          <w:sz w:val="28"/>
          <w:szCs w:val="28"/>
          <w:highlight w:val="none"/>
        </w:rPr>
        <w:t>法定代表人、负责人、自然人或相应的委托代理人签字</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或盖章</w:t>
      </w:r>
      <w:r>
        <w:rPr>
          <w:rFonts w:hint="eastAsia" w:ascii="宋体" w:hAnsi="宋体" w:eastAsia="宋体" w:cs="宋体"/>
          <w:color w:val="auto"/>
          <w:sz w:val="28"/>
          <w:szCs w:val="28"/>
          <w:highlight w:val="none"/>
          <w:lang w:val="en-US" w:eastAsia="zh-CN"/>
        </w:rPr>
        <w:t>(CA签章)]</w:t>
      </w:r>
    </w:p>
    <w:p w14:paraId="5F62729D">
      <w:pPr>
        <w:pStyle w:val="9"/>
        <w:ind w:left="980" w:hanging="560" w:hanging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（属自然人的应在签名处加盖大拇指指印</w:t>
      </w:r>
      <w:r>
        <w:rPr>
          <w:rFonts w:hint="eastAsia" w:ascii="宋体" w:hAnsi="宋体" w:eastAsia="宋体" w:cs="宋体"/>
          <w:color w:val="auto"/>
          <w:sz w:val="28"/>
          <w:szCs w:val="28"/>
          <w:highlight w:val="none"/>
          <w:lang w:eastAsia="zh-CN"/>
        </w:rPr>
        <w:t>或</w:t>
      </w:r>
      <w:r>
        <w:rPr>
          <w:rFonts w:hint="eastAsia" w:ascii="宋体" w:hAnsi="宋体" w:eastAsia="宋体" w:cs="宋体"/>
          <w:color w:val="auto"/>
          <w:sz w:val="28"/>
          <w:szCs w:val="28"/>
          <w:highlight w:val="none"/>
          <w:lang w:val="en-US" w:eastAsia="zh-CN"/>
        </w:rPr>
        <w:t>个人CA签章</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p>
    <w:p w14:paraId="36E9E3E2">
      <w:pPr>
        <w:pStyle w:val="9"/>
        <w:ind w:left="980" w:hanging="560" w:hangingChars="200"/>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联系电话：</w:t>
      </w:r>
      <w:bookmarkEnd w:id="210"/>
      <w:bookmarkEnd w:id="211"/>
      <w:r>
        <w:rPr>
          <w:rFonts w:hint="eastAsia" w:ascii="宋体" w:hAnsi="宋体" w:eastAsia="宋体" w:cs="宋体"/>
          <w:bCs/>
          <w:color w:val="auto"/>
          <w:sz w:val="28"/>
          <w:szCs w:val="28"/>
          <w:highlight w:val="none"/>
          <w:u w:val="single"/>
        </w:rPr>
        <w:t xml:space="preserve">                                                </w:t>
      </w:r>
    </w:p>
    <w:p w14:paraId="5E914212">
      <w:pPr>
        <w:pStyle w:val="9"/>
        <w:ind w:left="980" w:hanging="560" w:hangingChars="200"/>
        <w:rPr>
          <w:rFonts w:hint="eastAsia" w:ascii="宋体" w:hAnsi="宋体" w:eastAsia="宋体" w:cs="宋体"/>
          <w:bCs/>
          <w:color w:val="auto"/>
          <w:sz w:val="28"/>
          <w:szCs w:val="28"/>
          <w:highlight w:val="none"/>
        </w:rPr>
      </w:pPr>
      <w:bookmarkStart w:id="212" w:name="_Toc26465_WPSOffice_Level2"/>
      <w:bookmarkStart w:id="213" w:name="_Toc15933_WPSOffice_Level2"/>
      <w:r>
        <w:rPr>
          <w:rFonts w:hint="eastAsia" w:ascii="宋体" w:hAnsi="宋体" w:eastAsia="宋体" w:cs="宋体"/>
          <w:bCs/>
          <w:color w:val="auto"/>
          <w:sz w:val="28"/>
          <w:szCs w:val="28"/>
          <w:highlight w:val="none"/>
        </w:rPr>
        <w:t>日期：</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年</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月</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bCs/>
          <w:color w:val="auto"/>
          <w:sz w:val="28"/>
          <w:szCs w:val="28"/>
          <w:highlight w:val="none"/>
        </w:rPr>
        <w:t>日</w:t>
      </w:r>
      <w:bookmarkEnd w:id="212"/>
      <w:bookmarkEnd w:id="213"/>
    </w:p>
    <w:p w14:paraId="3C28CD4B">
      <w:pPr>
        <w:pStyle w:val="9"/>
        <w:ind w:left="980" w:hanging="560" w:hangingChars="200"/>
        <w:rPr>
          <w:rFonts w:hint="eastAsia" w:ascii="宋体" w:hAnsi="宋体" w:eastAsia="宋体" w:cs="宋体"/>
          <w:bCs/>
          <w:color w:val="auto"/>
          <w:sz w:val="28"/>
          <w:szCs w:val="28"/>
          <w:highlight w:val="none"/>
        </w:rPr>
      </w:pPr>
    </w:p>
    <w:p w14:paraId="5BC42E78">
      <w:pPr>
        <w:pStyle w:val="9"/>
        <w:ind w:left="0" w:leftChars="0" w:firstLine="0" w:firstLineChars="0"/>
        <w:rPr>
          <w:rFonts w:hint="eastAsia" w:ascii="宋体" w:hAnsi="宋体" w:eastAsia="宋体" w:cs="宋体"/>
          <w:bCs/>
          <w:color w:val="auto"/>
          <w:sz w:val="28"/>
          <w:szCs w:val="28"/>
          <w:highlight w:val="none"/>
        </w:rPr>
      </w:pPr>
    </w:p>
    <w:p w14:paraId="11A8EE4E">
      <w:pPr>
        <w:numPr>
          <w:ilvl w:val="0"/>
          <w:numId w:val="9"/>
        </w:numPr>
        <w:rPr>
          <w:rFonts w:hint="eastAsia" w:ascii="宋体" w:hAnsi="宋体" w:eastAsia="宋体" w:cs="宋体"/>
          <w:b/>
          <w:bCs/>
          <w:color w:val="auto"/>
          <w:sz w:val="32"/>
          <w:szCs w:val="32"/>
          <w:highlight w:val="none"/>
        </w:rPr>
      </w:pPr>
      <w:bookmarkStart w:id="214" w:name="_Toc21615"/>
      <w:bookmarkStart w:id="215" w:name="_Toc497927070"/>
      <w:bookmarkStart w:id="216" w:name="_Toc19430"/>
      <w:r>
        <w:rPr>
          <w:rFonts w:hint="eastAsia" w:ascii="宋体" w:hAnsi="宋体" w:eastAsia="宋体" w:cs="宋体"/>
          <w:b/>
          <w:bCs/>
          <w:color w:val="auto"/>
          <w:sz w:val="32"/>
          <w:szCs w:val="32"/>
          <w:highlight w:val="none"/>
        </w:rPr>
        <w:t>响应文件组成</w:t>
      </w:r>
      <w:bookmarkEnd w:id="214"/>
      <w:bookmarkEnd w:id="215"/>
      <w:bookmarkEnd w:id="216"/>
    </w:p>
    <w:p w14:paraId="3C1183E9">
      <w:pPr>
        <w:pStyle w:val="2"/>
        <w:numPr>
          <w:ilvl w:val="0"/>
          <w:numId w:val="0"/>
        </w:numPr>
        <w:rPr>
          <w:rFonts w:hint="eastAsia" w:ascii="宋体" w:hAnsi="宋体" w:eastAsia="宋体" w:cs="宋体"/>
          <w:color w:val="auto"/>
          <w:highlight w:val="none"/>
        </w:rPr>
      </w:pPr>
    </w:p>
    <w:p w14:paraId="60105AF3">
      <w:pPr>
        <w:pStyle w:val="2"/>
        <w:numPr>
          <w:ilvl w:val="0"/>
          <w:numId w:val="0"/>
        </w:numPr>
        <w:rPr>
          <w:rFonts w:hint="eastAsia" w:ascii="宋体" w:hAnsi="宋体" w:eastAsia="宋体" w:cs="宋体"/>
          <w:color w:val="auto"/>
          <w:highlight w:val="none"/>
        </w:rPr>
      </w:pPr>
    </w:p>
    <w:p w14:paraId="65FFEB97">
      <w:pPr>
        <w:numPr>
          <w:ilvl w:val="0"/>
          <w:numId w:val="0"/>
        </w:numPr>
        <w:spacing w:line="400" w:lineRule="exact"/>
        <w:rPr>
          <w:rFonts w:hint="eastAsia" w:ascii="宋体" w:hAnsi="宋体" w:eastAsia="宋体" w:cs="宋体"/>
          <w:b/>
          <w:bCs/>
          <w:color w:val="auto"/>
          <w:sz w:val="28"/>
          <w:szCs w:val="28"/>
          <w:highlight w:val="none"/>
        </w:rPr>
      </w:pPr>
    </w:p>
    <w:p w14:paraId="79BCE595">
      <w:pPr>
        <w:pStyle w:val="2"/>
        <w:rPr>
          <w:rFonts w:hint="eastAsia" w:ascii="宋体" w:hAnsi="宋体" w:eastAsia="宋体" w:cs="宋体"/>
          <w:b/>
          <w:bCs/>
          <w:color w:val="auto"/>
          <w:sz w:val="28"/>
          <w:szCs w:val="28"/>
          <w:highlight w:val="none"/>
          <w:lang w:eastAsia="zh-CN"/>
        </w:rPr>
      </w:pPr>
    </w:p>
    <w:p w14:paraId="4E95F9C8">
      <w:pPr>
        <w:numPr>
          <w:ilvl w:val="0"/>
          <w:numId w:val="10"/>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190D3A60">
      <w:pPr>
        <w:pStyle w:val="2"/>
        <w:rPr>
          <w:rFonts w:hint="eastAsia" w:ascii="宋体" w:hAnsi="宋体" w:eastAsia="宋体" w:cs="宋体"/>
          <w:b/>
          <w:bCs/>
          <w:color w:val="auto"/>
          <w:sz w:val="28"/>
          <w:szCs w:val="28"/>
          <w:highlight w:val="none"/>
        </w:rPr>
      </w:pPr>
    </w:p>
    <w:p w14:paraId="35DBF6E7">
      <w:pPr>
        <w:pStyle w:val="2"/>
        <w:rPr>
          <w:rFonts w:hint="eastAsia" w:ascii="宋体" w:hAnsi="宋体" w:eastAsia="宋体" w:cs="宋体"/>
          <w:b/>
          <w:bCs/>
          <w:color w:val="auto"/>
          <w:sz w:val="28"/>
          <w:szCs w:val="28"/>
          <w:highlight w:val="none"/>
        </w:rPr>
      </w:pPr>
    </w:p>
    <w:p w14:paraId="6633A88D">
      <w:pPr>
        <w:numPr>
          <w:ilvl w:val="0"/>
          <w:numId w:val="10"/>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697C722E">
      <w:pPr>
        <w:pStyle w:val="2"/>
        <w:rPr>
          <w:rFonts w:hint="eastAsia" w:ascii="宋体" w:hAnsi="宋体" w:eastAsia="宋体" w:cs="宋体"/>
          <w:b/>
          <w:bCs/>
          <w:color w:val="auto"/>
          <w:sz w:val="28"/>
          <w:szCs w:val="28"/>
          <w:highlight w:val="none"/>
        </w:rPr>
      </w:pPr>
    </w:p>
    <w:p w14:paraId="5B6AB564">
      <w:pPr>
        <w:pStyle w:val="2"/>
        <w:rPr>
          <w:rFonts w:hint="eastAsia" w:ascii="宋体" w:hAnsi="宋体" w:eastAsia="宋体" w:cs="宋体"/>
          <w:b/>
          <w:bCs/>
          <w:color w:val="auto"/>
          <w:sz w:val="28"/>
          <w:szCs w:val="28"/>
          <w:highlight w:val="none"/>
        </w:rPr>
      </w:pPr>
    </w:p>
    <w:p w14:paraId="3229C96C">
      <w:pPr>
        <w:numPr>
          <w:ilvl w:val="0"/>
          <w:numId w:val="10"/>
        </w:numPr>
        <w:spacing w:line="400" w:lineRule="exact"/>
        <w:ind w:firstLine="565"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5C33AE8D">
      <w:pPr>
        <w:pStyle w:val="25"/>
        <w:rPr>
          <w:rFonts w:hint="eastAsia" w:ascii="宋体" w:hAnsi="宋体" w:eastAsia="宋体" w:cs="宋体"/>
          <w:color w:val="auto"/>
          <w:highlight w:val="none"/>
        </w:rPr>
      </w:pPr>
    </w:p>
    <w:p w14:paraId="5FA9E877">
      <w:pPr>
        <w:tabs>
          <w:tab w:val="left" w:pos="5040"/>
        </w:tabs>
        <w:spacing w:line="400" w:lineRule="exact"/>
        <w:rPr>
          <w:rFonts w:hint="eastAsia" w:ascii="宋体" w:hAnsi="宋体" w:eastAsia="宋体" w:cs="宋体"/>
          <w:color w:val="auto"/>
          <w:szCs w:val="21"/>
          <w:highlight w:val="none"/>
        </w:rPr>
      </w:pPr>
    </w:p>
    <w:p w14:paraId="537F1AE2">
      <w:pPr>
        <w:pStyle w:val="2"/>
        <w:rPr>
          <w:rFonts w:hint="eastAsia" w:ascii="宋体" w:hAnsi="宋体" w:eastAsia="宋体" w:cs="宋体"/>
          <w:color w:val="auto"/>
          <w:szCs w:val="21"/>
          <w:highlight w:val="none"/>
        </w:rPr>
      </w:pPr>
    </w:p>
    <w:p w14:paraId="4DBE10B9">
      <w:pPr>
        <w:pStyle w:val="2"/>
        <w:rPr>
          <w:rFonts w:hint="eastAsia" w:ascii="宋体" w:hAnsi="宋体" w:eastAsia="宋体" w:cs="宋体"/>
          <w:color w:val="auto"/>
          <w:szCs w:val="21"/>
          <w:highlight w:val="none"/>
        </w:rPr>
      </w:pPr>
    </w:p>
    <w:p w14:paraId="44819F79">
      <w:pPr>
        <w:pStyle w:val="2"/>
        <w:rPr>
          <w:rFonts w:hint="eastAsia" w:ascii="宋体" w:hAnsi="宋体" w:eastAsia="宋体" w:cs="宋体"/>
          <w:color w:val="auto"/>
          <w:szCs w:val="21"/>
          <w:highlight w:val="none"/>
        </w:rPr>
      </w:pPr>
    </w:p>
    <w:p w14:paraId="1F1E00D3">
      <w:pPr>
        <w:pStyle w:val="2"/>
        <w:rPr>
          <w:rFonts w:hint="eastAsia" w:ascii="宋体" w:hAnsi="宋体" w:eastAsia="宋体" w:cs="宋体"/>
          <w:color w:val="auto"/>
          <w:szCs w:val="21"/>
          <w:highlight w:val="none"/>
        </w:rPr>
      </w:pPr>
    </w:p>
    <w:p w14:paraId="04A22EC3">
      <w:pPr>
        <w:rPr>
          <w:rFonts w:hint="eastAsia" w:ascii="宋体" w:hAnsi="宋体" w:eastAsia="宋体" w:cs="宋体"/>
          <w:color w:val="auto"/>
          <w:szCs w:val="21"/>
          <w:highlight w:val="none"/>
        </w:rPr>
      </w:pPr>
    </w:p>
    <w:p w14:paraId="101BA83F">
      <w:pPr>
        <w:pStyle w:val="25"/>
        <w:rPr>
          <w:rFonts w:hint="eastAsia" w:ascii="宋体" w:hAnsi="宋体" w:eastAsia="宋体" w:cs="宋体"/>
          <w:color w:val="auto"/>
          <w:szCs w:val="21"/>
          <w:highlight w:val="none"/>
        </w:rPr>
      </w:pPr>
    </w:p>
    <w:p w14:paraId="0C1EDD99">
      <w:pPr>
        <w:pStyle w:val="25"/>
        <w:rPr>
          <w:rFonts w:hint="eastAsia" w:ascii="宋体" w:hAnsi="宋体" w:eastAsia="宋体" w:cs="宋体"/>
          <w:color w:val="auto"/>
          <w:szCs w:val="21"/>
          <w:highlight w:val="none"/>
        </w:rPr>
      </w:pPr>
    </w:p>
    <w:p w14:paraId="24BC78BE">
      <w:pPr>
        <w:pStyle w:val="25"/>
        <w:rPr>
          <w:rFonts w:hint="eastAsia" w:ascii="宋体" w:hAnsi="宋体" w:eastAsia="宋体" w:cs="宋体"/>
          <w:color w:val="auto"/>
          <w:szCs w:val="21"/>
          <w:highlight w:val="none"/>
        </w:rPr>
      </w:pPr>
    </w:p>
    <w:p w14:paraId="3094B648">
      <w:pPr>
        <w:pStyle w:val="25"/>
        <w:rPr>
          <w:rFonts w:hint="eastAsia" w:ascii="宋体" w:hAnsi="宋体" w:eastAsia="宋体" w:cs="宋体"/>
          <w:color w:val="auto"/>
          <w:szCs w:val="21"/>
          <w:highlight w:val="none"/>
        </w:rPr>
      </w:pPr>
    </w:p>
    <w:p w14:paraId="18F051D1">
      <w:pPr>
        <w:pStyle w:val="25"/>
        <w:rPr>
          <w:rFonts w:hint="eastAsia" w:ascii="宋体" w:hAnsi="宋体" w:eastAsia="宋体" w:cs="宋体"/>
          <w:color w:val="auto"/>
          <w:szCs w:val="21"/>
          <w:highlight w:val="none"/>
        </w:rPr>
      </w:pPr>
    </w:p>
    <w:p w14:paraId="2472C7FE">
      <w:pPr>
        <w:pStyle w:val="25"/>
        <w:rPr>
          <w:rFonts w:hint="eastAsia" w:ascii="宋体" w:hAnsi="宋体" w:eastAsia="宋体" w:cs="宋体"/>
          <w:color w:val="auto"/>
          <w:szCs w:val="21"/>
          <w:highlight w:val="none"/>
        </w:rPr>
      </w:pPr>
    </w:p>
    <w:p w14:paraId="380561FA">
      <w:pPr>
        <w:pStyle w:val="25"/>
        <w:rPr>
          <w:rFonts w:hint="eastAsia" w:ascii="宋体" w:hAnsi="宋体" w:eastAsia="宋体" w:cs="宋体"/>
          <w:color w:val="auto"/>
          <w:szCs w:val="21"/>
          <w:highlight w:val="none"/>
        </w:rPr>
      </w:pPr>
    </w:p>
    <w:p w14:paraId="2C5F6D83">
      <w:pPr>
        <w:pStyle w:val="25"/>
        <w:rPr>
          <w:rFonts w:hint="eastAsia" w:ascii="宋体" w:hAnsi="宋体" w:eastAsia="宋体" w:cs="宋体"/>
          <w:color w:val="auto"/>
          <w:szCs w:val="21"/>
          <w:highlight w:val="none"/>
        </w:rPr>
      </w:pPr>
    </w:p>
    <w:p w14:paraId="63D40851">
      <w:pPr>
        <w:pStyle w:val="25"/>
        <w:rPr>
          <w:rFonts w:hint="eastAsia" w:ascii="宋体" w:hAnsi="宋体" w:eastAsia="宋体" w:cs="宋体"/>
          <w:color w:val="auto"/>
          <w:szCs w:val="21"/>
          <w:highlight w:val="none"/>
        </w:rPr>
      </w:pPr>
    </w:p>
    <w:p w14:paraId="553D4A2B">
      <w:pPr>
        <w:pStyle w:val="25"/>
        <w:rPr>
          <w:rFonts w:hint="eastAsia" w:ascii="宋体" w:hAnsi="宋体" w:eastAsia="宋体" w:cs="宋体"/>
          <w:color w:val="auto"/>
          <w:szCs w:val="21"/>
          <w:highlight w:val="none"/>
        </w:rPr>
      </w:pPr>
    </w:p>
    <w:p w14:paraId="4185C83C">
      <w:pPr>
        <w:pStyle w:val="25"/>
        <w:rPr>
          <w:rFonts w:hint="eastAsia" w:ascii="宋体" w:hAnsi="宋体" w:eastAsia="宋体" w:cs="宋体"/>
          <w:color w:val="auto"/>
          <w:szCs w:val="21"/>
          <w:highlight w:val="none"/>
        </w:rPr>
      </w:pPr>
    </w:p>
    <w:p w14:paraId="3085F322">
      <w:pPr>
        <w:pStyle w:val="25"/>
        <w:rPr>
          <w:rFonts w:hint="eastAsia" w:ascii="宋体" w:hAnsi="宋体" w:eastAsia="宋体" w:cs="宋体"/>
          <w:color w:val="auto"/>
          <w:szCs w:val="21"/>
          <w:highlight w:val="none"/>
        </w:rPr>
      </w:pPr>
    </w:p>
    <w:p w14:paraId="61E991B1">
      <w:pPr>
        <w:pStyle w:val="25"/>
        <w:rPr>
          <w:rFonts w:hint="eastAsia" w:ascii="宋体" w:hAnsi="宋体" w:eastAsia="宋体" w:cs="宋体"/>
          <w:color w:val="auto"/>
          <w:szCs w:val="21"/>
          <w:highlight w:val="none"/>
        </w:rPr>
      </w:pPr>
    </w:p>
    <w:p w14:paraId="6803691B">
      <w:pPr>
        <w:pStyle w:val="25"/>
        <w:rPr>
          <w:rFonts w:hint="eastAsia" w:ascii="宋体" w:hAnsi="宋体" w:eastAsia="宋体" w:cs="宋体"/>
          <w:color w:val="auto"/>
          <w:szCs w:val="21"/>
          <w:highlight w:val="none"/>
        </w:rPr>
      </w:pPr>
    </w:p>
    <w:p w14:paraId="3EE095D9">
      <w:pPr>
        <w:rPr>
          <w:rFonts w:hint="eastAsia" w:ascii="宋体" w:hAnsi="宋体" w:eastAsia="宋体" w:cs="宋体"/>
          <w:color w:val="auto"/>
          <w:highlight w:val="none"/>
          <w:lang w:eastAsia="zh-CN"/>
        </w:rPr>
      </w:pPr>
      <w:bookmarkStart w:id="217" w:name="_Toc11067"/>
      <w:bookmarkStart w:id="218" w:name="_Toc7185"/>
      <w:bookmarkStart w:id="219" w:name="_Toc497927071"/>
    </w:p>
    <w:p w14:paraId="211CB087">
      <w:pPr>
        <w:numPr>
          <w:ilvl w:val="0"/>
          <w:numId w:val="0"/>
        </w:numPr>
        <w:jc w:val="center"/>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217"/>
      <w:bookmarkEnd w:id="218"/>
      <w:bookmarkEnd w:id="219"/>
    </w:p>
    <w:p w14:paraId="592280E6">
      <w:pPr>
        <w:rPr>
          <w:rFonts w:hint="eastAsia" w:ascii="宋体" w:hAnsi="宋体" w:eastAsia="宋体" w:cs="宋体"/>
          <w:color w:val="auto"/>
          <w:highlight w:val="none"/>
        </w:rPr>
      </w:pPr>
    </w:p>
    <w:p w14:paraId="4D8575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.供应商相应的法定代表人、负责人、自然人身份证正反两面</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w:t>
      </w:r>
      <w:r>
        <w:rPr>
          <w:rFonts w:hint="eastAsia" w:ascii="宋体" w:hAnsi="宋体" w:eastAsia="宋体" w:cs="宋体"/>
          <w:color w:val="auto"/>
          <w:sz w:val="24"/>
          <w:highlight w:val="none"/>
        </w:rPr>
        <w:t>；</w:t>
      </w:r>
    </w:p>
    <w:p w14:paraId="4409E0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.供应商的授权委托书原件、委托代理人身份证正反面</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以及由县级以上（含县级）社会养老保险经办机构出具的供应商为委托代理人交纳的响应文件递交截止时间前</w:t>
      </w:r>
      <w:r>
        <w:rPr>
          <w:rFonts w:hint="eastAsia" w:ascii="宋体" w:hAnsi="宋体" w:cs="宋体"/>
          <w:color w:val="auto"/>
          <w:sz w:val="24"/>
          <w:highlight w:val="none"/>
          <w:lang w:eastAsia="zh-CN"/>
        </w:rPr>
        <w:t>三个月内任意一个月</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除供应商为以下</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rPr>
        <w:t>种情形的：</w:t>
      </w:r>
    </w:p>
    <w:p w14:paraId="7C42C92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如供应商为截标时间前60日以内成立的公司，可以提供供应商与委托代理人签订的劳动合同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w:t>
      </w:r>
    </w:p>
    <w:p w14:paraId="7D701D3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（2）如供应商为事业单位，可以提供事业单位机构编制管理证</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或事业单位机构为其发放工资的工资条</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w:t>
      </w:r>
    </w:p>
    <w:p w14:paraId="309CCDA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如委托代理人为免缴纳养老保险人员，提供免缴纳养老保险的证明材料扫描件</w:t>
      </w:r>
      <w:r>
        <w:rPr>
          <w:rFonts w:hint="eastAsia" w:ascii="宋体" w:hAnsi="宋体" w:eastAsia="宋体" w:cs="宋体"/>
          <w:color w:val="auto"/>
          <w:sz w:val="24"/>
          <w:highlight w:val="none"/>
        </w:rPr>
        <w:t>及供应商与委托代理人签订的劳动合同</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代替</w:t>
      </w:r>
      <w:r>
        <w:rPr>
          <w:rFonts w:hint="eastAsia" w:ascii="宋体" w:hAnsi="宋体" w:cs="宋体"/>
          <w:color w:val="auto"/>
          <w:sz w:val="24"/>
          <w:highlight w:val="none"/>
          <w:lang w:val="en-US" w:eastAsia="zh-CN"/>
        </w:rPr>
        <w:t>养老保险</w:t>
      </w:r>
      <w:r>
        <w:rPr>
          <w:rFonts w:hint="eastAsia" w:ascii="宋体" w:hAnsi="宋体" w:eastAsia="宋体" w:cs="宋体"/>
          <w:color w:val="auto"/>
          <w:sz w:val="24"/>
          <w:highlight w:val="none"/>
        </w:rPr>
        <w:t>证明</w:t>
      </w:r>
      <w:r>
        <w:rPr>
          <w:rFonts w:hint="eastAsia" w:ascii="宋体" w:hAnsi="宋体" w:cs="宋体"/>
          <w:color w:val="auto"/>
          <w:sz w:val="24"/>
          <w:highlight w:val="none"/>
          <w:lang w:eastAsia="zh-CN"/>
        </w:rPr>
        <w:t>扫描件</w:t>
      </w:r>
      <w:r>
        <w:rPr>
          <w:rFonts w:hint="eastAsia" w:ascii="宋体" w:hAnsi="宋体" w:eastAsia="宋体" w:cs="宋体"/>
          <w:color w:val="auto"/>
          <w:sz w:val="24"/>
          <w:highlight w:val="none"/>
        </w:rPr>
        <w:t>。</w:t>
      </w:r>
    </w:p>
    <w:p w14:paraId="5962F9A1">
      <w:pPr>
        <w:spacing w:beforeLines="-2147483648" w:afterLines="-2147483648"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FA338DE">
      <w:pPr>
        <w:spacing w:beforeLines="-2147483648" w:afterLines="-2147483648"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【属自然人的应提供由县级以上（含县级）社会养老保险经办机构出具的自然人本人及委托代理人所交纳的响应文件递交截止时间前</w:t>
      </w:r>
      <w:r>
        <w:rPr>
          <w:rFonts w:hint="eastAsia" w:ascii="宋体" w:hAnsi="宋体" w:cs="宋体"/>
          <w:b/>
          <w:bCs/>
          <w:color w:val="auto"/>
          <w:sz w:val="24"/>
          <w:szCs w:val="24"/>
          <w:highlight w:val="none"/>
          <w:lang w:eastAsia="zh-CN"/>
        </w:rPr>
        <w:t>三个月内任意一个月养老保险证明扫描件，</w:t>
      </w:r>
      <w:r>
        <w:rPr>
          <w:rFonts w:hint="eastAsia" w:ascii="宋体" w:hAnsi="宋体" w:cs="宋体"/>
          <w:b/>
          <w:bCs/>
          <w:color w:val="auto"/>
          <w:sz w:val="24"/>
          <w:szCs w:val="24"/>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auto"/>
          <w:sz w:val="24"/>
          <w:szCs w:val="24"/>
          <w:highlight w:val="none"/>
        </w:rPr>
        <w:t>】（委托代理时必须提供；如为联合体的，授权委托书原件须由牵头人出具）</w:t>
      </w:r>
    </w:p>
    <w:p w14:paraId="2FCB736E">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.供应商参加政府采购活动前3年内在经营活动中没有重大违法记录及有关信用信息的书面声明</w:t>
      </w:r>
      <w:r>
        <w:rPr>
          <w:rFonts w:hint="eastAsia" w:ascii="宋体" w:hAnsi="宋体" w:eastAsia="宋体" w:cs="宋体"/>
          <w:b/>
          <w:bCs/>
          <w:color w:val="auto"/>
          <w:sz w:val="24"/>
          <w:highlight w:val="none"/>
        </w:rPr>
        <w:t>（必须提供）；</w:t>
      </w:r>
    </w:p>
    <w:p w14:paraId="13861123">
      <w:pPr>
        <w:spacing w:line="360" w:lineRule="auto"/>
        <w:ind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.供应商的法人或者其他组织营业执照等证明文件</w:t>
      </w:r>
      <w:r>
        <w:rPr>
          <w:rFonts w:hint="eastAsia" w:ascii="宋体" w:hAnsi="宋体" w:cs="宋体"/>
          <w:color w:val="auto"/>
          <w:sz w:val="24"/>
          <w:highlight w:val="none"/>
          <w:lang w:eastAsia="zh-CN"/>
        </w:rPr>
        <w:t>扫描件</w:t>
      </w:r>
      <w:r>
        <w:rPr>
          <w:rFonts w:hint="eastAsia" w:ascii="宋体" w:hAnsi="宋体" w:eastAsia="宋体" w:cs="宋体"/>
          <w:b/>
          <w:bCs/>
          <w:color w:val="auto"/>
          <w:sz w:val="24"/>
          <w:highlight w:val="none"/>
        </w:rPr>
        <w:t>（必须提供，自然人除外）；</w:t>
      </w:r>
    </w:p>
    <w:p w14:paraId="037ACB73">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cs="宋体"/>
          <w:color w:val="auto"/>
          <w:sz w:val="24"/>
          <w:highlight w:val="none"/>
          <w:lang w:val="en-US" w:eastAsia="zh-CN"/>
        </w:rPr>
        <w:t>财务状况报告（格式自拟，必须提供）</w:t>
      </w:r>
      <w:r>
        <w:rPr>
          <w:rFonts w:hint="eastAsia" w:ascii="宋体" w:hAnsi="宋体" w:eastAsia="宋体" w:cs="宋体"/>
          <w:b/>
          <w:bCs/>
          <w:color w:val="auto"/>
          <w:sz w:val="24"/>
          <w:highlight w:val="none"/>
          <w:lang w:val="en-US" w:eastAsia="zh-CN"/>
        </w:rPr>
        <w:t>；</w:t>
      </w:r>
    </w:p>
    <w:p w14:paraId="614D2C82">
      <w:pPr>
        <w:spacing w:line="360" w:lineRule="auto"/>
        <w:ind w:firstLine="480" w:firstLineChars="200"/>
        <w:rPr>
          <w:rFonts w:hint="eastAsia" w:ascii="宋体" w:hAnsi="宋体" w:cs="宋体"/>
          <w:b/>
          <w:bCs/>
          <w:color w:val="auto"/>
          <w:sz w:val="24"/>
          <w:highlight w:val="none"/>
          <w:lang w:val="en-US" w:eastAsia="zh-CN"/>
        </w:rPr>
      </w:pPr>
      <w:r>
        <w:rPr>
          <w:rFonts w:hint="eastAsia" w:ascii="宋体" w:hAnsi="宋体" w:eastAsia="宋体" w:cs="宋体"/>
          <w:color w:val="auto"/>
          <w:sz w:val="24"/>
          <w:highlight w:val="none"/>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auto"/>
          <w:sz w:val="24"/>
          <w:highlight w:val="none"/>
          <w:lang w:val="en-US" w:eastAsia="zh-CN"/>
        </w:rPr>
        <w:t>扫描件</w:t>
      </w:r>
      <w:r>
        <w:rPr>
          <w:rFonts w:hint="eastAsia" w:ascii="宋体" w:hAnsi="宋体" w:eastAsia="宋体" w:cs="宋体"/>
          <w:b/>
          <w:bCs/>
          <w:color w:val="auto"/>
          <w:sz w:val="24"/>
          <w:highlight w:val="none"/>
          <w:lang w:val="en-US" w:eastAsia="zh-CN"/>
        </w:rPr>
        <w:t>（必须提供）</w:t>
      </w:r>
      <w:r>
        <w:rPr>
          <w:rFonts w:hint="eastAsia" w:ascii="宋体" w:hAnsi="宋体" w:cs="宋体"/>
          <w:b/>
          <w:bCs/>
          <w:color w:val="auto"/>
          <w:sz w:val="24"/>
          <w:highlight w:val="none"/>
          <w:lang w:val="en-US" w:eastAsia="zh-CN"/>
        </w:rPr>
        <w:t>；</w:t>
      </w:r>
    </w:p>
    <w:p w14:paraId="2541E6EE">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.《中小企业声明函》（见附件）</w:t>
      </w:r>
      <w:r>
        <w:rPr>
          <w:rFonts w:hint="eastAsia" w:ascii="宋体" w:hAnsi="宋体" w:eastAsia="宋体" w:cs="宋体"/>
          <w:b/>
          <w:bCs w:val="0"/>
          <w:color w:val="auto"/>
          <w:sz w:val="24"/>
          <w:highlight w:val="none"/>
        </w:rPr>
        <w:t>（除监狱企业及残疾人福利性单位外，必须提供）</w:t>
      </w:r>
      <w:r>
        <w:rPr>
          <w:rFonts w:hint="eastAsia" w:ascii="宋体" w:hAnsi="宋体" w:eastAsia="宋体" w:cs="宋体"/>
          <w:color w:val="auto"/>
          <w:sz w:val="24"/>
          <w:highlight w:val="none"/>
        </w:rPr>
        <w:t>；</w:t>
      </w:r>
    </w:p>
    <w:p w14:paraId="51E77D79">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.如提供服务的供应商属于监狱企业的，应当提供由省级以上监狱管理局、戒毒管理局等（含</w:t>
      </w:r>
    </w:p>
    <w:p w14:paraId="6032D17E">
      <w:pPr>
        <w:tabs>
          <w:tab w:val="left" w:pos="567"/>
        </w:tabs>
        <w:ind w:left="0" w:leftChars="0"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新疆生产建设兵团）出具的属于监狱企业的证明文件, 否则不予享受优惠政策</w:t>
      </w:r>
      <w:r>
        <w:rPr>
          <w:rFonts w:hint="eastAsia" w:ascii="宋体" w:hAnsi="宋体" w:eastAsia="宋体" w:cs="宋体"/>
          <w:b/>
          <w:bCs w:val="0"/>
          <w:color w:val="auto"/>
          <w:sz w:val="24"/>
          <w:highlight w:val="none"/>
        </w:rPr>
        <w:t>（如供应商属于监狱企业的，则必须提供）；</w:t>
      </w:r>
    </w:p>
    <w:p w14:paraId="438DBA6F">
      <w:pPr>
        <w:numPr>
          <w:ilvl w:val="0"/>
          <w:numId w:val="0"/>
        </w:numPr>
        <w:tabs>
          <w:tab w:val="left" w:pos="567"/>
        </w:tabs>
        <w:ind w:firstLine="480" w:firstLineChars="200"/>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符合条件的残疾人福利性单位在参加政府采购活动时，应当提供《残疾人福利性单位声明</w:t>
      </w:r>
    </w:p>
    <w:p w14:paraId="5A050497">
      <w:pPr>
        <w:numPr>
          <w:ilvl w:val="0"/>
          <w:numId w:val="0"/>
        </w:numPr>
        <w:tabs>
          <w:tab w:val="left" w:pos="567"/>
        </w:tabs>
        <w:outlineLvl w:val="9"/>
        <w:rPr>
          <w:rFonts w:hint="eastAsia" w:ascii="宋体" w:hAnsi="宋体" w:eastAsia="宋体" w:cs="宋体"/>
          <w:b/>
          <w:bCs w:val="0"/>
          <w:color w:val="auto"/>
          <w:sz w:val="24"/>
          <w:highlight w:val="none"/>
          <w:lang w:eastAsia="zh-CN"/>
        </w:rPr>
      </w:pPr>
      <w:r>
        <w:rPr>
          <w:rFonts w:hint="eastAsia" w:ascii="宋体" w:hAnsi="宋体" w:eastAsia="宋体" w:cs="宋体"/>
          <w:color w:val="auto"/>
          <w:sz w:val="24"/>
          <w:highlight w:val="none"/>
        </w:rPr>
        <w:t>函》（见附件），并对声明的真实性负责</w:t>
      </w:r>
      <w:r>
        <w:rPr>
          <w:rFonts w:hint="eastAsia" w:ascii="宋体" w:hAnsi="宋体" w:eastAsia="宋体" w:cs="宋体"/>
          <w:b/>
          <w:bCs w:val="0"/>
          <w:color w:val="auto"/>
          <w:sz w:val="24"/>
          <w:highlight w:val="none"/>
        </w:rPr>
        <w:t>（如供应商属于残疾人福利性单位的，则必须提供）</w:t>
      </w:r>
      <w:r>
        <w:rPr>
          <w:rFonts w:hint="eastAsia" w:ascii="宋体" w:hAnsi="宋体" w:eastAsia="宋体" w:cs="宋体"/>
          <w:b/>
          <w:bCs w:val="0"/>
          <w:color w:val="auto"/>
          <w:sz w:val="24"/>
          <w:highlight w:val="none"/>
          <w:lang w:eastAsia="zh-CN"/>
        </w:rPr>
        <w:t>；</w:t>
      </w:r>
    </w:p>
    <w:p w14:paraId="31AE3D6A">
      <w:pPr>
        <w:ind w:firstLine="480" w:firstLineChars="200"/>
        <w:rPr>
          <w:rFonts w:hint="default"/>
          <w:color w:val="auto"/>
          <w:highlight w:val="none"/>
          <w:lang w:val="en-US" w:eastAsia="zh-CN"/>
        </w:rPr>
      </w:pPr>
      <w:r>
        <w:rPr>
          <w:rFonts w:hint="eastAsia" w:ascii="宋体" w:hAnsi="宋体" w:eastAsia="宋体" w:cs="宋体"/>
          <w:b w:val="0"/>
          <w:bCs/>
          <w:color w:val="auto"/>
          <w:sz w:val="24"/>
          <w:highlight w:val="none"/>
          <w:lang w:val="en-US" w:eastAsia="zh-CN"/>
        </w:rPr>
        <w:t>10.供应商经营范围须具备出版物印刷，同时具有相应有效的《印刷经营许可证》</w:t>
      </w:r>
      <w:r>
        <w:rPr>
          <w:rFonts w:hint="eastAsia" w:ascii="宋体" w:hAnsi="宋体" w:eastAsia="宋体" w:cs="宋体"/>
          <w:b/>
          <w:bCs w:val="0"/>
          <w:color w:val="auto"/>
          <w:sz w:val="24"/>
          <w:highlight w:val="none"/>
          <w:lang w:val="en-US" w:eastAsia="zh-CN"/>
        </w:rPr>
        <w:t>（必须提供）。</w:t>
      </w:r>
    </w:p>
    <w:p w14:paraId="6EE3525A">
      <w:pPr>
        <w:spacing w:line="360" w:lineRule="auto"/>
        <w:ind w:firstLine="480" w:firstLineChars="200"/>
        <w:rPr>
          <w:rFonts w:hint="eastAsia" w:ascii="宋体" w:hAnsi="宋体" w:cs="宋体"/>
          <w:b/>
          <w:bCs/>
          <w:color w:val="auto"/>
          <w:sz w:val="24"/>
          <w:highlight w:val="none"/>
          <w:lang w:val="en-US" w:eastAsia="zh-CN"/>
        </w:rPr>
      </w:pPr>
    </w:p>
    <w:p w14:paraId="1BD110F9">
      <w:pPr>
        <w:spacing w:line="360" w:lineRule="auto"/>
        <w:ind w:firstLine="480" w:firstLineChars="200"/>
        <w:rPr>
          <w:rFonts w:hint="eastAsia" w:ascii="宋体" w:hAnsi="宋体" w:eastAsia="宋体" w:cs="宋体"/>
          <w:b/>
          <w:bCs/>
          <w:color w:val="auto"/>
          <w:sz w:val="24"/>
          <w:highlight w:val="none"/>
          <w:lang w:val="en-US" w:eastAsia="zh-CN"/>
        </w:rPr>
      </w:pPr>
    </w:p>
    <w:p w14:paraId="77F3E400">
      <w:pPr>
        <w:tabs>
          <w:tab w:val="left" w:pos="567"/>
        </w:tabs>
        <w:outlineLvl w:val="9"/>
        <w:rPr>
          <w:rFonts w:hint="eastAsia" w:ascii="宋体" w:hAnsi="宋体" w:eastAsia="宋体" w:cs="宋体"/>
          <w:color w:val="auto"/>
          <w:sz w:val="24"/>
          <w:highlight w:val="none"/>
        </w:rPr>
      </w:pPr>
    </w:p>
    <w:p w14:paraId="73918352">
      <w:pPr>
        <w:pStyle w:val="25"/>
        <w:rPr>
          <w:rFonts w:hint="eastAsia" w:ascii="宋体" w:hAnsi="宋体" w:eastAsia="宋体" w:cs="宋体"/>
          <w:color w:val="auto"/>
          <w:highlight w:val="none"/>
        </w:rPr>
      </w:pPr>
    </w:p>
    <w:p w14:paraId="7415A743">
      <w:pPr>
        <w:spacing w:line="440" w:lineRule="atLeast"/>
        <w:rPr>
          <w:rFonts w:hint="eastAsia" w:ascii="宋体" w:hAnsi="宋体" w:eastAsia="宋体" w:cs="宋体"/>
          <w:b/>
          <w:color w:val="auto"/>
          <w:sz w:val="28"/>
          <w:szCs w:val="28"/>
          <w:highlight w:val="none"/>
          <w:lang w:val="en-US" w:eastAsia="zh-CN"/>
        </w:rPr>
      </w:pPr>
    </w:p>
    <w:p w14:paraId="10AA137B">
      <w:pPr>
        <w:spacing w:line="440" w:lineRule="atLeast"/>
        <w:rPr>
          <w:rFonts w:hint="eastAsia" w:ascii="宋体" w:hAnsi="宋体" w:eastAsia="宋体" w:cs="宋体"/>
          <w:b/>
          <w:color w:val="auto"/>
          <w:sz w:val="28"/>
          <w:szCs w:val="28"/>
          <w:highlight w:val="none"/>
          <w:lang w:val="en-US" w:eastAsia="zh-CN"/>
        </w:rPr>
      </w:pPr>
    </w:p>
    <w:p w14:paraId="04C4C0D7">
      <w:pPr>
        <w:spacing w:line="440" w:lineRule="atLeast"/>
        <w:rPr>
          <w:rFonts w:hint="eastAsia" w:ascii="宋体" w:hAnsi="宋体" w:eastAsia="宋体" w:cs="宋体"/>
          <w:b/>
          <w:color w:val="auto"/>
          <w:sz w:val="28"/>
          <w:szCs w:val="28"/>
          <w:highlight w:val="none"/>
          <w:lang w:val="en-US" w:eastAsia="zh-CN"/>
        </w:rPr>
      </w:pPr>
    </w:p>
    <w:p w14:paraId="37711C8A">
      <w:pPr>
        <w:spacing w:line="440" w:lineRule="atLeast"/>
        <w:rPr>
          <w:rFonts w:hint="eastAsia" w:ascii="宋体" w:hAnsi="宋体" w:eastAsia="宋体" w:cs="宋体"/>
          <w:b/>
          <w:color w:val="auto"/>
          <w:sz w:val="28"/>
          <w:szCs w:val="28"/>
          <w:highlight w:val="none"/>
          <w:lang w:val="en-US" w:eastAsia="zh-CN"/>
        </w:rPr>
      </w:pPr>
    </w:p>
    <w:p w14:paraId="20D104E3">
      <w:pPr>
        <w:spacing w:line="440" w:lineRule="atLeast"/>
        <w:rPr>
          <w:rFonts w:hint="eastAsia" w:ascii="宋体" w:hAnsi="宋体" w:eastAsia="宋体" w:cs="宋体"/>
          <w:b/>
          <w:color w:val="auto"/>
          <w:sz w:val="28"/>
          <w:szCs w:val="28"/>
          <w:highlight w:val="none"/>
          <w:lang w:val="en-US" w:eastAsia="zh-CN"/>
        </w:rPr>
      </w:pPr>
    </w:p>
    <w:p w14:paraId="744CAD52">
      <w:pPr>
        <w:spacing w:line="440" w:lineRule="atLeast"/>
        <w:rPr>
          <w:rFonts w:hint="eastAsia" w:ascii="宋体" w:hAnsi="宋体" w:eastAsia="宋体" w:cs="宋体"/>
          <w:b/>
          <w:color w:val="auto"/>
          <w:sz w:val="28"/>
          <w:szCs w:val="28"/>
          <w:highlight w:val="none"/>
          <w:lang w:val="en-US" w:eastAsia="zh-CN"/>
        </w:rPr>
      </w:pPr>
    </w:p>
    <w:p w14:paraId="2229A345">
      <w:pPr>
        <w:spacing w:line="440" w:lineRule="atLeast"/>
        <w:rPr>
          <w:rFonts w:hint="eastAsia" w:ascii="宋体" w:hAnsi="宋体" w:eastAsia="宋体" w:cs="宋体"/>
          <w:b/>
          <w:color w:val="auto"/>
          <w:sz w:val="28"/>
          <w:szCs w:val="28"/>
          <w:highlight w:val="none"/>
          <w:lang w:val="en-US" w:eastAsia="zh-CN"/>
        </w:rPr>
      </w:pPr>
    </w:p>
    <w:p w14:paraId="67103FA4">
      <w:pPr>
        <w:spacing w:line="440" w:lineRule="atLeast"/>
        <w:rPr>
          <w:rFonts w:hint="eastAsia" w:ascii="宋体" w:hAnsi="宋体" w:eastAsia="宋体" w:cs="宋体"/>
          <w:b/>
          <w:color w:val="auto"/>
          <w:sz w:val="28"/>
          <w:szCs w:val="28"/>
          <w:highlight w:val="none"/>
          <w:lang w:val="en-US" w:eastAsia="zh-CN"/>
        </w:rPr>
      </w:pPr>
    </w:p>
    <w:p w14:paraId="25184950">
      <w:pPr>
        <w:spacing w:line="440" w:lineRule="atLeast"/>
        <w:rPr>
          <w:rFonts w:hint="eastAsia" w:ascii="宋体" w:hAnsi="宋体" w:eastAsia="宋体" w:cs="宋体"/>
          <w:b/>
          <w:color w:val="auto"/>
          <w:sz w:val="28"/>
          <w:szCs w:val="28"/>
          <w:highlight w:val="none"/>
          <w:lang w:val="en-US" w:eastAsia="zh-CN"/>
        </w:rPr>
      </w:pPr>
    </w:p>
    <w:p w14:paraId="5F748769">
      <w:pPr>
        <w:spacing w:line="440" w:lineRule="atLeast"/>
        <w:rPr>
          <w:rFonts w:hint="eastAsia" w:ascii="宋体" w:hAnsi="宋体" w:eastAsia="宋体" w:cs="宋体"/>
          <w:b/>
          <w:color w:val="auto"/>
          <w:sz w:val="28"/>
          <w:szCs w:val="28"/>
          <w:highlight w:val="none"/>
          <w:lang w:val="en-US" w:eastAsia="zh-CN"/>
        </w:rPr>
      </w:pPr>
    </w:p>
    <w:p w14:paraId="0642F39E">
      <w:pPr>
        <w:spacing w:line="440" w:lineRule="atLeast"/>
        <w:rPr>
          <w:rFonts w:hint="eastAsia" w:ascii="宋体" w:hAnsi="宋体" w:eastAsia="宋体" w:cs="宋体"/>
          <w:b/>
          <w:color w:val="auto"/>
          <w:sz w:val="28"/>
          <w:szCs w:val="28"/>
          <w:highlight w:val="none"/>
          <w:lang w:val="en-US" w:eastAsia="zh-CN"/>
        </w:rPr>
      </w:pPr>
    </w:p>
    <w:p w14:paraId="05EA1108">
      <w:pPr>
        <w:spacing w:line="440" w:lineRule="atLeast"/>
        <w:rPr>
          <w:rFonts w:hint="eastAsia" w:ascii="宋体" w:hAnsi="宋体" w:eastAsia="宋体" w:cs="宋体"/>
          <w:b/>
          <w:color w:val="auto"/>
          <w:sz w:val="28"/>
          <w:szCs w:val="28"/>
          <w:highlight w:val="none"/>
          <w:lang w:val="en-US" w:eastAsia="zh-CN"/>
        </w:rPr>
      </w:pPr>
    </w:p>
    <w:p w14:paraId="131B27D9">
      <w:pPr>
        <w:spacing w:line="440" w:lineRule="atLeast"/>
        <w:rPr>
          <w:rFonts w:hint="eastAsia" w:ascii="宋体" w:hAnsi="宋体" w:eastAsia="宋体" w:cs="宋体"/>
          <w:b/>
          <w:color w:val="auto"/>
          <w:sz w:val="28"/>
          <w:szCs w:val="28"/>
          <w:highlight w:val="none"/>
          <w:lang w:val="en-US" w:eastAsia="zh-CN"/>
        </w:rPr>
      </w:pPr>
    </w:p>
    <w:p w14:paraId="36D37CDD">
      <w:pPr>
        <w:spacing w:line="440" w:lineRule="atLeast"/>
        <w:rPr>
          <w:rFonts w:hint="eastAsia" w:ascii="宋体" w:hAnsi="宋体" w:eastAsia="宋体" w:cs="宋体"/>
          <w:b/>
          <w:color w:val="auto"/>
          <w:sz w:val="28"/>
          <w:szCs w:val="28"/>
          <w:highlight w:val="none"/>
          <w:lang w:val="en-US" w:eastAsia="zh-CN"/>
        </w:rPr>
      </w:pPr>
    </w:p>
    <w:p w14:paraId="53D15F09">
      <w:pPr>
        <w:spacing w:line="440" w:lineRule="atLeast"/>
        <w:rPr>
          <w:rFonts w:hint="eastAsia" w:ascii="宋体" w:hAnsi="宋体" w:eastAsia="宋体" w:cs="宋体"/>
          <w:b/>
          <w:color w:val="auto"/>
          <w:sz w:val="28"/>
          <w:szCs w:val="28"/>
          <w:highlight w:val="none"/>
          <w:lang w:val="en-US" w:eastAsia="zh-CN"/>
        </w:rPr>
      </w:pPr>
    </w:p>
    <w:p w14:paraId="55DF89E7">
      <w:pPr>
        <w:spacing w:line="440" w:lineRule="atLeast"/>
        <w:rPr>
          <w:rFonts w:hint="eastAsia" w:ascii="宋体" w:hAnsi="宋体" w:eastAsia="宋体" w:cs="宋体"/>
          <w:b/>
          <w:color w:val="auto"/>
          <w:sz w:val="28"/>
          <w:szCs w:val="28"/>
          <w:highlight w:val="none"/>
          <w:lang w:val="en-US" w:eastAsia="zh-CN"/>
        </w:rPr>
      </w:pPr>
    </w:p>
    <w:p w14:paraId="5729096D">
      <w:pPr>
        <w:spacing w:line="440" w:lineRule="atLeast"/>
        <w:rPr>
          <w:rFonts w:hint="eastAsia" w:ascii="宋体" w:hAnsi="宋体" w:eastAsia="宋体" w:cs="宋体"/>
          <w:b/>
          <w:color w:val="auto"/>
          <w:sz w:val="28"/>
          <w:szCs w:val="28"/>
          <w:highlight w:val="none"/>
          <w:lang w:val="en-US" w:eastAsia="zh-CN"/>
        </w:rPr>
      </w:pPr>
    </w:p>
    <w:p w14:paraId="116BD79D">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.供应商相应的法定代表人、负责人、自然人身份证正反两面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w:t>
      </w:r>
    </w:p>
    <w:p w14:paraId="216B4338">
      <w:pPr>
        <w:spacing w:line="440" w:lineRule="atLeast"/>
        <w:rPr>
          <w:rFonts w:hint="eastAsia" w:ascii="宋体" w:hAnsi="宋体" w:eastAsia="宋体" w:cs="宋体"/>
          <w:b/>
          <w:color w:val="auto"/>
          <w:sz w:val="28"/>
          <w:szCs w:val="28"/>
          <w:highlight w:val="none"/>
        </w:rPr>
      </w:pPr>
    </w:p>
    <w:p w14:paraId="1C80867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.供应商的授权委托书原件、委托代理人身份证正反面</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以及由县级以上（含县级）社会养老保险经办机构出具的供应商为委托代理人交纳的响应文件递交截止时间前</w:t>
      </w:r>
      <w:r>
        <w:rPr>
          <w:rFonts w:hint="eastAsia" w:ascii="宋体" w:hAnsi="宋体" w:cs="宋体"/>
          <w:b/>
          <w:color w:val="auto"/>
          <w:sz w:val="28"/>
          <w:szCs w:val="28"/>
          <w:highlight w:val="none"/>
          <w:lang w:eastAsia="zh-CN"/>
        </w:rPr>
        <w:t>三个月内任意一个月</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除供应商为以下</w:t>
      </w:r>
      <w:r>
        <w:rPr>
          <w:rFonts w:hint="eastAsia" w:ascii="宋体" w:hAnsi="宋体" w:cs="宋体"/>
          <w:b/>
          <w:color w:val="auto"/>
          <w:sz w:val="28"/>
          <w:szCs w:val="28"/>
          <w:highlight w:val="none"/>
          <w:lang w:val="en-US" w:eastAsia="zh-CN"/>
        </w:rPr>
        <w:t>四</w:t>
      </w:r>
      <w:r>
        <w:rPr>
          <w:rFonts w:hint="eastAsia" w:ascii="宋体" w:hAnsi="宋体" w:eastAsia="宋体" w:cs="宋体"/>
          <w:b/>
          <w:color w:val="auto"/>
          <w:sz w:val="28"/>
          <w:szCs w:val="28"/>
          <w:highlight w:val="none"/>
        </w:rPr>
        <w:t>种情形的：</w:t>
      </w:r>
    </w:p>
    <w:p w14:paraId="51E524CE">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w:t>
      </w:r>
    </w:p>
    <w:p w14:paraId="5987395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或事业单位机构为其发放工资的工资条</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w:t>
      </w:r>
    </w:p>
    <w:p w14:paraId="2C13FC69">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cs="宋体"/>
          <w:b/>
          <w:color w:val="auto"/>
          <w:sz w:val="28"/>
          <w:szCs w:val="28"/>
          <w:highlight w:val="none"/>
          <w:lang w:eastAsia="zh-CN"/>
        </w:rPr>
        <w:t>如委托代理人为免缴纳养老保险人员，提供免缴纳养老保险的证明材料扫描件</w:t>
      </w:r>
      <w:r>
        <w:rPr>
          <w:rFonts w:hint="eastAsia" w:ascii="宋体" w:hAnsi="宋体" w:eastAsia="宋体" w:cs="宋体"/>
          <w:b/>
          <w:color w:val="auto"/>
          <w:sz w:val="28"/>
          <w:szCs w:val="28"/>
          <w:highlight w:val="none"/>
        </w:rPr>
        <w:t>及供应商与委托代理人签订的劳动合同</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代替</w:t>
      </w:r>
      <w:r>
        <w:rPr>
          <w:rFonts w:hint="eastAsia" w:ascii="宋体" w:hAnsi="宋体" w:cs="宋体"/>
          <w:b/>
          <w:color w:val="auto"/>
          <w:sz w:val="28"/>
          <w:szCs w:val="28"/>
          <w:highlight w:val="none"/>
          <w:lang w:val="en-US" w:eastAsia="zh-CN"/>
        </w:rPr>
        <w:t>养老保险</w:t>
      </w:r>
      <w:r>
        <w:rPr>
          <w:rFonts w:hint="eastAsia" w:ascii="宋体" w:hAnsi="宋体" w:eastAsia="宋体" w:cs="宋体"/>
          <w:b/>
          <w:color w:val="auto"/>
          <w:sz w:val="28"/>
          <w:szCs w:val="28"/>
          <w:highlight w:val="none"/>
        </w:rPr>
        <w:t>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w:t>
      </w:r>
    </w:p>
    <w:p w14:paraId="0EB4035C">
      <w:pPr>
        <w:spacing w:line="440" w:lineRule="atLeast"/>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1DE1E38B">
      <w:pPr>
        <w:spacing w:line="440" w:lineRule="atLeast"/>
        <w:ind w:left="0"/>
        <w:rPr>
          <w:rFonts w:hint="eastAsia" w:ascii="宋体" w:hAnsi="宋体" w:eastAsia="宋体" w:cs="宋体"/>
          <w:color w:val="auto"/>
          <w:highlight w:val="none"/>
        </w:rPr>
      </w:pPr>
      <w:r>
        <w:rPr>
          <w:rFonts w:hint="eastAsia" w:ascii="宋体" w:hAnsi="宋体" w:eastAsia="宋体" w:cs="宋体"/>
          <w:b/>
          <w:color w:val="auto"/>
          <w:sz w:val="28"/>
          <w:szCs w:val="28"/>
          <w:highlight w:val="none"/>
        </w:rPr>
        <w:t>【属自然人的应提供由县级以上（含县级）社会养老保险经办机构出具的自然人本人及委托代理人所交纳的响应文件递交截止时间前</w:t>
      </w:r>
      <w:r>
        <w:rPr>
          <w:rFonts w:hint="eastAsia" w:ascii="宋体" w:hAnsi="宋体" w:eastAsia="宋体" w:cs="宋体"/>
          <w:b/>
          <w:color w:val="auto"/>
          <w:sz w:val="28"/>
          <w:szCs w:val="28"/>
          <w:highlight w:val="none"/>
          <w:lang w:eastAsia="zh-CN"/>
        </w:rPr>
        <w:t>三个月内任意一个月养老保险证明</w:t>
      </w:r>
      <w:r>
        <w:rPr>
          <w:rFonts w:hint="eastAsia" w:ascii="宋体" w:hAnsi="宋体" w:cs="宋体"/>
          <w:b/>
          <w:color w:val="auto"/>
          <w:sz w:val="28"/>
          <w:szCs w:val="28"/>
          <w:highlight w:val="none"/>
          <w:lang w:eastAsia="zh-CN"/>
        </w:rPr>
        <w:t>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auto"/>
          <w:sz w:val="28"/>
          <w:szCs w:val="28"/>
          <w:highlight w:val="none"/>
        </w:rPr>
        <w:t>】（委托代理时必须提供；如为联合体的，授权委托书原件须由牵头人出具）</w:t>
      </w:r>
    </w:p>
    <w:p w14:paraId="2BB03F01">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3B2C4BD0">
      <w:pPr>
        <w:pStyle w:val="12"/>
        <w:ind w:firstLine="627" w:firstLineChars="196"/>
        <w:jc w:val="center"/>
        <w:rPr>
          <w:rFonts w:hint="eastAsia" w:ascii="宋体" w:hAnsi="宋体" w:eastAsia="宋体" w:cs="宋体"/>
          <w:b/>
          <w:color w:val="auto"/>
          <w:sz w:val="32"/>
          <w:highlight w:val="none"/>
        </w:rPr>
      </w:pPr>
      <w:bookmarkStart w:id="220" w:name="_Toc964_WPSOffice_Level1"/>
      <w:bookmarkStart w:id="221" w:name="_Toc5420_WPSOffice_Level1"/>
      <w:r>
        <w:rPr>
          <w:rFonts w:hint="eastAsia" w:ascii="宋体" w:hAnsi="宋体" w:eastAsia="宋体" w:cs="宋体"/>
          <w:b/>
          <w:color w:val="auto"/>
          <w:sz w:val="32"/>
          <w:highlight w:val="none"/>
        </w:rPr>
        <w:t>授权委托书（格式一）</w:t>
      </w:r>
      <w:bookmarkEnd w:id="220"/>
      <w:bookmarkEnd w:id="221"/>
    </w:p>
    <w:p w14:paraId="587BC000">
      <w:pPr>
        <w:pStyle w:val="12"/>
        <w:rPr>
          <w:rFonts w:hint="eastAsia" w:ascii="宋体" w:hAnsi="宋体" w:eastAsia="宋体" w:cs="宋体"/>
          <w:color w:val="auto"/>
          <w:highlight w:val="none"/>
        </w:rPr>
      </w:pPr>
    </w:p>
    <w:p w14:paraId="7FE0D409">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桂林市政府集中采购中心 </w:t>
      </w:r>
    </w:p>
    <w:p w14:paraId="0D2B0804">
      <w:pPr>
        <w:spacing w:line="400" w:lineRule="exact"/>
        <w:rPr>
          <w:rFonts w:hint="eastAsia" w:ascii="宋体" w:hAnsi="宋体" w:eastAsia="宋体" w:cs="宋体"/>
          <w:color w:val="auto"/>
          <w:szCs w:val="21"/>
          <w:highlight w:val="none"/>
        </w:rPr>
      </w:pPr>
    </w:p>
    <w:p w14:paraId="51894BEB">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01821EFB">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342CC330">
      <w:pPr>
        <w:pStyle w:val="12"/>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3CB90B16">
      <w:pPr>
        <w:pStyle w:val="12"/>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287FB093">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63000E3F">
      <w:pPr>
        <w:spacing w:line="400" w:lineRule="exact"/>
        <w:ind w:firstLine="420" w:firstLineChars="200"/>
        <w:rPr>
          <w:rFonts w:hint="eastAsia" w:ascii="宋体" w:hAnsi="宋体" w:eastAsia="宋体" w:cs="宋体"/>
          <w:color w:val="auto"/>
          <w:kern w:val="0"/>
          <w:highlight w:val="none"/>
        </w:rPr>
      </w:pPr>
    </w:p>
    <w:p w14:paraId="1D9451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10C15262">
      <w:pPr>
        <w:spacing w:line="400" w:lineRule="exact"/>
        <w:ind w:firstLine="420" w:firstLineChars="200"/>
        <w:rPr>
          <w:rFonts w:hint="eastAsia" w:ascii="宋体" w:hAnsi="宋体" w:eastAsia="宋体" w:cs="宋体"/>
          <w:color w:val="auto"/>
          <w:szCs w:val="21"/>
          <w:highlight w:val="none"/>
        </w:rPr>
      </w:pPr>
    </w:p>
    <w:p w14:paraId="7DC43225">
      <w:pPr>
        <w:spacing w:line="400" w:lineRule="exact"/>
        <w:ind w:firstLine="420" w:firstLineChars="200"/>
        <w:rPr>
          <w:rFonts w:hint="eastAsia" w:ascii="宋体" w:hAnsi="宋体" w:eastAsia="宋体" w:cs="宋体"/>
          <w:color w:val="auto"/>
          <w:szCs w:val="21"/>
          <w:highlight w:val="none"/>
        </w:rPr>
      </w:pPr>
    </w:p>
    <w:p w14:paraId="14298E27">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E11A0E9">
      <w:pPr>
        <w:snapToGrid w:val="0"/>
        <w:spacing w:line="400" w:lineRule="exact"/>
        <w:ind w:firstLine="420"/>
        <w:rPr>
          <w:rFonts w:hint="eastAsia" w:ascii="宋体" w:hAnsi="宋体" w:eastAsia="宋体" w:cs="宋体"/>
          <w:color w:val="auto"/>
          <w:szCs w:val="21"/>
          <w:highlight w:val="none"/>
        </w:rPr>
      </w:pPr>
    </w:p>
    <w:p w14:paraId="31A834B2">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34DFD6E">
      <w:pPr>
        <w:snapToGrid w:val="0"/>
        <w:spacing w:line="400" w:lineRule="exact"/>
        <w:ind w:firstLine="420"/>
        <w:rPr>
          <w:rFonts w:hint="eastAsia" w:ascii="宋体" w:hAnsi="宋体" w:eastAsia="宋体" w:cs="宋体"/>
          <w:color w:val="auto"/>
          <w:szCs w:val="21"/>
          <w:highlight w:val="none"/>
        </w:rPr>
      </w:pPr>
    </w:p>
    <w:p w14:paraId="65524759">
      <w:pPr>
        <w:pStyle w:val="2"/>
        <w:rPr>
          <w:rFonts w:hint="eastAsia" w:ascii="宋体" w:hAnsi="宋体" w:eastAsia="宋体" w:cs="宋体"/>
          <w:color w:val="auto"/>
          <w:highlight w:val="none"/>
        </w:rPr>
      </w:pPr>
    </w:p>
    <w:p w14:paraId="740EF8CC">
      <w:pPr>
        <w:pStyle w:val="12"/>
        <w:spacing w:line="340" w:lineRule="exact"/>
        <w:ind w:firstLine="480" w:firstLineChars="200"/>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注：</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的授权委托书原件、委托代理人身份证正反面</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以及由县级以上（含县级）社会养老保险经办机构出具的</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为委托代理人交纳的开标截止时间前</w:t>
      </w:r>
      <w:r>
        <w:rPr>
          <w:rFonts w:hint="eastAsia" w:hAnsi="宋体" w:cs="宋体"/>
          <w:b/>
          <w:color w:val="auto"/>
          <w:sz w:val="24"/>
          <w:highlight w:val="none"/>
          <w:lang w:val="en-US" w:eastAsia="zh-CN"/>
        </w:rPr>
        <w:t>三个月内任意一个月养老保险</w:t>
      </w:r>
      <w:r>
        <w:rPr>
          <w:rFonts w:hint="eastAsia" w:ascii="宋体" w:hAnsi="宋体" w:eastAsia="宋体" w:cs="宋体"/>
          <w:b/>
          <w:color w:val="auto"/>
          <w:sz w:val="24"/>
          <w:highlight w:val="none"/>
          <w:lang w:val="en-US" w:eastAsia="zh-CN"/>
        </w:rPr>
        <w:t>证明</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为截标时间前60日以内成立的公司，可以提供</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与委托代理人签订的劳动合同</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证明</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；如</w:t>
      </w:r>
      <w:r>
        <w:rPr>
          <w:rFonts w:hint="eastAsia" w:hAnsi="宋体" w:cs="宋体"/>
          <w:b/>
          <w:color w:val="auto"/>
          <w:sz w:val="24"/>
          <w:highlight w:val="none"/>
          <w:lang w:val="en-US" w:eastAsia="zh-CN"/>
        </w:rPr>
        <w:t>供应商</w:t>
      </w:r>
      <w:r>
        <w:rPr>
          <w:rFonts w:hint="eastAsia" w:ascii="宋体" w:hAnsi="宋体" w:eastAsia="宋体" w:cs="宋体"/>
          <w:b/>
          <w:color w:val="auto"/>
          <w:sz w:val="24"/>
          <w:highlight w:val="none"/>
          <w:lang w:val="en-US" w:eastAsia="zh-CN"/>
        </w:rPr>
        <w:t>为事业单位，可以提供事业单位机构编制管理证</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或事业单位机构为其发放工资的工资条</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代替</w:t>
      </w:r>
      <w:r>
        <w:rPr>
          <w:rFonts w:hint="eastAsia" w:hAnsi="宋体" w:cs="宋体"/>
          <w:b/>
          <w:color w:val="auto"/>
          <w:sz w:val="24"/>
          <w:highlight w:val="none"/>
          <w:lang w:val="en-US" w:eastAsia="zh-CN"/>
        </w:rPr>
        <w:t>养老保险</w:t>
      </w:r>
      <w:r>
        <w:rPr>
          <w:rFonts w:hint="eastAsia" w:ascii="宋体" w:hAnsi="宋体" w:eastAsia="宋体" w:cs="宋体"/>
          <w:b/>
          <w:color w:val="auto"/>
          <w:sz w:val="24"/>
          <w:highlight w:val="none"/>
          <w:lang w:val="en-US" w:eastAsia="zh-CN"/>
        </w:rPr>
        <w:t>证明</w:t>
      </w:r>
      <w:r>
        <w:rPr>
          <w:rFonts w:hint="eastAsia" w:hAnsi="宋体" w:cs="宋体"/>
          <w:b/>
          <w:color w:val="auto"/>
          <w:sz w:val="24"/>
          <w:highlight w:val="none"/>
          <w:lang w:val="en-US" w:eastAsia="zh-CN"/>
        </w:rPr>
        <w:t>扫描件</w:t>
      </w:r>
      <w:r>
        <w:rPr>
          <w:rFonts w:hint="eastAsia" w:ascii="宋体" w:hAnsi="宋体" w:eastAsia="宋体" w:cs="宋体"/>
          <w:b/>
          <w:color w:val="auto"/>
          <w:sz w:val="24"/>
          <w:highlight w:val="none"/>
          <w:lang w:val="en-US" w:eastAsia="zh-CN"/>
        </w:rPr>
        <w:t>；</w:t>
      </w:r>
      <w:r>
        <w:rPr>
          <w:rFonts w:hint="eastAsia" w:hAnsi="宋体" w:cs="宋体"/>
          <w:b/>
          <w:color w:val="auto"/>
          <w:sz w:val="24"/>
          <w:highlight w:val="none"/>
          <w:lang w:val="en-US" w:eastAsia="zh-CN"/>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1211CD65">
      <w:pPr>
        <w:rPr>
          <w:rFonts w:hint="eastAsia"/>
          <w:color w:val="auto"/>
          <w:highlight w:val="none"/>
        </w:rPr>
      </w:pPr>
    </w:p>
    <w:p w14:paraId="537D8C1B">
      <w:pPr>
        <w:pStyle w:val="12"/>
        <w:jc w:val="center"/>
        <w:rPr>
          <w:rFonts w:hint="eastAsia" w:ascii="宋体" w:hAnsi="宋体" w:eastAsia="宋体" w:cs="宋体"/>
          <w:b/>
          <w:color w:val="auto"/>
          <w:sz w:val="32"/>
          <w:highlight w:val="none"/>
        </w:rPr>
      </w:pPr>
      <w:bookmarkStart w:id="222" w:name="_Toc6975_WPSOffice_Level1"/>
      <w:bookmarkStart w:id="223" w:name="_Toc21370_WPSOffice_Level1"/>
    </w:p>
    <w:p w14:paraId="6D2BE718">
      <w:pPr>
        <w:pStyle w:val="12"/>
        <w:jc w:val="center"/>
        <w:rPr>
          <w:rFonts w:hint="eastAsia" w:ascii="宋体" w:hAnsi="宋体" w:eastAsia="宋体" w:cs="宋体"/>
          <w:b/>
          <w:color w:val="auto"/>
          <w:sz w:val="32"/>
          <w:highlight w:val="none"/>
        </w:rPr>
      </w:pPr>
    </w:p>
    <w:p w14:paraId="5556189D">
      <w:pPr>
        <w:pStyle w:val="12"/>
        <w:jc w:val="center"/>
        <w:rPr>
          <w:rFonts w:hint="eastAsia" w:ascii="宋体" w:hAnsi="宋体" w:eastAsia="宋体" w:cs="宋体"/>
          <w:b/>
          <w:color w:val="auto"/>
          <w:sz w:val="32"/>
          <w:highlight w:val="none"/>
        </w:rPr>
      </w:pPr>
    </w:p>
    <w:p w14:paraId="1BFEAFF6">
      <w:pPr>
        <w:pStyle w:val="12"/>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w:t>
      </w:r>
      <w:bookmarkEnd w:id="222"/>
      <w:bookmarkEnd w:id="223"/>
    </w:p>
    <w:p w14:paraId="40CA5A3A">
      <w:pPr>
        <w:pStyle w:val="12"/>
        <w:jc w:val="both"/>
        <w:rPr>
          <w:rFonts w:hint="eastAsia" w:ascii="宋体" w:hAnsi="宋体" w:eastAsia="宋体" w:cs="宋体"/>
          <w:b/>
          <w:color w:val="auto"/>
          <w:sz w:val="32"/>
          <w:highlight w:val="none"/>
        </w:rPr>
      </w:pPr>
    </w:p>
    <w:p w14:paraId="37162AED">
      <w:pPr>
        <w:pStyle w:val="12"/>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37FCE457">
      <w:pPr>
        <w:rPr>
          <w:rFonts w:hint="eastAsia" w:ascii="宋体" w:hAnsi="宋体" w:eastAsia="宋体" w:cs="宋体"/>
          <w:color w:val="auto"/>
          <w:highlight w:val="none"/>
        </w:rPr>
      </w:pPr>
    </w:p>
    <w:p w14:paraId="490C1228">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4DE5FE78">
      <w:pPr>
        <w:pStyle w:val="12"/>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3EEED10F">
      <w:pPr>
        <w:pStyle w:val="12"/>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92E19B2">
      <w:pPr>
        <w:pStyle w:val="12"/>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6AADE328">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47E52CE0">
      <w:pPr>
        <w:spacing w:line="340" w:lineRule="exact"/>
        <w:ind w:firstLine="420" w:firstLineChars="200"/>
        <w:rPr>
          <w:rFonts w:hint="eastAsia" w:ascii="宋体" w:hAnsi="宋体" w:eastAsia="宋体" w:cs="宋体"/>
          <w:color w:val="auto"/>
          <w:kern w:val="0"/>
          <w:highlight w:val="none"/>
        </w:rPr>
      </w:pPr>
    </w:p>
    <w:p w14:paraId="7E3CA75D">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5E5DC36C">
      <w:pPr>
        <w:spacing w:line="340" w:lineRule="exact"/>
        <w:ind w:firstLine="420" w:firstLineChars="200"/>
        <w:rPr>
          <w:rFonts w:hint="eastAsia" w:ascii="宋体" w:hAnsi="宋体" w:eastAsia="宋体" w:cs="宋体"/>
          <w:color w:val="auto"/>
          <w:szCs w:val="21"/>
          <w:highlight w:val="none"/>
        </w:rPr>
      </w:pPr>
    </w:p>
    <w:p w14:paraId="52903672">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0F148F0">
      <w:pPr>
        <w:pStyle w:val="12"/>
        <w:spacing w:line="400" w:lineRule="exact"/>
        <w:ind w:left="420" w:leftChars="200"/>
        <w:rPr>
          <w:rFonts w:hint="eastAsia" w:ascii="宋体" w:hAnsi="宋体" w:eastAsia="宋体" w:cs="宋体"/>
          <w:color w:val="auto"/>
          <w:szCs w:val="21"/>
          <w:highlight w:val="none"/>
        </w:rPr>
      </w:pPr>
    </w:p>
    <w:p w14:paraId="6B6FEC9C">
      <w:pPr>
        <w:pStyle w:val="12"/>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w:t>
      </w:r>
      <w:r>
        <w:rPr>
          <w:rFonts w:hint="eastAsia" w:hAnsi="宋体" w:cs="宋体"/>
          <w:b/>
          <w:color w:val="auto"/>
          <w:szCs w:val="21"/>
          <w:highlight w:val="none"/>
          <w:lang w:eastAsia="zh-CN"/>
        </w:rPr>
        <w:t>扫描件</w:t>
      </w:r>
    </w:p>
    <w:p w14:paraId="594219F8">
      <w:pPr>
        <w:rPr>
          <w:rFonts w:hint="eastAsia" w:ascii="宋体" w:hAnsi="宋体" w:eastAsia="宋体" w:cs="宋体"/>
          <w:color w:val="auto"/>
          <w:highlight w:val="none"/>
        </w:rPr>
      </w:pPr>
    </w:p>
    <w:p w14:paraId="164ABF59">
      <w:pPr>
        <w:spacing w:line="440" w:lineRule="atLeast"/>
        <w:rPr>
          <w:rFonts w:hint="eastAsia" w:ascii="宋体" w:hAnsi="宋体" w:eastAsia="宋体" w:cs="宋体"/>
          <w:b/>
          <w:color w:val="auto"/>
          <w:sz w:val="28"/>
          <w:szCs w:val="28"/>
          <w:highlight w:val="none"/>
          <w:lang w:val="en-US" w:eastAsia="zh-CN"/>
        </w:rPr>
      </w:pPr>
    </w:p>
    <w:p w14:paraId="3C1C0402">
      <w:pPr>
        <w:spacing w:line="440" w:lineRule="atLeast"/>
        <w:rPr>
          <w:rFonts w:hint="eastAsia" w:ascii="宋体" w:hAnsi="宋体" w:eastAsia="宋体" w:cs="宋体"/>
          <w:b/>
          <w:color w:val="auto"/>
          <w:sz w:val="28"/>
          <w:szCs w:val="28"/>
          <w:highlight w:val="none"/>
          <w:lang w:val="en-US" w:eastAsia="zh-CN"/>
        </w:rPr>
      </w:pPr>
    </w:p>
    <w:p w14:paraId="2E165AEF">
      <w:pPr>
        <w:spacing w:line="440" w:lineRule="atLeast"/>
        <w:rPr>
          <w:rFonts w:hint="eastAsia" w:ascii="宋体" w:hAnsi="宋体" w:eastAsia="宋体" w:cs="宋体"/>
          <w:b/>
          <w:color w:val="auto"/>
          <w:sz w:val="28"/>
          <w:szCs w:val="28"/>
          <w:highlight w:val="none"/>
          <w:lang w:val="en-US" w:eastAsia="zh-CN"/>
        </w:rPr>
      </w:pPr>
    </w:p>
    <w:p w14:paraId="4454A7D1">
      <w:pPr>
        <w:spacing w:line="440" w:lineRule="atLeast"/>
        <w:rPr>
          <w:rFonts w:hint="eastAsia" w:ascii="宋体" w:hAnsi="宋体" w:eastAsia="宋体" w:cs="宋体"/>
          <w:b/>
          <w:color w:val="auto"/>
          <w:sz w:val="28"/>
          <w:szCs w:val="28"/>
          <w:highlight w:val="none"/>
          <w:lang w:val="en-US" w:eastAsia="zh-CN"/>
        </w:rPr>
      </w:pPr>
    </w:p>
    <w:p w14:paraId="785BE388">
      <w:pPr>
        <w:spacing w:line="440" w:lineRule="atLeast"/>
        <w:rPr>
          <w:rFonts w:hint="eastAsia" w:ascii="宋体" w:hAnsi="宋体" w:eastAsia="宋体" w:cs="宋体"/>
          <w:b/>
          <w:color w:val="auto"/>
          <w:sz w:val="28"/>
          <w:szCs w:val="28"/>
          <w:highlight w:val="none"/>
          <w:lang w:val="en-US" w:eastAsia="zh-CN"/>
        </w:rPr>
      </w:pPr>
    </w:p>
    <w:p w14:paraId="4DE0CF89">
      <w:pPr>
        <w:spacing w:line="440" w:lineRule="atLeast"/>
        <w:rPr>
          <w:rFonts w:hint="eastAsia" w:ascii="宋体" w:hAnsi="宋体" w:eastAsia="宋体" w:cs="宋体"/>
          <w:b/>
          <w:color w:val="auto"/>
          <w:sz w:val="28"/>
          <w:szCs w:val="28"/>
          <w:highlight w:val="none"/>
          <w:lang w:val="en-US" w:eastAsia="zh-CN"/>
        </w:rPr>
      </w:pPr>
    </w:p>
    <w:p w14:paraId="738BD626">
      <w:pPr>
        <w:spacing w:line="440" w:lineRule="atLeast"/>
        <w:rPr>
          <w:rFonts w:hint="eastAsia" w:ascii="宋体" w:hAnsi="宋体" w:eastAsia="宋体" w:cs="宋体"/>
          <w:b/>
          <w:color w:val="auto"/>
          <w:sz w:val="28"/>
          <w:szCs w:val="28"/>
          <w:highlight w:val="none"/>
          <w:lang w:val="en-US" w:eastAsia="zh-CN"/>
        </w:rPr>
      </w:pPr>
    </w:p>
    <w:p w14:paraId="06166D0B">
      <w:pPr>
        <w:spacing w:line="440" w:lineRule="atLeast"/>
        <w:rPr>
          <w:rFonts w:hint="eastAsia" w:ascii="宋体" w:hAnsi="宋体" w:eastAsia="宋体" w:cs="宋体"/>
          <w:b/>
          <w:color w:val="auto"/>
          <w:sz w:val="28"/>
          <w:szCs w:val="28"/>
          <w:highlight w:val="none"/>
          <w:lang w:val="en-US" w:eastAsia="zh-CN"/>
        </w:rPr>
      </w:pPr>
    </w:p>
    <w:p w14:paraId="2C20EA7B">
      <w:pPr>
        <w:spacing w:line="440" w:lineRule="atLeast"/>
        <w:rPr>
          <w:rFonts w:hint="eastAsia" w:ascii="宋体" w:hAnsi="宋体" w:eastAsia="宋体" w:cs="宋体"/>
          <w:b/>
          <w:color w:val="auto"/>
          <w:sz w:val="28"/>
          <w:szCs w:val="28"/>
          <w:highlight w:val="none"/>
          <w:lang w:val="en-US" w:eastAsia="zh-CN"/>
        </w:rPr>
      </w:pPr>
    </w:p>
    <w:p w14:paraId="08C705DE">
      <w:pPr>
        <w:spacing w:line="440" w:lineRule="atLeast"/>
        <w:rPr>
          <w:rFonts w:hint="eastAsia" w:ascii="宋体" w:hAnsi="宋体" w:eastAsia="宋体" w:cs="宋体"/>
          <w:b/>
          <w:color w:val="auto"/>
          <w:sz w:val="28"/>
          <w:szCs w:val="28"/>
          <w:highlight w:val="none"/>
          <w:lang w:val="en-US" w:eastAsia="zh-CN"/>
        </w:rPr>
      </w:pPr>
    </w:p>
    <w:p w14:paraId="7D6CB1DF">
      <w:pPr>
        <w:spacing w:line="440" w:lineRule="atLeast"/>
        <w:rPr>
          <w:rFonts w:hint="eastAsia" w:ascii="宋体" w:hAnsi="宋体" w:eastAsia="宋体" w:cs="宋体"/>
          <w:b/>
          <w:color w:val="auto"/>
          <w:sz w:val="28"/>
          <w:szCs w:val="28"/>
          <w:highlight w:val="none"/>
          <w:lang w:val="en-US" w:eastAsia="zh-CN"/>
        </w:rPr>
      </w:pPr>
    </w:p>
    <w:p w14:paraId="3437F44B">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5EEBDC8F">
      <w:pPr>
        <w:pStyle w:val="12"/>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4CC5C441">
      <w:pPr>
        <w:pStyle w:val="12"/>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7EAF409F">
      <w:pPr>
        <w:pStyle w:val="12"/>
        <w:spacing w:line="400" w:lineRule="exact"/>
        <w:jc w:val="center"/>
        <w:rPr>
          <w:rFonts w:hint="eastAsia" w:ascii="宋体" w:hAnsi="宋体" w:eastAsia="宋体" w:cs="宋体"/>
          <w:b/>
          <w:color w:val="auto"/>
          <w:sz w:val="32"/>
          <w:szCs w:val="32"/>
          <w:highlight w:val="none"/>
        </w:rPr>
      </w:pPr>
      <w:bookmarkStart w:id="224" w:name="_Toc30304_WPSOffice_Level1"/>
      <w:bookmarkStart w:id="225" w:name="_Toc30890_WPSOffice_Level1"/>
      <w:r>
        <w:rPr>
          <w:rFonts w:hint="eastAsia" w:ascii="宋体" w:hAnsi="宋体" w:eastAsia="宋体" w:cs="宋体"/>
          <w:b/>
          <w:color w:val="auto"/>
          <w:sz w:val="32"/>
          <w:szCs w:val="32"/>
          <w:highlight w:val="none"/>
        </w:rPr>
        <w:t>声   明</w:t>
      </w:r>
      <w:bookmarkEnd w:id="224"/>
      <w:bookmarkEnd w:id="225"/>
    </w:p>
    <w:p w14:paraId="3D97EC4A">
      <w:pPr>
        <w:pStyle w:val="12"/>
        <w:spacing w:line="400" w:lineRule="exact"/>
        <w:jc w:val="both"/>
        <w:rPr>
          <w:rFonts w:hint="eastAsia" w:ascii="宋体" w:hAnsi="宋体" w:eastAsia="宋体" w:cs="宋体"/>
          <w:b/>
          <w:color w:val="auto"/>
          <w:sz w:val="32"/>
          <w:szCs w:val="32"/>
          <w:highlight w:val="none"/>
        </w:rPr>
      </w:pPr>
    </w:p>
    <w:p w14:paraId="3A901612">
      <w:pPr>
        <w:pStyle w:val="12"/>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桂林市政府集中采购中心 </w:t>
      </w:r>
    </w:p>
    <w:p w14:paraId="4CCC947E">
      <w:pPr>
        <w:rPr>
          <w:rFonts w:hint="eastAsia" w:ascii="宋体" w:hAnsi="宋体" w:eastAsia="宋体" w:cs="宋体"/>
          <w:color w:val="auto"/>
          <w:szCs w:val="21"/>
          <w:highlight w:val="none"/>
          <w:u w:val="single"/>
        </w:rPr>
      </w:pPr>
    </w:p>
    <w:p w14:paraId="2A0BDB07">
      <w:pPr>
        <w:pStyle w:val="2"/>
        <w:rPr>
          <w:rFonts w:hint="eastAsia" w:ascii="宋体" w:hAnsi="宋体" w:eastAsia="宋体" w:cs="宋体"/>
          <w:color w:val="auto"/>
          <w:highlight w:val="none"/>
        </w:rPr>
      </w:pPr>
    </w:p>
    <w:p w14:paraId="5EAA040C">
      <w:pPr>
        <w:pStyle w:val="12"/>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751717">
      <w:pPr>
        <w:rPr>
          <w:rFonts w:hint="eastAsia" w:ascii="宋体" w:hAnsi="宋体" w:eastAsia="宋体" w:cs="宋体"/>
          <w:color w:val="auto"/>
          <w:highlight w:val="none"/>
        </w:rPr>
      </w:pPr>
    </w:p>
    <w:p w14:paraId="735CC3BE">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8B130A3">
      <w:pPr>
        <w:pStyle w:val="12"/>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6987AB4C">
      <w:pPr>
        <w:pStyle w:val="12"/>
        <w:spacing w:line="340" w:lineRule="exact"/>
        <w:rPr>
          <w:rFonts w:hint="eastAsia" w:ascii="宋体" w:hAnsi="宋体" w:eastAsia="宋体" w:cs="宋体"/>
          <w:b/>
          <w:color w:val="auto"/>
          <w:sz w:val="28"/>
          <w:szCs w:val="28"/>
          <w:highlight w:val="none"/>
        </w:rPr>
      </w:pPr>
    </w:p>
    <w:p w14:paraId="2B3D7881">
      <w:pPr>
        <w:rPr>
          <w:rFonts w:hint="eastAsia"/>
          <w:color w:val="auto"/>
          <w:highlight w:val="none"/>
        </w:rPr>
      </w:pPr>
    </w:p>
    <w:p w14:paraId="00FB85B9">
      <w:pPr>
        <w:pStyle w:val="12"/>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w:t>
      </w:r>
      <w:r>
        <w:rPr>
          <w:rFonts w:hint="eastAsia" w:hAnsi="宋体" w:cs="宋体"/>
          <w:b/>
          <w:color w:val="auto"/>
          <w:sz w:val="28"/>
          <w:szCs w:val="28"/>
          <w:highlight w:val="none"/>
          <w:lang w:eastAsia="zh-CN"/>
        </w:rPr>
        <w:t>扫描件</w:t>
      </w:r>
      <w:r>
        <w:rPr>
          <w:rFonts w:hint="eastAsia" w:ascii="宋体" w:hAnsi="宋体" w:eastAsia="宋体" w:cs="宋体"/>
          <w:b/>
          <w:color w:val="auto"/>
          <w:sz w:val="28"/>
          <w:szCs w:val="28"/>
          <w:highlight w:val="none"/>
        </w:rPr>
        <w:t>（必须提供，自然人除外）；</w:t>
      </w:r>
    </w:p>
    <w:p w14:paraId="186AB63A">
      <w:pPr>
        <w:tabs>
          <w:tab w:val="left" w:pos="1305"/>
        </w:tabs>
        <w:spacing w:line="340" w:lineRule="exact"/>
        <w:rPr>
          <w:rFonts w:hint="eastAsia" w:ascii="宋体" w:hAnsi="宋体" w:eastAsia="宋体" w:cs="宋体"/>
          <w:b/>
          <w:color w:val="auto"/>
          <w:szCs w:val="21"/>
          <w:highlight w:val="none"/>
        </w:rPr>
      </w:pPr>
    </w:p>
    <w:p w14:paraId="0049E630">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5F446CF0">
      <w:pPr>
        <w:rPr>
          <w:rFonts w:hint="eastAsia" w:ascii="宋体" w:hAnsi="宋体" w:eastAsia="宋体" w:cs="宋体"/>
          <w:b/>
          <w:bCs/>
          <w:color w:val="auto"/>
          <w:sz w:val="28"/>
          <w:szCs w:val="28"/>
          <w:highlight w:val="none"/>
        </w:rPr>
      </w:pPr>
    </w:p>
    <w:p w14:paraId="19E6FBD9">
      <w:pPr>
        <w:pStyle w:val="12"/>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w:t>
      </w:r>
      <w:r>
        <w:rPr>
          <w:rFonts w:hint="eastAsia" w:hAnsi="宋体" w:cs="宋体"/>
          <w:b/>
          <w:color w:val="auto"/>
          <w:sz w:val="28"/>
          <w:szCs w:val="28"/>
          <w:highlight w:val="none"/>
          <w:lang w:val="en-US" w:eastAsia="zh-CN"/>
        </w:rPr>
        <w:t>财务状况报告（格式自拟，必须提供）</w:t>
      </w:r>
      <w:r>
        <w:rPr>
          <w:rFonts w:hint="eastAsia" w:ascii="宋体" w:hAnsi="宋体" w:eastAsia="宋体" w:cs="宋体"/>
          <w:b/>
          <w:color w:val="auto"/>
          <w:sz w:val="28"/>
          <w:szCs w:val="28"/>
          <w:highlight w:val="none"/>
          <w:lang w:val="en-US" w:eastAsia="zh-CN"/>
        </w:rPr>
        <w:t>；</w:t>
      </w:r>
    </w:p>
    <w:p w14:paraId="0DC7C5D8">
      <w:pPr>
        <w:pStyle w:val="12"/>
        <w:spacing w:line="340" w:lineRule="exact"/>
        <w:rPr>
          <w:rFonts w:hint="eastAsia" w:ascii="宋体" w:hAnsi="宋体" w:eastAsia="宋体" w:cs="宋体"/>
          <w:b/>
          <w:color w:val="auto"/>
          <w:sz w:val="28"/>
          <w:szCs w:val="28"/>
          <w:highlight w:val="none"/>
        </w:rPr>
      </w:pPr>
    </w:p>
    <w:p w14:paraId="4E8003EB">
      <w:pPr>
        <w:pStyle w:val="7"/>
        <w:rPr>
          <w:rFonts w:hint="eastAsia" w:ascii="宋体" w:hAnsi="宋体" w:eastAsia="宋体" w:cs="宋体"/>
          <w:color w:val="auto"/>
          <w:highlight w:val="none"/>
        </w:rPr>
      </w:pPr>
    </w:p>
    <w:p w14:paraId="1EB4DA29">
      <w:pPr>
        <w:pStyle w:val="7"/>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auto"/>
          <w:sz w:val="28"/>
          <w:szCs w:val="28"/>
          <w:highlight w:val="none"/>
          <w:lang w:val="en-US" w:eastAsia="zh-CN"/>
        </w:rPr>
        <w:t>扫描件</w:t>
      </w:r>
      <w:r>
        <w:rPr>
          <w:rFonts w:hint="eastAsia" w:ascii="宋体" w:hAnsi="宋体" w:eastAsia="宋体" w:cs="宋体"/>
          <w:b/>
          <w:color w:val="auto"/>
          <w:sz w:val="28"/>
          <w:szCs w:val="28"/>
          <w:highlight w:val="none"/>
          <w:lang w:val="en-US" w:eastAsia="zh-CN"/>
        </w:rPr>
        <w:t>（必须提供）</w:t>
      </w:r>
      <w:r>
        <w:rPr>
          <w:rFonts w:hint="eastAsia" w:ascii="宋体" w:hAnsi="宋体" w:cs="宋体"/>
          <w:b/>
          <w:color w:val="auto"/>
          <w:sz w:val="28"/>
          <w:szCs w:val="28"/>
          <w:highlight w:val="none"/>
          <w:lang w:val="en-US" w:eastAsia="zh-CN"/>
        </w:rPr>
        <w:t>；</w:t>
      </w:r>
    </w:p>
    <w:p w14:paraId="7CF912B7">
      <w:pPr>
        <w:pStyle w:val="12"/>
        <w:spacing w:line="440" w:lineRule="exact"/>
        <w:jc w:val="center"/>
        <w:rPr>
          <w:rFonts w:hint="eastAsia" w:ascii="宋体" w:hAnsi="宋体" w:eastAsia="宋体" w:cs="宋体"/>
          <w:b/>
          <w:bCs/>
          <w:color w:val="auto"/>
          <w:sz w:val="28"/>
          <w:szCs w:val="28"/>
          <w:highlight w:val="none"/>
        </w:rPr>
      </w:pPr>
      <w:r>
        <w:rPr>
          <w:rFonts w:hint="eastAsia"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w:t>
      </w:r>
      <w:r>
        <w:rPr>
          <w:rFonts w:hint="eastAsia" w:ascii="宋体" w:hAnsi="宋体" w:eastAsia="宋体" w:cs="宋体"/>
          <w:b/>
          <w:color w:val="auto"/>
          <w:sz w:val="28"/>
          <w:szCs w:val="28"/>
          <w:highlight w:val="none"/>
        </w:rPr>
        <w:t>《中小企业声明函》（见附件）（</w:t>
      </w:r>
      <w:r>
        <w:rPr>
          <w:rFonts w:hint="eastAsia" w:ascii="宋体" w:hAnsi="宋体" w:eastAsia="宋体" w:cs="宋体"/>
          <w:b/>
          <w:color w:val="auto"/>
          <w:sz w:val="28"/>
          <w:szCs w:val="28"/>
          <w:highlight w:val="none"/>
          <w:lang w:val="en-US" w:eastAsia="zh-CN"/>
        </w:rPr>
        <w:t>除监狱企业及残疾人福利性单位外，</w:t>
      </w:r>
      <w:r>
        <w:rPr>
          <w:rFonts w:hint="eastAsia" w:hAnsi="宋体" w:cs="宋体"/>
          <w:b/>
          <w:color w:val="auto"/>
          <w:sz w:val="28"/>
          <w:szCs w:val="28"/>
          <w:highlight w:val="none"/>
          <w:lang w:val="en-US" w:eastAsia="zh-CN"/>
        </w:rPr>
        <w:t>必须提供</w:t>
      </w:r>
      <w:r>
        <w:rPr>
          <w:rFonts w:hint="eastAsia" w:ascii="宋体" w:hAnsi="宋体" w:eastAsia="宋体" w:cs="宋体"/>
          <w:b/>
          <w:color w:val="auto"/>
          <w:sz w:val="28"/>
          <w:szCs w:val="28"/>
          <w:highlight w:val="none"/>
        </w:rPr>
        <w:t>）；</w:t>
      </w:r>
    </w:p>
    <w:p w14:paraId="750FB64D">
      <w:pPr>
        <w:pStyle w:val="12"/>
        <w:spacing w:line="440" w:lineRule="exact"/>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14:paraId="5A6DD182">
      <w:pPr>
        <w:rPr>
          <w:rFonts w:hint="eastAsia"/>
          <w:color w:val="auto"/>
          <w:highlight w:val="none"/>
        </w:rPr>
      </w:pPr>
    </w:p>
    <w:p w14:paraId="60B4C07F">
      <w:pPr>
        <w:pStyle w:val="12"/>
        <w:spacing w:line="44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w:t>
      </w:r>
    </w:p>
    <w:p w14:paraId="3F01BA94">
      <w:pPr>
        <w:pStyle w:val="12"/>
        <w:spacing w:line="440" w:lineRule="exact"/>
        <w:ind w:firstLine="504" w:firstLineChars="200"/>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color w:val="auto"/>
          <w:spacing w:val="6"/>
          <w:kern w:val="2"/>
          <w:sz w:val="24"/>
          <w:szCs w:val="24"/>
          <w:highlight w:val="none"/>
          <w:u w:val="single"/>
          <w:lang w:val="en-US" w:eastAsia="zh-CN" w:bidi="ar-SA"/>
        </w:rPr>
        <w:t>单位名称</w:t>
      </w:r>
      <w:r>
        <w:rPr>
          <w:rFonts w:hint="eastAsia" w:ascii="宋体" w:hAnsi="宋体" w:eastAsia="宋体" w:cs="宋体"/>
          <w:color w:val="auto"/>
          <w:spacing w:val="6"/>
          <w:kern w:val="2"/>
          <w:sz w:val="24"/>
          <w:szCs w:val="24"/>
          <w:highlight w:val="none"/>
          <w:lang w:val="en-US" w:eastAsia="zh-CN" w:bidi="ar-SA"/>
        </w:rPr>
        <w:t>）的（</w:t>
      </w:r>
      <w:r>
        <w:rPr>
          <w:rFonts w:hint="eastAsia" w:ascii="宋体" w:hAnsi="宋体" w:eastAsia="宋体" w:cs="宋体"/>
          <w:color w:val="auto"/>
          <w:spacing w:val="6"/>
          <w:kern w:val="2"/>
          <w:sz w:val="24"/>
          <w:szCs w:val="24"/>
          <w:highlight w:val="none"/>
          <w:u w:val="single"/>
          <w:lang w:val="en-US" w:eastAsia="zh-CN" w:bidi="ar-SA"/>
        </w:rPr>
        <w:t>项目名称</w:t>
      </w:r>
      <w:r>
        <w:rPr>
          <w:rFonts w:hint="eastAsia" w:ascii="宋体" w:hAnsi="宋体" w:eastAsia="宋体" w:cs="宋体"/>
          <w:color w:val="auto"/>
          <w:spacing w:val="6"/>
          <w:kern w:val="2"/>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6386825A">
      <w:pPr>
        <w:pStyle w:val="12"/>
        <w:numPr>
          <w:ilvl w:val="0"/>
          <w:numId w:val="0"/>
        </w:numPr>
        <w:spacing w:line="440" w:lineRule="exact"/>
        <w:ind w:firstLine="504" w:firstLineChars="200"/>
        <w:rPr>
          <w:rFonts w:hint="eastAsia" w:ascii="宋体" w:hAnsi="宋体" w:eastAsia="宋体" w:cs="宋体"/>
          <w:color w:val="auto"/>
          <w:highlight w:val="none"/>
          <w:lang w:val="en-US" w:eastAsia="zh-CN"/>
        </w:rPr>
      </w:pPr>
      <w:r>
        <w:rPr>
          <w:rFonts w:hint="eastAsia" w:ascii="宋体" w:hAnsi="宋体" w:eastAsia="宋体" w:cs="宋体"/>
          <w:color w:val="auto"/>
          <w:spacing w:val="6"/>
          <w:kern w:val="2"/>
          <w:sz w:val="24"/>
          <w:szCs w:val="24"/>
          <w:highlight w:val="none"/>
          <w:u w:val="none"/>
          <w:lang w:val="en-US" w:eastAsia="zh-CN" w:bidi="ar-SA"/>
        </w:rPr>
        <w:t>1.</w:t>
      </w:r>
      <w:r>
        <w:rPr>
          <w:rFonts w:hint="eastAsia" w:ascii="宋体" w:hAnsi="宋体" w:eastAsia="宋体" w:cs="宋体"/>
          <w:color w:val="auto"/>
          <w:spacing w:val="6"/>
          <w:kern w:val="2"/>
          <w:sz w:val="24"/>
          <w:szCs w:val="24"/>
          <w:highlight w:val="none"/>
          <w:u w:val="single"/>
          <w:lang w:val="en-US" w:eastAsia="zh-CN" w:bidi="ar-SA"/>
        </w:rPr>
        <w:t xml:space="preserve">（标的名称） </w:t>
      </w:r>
      <w:r>
        <w:rPr>
          <w:rFonts w:hint="eastAsia" w:ascii="宋体" w:hAnsi="宋体" w:eastAsia="宋体" w:cs="宋体"/>
          <w:color w:val="auto"/>
          <w:spacing w:val="6"/>
          <w:kern w:val="2"/>
          <w:sz w:val="24"/>
          <w:szCs w:val="24"/>
          <w:highlight w:val="none"/>
          <w:lang w:val="en-US" w:eastAsia="zh-CN" w:bidi="ar-SA"/>
        </w:rPr>
        <w:t>，属于</w:t>
      </w:r>
      <w:r>
        <w:rPr>
          <w:rFonts w:hint="eastAsia" w:ascii="宋体" w:hAnsi="宋体" w:eastAsia="宋体" w:cs="宋体"/>
          <w:color w:val="auto"/>
          <w:spacing w:val="6"/>
          <w:kern w:val="2"/>
          <w:sz w:val="24"/>
          <w:szCs w:val="24"/>
          <w:highlight w:val="none"/>
          <w:u w:val="single"/>
          <w:lang w:val="en-US" w:eastAsia="zh-CN" w:bidi="ar-SA"/>
        </w:rPr>
        <w:t>（采购文件中明确的所属行业）</w:t>
      </w:r>
      <w:r>
        <w:rPr>
          <w:rFonts w:hint="eastAsia" w:ascii="宋体" w:hAnsi="宋体" w:eastAsia="宋体" w:cs="宋体"/>
          <w:color w:val="auto"/>
          <w:spacing w:val="6"/>
          <w:kern w:val="2"/>
          <w:sz w:val="24"/>
          <w:szCs w:val="24"/>
          <w:highlight w:val="none"/>
          <w:lang w:val="en-US" w:eastAsia="zh-CN" w:bidi="ar-SA"/>
        </w:rPr>
        <w:t>； 承建（承接）企业为（</w:t>
      </w:r>
      <w:r>
        <w:rPr>
          <w:rFonts w:hint="eastAsia" w:ascii="宋体" w:hAnsi="宋体" w:eastAsia="宋体" w:cs="宋体"/>
          <w:color w:val="auto"/>
          <w:spacing w:val="6"/>
          <w:kern w:val="2"/>
          <w:sz w:val="24"/>
          <w:szCs w:val="24"/>
          <w:highlight w:val="none"/>
          <w:u w:val="single"/>
          <w:lang w:val="en-US" w:eastAsia="zh-CN" w:bidi="ar-SA"/>
        </w:rPr>
        <w:t>企业名称</w:t>
      </w:r>
      <w:r>
        <w:rPr>
          <w:rFonts w:hint="eastAsia" w:ascii="宋体" w:hAnsi="宋体" w:eastAsia="宋体" w:cs="宋体"/>
          <w:color w:val="auto"/>
          <w:spacing w:val="6"/>
          <w:kern w:val="2"/>
          <w:sz w:val="24"/>
          <w:szCs w:val="24"/>
          <w:highlight w:val="none"/>
          <w:lang w:val="en-US" w:eastAsia="zh-CN" w:bidi="ar-SA"/>
        </w:rPr>
        <w:t>），从业人员</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人，营业 收入为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万元，资产总额为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lang w:val="en-US" w:eastAsia="zh-CN" w:bidi="ar-SA"/>
        </w:rPr>
        <w:t>万元</w:t>
      </w:r>
      <w:r>
        <w:rPr>
          <w:rStyle w:val="24"/>
          <w:rFonts w:hint="eastAsia" w:ascii="宋体" w:hAnsi="宋体" w:eastAsia="宋体" w:cs="宋体"/>
          <w:color w:val="auto"/>
          <w:spacing w:val="6"/>
          <w:kern w:val="2"/>
          <w:sz w:val="24"/>
          <w:szCs w:val="24"/>
          <w:highlight w:val="none"/>
          <w:lang w:val="en-US" w:eastAsia="zh-CN" w:bidi="ar-SA"/>
        </w:rPr>
        <w:footnoteReference w:id="0"/>
      </w:r>
      <w:r>
        <w:rPr>
          <w:rFonts w:hint="eastAsia" w:ascii="宋体" w:hAnsi="宋体" w:eastAsia="宋体" w:cs="宋体"/>
          <w:color w:val="auto"/>
          <w:spacing w:val="6"/>
          <w:kern w:val="2"/>
          <w:sz w:val="24"/>
          <w:szCs w:val="24"/>
          <w:highlight w:val="none"/>
          <w:lang w:val="en-US" w:eastAsia="zh-CN" w:bidi="ar-SA"/>
        </w:rPr>
        <w:t>，属于（</w:t>
      </w:r>
      <w:r>
        <w:rPr>
          <w:rFonts w:hint="eastAsia" w:ascii="宋体" w:hAnsi="宋体" w:eastAsia="宋体" w:cs="宋体"/>
          <w:color w:val="auto"/>
          <w:spacing w:val="6"/>
          <w:kern w:val="2"/>
          <w:sz w:val="24"/>
          <w:szCs w:val="24"/>
          <w:highlight w:val="none"/>
          <w:u w:val="single"/>
          <w:lang w:val="en-US" w:eastAsia="zh-CN" w:bidi="ar-SA"/>
        </w:rPr>
        <w:t>中型企业、 小型企业、微型企业</w:t>
      </w:r>
      <w:r>
        <w:rPr>
          <w:rFonts w:hint="eastAsia" w:ascii="宋体" w:hAnsi="宋体" w:eastAsia="宋体" w:cs="宋体"/>
          <w:color w:val="auto"/>
          <w:spacing w:val="6"/>
          <w:kern w:val="2"/>
          <w:sz w:val="24"/>
          <w:szCs w:val="24"/>
          <w:highlight w:val="none"/>
          <w:lang w:val="en-US" w:eastAsia="zh-CN" w:bidi="ar-SA"/>
        </w:rPr>
        <w:t>）</w:t>
      </w:r>
    </w:p>
    <w:p w14:paraId="3ACCFBB9">
      <w:pPr>
        <w:keepNext w:val="0"/>
        <w:keepLines w:val="0"/>
        <w:widowControl/>
        <w:suppressLineNumbers w:val="0"/>
        <w:ind w:firstLine="504" w:firstLineChars="200"/>
        <w:jc w:val="left"/>
        <w:rPr>
          <w:rFonts w:hint="eastAsia" w:ascii="宋体" w:hAnsi="宋体" w:eastAsia="宋体" w:cs="宋体"/>
          <w:color w:val="auto"/>
          <w:spacing w:val="6"/>
          <w:kern w:val="2"/>
          <w:sz w:val="24"/>
          <w:szCs w:val="24"/>
          <w:highlight w:val="none"/>
          <w:u w:val="none"/>
          <w:lang w:val="en-US" w:eastAsia="zh-CN" w:bidi="ar-SA"/>
        </w:rPr>
      </w:pPr>
      <w:r>
        <w:rPr>
          <w:rFonts w:hint="eastAsia" w:ascii="宋体" w:hAnsi="宋体" w:eastAsia="宋体" w:cs="宋体"/>
          <w:color w:val="auto"/>
          <w:spacing w:val="6"/>
          <w:kern w:val="2"/>
          <w:sz w:val="24"/>
          <w:szCs w:val="24"/>
          <w:highlight w:val="none"/>
          <w:u w:val="none"/>
          <w:lang w:val="en-US" w:eastAsia="zh-CN" w:bidi="ar-SA"/>
        </w:rPr>
        <w:t>2.</w:t>
      </w:r>
      <w:r>
        <w:rPr>
          <w:rFonts w:hint="eastAsia" w:ascii="宋体" w:hAnsi="宋体" w:eastAsia="宋体" w:cs="宋体"/>
          <w:color w:val="auto"/>
          <w:spacing w:val="6"/>
          <w:kern w:val="2"/>
          <w:sz w:val="24"/>
          <w:szCs w:val="24"/>
          <w:highlight w:val="none"/>
          <w:u w:val="single"/>
          <w:lang w:val="en-US" w:eastAsia="zh-CN" w:bidi="ar-SA"/>
        </w:rPr>
        <w:t xml:space="preserve">（标的名称） </w:t>
      </w:r>
      <w:r>
        <w:rPr>
          <w:rFonts w:hint="eastAsia" w:ascii="宋体" w:hAnsi="宋体" w:eastAsia="宋体" w:cs="宋体"/>
          <w:color w:val="auto"/>
          <w:spacing w:val="6"/>
          <w:kern w:val="2"/>
          <w:sz w:val="24"/>
          <w:szCs w:val="24"/>
          <w:highlight w:val="none"/>
          <w:u w:val="none"/>
          <w:lang w:val="en-US" w:eastAsia="zh-CN" w:bidi="ar-SA"/>
        </w:rPr>
        <w:t>，属于</w:t>
      </w:r>
      <w:r>
        <w:rPr>
          <w:rFonts w:hint="eastAsia" w:ascii="宋体" w:hAnsi="宋体" w:eastAsia="宋体" w:cs="宋体"/>
          <w:color w:val="auto"/>
          <w:spacing w:val="6"/>
          <w:kern w:val="2"/>
          <w:sz w:val="24"/>
          <w:szCs w:val="24"/>
          <w:highlight w:val="none"/>
          <w:u w:val="single"/>
          <w:lang w:val="en-US" w:eastAsia="zh-CN" w:bidi="ar-SA"/>
        </w:rPr>
        <w:t>（采购文件中明确的所属行业）</w:t>
      </w:r>
      <w:r>
        <w:rPr>
          <w:rFonts w:hint="eastAsia" w:ascii="宋体" w:hAnsi="宋体" w:eastAsia="宋体" w:cs="宋体"/>
          <w:color w:val="auto"/>
          <w:spacing w:val="6"/>
          <w:kern w:val="2"/>
          <w:sz w:val="24"/>
          <w:szCs w:val="24"/>
          <w:highlight w:val="none"/>
          <w:u w:val="none"/>
          <w:lang w:val="en-US" w:eastAsia="zh-CN" w:bidi="ar-SA"/>
        </w:rPr>
        <w:t>；承建（承接）企业为（</w:t>
      </w:r>
      <w:r>
        <w:rPr>
          <w:rFonts w:hint="eastAsia" w:ascii="宋体" w:hAnsi="宋体" w:eastAsia="宋体" w:cs="宋体"/>
          <w:color w:val="auto"/>
          <w:spacing w:val="6"/>
          <w:kern w:val="2"/>
          <w:sz w:val="24"/>
          <w:szCs w:val="24"/>
          <w:highlight w:val="none"/>
          <w:u w:val="single"/>
          <w:lang w:val="en-US" w:eastAsia="zh-CN" w:bidi="ar-SA"/>
        </w:rPr>
        <w:t>企业名称</w:t>
      </w:r>
      <w:r>
        <w:rPr>
          <w:rFonts w:hint="eastAsia" w:ascii="宋体" w:hAnsi="宋体" w:eastAsia="宋体" w:cs="宋体"/>
          <w:color w:val="auto"/>
          <w:spacing w:val="6"/>
          <w:kern w:val="2"/>
          <w:sz w:val="24"/>
          <w:szCs w:val="24"/>
          <w:highlight w:val="none"/>
          <w:u w:val="none"/>
          <w:lang w:val="en-US" w:eastAsia="zh-CN" w:bidi="ar-SA"/>
        </w:rPr>
        <w:t>），从业人员</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none"/>
          <w:lang w:val="en-US" w:eastAsia="zh-CN" w:bidi="ar-SA"/>
        </w:rPr>
        <w:t>人，营业收入为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none"/>
          <w:lang w:val="en-US" w:eastAsia="zh-CN" w:bidi="ar-SA"/>
        </w:rPr>
        <w:t>万元，资产总额为</w:t>
      </w:r>
      <w:r>
        <w:rPr>
          <w:rFonts w:hint="eastAsia" w:ascii="宋体" w:hAnsi="宋体" w:eastAsia="宋体" w:cs="宋体"/>
          <w:color w:val="auto"/>
          <w:spacing w:val="6"/>
          <w:kern w:val="2"/>
          <w:sz w:val="24"/>
          <w:szCs w:val="24"/>
          <w:highlight w:val="none"/>
          <w:u w:val="single"/>
          <w:lang w:val="en-US" w:eastAsia="zh-CN" w:bidi="ar-SA"/>
        </w:rPr>
        <w:t xml:space="preserve">  </w:t>
      </w:r>
      <w:r>
        <w:rPr>
          <w:rFonts w:hint="eastAsia" w:ascii="宋体" w:hAnsi="宋体" w:eastAsia="宋体" w:cs="宋体"/>
          <w:color w:val="auto"/>
          <w:spacing w:val="6"/>
          <w:kern w:val="2"/>
          <w:sz w:val="24"/>
          <w:szCs w:val="24"/>
          <w:highlight w:val="none"/>
          <w:u w:val="none"/>
          <w:lang w:val="en-US" w:eastAsia="zh-CN" w:bidi="ar-SA"/>
        </w:rPr>
        <w:t>万元，属于（</w:t>
      </w:r>
      <w:r>
        <w:rPr>
          <w:rFonts w:hint="eastAsia" w:ascii="宋体" w:hAnsi="宋体" w:eastAsia="宋体" w:cs="宋体"/>
          <w:color w:val="auto"/>
          <w:spacing w:val="6"/>
          <w:kern w:val="2"/>
          <w:sz w:val="24"/>
          <w:szCs w:val="24"/>
          <w:highlight w:val="none"/>
          <w:u w:val="single"/>
          <w:lang w:val="en-US" w:eastAsia="zh-CN" w:bidi="ar-SA"/>
        </w:rPr>
        <w:t>中型企业、 小型企业、微型企业</w:t>
      </w:r>
      <w:r>
        <w:rPr>
          <w:rFonts w:hint="eastAsia" w:ascii="宋体" w:hAnsi="宋体" w:eastAsia="宋体" w:cs="宋体"/>
          <w:color w:val="auto"/>
          <w:spacing w:val="6"/>
          <w:kern w:val="2"/>
          <w:sz w:val="24"/>
          <w:szCs w:val="24"/>
          <w:highlight w:val="none"/>
          <w:u w:val="none"/>
          <w:lang w:val="en-US" w:eastAsia="zh-CN" w:bidi="ar-SA"/>
        </w:rPr>
        <w:t>）；</w:t>
      </w:r>
    </w:p>
    <w:p w14:paraId="3821FBB1">
      <w:pPr>
        <w:pStyle w:val="7"/>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w:t>
      </w:r>
    </w:p>
    <w:p w14:paraId="6E95F284">
      <w:pPr>
        <w:keepNext w:val="0"/>
        <w:keepLines w:val="0"/>
        <w:widowControl/>
        <w:suppressLineNumbers w:val="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以上企业，不属于大企业的分支机构，不存在控股股东为大企业的情形，也不存在与大企业的负责人为同一人的情形。</w:t>
      </w:r>
    </w:p>
    <w:p w14:paraId="36607C89">
      <w:pPr>
        <w:keepNext w:val="0"/>
        <w:keepLines w:val="0"/>
        <w:widowControl/>
        <w:suppressLineNumbers w:val="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 xml:space="preserve">本企业对上述声明内容的真实性负责。如有虚假，将依法承担相应责任。 </w:t>
      </w:r>
    </w:p>
    <w:p w14:paraId="5BC36614">
      <w:pPr>
        <w:pStyle w:val="8"/>
        <w:ind w:firstLine="5796" w:firstLineChars="2300"/>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企业名称（</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pacing w:val="6"/>
          <w:kern w:val="2"/>
          <w:sz w:val="24"/>
          <w:szCs w:val="24"/>
          <w:highlight w:val="none"/>
          <w:lang w:val="en-US" w:eastAsia="zh-CN" w:bidi="ar-SA"/>
        </w:rPr>
        <w:t xml:space="preserve">）： </w:t>
      </w:r>
    </w:p>
    <w:p w14:paraId="78347B03">
      <w:pPr>
        <w:keepNext w:val="0"/>
        <w:keepLines w:val="0"/>
        <w:widowControl/>
        <w:suppressLineNumbers w:val="0"/>
        <w:ind w:firstLine="5796" w:firstLineChars="2300"/>
        <w:jc w:val="left"/>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kern w:val="2"/>
          <w:sz w:val="24"/>
          <w:szCs w:val="24"/>
          <w:highlight w:val="none"/>
          <w:lang w:val="en-US" w:eastAsia="zh-CN" w:bidi="ar-SA"/>
        </w:rPr>
        <w:t>日 期：</w:t>
      </w:r>
    </w:p>
    <w:p w14:paraId="37C35072">
      <w:pPr>
        <w:pStyle w:val="25"/>
        <w:rPr>
          <w:rFonts w:hint="eastAsia" w:ascii="宋体" w:hAnsi="宋体" w:eastAsia="宋体" w:cs="宋体"/>
          <w:color w:val="auto"/>
          <w:sz w:val="24"/>
          <w:szCs w:val="24"/>
          <w:highlight w:val="none"/>
        </w:rPr>
      </w:pPr>
    </w:p>
    <w:p w14:paraId="6ADB118F">
      <w:pPr>
        <w:pStyle w:val="25"/>
        <w:rPr>
          <w:rFonts w:hint="eastAsia" w:ascii="宋体" w:hAnsi="宋体" w:eastAsia="宋体" w:cs="宋体"/>
          <w:color w:val="auto"/>
          <w:sz w:val="24"/>
          <w:szCs w:val="24"/>
          <w:highlight w:val="none"/>
        </w:rPr>
      </w:pPr>
    </w:p>
    <w:p w14:paraId="1BD50C39">
      <w:pPr>
        <w:pStyle w:val="25"/>
        <w:rPr>
          <w:rFonts w:hint="eastAsia" w:ascii="宋体" w:hAnsi="宋体" w:eastAsia="宋体" w:cs="宋体"/>
          <w:color w:val="auto"/>
          <w:sz w:val="24"/>
          <w:szCs w:val="24"/>
          <w:highlight w:val="none"/>
        </w:rPr>
      </w:pPr>
    </w:p>
    <w:p w14:paraId="2D6E3141">
      <w:pPr>
        <w:pStyle w:val="25"/>
        <w:rPr>
          <w:rFonts w:hint="eastAsia" w:ascii="宋体" w:hAnsi="宋体" w:eastAsia="宋体" w:cs="宋体"/>
          <w:color w:val="auto"/>
          <w:sz w:val="24"/>
          <w:szCs w:val="24"/>
          <w:highlight w:val="none"/>
        </w:rPr>
      </w:pPr>
    </w:p>
    <w:p w14:paraId="0D761428">
      <w:pPr>
        <w:pStyle w:val="25"/>
        <w:rPr>
          <w:rFonts w:hint="eastAsia" w:ascii="宋体" w:hAnsi="宋体" w:eastAsia="宋体" w:cs="宋体"/>
          <w:color w:val="auto"/>
          <w:sz w:val="24"/>
          <w:szCs w:val="24"/>
          <w:highlight w:val="none"/>
        </w:rPr>
      </w:pPr>
    </w:p>
    <w:p w14:paraId="14592B52">
      <w:pPr>
        <w:pStyle w:val="25"/>
        <w:rPr>
          <w:rFonts w:hint="eastAsia" w:ascii="宋体" w:hAnsi="宋体" w:eastAsia="宋体" w:cs="宋体"/>
          <w:color w:val="auto"/>
          <w:sz w:val="24"/>
          <w:szCs w:val="24"/>
          <w:highlight w:val="none"/>
        </w:rPr>
      </w:pPr>
    </w:p>
    <w:p w14:paraId="612C1D5D">
      <w:pPr>
        <w:pStyle w:val="25"/>
        <w:rPr>
          <w:rFonts w:hint="eastAsia" w:ascii="宋体" w:hAnsi="宋体" w:eastAsia="宋体" w:cs="宋体"/>
          <w:color w:val="auto"/>
          <w:sz w:val="24"/>
          <w:szCs w:val="24"/>
          <w:highlight w:val="none"/>
        </w:rPr>
      </w:pPr>
    </w:p>
    <w:p w14:paraId="2D965E2E">
      <w:pPr>
        <w:pStyle w:val="25"/>
        <w:rPr>
          <w:rFonts w:hint="eastAsia" w:ascii="宋体" w:hAnsi="宋体" w:eastAsia="宋体" w:cs="宋体"/>
          <w:color w:val="auto"/>
          <w:sz w:val="24"/>
          <w:szCs w:val="24"/>
          <w:highlight w:val="none"/>
        </w:rPr>
      </w:pPr>
    </w:p>
    <w:p w14:paraId="48872DA2">
      <w:pPr>
        <w:pStyle w:val="25"/>
        <w:rPr>
          <w:rFonts w:hint="eastAsia" w:ascii="宋体" w:hAnsi="宋体" w:eastAsia="宋体" w:cs="宋体"/>
          <w:color w:val="auto"/>
          <w:sz w:val="24"/>
          <w:szCs w:val="24"/>
          <w:highlight w:val="none"/>
        </w:rPr>
      </w:pPr>
    </w:p>
    <w:p w14:paraId="047AB2A7">
      <w:pPr>
        <w:pStyle w:val="25"/>
        <w:rPr>
          <w:rFonts w:hint="eastAsia" w:ascii="宋体" w:hAnsi="宋体" w:eastAsia="宋体" w:cs="宋体"/>
          <w:color w:val="auto"/>
          <w:sz w:val="24"/>
          <w:szCs w:val="24"/>
          <w:highlight w:val="none"/>
        </w:rPr>
      </w:pPr>
    </w:p>
    <w:p w14:paraId="3A591703">
      <w:pPr>
        <w:pStyle w:val="25"/>
        <w:rPr>
          <w:rFonts w:hint="eastAsia" w:ascii="宋体" w:hAnsi="宋体" w:eastAsia="宋体" w:cs="宋体"/>
          <w:color w:val="auto"/>
          <w:sz w:val="24"/>
          <w:szCs w:val="24"/>
          <w:highlight w:val="none"/>
        </w:rPr>
      </w:pPr>
    </w:p>
    <w:p w14:paraId="1C71278C">
      <w:pPr>
        <w:pStyle w:val="25"/>
        <w:rPr>
          <w:rFonts w:hint="eastAsia" w:ascii="宋体" w:hAnsi="宋体" w:eastAsia="宋体" w:cs="宋体"/>
          <w:color w:val="auto"/>
          <w:sz w:val="24"/>
          <w:szCs w:val="24"/>
          <w:highlight w:val="none"/>
        </w:rPr>
      </w:pPr>
    </w:p>
    <w:p w14:paraId="353C1F52">
      <w:pPr>
        <w:pStyle w:val="25"/>
        <w:rPr>
          <w:rFonts w:hint="eastAsia" w:ascii="宋体" w:hAnsi="宋体" w:eastAsia="宋体" w:cs="宋体"/>
          <w:color w:val="auto"/>
          <w:sz w:val="24"/>
          <w:szCs w:val="24"/>
          <w:highlight w:val="none"/>
        </w:rPr>
      </w:pPr>
    </w:p>
    <w:p w14:paraId="66262B6B">
      <w:pPr>
        <w:pStyle w:val="25"/>
        <w:rPr>
          <w:rFonts w:hint="eastAsia" w:ascii="宋体" w:hAnsi="宋体" w:eastAsia="宋体" w:cs="宋体"/>
          <w:color w:val="auto"/>
          <w:sz w:val="24"/>
          <w:szCs w:val="24"/>
          <w:highlight w:val="none"/>
        </w:rPr>
      </w:pPr>
    </w:p>
    <w:p w14:paraId="38155DE9">
      <w:pPr>
        <w:pStyle w:val="25"/>
        <w:rPr>
          <w:rFonts w:hint="eastAsia" w:ascii="宋体" w:hAnsi="宋体" w:eastAsia="宋体" w:cs="宋体"/>
          <w:color w:val="auto"/>
          <w:sz w:val="24"/>
          <w:szCs w:val="24"/>
          <w:highlight w:val="none"/>
        </w:rPr>
      </w:pPr>
    </w:p>
    <w:p w14:paraId="1FEEF8CA">
      <w:pPr>
        <w:pStyle w:val="25"/>
        <w:rPr>
          <w:rFonts w:hint="eastAsia" w:ascii="宋体" w:hAnsi="宋体" w:eastAsia="宋体" w:cs="宋体"/>
          <w:color w:val="auto"/>
          <w:sz w:val="24"/>
          <w:szCs w:val="24"/>
          <w:highlight w:val="none"/>
        </w:rPr>
      </w:pPr>
    </w:p>
    <w:p w14:paraId="221BD997">
      <w:pPr>
        <w:pStyle w:val="25"/>
        <w:rPr>
          <w:rFonts w:hint="eastAsia" w:ascii="宋体" w:hAnsi="宋体" w:eastAsia="宋体" w:cs="宋体"/>
          <w:color w:val="auto"/>
          <w:sz w:val="24"/>
          <w:szCs w:val="24"/>
          <w:highlight w:val="none"/>
        </w:rPr>
      </w:pPr>
    </w:p>
    <w:p w14:paraId="17EB2D38">
      <w:pPr>
        <w:rPr>
          <w:rFonts w:hint="eastAsia"/>
          <w:color w:val="auto"/>
          <w:highlight w:val="none"/>
          <w:lang w:val="en-US" w:eastAsia="zh-CN"/>
        </w:rPr>
      </w:pPr>
    </w:p>
    <w:p w14:paraId="4C9A36BC">
      <w:pPr>
        <w:pStyle w:val="12"/>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如提供服务的供应商属于监狱企业的，应当提供由省级以上监狱管理局、戒毒管理局等（含新疆生产建设兵团）</w:t>
      </w:r>
      <w:r>
        <w:rPr>
          <w:rFonts w:hint="eastAsia" w:ascii="宋体" w:hAnsi="宋体" w:eastAsia="宋体" w:cs="宋体"/>
          <w:b/>
          <w:color w:val="auto"/>
          <w:sz w:val="28"/>
          <w:szCs w:val="28"/>
          <w:highlight w:val="none"/>
        </w:rPr>
        <w:t>出具的属于监狱企业的证明文件（</w:t>
      </w:r>
      <w:r>
        <w:rPr>
          <w:rFonts w:hint="eastAsia" w:ascii="宋体" w:hAnsi="宋体" w:eastAsia="宋体" w:cs="宋体"/>
          <w:b/>
          <w:bCs w:val="0"/>
          <w:color w:val="auto"/>
          <w:sz w:val="28"/>
          <w:szCs w:val="28"/>
          <w:highlight w:val="none"/>
        </w:rPr>
        <w:t>如供应商属于监狱企业的，则必须提供</w:t>
      </w:r>
      <w:r>
        <w:rPr>
          <w:rFonts w:hint="eastAsia" w:ascii="宋体" w:hAnsi="宋体" w:eastAsia="宋体" w:cs="宋体"/>
          <w:b/>
          <w:color w:val="auto"/>
          <w:sz w:val="28"/>
          <w:szCs w:val="28"/>
          <w:highlight w:val="none"/>
        </w:rPr>
        <w:t>）；</w:t>
      </w:r>
    </w:p>
    <w:p w14:paraId="34997163">
      <w:pPr>
        <w:pStyle w:val="7"/>
        <w:rPr>
          <w:rFonts w:hint="eastAsia" w:ascii="宋体" w:hAnsi="宋体" w:eastAsia="宋体" w:cs="宋体"/>
          <w:color w:val="auto"/>
          <w:highlight w:val="none"/>
        </w:rPr>
      </w:pPr>
    </w:p>
    <w:p w14:paraId="4B9DA423">
      <w:pPr>
        <w:pStyle w:val="12"/>
        <w:numPr>
          <w:ilvl w:val="0"/>
          <w:numId w:val="0"/>
        </w:numPr>
        <w:spacing w:line="340" w:lineRule="exact"/>
        <w:ind w:leftChars="0"/>
        <w:rPr>
          <w:rFonts w:hint="eastAsia" w:ascii="宋体" w:hAnsi="宋体" w:eastAsia="宋体" w:cs="宋体"/>
          <w:b/>
          <w:color w:val="auto"/>
          <w:sz w:val="28"/>
          <w:szCs w:val="28"/>
          <w:highlight w:val="none"/>
          <w:lang w:val="en-US" w:eastAsia="zh-CN"/>
        </w:rPr>
      </w:pPr>
    </w:p>
    <w:p w14:paraId="271BB786">
      <w:pPr>
        <w:rPr>
          <w:rFonts w:hint="eastAsia" w:ascii="宋体" w:hAnsi="宋体" w:eastAsia="宋体" w:cs="宋体"/>
          <w:b/>
          <w:color w:val="auto"/>
          <w:sz w:val="28"/>
          <w:szCs w:val="28"/>
          <w:highlight w:val="none"/>
          <w:lang w:val="en-US" w:eastAsia="zh-CN"/>
        </w:rPr>
      </w:pPr>
    </w:p>
    <w:p w14:paraId="6B184037">
      <w:pPr>
        <w:pStyle w:val="2"/>
        <w:rPr>
          <w:rFonts w:hint="eastAsia"/>
          <w:color w:val="auto"/>
          <w:highlight w:val="none"/>
          <w:lang w:val="en-US" w:eastAsia="zh-CN"/>
        </w:rPr>
      </w:pPr>
    </w:p>
    <w:p w14:paraId="2C27F30A">
      <w:pPr>
        <w:pStyle w:val="12"/>
        <w:numPr>
          <w:ilvl w:val="0"/>
          <w:numId w:val="0"/>
        </w:numPr>
        <w:spacing w:line="340" w:lineRule="exact"/>
        <w:ind w:leftChars="0"/>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9.</w:t>
      </w:r>
      <w:r>
        <w:rPr>
          <w:rFonts w:hint="eastAsia" w:ascii="宋体" w:hAnsi="宋体" w:eastAsia="宋体" w:cs="宋体"/>
          <w:b/>
          <w:color w:val="auto"/>
          <w:sz w:val="28"/>
          <w:szCs w:val="28"/>
          <w:highlight w:val="none"/>
        </w:rPr>
        <w:t>《残疾人福利性单位声明函》（见附件）（</w:t>
      </w:r>
      <w:r>
        <w:rPr>
          <w:rFonts w:hint="eastAsia" w:ascii="宋体" w:hAnsi="宋体" w:eastAsia="宋体" w:cs="宋体"/>
          <w:b/>
          <w:bCs w:val="0"/>
          <w:color w:val="auto"/>
          <w:sz w:val="28"/>
          <w:szCs w:val="28"/>
          <w:highlight w:val="none"/>
        </w:rPr>
        <w:t>如供应商属于监狱企业的，则必须提供</w:t>
      </w:r>
      <w:r>
        <w:rPr>
          <w:rFonts w:hint="eastAsia" w:ascii="宋体" w:hAnsi="宋体" w:eastAsia="宋体" w:cs="宋体"/>
          <w:b/>
          <w:color w:val="auto"/>
          <w:sz w:val="28"/>
          <w:szCs w:val="28"/>
          <w:highlight w:val="none"/>
        </w:rPr>
        <w:t>）</w:t>
      </w:r>
      <w:r>
        <w:rPr>
          <w:rFonts w:hint="eastAsia" w:hAnsi="宋体" w:cs="宋体"/>
          <w:b/>
          <w:color w:val="auto"/>
          <w:sz w:val="28"/>
          <w:szCs w:val="28"/>
          <w:highlight w:val="none"/>
          <w:lang w:eastAsia="zh-CN"/>
        </w:rPr>
        <w:t>。</w:t>
      </w:r>
    </w:p>
    <w:p w14:paraId="69D73C5D">
      <w:pPr>
        <w:tabs>
          <w:tab w:val="left" w:pos="1305"/>
        </w:tabs>
        <w:rPr>
          <w:rFonts w:hint="eastAsia" w:ascii="宋体" w:hAnsi="宋体" w:eastAsia="宋体" w:cs="宋体"/>
          <w:b/>
          <w:color w:val="auto"/>
          <w:sz w:val="32"/>
          <w:szCs w:val="32"/>
          <w:highlight w:val="none"/>
        </w:rPr>
      </w:pPr>
    </w:p>
    <w:p w14:paraId="59F54FA0">
      <w:pPr>
        <w:pStyle w:val="25"/>
        <w:rPr>
          <w:rFonts w:hint="eastAsia" w:ascii="宋体" w:hAnsi="宋体" w:eastAsia="宋体" w:cs="宋体"/>
          <w:b/>
          <w:color w:val="auto"/>
          <w:spacing w:val="6"/>
          <w:sz w:val="28"/>
          <w:szCs w:val="28"/>
          <w:highlight w:val="none"/>
        </w:rPr>
      </w:pPr>
    </w:p>
    <w:p w14:paraId="262BE3FD">
      <w:pPr>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残疾人福利性单位声明函</w:t>
      </w:r>
    </w:p>
    <w:p w14:paraId="3102C825">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570C573">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14:paraId="61C74B9B">
      <w:pPr>
        <w:rPr>
          <w:rFonts w:hint="eastAsia" w:ascii="宋体" w:hAnsi="宋体" w:eastAsia="宋体" w:cs="宋体"/>
          <w:color w:val="auto"/>
          <w:highlight w:val="none"/>
        </w:rPr>
      </w:pPr>
    </w:p>
    <w:p w14:paraId="1D4F8EE0">
      <w:pPr>
        <w:tabs>
          <w:tab w:val="left" w:pos="4860"/>
        </w:tabs>
        <w:spacing w:line="588" w:lineRule="exact"/>
        <w:ind w:right="1560" w:firstLine="58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pacing w:val="6"/>
          <w:sz w:val="24"/>
          <w:highlight w:val="none"/>
        </w:rPr>
        <w:t xml:space="preserve">  单位名称</w:t>
      </w:r>
      <w:r>
        <w:rPr>
          <w:rFonts w:hint="eastAsia" w:ascii="宋体" w:hAnsi="宋体" w:eastAsia="宋体" w:cs="宋体"/>
          <w:color w:val="auto"/>
          <w:spacing w:val="6"/>
          <w:kern w:val="2"/>
          <w:sz w:val="24"/>
          <w:szCs w:val="24"/>
          <w:highlight w:val="none"/>
          <w:lang w:val="en-US" w:eastAsia="zh-CN" w:bidi="ar-SA"/>
        </w:rPr>
        <w:t>（</w:t>
      </w:r>
      <w:r>
        <w:rPr>
          <w:rFonts w:hint="eastAsia" w:ascii="宋体" w:hAnsi="宋体" w:eastAsia="宋体" w:cs="宋体"/>
          <w:color w:val="auto"/>
          <w:sz w:val="24"/>
          <w:szCs w:val="24"/>
          <w:highlight w:val="none"/>
          <w:lang w:val="en-US" w:eastAsia="zh-CN"/>
        </w:rPr>
        <w:t>CA签章</w:t>
      </w:r>
      <w:r>
        <w:rPr>
          <w:rFonts w:hint="eastAsia" w:ascii="宋体" w:hAnsi="宋体" w:eastAsia="宋体" w:cs="宋体"/>
          <w:color w:val="auto"/>
          <w:spacing w:val="6"/>
          <w:kern w:val="2"/>
          <w:sz w:val="24"/>
          <w:szCs w:val="24"/>
          <w:highlight w:val="none"/>
          <w:lang w:val="en-US" w:eastAsia="zh-CN" w:bidi="ar-SA"/>
        </w:rPr>
        <w:t>）：</w:t>
      </w:r>
    </w:p>
    <w:p w14:paraId="437D1272">
      <w:pPr>
        <w:pStyle w:val="12"/>
        <w:ind w:firstLine="4032" w:firstLineChars="16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    期：  年  月  日</w:t>
      </w:r>
    </w:p>
    <w:p w14:paraId="69D32824">
      <w:pPr>
        <w:rPr>
          <w:rFonts w:hint="eastAsia" w:ascii="宋体" w:hAnsi="宋体" w:eastAsia="宋体" w:cs="宋体"/>
          <w:color w:val="auto"/>
          <w:spacing w:val="6"/>
          <w:sz w:val="24"/>
          <w:szCs w:val="24"/>
          <w:highlight w:val="none"/>
        </w:rPr>
      </w:pPr>
    </w:p>
    <w:p w14:paraId="3FD1D11A">
      <w:pPr>
        <w:pStyle w:val="2"/>
        <w:rPr>
          <w:rFonts w:hint="eastAsia" w:ascii="宋体" w:hAnsi="宋体" w:eastAsia="宋体" w:cs="宋体"/>
          <w:color w:val="auto"/>
          <w:highlight w:val="none"/>
        </w:rPr>
      </w:pPr>
    </w:p>
    <w:p w14:paraId="233958F6">
      <w:pPr>
        <w:pStyle w:val="2"/>
        <w:rPr>
          <w:rFonts w:hint="eastAsia" w:ascii="宋体" w:hAnsi="宋体" w:eastAsia="宋体" w:cs="宋体"/>
          <w:color w:val="auto"/>
          <w:highlight w:val="none"/>
        </w:rPr>
      </w:pPr>
    </w:p>
    <w:p w14:paraId="5F51742E">
      <w:pPr>
        <w:pStyle w:val="2"/>
        <w:rPr>
          <w:rFonts w:hint="eastAsia" w:ascii="宋体" w:hAnsi="宋体" w:eastAsia="宋体" w:cs="宋体"/>
          <w:color w:val="auto"/>
          <w:highlight w:val="none"/>
        </w:rPr>
      </w:pPr>
    </w:p>
    <w:p w14:paraId="2724A360">
      <w:pPr>
        <w:tabs>
          <w:tab w:val="left" w:pos="1305"/>
        </w:tabs>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color w:val="auto"/>
          <w:szCs w:val="21"/>
          <w:highlight w:val="none"/>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color w:val="auto"/>
          <w:sz w:val="24"/>
          <w:highlight w:val="none"/>
        </w:rPr>
        <w:t>。</w:t>
      </w:r>
    </w:p>
    <w:p w14:paraId="7DDB062D">
      <w:pPr>
        <w:pStyle w:val="25"/>
        <w:rPr>
          <w:rFonts w:hint="eastAsia" w:ascii="宋体" w:hAnsi="宋体" w:eastAsia="宋体" w:cs="宋体"/>
          <w:b/>
          <w:bCs w:val="0"/>
          <w:color w:val="auto"/>
          <w:sz w:val="28"/>
          <w:szCs w:val="28"/>
          <w:highlight w:val="none"/>
        </w:rPr>
      </w:pPr>
    </w:p>
    <w:p w14:paraId="63155EDF">
      <w:pPr>
        <w:pStyle w:val="25"/>
        <w:rPr>
          <w:rFonts w:hint="eastAsia" w:ascii="宋体" w:hAnsi="宋体" w:eastAsia="宋体" w:cs="宋体"/>
          <w:color w:val="auto"/>
          <w:highlight w:val="none"/>
        </w:rPr>
      </w:pPr>
    </w:p>
    <w:p w14:paraId="26F2C4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10.供应商经营范围须具备出版物印刷，同时具有相应有效的《印刷经营许可证》（必须提供）</w:t>
      </w:r>
      <w:r>
        <w:rPr>
          <w:rFonts w:hint="eastAsia" w:ascii="宋体" w:hAnsi="宋体" w:cs="宋体"/>
          <w:b/>
          <w:color w:val="auto"/>
          <w:kern w:val="2"/>
          <w:sz w:val="28"/>
          <w:szCs w:val="28"/>
          <w:highlight w:val="none"/>
          <w:lang w:val="en-US" w:eastAsia="zh-CN" w:bidi="ar-SA"/>
        </w:rPr>
        <w:t>。</w:t>
      </w:r>
    </w:p>
    <w:p w14:paraId="2AE690E1">
      <w:pPr>
        <w:pStyle w:val="12"/>
        <w:numPr>
          <w:ilvl w:val="0"/>
          <w:numId w:val="0"/>
        </w:numPr>
        <w:spacing w:line="340" w:lineRule="exact"/>
        <w:ind w:leftChars="0"/>
        <w:rPr>
          <w:rFonts w:hint="eastAsia" w:hAnsi="宋体" w:cs="宋体"/>
          <w:b/>
          <w:color w:val="auto"/>
          <w:sz w:val="28"/>
          <w:szCs w:val="28"/>
          <w:highlight w:val="none"/>
          <w:lang w:val="en-US" w:eastAsia="zh-CN"/>
        </w:rPr>
      </w:pPr>
    </w:p>
    <w:p w14:paraId="2D04B9A5">
      <w:pPr>
        <w:numPr>
          <w:ilvl w:val="0"/>
          <w:numId w:val="0"/>
        </w:numPr>
        <w:ind w:left="420" w:leftChars="0"/>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34E7E5EA">
      <w:pPr>
        <w:numPr>
          <w:ilvl w:val="0"/>
          <w:numId w:val="11"/>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62E700C7">
      <w:pPr>
        <w:spacing w:line="360" w:lineRule="auto"/>
        <w:rPr>
          <w:rFonts w:hint="default" w:ascii="宋体" w:hAnsi="宋体" w:eastAsia="宋体" w:cs="宋体"/>
          <w:color w:val="auto"/>
          <w:sz w:val="24"/>
          <w:highlight w:val="none"/>
          <w:lang w:val="en-US" w:eastAsia="zh-CN"/>
        </w:rPr>
      </w:pPr>
    </w:p>
    <w:p w14:paraId="1FE100D6">
      <w:pPr>
        <w:numPr>
          <w:ilvl w:val="0"/>
          <w:numId w:val="11"/>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磋商报价表</w:t>
      </w:r>
      <w:r>
        <w:rPr>
          <w:rFonts w:hint="eastAsia" w:ascii="宋体" w:hAnsi="宋体" w:eastAsia="宋体" w:cs="宋体"/>
          <w:b/>
          <w:bCs/>
          <w:color w:val="auto"/>
          <w:sz w:val="24"/>
          <w:highlight w:val="none"/>
        </w:rPr>
        <w:t>（格式见附件）（必须提供）；</w:t>
      </w:r>
    </w:p>
    <w:p w14:paraId="70049DDD">
      <w:pPr>
        <w:pStyle w:val="2"/>
        <w:rPr>
          <w:rFonts w:hint="eastAsia" w:ascii="宋体" w:hAnsi="宋体" w:eastAsia="宋体" w:cs="宋体"/>
          <w:color w:val="auto"/>
          <w:highlight w:val="none"/>
        </w:rPr>
      </w:pPr>
    </w:p>
    <w:p w14:paraId="4DE4EB6E">
      <w:pPr>
        <w:numPr>
          <w:ilvl w:val="0"/>
          <w:numId w:val="11"/>
        </w:numPr>
        <w:spacing w:line="360" w:lineRule="auto"/>
        <w:ind w:left="-60" w:leftChars="0" w:firstLine="48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服务（技术）响应、商务偏离情况说明表</w:t>
      </w:r>
      <w:r>
        <w:rPr>
          <w:rFonts w:hint="eastAsia" w:ascii="宋体" w:hAnsi="宋体" w:eastAsia="宋体" w:cs="宋体"/>
          <w:b/>
          <w:bCs/>
          <w:color w:val="auto"/>
          <w:sz w:val="24"/>
          <w:highlight w:val="none"/>
        </w:rPr>
        <w:t>（格式见附件）（必须提供）；</w:t>
      </w:r>
    </w:p>
    <w:p w14:paraId="1E4569C2">
      <w:pPr>
        <w:pStyle w:val="2"/>
        <w:rPr>
          <w:rFonts w:hint="eastAsia" w:ascii="宋体" w:hAnsi="宋体" w:eastAsia="宋体" w:cs="宋体"/>
          <w:color w:val="auto"/>
          <w:highlight w:val="none"/>
        </w:rPr>
      </w:pPr>
    </w:p>
    <w:p w14:paraId="58F5F94B">
      <w:pPr>
        <w:numPr>
          <w:ilvl w:val="0"/>
          <w:numId w:val="11"/>
        </w:numPr>
        <w:spacing w:line="360" w:lineRule="auto"/>
        <w:ind w:left="-60" w:leftChars="0" w:firstLine="480" w:firstLineChars="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eastAsia="zh-CN"/>
        </w:rPr>
        <w:t>服务承诺书</w:t>
      </w:r>
      <w:r>
        <w:rPr>
          <w:rFonts w:hint="eastAsia" w:ascii="宋体" w:hAnsi="宋体" w:eastAsia="宋体" w:cs="宋体"/>
          <w:color w:val="auto"/>
          <w:sz w:val="24"/>
          <w:highlight w:val="none"/>
        </w:rPr>
        <w:t>（由供应商根据本项目采购需求、特点及供应商自身的处理能力自行编写，承诺书内容至少应包括“采购需求”的所有服务条款）</w:t>
      </w:r>
      <w:r>
        <w:rPr>
          <w:rFonts w:hint="eastAsia" w:ascii="宋体" w:hAnsi="宋体" w:eastAsia="宋体" w:cs="宋体"/>
          <w:b/>
          <w:bCs/>
          <w:color w:val="auto"/>
          <w:sz w:val="24"/>
          <w:highlight w:val="none"/>
        </w:rPr>
        <w:t>（格式见附件）（必须提供）；</w:t>
      </w:r>
    </w:p>
    <w:p w14:paraId="777C828B">
      <w:pPr>
        <w:numPr>
          <w:ilvl w:val="0"/>
          <w:numId w:val="0"/>
        </w:numPr>
        <w:spacing w:line="360" w:lineRule="auto"/>
        <w:ind w:left="420" w:leftChars="0"/>
        <w:rPr>
          <w:rFonts w:hint="eastAsia" w:ascii="宋体" w:hAnsi="宋体" w:eastAsia="宋体" w:cs="宋体"/>
          <w:b/>
          <w:bCs/>
          <w:color w:val="auto"/>
          <w:sz w:val="24"/>
          <w:highlight w:val="none"/>
        </w:rPr>
      </w:pPr>
    </w:p>
    <w:p w14:paraId="27DD564E">
      <w:pPr>
        <w:numPr>
          <w:ilvl w:val="0"/>
          <w:numId w:val="11"/>
        </w:numPr>
        <w:spacing w:line="360" w:lineRule="auto"/>
        <w:ind w:left="-60" w:leftChars="0" w:firstLine="48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方案</w:t>
      </w:r>
      <w:r>
        <w:rPr>
          <w:rFonts w:hint="eastAsia" w:ascii="宋体" w:hAnsi="宋体" w:eastAsia="宋体" w:cs="宋体"/>
          <w:b/>
          <w:bCs/>
          <w:color w:val="auto"/>
          <w:sz w:val="24"/>
          <w:highlight w:val="none"/>
        </w:rPr>
        <w:t>（格式见附件）（</w:t>
      </w:r>
      <w:r>
        <w:rPr>
          <w:rFonts w:hint="eastAsia" w:ascii="宋体" w:hAnsi="宋体" w:eastAsia="宋体" w:cs="宋体"/>
          <w:b/>
          <w:bCs/>
          <w:color w:val="auto"/>
          <w:sz w:val="24"/>
          <w:highlight w:val="none"/>
          <w:lang w:eastAsia="zh-CN"/>
        </w:rPr>
        <w:t>必须提供</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w:t>
      </w:r>
    </w:p>
    <w:p w14:paraId="33907B2A">
      <w:pPr>
        <w:pStyle w:val="25"/>
        <w:rPr>
          <w:rFonts w:hint="eastAsia" w:ascii="宋体" w:hAnsi="宋体" w:eastAsia="宋体" w:cs="宋体"/>
          <w:color w:val="auto"/>
          <w:highlight w:val="none"/>
        </w:rPr>
      </w:pPr>
    </w:p>
    <w:p w14:paraId="5C097FC8">
      <w:pPr>
        <w:pStyle w:val="2"/>
        <w:rPr>
          <w:rFonts w:hint="eastAsia" w:ascii="宋体" w:hAnsi="宋体" w:eastAsia="宋体" w:cs="宋体"/>
          <w:color w:val="auto"/>
          <w:highlight w:val="none"/>
        </w:rPr>
      </w:pPr>
    </w:p>
    <w:p w14:paraId="19C68B99">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14:paraId="1B0FC394">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14:paraId="7414E122">
      <w:pPr>
        <w:pStyle w:val="2"/>
        <w:rPr>
          <w:rFonts w:hint="eastAsia" w:ascii="宋体" w:hAnsi="宋体" w:eastAsia="宋体" w:cs="宋体"/>
          <w:b/>
          <w:color w:val="auto"/>
          <w:sz w:val="28"/>
          <w:szCs w:val="28"/>
          <w:highlight w:val="none"/>
          <w:lang w:val="en-US" w:eastAsia="zh-CN"/>
        </w:rPr>
      </w:pPr>
    </w:p>
    <w:p w14:paraId="31AE8B0D">
      <w:pPr>
        <w:pStyle w:val="2"/>
        <w:rPr>
          <w:rFonts w:hint="eastAsia"/>
          <w:color w:val="auto"/>
          <w:highlight w:val="none"/>
          <w:lang w:val="en-US" w:eastAsia="zh-CN"/>
        </w:rPr>
      </w:pPr>
    </w:p>
    <w:p w14:paraId="3D372E94">
      <w:pPr>
        <w:numPr>
          <w:ilvl w:val="0"/>
          <w:numId w:val="0"/>
        </w:numPr>
        <w:spacing w:line="400" w:lineRule="exact"/>
        <w:rPr>
          <w:rFonts w:hint="eastAsia" w:ascii="宋体" w:hAnsi="宋体" w:cs="宋体"/>
          <w:b/>
          <w:bCs/>
          <w:color w:val="auto"/>
          <w:sz w:val="28"/>
          <w:szCs w:val="28"/>
          <w:highlight w:val="none"/>
          <w:lang w:val="en-US" w:eastAsia="zh-CN"/>
        </w:rPr>
      </w:pPr>
      <w:bookmarkStart w:id="226" w:name="_Toc17617"/>
      <w:bookmarkStart w:id="227" w:name="_Toc12920"/>
      <w:bookmarkStart w:id="228" w:name="_Toc497927072"/>
    </w:p>
    <w:p w14:paraId="3767F9C1">
      <w:pPr>
        <w:numPr>
          <w:ilvl w:val="0"/>
          <w:numId w:val="0"/>
        </w:numPr>
        <w:spacing w:line="400" w:lineRule="exact"/>
        <w:rPr>
          <w:rFonts w:hint="eastAsia" w:ascii="宋体" w:hAnsi="宋体" w:cs="宋体"/>
          <w:b/>
          <w:bCs/>
          <w:color w:val="auto"/>
          <w:sz w:val="28"/>
          <w:szCs w:val="28"/>
          <w:highlight w:val="none"/>
          <w:lang w:val="en-US" w:eastAsia="zh-CN"/>
        </w:rPr>
      </w:pPr>
    </w:p>
    <w:p w14:paraId="7D1B8C77">
      <w:pPr>
        <w:numPr>
          <w:ilvl w:val="0"/>
          <w:numId w:val="0"/>
        </w:numPr>
        <w:spacing w:line="400" w:lineRule="exact"/>
        <w:rPr>
          <w:rFonts w:hint="eastAsia" w:ascii="宋体" w:hAnsi="宋体" w:cs="宋体"/>
          <w:b/>
          <w:bCs/>
          <w:color w:val="auto"/>
          <w:sz w:val="28"/>
          <w:szCs w:val="28"/>
          <w:highlight w:val="none"/>
          <w:lang w:val="en-US" w:eastAsia="zh-CN"/>
        </w:rPr>
      </w:pPr>
    </w:p>
    <w:p w14:paraId="5503F44B">
      <w:pPr>
        <w:numPr>
          <w:ilvl w:val="0"/>
          <w:numId w:val="0"/>
        </w:numPr>
        <w:spacing w:line="400" w:lineRule="exact"/>
        <w:rPr>
          <w:rFonts w:hint="eastAsia" w:ascii="宋体" w:hAnsi="宋体" w:cs="宋体"/>
          <w:b/>
          <w:bCs/>
          <w:color w:val="auto"/>
          <w:sz w:val="28"/>
          <w:szCs w:val="28"/>
          <w:highlight w:val="none"/>
          <w:lang w:val="en-US" w:eastAsia="zh-CN"/>
        </w:rPr>
      </w:pPr>
    </w:p>
    <w:p w14:paraId="67402162">
      <w:pPr>
        <w:numPr>
          <w:ilvl w:val="0"/>
          <w:numId w:val="0"/>
        </w:numPr>
        <w:spacing w:line="400" w:lineRule="exact"/>
        <w:rPr>
          <w:rFonts w:hint="eastAsia" w:ascii="宋体" w:hAnsi="宋体" w:cs="宋体"/>
          <w:b/>
          <w:bCs/>
          <w:color w:val="auto"/>
          <w:sz w:val="28"/>
          <w:szCs w:val="28"/>
          <w:highlight w:val="none"/>
          <w:lang w:val="en-US" w:eastAsia="zh-CN"/>
        </w:rPr>
      </w:pPr>
    </w:p>
    <w:p w14:paraId="678076F7">
      <w:pPr>
        <w:numPr>
          <w:ilvl w:val="0"/>
          <w:numId w:val="0"/>
        </w:numPr>
        <w:spacing w:line="400" w:lineRule="exact"/>
        <w:rPr>
          <w:rFonts w:hint="eastAsia" w:ascii="宋体" w:hAnsi="宋体" w:cs="宋体"/>
          <w:b/>
          <w:bCs/>
          <w:color w:val="auto"/>
          <w:sz w:val="28"/>
          <w:szCs w:val="28"/>
          <w:highlight w:val="none"/>
          <w:lang w:val="en-US" w:eastAsia="zh-CN"/>
        </w:rPr>
      </w:pPr>
    </w:p>
    <w:p w14:paraId="708F7975">
      <w:pPr>
        <w:numPr>
          <w:ilvl w:val="0"/>
          <w:numId w:val="0"/>
        </w:numPr>
        <w:spacing w:line="400" w:lineRule="exact"/>
        <w:rPr>
          <w:rFonts w:hint="eastAsia" w:ascii="宋体" w:hAnsi="宋体" w:cs="宋体"/>
          <w:b/>
          <w:bCs/>
          <w:color w:val="auto"/>
          <w:sz w:val="28"/>
          <w:szCs w:val="28"/>
          <w:highlight w:val="none"/>
          <w:lang w:val="en-US" w:eastAsia="zh-CN"/>
        </w:rPr>
      </w:pPr>
    </w:p>
    <w:p w14:paraId="6CAD9E5B">
      <w:pPr>
        <w:numPr>
          <w:ilvl w:val="0"/>
          <w:numId w:val="0"/>
        </w:numPr>
        <w:spacing w:line="400" w:lineRule="exact"/>
        <w:rPr>
          <w:rFonts w:hint="eastAsia" w:ascii="宋体" w:hAnsi="宋体" w:cs="宋体"/>
          <w:b/>
          <w:bCs/>
          <w:color w:val="auto"/>
          <w:sz w:val="28"/>
          <w:szCs w:val="28"/>
          <w:highlight w:val="none"/>
          <w:lang w:val="en-US" w:eastAsia="zh-CN"/>
        </w:rPr>
      </w:pPr>
    </w:p>
    <w:p w14:paraId="4552B1EE">
      <w:pPr>
        <w:numPr>
          <w:ilvl w:val="0"/>
          <w:numId w:val="0"/>
        </w:numPr>
        <w:spacing w:line="400" w:lineRule="exact"/>
        <w:rPr>
          <w:rFonts w:hint="eastAsia" w:ascii="宋体" w:hAnsi="宋体" w:cs="宋体"/>
          <w:b/>
          <w:bCs/>
          <w:color w:val="auto"/>
          <w:sz w:val="28"/>
          <w:szCs w:val="28"/>
          <w:highlight w:val="none"/>
          <w:lang w:val="en-US" w:eastAsia="zh-CN"/>
        </w:rPr>
      </w:pPr>
    </w:p>
    <w:p w14:paraId="2E08D5AC">
      <w:pPr>
        <w:numPr>
          <w:ilvl w:val="0"/>
          <w:numId w:val="0"/>
        </w:numPr>
        <w:spacing w:line="400" w:lineRule="exact"/>
        <w:rPr>
          <w:rFonts w:hint="eastAsia" w:ascii="宋体" w:hAnsi="宋体" w:cs="宋体"/>
          <w:b/>
          <w:bCs/>
          <w:color w:val="auto"/>
          <w:sz w:val="28"/>
          <w:szCs w:val="28"/>
          <w:highlight w:val="none"/>
          <w:lang w:val="en-US" w:eastAsia="zh-CN"/>
        </w:rPr>
      </w:pPr>
    </w:p>
    <w:p w14:paraId="422C2DBF">
      <w:pPr>
        <w:numPr>
          <w:ilvl w:val="0"/>
          <w:numId w:val="0"/>
        </w:numPr>
        <w:spacing w:line="400" w:lineRule="exact"/>
        <w:rPr>
          <w:rFonts w:hint="eastAsia" w:ascii="宋体" w:hAnsi="宋体" w:cs="宋体"/>
          <w:b/>
          <w:bCs/>
          <w:color w:val="auto"/>
          <w:sz w:val="28"/>
          <w:szCs w:val="28"/>
          <w:highlight w:val="none"/>
          <w:lang w:val="en-US" w:eastAsia="zh-CN"/>
        </w:rPr>
      </w:pPr>
    </w:p>
    <w:p w14:paraId="3C773ECD">
      <w:pPr>
        <w:numPr>
          <w:ilvl w:val="0"/>
          <w:numId w:val="0"/>
        </w:numPr>
        <w:spacing w:line="400" w:lineRule="exact"/>
        <w:rPr>
          <w:rFonts w:hint="eastAsia" w:ascii="宋体" w:hAnsi="宋体" w:cs="宋体"/>
          <w:b/>
          <w:bCs/>
          <w:color w:val="auto"/>
          <w:sz w:val="28"/>
          <w:szCs w:val="28"/>
          <w:highlight w:val="none"/>
          <w:lang w:val="en-US" w:eastAsia="zh-CN"/>
        </w:rPr>
      </w:pPr>
    </w:p>
    <w:p w14:paraId="5AA1FF56">
      <w:pPr>
        <w:numPr>
          <w:ilvl w:val="0"/>
          <w:numId w:val="0"/>
        </w:numPr>
        <w:spacing w:line="400" w:lineRule="exact"/>
        <w:rPr>
          <w:rFonts w:hint="eastAsia" w:ascii="宋体" w:hAnsi="宋体" w:cs="宋体"/>
          <w:b/>
          <w:bCs/>
          <w:color w:val="auto"/>
          <w:sz w:val="28"/>
          <w:szCs w:val="28"/>
          <w:highlight w:val="none"/>
          <w:lang w:val="en-US" w:eastAsia="zh-CN"/>
        </w:rPr>
      </w:pPr>
    </w:p>
    <w:p w14:paraId="2B8D0CAE">
      <w:pPr>
        <w:numPr>
          <w:ilvl w:val="0"/>
          <w:numId w:val="0"/>
        </w:numPr>
        <w:spacing w:line="400" w:lineRule="exact"/>
        <w:rPr>
          <w:rFonts w:hint="eastAsia" w:ascii="宋体" w:hAnsi="宋体" w:cs="宋体"/>
          <w:b/>
          <w:bCs/>
          <w:color w:val="auto"/>
          <w:sz w:val="28"/>
          <w:szCs w:val="28"/>
          <w:highlight w:val="none"/>
          <w:lang w:val="en-US" w:eastAsia="zh-CN"/>
        </w:rPr>
      </w:pPr>
    </w:p>
    <w:p w14:paraId="4F1504FC">
      <w:pPr>
        <w:numPr>
          <w:ilvl w:val="0"/>
          <w:numId w:val="0"/>
        </w:numPr>
        <w:spacing w:line="400" w:lineRule="exact"/>
        <w:rPr>
          <w:rFonts w:hint="eastAsia" w:ascii="宋体" w:hAnsi="宋体" w:cs="宋体"/>
          <w:b/>
          <w:bCs/>
          <w:color w:val="auto"/>
          <w:sz w:val="28"/>
          <w:szCs w:val="28"/>
          <w:highlight w:val="none"/>
          <w:lang w:val="en-US" w:eastAsia="zh-CN"/>
        </w:rPr>
      </w:pPr>
    </w:p>
    <w:p w14:paraId="108E972A">
      <w:pPr>
        <w:numPr>
          <w:ilvl w:val="0"/>
          <w:numId w:val="0"/>
        </w:numPr>
        <w:spacing w:line="400" w:lineRule="exact"/>
        <w:rPr>
          <w:rFonts w:hint="eastAsia" w:ascii="宋体" w:hAnsi="宋体" w:cs="宋体"/>
          <w:b/>
          <w:bCs/>
          <w:color w:val="auto"/>
          <w:sz w:val="28"/>
          <w:szCs w:val="28"/>
          <w:highlight w:val="none"/>
          <w:lang w:val="en-US" w:eastAsia="zh-CN"/>
        </w:rPr>
      </w:pPr>
    </w:p>
    <w:p w14:paraId="7A1BAD68">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226"/>
      <w:bookmarkEnd w:id="227"/>
      <w:bookmarkEnd w:id="228"/>
    </w:p>
    <w:p w14:paraId="701512A8">
      <w:pPr>
        <w:pStyle w:val="25"/>
        <w:rPr>
          <w:rFonts w:hint="eastAsia" w:ascii="宋体" w:hAnsi="宋体" w:eastAsia="宋体" w:cs="宋体"/>
          <w:color w:val="auto"/>
          <w:highlight w:val="none"/>
        </w:rPr>
      </w:pPr>
    </w:p>
    <w:p w14:paraId="12A11CD3">
      <w:pPr>
        <w:pStyle w:val="12"/>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26278FB1">
      <w:pPr>
        <w:pStyle w:val="12"/>
        <w:ind w:firstLine="800" w:firstLineChars="250"/>
        <w:jc w:val="center"/>
        <w:rPr>
          <w:rFonts w:hint="eastAsia" w:ascii="宋体" w:hAnsi="宋体" w:eastAsia="宋体" w:cs="宋体"/>
          <w:b/>
          <w:color w:val="auto"/>
          <w:sz w:val="32"/>
          <w:highlight w:val="none"/>
        </w:rPr>
      </w:pPr>
      <w:bookmarkStart w:id="229" w:name="_Toc7273_WPSOffice_Level1"/>
      <w:bookmarkStart w:id="230" w:name="_Toc17832_WPSOffice_Level1"/>
      <w:r>
        <w:rPr>
          <w:rFonts w:hint="eastAsia" w:ascii="宋体" w:hAnsi="宋体" w:eastAsia="宋体" w:cs="宋体"/>
          <w:b/>
          <w:color w:val="auto"/>
          <w:sz w:val="32"/>
          <w:highlight w:val="none"/>
        </w:rPr>
        <w:t>响 应 函 （格 式）</w:t>
      </w:r>
      <w:bookmarkEnd w:id="229"/>
      <w:bookmarkEnd w:id="230"/>
    </w:p>
    <w:p w14:paraId="6D5B1FD6">
      <w:pPr>
        <w:spacing w:line="240" w:lineRule="exact"/>
        <w:jc w:val="center"/>
        <w:rPr>
          <w:rFonts w:hint="eastAsia" w:ascii="宋体" w:hAnsi="宋体" w:eastAsia="宋体" w:cs="宋体"/>
          <w:color w:val="auto"/>
          <w:sz w:val="32"/>
          <w:highlight w:val="none"/>
        </w:rPr>
      </w:pPr>
    </w:p>
    <w:p w14:paraId="1BD53154">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：桂林市政府集中采购中心</w:t>
      </w:r>
    </w:p>
    <w:p w14:paraId="3B92D8C9">
      <w:pPr>
        <w:spacing w:line="400" w:lineRule="exact"/>
        <w:rPr>
          <w:rFonts w:hint="eastAsia" w:ascii="宋体" w:hAnsi="宋体" w:eastAsia="宋体" w:cs="宋体"/>
          <w:color w:val="auto"/>
          <w:szCs w:val="21"/>
          <w:highlight w:val="none"/>
        </w:rPr>
      </w:pPr>
    </w:p>
    <w:p w14:paraId="0FB7F21F">
      <w:pPr>
        <w:pStyle w:val="12"/>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6E66CDF4">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7250F08A">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 按磋商文件采购需求和磋商报价表：</w:t>
      </w:r>
    </w:p>
    <w:p w14:paraId="40118D57">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磋商总报价（大写）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元人民币(</w:t>
      </w:r>
      <w:r>
        <w:rPr>
          <w:rFonts w:hint="eastAsia" w:hAnsi="宋体" w:cs="宋体"/>
          <w:color w:val="auto"/>
          <w:highlight w:val="none"/>
          <w:lang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0789AFA2">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7207F752">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15CB98B7">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 响应文件有效期为</w:t>
      </w:r>
      <w:r>
        <w:rPr>
          <w:rFonts w:hint="eastAsia" w:ascii="宋体" w:hAnsi="宋体" w:eastAsia="宋体" w:cs="宋体"/>
          <w:color w:val="auto"/>
          <w:szCs w:val="21"/>
          <w:highlight w:val="none"/>
        </w:rPr>
        <w:t>响应文件递交截止时间之日起90天。</w:t>
      </w:r>
    </w:p>
    <w:p w14:paraId="1E392BAE">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 如我方成交：</w:t>
      </w:r>
    </w:p>
    <w:p w14:paraId="4284F86E">
      <w:pPr>
        <w:pStyle w:val="12"/>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32BE4206">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778DF62A">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55C8D53F">
      <w:pPr>
        <w:pStyle w:val="12"/>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04CFB609">
      <w:pPr>
        <w:rPr>
          <w:rFonts w:hint="eastAsia" w:ascii="宋体" w:hAnsi="宋体" w:eastAsia="宋体" w:cs="宋体"/>
          <w:color w:val="auto"/>
          <w:sz w:val="21"/>
          <w:szCs w:val="21"/>
          <w:highlight w:val="none"/>
        </w:rPr>
      </w:pPr>
    </w:p>
    <w:p w14:paraId="5FAF7003">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73F3D0AD">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19BB13BD">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2C79EF00">
      <w:pPr>
        <w:pStyle w:val="12"/>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2435D91B">
      <w:pPr>
        <w:pStyle w:val="12"/>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733054A0">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60FC2B1">
      <w:pPr>
        <w:pStyle w:val="12"/>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51125860">
      <w:pPr>
        <w:pStyle w:val="7"/>
        <w:rPr>
          <w:rFonts w:hint="eastAsia" w:ascii="宋体" w:hAnsi="宋体" w:eastAsia="宋体" w:cs="宋体"/>
          <w:color w:val="auto"/>
          <w:sz w:val="21"/>
          <w:szCs w:val="21"/>
          <w:highlight w:val="none"/>
          <w:u w:val="single"/>
        </w:rPr>
      </w:pPr>
    </w:p>
    <w:p w14:paraId="6FFF77A1">
      <w:pPr>
        <w:rPr>
          <w:rFonts w:hint="eastAsia" w:ascii="宋体" w:hAnsi="宋体" w:eastAsia="宋体" w:cs="宋体"/>
          <w:color w:val="auto"/>
          <w:sz w:val="21"/>
          <w:szCs w:val="21"/>
          <w:highlight w:val="none"/>
          <w:u w:val="single"/>
        </w:rPr>
      </w:pPr>
    </w:p>
    <w:p w14:paraId="1FA19396">
      <w:pPr>
        <w:pStyle w:val="4"/>
        <w:rPr>
          <w:rFonts w:hint="eastAsia" w:ascii="宋体" w:hAnsi="宋体" w:eastAsia="宋体" w:cs="宋体"/>
          <w:color w:val="auto"/>
          <w:sz w:val="21"/>
          <w:szCs w:val="21"/>
          <w:highlight w:val="none"/>
          <w:u w:val="single"/>
        </w:rPr>
      </w:pPr>
    </w:p>
    <w:p w14:paraId="32D60283">
      <w:pPr>
        <w:rPr>
          <w:rFonts w:hint="eastAsia" w:ascii="宋体" w:hAnsi="宋体" w:eastAsia="宋体" w:cs="宋体"/>
          <w:color w:val="auto"/>
          <w:sz w:val="21"/>
          <w:szCs w:val="21"/>
          <w:highlight w:val="none"/>
          <w:u w:val="single"/>
        </w:rPr>
      </w:pPr>
    </w:p>
    <w:p w14:paraId="3C9A186B">
      <w:pPr>
        <w:pStyle w:val="4"/>
        <w:rPr>
          <w:rFonts w:hint="eastAsia"/>
          <w:color w:val="auto"/>
          <w:highlight w:val="none"/>
        </w:rPr>
      </w:pPr>
    </w:p>
    <w:p w14:paraId="43508AAB">
      <w:pPr>
        <w:pStyle w:val="12"/>
        <w:numPr>
          <w:ilvl w:val="0"/>
          <w:numId w:val="0"/>
        </w:numPr>
        <w:spacing w:line="340" w:lineRule="exact"/>
        <w:rPr>
          <w:rFonts w:hint="eastAsia" w:ascii="宋体" w:hAnsi="宋体" w:eastAsia="宋体" w:cs="宋体"/>
          <w:b/>
          <w:color w:val="auto"/>
          <w:sz w:val="28"/>
          <w:szCs w:val="28"/>
          <w:highlight w:val="none"/>
          <w:lang w:val="en-US" w:eastAsia="zh-CN"/>
        </w:rPr>
      </w:pPr>
    </w:p>
    <w:p w14:paraId="3DEB1159">
      <w:pPr>
        <w:pStyle w:val="12"/>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磋商报价表（必须提供）；</w:t>
      </w:r>
    </w:p>
    <w:p w14:paraId="4ABFB57C">
      <w:pPr>
        <w:pStyle w:val="12"/>
        <w:spacing w:line="320" w:lineRule="exact"/>
        <w:jc w:val="left"/>
        <w:rPr>
          <w:rFonts w:hint="eastAsia" w:ascii="宋体" w:hAnsi="宋体" w:eastAsia="宋体" w:cs="宋体"/>
          <w:b/>
          <w:color w:val="auto"/>
          <w:sz w:val="28"/>
          <w:szCs w:val="28"/>
          <w:highlight w:val="none"/>
        </w:rPr>
      </w:pPr>
    </w:p>
    <w:p w14:paraId="4CCD8C23">
      <w:pPr>
        <w:pStyle w:val="7"/>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b/>
          <w:bCs/>
          <w:color w:val="auto"/>
          <w:sz w:val="30"/>
          <w:szCs w:val="30"/>
          <w:highlight w:val="none"/>
        </w:rPr>
        <w:t>附件：</w:t>
      </w:r>
    </w:p>
    <w:p w14:paraId="4664E913">
      <w:pPr>
        <w:pStyle w:val="12"/>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磋商报价表（格式）</w:t>
      </w:r>
    </w:p>
    <w:tbl>
      <w:tblPr>
        <w:tblStyle w:val="20"/>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2CAD9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2C838EA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02578AAC">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54D937CC">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62041629">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0C76056F">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5A618A76">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433AF40E">
            <w:pPr>
              <w:spacing w:line="30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单项合计</w:t>
            </w:r>
            <w:r>
              <w:rPr>
                <w:rFonts w:hint="eastAsia" w:ascii="宋体" w:hAnsi="宋体" w:eastAsia="宋体" w:cs="宋体"/>
                <w:color w:val="auto"/>
                <w:highlight w:val="none"/>
                <w:lang w:val="en-US" w:eastAsia="zh-CN"/>
              </w:rPr>
              <w:t>=数量×单价</w:t>
            </w:r>
          </w:p>
          <w:p w14:paraId="7D84868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③=</w:t>
            </w:r>
            <w:r>
              <w:rPr>
                <w:rFonts w:hint="eastAsia" w:ascii="宋体" w:hAnsi="宋体" w:eastAsia="宋体" w:cs="宋体"/>
                <w:color w:val="auto"/>
                <w:sz w:val="21"/>
                <w:szCs w:val="21"/>
                <w:highlight w:val="none"/>
              </w:rPr>
              <w:t>①</w:t>
            </w:r>
            <w:r>
              <w:rPr>
                <w:rFonts w:hint="eastAsia" w:ascii="宋体" w:hAnsi="宋体" w:eastAsia="宋体" w:cs="宋体"/>
                <w:color w:val="auto"/>
                <w:highlight w:val="none"/>
                <w:lang w:val="en-US" w:eastAsia="zh-CN"/>
              </w:rPr>
              <w:t>×</w:t>
            </w:r>
            <w:r>
              <w:rPr>
                <w:rFonts w:hint="eastAsia" w:ascii="宋体" w:hAnsi="宋体" w:eastAsia="宋体" w:cs="宋体"/>
                <w:color w:val="auto"/>
                <w:sz w:val="21"/>
                <w:szCs w:val="21"/>
                <w:highlight w:val="none"/>
                <w:lang w:val="en-US" w:eastAsia="zh-CN"/>
              </w:rPr>
              <w:t>②</w:t>
            </w:r>
          </w:p>
        </w:tc>
        <w:tc>
          <w:tcPr>
            <w:tcW w:w="1710" w:type="dxa"/>
            <w:tcBorders>
              <w:top w:val="single" w:color="auto" w:sz="4" w:space="0"/>
              <w:bottom w:val="single" w:color="auto" w:sz="4" w:space="0"/>
            </w:tcBorders>
            <w:vAlign w:val="center"/>
          </w:tcPr>
          <w:p w14:paraId="1AEB4E36">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0444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109FC9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top w:val="single" w:color="auto" w:sz="4" w:space="0"/>
              <w:left w:val="single" w:color="auto" w:sz="4" w:space="0"/>
              <w:bottom w:val="single" w:color="auto" w:sz="4" w:space="0"/>
              <w:right w:val="single" w:color="auto" w:sz="4" w:space="0"/>
            </w:tcBorders>
            <w:vAlign w:val="center"/>
          </w:tcPr>
          <w:p w14:paraId="036DB9A2">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2A00F189">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042F8083">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55B94150">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2CA63191">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00463AF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577F329B">
            <w:pPr>
              <w:spacing w:line="300" w:lineRule="exact"/>
              <w:jc w:val="center"/>
              <w:rPr>
                <w:rFonts w:hint="eastAsia" w:ascii="宋体" w:hAnsi="宋体" w:eastAsia="宋体" w:cs="宋体"/>
                <w:b/>
                <w:bCs/>
                <w:color w:val="auto"/>
                <w:sz w:val="21"/>
                <w:szCs w:val="21"/>
                <w:highlight w:val="none"/>
              </w:rPr>
            </w:pPr>
          </w:p>
        </w:tc>
      </w:tr>
      <w:tr w14:paraId="7430C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77F89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top w:val="single" w:color="auto" w:sz="4" w:space="0"/>
              <w:left w:val="single" w:color="auto" w:sz="4" w:space="0"/>
              <w:bottom w:val="single" w:color="auto" w:sz="4" w:space="0"/>
              <w:right w:val="single" w:color="auto" w:sz="4" w:space="0"/>
            </w:tcBorders>
            <w:vAlign w:val="center"/>
          </w:tcPr>
          <w:p w14:paraId="61D9D255">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EF344DD">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69F3A6AD">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0E335A42">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1777A145">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10433744">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1CCC8A7B">
            <w:pPr>
              <w:spacing w:line="300" w:lineRule="exact"/>
              <w:jc w:val="center"/>
              <w:rPr>
                <w:rFonts w:hint="eastAsia" w:ascii="宋体" w:hAnsi="宋体" w:eastAsia="宋体" w:cs="宋体"/>
                <w:b/>
                <w:bCs/>
                <w:color w:val="auto"/>
                <w:sz w:val="21"/>
                <w:szCs w:val="21"/>
                <w:highlight w:val="none"/>
              </w:rPr>
            </w:pPr>
          </w:p>
        </w:tc>
      </w:tr>
      <w:tr w14:paraId="764BC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0A2A67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70" w:type="dxa"/>
            <w:tcBorders>
              <w:top w:val="single" w:color="auto" w:sz="4" w:space="0"/>
              <w:left w:val="single" w:color="auto" w:sz="4" w:space="0"/>
              <w:bottom w:val="single" w:color="auto" w:sz="4" w:space="0"/>
              <w:right w:val="single" w:color="auto" w:sz="4" w:space="0"/>
            </w:tcBorders>
            <w:vAlign w:val="center"/>
          </w:tcPr>
          <w:p w14:paraId="5CAC153F">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133C760D">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7086245C">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4EDF76F7">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4D92DABD">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713944C9">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5BFEF184">
            <w:pPr>
              <w:spacing w:line="300" w:lineRule="exact"/>
              <w:jc w:val="center"/>
              <w:rPr>
                <w:rFonts w:hint="eastAsia" w:ascii="宋体" w:hAnsi="宋体" w:eastAsia="宋体" w:cs="宋体"/>
                <w:b/>
                <w:bCs/>
                <w:color w:val="auto"/>
                <w:sz w:val="21"/>
                <w:szCs w:val="21"/>
                <w:highlight w:val="none"/>
              </w:rPr>
            </w:pPr>
          </w:p>
        </w:tc>
      </w:tr>
      <w:tr w14:paraId="2461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7E9330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70" w:type="dxa"/>
            <w:tcBorders>
              <w:top w:val="single" w:color="auto" w:sz="4" w:space="0"/>
              <w:left w:val="single" w:color="auto" w:sz="4" w:space="0"/>
              <w:bottom w:val="single" w:color="auto" w:sz="4" w:space="0"/>
              <w:right w:val="single" w:color="auto" w:sz="4" w:space="0"/>
            </w:tcBorders>
            <w:vAlign w:val="center"/>
          </w:tcPr>
          <w:p w14:paraId="237D76C8">
            <w:pPr>
              <w:spacing w:line="360" w:lineRule="auto"/>
              <w:jc w:val="center"/>
              <w:rPr>
                <w:rFonts w:hint="eastAsia" w:ascii="宋体" w:hAnsi="宋体" w:eastAsia="宋体" w:cs="宋体"/>
                <w:color w:val="auto"/>
                <w:sz w:val="21"/>
                <w:szCs w:val="21"/>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509FAF9F">
            <w:pPr>
              <w:jc w:val="center"/>
              <w:rPr>
                <w:rFonts w:hint="eastAsia" w:ascii="宋体" w:hAnsi="宋体" w:eastAsia="宋体" w:cs="宋体"/>
                <w:color w:val="auto"/>
                <w:sz w:val="21"/>
                <w:szCs w:val="21"/>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14:paraId="176EEC0F">
            <w:pPr>
              <w:jc w:val="center"/>
              <w:rPr>
                <w:rFonts w:hint="eastAsia" w:ascii="宋体" w:hAnsi="宋体" w:eastAsia="宋体" w:cs="宋体"/>
                <w:color w:val="auto"/>
                <w:sz w:val="21"/>
                <w:szCs w:val="21"/>
                <w:highlight w:val="none"/>
              </w:rPr>
            </w:pPr>
          </w:p>
        </w:tc>
        <w:tc>
          <w:tcPr>
            <w:tcW w:w="855" w:type="dxa"/>
            <w:tcBorders>
              <w:top w:val="single" w:color="auto" w:sz="4" w:space="0"/>
              <w:left w:val="single" w:color="auto" w:sz="4" w:space="0"/>
              <w:bottom w:val="single" w:color="auto" w:sz="4" w:space="0"/>
              <w:right w:val="single" w:color="auto" w:sz="4" w:space="0"/>
            </w:tcBorders>
            <w:vAlign w:val="center"/>
          </w:tcPr>
          <w:p w14:paraId="472DF9B7">
            <w:pPr>
              <w:jc w:val="center"/>
              <w:rPr>
                <w:rFonts w:hint="eastAsia" w:ascii="宋体" w:hAnsi="宋体" w:eastAsia="宋体" w:cs="宋体"/>
                <w:color w:val="auto"/>
                <w:sz w:val="21"/>
                <w:szCs w:val="21"/>
                <w:highlight w:val="none"/>
              </w:rPr>
            </w:pPr>
          </w:p>
        </w:tc>
        <w:tc>
          <w:tcPr>
            <w:tcW w:w="810" w:type="dxa"/>
            <w:tcBorders>
              <w:top w:val="single" w:color="auto" w:sz="4" w:space="0"/>
              <w:left w:val="single" w:color="auto" w:sz="4" w:space="0"/>
              <w:bottom w:val="single" w:color="auto" w:sz="4" w:space="0"/>
              <w:right w:val="single" w:color="auto" w:sz="4" w:space="0"/>
            </w:tcBorders>
            <w:vAlign w:val="center"/>
          </w:tcPr>
          <w:p w14:paraId="27E04574">
            <w:pPr>
              <w:jc w:val="center"/>
              <w:rPr>
                <w:rFonts w:hint="eastAsia" w:ascii="宋体" w:hAnsi="宋体" w:eastAsia="宋体" w:cs="宋体"/>
                <w:color w:val="auto"/>
                <w:sz w:val="21"/>
                <w:szCs w:val="21"/>
                <w:highlight w:val="none"/>
              </w:rPr>
            </w:pPr>
          </w:p>
        </w:tc>
        <w:tc>
          <w:tcPr>
            <w:tcW w:w="1785" w:type="dxa"/>
            <w:tcBorders>
              <w:top w:val="single" w:color="auto" w:sz="4" w:space="0"/>
              <w:left w:val="single" w:color="auto" w:sz="4" w:space="0"/>
              <w:bottom w:val="single" w:color="auto" w:sz="4" w:space="0"/>
              <w:right w:val="single" w:color="auto" w:sz="4" w:space="0"/>
            </w:tcBorders>
            <w:vAlign w:val="center"/>
          </w:tcPr>
          <w:p w14:paraId="3827DF99">
            <w:pPr>
              <w:spacing w:line="300" w:lineRule="exact"/>
              <w:jc w:val="center"/>
              <w:rPr>
                <w:rFonts w:hint="eastAsia" w:ascii="宋体" w:hAnsi="宋体" w:eastAsia="宋体" w:cs="宋体"/>
                <w:b/>
                <w:bCs/>
                <w:color w:val="auto"/>
                <w:sz w:val="21"/>
                <w:szCs w:val="21"/>
                <w:highlight w:val="none"/>
              </w:rPr>
            </w:pPr>
          </w:p>
        </w:tc>
        <w:tc>
          <w:tcPr>
            <w:tcW w:w="1710" w:type="dxa"/>
            <w:tcBorders>
              <w:top w:val="single" w:color="auto" w:sz="4" w:space="0"/>
              <w:bottom w:val="single" w:color="auto" w:sz="4" w:space="0"/>
            </w:tcBorders>
            <w:vAlign w:val="center"/>
          </w:tcPr>
          <w:p w14:paraId="6BECF3B4">
            <w:pPr>
              <w:spacing w:line="300" w:lineRule="exact"/>
              <w:jc w:val="center"/>
              <w:rPr>
                <w:rFonts w:hint="eastAsia" w:ascii="宋体" w:hAnsi="宋体" w:eastAsia="宋体" w:cs="宋体"/>
                <w:b/>
                <w:bCs/>
                <w:color w:val="auto"/>
                <w:sz w:val="21"/>
                <w:szCs w:val="21"/>
                <w:highlight w:val="none"/>
              </w:rPr>
            </w:pPr>
          </w:p>
        </w:tc>
      </w:tr>
      <w:tr w14:paraId="52881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11559300">
            <w:pPr>
              <w:spacing w:line="300" w:lineRule="exact"/>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eastAsia="zh-CN"/>
              </w:rPr>
              <w:t>磋商</w:t>
            </w:r>
            <w:r>
              <w:rPr>
                <w:rFonts w:hint="eastAsia" w:ascii="宋体" w:hAnsi="宋体" w:eastAsia="宋体" w:cs="宋体"/>
                <w:color w:val="auto"/>
                <w:spacing w:val="-6"/>
                <w:sz w:val="21"/>
                <w:szCs w:val="21"/>
                <w:highlight w:val="none"/>
              </w:rPr>
              <w:t xml:space="preserve">总报价（大写）：人民币               </w:t>
            </w: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 xml:space="preserve">                   ）</w:t>
            </w:r>
          </w:p>
        </w:tc>
      </w:tr>
      <w:tr w14:paraId="6818E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198239C5">
            <w:pPr>
              <w:spacing w:line="300" w:lineRule="exact"/>
              <w:rPr>
                <w:rFonts w:hint="eastAsia" w:ascii="宋体" w:hAnsi="宋体" w:eastAsia="宋体" w:cs="宋体"/>
                <w:b w:val="0"/>
                <w:bCs w:val="0"/>
                <w:color w:val="auto"/>
                <w:spacing w:val="-6"/>
                <w:sz w:val="21"/>
                <w:szCs w:val="21"/>
                <w:highlight w:val="none"/>
              </w:rPr>
            </w:pPr>
            <w:r>
              <w:rPr>
                <w:rFonts w:hint="eastAsia" w:ascii="宋体" w:hAnsi="宋体" w:eastAsia="宋体" w:cs="宋体"/>
                <w:b w:val="0"/>
                <w:bCs w:val="0"/>
                <w:color w:val="auto"/>
                <w:spacing w:val="-6"/>
                <w:sz w:val="21"/>
                <w:szCs w:val="21"/>
                <w:highlight w:val="none"/>
              </w:rPr>
              <w:t>服务时间：</w:t>
            </w:r>
          </w:p>
        </w:tc>
      </w:tr>
      <w:tr w14:paraId="587D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1A50AD4B">
            <w:pPr>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r>
              <w:rPr>
                <w:rFonts w:hint="eastAsia" w:hAnsi="宋体"/>
                <w:bCs/>
                <w:color w:val="auto"/>
                <w:highlight w:val="none"/>
              </w:rPr>
              <w:t>报价指服务费、设备费、管理费、验收费、利润、税金及其它所有成本、费用的总和</w:t>
            </w:r>
            <w:r>
              <w:rPr>
                <w:rFonts w:hint="eastAsia" w:ascii="宋体" w:hAnsi="宋体"/>
                <w:color w:val="auto"/>
                <w:highlight w:val="none"/>
              </w:rPr>
              <w:t>。</w:t>
            </w:r>
          </w:p>
        </w:tc>
      </w:tr>
    </w:tbl>
    <w:p w14:paraId="52970B86">
      <w:pPr>
        <w:spacing w:line="340" w:lineRule="exact"/>
        <w:rPr>
          <w:rFonts w:hint="eastAsia" w:ascii="宋体" w:hAnsi="宋体" w:eastAsia="宋体" w:cs="宋体"/>
          <w:color w:val="auto"/>
          <w:szCs w:val="21"/>
          <w:highlight w:val="none"/>
        </w:rPr>
      </w:pPr>
    </w:p>
    <w:p w14:paraId="30075751">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F9E8DFB">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62ED741C">
      <w:pPr>
        <w:tabs>
          <w:tab w:val="left" w:pos="1305"/>
        </w:tabs>
        <w:spacing w:line="340" w:lineRule="exact"/>
        <w:rPr>
          <w:rFonts w:hint="eastAsia" w:ascii="宋体" w:hAnsi="宋体" w:eastAsia="宋体" w:cs="宋体"/>
          <w:bCs/>
          <w:color w:val="auto"/>
          <w:sz w:val="21"/>
          <w:szCs w:val="21"/>
          <w:highlight w:val="none"/>
        </w:rPr>
      </w:pPr>
    </w:p>
    <w:p w14:paraId="15AA63C2">
      <w:pPr>
        <w:tabs>
          <w:tab w:val="left" w:pos="1305"/>
        </w:tabs>
        <w:spacing w:line="3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r>
        <w:rPr>
          <w:rFonts w:hint="eastAsia" w:ascii="宋体" w:hAnsi="宋体" w:eastAsia="宋体" w:cs="宋体"/>
          <w:bCs/>
          <w:color w:val="auto"/>
          <w:sz w:val="21"/>
          <w:szCs w:val="21"/>
          <w:highlight w:val="none"/>
        </w:rPr>
        <w:t>1.各</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必须就“采购需求”中所投分标的所有内容作完整唯一报价，否则，其投标将被拒绝。投标文件只允许有一个报价。</w:t>
      </w:r>
    </w:p>
    <w:p w14:paraId="72233C4B">
      <w:pPr>
        <w:pStyle w:val="12"/>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如实填写投标报价表</w:t>
      </w:r>
      <w:r>
        <w:rPr>
          <w:rFonts w:hint="eastAsia" w:ascii="宋体" w:hAnsi="宋体" w:eastAsia="宋体" w:cs="宋体"/>
          <w:bCs/>
          <w:color w:val="auto"/>
          <w:sz w:val="21"/>
          <w:szCs w:val="21"/>
          <w:highlight w:val="none"/>
        </w:rPr>
        <w:t>的各项内容。</w:t>
      </w:r>
    </w:p>
    <w:p w14:paraId="385467BE">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38526C5E">
      <w:pPr>
        <w:rPr>
          <w:rFonts w:hint="eastAsia" w:ascii="宋体" w:hAnsi="宋体" w:eastAsia="宋体" w:cs="宋体"/>
          <w:b/>
          <w:bCs/>
          <w:color w:val="auto"/>
          <w:sz w:val="32"/>
          <w:szCs w:val="32"/>
          <w:highlight w:val="none"/>
        </w:rPr>
      </w:pPr>
    </w:p>
    <w:p w14:paraId="1BC8ABCF">
      <w:pPr>
        <w:pStyle w:val="8"/>
        <w:rPr>
          <w:rFonts w:hint="eastAsia" w:ascii="宋体" w:hAnsi="宋体" w:eastAsia="宋体" w:cs="宋体"/>
          <w:color w:val="auto"/>
          <w:highlight w:val="none"/>
        </w:rPr>
        <w:sectPr>
          <w:headerReference r:id="rId7" w:type="default"/>
          <w:footerReference r:id="rId8" w:type="default"/>
          <w:pgSz w:w="11906" w:h="16838"/>
          <w:pgMar w:top="1440" w:right="935" w:bottom="1440" w:left="777" w:header="851" w:footer="992" w:gutter="0"/>
          <w:pgNumType w:fmt="numberInDash" w:start="1"/>
          <w:cols w:space="720" w:num="1"/>
          <w:rtlGutter w:val="0"/>
          <w:docGrid w:type="linesAndChars" w:linePitch="312" w:charSpace="0"/>
        </w:sectPr>
      </w:pPr>
    </w:p>
    <w:p w14:paraId="00C3B213">
      <w:pPr>
        <w:pStyle w:val="12"/>
        <w:numPr>
          <w:ilvl w:val="0"/>
          <w:numId w:val="0"/>
        </w:numPr>
        <w:spacing w:line="3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3.服务(技术)响应、</w:t>
      </w:r>
      <w:r>
        <w:rPr>
          <w:rFonts w:hint="eastAsia" w:ascii="宋体" w:hAnsi="宋体" w:eastAsia="宋体" w:cs="宋体"/>
          <w:b/>
          <w:color w:val="auto"/>
          <w:sz w:val="28"/>
          <w:szCs w:val="28"/>
          <w:highlight w:val="none"/>
        </w:rPr>
        <w:t>商务偏离情况说明表</w:t>
      </w:r>
      <w:r>
        <w:rPr>
          <w:rFonts w:hint="eastAsia" w:ascii="宋体" w:hAnsi="宋体" w:eastAsia="宋体" w:cs="宋体"/>
          <w:b/>
          <w:color w:val="auto"/>
          <w:sz w:val="28"/>
          <w:szCs w:val="28"/>
          <w:highlight w:val="none"/>
          <w:lang w:eastAsia="zh-CN"/>
        </w:rPr>
        <w:t>（格式见附件）</w:t>
      </w:r>
      <w:r>
        <w:rPr>
          <w:rFonts w:hint="eastAsia" w:ascii="宋体" w:hAnsi="宋体" w:eastAsia="宋体" w:cs="宋体"/>
          <w:b/>
          <w:color w:val="auto"/>
          <w:sz w:val="28"/>
          <w:szCs w:val="28"/>
          <w:highlight w:val="none"/>
        </w:rPr>
        <w:t>(必须提供)；</w:t>
      </w:r>
    </w:p>
    <w:p w14:paraId="3979789A">
      <w:pPr>
        <w:rPr>
          <w:rFonts w:hint="eastAsia" w:ascii="宋体" w:hAnsi="宋体" w:eastAsia="宋体" w:cs="宋体"/>
          <w:color w:val="auto"/>
          <w:highlight w:val="none"/>
        </w:rPr>
      </w:pPr>
    </w:p>
    <w:p w14:paraId="1F035E0A">
      <w:pPr>
        <w:pStyle w:val="12"/>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39BBA886">
      <w:pPr>
        <w:spacing w:line="5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p>
    <w:p w14:paraId="26BC77E0">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tbl>
      <w:tblPr>
        <w:tblStyle w:val="20"/>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7BC1D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E4092F1">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251" w:type="dxa"/>
            <w:vAlign w:val="center"/>
          </w:tcPr>
          <w:p w14:paraId="1C5BC934">
            <w:pPr>
              <w:jc w:val="center"/>
              <w:rPr>
                <w:rFonts w:hint="eastAsia" w:ascii="宋体" w:hAnsi="宋体" w:eastAsia="宋体" w:cs="宋体"/>
                <w:color w:val="auto"/>
                <w:highlight w:val="none"/>
              </w:rPr>
            </w:pPr>
            <w:bookmarkStart w:id="231" w:name="_Toc254970730"/>
            <w:bookmarkStart w:id="232" w:name="_Toc173211901"/>
            <w:bookmarkStart w:id="233" w:name="_Toc173066402"/>
            <w:bookmarkStart w:id="234" w:name="_Toc254970589"/>
            <w:r>
              <w:rPr>
                <w:rFonts w:hint="eastAsia" w:ascii="宋体" w:hAnsi="宋体" w:eastAsia="宋体" w:cs="宋体"/>
                <w:color w:val="auto"/>
                <w:highlight w:val="none"/>
              </w:rPr>
              <w:t>竞争性磋商文件要求</w:t>
            </w:r>
            <w:bookmarkEnd w:id="231"/>
            <w:bookmarkEnd w:id="232"/>
            <w:bookmarkEnd w:id="233"/>
            <w:bookmarkEnd w:id="234"/>
          </w:p>
        </w:tc>
        <w:tc>
          <w:tcPr>
            <w:tcW w:w="3195" w:type="dxa"/>
            <w:vAlign w:val="center"/>
          </w:tcPr>
          <w:p w14:paraId="53725462">
            <w:pPr>
              <w:jc w:val="center"/>
              <w:rPr>
                <w:rFonts w:hint="eastAsia" w:ascii="宋体" w:hAnsi="宋体" w:eastAsia="宋体" w:cs="宋体"/>
                <w:color w:val="auto"/>
                <w:highlight w:val="none"/>
              </w:rPr>
            </w:pPr>
            <w:bookmarkStart w:id="235" w:name="_Toc173211902"/>
            <w:bookmarkStart w:id="236" w:name="_Toc173066403"/>
            <w:bookmarkStart w:id="237" w:name="_Toc254970731"/>
            <w:bookmarkStart w:id="238" w:name="_Toc254970590"/>
            <w:r>
              <w:rPr>
                <w:rFonts w:hint="eastAsia" w:ascii="宋体" w:hAnsi="宋体" w:eastAsia="宋体" w:cs="宋体"/>
                <w:color w:val="auto"/>
                <w:highlight w:val="none"/>
              </w:rPr>
              <w:t>竞争性磋商响应文件具体响应</w:t>
            </w:r>
            <w:bookmarkEnd w:id="235"/>
            <w:bookmarkEnd w:id="236"/>
            <w:bookmarkEnd w:id="237"/>
            <w:bookmarkEnd w:id="238"/>
          </w:p>
        </w:tc>
        <w:tc>
          <w:tcPr>
            <w:tcW w:w="1920" w:type="dxa"/>
            <w:vAlign w:val="center"/>
          </w:tcPr>
          <w:p w14:paraId="28ECCFC4">
            <w:pPr>
              <w:jc w:val="center"/>
              <w:rPr>
                <w:rFonts w:hint="eastAsia" w:ascii="宋体" w:hAnsi="宋体" w:eastAsia="宋体" w:cs="宋体"/>
                <w:color w:val="auto"/>
                <w:highlight w:val="none"/>
              </w:rPr>
            </w:pPr>
            <w:bookmarkStart w:id="239" w:name="_Toc254970732"/>
            <w:bookmarkStart w:id="240" w:name="_Toc173211903"/>
            <w:bookmarkStart w:id="241" w:name="_Toc254970591"/>
            <w:bookmarkStart w:id="242" w:name="_Toc173066404"/>
            <w:r>
              <w:rPr>
                <w:rFonts w:hint="eastAsia" w:ascii="宋体" w:hAnsi="宋体" w:eastAsia="宋体" w:cs="宋体"/>
                <w:color w:val="auto"/>
                <w:highlight w:val="none"/>
              </w:rPr>
              <w:t>响应/偏离</w:t>
            </w:r>
            <w:bookmarkEnd w:id="239"/>
            <w:bookmarkEnd w:id="240"/>
            <w:bookmarkEnd w:id="241"/>
            <w:bookmarkEnd w:id="242"/>
          </w:p>
        </w:tc>
        <w:tc>
          <w:tcPr>
            <w:tcW w:w="1920" w:type="dxa"/>
            <w:vAlign w:val="center"/>
          </w:tcPr>
          <w:p w14:paraId="682283DC">
            <w:pPr>
              <w:jc w:val="center"/>
              <w:rPr>
                <w:rFonts w:hint="eastAsia" w:ascii="宋体" w:hAnsi="宋体" w:eastAsia="宋体" w:cs="宋体"/>
                <w:color w:val="auto"/>
                <w:highlight w:val="none"/>
              </w:rPr>
            </w:pPr>
            <w:bookmarkStart w:id="243" w:name="_Toc173066405"/>
            <w:bookmarkStart w:id="244" w:name="_Toc173211904"/>
            <w:bookmarkStart w:id="245" w:name="_Toc254970592"/>
            <w:bookmarkStart w:id="246" w:name="_Toc254970733"/>
            <w:r>
              <w:rPr>
                <w:rFonts w:hint="eastAsia" w:ascii="宋体" w:hAnsi="宋体" w:eastAsia="宋体" w:cs="宋体"/>
                <w:color w:val="auto"/>
                <w:highlight w:val="none"/>
              </w:rPr>
              <w:t>说明</w:t>
            </w:r>
            <w:bookmarkEnd w:id="243"/>
            <w:bookmarkEnd w:id="244"/>
            <w:bookmarkEnd w:id="245"/>
            <w:bookmarkEnd w:id="246"/>
          </w:p>
        </w:tc>
      </w:tr>
      <w:tr w14:paraId="287750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79F301ED">
            <w:pPr>
              <w:jc w:val="center"/>
              <w:rPr>
                <w:rFonts w:hint="eastAsia" w:ascii="宋体" w:hAnsi="宋体" w:eastAsia="宋体" w:cs="宋体"/>
                <w:color w:val="auto"/>
                <w:highlight w:val="none"/>
              </w:rPr>
            </w:pPr>
            <w:r>
              <w:rPr>
                <w:rFonts w:hint="eastAsia" w:ascii="宋体" w:hAnsi="宋体" w:eastAsia="宋体" w:cs="宋体"/>
                <w:color w:val="auto"/>
                <w:highlight w:val="none"/>
              </w:rPr>
              <w:t>服务</w:t>
            </w:r>
            <w:r>
              <w:rPr>
                <w:rFonts w:hint="eastAsia" w:ascii="宋体" w:hAnsi="宋体" w:cs="宋体"/>
                <w:color w:val="auto"/>
                <w:highlight w:val="none"/>
                <w:lang w:eastAsia="zh-CN"/>
              </w:rPr>
              <w:t>（</w:t>
            </w:r>
            <w:r>
              <w:rPr>
                <w:rFonts w:hint="eastAsia" w:ascii="宋体" w:hAnsi="宋体" w:eastAsia="宋体" w:cs="宋体"/>
                <w:color w:val="auto"/>
                <w:highlight w:val="none"/>
              </w:rPr>
              <w:t>技术)响应、商务部分</w:t>
            </w:r>
          </w:p>
        </w:tc>
      </w:tr>
      <w:tr w14:paraId="60505C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29C243A">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251" w:type="dxa"/>
            <w:vAlign w:val="center"/>
          </w:tcPr>
          <w:p w14:paraId="76530549">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17431A0B">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3A4F87A8">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7F6692FE">
            <w:pPr>
              <w:adjustRightInd w:val="0"/>
              <w:snapToGrid w:val="0"/>
              <w:spacing w:line="300" w:lineRule="auto"/>
              <w:jc w:val="center"/>
              <w:outlineLvl w:val="0"/>
              <w:rPr>
                <w:rFonts w:hint="eastAsia" w:ascii="宋体" w:hAnsi="宋体" w:eastAsia="宋体" w:cs="宋体"/>
                <w:color w:val="auto"/>
                <w:szCs w:val="21"/>
                <w:highlight w:val="none"/>
              </w:rPr>
            </w:pPr>
          </w:p>
        </w:tc>
      </w:tr>
      <w:tr w14:paraId="00558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F4C796A">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251" w:type="dxa"/>
            <w:vAlign w:val="center"/>
          </w:tcPr>
          <w:p w14:paraId="78D4BC34">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00826B60">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6C80CB5F">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670F54FD">
            <w:pPr>
              <w:adjustRightInd w:val="0"/>
              <w:snapToGrid w:val="0"/>
              <w:spacing w:line="300" w:lineRule="auto"/>
              <w:jc w:val="center"/>
              <w:outlineLvl w:val="0"/>
              <w:rPr>
                <w:rFonts w:hint="eastAsia" w:ascii="宋体" w:hAnsi="宋体" w:eastAsia="宋体" w:cs="宋体"/>
                <w:color w:val="auto"/>
                <w:szCs w:val="21"/>
                <w:highlight w:val="none"/>
              </w:rPr>
            </w:pPr>
          </w:p>
        </w:tc>
      </w:tr>
      <w:tr w14:paraId="6FC9F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14E5982D">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251" w:type="dxa"/>
            <w:vAlign w:val="center"/>
          </w:tcPr>
          <w:p w14:paraId="3C300758">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569F5FB3">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15DF98F4">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vAlign w:val="center"/>
          </w:tcPr>
          <w:p w14:paraId="5D56030E">
            <w:pPr>
              <w:adjustRightInd w:val="0"/>
              <w:snapToGrid w:val="0"/>
              <w:spacing w:line="300" w:lineRule="auto"/>
              <w:jc w:val="center"/>
              <w:outlineLvl w:val="0"/>
              <w:rPr>
                <w:rFonts w:hint="eastAsia" w:ascii="宋体" w:hAnsi="宋体" w:eastAsia="宋体" w:cs="宋体"/>
                <w:color w:val="auto"/>
                <w:szCs w:val="21"/>
                <w:highlight w:val="none"/>
              </w:rPr>
            </w:pPr>
          </w:p>
        </w:tc>
      </w:tr>
      <w:tr w14:paraId="20EEE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17889E81">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251" w:type="dxa"/>
            <w:vAlign w:val="center"/>
          </w:tcPr>
          <w:p w14:paraId="35E6E42F">
            <w:pPr>
              <w:adjustRightInd w:val="0"/>
              <w:snapToGrid w:val="0"/>
              <w:spacing w:line="300" w:lineRule="auto"/>
              <w:jc w:val="center"/>
              <w:outlineLvl w:val="0"/>
              <w:rPr>
                <w:rFonts w:hint="eastAsia" w:ascii="宋体" w:hAnsi="宋体" w:eastAsia="宋体" w:cs="宋体"/>
                <w:color w:val="auto"/>
                <w:szCs w:val="21"/>
                <w:highlight w:val="none"/>
              </w:rPr>
            </w:pPr>
          </w:p>
        </w:tc>
        <w:tc>
          <w:tcPr>
            <w:tcW w:w="3195" w:type="dxa"/>
            <w:vAlign w:val="center"/>
          </w:tcPr>
          <w:p w14:paraId="6BA5B6FC">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right w:val="single" w:color="auto" w:sz="4" w:space="0"/>
            </w:tcBorders>
            <w:vAlign w:val="center"/>
          </w:tcPr>
          <w:p w14:paraId="0B342F24">
            <w:pPr>
              <w:adjustRightInd w:val="0"/>
              <w:snapToGrid w:val="0"/>
              <w:spacing w:line="300" w:lineRule="auto"/>
              <w:jc w:val="center"/>
              <w:outlineLvl w:val="0"/>
              <w:rPr>
                <w:rFonts w:hint="eastAsia" w:ascii="宋体" w:hAnsi="宋体" w:eastAsia="宋体" w:cs="宋体"/>
                <w:color w:val="auto"/>
                <w:szCs w:val="21"/>
                <w:highlight w:val="none"/>
              </w:rPr>
            </w:pPr>
          </w:p>
        </w:tc>
        <w:tc>
          <w:tcPr>
            <w:tcW w:w="1920" w:type="dxa"/>
            <w:tcBorders>
              <w:left w:val="single" w:color="auto" w:sz="4" w:space="0"/>
            </w:tcBorders>
            <w:vAlign w:val="center"/>
          </w:tcPr>
          <w:p w14:paraId="1FF18E66">
            <w:pPr>
              <w:adjustRightInd w:val="0"/>
              <w:snapToGrid w:val="0"/>
              <w:spacing w:line="300" w:lineRule="auto"/>
              <w:jc w:val="center"/>
              <w:outlineLvl w:val="0"/>
              <w:rPr>
                <w:rFonts w:hint="eastAsia" w:ascii="宋体" w:hAnsi="宋体" w:eastAsia="宋体" w:cs="宋体"/>
                <w:color w:val="auto"/>
                <w:szCs w:val="21"/>
                <w:highlight w:val="none"/>
              </w:rPr>
            </w:pPr>
          </w:p>
        </w:tc>
      </w:tr>
    </w:tbl>
    <w:p w14:paraId="36C0B614">
      <w:pPr>
        <w:spacing w:line="340" w:lineRule="exact"/>
        <w:rPr>
          <w:rFonts w:hint="eastAsia" w:ascii="宋体" w:hAnsi="宋体" w:eastAsia="宋体" w:cs="宋体"/>
          <w:color w:val="auto"/>
          <w:szCs w:val="21"/>
          <w:highlight w:val="none"/>
        </w:rPr>
      </w:pPr>
    </w:p>
    <w:p w14:paraId="17450B3F">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F1DECFC">
      <w:pPr>
        <w:spacing w:line="340" w:lineRule="exact"/>
        <w:rPr>
          <w:rFonts w:hint="eastAsia" w:ascii="宋体" w:hAnsi="宋体" w:eastAsia="宋体" w:cs="宋体"/>
          <w:color w:val="auto"/>
          <w:highlight w:val="none"/>
        </w:rPr>
      </w:pPr>
    </w:p>
    <w:p w14:paraId="353A8778">
      <w:pPr>
        <w:snapToGrid w:val="0"/>
        <w:spacing w:line="400" w:lineRule="exact"/>
        <w:ind w:firstLine="1680" w:firstLineChars="800"/>
        <w:rPr>
          <w:rFonts w:hint="eastAsia" w:ascii="宋体" w:hAnsi="宋体" w:eastAsia="宋体" w:cs="宋体"/>
          <w:color w:val="auto"/>
          <w:highlight w:val="none"/>
        </w:rPr>
      </w:pPr>
    </w:p>
    <w:p w14:paraId="50E6AEC5">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6DF64AAA">
      <w:pPr>
        <w:ind w:firstLine="1890" w:firstLineChars="900"/>
        <w:rPr>
          <w:rFonts w:hint="eastAsia" w:ascii="宋体" w:hAnsi="宋体" w:eastAsia="宋体" w:cs="宋体"/>
          <w:color w:val="auto"/>
          <w:highlight w:val="none"/>
          <w:u w:val="single"/>
        </w:rPr>
      </w:pPr>
    </w:p>
    <w:p w14:paraId="0C8C9012">
      <w:pPr>
        <w:ind w:firstLine="1890" w:firstLineChars="900"/>
        <w:rPr>
          <w:rFonts w:hint="eastAsia" w:ascii="宋体" w:hAnsi="宋体" w:eastAsia="宋体" w:cs="宋体"/>
          <w:color w:val="auto"/>
          <w:highlight w:val="none"/>
          <w:u w:val="single"/>
        </w:rPr>
      </w:pPr>
    </w:p>
    <w:p w14:paraId="0E24AF46">
      <w:pPr>
        <w:spacing w:line="400" w:lineRule="exact"/>
        <w:ind w:left="982" w:leftChars="200" w:hanging="562" w:hanging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服务(技术)响应、</w:t>
      </w:r>
      <w:r>
        <w:rPr>
          <w:rFonts w:hint="eastAsia" w:ascii="宋体" w:hAnsi="宋体" w:eastAsia="宋体" w:cs="宋体"/>
          <w:b/>
          <w:color w:val="auto"/>
          <w:sz w:val="24"/>
          <w:highlight w:val="none"/>
        </w:rPr>
        <w:t>商务偏离情况说明表”各项内容必须如实填写。</w:t>
      </w:r>
    </w:p>
    <w:p w14:paraId="79CDF0D6">
      <w:pPr>
        <w:spacing w:line="400" w:lineRule="exact"/>
        <w:ind w:firstLine="964" w:firstLineChars="400"/>
        <w:rPr>
          <w:rFonts w:hint="eastAsia" w:ascii="宋体" w:hAnsi="宋体" w:eastAsia="宋体" w:cs="宋体"/>
          <w:b/>
          <w:bCs/>
          <w:color w:val="auto"/>
          <w:sz w:val="28"/>
          <w:szCs w:val="28"/>
          <w:highlight w:val="none"/>
        </w:rPr>
      </w:pPr>
      <w:r>
        <w:rPr>
          <w:rFonts w:hint="eastAsia" w:ascii="宋体" w:hAnsi="宋体" w:eastAsia="宋体" w:cs="宋体"/>
          <w:b/>
          <w:color w:val="auto"/>
          <w:sz w:val="24"/>
          <w:highlight w:val="none"/>
        </w:rPr>
        <w:t>2.当本表由多页构成时，需逐页加盖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100A47DE">
      <w:pPr>
        <w:pStyle w:val="2"/>
        <w:rPr>
          <w:rFonts w:hint="eastAsia" w:ascii="宋体" w:hAnsi="宋体" w:eastAsia="宋体" w:cs="宋体"/>
          <w:color w:val="auto"/>
          <w:highlight w:val="none"/>
        </w:rPr>
      </w:pPr>
    </w:p>
    <w:p w14:paraId="22A6ABE2">
      <w:pPr>
        <w:pStyle w:val="2"/>
        <w:rPr>
          <w:rFonts w:hint="eastAsia" w:ascii="宋体" w:hAnsi="宋体" w:eastAsia="宋体" w:cs="宋体"/>
          <w:color w:val="auto"/>
          <w:highlight w:val="none"/>
        </w:rPr>
      </w:pPr>
    </w:p>
    <w:p w14:paraId="1BB04B3D">
      <w:pPr>
        <w:pStyle w:val="2"/>
        <w:rPr>
          <w:rFonts w:hint="eastAsia" w:ascii="宋体" w:hAnsi="宋体" w:eastAsia="宋体" w:cs="宋体"/>
          <w:color w:val="auto"/>
          <w:highlight w:val="none"/>
        </w:rPr>
      </w:pPr>
    </w:p>
    <w:p w14:paraId="30458B84">
      <w:pPr>
        <w:pStyle w:val="2"/>
        <w:rPr>
          <w:rFonts w:hint="eastAsia" w:ascii="宋体" w:hAnsi="宋体" w:eastAsia="宋体" w:cs="宋体"/>
          <w:color w:val="auto"/>
          <w:highlight w:val="none"/>
        </w:rPr>
      </w:pPr>
    </w:p>
    <w:p w14:paraId="386DC5A3">
      <w:pPr>
        <w:pStyle w:val="2"/>
        <w:rPr>
          <w:rFonts w:hint="eastAsia" w:ascii="宋体" w:hAnsi="宋体" w:eastAsia="宋体" w:cs="宋体"/>
          <w:color w:val="auto"/>
          <w:highlight w:val="none"/>
        </w:rPr>
      </w:pPr>
    </w:p>
    <w:p w14:paraId="0176756F">
      <w:pPr>
        <w:pStyle w:val="2"/>
        <w:rPr>
          <w:rFonts w:hint="eastAsia" w:ascii="宋体" w:hAnsi="宋体" w:eastAsia="宋体" w:cs="宋体"/>
          <w:color w:val="auto"/>
          <w:highlight w:val="none"/>
        </w:rPr>
      </w:pPr>
    </w:p>
    <w:p w14:paraId="321FA23C">
      <w:pPr>
        <w:pStyle w:val="2"/>
        <w:rPr>
          <w:rFonts w:hint="eastAsia" w:ascii="宋体" w:hAnsi="宋体" w:eastAsia="宋体" w:cs="宋体"/>
          <w:color w:val="auto"/>
          <w:highlight w:val="none"/>
        </w:rPr>
      </w:pPr>
    </w:p>
    <w:p w14:paraId="1B86BFEA">
      <w:pPr>
        <w:rPr>
          <w:rFonts w:hint="eastAsia" w:ascii="宋体" w:hAnsi="宋体" w:eastAsia="宋体" w:cs="宋体"/>
          <w:color w:val="auto"/>
          <w:highlight w:val="none"/>
        </w:rPr>
      </w:pPr>
    </w:p>
    <w:p w14:paraId="3F38EA96">
      <w:pPr>
        <w:pStyle w:val="25"/>
        <w:rPr>
          <w:rFonts w:hint="eastAsia" w:ascii="宋体" w:hAnsi="宋体" w:eastAsia="宋体" w:cs="宋体"/>
          <w:color w:val="auto"/>
          <w:highlight w:val="none"/>
        </w:rPr>
      </w:pPr>
    </w:p>
    <w:p w14:paraId="20F38452">
      <w:pPr>
        <w:pStyle w:val="25"/>
        <w:rPr>
          <w:rFonts w:hint="eastAsia" w:ascii="宋体" w:hAnsi="宋体" w:eastAsia="宋体" w:cs="宋体"/>
          <w:color w:val="auto"/>
          <w:highlight w:val="none"/>
        </w:rPr>
      </w:pPr>
    </w:p>
    <w:p w14:paraId="311C8848">
      <w:pPr>
        <w:pStyle w:val="25"/>
        <w:rPr>
          <w:rFonts w:hint="eastAsia" w:ascii="宋体" w:hAnsi="宋体" w:eastAsia="宋体" w:cs="宋体"/>
          <w:color w:val="auto"/>
          <w:highlight w:val="none"/>
        </w:rPr>
      </w:pPr>
    </w:p>
    <w:p w14:paraId="797A2174">
      <w:pPr>
        <w:pStyle w:val="25"/>
        <w:rPr>
          <w:rFonts w:hint="eastAsia" w:ascii="宋体" w:hAnsi="宋体" w:eastAsia="宋体" w:cs="宋体"/>
          <w:color w:val="auto"/>
          <w:highlight w:val="none"/>
        </w:rPr>
      </w:pPr>
    </w:p>
    <w:p w14:paraId="519449A0">
      <w:pPr>
        <w:pStyle w:val="25"/>
        <w:rPr>
          <w:rFonts w:hint="eastAsia" w:ascii="宋体" w:hAnsi="宋体" w:eastAsia="宋体" w:cs="宋体"/>
          <w:color w:val="auto"/>
          <w:highlight w:val="none"/>
        </w:rPr>
      </w:pPr>
    </w:p>
    <w:p w14:paraId="411063DC">
      <w:pPr>
        <w:pStyle w:val="25"/>
        <w:rPr>
          <w:rFonts w:hint="eastAsia" w:ascii="宋体" w:hAnsi="宋体" w:eastAsia="宋体" w:cs="宋体"/>
          <w:color w:val="auto"/>
          <w:highlight w:val="none"/>
        </w:rPr>
      </w:pPr>
    </w:p>
    <w:p w14:paraId="76D96159">
      <w:pPr>
        <w:pStyle w:val="25"/>
        <w:rPr>
          <w:rFonts w:hint="eastAsia" w:ascii="宋体" w:hAnsi="宋体" w:eastAsia="宋体" w:cs="宋体"/>
          <w:color w:val="auto"/>
          <w:highlight w:val="none"/>
        </w:rPr>
      </w:pPr>
    </w:p>
    <w:p w14:paraId="58EF73FD">
      <w:pPr>
        <w:pStyle w:val="2"/>
        <w:rPr>
          <w:rFonts w:hint="eastAsia" w:ascii="宋体" w:hAnsi="宋体" w:eastAsia="宋体" w:cs="宋体"/>
          <w:color w:val="auto"/>
          <w:highlight w:val="none"/>
        </w:rPr>
      </w:pPr>
    </w:p>
    <w:p w14:paraId="1A243D95">
      <w:pPr>
        <w:pStyle w:val="2"/>
        <w:rPr>
          <w:rFonts w:hint="eastAsia" w:ascii="宋体" w:hAnsi="宋体" w:eastAsia="宋体" w:cs="宋体"/>
          <w:color w:val="auto"/>
          <w:highlight w:val="none"/>
        </w:rPr>
      </w:pPr>
    </w:p>
    <w:p w14:paraId="2E01AA2D">
      <w:pPr>
        <w:pStyle w:val="2"/>
        <w:rPr>
          <w:rFonts w:hint="eastAsia" w:ascii="宋体" w:hAnsi="宋体" w:eastAsia="宋体" w:cs="宋体"/>
          <w:color w:val="auto"/>
          <w:highlight w:val="none"/>
        </w:rPr>
      </w:pPr>
    </w:p>
    <w:p w14:paraId="6E46770A">
      <w:pPr>
        <w:pStyle w:val="12"/>
        <w:numPr>
          <w:ilvl w:val="0"/>
          <w:numId w:val="0"/>
        </w:numPr>
        <w:spacing w:line="340" w:lineRule="exact"/>
        <w:ind w:leftChars="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lang w:eastAsia="zh-CN"/>
        </w:rPr>
        <w:t>服务承诺书</w:t>
      </w:r>
      <w:r>
        <w:rPr>
          <w:rFonts w:hint="eastAsia" w:ascii="宋体" w:hAnsi="宋体" w:eastAsia="宋体" w:cs="宋体"/>
          <w:b/>
          <w:color w:val="auto"/>
          <w:sz w:val="28"/>
          <w:szCs w:val="28"/>
          <w:highlight w:val="none"/>
        </w:rPr>
        <w:t>（由供应商根据本项目采购需求、特点及供应商自身的处理能力自行编写，承诺书内容至少应包括“采购需求”的所有服务条款）（必须提供）；</w:t>
      </w:r>
    </w:p>
    <w:p w14:paraId="09FBD031">
      <w:pPr>
        <w:rPr>
          <w:rFonts w:hint="eastAsia" w:ascii="宋体" w:hAnsi="宋体" w:eastAsia="宋体" w:cs="宋体"/>
          <w:color w:val="auto"/>
          <w:highlight w:val="none"/>
        </w:rPr>
      </w:pPr>
    </w:p>
    <w:p w14:paraId="0CDE377A">
      <w:pPr>
        <w:pStyle w:val="12"/>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1F7B70C3">
      <w:pPr>
        <w:rPr>
          <w:rFonts w:hint="eastAsia" w:ascii="宋体" w:hAnsi="宋体" w:eastAsia="宋体" w:cs="宋体"/>
          <w:color w:val="auto"/>
          <w:highlight w:val="none"/>
        </w:rPr>
      </w:pPr>
    </w:p>
    <w:p w14:paraId="4149942E">
      <w:pPr>
        <w:pStyle w:val="2"/>
        <w:rPr>
          <w:rFonts w:hint="eastAsia" w:ascii="宋体" w:hAnsi="宋体" w:eastAsia="宋体" w:cs="宋体"/>
          <w:color w:val="auto"/>
          <w:highlight w:val="none"/>
        </w:rPr>
      </w:pPr>
    </w:p>
    <w:p w14:paraId="6D803502">
      <w:pPr>
        <w:pStyle w:val="2"/>
        <w:rPr>
          <w:rFonts w:hint="eastAsia" w:ascii="宋体" w:hAnsi="宋体" w:eastAsia="宋体" w:cs="宋体"/>
          <w:color w:val="auto"/>
          <w:highlight w:val="none"/>
        </w:rPr>
      </w:pPr>
    </w:p>
    <w:p w14:paraId="19FAD0BE">
      <w:pPr>
        <w:pStyle w:val="2"/>
        <w:rPr>
          <w:rFonts w:hint="eastAsia" w:ascii="宋体" w:hAnsi="宋体" w:eastAsia="宋体" w:cs="宋体"/>
          <w:color w:val="auto"/>
          <w:highlight w:val="none"/>
        </w:rPr>
      </w:pPr>
    </w:p>
    <w:p w14:paraId="2227D645">
      <w:pPr>
        <w:pStyle w:val="12"/>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服务承诺书（格式）</w:t>
      </w:r>
    </w:p>
    <w:p w14:paraId="001E08C8">
      <w:pPr>
        <w:pStyle w:val="12"/>
        <w:spacing w:line="340" w:lineRule="exact"/>
        <w:jc w:val="center"/>
        <w:rPr>
          <w:rFonts w:hint="eastAsia" w:ascii="宋体" w:hAnsi="宋体" w:eastAsia="宋体" w:cs="宋体"/>
          <w:b/>
          <w:color w:val="auto"/>
          <w:sz w:val="32"/>
          <w:szCs w:val="32"/>
          <w:highlight w:val="none"/>
        </w:rPr>
      </w:pPr>
    </w:p>
    <w:p w14:paraId="66E6ED03">
      <w:pPr>
        <w:pStyle w:val="12"/>
        <w:spacing w:line="340" w:lineRule="exact"/>
        <w:jc w:val="center"/>
        <w:rPr>
          <w:rFonts w:hint="eastAsia" w:ascii="宋体" w:hAnsi="宋体" w:eastAsia="宋体" w:cs="宋体"/>
          <w:b/>
          <w:color w:val="auto"/>
          <w:sz w:val="32"/>
          <w:szCs w:val="32"/>
          <w:highlight w:val="none"/>
        </w:rPr>
      </w:pPr>
    </w:p>
    <w:p w14:paraId="14F4FDD7">
      <w:pPr>
        <w:pStyle w:val="12"/>
        <w:spacing w:line="340" w:lineRule="exact"/>
        <w:jc w:val="center"/>
        <w:rPr>
          <w:rFonts w:hint="eastAsia" w:ascii="宋体" w:hAnsi="宋体" w:eastAsia="宋体" w:cs="宋体"/>
          <w:b/>
          <w:color w:val="auto"/>
          <w:sz w:val="32"/>
          <w:szCs w:val="32"/>
          <w:highlight w:val="none"/>
        </w:rPr>
      </w:pPr>
    </w:p>
    <w:p w14:paraId="63787A82">
      <w:pPr>
        <w:rPr>
          <w:rFonts w:hint="eastAsia" w:ascii="宋体" w:hAnsi="宋体" w:eastAsia="宋体" w:cs="宋体"/>
          <w:b/>
          <w:color w:val="auto"/>
          <w:sz w:val="32"/>
          <w:szCs w:val="32"/>
          <w:highlight w:val="none"/>
        </w:rPr>
      </w:pPr>
    </w:p>
    <w:p w14:paraId="28BE7A79">
      <w:pPr>
        <w:pStyle w:val="2"/>
        <w:rPr>
          <w:rFonts w:hint="eastAsia" w:ascii="宋体" w:hAnsi="宋体" w:eastAsia="宋体" w:cs="宋体"/>
          <w:color w:val="auto"/>
          <w:highlight w:val="none"/>
        </w:rPr>
      </w:pPr>
    </w:p>
    <w:p w14:paraId="4D15B33A">
      <w:pPr>
        <w:pStyle w:val="2"/>
        <w:rPr>
          <w:rFonts w:hint="eastAsia" w:ascii="宋体" w:hAnsi="宋体" w:eastAsia="宋体" w:cs="宋体"/>
          <w:b/>
          <w:color w:val="auto"/>
          <w:sz w:val="32"/>
          <w:szCs w:val="32"/>
          <w:highlight w:val="none"/>
        </w:rPr>
      </w:pPr>
    </w:p>
    <w:p w14:paraId="247278F8">
      <w:pPr>
        <w:pStyle w:val="12"/>
        <w:spacing w:line="340" w:lineRule="exact"/>
        <w:jc w:val="center"/>
        <w:rPr>
          <w:rFonts w:hint="eastAsia" w:ascii="宋体" w:hAnsi="宋体" w:eastAsia="宋体" w:cs="宋体"/>
          <w:b/>
          <w:color w:val="auto"/>
          <w:sz w:val="32"/>
          <w:szCs w:val="32"/>
          <w:highlight w:val="none"/>
        </w:rPr>
      </w:pPr>
    </w:p>
    <w:p w14:paraId="36139D66">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612CD81">
      <w:pPr>
        <w:pStyle w:val="4"/>
        <w:rPr>
          <w:rFonts w:hint="eastAsia" w:ascii="宋体" w:hAnsi="宋体" w:eastAsia="宋体" w:cs="宋体"/>
          <w:color w:val="auto"/>
          <w:highlight w:val="none"/>
        </w:rPr>
      </w:pPr>
    </w:p>
    <w:p w14:paraId="51BE7095">
      <w:pPr>
        <w:snapToGrid w:val="0"/>
        <w:spacing w:line="400" w:lineRule="exact"/>
        <w:ind w:firstLine="1680" w:firstLineChars="800"/>
        <w:rPr>
          <w:rFonts w:hint="eastAsia" w:ascii="宋体" w:hAnsi="宋体" w:eastAsia="宋体" w:cs="宋体"/>
          <w:b/>
          <w:bCs/>
          <w:color w:val="auto"/>
          <w:szCs w:val="21"/>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749A60E4">
      <w:pPr>
        <w:pStyle w:val="2"/>
        <w:rPr>
          <w:rFonts w:hint="eastAsia" w:ascii="宋体" w:hAnsi="宋体" w:eastAsia="宋体" w:cs="宋体"/>
          <w:b/>
          <w:bCs/>
          <w:color w:val="auto"/>
          <w:szCs w:val="21"/>
          <w:highlight w:val="none"/>
        </w:rPr>
      </w:pPr>
    </w:p>
    <w:p w14:paraId="5D6BE9C2">
      <w:pPr>
        <w:pStyle w:val="2"/>
        <w:rPr>
          <w:rFonts w:hint="eastAsia" w:ascii="宋体" w:hAnsi="宋体" w:eastAsia="宋体" w:cs="宋体"/>
          <w:b/>
          <w:bCs/>
          <w:color w:val="auto"/>
          <w:szCs w:val="21"/>
          <w:highlight w:val="none"/>
        </w:rPr>
      </w:pPr>
    </w:p>
    <w:p w14:paraId="320FF7D5">
      <w:pPr>
        <w:pStyle w:val="2"/>
        <w:rPr>
          <w:rFonts w:hint="eastAsia" w:ascii="宋体" w:hAnsi="宋体" w:eastAsia="宋体" w:cs="宋体"/>
          <w:b/>
          <w:bCs/>
          <w:color w:val="auto"/>
          <w:szCs w:val="21"/>
          <w:highlight w:val="none"/>
        </w:rPr>
      </w:pPr>
    </w:p>
    <w:p w14:paraId="40794499">
      <w:pPr>
        <w:pStyle w:val="2"/>
        <w:rPr>
          <w:rFonts w:hint="eastAsia" w:ascii="宋体" w:hAnsi="宋体" w:eastAsia="宋体" w:cs="宋体"/>
          <w:b/>
          <w:bCs/>
          <w:color w:val="auto"/>
          <w:szCs w:val="21"/>
          <w:highlight w:val="none"/>
        </w:rPr>
      </w:pPr>
    </w:p>
    <w:p w14:paraId="1DBF9CDB">
      <w:pPr>
        <w:pStyle w:val="2"/>
        <w:rPr>
          <w:rFonts w:hint="eastAsia" w:ascii="宋体" w:hAnsi="宋体" w:eastAsia="宋体" w:cs="宋体"/>
          <w:b/>
          <w:bCs/>
          <w:color w:val="auto"/>
          <w:szCs w:val="21"/>
          <w:highlight w:val="none"/>
        </w:rPr>
      </w:pPr>
    </w:p>
    <w:p w14:paraId="2AC8AAEB">
      <w:pPr>
        <w:rPr>
          <w:rFonts w:hint="eastAsia" w:ascii="宋体" w:hAnsi="宋体" w:eastAsia="宋体" w:cs="宋体"/>
          <w:b/>
          <w:bCs/>
          <w:color w:val="auto"/>
          <w:szCs w:val="21"/>
          <w:highlight w:val="none"/>
        </w:rPr>
      </w:pPr>
    </w:p>
    <w:p w14:paraId="414D63E7">
      <w:pPr>
        <w:pStyle w:val="25"/>
        <w:rPr>
          <w:rFonts w:hint="eastAsia" w:ascii="宋体" w:hAnsi="宋体" w:eastAsia="宋体" w:cs="宋体"/>
          <w:b/>
          <w:bCs/>
          <w:color w:val="auto"/>
          <w:szCs w:val="21"/>
          <w:highlight w:val="none"/>
        </w:rPr>
      </w:pPr>
    </w:p>
    <w:p w14:paraId="5CE42233">
      <w:pPr>
        <w:pStyle w:val="25"/>
        <w:rPr>
          <w:rFonts w:hint="eastAsia" w:ascii="宋体" w:hAnsi="宋体" w:eastAsia="宋体" w:cs="宋体"/>
          <w:b/>
          <w:bCs/>
          <w:color w:val="auto"/>
          <w:szCs w:val="21"/>
          <w:highlight w:val="none"/>
        </w:rPr>
      </w:pPr>
    </w:p>
    <w:p w14:paraId="22515763">
      <w:pPr>
        <w:pStyle w:val="25"/>
        <w:rPr>
          <w:rFonts w:hint="eastAsia" w:ascii="宋体" w:hAnsi="宋体" w:eastAsia="宋体" w:cs="宋体"/>
          <w:b/>
          <w:bCs/>
          <w:color w:val="auto"/>
          <w:szCs w:val="21"/>
          <w:highlight w:val="none"/>
        </w:rPr>
      </w:pPr>
    </w:p>
    <w:p w14:paraId="68A62193">
      <w:pPr>
        <w:pStyle w:val="25"/>
        <w:rPr>
          <w:rFonts w:hint="eastAsia" w:ascii="宋体" w:hAnsi="宋体" w:eastAsia="宋体" w:cs="宋体"/>
          <w:b/>
          <w:bCs/>
          <w:color w:val="auto"/>
          <w:szCs w:val="21"/>
          <w:highlight w:val="none"/>
        </w:rPr>
      </w:pPr>
    </w:p>
    <w:p w14:paraId="365C2117">
      <w:pPr>
        <w:pStyle w:val="25"/>
        <w:rPr>
          <w:rFonts w:hint="eastAsia" w:ascii="宋体" w:hAnsi="宋体" w:eastAsia="宋体" w:cs="宋体"/>
          <w:b/>
          <w:bCs/>
          <w:color w:val="auto"/>
          <w:szCs w:val="21"/>
          <w:highlight w:val="none"/>
        </w:rPr>
      </w:pPr>
    </w:p>
    <w:p w14:paraId="7F892147">
      <w:pPr>
        <w:pStyle w:val="25"/>
        <w:rPr>
          <w:rFonts w:hint="eastAsia" w:ascii="宋体" w:hAnsi="宋体" w:eastAsia="宋体" w:cs="宋体"/>
          <w:b/>
          <w:bCs/>
          <w:color w:val="auto"/>
          <w:szCs w:val="21"/>
          <w:highlight w:val="none"/>
        </w:rPr>
      </w:pPr>
    </w:p>
    <w:p w14:paraId="0CCDD15B">
      <w:pPr>
        <w:pStyle w:val="25"/>
        <w:rPr>
          <w:rFonts w:hint="eastAsia" w:ascii="宋体" w:hAnsi="宋体" w:eastAsia="宋体" w:cs="宋体"/>
          <w:b/>
          <w:bCs/>
          <w:color w:val="auto"/>
          <w:szCs w:val="21"/>
          <w:highlight w:val="none"/>
        </w:rPr>
      </w:pPr>
    </w:p>
    <w:p w14:paraId="56A4C1A0">
      <w:pPr>
        <w:pStyle w:val="25"/>
        <w:rPr>
          <w:rFonts w:hint="eastAsia" w:ascii="宋体" w:hAnsi="宋体" w:eastAsia="宋体" w:cs="宋体"/>
          <w:b/>
          <w:bCs/>
          <w:color w:val="auto"/>
          <w:szCs w:val="21"/>
          <w:highlight w:val="none"/>
        </w:rPr>
      </w:pPr>
    </w:p>
    <w:p w14:paraId="77E69F2E">
      <w:pPr>
        <w:pStyle w:val="25"/>
        <w:rPr>
          <w:rFonts w:hint="eastAsia" w:ascii="宋体" w:hAnsi="宋体" w:eastAsia="宋体" w:cs="宋体"/>
          <w:b/>
          <w:bCs/>
          <w:color w:val="auto"/>
          <w:szCs w:val="21"/>
          <w:highlight w:val="none"/>
        </w:rPr>
      </w:pPr>
    </w:p>
    <w:p w14:paraId="27CC610F">
      <w:pPr>
        <w:pStyle w:val="2"/>
        <w:rPr>
          <w:rFonts w:hint="eastAsia" w:ascii="宋体" w:hAnsi="宋体" w:eastAsia="宋体" w:cs="宋体"/>
          <w:b/>
          <w:bCs/>
          <w:color w:val="auto"/>
          <w:szCs w:val="21"/>
          <w:highlight w:val="none"/>
        </w:rPr>
      </w:pPr>
    </w:p>
    <w:p w14:paraId="151E861F">
      <w:pPr>
        <w:rPr>
          <w:rFonts w:hint="eastAsia" w:ascii="宋体" w:hAnsi="宋体" w:eastAsia="宋体" w:cs="宋体"/>
          <w:color w:val="auto"/>
          <w:highlight w:val="none"/>
        </w:rPr>
      </w:pPr>
    </w:p>
    <w:p w14:paraId="5D0BD0AA">
      <w:pPr>
        <w:pStyle w:val="2"/>
        <w:rPr>
          <w:rFonts w:hint="eastAsia" w:ascii="宋体" w:hAnsi="宋体" w:eastAsia="宋体" w:cs="宋体"/>
          <w:b/>
          <w:bCs/>
          <w:color w:val="auto"/>
          <w:szCs w:val="21"/>
          <w:highlight w:val="none"/>
        </w:rPr>
      </w:pPr>
    </w:p>
    <w:p w14:paraId="3AB1CDA2">
      <w:pPr>
        <w:pStyle w:val="2"/>
        <w:rPr>
          <w:rFonts w:hint="eastAsia" w:ascii="宋体" w:hAnsi="宋体" w:eastAsia="宋体" w:cs="宋体"/>
          <w:b/>
          <w:bCs/>
          <w:color w:val="auto"/>
          <w:szCs w:val="21"/>
          <w:highlight w:val="none"/>
        </w:rPr>
      </w:pPr>
    </w:p>
    <w:p w14:paraId="456BDC6B">
      <w:pPr>
        <w:rPr>
          <w:rFonts w:hint="eastAsia" w:ascii="宋体" w:hAnsi="宋体" w:eastAsia="宋体" w:cs="宋体"/>
          <w:color w:val="auto"/>
          <w:highlight w:val="none"/>
        </w:rPr>
      </w:pPr>
    </w:p>
    <w:p w14:paraId="32088C0E">
      <w:pPr>
        <w:pStyle w:val="2"/>
        <w:rPr>
          <w:rFonts w:hint="eastAsia" w:ascii="宋体" w:hAnsi="宋体" w:eastAsia="宋体" w:cs="宋体"/>
          <w:b/>
          <w:bCs/>
          <w:color w:val="auto"/>
          <w:szCs w:val="21"/>
          <w:highlight w:val="none"/>
        </w:rPr>
      </w:pPr>
    </w:p>
    <w:p w14:paraId="58C78B6B">
      <w:pPr>
        <w:pStyle w:val="12"/>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 针对本项目的</w:t>
      </w:r>
      <w:r>
        <w:rPr>
          <w:rFonts w:hint="eastAsia" w:ascii="宋体" w:hAnsi="宋体" w:eastAsia="宋体" w:cs="宋体"/>
          <w:b/>
          <w:color w:val="auto"/>
          <w:sz w:val="28"/>
          <w:szCs w:val="28"/>
          <w:highlight w:val="none"/>
          <w:lang w:eastAsia="zh-CN"/>
        </w:rPr>
        <w:t>服务</w:t>
      </w:r>
      <w:r>
        <w:rPr>
          <w:rFonts w:hint="eastAsia" w:ascii="宋体" w:hAnsi="宋体" w:eastAsia="宋体" w:cs="宋体"/>
          <w:b/>
          <w:color w:val="auto"/>
          <w:sz w:val="28"/>
          <w:szCs w:val="28"/>
          <w:highlight w:val="none"/>
        </w:rPr>
        <w:t>方案（</w:t>
      </w:r>
      <w:r>
        <w:rPr>
          <w:rFonts w:hint="eastAsia" w:ascii="宋体" w:hAnsi="宋体" w:eastAsia="宋体" w:cs="宋体"/>
          <w:b/>
          <w:color w:val="auto"/>
          <w:sz w:val="28"/>
          <w:szCs w:val="28"/>
          <w:highlight w:val="none"/>
          <w:lang w:eastAsia="zh-CN"/>
        </w:rPr>
        <w:t>必须提供</w:t>
      </w:r>
      <w:r>
        <w:rPr>
          <w:rFonts w:hint="eastAsia" w:ascii="宋体" w:hAnsi="宋体" w:eastAsia="宋体" w:cs="宋体"/>
          <w:b/>
          <w:color w:val="auto"/>
          <w:sz w:val="28"/>
          <w:szCs w:val="28"/>
          <w:highlight w:val="none"/>
        </w:rPr>
        <w:t>）；</w:t>
      </w:r>
    </w:p>
    <w:p w14:paraId="6F32F889">
      <w:pPr>
        <w:rPr>
          <w:rFonts w:hint="eastAsia" w:ascii="宋体" w:hAnsi="宋体" w:eastAsia="宋体" w:cs="宋体"/>
          <w:color w:val="auto"/>
          <w:highlight w:val="none"/>
        </w:rPr>
      </w:pPr>
    </w:p>
    <w:p w14:paraId="33A2E363">
      <w:pPr>
        <w:pStyle w:val="12"/>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附件：</w:t>
      </w:r>
    </w:p>
    <w:p w14:paraId="66AB754C">
      <w:pPr>
        <w:rPr>
          <w:rFonts w:hint="eastAsia" w:ascii="宋体" w:hAnsi="宋体" w:eastAsia="宋体" w:cs="宋体"/>
          <w:color w:val="auto"/>
          <w:highlight w:val="none"/>
        </w:rPr>
      </w:pPr>
    </w:p>
    <w:p w14:paraId="7C4928D7">
      <w:pPr>
        <w:pStyle w:val="2"/>
        <w:rPr>
          <w:rFonts w:hint="eastAsia" w:ascii="宋体" w:hAnsi="宋体" w:eastAsia="宋体" w:cs="宋体"/>
          <w:color w:val="auto"/>
          <w:highlight w:val="none"/>
        </w:rPr>
      </w:pPr>
    </w:p>
    <w:p w14:paraId="74375ED7">
      <w:pPr>
        <w:rPr>
          <w:rFonts w:hint="eastAsia" w:ascii="宋体" w:hAnsi="宋体" w:eastAsia="宋体" w:cs="宋体"/>
          <w:color w:val="auto"/>
          <w:highlight w:val="none"/>
        </w:rPr>
      </w:pPr>
    </w:p>
    <w:p w14:paraId="569D8A38">
      <w:pPr>
        <w:pStyle w:val="12"/>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服务</w:t>
      </w:r>
      <w:r>
        <w:rPr>
          <w:rFonts w:hint="eastAsia" w:ascii="宋体" w:hAnsi="宋体" w:eastAsia="宋体" w:cs="宋体"/>
          <w:b/>
          <w:color w:val="auto"/>
          <w:sz w:val="32"/>
          <w:szCs w:val="32"/>
          <w:highlight w:val="none"/>
        </w:rPr>
        <w:t>方案 （格式）</w:t>
      </w:r>
    </w:p>
    <w:p w14:paraId="391AE4D5">
      <w:pPr>
        <w:rPr>
          <w:rFonts w:hint="eastAsia" w:ascii="宋体" w:hAnsi="宋体" w:eastAsia="宋体" w:cs="宋体"/>
          <w:b/>
          <w:color w:val="auto"/>
          <w:sz w:val="32"/>
          <w:szCs w:val="32"/>
          <w:highlight w:val="none"/>
        </w:rPr>
      </w:pPr>
    </w:p>
    <w:p w14:paraId="14E93CA5">
      <w:pPr>
        <w:pStyle w:val="2"/>
        <w:rPr>
          <w:rFonts w:hint="eastAsia" w:ascii="宋体" w:hAnsi="宋体" w:eastAsia="宋体" w:cs="宋体"/>
          <w:color w:val="auto"/>
          <w:highlight w:val="none"/>
        </w:rPr>
      </w:pPr>
    </w:p>
    <w:p w14:paraId="005623DB">
      <w:pPr>
        <w:widowControl/>
        <w:ind w:firstLine="3092" w:firstLineChars="1100"/>
        <w:jc w:val="left"/>
        <w:rPr>
          <w:rFonts w:hint="eastAsia" w:ascii="宋体" w:hAnsi="宋体" w:eastAsia="宋体" w:cs="宋体"/>
          <w:b/>
          <w:color w:val="auto"/>
          <w:kern w:val="0"/>
          <w:sz w:val="28"/>
          <w:szCs w:val="28"/>
          <w:highlight w:val="none"/>
          <w:lang w:bidi="ar"/>
        </w:rPr>
      </w:pPr>
      <w:r>
        <w:rPr>
          <w:rFonts w:hint="eastAsia" w:ascii="宋体" w:hAnsi="宋体" w:eastAsia="宋体" w:cs="宋体"/>
          <w:b/>
          <w:color w:val="auto"/>
          <w:kern w:val="0"/>
          <w:sz w:val="28"/>
          <w:szCs w:val="28"/>
          <w:highlight w:val="none"/>
          <w:lang w:bidi="ar"/>
        </w:rPr>
        <w:t>（根据采购需求自行编制）</w:t>
      </w:r>
    </w:p>
    <w:p w14:paraId="20542A98">
      <w:pPr>
        <w:widowControl/>
        <w:ind w:firstLine="3092" w:firstLineChars="1100"/>
        <w:jc w:val="left"/>
        <w:rPr>
          <w:rFonts w:hint="eastAsia" w:ascii="宋体" w:hAnsi="宋体" w:eastAsia="宋体" w:cs="宋体"/>
          <w:b/>
          <w:color w:val="auto"/>
          <w:kern w:val="0"/>
          <w:sz w:val="28"/>
          <w:szCs w:val="28"/>
          <w:highlight w:val="none"/>
          <w:lang w:bidi="ar"/>
        </w:rPr>
      </w:pPr>
    </w:p>
    <w:p w14:paraId="39C24F7B">
      <w:pPr>
        <w:widowControl/>
        <w:ind w:firstLine="3092" w:firstLineChars="1100"/>
        <w:jc w:val="left"/>
        <w:rPr>
          <w:rFonts w:hint="eastAsia" w:ascii="宋体" w:hAnsi="宋体" w:eastAsia="宋体" w:cs="宋体"/>
          <w:b/>
          <w:color w:val="auto"/>
          <w:kern w:val="0"/>
          <w:sz w:val="28"/>
          <w:szCs w:val="28"/>
          <w:highlight w:val="none"/>
          <w:lang w:bidi="ar"/>
        </w:rPr>
      </w:pPr>
    </w:p>
    <w:p w14:paraId="7CE0A472">
      <w:pPr>
        <w:widowControl/>
        <w:ind w:firstLine="3092" w:firstLineChars="1100"/>
        <w:jc w:val="left"/>
        <w:rPr>
          <w:rFonts w:hint="eastAsia" w:ascii="宋体" w:hAnsi="宋体" w:eastAsia="宋体" w:cs="宋体"/>
          <w:b/>
          <w:color w:val="auto"/>
          <w:kern w:val="0"/>
          <w:sz w:val="28"/>
          <w:szCs w:val="28"/>
          <w:highlight w:val="none"/>
          <w:lang w:bidi="ar"/>
        </w:rPr>
      </w:pPr>
    </w:p>
    <w:p w14:paraId="5C2C577F">
      <w:pPr>
        <w:widowControl/>
        <w:ind w:firstLine="3092" w:firstLineChars="1100"/>
        <w:jc w:val="left"/>
        <w:rPr>
          <w:rFonts w:hint="eastAsia" w:ascii="宋体" w:hAnsi="宋体" w:eastAsia="宋体" w:cs="宋体"/>
          <w:b/>
          <w:color w:val="auto"/>
          <w:kern w:val="0"/>
          <w:sz w:val="28"/>
          <w:szCs w:val="28"/>
          <w:highlight w:val="none"/>
          <w:lang w:bidi="ar"/>
        </w:rPr>
      </w:pPr>
    </w:p>
    <w:p w14:paraId="01234E56">
      <w:pPr>
        <w:widowControl/>
        <w:ind w:firstLine="3092" w:firstLineChars="1100"/>
        <w:jc w:val="left"/>
        <w:rPr>
          <w:rFonts w:hint="eastAsia" w:ascii="宋体" w:hAnsi="宋体" w:eastAsia="宋体" w:cs="宋体"/>
          <w:b/>
          <w:color w:val="auto"/>
          <w:kern w:val="0"/>
          <w:sz w:val="28"/>
          <w:szCs w:val="28"/>
          <w:highlight w:val="none"/>
          <w:lang w:bidi="ar"/>
        </w:rPr>
      </w:pPr>
    </w:p>
    <w:p w14:paraId="325D8EE0">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3A2E1976">
      <w:pPr>
        <w:pStyle w:val="12"/>
        <w:spacing w:line="300" w:lineRule="exact"/>
        <w:ind w:left="2940" w:leftChars="1400" w:firstLine="630" w:firstLineChars="300"/>
        <w:rPr>
          <w:rFonts w:hint="eastAsia" w:ascii="宋体" w:hAnsi="宋体" w:eastAsia="宋体" w:cs="宋体"/>
          <w:color w:val="auto"/>
          <w:highlight w:val="none"/>
        </w:rPr>
      </w:pPr>
    </w:p>
    <w:p w14:paraId="7E592C45">
      <w:pPr>
        <w:pStyle w:val="12"/>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16024159">
      <w:pPr>
        <w:pStyle w:val="12"/>
        <w:spacing w:line="300" w:lineRule="exact"/>
        <w:rPr>
          <w:rFonts w:hint="eastAsia" w:ascii="宋体" w:hAnsi="宋体" w:eastAsia="宋体" w:cs="宋体"/>
          <w:b/>
          <w:color w:val="auto"/>
          <w:sz w:val="28"/>
          <w:szCs w:val="28"/>
          <w:highlight w:val="none"/>
        </w:rPr>
      </w:pPr>
    </w:p>
    <w:p w14:paraId="6D6FB696">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2B257744">
      <w:pPr>
        <w:snapToGrid w:val="0"/>
        <w:spacing w:line="300" w:lineRule="exact"/>
        <w:ind w:firstLine="3570" w:firstLineChars="1700"/>
        <w:rPr>
          <w:rFonts w:hint="eastAsia" w:ascii="宋体" w:hAnsi="宋体" w:eastAsia="宋体" w:cs="宋体"/>
          <w:color w:val="auto"/>
          <w:highlight w:val="none"/>
          <w:u w:val="single"/>
        </w:rPr>
      </w:pPr>
    </w:p>
    <w:p w14:paraId="3DE24A61">
      <w:pPr>
        <w:pStyle w:val="2"/>
        <w:rPr>
          <w:rFonts w:hint="eastAsia" w:ascii="宋体" w:hAnsi="宋体" w:eastAsia="宋体" w:cs="宋体"/>
          <w:color w:val="auto"/>
          <w:highlight w:val="none"/>
          <w:u w:val="single"/>
        </w:rPr>
      </w:pPr>
    </w:p>
    <w:p w14:paraId="32319655">
      <w:pPr>
        <w:pStyle w:val="2"/>
        <w:rPr>
          <w:rFonts w:hint="eastAsia" w:ascii="宋体" w:hAnsi="宋体" w:eastAsia="宋体" w:cs="宋体"/>
          <w:color w:val="auto"/>
          <w:highlight w:val="none"/>
          <w:u w:val="single"/>
        </w:rPr>
      </w:pPr>
    </w:p>
    <w:p w14:paraId="242C31E4">
      <w:pPr>
        <w:pStyle w:val="2"/>
        <w:rPr>
          <w:rFonts w:hint="eastAsia" w:ascii="宋体" w:hAnsi="宋体" w:eastAsia="宋体" w:cs="宋体"/>
          <w:b/>
          <w:bCs/>
          <w:color w:val="auto"/>
          <w:szCs w:val="21"/>
          <w:highlight w:val="none"/>
        </w:rPr>
      </w:pPr>
    </w:p>
    <w:p w14:paraId="3201540E">
      <w:pPr>
        <w:pStyle w:val="2"/>
        <w:rPr>
          <w:rFonts w:hint="eastAsia" w:ascii="宋体" w:hAnsi="宋体" w:eastAsia="宋体" w:cs="宋体"/>
          <w:b/>
          <w:bCs/>
          <w:color w:val="auto"/>
          <w:szCs w:val="21"/>
          <w:highlight w:val="none"/>
        </w:rPr>
      </w:pPr>
    </w:p>
    <w:p w14:paraId="395B759B">
      <w:pPr>
        <w:pStyle w:val="2"/>
        <w:rPr>
          <w:rFonts w:hint="eastAsia" w:ascii="宋体" w:hAnsi="宋体" w:eastAsia="宋体" w:cs="宋体"/>
          <w:b/>
          <w:bCs/>
          <w:color w:val="auto"/>
          <w:szCs w:val="21"/>
          <w:highlight w:val="none"/>
        </w:rPr>
      </w:pPr>
    </w:p>
    <w:p w14:paraId="4FDA6661">
      <w:pPr>
        <w:pStyle w:val="2"/>
        <w:rPr>
          <w:rFonts w:hint="eastAsia" w:ascii="宋体" w:hAnsi="宋体" w:eastAsia="宋体" w:cs="宋体"/>
          <w:b/>
          <w:bCs/>
          <w:color w:val="auto"/>
          <w:szCs w:val="21"/>
          <w:highlight w:val="none"/>
        </w:rPr>
      </w:pPr>
    </w:p>
    <w:p w14:paraId="5C88CEB0">
      <w:pPr>
        <w:pStyle w:val="2"/>
        <w:rPr>
          <w:rFonts w:hint="eastAsia" w:ascii="宋体" w:hAnsi="宋体" w:eastAsia="宋体" w:cs="宋体"/>
          <w:b/>
          <w:bCs/>
          <w:color w:val="auto"/>
          <w:szCs w:val="21"/>
          <w:highlight w:val="none"/>
        </w:rPr>
      </w:pPr>
    </w:p>
    <w:p w14:paraId="19071249">
      <w:pPr>
        <w:pStyle w:val="2"/>
        <w:rPr>
          <w:rFonts w:hint="eastAsia" w:ascii="宋体" w:hAnsi="宋体" w:eastAsia="宋体" w:cs="宋体"/>
          <w:b/>
          <w:bCs/>
          <w:color w:val="auto"/>
          <w:szCs w:val="21"/>
          <w:highlight w:val="none"/>
        </w:rPr>
      </w:pPr>
    </w:p>
    <w:p w14:paraId="6456EC7C">
      <w:pPr>
        <w:pStyle w:val="2"/>
        <w:rPr>
          <w:rFonts w:hint="eastAsia" w:ascii="宋体" w:hAnsi="宋体" w:eastAsia="宋体" w:cs="宋体"/>
          <w:b/>
          <w:bCs/>
          <w:color w:val="auto"/>
          <w:szCs w:val="21"/>
          <w:highlight w:val="none"/>
        </w:rPr>
      </w:pPr>
    </w:p>
    <w:p w14:paraId="750AFA8B">
      <w:pPr>
        <w:pStyle w:val="2"/>
        <w:rPr>
          <w:rFonts w:hint="eastAsia" w:ascii="宋体" w:hAnsi="宋体" w:eastAsia="宋体" w:cs="宋体"/>
          <w:b/>
          <w:bCs/>
          <w:color w:val="auto"/>
          <w:szCs w:val="21"/>
          <w:highlight w:val="none"/>
        </w:rPr>
      </w:pPr>
    </w:p>
    <w:p w14:paraId="30D56579">
      <w:pPr>
        <w:pStyle w:val="2"/>
        <w:rPr>
          <w:rFonts w:hint="eastAsia" w:ascii="宋体" w:hAnsi="宋体" w:eastAsia="宋体" w:cs="宋体"/>
          <w:b/>
          <w:bCs/>
          <w:color w:val="auto"/>
          <w:szCs w:val="21"/>
          <w:highlight w:val="none"/>
        </w:rPr>
      </w:pPr>
    </w:p>
    <w:p w14:paraId="7A85764E">
      <w:pPr>
        <w:pStyle w:val="2"/>
        <w:rPr>
          <w:rFonts w:hint="eastAsia" w:ascii="宋体" w:hAnsi="宋体" w:eastAsia="宋体" w:cs="宋体"/>
          <w:b/>
          <w:bCs/>
          <w:color w:val="auto"/>
          <w:szCs w:val="21"/>
          <w:highlight w:val="none"/>
        </w:rPr>
      </w:pPr>
    </w:p>
    <w:p w14:paraId="07871614">
      <w:pPr>
        <w:pStyle w:val="2"/>
        <w:rPr>
          <w:rFonts w:hint="eastAsia" w:ascii="宋体" w:hAnsi="宋体" w:eastAsia="宋体" w:cs="宋体"/>
          <w:b/>
          <w:bCs/>
          <w:color w:val="auto"/>
          <w:szCs w:val="21"/>
          <w:highlight w:val="none"/>
        </w:rPr>
      </w:pPr>
    </w:p>
    <w:p w14:paraId="678A4C90">
      <w:pPr>
        <w:rPr>
          <w:rFonts w:hint="eastAsia" w:ascii="宋体" w:hAnsi="宋体" w:eastAsia="宋体" w:cs="宋体"/>
          <w:color w:val="auto"/>
          <w:highlight w:val="none"/>
        </w:rPr>
      </w:pPr>
    </w:p>
    <w:p w14:paraId="5E5F96D3">
      <w:pPr>
        <w:pStyle w:val="2"/>
        <w:rPr>
          <w:rFonts w:hint="eastAsia" w:ascii="宋体" w:hAnsi="宋体" w:eastAsia="宋体" w:cs="宋体"/>
          <w:b/>
          <w:bCs/>
          <w:color w:val="auto"/>
          <w:szCs w:val="21"/>
          <w:highlight w:val="none"/>
        </w:rPr>
      </w:pPr>
    </w:p>
    <w:p w14:paraId="4F564451">
      <w:pPr>
        <w:pStyle w:val="12"/>
        <w:spacing w:line="340" w:lineRule="exact"/>
        <w:rPr>
          <w:rFonts w:hint="eastAsia" w:ascii="宋体" w:hAnsi="宋体" w:eastAsia="宋体" w:cs="宋体"/>
          <w:b/>
          <w:color w:val="auto"/>
          <w:sz w:val="28"/>
          <w:szCs w:val="28"/>
          <w:highlight w:val="none"/>
        </w:rPr>
      </w:pPr>
    </w:p>
    <w:p w14:paraId="2A736FB8">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bookmarkStart w:id="247" w:name="_Toc497927084"/>
      <w:bookmarkStart w:id="248" w:name="_Toc9339"/>
      <w:bookmarkStart w:id="249" w:name="_Toc28672"/>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247"/>
      <w:bookmarkEnd w:id="248"/>
      <w:bookmarkEnd w:id="249"/>
    </w:p>
    <w:p w14:paraId="67FBABA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项目实施人员一览表</w:t>
      </w:r>
      <w:r>
        <w:rPr>
          <w:rFonts w:hint="eastAsia" w:ascii="宋体" w:hAnsi="宋体" w:eastAsia="宋体" w:cs="宋体"/>
          <w:b w:val="0"/>
          <w:bCs w:val="0"/>
          <w:color w:val="auto"/>
          <w:sz w:val="24"/>
          <w:highlight w:val="none"/>
        </w:rPr>
        <w:t>（格式见附件）</w:t>
      </w:r>
      <w:r>
        <w:rPr>
          <w:rFonts w:hint="eastAsia" w:ascii="宋体" w:hAnsi="宋体" w:cs="宋体"/>
          <w:b/>
          <w:bCs/>
          <w:color w:val="auto"/>
          <w:sz w:val="24"/>
          <w:highlight w:val="none"/>
          <w:lang w:val="en-US" w:eastAsia="zh-CN"/>
        </w:rPr>
        <w:t>（</w:t>
      </w:r>
      <w:r>
        <w:rPr>
          <w:rFonts w:hint="eastAsia" w:ascii="宋体" w:hAnsi="宋体" w:eastAsia="宋体" w:cs="宋体"/>
          <w:b/>
          <w:bCs/>
          <w:color w:val="auto"/>
          <w:sz w:val="24"/>
          <w:highlight w:val="none"/>
          <w:lang w:val="en-US" w:eastAsia="zh-CN"/>
        </w:rPr>
        <w:t>如有，请提供</w:t>
      </w:r>
      <w:r>
        <w:rPr>
          <w:rFonts w:hint="eastAsia" w:ascii="宋体" w:hAnsi="宋体" w:cs="宋体"/>
          <w:b/>
          <w:bCs/>
          <w:color w:val="auto"/>
          <w:sz w:val="24"/>
          <w:highlight w:val="none"/>
          <w:lang w:val="en-US" w:eastAsia="zh-CN"/>
        </w:rPr>
        <w:t>）；</w:t>
      </w:r>
    </w:p>
    <w:p w14:paraId="3661F016">
      <w:pPr>
        <w:numPr>
          <w:ilvl w:val="0"/>
          <w:numId w:val="0"/>
        </w:numPr>
        <w:spacing w:line="360" w:lineRule="auto"/>
        <w:ind w:firstLine="480" w:firstLineChars="200"/>
        <w:jc w:val="left"/>
        <w:rPr>
          <w:rFonts w:hint="eastAsia" w:ascii="宋体" w:hAnsi="宋体" w:eastAsia="宋体" w:cs="宋体"/>
          <w:b/>
          <w:bCs/>
          <w:color w:val="auto"/>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“采购需求”需提供的有效证明文件</w:t>
      </w:r>
      <w:r>
        <w:rPr>
          <w:rFonts w:hint="eastAsia" w:ascii="宋体" w:hAnsi="宋体" w:eastAsia="宋体" w:cs="宋体"/>
          <w:b/>
          <w:bCs/>
          <w:color w:val="auto"/>
          <w:sz w:val="24"/>
          <w:highlight w:val="none"/>
        </w:rPr>
        <w:t>（如有，请提供）；</w:t>
      </w:r>
    </w:p>
    <w:p w14:paraId="21342D76">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24"/>
          <w:highlight w:val="none"/>
        </w:rPr>
        <w:t>供应商自</w:t>
      </w:r>
      <w:r>
        <w:rPr>
          <w:rFonts w:hint="eastAsia" w:ascii="宋体" w:hAnsi="宋体" w:eastAsia="宋体" w:cs="宋体"/>
          <w:color w:val="auto"/>
          <w:kern w:val="2"/>
          <w:sz w:val="24"/>
          <w:szCs w:val="24"/>
          <w:highlight w:val="none"/>
          <w:lang w:val="en-US" w:eastAsia="zh-CN"/>
        </w:rPr>
        <w:t>2023年1月1</w:t>
      </w:r>
      <w:r>
        <w:rPr>
          <w:rFonts w:hint="eastAsia" w:ascii="宋体" w:hAnsi="宋体" w:eastAsia="宋体" w:cs="宋体"/>
          <w:color w:val="auto"/>
          <w:sz w:val="24"/>
          <w:szCs w:val="24"/>
          <w:highlight w:val="none"/>
        </w:rPr>
        <w:t xml:space="preserve">日以来同类业绩的相关证明材料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以中标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成交通知书或签订的采购合同</w:t>
      </w:r>
      <w:r>
        <w:rPr>
          <w:rFonts w:hint="eastAsia" w:ascii="宋体" w:hAnsi="宋体" w:eastAsia="宋体" w:cs="宋体"/>
          <w:color w:val="auto"/>
          <w:sz w:val="24"/>
          <w:szCs w:val="24"/>
          <w:highlight w:val="none"/>
          <w:lang w:eastAsia="zh-CN"/>
        </w:rPr>
        <w:t>扫描件</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并能清晰反映所提供的服务类型、种类、金额</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highlight w:val="none"/>
        </w:rPr>
        <w:t>（如有，请提供）；</w:t>
      </w:r>
    </w:p>
    <w:p w14:paraId="49390321">
      <w:pPr>
        <w:spacing w:line="360" w:lineRule="auto"/>
        <w:ind w:firstLine="480" w:firstLineChars="200"/>
        <w:rPr>
          <w:rFonts w:hint="eastAsia" w:ascii="宋体" w:hAnsi="宋体" w:eastAsia="宋体" w:cs="宋体"/>
          <w:b/>
          <w:bCs/>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.供应商可结合本项目的评审办法视自身情况自行提交其它相关证明材料。</w:t>
      </w:r>
    </w:p>
    <w:p w14:paraId="5A264502">
      <w:pPr>
        <w:pStyle w:val="25"/>
        <w:rPr>
          <w:rFonts w:hint="eastAsia" w:ascii="宋体" w:hAnsi="宋体" w:eastAsia="宋体" w:cs="宋体"/>
          <w:b/>
          <w:bCs/>
          <w:color w:val="auto"/>
          <w:sz w:val="24"/>
          <w:highlight w:val="none"/>
        </w:rPr>
      </w:pPr>
    </w:p>
    <w:p w14:paraId="378AACB4">
      <w:pPr>
        <w:pStyle w:val="25"/>
        <w:rPr>
          <w:rFonts w:hint="eastAsia" w:ascii="宋体" w:hAnsi="宋体" w:eastAsia="宋体" w:cs="宋体"/>
          <w:b/>
          <w:bCs/>
          <w:color w:val="auto"/>
          <w:sz w:val="24"/>
          <w:highlight w:val="none"/>
        </w:rPr>
      </w:pPr>
    </w:p>
    <w:p w14:paraId="58CFF1B7">
      <w:pPr>
        <w:pStyle w:val="25"/>
        <w:rPr>
          <w:rFonts w:hint="eastAsia" w:ascii="宋体" w:hAnsi="宋体" w:eastAsia="宋体" w:cs="宋体"/>
          <w:b/>
          <w:bCs/>
          <w:color w:val="auto"/>
          <w:sz w:val="24"/>
          <w:highlight w:val="none"/>
        </w:rPr>
      </w:pPr>
    </w:p>
    <w:p w14:paraId="4BA33BD5">
      <w:pPr>
        <w:pStyle w:val="25"/>
        <w:rPr>
          <w:rFonts w:hint="eastAsia" w:ascii="宋体" w:hAnsi="宋体" w:eastAsia="宋体" w:cs="宋体"/>
          <w:b/>
          <w:bCs/>
          <w:color w:val="auto"/>
          <w:sz w:val="24"/>
          <w:highlight w:val="none"/>
        </w:rPr>
      </w:pPr>
    </w:p>
    <w:p w14:paraId="05FE3F9D">
      <w:pPr>
        <w:pStyle w:val="25"/>
        <w:rPr>
          <w:rFonts w:hint="eastAsia" w:ascii="宋体" w:hAnsi="宋体" w:eastAsia="宋体" w:cs="宋体"/>
          <w:b/>
          <w:bCs/>
          <w:color w:val="auto"/>
          <w:sz w:val="24"/>
          <w:highlight w:val="none"/>
        </w:rPr>
      </w:pPr>
    </w:p>
    <w:p w14:paraId="364C4C80">
      <w:pPr>
        <w:pStyle w:val="25"/>
        <w:rPr>
          <w:rFonts w:hint="eastAsia" w:ascii="宋体" w:hAnsi="宋体" w:eastAsia="宋体" w:cs="宋体"/>
          <w:b/>
          <w:bCs/>
          <w:color w:val="auto"/>
          <w:sz w:val="24"/>
          <w:highlight w:val="none"/>
        </w:rPr>
      </w:pPr>
    </w:p>
    <w:p w14:paraId="6A3A9496">
      <w:pPr>
        <w:pStyle w:val="25"/>
        <w:rPr>
          <w:rFonts w:hint="eastAsia" w:ascii="宋体" w:hAnsi="宋体" w:eastAsia="宋体" w:cs="宋体"/>
          <w:b/>
          <w:bCs/>
          <w:color w:val="auto"/>
          <w:sz w:val="24"/>
          <w:highlight w:val="none"/>
        </w:rPr>
      </w:pPr>
    </w:p>
    <w:p w14:paraId="26255AEE">
      <w:pPr>
        <w:pStyle w:val="25"/>
        <w:rPr>
          <w:rFonts w:hint="eastAsia" w:ascii="宋体" w:hAnsi="宋体" w:eastAsia="宋体" w:cs="宋体"/>
          <w:b/>
          <w:bCs/>
          <w:color w:val="auto"/>
          <w:sz w:val="24"/>
          <w:highlight w:val="none"/>
        </w:rPr>
      </w:pPr>
    </w:p>
    <w:p w14:paraId="3959E759">
      <w:pPr>
        <w:pStyle w:val="25"/>
        <w:rPr>
          <w:rFonts w:hint="eastAsia" w:ascii="宋体" w:hAnsi="宋体" w:eastAsia="宋体" w:cs="宋体"/>
          <w:b/>
          <w:bCs/>
          <w:color w:val="auto"/>
          <w:sz w:val="24"/>
          <w:highlight w:val="none"/>
        </w:rPr>
      </w:pPr>
    </w:p>
    <w:p w14:paraId="5346EE90">
      <w:pPr>
        <w:pStyle w:val="25"/>
        <w:rPr>
          <w:rFonts w:hint="eastAsia" w:ascii="宋体" w:hAnsi="宋体" w:eastAsia="宋体" w:cs="宋体"/>
          <w:b/>
          <w:bCs/>
          <w:color w:val="auto"/>
          <w:sz w:val="24"/>
          <w:highlight w:val="none"/>
        </w:rPr>
      </w:pPr>
    </w:p>
    <w:p w14:paraId="3D9A24A7">
      <w:pPr>
        <w:pStyle w:val="25"/>
        <w:rPr>
          <w:rFonts w:hint="eastAsia" w:ascii="宋体" w:hAnsi="宋体" w:eastAsia="宋体" w:cs="宋体"/>
          <w:b/>
          <w:bCs/>
          <w:color w:val="auto"/>
          <w:sz w:val="24"/>
          <w:highlight w:val="none"/>
        </w:rPr>
      </w:pPr>
    </w:p>
    <w:p w14:paraId="11894174">
      <w:pPr>
        <w:pStyle w:val="25"/>
        <w:rPr>
          <w:rFonts w:hint="eastAsia" w:ascii="宋体" w:hAnsi="宋体" w:eastAsia="宋体" w:cs="宋体"/>
          <w:b/>
          <w:bCs/>
          <w:color w:val="auto"/>
          <w:sz w:val="24"/>
          <w:highlight w:val="none"/>
        </w:rPr>
      </w:pPr>
    </w:p>
    <w:p w14:paraId="7871E872">
      <w:pPr>
        <w:pStyle w:val="25"/>
        <w:rPr>
          <w:rFonts w:hint="eastAsia" w:ascii="宋体" w:hAnsi="宋体" w:eastAsia="宋体" w:cs="宋体"/>
          <w:b/>
          <w:bCs/>
          <w:color w:val="auto"/>
          <w:sz w:val="24"/>
          <w:highlight w:val="none"/>
        </w:rPr>
      </w:pPr>
    </w:p>
    <w:p w14:paraId="2632BA82">
      <w:pPr>
        <w:pStyle w:val="25"/>
        <w:rPr>
          <w:rFonts w:hint="eastAsia" w:ascii="宋体" w:hAnsi="宋体" w:eastAsia="宋体" w:cs="宋体"/>
          <w:b/>
          <w:bCs/>
          <w:color w:val="auto"/>
          <w:sz w:val="24"/>
          <w:highlight w:val="none"/>
        </w:rPr>
      </w:pPr>
    </w:p>
    <w:p w14:paraId="0A170696">
      <w:pPr>
        <w:pStyle w:val="25"/>
        <w:rPr>
          <w:rFonts w:hint="eastAsia" w:ascii="宋体" w:hAnsi="宋体" w:eastAsia="宋体" w:cs="宋体"/>
          <w:b/>
          <w:bCs/>
          <w:color w:val="auto"/>
          <w:sz w:val="24"/>
          <w:highlight w:val="none"/>
        </w:rPr>
      </w:pPr>
    </w:p>
    <w:p w14:paraId="0C604396">
      <w:pPr>
        <w:pStyle w:val="25"/>
        <w:rPr>
          <w:rFonts w:hint="eastAsia" w:ascii="宋体" w:hAnsi="宋体" w:eastAsia="宋体" w:cs="宋体"/>
          <w:b/>
          <w:bCs/>
          <w:color w:val="auto"/>
          <w:sz w:val="24"/>
          <w:highlight w:val="none"/>
        </w:rPr>
      </w:pPr>
    </w:p>
    <w:p w14:paraId="7F0BF2C8">
      <w:pPr>
        <w:pStyle w:val="25"/>
        <w:rPr>
          <w:rFonts w:hint="eastAsia" w:ascii="宋体" w:hAnsi="宋体" w:eastAsia="宋体" w:cs="宋体"/>
          <w:b/>
          <w:bCs/>
          <w:color w:val="auto"/>
          <w:sz w:val="24"/>
          <w:highlight w:val="none"/>
        </w:rPr>
      </w:pPr>
    </w:p>
    <w:p w14:paraId="728A15DE">
      <w:pPr>
        <w:pStyle w:val="25"/>
        <w:rPr>
          <w:rFonts w:hint="eastAsia" w:ascii="宋体" w:hAnsi="宋体" w:eastAsia="宋体" w:cs="宋体"/>
          <w:b/>
          <w:bCs/>
          <w:color w:val="auto"/>
          <w:sz w:val="24"/>
          <w:highlight w:val="none"/>
        </w:rPr>
      </w:pPr>
    </w:p>
    <w:p w14:paraId="449C4A09">
      <w:pPr>
        <w:pStyle w:val="25"/>
        <w:rPr>
          <w:rFonts w:hint="eastAsia" w:ascii="宋体" w:hAnsi="宋体" w:eastAsia="宋体" w:cs="宋体"/>
          <w:b/>
          <w:bCs/>
          <w:color w:val="auto"/>
          <w:sz w:val="24"/>
          <w:highlight w:val="none"/>
        </w:rPr>
      </w:pPr>
    </w:p>
    <w:p w14:paraId="38ED0E8E">
      <w:pPr>
        <w:pStyle w:val="25"/>
        <w:rPr>
          <w:rFonts w:hint="eastAsia" w:ascii="宋体" w:hAnsi="宋体" w:eastAsia="宋体" w:cs="宋体"/>
          <w:b/>
          <w:bCs/>
          <w:color w:val="auto"/>
          <w:sz w:val="24"/>
          <w:highlight w:val="none"/>
        </w:rPr>
      </w:pPr>
    </w:p>
    <w:p w14:paraId="0E9215FE">
      <w:pPr>
        <w:pStyle w:val="25"/>
        <w:rPr>
          <w:rFonts w:hint="eastAsia" w:ascii="宋体" w:hAnsi="宋体" w:eastAsia="宋体" w:cs="宋体"/>
          <w:b/>
          <w:bCs/>
          <w:color w:val="auto"/>
          <w:sz w:val="24"/>
          <w:highlight w:val="none"/>
        </w:rPr>
      </w:pPr>
    </w:p>
    <w:p w14:paraId="28606FF5">
      <w:pPr>
        <w:pStyle w:val="25"/>
        <w:rPr>
          <w:rFonts w:hint="eastAsia" w:ascii="宋体" w:hAnsi="宋体" w:eastAsia="宋体" w:cs="宋体"/>
          <w:b/>
          <w:bCs/>
          <w:color w:val="auto"/>
          <w:sz w:val="24"/>
          <w:highlight w:val="none"/>
        </w:rPr>
      </w:pPr>
    </w:p>
    <w:p w14:paraId="268CD4C3">
      <w:pPr>
        <w:pStyle w:val="25"/>
        <w:rPr>
          <w:rFonts w:hint="eastAsia" w:ascii="宋体" w:hAnsi="宋体" w:eastAsia="宋体" w:cs="宋体"/>
          <w:b/>
          <w:bCs/>
          <w:color w:val="auto"/>
          <w:sz w:val="24"/>
          <w:highlight w:val="none"/>
        </w:rPr>
      </w:pPr>
    </w:p>
    <w:p w14:paraId="2660E408">
      <w:pPr>
        <w:pStyle w:val="2"/>
        <w:rPr>
          <w:rFonts w:hint="eastAsia" w:ascii="宋体" w:hAnsi="宋体" w:eastAsia="宋体" w:cs="宋体"/>
          <w:b/>
          <w:color w:val="auto"/>
          <w:kern w:val="2"/>
          <w:sz w:val="28"/>
          <w:szCs w:val="28"/>
          <w:highlight w:val="none"/>
          <w:lang w:val="en-US" w:eastAsia="zh-CN" w:bidi="ar-SA"/>
        </w:rPr>
      </w:pPr>
    </w:p>
    <w:p w14:paraId="6F45C31B">
      <w:pPr>
        <w:rPr>
          <w:rFonts w:hint="eastAsia" w:ascii="宋体" w:hAnsi="宋体" w:eastAsia="宋体" w:cs="宋体"/>
          <w:b/>
          <w:color w:val="auto"/>
          <w:kern w:val="2"/>
          <w:sz w:val="28"/>
          <w:szCs w:val="28"/>
          <w:highlight w:val="none"/>
          <w:lang w:val="en-US" w:eastAsia="zh-CN" w:bidi="ar-SA"/>
        </w:rPr>
      </w:pPr>
    </w:p>
    <w:p w14:paraId="35DD1DD3">
      <w:pPr>
        <w:rPr>
          <w:rFonts w:hint="eastAsia" w:ascii="宋体" w:hAnsi="宋体" w:eastAsia="宋体" w:cs="宋体"/>
          <w:b/>
          <w:color w:val="auto"/>
          <w:kern w:val="2"/>
          <w:sz w:val="28"/>
          <w:szCs w:val="28"/>
          <w:highlight w:val="none"/>
          <w:lang w:val="en-US" w:eastAsia="zh-CN" w:bidi="ar-SA"/>
        </w:rPr>
      </w:pPr>
    </w:p>
    <w:p w14:paraId="2CEFBCA5">
      <w:pPr>
        <w:rPr>
          <w:rFonts w:hint="eastAsia" w:ascii="宋体" w:hAnsi="宋体" w:eastAsia="宋体" w:cs="宋体"/>
          <w:b/>
          <w:color w:val="auto"/>
          <w:kern w:val="2"/>
          <w:sz w:val="28"/>
          <w:szCs w:val="28"/>
          <w:highlight w:val="none"/>
          <w:lang w:val="en-US" w:eastAsia="zh-CN" w:bidi="ar-SA"/>
        </w:rPr>
      </w:pPr>
    </w:p>
    <w:p w14:paraId="243CCD8A">
      <w:pPr>
        <w:rPr>
          <w:rFonts w:hint="eastAsia" w:ascii="宋体" w:hAnsi="宋体" w:eastAsia="宋体" w:cs="宋体"/>
          <w:b/>
          <w:color w:val="auto"/>
          <w:kern w:val="2"/>
          <w:sz w:val="28"/>
          <w:szCs w:val="28"/>
          <w:highlight w:val="none"/>
          <w:lang w:val="en-US" w:eastAsia="zh-CN" w:bidi="ar-SA"/>
        </w:rPr>
      </w:pPr>
    </w:p>
    <w:p w14:paraId="3E888AE9">
      <w:pPr>
        <w:rPr>
          <w:rFonts w:hint="eastAsia" w:ascii="宋体" w:hAnsi="宋体" w:eastAsia="宋体" w:cs="宋体"/>
          <w:b/>
          <w:color w:val="auto"/>
          <w:kern w:val="2"/>
          <w:sz w:val="28"/>
          <w:szCs w:val="28"/>
          <w:highlight w:val="none"/>
          <w:lang w:val="en-US" w:eastAsia="zh-CN" w:bidi="ar-SA"/>
        </w:rPr>
      </w:pPr>
    </w:p>
    <w:p w14:paraId="4A5D5DB1">
      <w:pPr>
        <w:pStyle w:val="12"/>
        <w:numPr>
          <w:ilvl w:val="0"/>
          <w:numId w:val="12"/>
        </w:numPr>
        <w:rPr>
          <w:rFonts w:hint="eastAsia" w:hAnsi="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项目实施人员一览表 （如有，请提供</w:t>
      </w:r>
      <w:r>
        <w:rPr>
          <w:rFonts w:hint="eastAsia" w:hAnsi="宋体" w:cs="宋体"/>
          <w:b/>
          <w:color w:val="auto"/>
          <w:kern w:val="2"/>
          <w:sz w:val="28"/>
          <w:szCs w:val="28"/>
          <w:highlight w:val="none"/>
          <w:lang w:val="en-US" w:eastAsia="zh-CN" w:bidi="ar-SA"/>
        </w:rPr>
        <w:t>）</w:t>
      </w:r>
    </w:p>
    <w:p w14:paraId="37BDAA5B">
      <w:pPr>
        <w:pStyle w:val="12"/>
        <w:numPr>
          <w:ilvl w:val="0"/>
          <w:numId w:val="0"/>
        </w:num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附件：</w:t>
      </w:r>
    </w:p>
    <w:p w14:paraId="798E0B9A">
      <w:pPr>
        <w:pStyle w:val="12"/>
        <w:ind w:firstLine="472" w:firstLineChars="147"/>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项目实施人员一览表（格式）</w:t>
      </w:r>
    </w:p>
    <w:tbl>
      <w:tblPr>
        <w:tblStyle w:val="20"/>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1687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40B4122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50" w:type="dxa"/>
            <w:vAlign w:val="center"/>
          </w:tcPr>
          <w:p w14:paraId="2FCD592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665" w:type="dxa"/>
            <w:vAlign w:val="center"/>
          </w:tcPr>
          <w:p w14:paraId="466DD80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专业技术资格</w:t>
            </w:r>
          </w:p>
        </w:tc>
        <w:tc>
          <w:tcPr>
            <w:tcW w:w="1200" w:type="dxa"/>
            <w:vAlign w:val="center"/>
          </w:tcPr>
          <w:p w14:paraId="4CEBA42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证书编号</w:t>
            </w:r>
          </w:p>
        </w:tc>
        <w:tc>
          <w:tcPr>
            <w:tcW w:w="2550" w:type="dxa"/>
            <w:vAlign w:val="center"/>
          </w:tcPr>
          <w:p w14:paraId="4EB644E2">
            <w:pPr>
              <w:spacing w:line="40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参加本单位工作时间</w:t>
            </w:r>
          </w:p>
        </w:tc>
        <w:tc>
          <w:tcPr>
            <w:tcW w:w="2610" w:type="dxa"/>
            <w:vAlign w:val="center"/>
          </w:tcPr>
          <w:p w14:paraId="72D364B6">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劳动合同编号</w:t>
            </w:r>
          </w:p>
        </w:tc>
      </w:tr>
      <w:tr w14:paraId="446C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11878203">
            <w:pPr>
              <w:spacing w:line="400" w:lineRule="exact"/>
              <w:rPr>
                <w:rFonts w:hint="eastAsia" w:ascii="宋体" w:hAnsi="宋体" w:eastAsia="宋体" w:cs="宋体"/>
                <w:color w:val="auto"/>
                <w:szCs w:val="21"/>
                <w:highlight w:val="none"/>
              </w:rPr>
            </w:pPr>
          </w:p>
        </w:tc>
        <w:tc>
          <w:tcPr>
            <w:tcW w:w="1050" w:type="dxa"/>
            <w:vAlign w:val="top"/>
          </w:tcPr>
          <w:p w14:paraId="631B4637">
            <w:pPr>
              <w:spacing w:line="400" w:lineRule="exact"/>
              <w:rPr>
                <w:rFonts w:hint="eastAsia" w:ascii="宋体" w:hAnsi="宋体" w:eastAsia="宋体" w:cs="宋体"/>
                <w:color w:val="auto"/>
                <w:szCs w:val="21"/>
                <w:highlight w:val="none"/>
              </w:rPr>
            </w:pPr>
          </w:p>
        </w:tc>
        <w:tc>
          <w:tcPr>
            <w:tcW w:w="1665" w:type="dxa"/>
            <w:vAlign w:val="top"/>
          </w:tcPr>
          <w:p w14:paraId="32E1A1B7">
            <w:pPr>
              <w:spacing w:line="400" w:lineRule="exact"/>
              <w:rPr>
                <w:rFonts w:hint="eastAsia" w:ascii="宋体" w:hAnsi="宋体" w:eastAsia="宋体" w:cs="宋体"/>
                <w:color w:val="auto"/>
                <w:szCs w:val="21"/>
                <w:highlight w:val="none"/>
              </w:rPr>
            </w:pPr>
          </w:p>
        </w:tc>
        <w:tc>
          <w:tcPr>
            <w:tcW w:w="1200" w:type="dxa"/>
            <w:vAlign w:val="top"/>
          </w:tcPr>
          <w:p w14:paraId="1B2BE746">
            <w:pPr>
              <w:spacing w:line="400" w:lineRule="exact"/>
              <w:rPr>
                <w:rFonts w:hint="eastAsia" w:ascii="宋体" w:hAnsi="宋体" w:eastAsia="宋体" w:cs="宋体"/>
                <w:color w:val="auto"/>
                <w:szCs w:val="21"/>
                <w:highlight w:val="none"/>
              </w:rPr>
            </w:pPr>
          </w:p>
        </w:tc>
        <w:tc>
          <w:tcPr>
            <w:tcW w:w="2550" w:type="dxa"/>
            <w:vAlign w:val="top"/>
          </w:tcPr>
          <w:p w14:paraId="113D5295">
            <w:pPr>
              <w:spacing w:line="400" w:lineRule="exact"/>
              <w:rPr>
                <w:rFonts w:hint="eastAsia" w:ascii="宋体" w:hAnsi="宋体" w:eastAsia="宋体" w:cs="宋体"/>
                <w:color w:val="auto"/>
                <w:szCs w:val="21"/>
                <w:highlight w:val="none"/>
              </w:rPr>
            </w:pPr>
          </w:p>
        </w:tc>
        <w:tc>
          <w:tcPr>
            <w:tcW w:w="2610" w:type="dxa"/>
            <w:vAlign w:val="top"/>
          </w:tcPr>
          <w:p w14:paraId="6DCE03EB">
            <w:pPr>
              <w:spacing w:line="400" w:lineRule="exact"/>
              <w:rPr>
                <w:rFonts w:hint="eastAsia" w:ascii="宋体" w:hAnsi="宋体" w:eastAsia="宋体" w:cs="宋体"/>
                <w:color w:val="auto"/>
                <w:szCs w:val="21"/>
                <w:highlight w:val="none"/>
              </w:rPr>
            </w:pPr>
          </w:p>
        </w:tc>
      </w:tr>
      <w:tr w14:paraId="468B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3916DFF5">
            <w:pPr>
              <w:spacing w:line="400" w:lineRule="exact"/>
              <w:rPr>
                <w:rFonts w:hint="eastAsia" w:ascii="宋体" w:hAnsi="宋体" w:eastAsia="宋体" w:cs="宋体"/>
                <w:color w:val="auto"/>
                <w:szCs w:val="21"/>
                <w:highlight w:val="none"/>
              </w:rPr>
            </w:pPr>
          </w:p>
        </w:tc>
        <w:tc>
          <w:tcPr>
            <w:tcW w:w="1050" w:type="dxa"/>
            <w:vAlign w:val="top"/>
          </w:tcPr>
          <w:p w14:paraId="2CBF9E52">
            <w:pPr>
              <w:spacing w:line="400" w:lineRule="exact"/>
              <w:rPr>
                <w:rFonts w:hint="eastAsia" w:ascii="宋体" w:hAnsi="宋体" w:eastAsia="宋体" w:cs="宋体"/>
                <w:color w:val="auto"/>
                <w:szCs w:val="21"/>
                <w:highlight w:val="none"/>
              </w:rPr>
            </w:pPr>
          </w:p>
        </w:tc>
        <w:tc>
          <w:tcPr>
            <w:tcW w:w="1665" w:type="dxa"/>
            <w:vAlign w:val="top"/>
          </w:tcPr>
          <w:p w14:paraId="1D81B992">
            <w:pPr>
              <w:spacing w:line="400" w:lineRule="exact"/>
              <w:rPr>
                <w:rFonts w:hint="eastAsia" w:ascii="宋体" w:hAnsi="宋体" w:eastAsia="宋体" w:cs="宋体"/>
                <w:color w:val="auto"/>
                <w:szCs w:val="21"/>
                <w:highlight w:val="none"/>
              </w:rPr>
            </w:pPr>
          </w:p>
        </w:tc>
        <w:tc>
          <w:tcPr>
            <w:tcW w:w="1200" w:type="dxa"/>
            <w:vAlign w:val="top"/>
          </w:tcPr>
          <w:p w14:paraId="159B0D38">
            <w:pPr>
              <w:spacing w:line="400" w:lineRule="exact"/>
              <w:rPr>
                <w:rFonts w:hint="eastAsia" w:ascii="宋体" w:hAnsi="宋体" w:eastAsia="宋体" w:cs="宋体"/>
                <w:color w:val="auto"/>
                <w:szCs w:val="21"/>
                <w:highlight w:val="none"/>
              </w:rPr>
            </w:pPr>
          </w:p>
        </w:tc>
        <w:tc>
          <w:tcPr>
            <w:tcW w:w="2550" w:type="dxa"/>
            <w:vAlign w:val="top"/>
          </w:tcPr>
          <w:p w14:paraId="56AB8FCA">
            <w:pPr>
              <w:spacing w:line="400" w:lineRule="exact"/>
              <w:rPr>
                <w:rFonts w:hint="eastAsia" w:ascii="宋体" w:hAnsi="宋体" w:eastAsia="宋体" w:cs="宋体"/>
                <w:color w:val="auto"/>
                <w:szCs w:val="21"/>
                <w:highlight w:val="none"/>
              </w:rPr>
            </w:pPr>
          </w:p>
        </w:tc>
        <w:tc>
          <w:tcPr>
            <w:tcW w:w="2610" w:type="dxa"/>
            <w:vAlign w:val="top"/>
          </w:tcPr>
          <w:p w14:paraId="2DE711CF">
            <w:pPr>
              <w:spacing w:line="400" w:lineRule="exact"/>
              <w:rPr>
                <w:rFonts w:hint="eastAsia" w:ascii="宋体" w:hAnsi="宋体" w:eastAsia="宋体" w:cs="宋体"/>
                <w:color w:val="auto"/>
                <w:szCs w:val="21"/>
                <w:highlight w:val="none"/>
              </w:rPr>
            </w:pPr>
          </w:p>
        </w:tc>
      </w:tr>
    </w:tbl>
    <w:p w14:paraId="7B262306">
      <w:pPr>
        <w:spacing w:line="400" w:lineRule="exact"/>
        <w:rPr>
          <w:rFonts w:hint="eastAsia" w:ascii="宋体" w:hAnsi="宋体" w:eastAsia="宋体" w:cs="宋体"/>
          <w:color w:val="auto"/>
          <w:szCs w:val="21"/>
          <w:highlight w:val="none"/>
        </w:rPr>
      </w:pPr>
    </w:p>
    <w:p w14:paraId="68809ECA">
      <w:pPr>
        <w:snapToGrid w:val="0"/>
        <w:spacing w:line="400" w:lineRule="exact"/>
        <w:ind w:firstLine="1890" w:firstLineChars="9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300D1D9">
      <w:pPr>
        <w:pStyle w:val="4"/>
        <w:rPr>
          <w:rFonts w:hint="eastAsia" w:ascii="宋体" w:hAnsi="宋体" w:eastAsia="宋体" w:cs="宋体"/>
          <w:color w:val="auto"/>
          <w:highlight w:val="none"/>
        </w:rPr>
      </w:pPr>
    </w:p>
    <w:p w14:paraId="53122000">
      <w:pPr>
        <w:snapToGrid w:val="0"/>
        <w:spacing w:line="400" w:lineRule="exact"/>
        <w:ind w:firstLine="1680" w:firstLineChars="800"/>
        <w:rPr>
          <w:rFonts w:hint="eastAsia" w:ascii="宋体" w:hAnsi="宋体" w:eastAsia="宋体" w:cs="宋体"/>
          <w:color w:val="auto"/>
          <w:highlight w:val="none"/>
        </w:rPr>
      </w:pPr>
      <w:r>
        <w:rPr>
          <w:rFonts w:hint="eastAsia" w:ascii="宋体" w:hAnsi="宋体" w:eastAsia="宋体" w:cs="宋体"/>
          <w:color w:val="auto"/>
          <w:highlight w:val="none"/>
        </w:rPr>
        <w:t xml:space="preserve"> 日          期：</w:t>
      </w:r>
      <w:r>
        <w:rPr>
          <w:rFonts w:hint="eastAsia" w:ascii="宋体" w:hAnsi="宋体" w:eastAsia="宋体" w:cs="宋体"/>
          <w:color w:val="auto"/>
          <w:highlight w:val="none"/>
          <w:u w:val="single"/>
        </w:rPr>
        <w:t xml:space="preserve">                                                   </w:t>
      </w:r>
    </w:p>
    <w:p w14:paraId="693876D5">
      <w:pPr>
        <w:pStyle w:val="2"/>
        <w:rPr>
          <w:rFonts w:hint="eastAsia" w:ascii="宋体" w:hAnsi="宋体" w:eastAsia="宋体" w:cs="宋体"/>
          <w:color w:val="auto"/>
          <w:highlight w:val="none"/>
        </w:rPr>
      </w:pPr>
    </w:p>
    <w:p w14:paraId="1A0407D5">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sz w:val="24"/>
          <w:highlight w:val="none"/>
        </w:rPr>
        <w:t>注：供应商根据自身情况结合本项目自行制定</w:t>
      </w:r>
    </w:p>
    <w:p w14:paraId="025CE57B">
      <w:pPr>
        <w:pStyle w:val="12"/>
        <w:spacing w:line="340" w:lineRule="exact"/>
        <w:rPr>
          <w:rFonts w:hint="eastAsia" w:ascii="宋体" w:hAnsi="宋体" w:eastAsia="宋体" w:cs="宋体"/>
          <w:b/>
          <w:bCs w:val="0"/>
          <w:color w:val="auto"/>
          <w:sz w:val="28"/>
          <w:szCs w:val="28"/>
          <w:highlight w:val="none"/>
        </w:rPr>
      </w:pPr>
    </w:p>
    <w:p w14:paraId="03734D2B">
      <w:pPr>
        <w:pStyle w:val="7"/>
        <w:rPr>
          <w:rFonts w:hint="eastAsia"/>
          <w:color w:val="auto"/>
          <w:highlight w:val="none"/>
        </w:rPr>
      </w:pPr>
    </w:p>
    <w:p w14:paraId="6160A0F1">
      <w:pPr>
        <w:pStyle w:val="12"/>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p>
    <w:p w14:paraId="261B4CA1">
      <w:pPr>
        <w:pStyle w:val="12"/>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2.</w:t>
      </w:r>
      <w:r>
        <w:rPr>
          <w:rFonts w:hint="eastAsia" w:ascii="宋体" w:hAnsi="宋体" w:eastAsia="宋体" w:cs="宋体"/>
          <w:b/>
          <w:bCs w:val="0"/>
          <w:color w:val="auto"/>
          <w:sz w:val="28"/>
          <w:szCs w:val="28"/>
          <w:highlight w:val="none"/>
        </w:rPr>
        <w:t>“采购需求”需提供的有效证明文件（如有，请提供）；</w:t>
      </w:r>
    </w:p>
    <w:p w14:paraId="1E011854">
      <w:pPr>
        <w:pStyle w:val="2"/>
        <w:rPr>
          <w:rFonts w:hint="eastAsia" w:ascii="宋体" w:hAnsi="宋体" w:eastAsia="宋体" w:cs="宋体"/>
          <w:b/>
          <w:bCs w:val="0"/>
          <w:color w:val="auto"/>
          <w:highlight w:val="none"/>
        </w:rPr>
      </w:pPr>
    </w:p>
    <w:p w14:paraId="4C7C0210">
      <w:pPr>
        <w:pStyle w:val="12"/>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bookmarkStart w:id="250" w:name="_Toc10161"/>
      <w:bookmarkStart w:id="251" w:name="_Toc497927090"/>
      <w:bookmarkStart w:id="252" w:name="_Toc3052"/>
    </w:p>
    <w:p w14:paraId="6AB78616">
      <w:pPr>
        <w:pStyle w:val="12"/>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p>
    <w:p w14:paraId="21DFAB3E">
      <w:pPr>
        <w:pStyle w:val="12"/>
        <w:numPr>
          <w:ilvl w:val="0"/>
          <w:numId w:val="0"/>
        </w:numPr>
        <w:spacing w:line="340" w:lineRule="exact"/>
        <w:ind w:leftChars="0"/>
        <w:rPr>
          <w:rFonts w:hint="eastAsia" w:ascii="宋体" w:hAnsi="宋体" w:eastAsia="宋体" w:cs="宋体"/>
          <w:b/>
          <w:bCs w:val="0"/>
          <w:color w:val="auto"/>
          <w:sz w:val="28"/>
          <w:szCs w:val="28"/>
          <w:highlight w:val="none"/>
          <w:lang w:val="en-US" w:eastAsia="zh-CN"/>
        </w:rPr>
      </w:pPr>
    </w:p>
    <w:p w14:paraId="2C55697C">
      <w:pPr>
        <w:pStyle w:val="12"/>
        <w:numPr>
          <w:ilvl w:val="0"/>
          <w:numId w:val="0"/>
        </w:numPr>
        <w:spacing w:line="340" w:lineRule="exact"/>
        <w:ind w:leftChars="0"/>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3.</w:t>
      </w:r>
      <w:r>
        <w:rPr>
          <w:rFonts w:hint="eastAsia" w:ascii="宋体" w:hAnsi="宋体" w:eastAsia="宋体" w:cs="宋体"/>
          <w:b/>
          <w:color w:val="auto"/>
          <w:sz w:val="28"/>
          <w:szCs w:val="28"/>
          <w:highlight w:val="none"/>
        </w:rPr>
        <w:t>供应商自</w:t>
      </w:r>
      <w:r>
        <w:rPr>
          <w:rFonts w:hint="eastAsia" w:ascii="宋体" w:hAnsi="宋体" w:eastAsia="宋体" w:cs="宋体"/>
          <w:b/>
          <w:color w:val="auto"/>
          <w:kern w:val="2"/>
          <w:sz w:val="28"/>
          <w:szCs w:val="28"/>
          <w:highlight w:val="none"/>
          <w:lang w:val="en-US" w:eastAsia="zh-CN"/>
        </w:rPr>
        <w:t>2023年1月1</w:t>
      </w:r>
      <w:r>
        <w:rPr>
          <w:rFonts w:hint="eastAsia" w:ascii="宋体" w:hAnsi="宋体" w:eastAsia="宋体" w:cs="宋体"/>
          <w:b/>
          <w:color w:val="auto"/>
          <w:sz w:val="28"/>
          <w:szCs w:val="28"/>
          <w:highlight w:val="none"/>
        </w:rPr>
        <w:t xml:space="preserve">日以来同类业绩的相关证明材料 </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以中标</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成交通知书或签订的采购合同</w:t>
      </w:r>
      <w:r>
        <w:rPr>
          <w:rFonts w:hint="eastAsia" w:ascii="宋体" w:hAnsi="宋体" w:eastAsia="宋体" w:cs="宋体"/>
          <w:b/>
          <w:color w:val="auto"/>
          <w:sz w:val="28"/>
          <w:szCs w:val="28"/>
          <w:highlight w:val="none"/>
          <w:lang w:eastAsia="zh-CN"/>
        </w:rPr>
        <w:t>扫描件</w:t>
      </w:r>
      <w:r>
        <w:rPr>
          <w:rFonts w:hint="eastAsia" w:ascii="宋体" w:hAnsi="宋体" w:eastAsia="宋体" w:cs="宋体"/>
          <w:b/>
          <w:color w:val="auto"/>
          <w:sz w:val="28"/>
          <w:szCs w:val="28"/>
          <w:highlight w:val="none"/>
        </w:rPr>
        <w:t>为准</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并能清晰反映所提供的服务类型、种类、金额</w:t>
      </w:r>
      <w:r>
        <w:rPr>
          <w:rFonts w:hint="eastAsia" w:ascii="宋体" w:hAnsi="宋体" w:eastAsia="宋体" w:cs="宋体"/>
          <w:b/>
          <w:color w:val="auto"/>
          <w:sz w:val="28"/>
          <w:szCs w:val="28"/>
          <w:highlight w:val="none"/>
          <w:lang w:eastAsia="zh-CN"/>
        </w:rPr>
        <w:t>）</w:t>
      </w:r>
      <w:r>
        <w:rPr>
          <w:rFonts w:hint="eastAsia" w:ascii="宋体" w:hAnsi="宋体" w:eastAsia="宋体" w:cs="宋体"/>
          <w:b/>
          <w:bCs w:val="0"/>
          <w:color w:val="auto"/>
          <w:sz w:val="28"/>
          <w:szCs w:val="28"/>
          <w:highlight w:val="none"/>
        </w:rPr>
        <w:t>（如有，请提供）；</w:t>
      </w:r>
      <w:bookmarkEnd w:id="250"/>
      <w:bookmarkEnd w:id="251"/>
      <w:bookmarkEnd w:id="252"/>
    </w:p>
    <w:p w14:paraId="2C11BB57">
      <w:pPr>
        <w:pStyle w:val="12"/>
        <w:numPr>
          <w:ilvl w:val="0"/>
          <w:numId w:val="0"/>
        </w:numPr>
        <w:spacing w:line="340" w:lineRule="exact"/>
        <w:ind w:leftChars="0"/>
        <w:rPr>
          <w:rFonts w:hint="eastAsia" w:ascii="宋体" w:hAnsi="宋体" w:eastAsia="宋体" w:cs="宋体"/>
          <w:b/>
          <w:color w:val="auto"/>
          <w:sz w:val="28"/>
          <w:szCs w:val="28"/>
          <w:highlight w:val="none"/>
          <w:lang w:val="en-US" w:eastAsia="zh-CN"/>
        </w:rPr>
      </w:pPr>
    </w:p>
    <w:p w14:paraId="7AC2E369">
      <w:pPr>
        <w:rPr>
          <w:rFonts w:hint="eastAsia" w:ascii="宋体" w:hAnsi="宋体" w:eastAsia="宋体" w:cs="宋体"/>
          <w:b/>
          <w:color w:val="auto"/>
          <w:sz w:val="28"/>
          <w:szCs w:val="28"/>
          <w:highlight w:val="none"/>
          <w:lang w:val="en-US" w:eastAsia="zh-CN"/>
        </w:rPr>
      </w:pPr>
    </w:p>
    <w:p w14:paraId="6CB9A5DA">
      <w:pPr>
        <w:pStyle w:val="12"/>
        <w:numPr>
          <w:ilvl w:val="0"/>
          <w:numId w:val="0"/>
        </w:numPr>
        <w:spacing w:line="340" w:lineRule="exact"/>
        <w:ind w:leftChars="0"/>
        <w:rPr>
          <w:rFonts w:hint="eastAsia" w:ascii="宋体" w:hAnsi="宋体" w:eastAsia="宋体" w:cs="宋体"/>
          <w:color w:val="auto"/>
          <w:highlight w:val="none"/>
        </w:rPr>
      </w:pPr>
      <w:r>
        <w:rPr>
          <w:rFonts w:hint="eastAsia" w:hAnsi="宋体" w:cs="宋体"/>
          <w:b/>
          <w:bCs w:val="0"/>
          <w:color w:val="auto"/>
          <w:sz w:val="28"/>
          <w:szCs w:val="28"/>
          <w:highlight w:val="none"/>
          <w:lang w:val="en-US" w:eastAsia="zh-CN"/>
        </w:rPr>
        <w:t>4</w:t>
      </w:r>
      <w:r>
        <w:rPr>
          <w:rFonts w:hint="eastAsia" w:ascii="宋体" w:hAnsi="宋体" w:eastAsia="宋体" w:cs="宋体"/>
          <w:b/>
          <w:bCs w:val="0"/>
          <w:color w:val="auto"/>
          <w:sz w:val="28"/>
          <w:szCs w:val="28"/>
          <w:highlight w:val="none"/>
          <w:lang w:val="en-US" w:eastAsia="zh-CN"/>
        </w:rPr>
        <w:t>.</w:t>
      </w:r>
      <w:r>
        <w:rPr>
          <w:rFonts w:hint="eastAsia" w:ascii="宋体" w:hAnsi="宋体" w:eastAsia="宋体" w:cs="宋体"/>
          <w:b/>
          <w:bCs w:val="0"/>
          <w:color w:val="auto"/>
          <w:sz w:val="28"/>
          <w:szCs w:val="28"/>
          <w:highlight w:val="none"/>
        </w:rPr>
        <w:t>供应商可结合本项目的评审办法视自身情况自行提交其它相关证明材料。</w:t>
      </w:r>
      <w:r>
        <w:rPr>
          <w:rFonts w:hint="eastAsia" w:ascii="宋体" w:hAnsi="宋体" w:eastAsia="宋体" w:cs="宋体"/>
          <w:b/>
          <w:bCs w:val="0"/>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highlight w:val="none"/>
          <w:lang w:val="en-US" w:eastAsia="zh-CN"/>
        </w:rPr>
        <w:t xml:space="preserve">      </w:t>
      </w:r>
    </w:p>
    <w:p w14:paraId="4B5CE85E">
      <w:pPr>
        <w:pStyle w:val="12"/>
        <w:numPr>
          <w:ilvl w:val="0"/>
          <w:numId w:val="0"/>
        </w:numPr>
        <w:spacing w:line="340" w:lineRule="exact"/>
        <w:ind w:leftChars="0"/>
        <w:rPr>
          <w:rFonts w:hint="eastAsia" w:hAnsi="宋体" w:cs="宋体"/>
          <w:b/>
          <w:color w:val="auto"/>
          <w:sz w:val="28"/>
          <w:szCs w:val="28"/>
          <w:highlight w:val="none"/>
          <w:lang w:val="en-US" w:eastAsia="zh-CN"/>
        </w:rPr>
      </w:pPr>
    </w:p>
    <w:p w14:paraId="06A40BE7">
      <w:pPr>
        <w:pStyle w:val="12"/>
        <w:numPr>
          <w:ilvl w:val="0"/>
          <w:numId w:val="0"/>
        </w:numPr>
        <w:spacing w:line="340" w:lineRule="exact"/>
        <w:ind w:leftChars="0"/>
        <w:rPr>
          <w:rFonts w:hint="eastAsia" w:hAnsi="宋体" w:cs="宋体"/>
          <w:b/>
          <w:color w:val="auto"/>
          <w:sz w:val="28"/>
          <w:szCs w:val="28"/>
          <w:highlight w:val="none"/>
          <w:lang w:val="en-US" w:eastAsia="zh-CN"/>
        </w:rPr>
      </w:pPr>
    </w:p>
    <w:p w14:paraId="14895D25">
      <w:pPr>
        <w:pStyle w:val="12"/>
        <w:numPr>
          <w:ilvl w:val="0"/>
          <w:numId w:val="0"/>
        </w:numPr>
        <w:spacing w:line="340" w:lineRule="exact"/>
        <w:ind w:leftChars="0"/>
        <w:rPr>
          <w:rFonts w:hint="eastAsia" w:hAnsi="宋体" w:cs="宋体"/>
          <w:b/>
          <w:color w:val="auto"/>
          <w:sz w:val="28"/>
          <w:szCs w:val="28"/>
          <w:highlight w:val="none"/>
          <w:lang w:val="en-US" w:eastAsia="zh-CN"/>
        </w:rPr>
      </w:pPr>
    </w:p>
    <w:p w14:paraId="56E12491">
      <w:pPr>
        <w:pStyle w:val="12"/>
        <w:numPr>
          <w:ilvl w:val="0"/>
          <w:numId w:val="0"/>
        </w:numPr>
        <w:spacing w:line="340" w:lineRule="exact"/>
        <w:ind w:leftChars="0"/>
        <w:rPr>
          <w:rFonts w:hint="eastAsia" w:hAnsi="宋体" w:cs="宋体"/>
          <w:b/>
          <w:color w:val="auto"/>
          <w:sz w:val="28"/>
          <w:szCs w:val="28"/>
          <w:highlight w:val="none"/>
          <w:lang w:val="en-US" w:eastAsia="zh-CN"/>
        </w:rPr>
      </w:pPr>
    </w:p>
    <w:p w14:paraId="61070739">
      <w:pPr>
        <w:pStyle w:val="12"/>
        <w:numPr>
          <w:ilvl w:val="0"/>
          <w:numId w:val="0"/>
        </w:numPr>
        <w:spacing w:line="340" w:lineRule="exact"/>
        <w:ind w:leftChars="0"/>
        <w:rPr>
          <w:rFonts w:hint="eastAsia" w:hAnsi="宋体" w:cs="宋体"/>
          <w:b/>
          <w:color w:val="auto"/>
          <w:sz w:val="28"/>
          <w:szCs w:val="28"/>
          <w:highlight w:val="none"/>
          <w:lang w:val="en-US" w:eastAsia="zh-CN"/>
        </w:rPr>
      </w:pPr>
    </w:p>
    <w:p w14:paraId="173309BF">
      <w:pPr>
        <w:pStyle w:val="12"/>
        <w:numPr>
          <w:ilvl w:val="0"/>
          <w:numId w:val="0"/>
        </w:numPr>
        <w:spacing w:line="340" w:lineRule="exact"/>
        <w:ind w:leftChars="0"/>
        <w:rPr>
          <w:rFonts w:hint="eastAsia" w:hAnsi="宋体" w:cs="宋体"/>
          <w:b/>
          <w:color w:val="auto"/>
          <w:sz w:val="28"/>
          <w:szCs w:val="28"/>
          <w:highlight w:val="none"/>
          <w:lang w:val="en-US" w:eastAsia="zh-CN"/>
        </w:rPr>
      </w:pPr>
    </w:p>
    <w:p w14:paraId="6F904ED9">
      <w:pPr>
        <w:pStyle w:val="12"/>
        <w:numPr>
          <w:ilvl w:val="0"/>
          <w:numId w:val="0"/>
        </w:numPr>
        <w:spacing w:line="340" w:lineRule="exact"/>
        <w:ind w:leftChars="0"/>
        <w:rPr>
          <w:rFonts w:hint="eastAsia" w:hAnsi="宋体" w:cs="宋体"/>
          <w:b/>
          <w:color w:val="auto"/>
          <w:sz w:val="28"/>
          <w:szCs w:val="28"/>
          <w:highlight w:val="none"/>
          <w:lang w:val="en-US" w:eastAsia="zh-CN"/>
        </w:rPr>
      </w:pPr>
    </w:p>
    <w:p w14:paraId="5867B42E">
      <w:pPr>
        <w:rPr>
          <w:rFonts w:hint="eastAsia"/>
          <w:color w:val="auto"/>
          <w:highlight w:val="none"/>
          <w:lang w:val="en-US" w:eastAsia="zh-CN"/>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D2A5">
    <w:pPr>
      <w:pStyle w:val="13"/>
      <w:pBdr>
        <w:bottom w:val="single" w:color="auto" w:sz="4" w:space="0"/>
      </w:pBd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F272E">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F6F272E">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441F90C2">
    <w:pPr>
      <w:pStyle w:val="13"/>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7E8AD">
    <w:pPr>
      <w:pStyle w:val="13"/>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6EAE4">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906EAE4">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14:paraId="166D6778">
    <w:pPr>
      <w:pStyle w:val="13"/>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BA87">
    <w:pPr>
      <w:pStyle w:val="13"/>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3E300">
                          <w:pPr>
                            <w:pStyle w:val="1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03E300">
                    <w:pPr>
                      <w:pStyle w:val="13"/>
                    </w:pPr>
                    <w:r>
                      <w:fldChar w:fldCharType="begin"/>
                    </w:r>
                    <w:r>
                      <w:instrText xml:space="preserve"> PAGE  \* MERGEFORMAT </w:instrText>
                    </w:r>
                    <w:r>
                      <w:fldChar w:fldCharType="separate"/>
                    </w:r>
                    <w:r>
                      <w:t>- 3 -</w:t>
                    </w:r>
                    <w:r>
                      <w:fldChar w:fldCharType="end"/>
                    </w:r>
                  </w:p>
                </w:txbxContent>
              </v:textbox>
            </v:shape>
          </w:pict>
        </mc:Fallback>
      </mc:AlternateContent>
    </w:r>
  </w:p>
  <w:p w14:paraId="5D01C6A6">
    <w:pPr>
      <w:pStyle w:val="13"/>
    </w:pPr>
    <w:r>
      <w:rPr>
        <w:rFonts w:hint="eastAsia"/>
      </w:rPr>
      <w:t xml:space="preserve">桂林市政府集中采购中心                                                            </w:t>
    </w:r>
    <w:r>
      <w:rPr>
        <w:rFonts w:hint="eastAsia"/>
        <w:lang w:val="en-US" w:eastAsia="zh-CN"/>
      </w:rPr>
      <w:t xml:space="preserve">                     </w:t>
    </w:r>
    <w:r>
      <w:rPr>
        <w:rFonts w:hint="eastAsia"/>
      </w:rPr>
      <w:t>竞争性磋商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E48F0E4">
      <w:pPr>
        <w:keepNext w:val="0"/>
        <w:keepLines w:val="0"/>
        <w:widowControl/>
        <w:suppressLineNumbers w:val="0"/>
        <w:jc w:val="left"/>
      </w:pPr>
      <w:r>
        <w:rPr>
          <w:rStyle w:val="24"/>
        </w:rPr>
        <w:footnoteRef/>
      </w:r>
      <w:r>
        <w:t xml:space="preserve"> </w:t>
      </w:r>
      <w:r>
        <w:rPr>
          <w:rFonts w:hint="eastAsia" w:ascii="宋体" w:hAnsi="宋体" w:eastAsia="宋体" w:cs="宋体"/>
          <w:color w:val="000000"/>
          <w:kern w:val="0"/>
          <w:sz w:val="18"/>
          <w:szCs w:val="18"/>
          <w:lang w:val="en-US" w:eastAsia="zh-CN" w:bidi="ar"/>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7E768">
    <w:pPr>
      <w:pStyle w:val="14"/>
      <w:jc w:val="left"/>
      <w:rPr>
        <w:rFonts w:hint="eastAsia" w:eastAsia="宋体"/>
        <w:lang w:eastAsia="zh-CN"/>
      </w:rPr>
    </w:pPr>
    <w:r>
      <w:rPr>
        <w:rFonts w:hint="eastAsia" w:ascii="宋体" w:hAnsi="宋体" w:cs="宋体"/>
        <w:sz w:val="18"/>
        <w:szCs w:val="18"/>
        <w:lang w:val="en-US" w:eastAsia="zh-CN"/>
      </w:rPr>
      <w:t xml:space="preserve">桂林市统计局2025年度统计资料印刷服务                                                     </w:t>
    </w: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cs="宋体"/>
        <w:sz w:val="18"/>
        <w:szCs w:val="18"/>
        <w:lang w:val="en-US" w:eastAsia="zh-CN"/>
      </w:rPr>
      <w:fldChar w:fldCharType="separate"/>
    </w:r>
    <w:r>
      <w:rPr>
        <w:rFonts w:hint="eastAsia" w:ascii="宋体" w:hAnsi="宋体" w:cs="宋体"/>
        <w:sz w:val="18"/>
        <w:szCs w:val="18"/>
        <w:lang w:val="en-US" w:eastAsia="zh-CN"/>
      </w:rPr>
      <w:t>GLZC2025-C3-990146-GLSZ</w:t>
    </w:r>
    <w:r>
      <w:rPr>
        <w:rFonts w:hint="eastAsia" w:ascii="宋体" w:hAnsi="宋体" w:cs="宋体"/>
        <w:sz w:val="18"/>
        <w:szCs w:val="18"/>
        <w:lang w:val="en-US" w:eastAsia="zh-C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B5E0">
    <w:pPr>
      <w:pStyle w:val="14"/>
      <w:jc w:val="left"/>
      <w:rPr>
        <w:color w:val="000000" w:themeColor="text1"/>
        <w:highlight w:val="none"/>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 xml:space="preserve">桂林市统计局2025年度统计资料印刷服务                                                     </w:t>
    </w:r>
    <w:r>
      <w:rPr>
        <w:rFonts w:hint="eastAsia" w:ascii="宋体" w:hAnsi="宋体" w:cs="宋体"/>
        <w:color w:val="000000" w:themeColor="text1"/>
        <w:sz w:val="18"/>
        <w:szCs w:val="18"/>
        <w:highlight w:val="none"/>
        <w:lang w:val="en-US" w:eastAsia="zh-CN"/>
        <w14:textFill>
          <w14:solidFill>
            <w14:schemeClr w14:val="tx1"/>
          </w14:solidFill>
        </w14:textFill>
      </w:rPr>
      <w:fldChar w:fldCharType="begin"/>
    </w:r>
    <w:r>
      <w:rPr>
        <w:rFonts w:hint="eastAsia" w:ascii="宋体" w:hAnsi="宋体" w:cs="宋体"/>
        <w:color w:val="000000" w:themeColor="text1"/>
        <w:sz w:val="18"/>
        <w:szCs w:val="18"/>
        <w:highlight w:val="none"/>
        <w:lang w:val="en-US" w:eastAsia="zh-CN"/>
        <w14:textFill>
          <w14:solidFill>
            <w14:schemeClr w14:val="tx1"/>
          </w14:solidFill>
        </w14:textFill>
      </w:rPr>
      <w:instrText xml:space="preserve"> HYPERLINK "https://www.gcy.zfcg.gxzf.gov.cn/gaea/api/project/flow/redirect?projectId=7211082209007763485&amp;newUrl=https://www.gcy.zfcg.gxzf.gov.cn/micro-app-back-index/blank?_flow_type_=agency&amp;_flow_projectId_=7211082209007763485&amp;_jump_page_type_=project_procurement_management_flow&amp;_app_=zcy.procurement&amp;oldUrl=https://www.gcy.zfcg.gxzf.gov.cn/project-center/_procurement_/project-result-detail/7211082209007763485" \t "https://www.gcy.zfcg.gxzf.gov.cn/project-center/_procurement_/self-project/_blank" </w:instrText>
    </w:r>
    <w:r>
      <w:rPr>
        <w:rFonts w:hint="eastAsia" w:ascii="宋体" w:hAnsi="宋体" w:cs="宋体"/>
        <w:color w:val="000000" w:themeColor="text1"/>
        <w:sz w:val="18"/>
        <w:szCs w:val="18"/>
        <w:highlight w:val="none"/>
        <w:lang w:val="en-US" w:eastAsia="zh-CN"/>
        <w14:textFill>
          <w14:solidFill>
            <w14:schemeClr w14:val="tx1"/>
          </w14:solidFill>
        </w14:textFill>
      </w:rPr>
      <w:fldChar w:fldCharType="separate"/>
    </w:r>
    <w:r>
      <w:rPr>
        <w:rFonts w:hint="eastAsia" w:ascii="宋体" w:hAnsi="宋体" w:cs="宋体"/>
        <w:color w:val="000000" w:themeColor="text1"/>
        <w:sz w:val="18"/>
        <w:szCs w:val="18"/>
        <w:highlight w:val="none"/>
        <w:lang w:val="en-US" w:eastAsia="zh-CN"/>
        <w14:textFill>
          <w14:solidFill>
            <w14:schemeClr w14:val="tx1"/>
          </w14:solidFill>
        </w14:textFill>
      </w:rPr>
      <w:t>GLZC2025-C3-990146-GLSZ</w:t>
    </w:r>
    <w:r>
      <w:rPr>
        <w:rFonts w:hint="eastAsia" w:ascii="宋体" w:hAnsi="宋体" w:cs="宋体"/>
        <w:color w:val="000000" w:themeColor="text1"/>
        <w:sz w:val="18"/>
        <w:szCs w:val="18"/>
        <w:highlight w:val="none"/>
        <w:lang w:val="en-US" w:eastAsia="zh-CN"/>
        <w14:textFill>
          <w14:solidFill>
            <w14:schemeClr w14:val="tx1"/>
          </w14:solidFill>
        </w14:textFil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F8DB3558"/>
    <w:multiLevelType w:val="singleLevel"/>
    <w:tmpl w:val="F8DB3558"/>
    <w:lvl w:ilvl="0" w:tentative="0">
      <w:start w:val="1"/>
      <w:numFmt w:val="decimal"/>
      <w:suff w:val="nothing"/>
      <w:lvlText w:val="（%1）"/>
      <w:lvlJc w:val="left"/>
    </w:lvl>
  </w:abstractNum>
  <w:abstractNum w:abstractNumId="3">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1FD97BE0"/>
    <w:multiLevelType w:val="singleLevel"/>
    <w:tmpl w:val="1FD97BE0"/>
    <w:lvl w:ilvl="0" w:tentative="0">
      <w:start w:val="1"/>
      <w:numFmt w:val="chineseCounting"/>
      <w:suff w:val="nothing"/>
      <w:lvlText w:val="（%1）"/>
      <w:lvlJc w:val="left"/>
      <w:rPr>
        <w:rFonts w:hint="eastAsia"/>
      </w:rPr>
    </w:lvl>
  </w:abstractNum>
  <w:abstractNum w:abstractNumId="5">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EBEB4BA"/>
    <w:multiLevelType w:val="singleLevel"/>
    <w:tmpl w:val="2EBEB4BA"/>
    <w:lvl w:ilvl="0" w:tentative="0">
      <w:start w:val="26"/>
      <w:numFmt w:val="decimal"/>
      <w:suff w:val="space"/>
      <w:lvlText w:val="%1."/>
      <w:lvlJc w:val="left"/>
    </w:lvl>
  </w:abstractNum>
  <w:abstractNum w:abstractNumId="7">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8">
    <w:nsid w:val="4A64B513"/>
    <w:multiLevelType w:val="singleLevel"/>
    <w:tmpl w:val="4A64B513"/>
    <w:lvl w:ilvl="0" w:tentative="0">
      <w:start w:val="1"/>
      <w:numFmt w:val="decimal"/>
      <w:lvlText w:val="%1."/>
      <w:lvlJc w:val="left"/>
      <w:pPr>
        <w:tabs>
          <w:tab w:val="left" w:pos="312"/>
        </w:tabs>
      </w:pPr>
    </w:lvl>
  </w:abstractNum>
  <w:abstractNum w:abstractNumId="9">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0">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6AD43707"/>
    <w:multiLevelType w:val="singleLevel"/>
    <w:tmpl w:val="6AD43707"/>
    <w:lvl w:ilvl="0" w:tentative="0">
      <w:start w:val="5"/>
      <w:numFmt w:val="decimal"/>
      <w:suff w:val="space"/>
      <w:lvlText w:val="%1."/>
      <w:lvlJc w:val="left"/>
    </w:lvl>
  </w:abstractNum>
  <w:num w:numId="1">
    <w:abstractNumId w:val="3"/>
  </w:num>
  <w:num w:numId="2">
    <w:abstractNumId w:val="11"/>
  </w:num>
  <w:num w:numId="3">
    <w:abstractNumId w:val="2"/>
  </w:num>
  <w:num w:numId="4">
    <w:abstractNumId w:val="1"/>
  </w:num>
  <w:num w:numId="5">
    <w:abstractNumId w:val="6"/>
  </w:num>
  <w:num w:numId="6">
    <w:abstractNumId w:val="7"/>
  </w:num>
  <w:num w:numId="7">
    <w:abstractNumId w:val="10"/>
    <w:lvlOverride w:ilvl="0">
      <w:startOverride w:val="2"/>
    </w:lvlOverride>
  </w:num>
  <w:num w:numId="8">
    <w:abstractNumId w:val="5"/>
    <w:lvlOverride w:ilvl="0">
      <w:startOverride w:val="2"/>
    </w:lvlOverride>
  </w:num>
  <w:num w:numId="9">
    <w:abstractNumId w:val="0"/>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TVjYTQ1ODg4ZWFjOTVkNzYyNThlNjZmZjAwZWQifQ=="/>
  </w:docVars>
  <w:rsids>
    <w:rsidRoot w:val="00000000"/>
    <w:rsid w:val="00225378"/>
    <w:rsid w:val="008D313A"/>
    <w:rsid w:val="0100033D"/>
    <w:rsid w:val="018E7169"/>
    <w:rsid w:val="01D3087D"/>
    <w:rsid w:val="0224187C"/>
    <w:rsid w:val="027345B1"/>
    <w:rsid w:val="02B62867"/>
    <w:rsid w:val="02B95509"/>
    <w:rsid w:val="031406F5"/>
    <w:rsid w:val="036C7E00"/>
    <w:rsid w:val="03A46AC7"/>
    <w:rsid w:val="03FD6699"/>
    <w:rsid w:val="04F91234"/>
    <w:rsid w:val="05075F25"/>
    <w:rsid w:val="051031AE"/>
    <w:rsid w:val="055763DD"/>
    <w:rsid w:val="05822DD6"/>
    <w:rsid w:val="05D110F3"/>
    <w:rsid w:val="05E82D27"/>
    <w:rsid w:val="05F67E96"/>
    <w:rsid w:val="060C5A1F"/>
    <w:rsid w:val="065000D1"/>
    <w:rsid w:val="065B15E4"/>
    <w:rsid w:val="06D53145"/>
    <w:rsid w:val="06EB1BAA"/>
    <w:rsid w:val="06FD4AAE"/>
    <w:rsid w:val="076C2901"/>
    <w:rsid w:val="079A3A7D"/>
    <w:rsid w:val="07B94814"/>
    <w:rsid w:val="08000695"/>
    <w:rsid w:val="08181318"/>
    <w:rsid w:val="0825634E"/>
    <w:rsid w:val="083F7130"/>
    <w:rsid w:val="0848088C"/>
    <w:rsid w:val="086C50AC"/>
    <w:rsid w:val="086F410F"/>
    <w:rsid w:val="088A4597"/>
    <w:rsid w:val="08AB0CC5"/>
    <w:rsid w:val="09120680"/>
    <w:rsid w:val="095C18FB"/>
    <w:rsid w:val="095F3199"/>
    <w:rsid w:val="09625C60"/>
    <w:rsid w:val="09F83D38"/>
    <w:rsid w:val="0A7F7F97"/>
    <w:rsid w:val="0AA70314"/>
    <w:rsid w:val="0AAF3A7A"/>
    <w:rsid w:val="0B57681E"/>
    <w:rsid w:val="0B837613"/>
    <w:rsid w:val="0B943188"/>
    <w:rsid w:val="0BEB51B8"/>
    <w:rsid w:val="0C511F62"/>
    <w:rsid w:val="0C6437C3"/>
    <w:rsid w:val="0C825799"/>
    <w:rsid w:val="0C9C22B2"/>
    <w:rsid w:val="0D026C5D"/>
    <w:rsid w:val="0D200E92"/>
    <w:rsid w:val="0D8F6142"/>
    <w:rsid w:val="0DA648C3"/>
    <w:rsid w:val="0DCE4E13"/>
    <w:rsid w:val="0DE50984"/>
    <w:rsid w:val="0E0C0298"/>
    <w:rsid w:val="0E924889"/>
    <w:rsid w:val="0EA33B28"/>
    <w:rsid w:val="0EBA28D2"/>
    <w:rsid w:val="0EC25B77"/>
    <w:rsid w:val="0ED463D8"/>
    <w:rsid w:val="0F152394"/>
    <w:rsid w:val="0F2549CB"/>
    <w:rsid w:val="0F27223E"/>
    <w:rsid w:val="0F64150A"/>
    <w:rsid w:val="0F6634D4"/>
    <w:rsid w:val="0F6B6C1D"/>
    <w:rsid w:val="0F704352"/>
    <w:rsid w:val="0F8C55A0"/>
    <w:rsid w:val="0FBE604B"/>
    <w:rsid w:val="0FF73B0C"/>
    <w:rsid w:val="10480E2B"/>
    <w:rsid w:val="10935900"/>
    <w:rsid w:val="10AF7892"/>
    <w:rsid w:val="110660A6"/>
    <w:rsid w:val="11403395"/>
    <w:rsid w:val="114F789B"/>
    <w:rsid w:val="11597C91"/>
    <w:rsid w:val="11B51014"/>
    <w:rsid w:val="11FA23C3"/>
    <w:rsid w:val="12086AC4"/>
    <w:rsid w:val="1228680F"/>
    <w:rsid w:val="12617F82"/>
    <w:rsid w:val="12AB1A09"/>
    <w:rsid w:val="12BE53D5"/>
    <w:rsid w:val="12FC7CAB"/>
    <w:rsid w:val="13280AA0"/>
    <w:rsid w:val="132F0080"/>
    <w:rsid w:val="138F5FD4"/>
    <w:rsid w:val="13B11151"/>
    <w:rsid w:val="140D11E4"/>
    <w:rsid w:val="14661880"/>
    <w:rsid w:val="14B545B5"/>
    <w:rsid w:val="14C50C9C"/>
    <w:rsid w:val="14F055ED"/>
    <w:rsid w:val="1506135C"/>
    <w:rsid w:val="154A2F50"/>
    <w:rsid w:val="158E0196"/>
    <w:rsid w:val="15A32992"/>
    <w:rsid w:val="15D75A18"/>
    <w:rsid w:val="15DE6554"/>
    <w:rsid w:val="16783AEC"/>
    <w:rsid w:val="16A135AF"/>
    <w:rsid w:val="16FC64CC"/>
    <w:rsid w:val="17B46DA6"/>
    <w:rsid w:val="17F73B16"/>
    <w:rsid w:val="18332674"/>
    <w:rsid w:val="184F13F4"/>
    <w:rsid w:val="185F6D12"/>
    <w:rsid w:val="1869705A"/>
    <w:rsid w:val="18980476"/>
    <w:rsid w:val="18A54F7E"/>
    <w:rsid w:val="18C46C28"/>
    <w:rsid w:val="18E92A80"/>
    <w:rsid w:val="18EB4A4A"/>
    <w:rsid w:val="190855FC"/>
    <w:rsid w:val="193261D5"/>
    <w:rsid w:val="19566367"/>
    <w:rsid w:val="19983FDD"/>
    <w:rsid w:val="1A41745E"/>
    <w:rsid w:val="1A420699"/>
    <w:rsid w:val="1A7538EC"/>
    <w:rsid w:val="1AA80E44"/>
    <w:rsid w:val="1AAF2DD5"/>
    <w:rsid w:val="1ABB044E"/>
    <w:rsid w:val="1AD91BE5"/>
    <w:rsid w:val="1B116885"/>
    <w:rsid w:val="1B9211AC"/>
    <w:rsid w:val="1BE24908"/>
    <w:rsid w:val="1C0C792F"/>
    <w:rsid w:val="1C624D13"/>
    <w:rsid w:val="1C84143D"/>
    <w:rsid w:val="1C8B48E5"/>
    <w:rsid w:val="1CAB69CA"/>
    <w:rsid w:val="1CDA70A8"/>
    <w:rsid w:val="1CDD6D9F"/>
    <w:rsid w:val="1D1207F7"/>
    <w:rsid w:val="1D264315"/>
    <w:rsid w:val="1DF47EFC"/>
    <w:rsid w:val="1E0433AB"/>
    <w:rsid w:val="1E2F000C"/>
    <w:rsid w:val="1E937715"/>
    <w:rsid w:val="1EEE0DF0"/>
    <w:rsid w:val="1F183821"/>
    <w:rsid w:val="1F5A35D2"/>
    <w:rsid w:val="1F60531F"/>
    <w:rsid w:val="1FDA4BFF"/>
    <w:rsid w:val="1FE74446"/>
    <w:rsid w:val="20B37D9B"/>
    <w:rsid w:val="21132EE8"/>
    <w:rsid w:val="21197C6C"/>
    <w:rsid w:val="211F672C"/>
    <w:rsid w:val="21207093"/>
    <w:rsid w:val="223C1E72"/>
    <w:rsid w:val="225455FE"/>
    <w:rsid w:val="22AA7723"/>
    <w:rsid w:val="23AA303F"/>
    <w:rsid w:val="23C40371"/>
    <w:rsid w:val="24396880"/>
    <w:rsid w:val="243F20F7"/>
    <w:rsid w:val="2446347C"/>
    <w:rsid w:val="24485B15"/>
    <w:rsid w:val="24743B45"/>
    <w:rsid w:val="24961D0D"/>
    <w:rsid w:val="250B512D"/>
    <w:rsid w:val="25212425"/>
    <w:rsid w:val="253F23A5"/>
    <w:rsid w:val="2573442A"/>
    <w:rsid w:val="258E014A"/>
    <w:rsid w:val="25E33BEE"/>
    <w:rsid w:val="26E10F1D"/>
    <w:rsid w:val="26FB3479"/>
    <w:rsid w:val="272F7D88"/>
    <w:rsid w:val="273863DE"/>
    <w:rsid w:val="276A6C06"/>
    <w:rsid w:val="27840543"/>
    <w:rsid w:val="27CB43C4"/>
    <w:rsid w:val="28074CD0"/>
    <w:rsid w:val="28534CC7"/>
    <w:rsid w:val="28E26223"/>
    <w:rsid w:val="29455AB0"/>
    <w:rsid w:val="295D0BC8"/>
    <w:rsid w:val="29953516"/>
    <w:rsid w:val="29B6075C"/>
    <w:rsid w:val="29D50B09"/>
    <w:rsid w:val="2ADB689F"/>
    <w:rsid w:val="2AE15CAC"/>
    <w:rsid w:val="2B2D2CB7"/>
    <w:rsid w:val="2B336409"/>
    <w:rsid w:val="2B352B08"/>
    <w:rsid w:val="2B705A33"/>
    <w:rsid w:val="2C1874AC"/>
    <w:rsid w:val="2C772424"/>
    <w:rsid w:val="2D441F05"/>
    <w:rsid w:val="2D9613C0"/>
    <w:rsid w:val="2E0C7AA4"/>
    <w:rsid w:val="2E1C4627"/>
    <w:rsid w:val="2E3D3071"/>
    <w:rsid w:val="2E7A7B29"/>
    <w:rsid w:val="2E862DF3"/>
    <w:rsid w:val="2EB37960"/>
    <w:rsid w:val="2EC102CF"/>
    <w:rsid w:val="2EF61388"/>
    <w:rsid w:val="2F2F6467"/>
    <w:rsid w:val="2FB344DB"/>
    <w:rsid w:val="30297EDA"/>
    <w:rsid w:val="318D4498"/>
    <w:rsid w:val="31B149B4"/>
    <w:rsid w:val="31BF7BF7"/>
    <w:rsid w:val="31C2390C"/>
    <w:rsid w:val="3229451B"/>
    <w:rsid w:val="32DE64A9"/>
    <w:rsid w:val="32EA39FB"/>
    <w:rsid w:val="33196C24"/>
    <w:rsid w:val="33572640"/>
    <w:rsid w:val="337A3E72"/>
    <w:rsid w:val="337C47C4"/>
    <w:rsid w:val="33DA3911"/>
    <w:rsid w:val="343C2813"/>
    <w:rsid w:val="34B20E21"/>
    <w:rsid w:val="34C82D26"/>
    <w:rsid w:val="34D16D92"/>
    <w:rsid w:val="35033E7C"/>
    <w:rsid w:val="3525713B"/>
    <w:rsid w:val="35301D0A"/>
    <w:rsid w:val="355A28E3"/>
    <w:rsid w:val="35D54660"/>
    <w:rsid w:val="35DE3514"/>
    <w:rsid w:val="35E80603"/>
    <w:rsid w:val="36017203"/>
    <w:rsid w:val="369E0EF6"/>
    <w:rsid w:val="3733375B"/>
    <w:rsid w:val="375E31F0"/>
    <w:rsid w:val="37D2222D"/>
    <w:rsid w:val="37F250A8"/>
    <w:rsid w:val="389153B5"/>
    <w:rsid w:val="393378F9"/>
    <w:rsid w:val="394A1248"/>
    <w:rsid w:val="3A322081"/>
    <w:rsid w:val="3AAE55F0"/>
    <w:rsid w:val="3AB573C6"/>
    <w:rsid w:val="3ADE7FCD"/>
    <w:rsid w:val="3AF85B44"/>
    <w:rsid w:val="3B07350D"/>
    <w:rsid w:val="3B721655"/>
    <w:rsid w:val="3B9308FD"/>
    <w:rsid w:val="3C1732DC"/>
    <w:rsid w:val="3D103642"/>
    <w:rsid w:val="3D145A6E"/>
    <w:rsid w:val="3D396BD8"/>
    <w:rsid w:val="3D736C38"/>
    <w:rsid w:val="3D8F3346"/>
    <w:rsid w:val="3DE934F6"/>
    <w:rsid w:val="3E286B85"/>
    <w:rsid w:val="3E6E4482"/>
    <w:rsid w:val="3E974BA8"/>
    <w:rsid w:val="3ECA3969"/>
    <w:rsid w:val="3EEA117C"/>
    <w:rsid w:val="3F544847"/>
    <w:rsid w:val="3FCA687E"/>
    <w:rsid w:val="400D7D0B"/>
    <w:rsid w:val="4075220D"/>
    <w:rsid w:val="40754A75"/>
    <w:rsid w:val="40E46AC7"/>
    <w:rsid w:val="40E50A48"/>
    <w:rsid w:val="40FC7F4D"/>
    <w:rsid w:val="41166258"/>
    <w:rsid w:val="41967399"/>
    <w:rsid w:val="42377C6F"/>
    <w:rsid w:val="424C141A"/>
    <w:rsid w:val="427A0DB5"/>
    <w:rsid w:val="427A2817"/>
    <w:rsid w:val="429F0D52"/>
    <w:rsid w:val="42A930FC"/>
    <w:rsid w:val="42C910A8"/>
    <w:rsid w:val="43006D78"/>
    <w:rsid w:val="43344EEA"/>
    <w:rsid w:val="43651D76"/>
    <w:rsid w:val="43A37B4B"/>
    <w:rsid w:val="4484172B"/>
    <w:rsid w:val="44FF5255"/>
    <w:rsid w:val="45A87672"/>
    <w:rsid w:val="463D7DE3"/>
    <w:rsid w:val="46AE3691"/>
    <w:rsid w:val="46B330BD"/>
    <w:rsid w:val="46E22723"/>
    <w:rsid w:val="475C24EB"/>
    <w:rsid w:val="47CB7BB4"/>
    <w:rsid w:val="47DC187E"/>
    <w:rsid w:val="47E855C0"/>
    <w:rsid w:val="47F72C56"/>
    <w:rsid w:val="47F92430"/>
    <w:rsid w:val="4822043E"/>
    <w:rsid w:val="483F0499"/>
    <w:rsid w:val="484C255F"/>
    <w:rsid w:val="48557468"/>
    <w:rsid w:val="48833029"/>
    <w:rsid w:val="48CE11C6"/>
    <w:rsid w:val="48ED63DD"/>
    <w:rsid w:val="48FC3F85"/>
    <w:rsid w:val="49143C78"/>
    <w:rsid w:val="491F7C74"/>
    <w:rsid w:val="49AD702E"/>
    <w:rsid w:val="49F7299F"/>
    <w:rsid w:val="4A1E1CDA"/>
    <w:rsid w:val="4A4E5672"/>
    <w:rsid w:val="4A5D5D91"/>
    <w:rsid w:val="4A615E38"/>
    <w:rsid w:val="4A653DAC"/>
    <w:rsid w:val="4AF02D81"/>
    <w:rsid w:val="4B1044A4"/>
    <w:rsid w:val="4B6052BB"/>
    <w:rsid w:val="4B887D52"/>
    <w:rsid w:val="4CA50490"/>
    <w:rsid w:val="4CEA55EC"/>
    <w:rsid w:val="4D085C18"/>
    <w:rsid w:val="4D153A30"/>
    <w:rsid w:val="4D4759EB"/>
    <w:rsid w:val="4DEA0563"/>
    <w:rsid w:val="4DF07841"/>
    <w:rsid w:val="4E355844"/>
    <w:rsid w:val="4E3F5A59"/>
    <w:rsid w:val="4E5C54C6"/>
    <w:rsid w:val="4E8D742E"/>
    <w:rsid w:val="4ED048AC"/>
    <w:rsid w:val="4F4421E2"/>
    <w:rsid w:val="4F71031D"/>
    <w:rsid w:val="4FBC446F"/>
    <w:rsid w:val="500B71A4"/>
    <w:rsid w:val="50AB1369"/>
    <w:rsid w:val="50DD43F7"/>
    <w:rsid w:val="50EC3AC0"/>
    <w:rsid w:val="51456CD1"/>
    <w:rsid w:val="51BD1EC3"/>
    <w:rsid w:val="51F41765"/>
    <w:rsid w:val="52552603"/>
    <w:rsid w:val="52666914"/>
    <w:rsid w:val="533E276C"/>
    <w:rsid w:val="537A3880"/>
    <w:rsid w:val="539577E7"/>
    <w:rsid w:val="53D631E9"/>
    <w:rsid w:val="53DE45D6"/>
    <w:rsid w:val="54465E85"/>
    <w:rsid w:val="54482775"/>
    <w:rsid w:val="544C4D9E"/>
    <w:rsid w:val="548060ED"/>
    <w:rsid w:val="548B08B3"/>
    <w:rsid w:val="54977258"/>
    <w:rsid w:val="552A1E7A"/>
    <w:rsid w:val="558A20A7"/>
    <w:rsid w:val="55DB7536"/>
    <w:rsid w:val="56194C24"/>
    <w:rsid w:val="562C1C22"/>
    <w:rsid w:val="56894D18"/>
    <w:rsid w:val="575E5568"/>
    <w:rsid w:val="57835872"/>
    <w:rsid w:val="578E02F4"/>
    <w:rsid w:val="581E2071"/>
    <w:rsid w:val="585645F5"/>
    <w:rsid w:val="58C919AA"/>
    <w:rsid w:val="58DB5A41"/>
    <w:rsid w:val="593B28A8"/>
    <w:rsid w:val="594F1EAF"/>
    <w:rsid w:val="59D72213"/>
    <w:rsid w:val="5A8C2C8F"/>
    <w:rsid w:val="5B1A029B"/>
    <w:rsid w:val="5B582CCB"/>
    <w:rsid w:val="5B77749C"/>
    <w:rsid w:val="5B9E5E56"/>
    <w:rsid w:val="5BA37FCD"/>
    <w:rsid w:val="5BC36B85"/>
    <w:rsid w:val="5C007491"/>
    <w:rsid w:val="5C075B6D"/>
    <w:rsid w:val="5C162B49"/>
    <w:rsid w:val="5C54587E"/>
    <w:rsid w:val="5CBF4DCB"/>
    <w:rsid w:val="5D056076"/>
    <w:rsid w:val="5D184CAE"/>
    <w:rsid w:val="5D1A170B"/>
    <w:rsid w:val="5E1D2F76"/>
    <w:rsid w:val="5E847F27"/>
    <w:rsid w:val="5E985640"/>
    <w:rsid w:val="5EA40D32"/>
    <w:rsid w:val="5EB23D46"/>
    <w:rsid w:val="5ED354E6"/>
    <w:rsid w:val="5EE60CE9"/>
    <w:rsid w:val="5F072427"/>
    <w:rsid w:val="5F276DA9"/>
    <w:rsid w:val="5F9A5E4E"/>
    <w:rsid w:val="5FE76279"/>
    <w:rsid w:val="5FED5F7E"/>
    <w:rsid w:val="603A36FB"/>
    <w:rsid w:val="604016B3"/>
    <w:rsid w:val="60591866"/>
    <w:rsid w:val="605F48BD"/>
    <w:rsid w:val="60C618D1"/>
    <w:rsid w:val="60F46AC7"/>
    <w:rsid w:val="60F726A5"/>
    <w:rsid w:val="60F8107F"/>
    <w:rsid w:val="61680316"/>
    <w:rsid w:val="629E6C38"/>
    <w:rsid w:val="62B64D4D"/>
    <w:rsid w:val="62F13FD7"/>
    <w:rsid w:val="6329551F"/>
    <w:rsid w:val="63416D0D"/>
    <w:rsid w:val="636F7DBB"/>
    <w:rsid w:val="638B61DA"/>
    <w:rsid w:val="63936E3D"/>
    <w:rsid w:val="63BF5E84"/>
    <w:rsid w:val="63CA40E4"/>
    <w:rsid w:val="63D35447"/>
    <w:rsid w:val="64DA26C9"/>
    <w:rsid w:val="65165479"/>
    <w:rsid w:val="651F4987"/>
    <w:rsid w:val="657123B4"/>
    <w:rsid w:val="65877C03"/>
    <w:rsid w:val="65956E9C"/>
    <w:rsid w:val="65AE1BAE"/>
    <w:rsid w:val="66D734E4"/>
    <w:rsid w:val="67386876"/>
    <w:rsid w:val="67C768D1"/>
    <w:rsid w:val="67CD1BF1"/>
    <w:rsid w:val="67EB1AD0"/>
    <w:rsid w:val="67F61C98"/>
    <w:rsid w:val="681B125A"/>
    <w:rsid w:val="68DB72BC"/>
    <w:rsid w:val="690A0C77"/>
    <w:rsid w:val="69337D87"/>
    <w:rsid w:val="69413E1A"/>
    <w:rsid w:val="69590077"/>
    <w:rsid w:val="69960D5D"/>
    <w:rsid w:val="69AF0748"/>
    <w:rsid w:val="69D837FB"/>
    <w:rsid w:val="6A0C16F7"/>
    <w:rsid w:val="6A3F4EAA"/>
    <w:rsid w:val="6A4A0BD5"/>
    <w:rsid w:val="6A4D633E"/>
    <w:rsid w:val="6A9B4825"/>
    <w:rsid w:val="6AF83593"/>
    <w:rsid w:val="6B00724A"/>
    <w:rsid w:val="6B1A7B12"/>
    <w:rsid w:val="6B1E5B86"/>
    <w:rsid w:val="6B295AA1"/>
    <w:rsid w:val="6B3B477B"/>
    <w:rsid w:val="6B535D44"/>
    <w:rsid w:val="6B6C68F1"/>
    <w:rsid w:val="6B9876E6"/>
    <w:rsid w:val="6BB3513A"/>
    <w:rsid w:val="6C03522B"/>
    <w:rsid w:val="6C1E51B8"/>
    <w:rsid w:val="6C6E48EB"/>
    <w:rsid w:val="6C6E6699"/>
    <w:rsid w:val="6C735895"/>
    <w:rsid w:val="6C9C7F3A"/>
    <w:rsid w:val="6CE35466"/>
    <w:rsid w:val="6D2A25C0"/>
    <w:rsid w:val="6D691460"/>
    <w:rsid w:val="6D837F22"/>
    <w:rsid w:val="6DEF4134"/>
    <w:rsid w:val="6DF64B98"/>
    <w:rsid w:val="6E4C47B8"/>
    <w:rsid w:val="6E712470"/>
    <w:rsid w:val="6E8847B2"/>
    <w:rsid w:val="6EDB0E3B"/>
    <w:rsid w:val="6F141779"/>
    <w:rsid w:val="6F40431D"/>
    <w:rsid w:val="6F4446BA"/>
    <w:rsid w:val="6F4D6A39"/>
    <w:rsid w:val="6F72024E"/>
    <w:rsid w:val="6F93035E"/>
    <w:rsid w:val="6FC62348"/>
    <w:rsid w:val="6FF70753"/>
    <w:rsid w:val="7026759E"/>
    <w:rsid w:val="70D56AB2"/>
    <w:rsid w:val="70F9549B"/>
    <w:rsid w:val="711D41EA"/>
    <w:rsid w:val="71924FC1"/>
    <w:rsid w:val="719B6B25"/>
    <w:rsid w:val="71F413EE"/>
    <w:rsid w:val="72851A38"/>
    <w:rsid w:val="729606F7"/>
    <w:rsid w:val="72AE7DEA"/>
    <w:rsid w:val="72C93C83"/>
    <w:rsid w:val="72ED761A"/>
    <w:rsid w:val="72FF629D"/>
    <w:rsid w:val="731A4AE1"/>
    <w:rsid w:val="73746625"/>
    <w:rsid w:val="73994D87"/>
    <w:rsid w:val="74E4399C"/>
    <w:rsid w:val="74F55BA9"/>
    <w:rsid w:val="75117320"/>
    <w:rsid w:val="75485532"/>
    <w:rsid w:val="75524DAA"/>
    <w:rsid w:val="75E5251D"/>
    <w:rsid w:val="75EA6D90"/>
    <w:rsid w:val="75FA5EB9"/>
    <w:rsid w:val="761F211F"/>
    <w:rsid w:val="7621715D"/>
    <w:rsid w:val="762229CE"/>
    <w:rsid w:val="76286BF4"/>
    <w:rsid w:val="7645008C"/>
    <w:rsid w:val="77093E9B"/>
    <w:rsid w:val="77C47AB5"/>
    <w:rsid w:val="77DD0911"/>
    <w:rsid w:val="78304EC9"/>
    <w:rsid w:val="785858A1"/>
    <w:rsid w:val="78C434C3"/>
    <w:rsid w:val="78DD0E2E"/>
    <w:rsid w:val="795934A7"/>
    <w:rsid w:val="79725A1A"/>
    <w:rsid w:val="79865022"/>
    <w:rsid w:val="79C10582"/>
    <w:rsid w:val="79D16021"/>
    <w:rsid w:val="7A1545F8"/>
    <w:rsid w:val="7A24483B"/>
    <w:rsid w:val="7A862E00"/>
    <w:rsid w:val="7B002BB2"/>
    <w:rsid w:val="7B2C31E8"/>
    <w:rsid w:val="7B65510B"/>
    <w:rsid w:val="7B7427C3"/>
    <w:rsid w:val="7BB06386"/>
    <w:rsid w:val="7C150A6C"/>
    <w:rsid w:val="7C2823C0"/>
    <w:rsid w:val="7C3E7E36"/>
    <w:rsid w:val="7C473CAE"/>
    <w:rsid w:val="7C5A4544"/>
    <w:rsid w:val="7C705DF9"/>
    <w:rsid w:val="7C781443"/>
    <w:rsid w:val="7D471233"/>
    <w:rsid w:val="7DDD367E"/>
    <w:rsid w:val="7E114DDB"/>
    <w:rsid w:val="7E5C0B48"/>
    <w:rsid w:val="7EAC129F"/>
    <w:rsid w:val="7ED92098"/>
    <w:rsid w:val="7EFB200E"/>
    <w:rsid w:val="7F76731F"/>
    <w:rsid w:val="7F8C1E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27"/>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6">
    <w:name w:val="heading 4"/>
    <w:basedOn w:val="1"/>
    <w:next w:val="1"/>
    <w:qFormat/>
    <w:uiPriority w:val="0"/>
    <w:pPr>
      <w:keepNext/>
      <w:spacing w:before="240" w:after="60"/>
      <w:outlineLvl w:val="3"/>
    </w:pPr>
    <w:rPr>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ind w:left="840" w:leftChars="400"/>
    </w:pPr>
  </w:style>
  <w:style w:type="paragraph" w:styleId="12">
    <w:name w:val="Plain Text"/>
    <w:basedOn w:val="1"/>
    <w:next w:val="1"/>
    <w:qFormat/>
    <w:uiPriority w:val="99"/>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List 4"/>
    <w:basedOn w:val="1"/>
    <w:unhideWhenUsed/>
    <w:qFormat/>
    <w:uiPriority w:val="99"/>
    <w:pPr>
      <w:ind w:left="100" w:leftChars="600" w:hanging="200" w:hangingChars="200"/>
      <w:contextualSpacing/>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9"/>
    <w:unhideWhenUsed/>
    <w:qFormat/>
    <w:uiPriority w:val="99"/>
    <w:pPr>
      <w:ind w:firstLine="420" w:firstLineChars="200"/>
    </w:p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character" w:styleId="24">
    <w:name w:val="footnote reference"/>
    <w:basedOn w:val="22"/>
    <w:qFormat/>
    <w:uiPriority w:val="0"/>
    <w:rPr>
      <w:vertAlign w:val="superscript"/>
    </w:rPr>
  </w:style>
  <w:style w:type="paragraph" w:customStyle="1" w:styleId="2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List Paragraph"/>
    <w:basedOn w:val="1"/>
    <w:qFormat/>
    <w:uiPriority w:val="99"/>
    <w:pPr>
      <w:ind w:firstLine="420" w:firstLineChars="200"/>
    </w:pPr>
    <w:rPr>
      <w:rFonts w:ascii="Times New Roman" w:hAnsi="Times New Roman"/>
    </w:rPr>
  </w:style>
  <w:style w:type="character" w:customStyle="1" w:styleId="27">
    <w:name w:val="标题 3 字符"/>
    <w:link w:val="5"/>
    <w:qFormat/>
    <w:uiPriority w:val="0"/>
    <w:rPr>
      <w:rFonts w:ascii="Calibri" w:hAnsi="Calibri" w:eastAsia="宋体"/>
      <w:b/>
      <w:sz w:val="32"/>
    </w:rPr>
  </w:style>
  <w:style w:type="paragraph" w:customStyle="1" w:styleId="28">
    <w:name w:val="Char1 Char Char Char Char Char Char"/>
    <w:basedOn w:val="1"/>
    <w:qFormat/>
    <w:uiPriority w:val="0"/>
    <w:rPr>
      <w:rFonts w:ascii="Tahoma" w:hAnsi="Tahoma"/>
      <w:sz w:val="24"/>
      <w:szCs w:val="20"/>
    </w:rPr>
  </w:style>
  <w:style w:type="paragraph" w:customStyle="1" w:styleId="29">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11152</Words>
  <Characters>12152</Characters>
  <Lines>0</Lines>
  <Paragraphs>0</Paragraphs>
  <TotalTime>46</TotalTime>
  <ScaleCrop>false</ScaleCrop>
  <LinksUpToDate>false</LinksUpToDate>
  <CharactersWithSpaces>12490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LLcat</cp:lastModifiedBy>
  <cp:lastPrinted>2024-11-07T01:37:00Z</cp:lastPrinted>
  <dcterms:modified xsi:type="dcterms:W3CDTF">2025-04-30T04:54:12Z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91C41B8B0AC64933AAEDEE24F8EBB554_13</vt:lpwstr>
  </property>
  <property fmtid="{D5CDD505-2E9C-101B-9397-08002B2CF9AE}" pid="4" name="KSOTemplateDocerSaveRecord">
    <vt:lpwstr>eyJoZGlkIjoiODQxMzM4OTFkMTRiMTgyYzM5ODcxM2FjYWFhOTQ2MmMiLCJ1c2VySWQiOiIxMjgzODQzODQwIn0=</vt:lpwstr>
  </property>
</Properties>
</file>