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CE7F9">
      <w:pPr>
        <w:wordWrap w:val="0"/>
        <w:spacing w:line="720" w:lineRule="exact"/>
        <w:jc w:val="center"/>
        <w:outlineLvl w:val="0"/>
        <w:rPr>
          <w:rFonts w:ascii="文鼎中隶简" w:eastAsia="文鼎中隶简"/>
          <w:color w:val="auto"/>
          <w:kern w:val="0"/>
          <w:sz w:val="60"/>
          <w:szCs w:val="60"/>
          <w:highlight w:val="none"/>
        </w:rPr>
      </w:pPr>
      <w:bookmarkStart w:id="0" w:name="_Toc23040"/>
      <w:r>
        <w:rPr>
          <w:rFonts w:hint="eastAsia" w:ascii="宋体" w:hAnsi="宋体" w:eastAsia="文鼎中隶简"/>
          <w:b/>
          <w:bCs/>
          <w:color w:val="auto"/>
          <w:kern w:val="0"/>
          <w:sz w:val="60"/>
          <w:szCs w:val="60"/>
          <w:highlight w:val="none"/>
          <w:lang w:eastAsia="zh-CN"/>
        </w:rPr>
        <w:t>广西安臻工程管理有限公司</w:t>
      </w:r>
      <w:r>
        <w:rPr>
          <w:rFonts w:ascii="文鼎中隶简" w:eastAsia="文鼎中隶简"/>
          <w:color w:val="auto"/>
          <w:kern w:val="0"/>
          <w:sz w:val="60"/>
          <w:szCs w:val="60"/>
          <w:highlight w:val="none"/>
        </w:rPr>
        <w:cr/>
      </w:r>
      <w:bookmarkEnd w:id="0"/>
    </w:p>
    <w:p w14:paraId="5455FAB2">
      <w:pPr>
        <w:wordWrap w:val="0"/>
        <w:spacing w:line="1000" w:lineRule="exact"/>
        <w:ind w:firstLine="1440"/>
        <w:jc w:val="center"/>
        <w:rPr>
          <w:color w:val="auto"/>
          <w:kern w:val="0"/>
          <w:sz w:val="72"/>
          <w:highlight w:val="none"/>
        </w:rPr>
      </w:pPr>
      <w:r>
        <w:rPr>
          <w:rFonts w:hint="eastAsia"/>
          <w:color w:val="auto"/>
          <w:kern w:val="0"/>
          <w:sz w:val="72"/>
          <w:highlight w:val="none"/>
        </w:rPr>
        <w:cr/>
      </w:r>
    </w:p>
    <w:p w14:paraId="67C76019">
      <w:pPr>
        <w:wordWrap w:val="0"/>
        <w:spacing w:line="1000" w:lineRule="exact"/>
        <w:jc w:val="center"/>
        <w:outlineLvl w:val="0"/>
        <w:rPr>
          <w:rFonts w:ascii="华文楷体" w:hAnsi="华文楷体" w:eastAsia="华文楷体"/>
          <w:color w:val="auto"/>
          <w:sz w:val="96"/>
          <w:szCs w:val="96"/>
          <w:highlight w:val="none"/>
        </w:rPr>
      </w:pPr>
      <w:bookmarkStart w:id="1" w:name="_Toc564"/>
      <w:r>
        <w:rPr>
          <w:rFonts w:hint="eastAsia" w:ascii="华文楷体" w:hAnsi="华文楷体" w:eastAsia="华文楷体"/>
          <w:b/>
          <w:color w:val="auto"/>
          <w:kern w:val="0"/>
          <w:sz w:val="96"/>
          <w:szCs w:val="96"/>
          <w:highlight w:val="none"/>
        </w:rPr>
        <w:t>竞争性磋商文件</w:t>
      </w:r>
      <w:r>
        <w:rPr>
          <w:rFonts w:hint="eastAsia" w:ascii="华文楷体" w:hAnsi="华文楷体" w:eastAsia="华文楷体"/>
          <w:b/>
          <w:color w:val="auto"/>
          <w:kern w:val="0"/>
          <w:sz w:val="96"/>
          <w:szCs w:val="96"/>
          <w:highlight w:val="none"/>
        </w:rPr>
        <w:cr/>
      </w:r>
      <w:r>
        <w:rPr>
          <w:rFonts w:hint="eastAsia" w:ascii="华文楷体" w:hAnsi="华文楷体" w:eastAsia="华文楷体"/>
          <w:b/>
          <w:color w:val="auto"/>
          <w:kern w:val="0"/>
          <w:sz w:val="96"/>
          <w:szCs w:val="96"/>
          <w:highlight w:val="none"/>
        </w:rPr>
        <w:cr/>
      </w:r>
      <w:bookmarkEnd w:id="1"/>
    </w:p>
    <w:p w14:paraId="54438BE9">
      <w:pPr>
        <w:wordWrap w:val="0"/>
        <w:spacing w:line="560" w:lineRule="exact"/>
        <w:ind w:firstLine="643"/>
        <w:rPr>
          <w:rFonts w:hint="eastAsia" w:ascii="宋体" w:hAnsi="宋体" w:cs="宋体"/>
          <w:b/>
          <w:bCs/>
          <w:color w:val="auto"/>
          <w:kern w:val="0"/>
          <w:sz w:val="32"/>
          <w:highlight w:val="none"/>
        </w:rPr>
      </w:pPr>
      <w:r>
        <w:rPr>
          <w:rFonts w:hint="eastAsia" w:ascii="宋体" w:hAnsi="宋体" w:cs="宋体"/>
          <w:b/>
          <w:bCs/>
          <w:color w:val="auto"/>
          <w:kern w:val="0"/>
          <w:sz w:val="32"/>
          <w:highlight w:val="none"/>
        </w:rPr>
        <w:t xml:space="preserve"> 项目编号：</w:t>
      </w:r>
      <w:r>
        <w:rPr>
          <w:rFonts w:hint="eastAsia" w:ascii="宋体" w:hAnsi="宋体" w:cs="宋体"/>
          <w:b/>
          <w:bCs/>
          <w:color w:val="auto"/>
          <w:kern w:val="0"/>
          <w:sz w:val="32"/>
          <w:highlight w:val="none"/>
          <w:lang w:val="en-US" w:eastAsia="zh-CN"/>
        </w:rPr>
        <w:t>GLZC2025-C3-240023-GXAZ</w:t>
      </w:r>
      <w:r>
        <w:rPr>
          <w:rFonts w:hint="eastAsia" w:ascii="宋体" w:hAnsi="宋体" w:cs="宋体"/>
          <w:b/>
          <w:bCs/>
          <w:color w:val="auto"/>
          <w:kern w:val="0"/>
          <w:sz w:val="32"/>
          <w:highlight w:val="none"/>
        </w:rPr>
        <w:t xml:space="preserve">     </w:t>
      </w:r>
    </w:p>
    <w:p w14:paraId="6F68BE89">
      <w:pPr>
        <w:wordWrap w:val="0"/>
        <w:spacing w:line="560" w:lineRule="exact"/>
        <w:ind w:firstLine="643"/>
        <w:rPr>
          <w:rFonts w:hint="eastAsia" w:ascii="宋体" w:hAnsi="宋体" w:cs="宋体"/>
          <w:b/>
          <w:bCs/>
          <w:color w:val="auto"/>
          <w:kern w:val="0"/>
          <w:sz w:val="32"/>
          <w:highlight w:val="none"/>
          <w:lang w:eastAsia="zh-CN"/>
        </w:rPr>
      </w:pPr>
      <w:r>
        <w:rPr>
          <w:rFonts w:hint="eastAsia" w:ascii="宋体" w:hAnsi="宋体" w:cs="宋体"/>
          <w:b/>
          <w:bCs/>
          <w:color w:val="auto"/>
          <w:kern w:val="0"/>
          <w:sz w:val="32"/>
          <w:highlight w:val="none"/>
        </w:rPr>
        <w:t xml:space="preserve">项目名称: </w:t>
      </w:r>
      <w:r>
        <w:rPr>
          <w:rFonts w:hint="eastAsia" w:ascii="宋体" w:hAnsi="宋体" w:cs="宋体"/>
          <w:b/>
          <w:bCs/>
          <w:color w:val="auto"/>
          <w:kern w:val="0"/>
          <w:sz w:val="32"/>
          <w:highlight w:val="none"/>
          <w:lang w:eastAsia="zh-CN"/>
        </w:rPr>
        <w:t>全州县2025年新型农业经营主体带动</w:t>
      </w:r>
    </w:p>
    <w:p w14:paraId="661CB70F">
      <w:pPr>
        <w:wordWrap w:val="0"/>
        <w:spacing w:line="560" w:lineRule="exact"/>
        <w:ind w:firstLine="2576" w:firstLineChars="805"/>
        <w:rPr>
          <w:rFonts w:hint="eastAsia" w:ascii="宋体" w:hAnsi="宋体" w:eastAsia="宋体" w:cs="宋体"/>
          <w:b/>
          <w:bCs/>
          <w:color w:val="auto"/>
          <w:kern w:val="0"/>
          <w:sz w:val="32"/>
          <w:highlight w:val="none"/>
          <w:lang w:eastAsia="zh-CN"/>
        </w:rPr>
      </w:pPr>
      <w:r>
        <w:rPr>
          <w:rFonts w:hint="eastAsia" w:ascii="宋体" w:hAnsi="宋体" w:cs="宋体"/>
          <w:b/>
          <w:bCs/>
          <w:color w:val="auto"/>
          <w:kern w:val="0"/>
          <w:sz w:val="32"/>
          <w:highlight w:val="none"/>
          <w:lang w:eastAsia="zh-CN"/>
        </w:rPr>
        <w:t>脱贫户实用技术培训</w:t>
      </w:r>
    </w:p>
    <w:p w14:paraId="0E93E9AD">
      <w:pPr>
        <w:pStyle w:val="3"/>
        <w:wordWrap w:val="0"/>
        <w:spacing w:before="0" w:after="0" w:line="500" w:lineRule="exact"/>
        <w:ind w:firstLine="640"/>
        <w:outlineLvl w:val="9"/>
        <w:rPr>
          <w:rFonts w:ascii="宋体" w:hAnsi="宋体" w:cs="宋体"/>
          <w:b w:val="0"/>
          <w:bCs w:val="0"/>
          <w:color w:val="auto"/>
          <w:kern w:val="0"/>
          <w:highlight w:val="none"/>
        </w:rPr>
      </w:pPr>
    </w:p>
    <w:p w14:paraId="1617DDBE">
      <w:pPr>
        <w:wordWrap w:val="0"/>
        <w:ind w:left="1106" w:leftChars="527" w:firstLine="643"/>
        <w:rPr>
          <w:rFonts w:ascii="宋体" w:hAnsi="宋体" w:cs="宋体"/>
          <w:b/>
          <w:bCs/>
          <w:color w:val="auto"/>
          <w:kern w:val="0"/>
          <w:sz w:val="32"/>
          <w:highlight w:val="none"/>
        </w:rPr>
      </w:pPr>
    </w:p>
    <w:p w14:paraId="3FE55BBE">
      <w:pPr>
        <w:wordWrap w:val="0"/>
        <w:ind w:firstLine="1050" w:firstLineChars="500"/>
        <w:rPr>
          <w:rFonts w:ascii="宋体" w:hAnsi="宋体" w:cs="宋体"/>
          <w:color w:val="auto"/>
          <w:kern w:val="0"/>
          <w:highlight w:val="none"/>
        </w:rPr>
      </w:pPr>
    </w:p>
    <w:p w14:paraId="56CDB803">
      <w:pPr>
        <w:wordWrap w:val="0"/>
        <w:ind w:left="-2" w:leftChars="-1" w:firstLine="630" w:firstLineChars="300"/>
        <w:rPr>
          <w:rFonts w:ascii="宋体" w:hAnsi="宋体" w:cs="宋体"/>
          <w:color w:val="auto"/>
          <w:kern w:val="0"/>
          <w:highlight w:val="none"/>
        </w:rPr>
      </w:pPr>
    </w:p>
    <w:p w14:paraId="20E77D36">
      <w:pPr>
        <w:wordWrap w:val="0"/>
        <w:ind w:left="-2" w:leftChars="-1" w:firstLine="630" w:firstLineChars="300"/>
        <w:rPr>
          <w:rFonts w:ascii="宋体" w:hAnsi="宋体" w:cs="宋体"/>
          <w:color w:val="auto"/>
          <w:kern w:val="0"/>
          <w:highlight w:val="none"/>
        </w:rPr>
      </w:pPr>
    </w:p>
    <w:p w14:paraId="4977E677">
      <w:pPr>
        <w:wordWrap w:val="0"/>
        <w:ind w:left="-2" w:leftChars="-1" w:firstLine="630" w:firstLineChars="300"/>
        <w:rPr>
          <w:rFonts w:ascii="宋体" w:hAnsi="宋体" w:cs="宋体"/>
          <w:color w:val="auto"/>
          <w:kern w:val="0"/>
          <w:highlight w:val="none"/>
        </w:rPr>
      </w:pPr>
    </w:p>
    <w:p w14:paraId="6CA94224">
      <w:pPr>
        <w:wordWrap w:val="0"/>
        <w:ind w:left="-2" w:leftChars="-1" w:firstLine="630" w:firstLineChars="300"/>
        <w:rPr>
          <w:rFonts w:ascii="宋体" w:hAnsi="宋体" w:cs="宋体"/>
          <w:color w:val="auto"/>
          <w:kern w:val="0"/>
          <w:highlight w:val="none"/>
        </w:rPr>
      </w:pPr>
    </w:p>
    <w:p w14:paraId="37987A94">
      <w:pPr>
        <w:wordWrap w:val="0"/>
        <w:ind w:left="-2" w:leftChars="-1" w:firstLine="630" w:firstLineChars="300"/>
        <w:rPr>
          <w:rFonts w:ascii="宋体" w:hAnsi="宋体" w:cs="宋体"/>
          <w:color w:val="auto"/>
          <w:kern w:val="0"/>
          <w:highlight w:val="none"/>
        </w:rPr>
      </w:pPr>
    </w:p>
    <w:p w14:paraId="6BD7E4F7">
      <w:pPr>
        <w:wordWrap w:val="0"/>
        <w:spacing w:line="460" w:lineRule="exact"/>
        <w:ind w:firstLine="643"/>
        <w:jc w:val="center"/>
        <w:rPr>
          <w:rFonts w:ascii="宋体" w:hAnsi="宋体" w:cs="宋体"/>
          <w:b/>
          <w:bCs/>
          <w:color w:val="auto"/>
          <w:sz w:val="32"/>
          <w:szCs w:val="21"/>
          <w:highlight w:val="none"/>
        </w:rPr>
      </w:pPr>
    </w:p>
    <w:p w14:paraId="111A369C">
      <w:pPr>
        <w:jc w:val="center"/>
        <w:rPr>
          <w:rFonts w:hint="eastAsia" w:ascii="宋体" w:hAnsi="宋体" w:eastAsia="宋体" w:cs="宋体"/>
          <w:b/>
          <w:bCs/>
          <w:color w:val="auto"/>
          <w:sz w:val="32"/>
          <w:szCs w:val="21"/>
          <w:highlight w:val="none"/>
          <w:lang w:eastAsia="zh-CN"/>
        </w:rPr>
      </w:pPr>
      <w:r>
        <w:rPr>
          <w:rFonts w:hint="eastAsia" w:ascii="宋体" w:hAnsi="宋体" w:cs="宋体"/>
          <w:b/>
          <w:bCs/>
          <w:color w:val="auto"/>
          <w:sz w:val="32"/>
          <w:szCs w:val="21"/>
          <w:highlight w:val="none"/>
        </w:rPr>
        <w:t>采购代理机构：</w:t>
      </w:r>
      <w:r>
        <w:rPr>
          <w:rFonts w:hint="eastAsia" w:ascii="宋体" w:hAnsi="宋体" w:cs="宋体"/>
          <w:b/>
          <w:bCs/>
          <w:color w:val="auto"/>
          <w:sz w:val="32"/>
          <w:szCs w:val="21"/>
          <w:highlight w:val="none"/>
          <w:lang w:eastAsia="zh-CN"/>
        </w:rPr>
        <w:t>广西安臻工程管理有限公司</w:t>
      </w:r>
    </w:p>
    <w:p w14:paraId="30751F3E">
      <w:pPr>
        <w:wordWrap w:val="0"/>
        <w:spacing w:line="460" w:lineRule="exact"/>
        <w:ind w:firstLine="643"/>
        <w:jc w:val="left"/>
        <w:rPr>
          <w:rFonts w:hint="eastAsia" w:ascii="宋体" w:hAnsi="宋体" w:eastAsia="宋体" w:cs="宋体"/>
          <w:b/>
          <w:bCs/>
          <w:color w:val="auto"/>
          <w:kern w:val="0"/>
          <w:sz w:val="32"/>
          <w:highlight w:val="none"/>
          <w:lang w:val="en-US" w:eastAsia="zh-CN"/>
        </w:rPr>
      </w:pPr>
      <w:r>
        <w:rPr>
          <w:rFonts w:hint="eastAsia" w:ascii="宋体" w:hAnsi="宋体" w:cs="宋体"/>
          <w:b/>
          <w:bCs/>
          <w:color w:val="auto"/>
          <w:kern w:val="0"/>
          <w:sz w:val="32"/>
          <w:highlight w:val="none"/>
        </w:rPr>
        <w:t xml:space="preserve"> 　　　　　　　</w:t>
      </w:r>
      <w:r>
        <w:rPr>
          <w:rFonts w:hint="eastAsia" w:ascii="宋体" w:hAnsi="宋体" w:cs="宋体"/>
          <w:b/>
          <w:bCs/>
          <w:color w:val="auto"/>
          <w:kern w:val="0"/>
          <w:sz w:val="32"/>
          <w:highlight w:val="none"/>
          <w:lang w:val="en-US" w:eastAsia="zh-CN"/>
        </w:rPr>
        <w:t xml:space="preserve">  </w:t>
      </w:r>
      <w:r>
        <w:rPr>
          <w:rFonts w:hint="eastAsia" w:ascii="宋体" w:hAnsi="宋体" w:cs="宋体"/>
          <w:b/>
          <w:bCs/>
          <w:color w:val="auto"/>
          <w:kern w:val="0"/>
          <w:sz w:val="32"/>
          <w:highlight w:val="none"/>
          <w:lang w:val="en-GB"/>
        </w:rPr>
        <w:t>202</w:t>
      </w:r>
      <w:r>
        <w:rPr>
          <w:rFonts w:hint="eastAsia" w:ascii="宋体" w:hAnsi="宋体" w:cs="宋体"/>
          <w:b/>
          <w:bCs/>
          <w:color w:val="auto"/>
          <w:kern w:val="0"/>
          <w:sz w:val="32"/>
          <w:highlight w:val="none"/>
          <w:lang w:val="en-US" w:eastAsia="zh-CN"/>
        </w:rPr>
        <w:t>5</w:t>
      </w:r>
      <w:r>
        <w:rPr>
          <w:rFonts w:hint="eastAsia" w:ascii="宋体" w:hAnsi="宋体" w:cs="宋体"/>
          <w:b/>
          <w:bCs/>
          <w:color w:val="auto"/>
          <w:kern w:val="0"/>
          <w:sz w:val="32"/>
          <w:highlight w:val="none"/>
          <w:lang w:val="en-GB"/>
        </w:rPr>
        <w:t>年</w:t>
      </w:r>
      <w:r>
        <w:rPr>
          <w:rFonts w:hint="eastAsia" w:ascii="宋体" w:hAnsi="宋体" w:cs="宋体"/>
          <w:b/>
          <w:bCs/>
          <w:color w:val="auto"/>
          <w:kern w:val="0"/>
          <w:sz w:val="32"/>
          <w:highlight w:val="none"/>
          <w:lang w:val="en-US" w:eastAsia="zh-CN"/>
        </w:rPr>
        <w:t>4</w:t>
      </w:r>
      <w:r>
        <w:rPr>
          <w:rFonts w:hint="eastAsia" w:ascii="宋体" w:hAnsi="宋体" w:cs="宋体"/>
          <w:b/>
          <w:bCs/>
          <w:color w:val="auto"/>
          <w:kern w:val="0"/>
          <w:sz w:val="32"/>
          <w:highlight w:val="none"/>
          <w:lang w:val="en-GB"/>
        </w:rPr>
        <w:t>月</w:t>
      </w:r>
      <w:r>
        <w:rPr>
          <w:rFonts w:hint="eastAsia" w:ascii="宋体" w:hAnsi="宋体" w:cs="宋体"/>
          <w:b/>
          <w:bCs/>
          <w:color w:val="auto"/>
          <w:kern w:val="0"/>
          <w:sz w:val="32"/>
          <w:highlight w:val="none"/>
          <w:lang w:val="en-US" w:eastAsia="zh-CN"/>
        </w:rPr>
        <w:t xml:space="preserve"> </w:t>
      </w:r>
    </w:p>
    <w:p w14:paraId="7F7FA6E1">
      <w:pPr>
        <w:pStyle w:val="20"/>
        <w:wordWrap w:val="0"/>
        <w:spacing w:line="420" w:lineRule="exact"/>
        <w:ind w:firstLine="880"/>
        <w:jc w:val="center"/>
        <w:rPr>
          <w:rFonts w:hAnsi="宋体" w:cs="宋体"/>
          <w:color w:val="auto"/>
          <w:kern w:val="0"/>
          <w:sz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304" w:bottom="1440" w:left="1304" w:header="720" w:footer="720" w:gutter="0"/>
          <w:pgNumType w:start="1"/>
          <w:cols w:space="720" w:num="1"/>
          <w:docGrid w:type="linesAndChars" w:linePitch="331" w:charSpace="0"/>
        </w:sectPr>
      </w:pPr>
    </w:p>
    <w:p w14:paraId="144CB2F8">
      <w:pPr>
        <w:wordWrap w:val="0"/>
        <w:ind w:firstLine="640"/>
        <w:jc w:val="center"/>
        <w:rPr>
          <w:rFonts w:ascii="宋体" w:hAnsi="宋体" w:cs="宋体"/>
          <w:color w:val="auto"/>
          <w:kern w:val="0"/>
          <w:sz w:val="32"/>
          <w:szCs w:val="20"/>
          <w:highlight w:val="none"/>
        </w:rPr>
      </w:pPr>
    </w:p>
    <w:p w14:paraId="770D1C4F">
      <w:pPr>
        <w:wordWrap w:val="0"/>
        <w:jc w:val="left"/>
        <w:rPr>
          <w:rFonts w:ascii="宋体" w:hAnsi="宋体"/>
          <w:color w:val="auto"/>
          <w:spacing w:val="113"/>
          <w:sz w:val="44"/>
          <w:szCs w:val="44"/>
          <w:highlight w:val="none"/>
        </w:rPr>
      </w:pPr>
      <w:r>
        <w:rPr>
          <w:rFonts w:hint="eastAsia" w:ascii="宋体" w:hAnsi="宋体"/>
          <w:color w:val="auto"/>
          <w:spacing w:val="113"/>
          <w:sz w:val="44"/>
          <w:szCs w:val="44"/>
          <w:highlight w:val="none"/>
        </w:rPr>
        <w:t xml:space="preserve">      </w:t>
      </w:r>
    </w:p>
    <w:p w14:paraId="3B5C3D28">
      <w:pPr>
        <w:wordWrap w:val="0"/>
        <w:ind w:firstLine="1332"/>
        <w:jc w:val="center"/>
        <w:rPr>
          <w:color w:val="auto"/>
          <w:spacing w:val="113"/>
          <w:sz w:val="44"/>
          <w:szCs w:val="44"/>
          <w:highlight w:val="none"/>
        </w:rPr>
      </w:pPr>
    </w:p>
    <w:sdt>
      <w:sdtPr>
        <w:rPr>
          <w:rFonts w:ascii="宋体" w:hAnsi="宋体" w:eastAsia="宋体" w:cs="Times New Roman"/>
          <w:color w:val="auto"/>
          <w:kern w:val="2"/>
          <w:sz w:val="21"/>
          <w:szCs w:val="24"/>
          <w:highlight w:val="none"/>
          <w:lang w:val="en-US" w:eastAsia="zh-CN" w:bidi="ar-SA"/>
        </w:rPr>
        <w:id w:val="147483555"/>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38B6D5FB">
          <w:pPr>
            <w:spacing w:before="0" w:beforeLines="0" w:after="0" w:afterLines="0" w:line="240" w:lineRule="auto"/>
            <w:ind w:left="0" w:leftChars="0" w:right="0" w:rightChars="0" w:firstLine="0" w:firstLineChars="0"/>
            <w:jc w:val="center"/>
            <w:rPr>
              <w:color w:val="auto"/>
              <w:sz w:val="36"/>
              <w:szCs w:val="36"/>
              <w:highlight w:val="none"/>
            </w:rPr>
          </w:pPr>
          <w:r>
            <w:rPr>
              <w:rFonts w:ascii="宋体" w:hAnsi="宋体" w:eastAsia="宋体"/>
              <w:color w:val="auto"/>
              <w:sz w:val="36"/>
              <w:szCs w:val="36"/>
              <w:highlight w:val="none"/>
            </w:rPr>
            <w:t>目录</w:t>
          </w:r>
        </w:p>
        <w:p w14:paraId="14D2E70D">
          <w:pPr>
            <w:pStyle w:val="120"/>
            <w:tabs>
              <w:tab w:val="right" w:leader="dot" w:pos="9292"/>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TOC \o "1-1" \h \u </w:instrText>
          </w:r>
          <w:r>
            <w:rPr>
              <w:color w:val="auto"/>
              <w:sz w:val="36"/>
              <w:szCs w:val="36"/>
              <w:highlight w:val="none"/>
            </w:rPr>
            <w:fldChar w:fldCharType="separate"/>
          </w:r>
        </w:p>
        <w:p w14:paraId="01125951">
          <w:pPr>
            <w:pStyle w:val="120"/>
            <w:tabs>
              <w:tab w:val="right" w:leader="dot" w:pos="9292"/>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_Toc18768 </w:instrText>
          </w:r>
          <w:r>
            <w:rPr>
              <w:color w:val="auto"/>
              <w:sz w:val="36"/>
              <w:szCs w:val="36"/>
              <w:highlight w:val="none"/>
            </w:rPr>
            <w:fldChar w:fldCharType="separate"/>
          </w:r>
          <w:r>
            <w:rPr>
              <w:rFonts w:hint="default" w:ascii="宋体" w:hAnsi="宋体" w:cs="宋体"/>
              <w:color w:val="auto"/>
              <w:kern w:val="0"/>
              <w:sz w:val="36"/>
              <w:szCs w:val="36"/>
              <w:highlight w:val="none"/>
            </w:rPr>
            <w:t xml:space="preserve">第一章 </w:t>
          </w:r>
          <w:r>
            <w:rPr>
              <w:rFonts w:hint="eastAsia" w:ascii="宋体" w:hAnsi="宋体" w:cs="宋体"/>
              <w:color w:val="auto"/>
              <w:kern w:val="0"/>
              <w:sz w:val="36"/>
              <w:szCs w:val="36"/>
              <w:highlight w:val="none"/>
            </w:rPr>
            <w:t>竞争性磋商公告</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_Toc18768 \h </w:instrText>
          </w:r>
          <w:r>
            <w:rPr>
              <w:color w:val="auto"/>
              <w:sz w:val="36"/>
              <w:szCs w:val="36"/>
              <w:highlight w:val="none"/>
            </w:rPr>
            <w:fldChar w:fldCharType="separate"/>
          </w:r>
          <w:r>
            <w:rPr>
              <w:color w:val="auto"/>
              <w:sz w:val="36"/>
              <w:szCs w:val="36"/>
              <w:highlight w:val="none"/>
            </w:rPr>
            <w:t>1</w:t>
          </w:r>
          <w:r>
            <w:rPr>
              <w:color w:val="auto"/>
              <w:sz w:val="36"/>
              <w:szCs w:val="36"/>
              <w:highlight w:val="none"/>
            </w:rPr>
            <w:fldChar w:fldCharType="end"/>
          </w:r>
          <w:r>
            <w:rPr>
              <w:color w:val="auto"/>
              <w:sz w:val="36"/>
              <w:szCs w:val="36"/>
              <w:highlight w:val="none"/>
            </w:rPr>
            <w:fldChar w:fldCharType="end"/>
          </w:r>
        </w:p>
        <w:p w14:paraId="5A4B1BFE">
          <w:pPr>
            <w:pStyle w:val="120"/>
            <w:tabs>
              <w:tab w:val="right" w:leader="dot" w:pos="9292"/>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_Toc11404 </w:instrText>
          </w:r>
          <w:r>
            <w:rPr>
              <w:color w:val="auto"/>
              <w:sz w:val="36"/>
              <w:szCs w:val="36"/>
              <w:highlight w:val="none"/>
            </w:rPr>
            <w:fldChar w:fldCharType="separate"/>
          </w:r>
          <w:r>
            <w:rPr>
              <w:rFonts w:hint="default" w:ascii="宋体" w:hAnsi="宋体" w:cs="宋体"/>
              <w:color w:val="auto"/>
              <w:kern w:val="0"/>
              <w:sz w:val="36"/>
              <w:szCs w:val="36"/>
              <w:highlight w:val="none"/>
            </w:rPr>
            <w:t xml:space="preserve">第二章 </w:t>
          </w:r>
          <w:r>
            <w:rPr>
              <w:rFonts w:hint="eastAsia" w:ascii="宋体" w:hAnsi="宋体" w:cs="宋体"/>
              <w:color w:val="auto"/>
              <w:kern w:val="0"/>
              <w:sz w:val="36"/>
              <w:szCs w:val="36"/>
              <w:highlight w:val="none"/>
            </w:rPr>
            <w:t>供应商须知</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_Toc11404 \h </w:instrText>
          </w:r>
          <w:r>
            <w:rPr>
              <w:color w:val="auto"/>
              <w:sz w:val="36"/>
              <w:szCs w:val="36"/>
              <w:highlight w:val="none"/>
            </w:rPr>
            <w:fldChar w:fldCharType="separate"/>
          </w:r>
          <w:r>
            <w:rPr>
              <w:color w:val="auto"/>
              <w:sz w:val="36"/>
              <w:szCs w:val="36"/>
              <w:highlight w:val="none"/>
            </w:rPr>
            <w:t>4</w:t>
          </w:r>
          <w:r>
            <w:rPr>
              <w:color w:val="auto"/>
              <w:sz w:val="36"/>
              <w:szCs w:val="36"/>
              <w:highlight w:val="none"/>
            </w:rPr>
            <w:fldChar w:fldCharType="end"/>
          </w:r>
          <w:r>
            <w:rPr>
              <w:color w:val="auto"/>
              <w:sz w:val="36"/>
              <w:szCs w:val="36"/>
              <w:highlight w:val="none"/>
            </w:rPr>
            <w:fldChar w:fldCharType="end"/>
          </w:r>
        </w:p>
        <w:p w14:paraId="05D0C32B">
          <w:pPr>
            <w:pStyle w:val="120"/>
            <w:tabs>
              <w:tab w:val="right" w:leader="dot" w:pos="9292"/>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_Toc19603 </w:instrText>
          </w:r>
          <w:r>
            <w:rPr>
              <w:color w:val="auto"/>
              <w:sz w:val="36"/>
              <w:szCs w:val="36"/>
              <w:highlight w:val="none"/>
            </w:rPr>
            <w:fldChar w:fldCharType="separate"/>
          </w:r>
          <w:r>
            <w:rPr>
              <w:rFonts w:hint="eastAsia" w:ascii="宋体" w:hAnsi="宋体" w:cs="宋体"/>
              <w:color w:val="auto"/>
              <w:kern w:val="0"/>
              <w:sz w:val="36"/>
              <w:szCs w:val="36"/>
              <w:highlight w:val="none"/>
            </w:rPr>
            <w:t>第三章  项目需求</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_Toc19603 \h </w:instrText>
          </w:r>
          <w:r>
            <w:rPr>
              <w:color w:val="auto"/>
              <w:sz w:val="36"/>
              <w:szCs w:val="36"/>
              <w:highlight w:val="none"/>
            </w:rPr>
            <w:fldChar w:fldCharType="separate"/>
          </w:r>
          <w:r>
            <w:rPr>
              <w:color w:val="auto"/>
              <w:sz w:val="36"/>
              <w:szCs w:val="36"/>
              <w:highlight w:val="none"/>
            </w:rPr>
            <w:t>25</w:t>
          </w:r>
          <w:r>
            <w:rPr>
              <w:color w:val="auto"/>
              <w:sz w:val="36"/>
              <w:szCs w:val="36"/>
              <w:highlight w:val="none"/>
            </w:rPr>
            <w:fldChar w:fldCharType="end"/>
          </w:r>
          <w:r>
            <w:rPr>
              <w:color w:val="auto"/>
              <w:sz w:val="36"/>
              <w:szCs w:val="36"/>
              <w:highlight w:val="none"/>
            </w:rPr>
            <w:fldChar w:fldCharType="end"/>
          </w:r>
        </w:p>
        <w:p w14:paraId="2D65C3D1">
          <w:pPr>
            <w:pStyle w:val="120"/>
            <w:tabs>
              <w:tab w:val="right" w:leader="dot" w:pos="9292"/>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_Toc16315 </w:instrText>
          </w:r>
          <w:r>
            <w:rPr>
              <w:color w:val="auto"/>
              <w:sz w:val="36"/>
              <w:szCs w:val="36"/>
              <w:highlight w:val="none"/>
            </w:rPr>
            <w:fldChar w:fldCharType="separate"/>
          </w:r>
          <w:r>
            <w:rPr>
              <w:rFonts w:hint="eastAsia" w:ascii="宋体" w:hAnsi="宋体" w:cs="宋体"/>
              <w:color w:val="auto"/>
              <w:kern w:val="0"/>
              <w:sz w:val="36"/>
              <w:szCs w:val="36"/>
              <w:highlight w:val="none"/>
            </w:rPr>
            <w:t>第四章  评审办法</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_Toc16315 \h </w:instrText>
          </w:r>
          <w:r>
            <w:rPr>
              <w:color w:val="auto"/>
              <w:sz w:val="36"/>
              <w:szCs w:val="36"/>
              <w:highlight w:val="none"/>
            </w:rPr>
            <w:fldChar w:fldCharType="separate"/>
          </w:r>
          <w:r>
            <w:rPr>
              <w:color w:val="auto"/>
              <w:sz w:val="36"/>
              <w:szCs w:val="36"/>
              <w:highlight w:val="none"/>
            </w:rPr>
            <w:t>28</w:t>
          </w:r>
          <w:r>
            <w:rPr>
              <w:color w:val="auto"/>
              <w:sz w:val="36"/>
              <w:szCs w:val="36"/>
              <w:highlight w:val="none"/>
            </w:rPr>
            <w:fldChar w:fldCharType="end"/>
          </w:r>
          <w:r>
            <w:rPr>
              <w:color w:val="auto"/>
              <w:sz w:val="36"/>
              <w:szCs w:val="36"/>
              <w:highlight w:val="none"/>
            </w:rPr>
            <w:fldChar w:fldCharType="end"/>
          </w:r>
        </w:p>
        <w:p w14:paraId="35C11FA8">
          <w:pPr>
            <w:pStyle w:val="120"/>
            <w:tabs>
              <w:tab w:val="right" w:leader="dot" w:pos="9292"/>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_Toc28624 </w:instrText>
          </w:r>
          <w:r>
            <w:rPr>
              <w:color w:val="auto"/>
              <w:sz w:val="36"/>
              <w:szCs w:val="36"/>
              <w:highlight w:val="none"/>
            </w:rPr>
            <w:fldChar w:fldCharType="separate"/>
          </w:r>
          <w:r>
            <w:rPr>
              <w:rFonts w:hint="eastAsia" w:ascii="宋体" w:hAnsi="宋体"/>
              <w:color w:val="auto"/>
              <w:kern w:val="0"/>
              <w:sz w:val="36"/>
              <w:szCs w:val="36"/>
              <w:highlight w:val="none"/>
            </w:rPr>
            <w:t>第五章  政府采购合同（合同主要条款及格式）</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_Toc28624 \h </w:instrText>
          </w:r>
          <w:r>
            <w:rPr>
              <w:color w:val="auto"/>
              <w:sz w:val="36"/>
              <w:szCs w:val="36"/>
              <w:highlight w:val="none"/>
            </w:rPr>
            <w:fldChar w:fldCharType="separate"/>
          </w:r>
          <w:r>
            <w:rPr>
              <w:color w:val="auto"/>
              <w:sz w:val="36"/>
              <w:szCs w:val="36"/>
              <w:highlight w:val="none"/>
            </w:rPr>
            <w:t>33</w:t>
          </w:r>
          <w:r>
            <w:rPr>
              <w:color w:val="auto"/>
              <w:sz w:val="36"/>
              <w:szCs w:val="36"/>
              <w:highlight w:val="none"/>
            </w:rPr>
            <w:fldChar w:fldCharType="end"/>
          </w:r>
          <w:r>
            <w:rPr>
              <w:color w:val="auto"/>
              <w:sz w:val="36"/>
              <w:szCs w:val="36"/>
              <w:highlight w:val="none"/>
            </w:rPr>
            <w:fldChar w:fldCharType="end"/>
          </w:r>
        </w:p>
        <w:p w14:paraId="13662A48">
          <w:pPr>
            <w:pStyle w:val="120"/>
            <w:tabs>
              <w:tab w:val="right" w:leader="dot" w:pos="9292"/>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_Toc27641 </w:instrText>
          </w:r>
          <w:r>
            <w:rPr>
              <w:color w:val="auto"/>
              <w:sz w:val="36"/>
              <w:szCs w:val="36"/>
              <w:highlight w:val="none"/>
            </w:rPr>
            <w:fldChar w:fldCharType="separate"/>
          </w:r>
          <w:r>
            <w:rPr>
              <w:rFonts w:hint="eastAsia" w:ascii="宋体" w:hAnsi="宋体" w:cs="宋体"/>
              <w:color w:val="auto"/>
              <w:kern w:val="0"/>
              <w:sz w:val="36"/>
              <w:szCs w:val="36"/>
              <w:highlight w:val="none"/>
            </w:rPr>
            <w:t>第六章 响应文件（格式）</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_Toc27641 \h </w:instrText>
          </w:r>
          <w:r>
            <w:rPr>
              <w:color w:val="auto"/>
              <w:sz w:val="36"/>
              <w:szCs w:val="36"/>
              <w:highlight w:val="none"/>
            </w:rPr>
            <w:fldChar w:fldCharType="separate"/>
          </w:r>
          <w:r>
            <w:rPr>
              <w:color w:val="auto"/>
              <w:sz w:val="36"/>
              <w:szCs w:val="36"/>
              <w:highlight w:val="none"/>
            </w:rPr>
            <w:t>37</w:t>
          </w:r>
          <w:r>
            <w:rPr>
              <w:color w:val="auto"/>
              <w:sz w:val="36"/>
              <w:szCs w:val="36"/>
              <w:highlight w:val="none"/>
            </w:rPr>
            <w:fldChar w:fldCharType="end"/>
          </w:r>
          <w:r>
            <w:rPr>
              <w:color w:val="auto"/>
              <w:sz w:val="36"/>
              <w:szCs w:val="36"/>
              <w:highlight w:val="none"/>
            </w:rPr>
            <w:fldChar w:fldCharType="end"/>
          </w:r>
        </w:p>
        <w:p w14:paraId="26B3F8E5">
          <w:pPr>
            <w:wordWrap w:val="0"/>
            <w:spacing w:line="600" w:lineRule="exact"/>
            <w:ind w:firstLine="420"/>
            <w:jc w:val="center"/>
            <w:rPr>
              <w:color w:val="auto"/>
              <w:highlight w:val="none"/>
            </w:rPr>
          </w:pPr>
          <w:r>
            <w:rPr>
              <w:color w:val="auto"/>
              <w:sz w:val="36"/>
              <w:szCs w:val="36"/>
              <w:highlight w:val="none"/>
            </w:rPr>
            <w:fldChar w:fldCharType="end"/>
          </w:r>
        </w:p>
      </w:sdtContent>
    </w:sdt>
    <w:p w14:paraId="53F2BC05">
      <w:pPr>
        <w:wordWrap w:val="0"/>
        <w:ind w:firstLine="2730" w:firstLineChars="1300"/>
        <w:rPr>
          <w:rFonts w:ascii="宋体" w:hAnsi="宋体" w:cs="宋体"/>
          <w:color w:val="auto"/>
          <w:kern w:val="0"/>
          <w:szCs w:val="21"/>
          <w:highlight w:val="none"/>
        </w:rPr>
      </w:pPr>
    </w:p>
    <w:p w14:paraId="201F6E98">
      <w:pPr>
        <w:wordWrap w:val="0"/>
        <w:ind w:firstLine="2730" w:firstLineChars="1300"/>
        <w:rPr>
          <w:color w:val="auto"/>
          <w:kern w:val="0"/>
          <w:szCs w:val="21"/>
          <w:highlight w:val="none"/>
        </w:rPr>
      </w:pPr>
    </w:p>
    <w:p w14:paraId="698612B5">
      <w:pPr>
        <w:wordWrap w:val="0"/>
        <w:ind w:firstLine="2730" w:firstLineChars="1300"/>
        <w:rPr>
          <w:color w:val="auto"/>
          <w:kern w:val="0"/>
          <w:szCs w:val="21"/>
          <w:highlight w:val="none"/>
        </w:rPr>
      </w:pPr>
    </w:p>
    <w:p w14:paraId="68120CA4">
      <w:pPr>
        <w:wordWrap w:val="0"/>
        <w:ind w:firstLine="2730" w:firstLineChars="1300"/>
        <w:rPr>
          <w:color w:val="auto"/>
          <w:kern w:val="0"/>
          <w:szCs w:val="21"/>
          <w:highlight w:val="none"/>
        </w:rPr>
      </w:pPr>
    </w:p>
    <w:p w14:paraId="6584FED4">
      <w:pPr>
        <w:wordWrap w:val="0"/>
        <w:ind w:firstLine="2730" w:firstLineChars="1300"/>
        <w:rPr>
          <w:color w:val="auto"/>
          <w:kern w:val="0"/>
          <w:szCs w:val="21"/>
          <w:highlight w:val="none"/>
        </w:rPr>
      </w:pPr>
    </w:p>
    <w:p w14:paraId="5D067B5D">
      <w:pPr>
        <w:wordWrap w:val="0"/>
        <w:ind w:firstLine="2730" w:firstLineChars="1300"/>
        <w:rPr>
          <w:color w:val="auto"/>
          <w:kern w:val="0"/>
          <w:szCs w:val="21"/>
          <w:highlight w:val="none"/>
        </w:rPr>
      </w:pPr>
    </w:p>
    <w:p w14:paraId="11B864DA">
      <w:pPr>
        <w:wordWrap w:val="0"/>
        <w:ind w:firstLine="2730" w:firstLineChars="1300"/>
        <w:rPr>
          <w:color w:val="auto"/>
          <w:kern w:val="0"/>
          <w:szCs w:val="21"/>
          <w:highlight w:val="none"/>
        </w:rPr>
      </w:pPr>
    </w:p>
    <w:p w14:paraId="53EEF5A4">
      <w:pPr>
        <w:wordWrap w:val="0"/>
        <w:ind w:firstLine="2730" w:firstLineChars="1300"/>
        <w:rPr>
          <w:color w:val="auto"/>
          <w:kern w:val="0"/>
          <w:szCs w:val="21"/>
          <w:highlight w:val="none"/>
        </w:rPr>
      </w:pPr>
    </w:p>
    <w:p w14:paraId="338C5ECB">
      <w:pPr>
        <w:wordWrap w:val="0"/>
        <w:ind w:firstLine="2730" w:firstLineChars="1300"/>
        <w:rPr>
          <w:color w:val="auto"/>
          <w:kern w:val="0"/>
          <w:szCs w:val="21"/>
          <w:highlight w:val="none"/>
        </w:rPr>
      </w:pPr>
    </w:p>
    <w:p w14:paraId="485CAC17">
      <w:pPr>
        <w:wordWrap w:val="0"/>
        <w:ind w:firstLine="2730" w:firstLineChars="1300"/>
        <w:rPr>
          <w:color w:val="auto"/>
          <w:kern w:val="0"/>
          <w:szCs w:val="21"/>
          <w:highlight w:val="none"/>
        </w:rPr>
      </w:pPr>
    </w:p>
    <w:p w14:paraId="2FB96423">
      <w:pPr>
        <w:wordWrap w:val="0"/>
        <w:ind w:firstLine="2730" w:firstLineChars="1300"/>
        <w:rPr>
          <w:color w:val="auto"/>
          <w:kern w:val="0"/>
          <w:szCs w:val="21"/>
          <w:highlight w:val="none"/>
        </w:rPr>
      </w:pPr>
    </w:p>
    <w:p w14:paraId="798E1CED">
      <w:pPr>
        <w:wordWrap w:val="0"/>
        <w:ind w:firstLine="2730" w:firstLineChars="1300"/>
        <w:rPr>
          <w:color w:val="auto"/>
          <w:kern w:val="0"/>
          <w:szCs w:val="21"/>
          <w:highlight w:val="none"/>
        </w:rPr>
      </w:pPr>
    </w:p>
    <w:p w14:paraId="2686A595">
      <w:pPr>
        <w:wordWrap w:val="0"/>
        <w:ind w:firstLine="2730" w:firstLineChars="1300"/>
        <w:rPr>
          <w:color w:val="auto"/>
          <w:kern w:val="0"/>
          <w:szCs w:val="21"/>
          <w:highlight w:val="none"/>
        </w:rPr>
      </w:pPr>
    </w:p>
    <w:p w14:paraId="72DFD03D">
      <w:pPr>
        <w:wordWrap w:val="0"/>
        <w:ind w:firstLine="2730" w:firstLineChars="1300"/>
        <w:rPr>
          <w:color w:val="auto"/>
          <w:kern w:val="0"/>
          <w:szCs w:val="21"/>
          <w:highlight w:val="none"/>
        </w:rPr>
      </w:pPr>
    </w:p>
    <w:p w14:paraId="5AE13028">
      <w:pPr>
        <w:wordWrap w:val="0"/>
        <w:ind w:firstLine="2730" w:firstLineChars="1300"/>
        <w:rPr>
          <w:color w:val="auto"/>
          <w:kern w:val="0"/>
          <w:szCs w:val="21"/>
          <w:highlight w:val="none"/>
        </w:rPr>
      </w:pPr>
    </w:p>
    <w:p w14:paraId="17A96BD2">
      <w:pPr>
        <w:wordWrap w:val="0"/>
        <w:ind w:firstLine="2730" w:firstLineChars="1300"/>
        <w:rPr>
          <w:color w:val="auto"/>
          <w:kern w:val="0"/>
          <w:szCs w:val="21"/>
          <w:highlight w:val="none"/>
        </w:rPr>
      </w:pPr>
    </w:p>
    <w:p w14:paraId="01151E5E">
      <w:pPr>
        <w:wordWrap w:val="0"/>
        <w:ind w:firstLine="2730" w:firstLineChars="1300"/>
        <w:rPr>
          <w:color w:val="auto"/>
          <w:kern w:val="0"/>
          <w:szCs w:val="21"/>
          <w:highlight w:val="none"/>
        </w:rPr>
      </w:pPr>
    </w:p>
    <w:p w14:paraId="0E4EE307">
      <w:pPr>
        <w:wordWrap w:val="0"/>
        <w:ind w:firstLine="2730" w:firstLineChars="1300"/>
        <w:rPr>
          <w:color w:val="auto"/>
          <w:kern w:val="0"/>
          <w:szCs w:val="21"/>
          <w:highlight w:val="none"/>
        </w:rPr>
      </w:pPr>
    </w:p>
    <w:p w14:paraId="0B8C5984">
      <w:pPr>
        <w:wordWrap w:val="0"/>
        <w:ind w:firstLine="2730" w:firstLineChars="1300"/>
        <w:rPr>
          <w:color w:val="auto"/>
          <w:kern w:val="0"/>
          <w:szCs w:val="21"/>
          <w:highlight w:val="none"/>
        </w:rPr>
      </w:pPr>
    </w:p>
    <w:p w14:paraId="5C861221">
      <w:pPr>
        <w:wordWrap w:val="0"/>
        <w:ind w:firstLine="2730" w:firstLineChars="1300"/>
        <w:rPr>
          <w:color w:val="auto"/>
          <w:kern w:val="0"/>
          <w:szCs w:val="21"/>
          <w:highlight w:val="none"/>
        </w:rPr>
      </w:pPr>
    </w:p>
    <w:p w14:paraId="6F875FF2">
      <w:pPr>
        <w:wordWrap w:val="0"/>
        <w:ind w:firstLine="2730" w:firstLineChars="1300"/>
        <w:rPr>
          <w:color w:val="auto"/>
          <w:kern w:val="0"/>
          <w:szCs w:val="21"/>
          <w:highlight w:val="none"/>
        </w:rPr>
      </w:pPr>
    </w:p>
    <w:p w14:paraId="633916F5">
      <w:pPr>
        <w:wordWrap w:val="0"/>
        <w:ind w:firstLine="2730" w:firstLineChars="1300"/>
        <w:rPr>
          <w:color w:val="auto"/>
          <w:kern w:val="0"/>
          <w:szCs w:val="21"/>
          <w:highlight w:val="none"/>
        </w:rPr>
      </w:pPr>
    </w:p>
    <w:p w14:paraId="126B2AA1">
      <w:pPr>
        <w:wordWrap w:val="0"/>
        <w:ind w:firstLine="2730" w:firstLineChars="1300"/>
        <w:rPr>
          <w:color w:val="auto"/>
          <w:kern w:val="0"/>
          <w:szCs w:val="21"/>
          <w:highlight w:val="none"/>
        </w:rPr>
      </w:pPr>
    </w:p>
    <w:p w14:paraId="7961B172">
      <w:pPr>
        <w:wordWrap w:val="0"/>
        <w:ind w:firstLine="2730" w:firstLineChars="1300"/>
        <w:rPr>
          <w:color w:val="auto"/>
          <w:kern w:val="0"/>
          <w:szCs w:val="21"/>
          <w:highlight w:val="none"/>
        </w:rPr>
      </w:pPr>
    </w:p>
    <w:p w14:paraId="534235A9">
      <w:pPr>
        <w:wordWrap w:val="0"/>
        <w:ind w:firstLine="2730" w:firstLineChars="1300"/>
        <w:rPr>
          <w:color w:val="auto"/>
          <w:kern w:val="0"/>
          <w:szCs w:val="21"/>
          <w:highlight w:val="none"/>
        </w:rPr>
      </w:pPr>
    </w:p>
    <w:p w14:paraId="71C033D1">
      <w:pPr>
        <w:wordWrap w:val="0"/>
        <w:ind w:firstLine="2730" w:firstLineChars="1300"/>
        <w:rPr>
          <w:color w:val="auto"/>
          <w:kern w:val="0"/>
          <w:szCs w:val="21"/>
          <w:highlight w:val="none"/>
        </w:rPr>
      </w:pPr>
    </w:p>
    <w:p w14:paraId="640F4DB1">
      <w:pPr>
        <w:wordWrap w:val="0"/>
        <w:ind w:firstLine="2730" w:firstLineChars="1300"/>
        <w:rPr>
          <w:color w:val="auto"/>
          <w:kern w:val="0"/>
          <w:szCs w:val="21"/>
          <w:highlight w:val="none"/>
        </w:rPr>
      </w:pPr>
    </w:p>
    <w:p w14:paraId="1C76D2D5">
      <w:pPr>
        <w:wordWrap w:val="0"/>
        <w:ind w:firstLine="2730" w:firstLineChars="1300"/>
        <w:rPr>
          <w:color w:val="auto"/>
          <w:kern w:val="0"/>
          <w:szCs w:val="21"/>
          <w:highlight w:val="none"/>
        </w:rPr>
      </w:pPr>
    </w:p>
    <w:p w14:paraId="0A506487">
      <w:pPr>
        <w:wordWrap w:val="0"/>
        <w:ind w:firstLine="2730" w:firstLineChars="1300"/>
        <w:rPr>
          <w:color w:val="auto"/>
          <w:kern w:val="0"/>
          <w:szCs w:val="21"/>
          <w:highlight w:val="none"/>
        </w:rPr>
      </w:pPr>
    </w:p>
    <w:p w14:paraId="102D6076">
      <w:pPr>
        <w:wordWrap w:val="0"/>
        <w:ind w:firstLine="2730" w:firstLineChars="1300"/>
        <w:rPr>
          <w:color w:val="auto"/>
          <w:kern w:val="0"/>
          <w:szCs w:val="21"/>
          <w:highlight w:val="none"/>
        </w:rPr>
      </w:pPr>
    </w:p>
    <w:p w14:paraId="7FB8B9CD">
      <w:pPr>
        <w:wordWrap w:val="0"/>
        <w:ind w:firstLine="2730" w:firstLineChars="1300"/>
        <w:rPr>
          <w:color w:val="auto"/>
          <w:kern w:val="0"/>
          <w:szCs w:val="21"/>
          <w:highlight w:val="none"/>
        </w:rPr>
      </w:pPr>
    </w:p>
    <w:p w14:paraId="78C03505">
      <w:pPr>
        <w:wordWrap w:val="0"/>
        <w:ind w:firstLine="2730" w:firstLineChars="1300"/>
        <w:rPr>
          <w:color w:val="auto"/>
          <w:kern w:val="0"/>
          <w:szCs w:val="21"/>
          <w:highlight w:val="none"/>
        </w:rPr>
      </w:pPr>
    </w:p>
    <w:p w14:paraId="21B9AA5B">
      <w:pPr>
        <w:wordWrap w:val="0"/>
        <w:ind w:firstLine="2730" w:firstLineChars="1300"/>
        <w:rPr>
          <w:color w:val="auto"/>
          <w:kern w:val="0"/>
          <w:szCs w:val="21"/>
          <w:highlight w:val="none"/>
        </w:rPr>
      </w:pPr>
    </w:p>
    <w:p w14:paraId="72375B2D">
      <w:pPr>
        <w:wordWrap w:val="0"/>
        <w:ind w:firstLine="2730" w:firstLineChars="1300"/>
        <w:rPr>
          <w:color w:val="auto"/>
          <w:kern w:val="0"/>
          <w:szCs w:val="21"/>
          <w:highlight w:val="none"/>
        </w:rPr>
      </w:pPr>
    </w:p>
    <w:p w14:paraId="33266B7E">
      <w:pPr>
        <w:wordWrap w:val="0"/>
        <w:ind w:firstLine="2730" w:firstLineChars="1300"/>
        <w:rPr>
          <w:color w:val="auto"/>
          <w:kern w:val="0"/>
          <w:szCs w:val="21"/>
          <w:highlight w:val="none"/>
        </w:rPr>
      </w:pPr>
    </w:p>
    <w:p w14:paraId="77D60383">
      <w:pPr>
        <w:wordWrap w:val="0"/>
        <w:ind w:firstLine="2730" w:firstLineChars="1300"/>
        <w:rPr>
          <w:color w:val="auto"/>
          <w:kern w:val="0"/>
          <w:szCs w:val="21"/>
          <w:highlight w:val="none"/>
        </w:rPr>
      </w:pPr>
    </w:p>
    <w:p w14:paraId="1287A950">
      <w:pPr>
        <w:wordWrap w:val="0"/>
        <w:ind w:firstLine="2730" w:firstLineChars="1300"/>
        <w:rPr>
          <w:color w:val="auto"/>
          <w:kern w:val="0"/>
          <w:szCs w:val="21"/>
          <w:highlight w:val="none"/>
        </w:rPr>
      </w:pPr>
    </w:p>
    <w:p w14:paraId="297517AE">
      <w:pPr>
        <w:wordWrap w:val="0"/>
        <w:ind w:firstLine="2730" w:firstLineChars="1300"/>
        <w:rPr>
          <w:color w:val="auto"/>
          <w:kern w:val="0"/>
          <w:szCs w:val="21"/>
          <w:highlight w:val="none"/>
        </w:rPr>
      </w:pPr>
    </w:p>
    <w:p w14:paraId="2D859B39">
      <w:pPr>
        <w:wordWrap w:val="0"/>
        <w:ind w:firstLine="2730" w:firstLineChars="1300"/>
        <w:rPr>
          <w:color w:val="auto"/>
          <w:kern w:val="0"/>
          <w:szCs w:val="21"/>
          <w:highlight w:val="none"/>
        </w:rPr>
      </w:pPr>
    </w:p>
    <w:p w14:paraId="3D9D7FFE">
      <w:pPr>
        <w:numPr>
          <w:ilvl w:val="0"/>
          <w:numId w:val="1"/>
        </w:numPr>
        <w:wordWrap w:val="0"/>
        <w:spacing w:line="480" w:lineRule="exact"/>
        <w:ind w:left="25" w:firstLine="643"/>
        <w:jc w:val="center"/>
        <w:outlineLvl w:val="0"/>
        <w:rPr>
          <w:rFonts w:ascii="宋体" w:hAnsi="宋体" w:cs="宋体"/>
          <w:b/>
          <w:color w:val="auto"/>
          <w:kern w:val="0"/>
          <w:sz w:val="32"/>
          <w:szCs w:val="32"/>
          <w:highlight w:val="none"/>
        </w:rPr>
        <w:sectPr>
          <w:footerReference r:id="rId9" w:type="default"/>
          <w:pgSz w:w="11906" w:h="16839"/>
          <w:pgMar w:top="400" w:right="1305" w:bottom="940" w:left="1309" w:header="0" w:footer="704" w:gutter="0"/>
          <w:cols w:space="720" w:num="1"/>
        </w:sectPr>
      </w:pPr>
      <w:bookmarkStart w:id="2" w:name="_Toc5341"/>
    </w:p>
    <w:p w14:paraId="36CDB222">
      <w:pPr>
        <w:numPr>
          <w:ilvl w:val="0"/>
          <w:numId w:val="1"/>
        </w:numPr>
        <w:wordWrap w:val="0"/>
        <w:spacing w:line="480" w:lineRule="exact"/>
        <w:ind w:left="25" w:firstLine="643"/>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bookmarkStart w:id="3" w:name="_Toc18768"/>
      <w:r>
        <w:rPr>
          <w:rFonts w:hint="eastAsia" w:ascii="宋体" w:hAnsi="宋体" w:cs="宋体"/>
          <w:b/>
          <w:color w:val="auto"/>
          <w:kern w:val="0"/>
          <w:sz w:val="32"/>
          <w:szCs w:val="32"/>
          <w:highlight w:val="none"/>
        </w:rPr>
        <w:t>竞争性磋商公告</w:t>
      </w:r>
      <w:bookmarkEnd w:id="2"/>
      <w:bookmarkEnd w:id="3"/>
    </w:p>
    <w:p w14:paraId="5A91FE3E">
      <w:pPr>
        <w:pBdr>
          <w:top w:val="single" w:color="auto" w:sz="4" w:space="1"/>
          <w:left w:val="single" w:color="auto" w:sz="4" w:space="4"/>
          <w:bottom w:val="single" w:color="auto" w:sz="4" w:space="1"/>
          <w:right w:val="single" w:color="auto" w:sz="4" w:space="4"/>
        </w:pBdr>
        <w:wordWrap w:val="0"/>
        <w:spacing w:line="320" w:lineRule="exact"/>
        <w:ind w:firstLine="420" w:firstLineChars="200"/>
        <w:rPr>
          <w:rFonts w:ascii="宋体" w:hAnsi="宋体" w:cs="宋体"/>
          <w:color w:val="auto"/>
          <w:highlight w:val="none"/>
        </w:rPr>
      </w:pPr>
      <w:bookmarkStart w:id="4" w:name="_Hlk37430271"/>
      <w:r>
        <w:rPr>
          <w:rFonts w:hint="eastAsia" w:ascii="宋体" w:hAnsi="宋体" w:cs="宋体"/>
          <w:color w:val="auto"/>
          <w:highlight w:val="none"/>
        </w:rPr>
        <w:t>项目概况</w:t>
      </w:r>
    </w:p>
    <w:p w14:paraId="0ADEC539">
      <w:pPr>
        <w:pBdr>
          <w:top w:val="single" w:color="auto" w:sz="4" w:space="1"/>
          <w:left w:val="single" w:color="auto" w:sz="4" w:space="4"/>
          <w:bottom w:val="single" w:color="auto" w:sz="4" w:space="1"/>
          <w:right w:val="single" w:color="auto" w:sz="4" w:space="4"/>
        </w:pBdr>
        <w:wordWrap w:val="0"/>
        <w:spacing w:line="360" w:lineRule="exact"/>
        <w:ind w:firstLine="420" w:firstLineChars="200"/>
        <w:rPr>
          <w:rFonts w:ascii="宋体" w:hAnsi="宋体" w:cs="宋体"/>
          <w:color w:val="auto"/>
          <w:highlight w:val="none"/>
        </w:rPr>
      </w:pPr>
      <w:r>
        <w:rPr>
          <w:rFonts w:hint="eastAsia" w:ascii="宋体" w:hAnsi="宋体" w:cs="宋体"/>
          <w:color w:val="auto"/>
          <w:highlight w:val="none"/>
          <w:u w:val="single"/>
          <w:lang w:eastAsia="zh-CN"/>
        </w:rPr>
        <w:t>全州县2025年新型农业经营主体带动脱贫户实用技术培训</w:t>
      </w:r>
      <w:r>
        <w:rPr>
          <w:rFonts w:hint="eastAsia" w:ascii="宋体" w:hAnsi="宋体" w:cs="宋体"/>
          <w:color w:val="auto"/>
          <w:highlight w:val="none"/>
        </w:rPr>
        <w:t>的潜在供应商应在</w:t>
      </w:r>
      <w:r>
        <w:rPr>
          <w:color w:val="auto"/>
          <w:highlight w:val="none"/>
        </w:rPr>
        <w:fldChar w:fldCharType="begin"/>
      </w:r>
      <w:r>
        <w:rPr>
          <w:color w:val="auto"/>
          <w:highlight w:val="none"/>
        </w:rPr>
        <w:instrText xml:space="preserve"> HYPERLINK "https://www.zcygov.cn）获取竞争性磋商文件，并于2022年" </w:instrText>
      </w:r>
      <w:r>
        <w:rPr>
          <w:color w:val="auto"/>
          <w:highlight w:val="none"/>
        </w:rPr>
        <w:fldChar w:fldCharType="separate"/>
      </w:r>
      <w:r>
        <w:rPr>
          <w:rFonts w:hint="eastAsia" w:ascii="宋体" w:hAnsi="宋体" w:cs="宋体"/>
          <w:color w:val="auto"/>
          <w:highlight w:val="none"/>
        </w:rPr>
        <w:t>“广西政府采购云”平台获取采购文件，并于202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rPr>
        <w:fldChar w:fldCharType="end"/>
      </w:r>
      <w:r>
        <w:rPr>
          <w:rFonts w:hint="eastAsia" w:ascii="宋体" w:hAnsi="宋体" w:cs="宋体"/>
          <w:color w:val="auto"/>
          <w:highlight w:val="none"/>
          <w:lang w:val="en-US" w:eastAsia="zh-CN"/>
        </w:rPr>
        <w:t>4</w:t>
      </w:r>
      <w:r>
        <w:rPr>
          <w:rFonts w:hint="eastAsia" w:ascii="宋体" w:hAnsi="宋体" w:cs="宋体"/>
          <w:color w:val="auto"/>
          <w:highlight w:val="none"/>
        </w:rPr>
        <w:t>月</w:t>
      </w:r>
      <w:r>
        <w:rPr>
          <w:rFonts w:hint="eastAsia" w:ascii="宋体" w:hAnsi="宋体" w:cs="宋体"/>
          <w:color w:val="auto"/>
          <w:highlight w:val="none"/>
          <w:lang w:val="en-US" w:eastAsia="zh-CN"/>
        </w:rPr>
        <w:t xml:space="preserve">23 </w:t>
      </w:r>
      <w:r>
        <w:rPr>
          <w:rFonts w:hint="eastAsia" w:ascii="宋体" w:hAnsi="宋体" w:cs="宋体"/>
          <w:color w:val="auto"/>
          <w:highlight w:val="none"/>
        </w:rPr>
        <w:t>日</w:t>
      </w:r>
      <w:r>
        <w:rPr>
          <w:rFonts w:hint="eastAsia" w:ascii="宋体" w:hAnsi="宋体" w:cs="宋体"/>
          <w:color w:val="auto"/>
          <w:highlight w:val="none"/>
          <w:lang w:val="en-US" w:eastAsia="zh-CN"/>
        </w:rPr>
        <w:t>10</w:t>
      </w:r>
      <w:r>
        <w:rPr>
          <w:rFonts w:hint="eastAsia" w:ascii="宋体" w:hAnsi="宋体" w:cs="宋体"/>
          <w:color w:val="auto"/>
          <w:highlight w:val="none"/>
        </w:rPr>
        <w:t>:30（北京时间）前提交响应文件。</w:t>
      </w:r>
    </w:p>
    <w:bookmarkEnd w:id="4"/>
    <w:p w14:paraId="52AA0D09">
      <w:pPr>
        <w:pStyle w:val="127"/>
        <w:wordWrap w:val="0"/>
        <w:spacing w:line="400" w:lineRule="exact"/>
        <w:ind w:firstLine="422"/>
        <w:rPr>
          <w:rFonts w:ascii="宋体" w:hAnsi="宋体" w:eastAsia="宋体" w:cs="宋体"/>
          <w:b/>
          <w:bCs/>
          <w:color w:val="auto"/>
          <w:kern w:val="2"/>
          <w:sz w:val="21"/>
          <w:szCs w:val="21"/>
          <w:highlight w:val="none"/>
        </w:rPr>
      </w:pPr>
      <w:bookmarkStart w:id="5" w:name="_Toc35393798"/>
      <w:bookmarkStart w:id="6" w:name="_Toc35393629"/>
      <w:bookmarkStart w:id="7" w:name="_Toc28359012"/>
      <w:bookmarkStart w:id="8" w:name="_Toc28359089"/>
      <w:bookmarkStart w:id="9" w:name="_Toc44405619"/>
      <w:bookmarkStart w:id="10" w:name="_Toc44229878"/>
      <w:r>
        <w:rPr>
          <w:rFonts w:hint="eastAsia" w:ascii="宋体" w:hAnsi="宋体" w:eastAsia="宋体" w:cs="宋体"/>
          <w:b/>
          <w:bCs/>
          <w:color w:val="auto"/>
          <w:kern w:val="2"/>
          <w:sz w:val="21"/>
          <w:szCs w:val="21"/>
          <w:highlight w:val="none"/>
        </w:rPr>
        <w:t>一、项目基本情况</w:t>
      </w:r>
      <w:bookmarkEnd w:id="5"/>
      <w:bookmarkEnd w:id="6"/>
      <w:bookmarkEnd w:id="7"/>
      <w:bookmarkEnd w:id="8"/>
    </w:p>
    <w:p w14:paraId="2350FEAD">
      <w:pP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val="en-US" w:eastAsia="zh-CN"/>
        </w:rPr>
        <w:t>GLZC2025-C3-240023-GXAZ</w:t>
      </w:r>
      <w:r>
        <w:rPr>
          <w:rFonts w:hint="eastAsia" w:ascii="宋体" w:hAnsi="宋体" w:cs="宋体"/>
          <w:color w:val="auto"/>
          <w:szCs w:val="21"/>
          <w:highlight w:val="none"/>
        </w:rPr>
        <w:t xml:space="preserve"> </w:t>
      </w:r>
    </w:p>
    <w:p w14:paraId="6718C0C7">
      <w:pPr>
        <w:wordWrap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全州县2025年新型农业经营主体带动脱贫户实用技术培训</w:t>
      </w:r>
    </w:p>
    <w:p w14:paraId="100C2FF1">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 竞争性磋商</w:t>
      </w:r>
    </w:p>
    <w:p w14:paraId="7069C5C7">
      <w:pPr>
        <w:wordWrap w:val="0"/>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预算总金额（元）：</w:t>
      </w:r>
      <w:r>
        <w:rPr>
          <w:rFonts w:hint="eastAsia" w:ascii="宋体" w:hAnsi="宋体" w:cs="宋体"/>
          <w:color w:val="auto"/>
          <w:szCs w:val="21"/>
          <w:highlight w:val="none"/>
          <w:lang w:val="en-US" w:eastAsia="zh-CN"/>
        </w:rPr>
        <w:t>1000000</w:t>
      </w:r>
    </w:p>
    <w:p w14:paraId="4CEB7C05">
      <w:pPr>
        <w:wordWrap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采购需求：</w:t>
      </w:r>
    </w:p>
    <w:tbl>
      <w:tblPr>
        <w:tblStyle w:val="33"/>
        <w:tblpPr w:leftFromText="180" w:rightFromText="180" w:vertAnchor="text" w:horzAnchor="page" w:tblpX="1614" w:tblpY="1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3267"/>
        <w:gridCol w:w="1418"/>
        <w:gridCol w:w="2693"/>
      </w:tblGrid>
      <w:tr w14:paraId="7B9BF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1D0F980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26FE507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B32EE9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数量及</w:t>
            </w:r>
          </w:p>
          <w:p w14:paraId="1DC4647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98EB6E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5554D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6337F6E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01</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51D03374">
            <w:pPr>
              <w:snapToGrid w:val="0"/>
              <w:spacing w:line="360" w:lineRule="auto"/>
              <w:jc w:val="center"/>
              <w:rPr>
                <w:rFonts w:ascii="宋体" w:hAnsi="宋体"/>
                <w:color w:val="auto"/>
                <w:szCs w:val="21"/>
                <w:highlight w:val="none"/>
                <w:u w:val="none"/>
              </w:rPr>
            </w:pPr>
            <w:r>
              <w:rPr>
                <w:rFonts w:hint="eastAsia" w:ascii="宋体" w:hAnsi="宋体" w:cs="宋体"/>
                <w:color w:val="auto"/>
                <w:szCs w:val="21"/>
                <w:highlight w:val="none"/>
                <w:lang w:eastAsia="zh-CN"/>
              </w:rPr>
              <w:t>全州县2025年新型农业经营主体带动脱贫户实用技术培训</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65CF36E">
            <w:pPr>
              <w:snapToGrid w:val="0"/>
              <w:spacing w:line="360" w:lineRule="auto"/>
              <w:jc w:val="center"/>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1批</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6E71C29">
            <w:pPr>
              <w:snapToGrid w:val="0"/>
              <w:spacing w:line="360" w:lineRule="auto"/>
              <w:jc w:val="both"/>
              <w:rPr>
                <w:rFonts w:ascii="宋体" w:hAnsi="宋体"/>
                <w:color w:val="auto"/>
                <w:szCs w:val="21"/>
                <w:highlight w:val="none"/>
                <w:u w:val="none"/>
              </w:rPr>
            </w:pPr>
            <w:r>
              <w:rPr>
                <w:color w:val="auto"/>
                <w:spacing w:val="11"/>
                <w:highlight w:val="none"/>
              </w:rPr>
              <w:t>具体内容详见竞争性磋商文件的采购</w:t>
            </w:r>
            <w:r>
              <w:rPr>
                <w:color w:val="auto"/>
                <w:spacing w:val="-1"/>
                <w:highlight w:val="none"/>
              </w:rPr>
              <w:t>需求</w:t>
            </w:r>
          </w:p>
        </w:tc>
      </w:tr>
    </w:tbl>
    <w:p w14:paraId="16E2FCDA">
      <w:pPr>
        <w:wordWrap w:val="0"/>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合同履约期限：</w:t>
      </w:r>
      <w:r>
        <w:rPr>
          <w:rFonts w:hint="eastAsia" w:ascii="宋体" w:hAnsi="宋体" w:cs="宋体"/>
          <w:color w:val="auto"/>
          <w:highlight w:val="none"/>
        </w:rPr>
        <w:t>自合同签订且提供服务之日起</w:t>
      </w:r>
      <w:r>
        <w:rPr>
          <w:rFonts w:hint="eastAsia" w:ascii="宋体" w:hAnsi="宋体" w:cs="宋体"/>
          <w:color w:val="auto"/>
          <w:highlight w:val="none"/>
          <w:lang w:val="en-US" w:eastAsia="zh-CN"/>
        </w:rPr>
        <w:t>至2025年10月1日</w:t>
      </w:r>
      <w:r>
        <w:rPr>
          <w:rFonts w:hint="eastAsia" w:ascii="宋体" w:hAnsi="宋体" w:cs="宋体"/>
          <w:color w:val="auto"/>
          <w:highlight w:val="none"/>
        </w:rPr>
        <w:t>。</w:t>
      </w:r>
    </w:p>
    <w:p w14:paraId="755A4490">
      <w:pPr>
        <w:wordWrap w:val="0"/>
        <w:spacing w:line="400" w:lineRule="exact"/>
        <w:ind w:firstLine="420" w:firstLineChars="200"/>
        <w:rPr>
          <w:rFonts w:ascii="宋体" w:hAnsi="宋体" w:cs="宋体"/>
          <w:color w:val="auto"/>
          <w:highlight w:val="none"/>
        </w:rPr>
      </w:pPr>
      <w:bookmarkStart w:id="11" w:name="_Toc28359090"/>
      <w:bookmarkStart w:id="12" w:name="_Toc28359013"/>
      <w:bookmarkStart w:id="13" w:name="_Toc35393630"/>
      <w:bookmarkStart w:id="14" w:name="_Toc35393799"/>
      <w:r>
        <w:rPr>
          <w:rFonts w:hint="eastAsia" w:ascii="宋体" w:hAnsi="宋体" w:cs="宋体"/>
          <w:color w:val="auto"/>
          <w:highlight w:val="none"/>
        </w:rPr>
        <w:t>本标项不接受联合体参与磋商。</w:t>
      </w:r>
    </w:p>
    <w:p w14:paraId="2B6A9538">
      <w:pPr>
        <w:wordWrap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二、申请人的资格要求</w:t>
      </w:r>
      <w:bookmarkEnd w:id="11"/>
      <w:bookmarkEnd w:id="12"/>
      <w:bookmarkEnd w:id="13"/>
      <w:bookmarkEnd w:id="14"/>
    </w:p>
    <w:p w14:paraId="22A416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48B0FB0C">
      <w:pPr>
        <w:spacing w:line="360" w:lineRule="auto"/>
        <w:ind w:firstLine="420" w:firstLineChars="200"/>
        <w:rPr>
          <w:rFonts w:ascii="宋体" w:hAnsi="宋体" w:cs="宋体"/>
          <w:color w:val="auto"/>
          <w:szCs w:val="21"/>
          <w:highlight w:val="none"/>
        </w:rPr>
      </w:pPr>
      <w:r>
        <w:rPr>
          <w:rFonts w:hint="eastAsia" w:ascii="宋体" w:hAnsi="宋体" w:eastAsia="宋体" w:cs="宋体"/>
          <w:bCs/>
          <w:color w:val="auto"/>
          <w:kern w:val="0"/>
          <w:szCs w:val="21"/>
          <w:highlight w:val="none"/>
          <w:lang w:eastAsia="zh-CN"/>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4BE21B5C">
      <w:pPr>
        <w:wordWrap w:val="0"/>
        <w:spacing w:line="400" w:lineRule="exact"/>
        <w:ind w:firstLine="420" w:firstLineChars="200"/>
        <w:rPr>
          <w:rStyle w:val="82"/>
          <w:rFonts w:ascii="仿宋" w:hAnsi="仿宋"/>
          <w:color w:val="auto"/>
          <w:sz w:val="22"/>
          <w:szCs w:val="22"/>
          <w:highlight w:val="none"/>
        </w:rPr>
      </w:pPr>
      <w:bookmarkStart w:id="15" w:name="_Toc28359091"/>
      <w:bookmarkStart w:id="16" w:name="_Toc28359014"/>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落实政府采购政策需满足的资格要求：本项目专门面向中小微企业采购【供应商应符合《政府采购促进中小企业发展管理办法》（财库[2020]46号）中关于中小微企业的相关规定；监狱企业及残疾人福利性单位视同于中小微企业】。 </w:t>
      </w:r>
    </w:p>
    <w:p w14:paraId="12CE00FA">
      <w:pPr>
        <w:wordWrap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.本项目的特定资格要求：</w:t>
      </w:r>
      <w:bookmarkStart w:id="17" w:name="_Toc35393800"/>
      <w:bookmarkStart w:id="18" w:name="_Toc35393631"/>
      <w:r>
        <w:rPr>
          <w:rFonts w:hint="eastAsia" w:ascii="宋体" w:hAnsi="宋体" w:eastAsia="宋体" w:cs="宋体"/>
          <w:color w:val="auto"/>
          <w:szCs w:val="21"/>
          <w:highlight w:val="none"/>
        </w:rPr>
        <w:t>无</w:t>
      </w:r>
    </w:p>
    <w:p w14:paraId="3F67DB1A">
      <w:pPr>
        <w:wordWrap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三、获取采购文件</w:t>
      </w:r>
      <w:bookmarkEnd w:id="15"/>
      <w:bookmarkEnd w:id="16"/>
      <w:bookmarkEnd w:id="17"/>
      <w:bookmarkEnd w:id="18"/>
    </w:p>
    <w:p w14:paraId="0FB165AD">
      <w:pPr>
        <w:wordWrap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2025年4月11</w:t>
      </w:r>
      <w:r>
        <w:rPr>
          <w:rFonts w:hint="eastAsia" w:ascii="宋体" w:hAnsi="宋体" w:cs="宋体"/>
          <w:color w:val="auto"/>
          <w:szCs w:val="21"/>
          <w:highlight w:val="none"/>
        </w:rPr>
        <w:t>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日，每天上午00:00至12:00，下午12:01至23:59（北京时间，法定节假日除外）</w:t>
      </w:r>
    </w:p>
    <w:p w14:paraId="7895A1A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地点（网址）：“广西政府采购云”平台</w:t>
      </w:r>
      <w:r>
        <w:rPr>
          <w:rFonts w:hint="eastAsia" w:ascii="宋体" w:hAnsi="宋体" w:cs="宋体"/>
          <w:color w:val="auto"/>
          <w:highlight w:val="none"/>
        </w:rPr>
        <w:t>。</w:t>
      </w:r>
    </w:p>
    <w:p w14:paraId="677FF629">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方式：潜在供应商在“广西政府采购云”平台</w:t>
      </w:r>
      <w:r>
        <w:rPr>
          <w:rFonts w:hint="eastAsia" w:ascii="宋体" w:hAnsi="宋体" w:cs="宋体"/>
          <w:color w:val="auto"/>
          <w:highlight w:val="none"/>
        </w:rPr>
        <w:t>免费</w:t>
      </w:r>
      <w:r>
        <w:rPr>
          <w:rFonts w:hint="eastAsia" w:ascii="宋体" w:hAnsi="宋体" w:cs="宋体"/>
          <w:color w:val="auto"/>
          <w:szCs w:val="21"/>
          <w:highlight w:val="none"/>
        </w:rPr>
        <w:t>获取竞争性磋商文件电子版。</w:t>
      </w:r>
      <w:r>
        <w:rPr>
          <w:rFonts w:hint="eastAsia" w:ascii="宋体" w:hAnsi="宋体" w:cs="宋体"/>
          <w:b/>
          <w:bCs/>
          <w:color w:val="auto"/>
          <w:szCs w:val="21"/>
          <w:highlight w:val="none"/>
        </w:rPr>
        <w:t>供应商应在广西政府采购云平台进行“申请获取采购文件”操作，否则，将导致无法在线编制响应文件并参与竞标，其不利后果由供应商自行承担。</w:t>
      </w:r>
    </w:p>
    <w:p w14:paraId="35F169F4">
      <w:pPr>
        <w:wordWrap w:val="0"/>
        <w:spacing w:line="400" w:lineRule="exact"/>
        <w:ind w:firstLine="42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售价（元）：</w:t>
      </w:r>
      <w:bookmarkStart w:id="19" w:name="_Toc35393801"/>
      <w:bookmarkStart w:id="20" w:name="_Toc28359092"/>
      <w:bookmarkStart w:id="21" w:name="_Toc28359015"/>
      <w:bookmarkStart w:id="22" w:name="_Toc35393632"/>
      <w:r>
        <w:rPr>
          <w:rFonts w:hint="eastAsia" w:ascii="宋体" w:hAnsi="宋体" w:cs="宋体"/>
          <w:color w:val="auto"/>
          <w:szCs w:val="21"/>
          <w:highlight w:val="none"/>
          <w:lang w:val="en-US" w:eastAsia="zh-CN"/>
        </w:rPr>
        <w:t>0</w:t>
      </w:r>
    </w:p>
    <w:p w14:paraId="0FD58587">
      <w:pPr>
        <w:wordWrap w:val="0"/>
        <w:spacing w:line="400" w:lineRule="exact"/>
        <w:ind w:firstLine="422"/>
        <w:rPr>
          <w:rFonts w:ascii="宋体" w:hAnsi="宋体" w:cs="宋体"/>
          <w:b/>
          <w:bCs/>
          <w:color w:val="auto"/>
          <w:szCs w:val="21"/>
          <w:highlight w:val="none"/>
        </w:rPr>
      </w:pPr>
      <w:r>
        <w:rPr>
          <w:rFonts w:hint="eastAsia" w:ascii="宋体" w:hAnsi="宋体" w:cs="宋体"/>
          <w:b/>
          <w:bCs/>
          <w:color w:val="auto"/>
          <w:szCs w:val="21"/>
          <w:highlight w:val="none"/>
        </w:rPr>
        <w:t>四、响应文件提交</w:t>
      </w:r>
      <w:bookmarkEnd w:id="19"/>
      <w:bookmarkEnd w:id="20"/>
      <w:bookmarkEnd w:id="21"/>
      <w:bookmarkEnd w:id="22"/>
    </w:p>
    <w:p w14:paraId="238E2442">
      <w:pPr>
        <w:wordWrap w:val="0"/>
        <w:spacing w:line="380" w:lineRule="exact"/>
        <w:ind w:firstLine="567" w:firstLineChars="270"/>
        <w:rPr>
          <w:rFonts w:ascii="宋体" w:hAnsi="宋体" w:cs="宋体"/>
          <w:bCs/>
          <w:color w:val="auto"/>
          <w:szCs w:val="21"/>
          <w:highlight w:val="none"/>
        </w:rPr>
      </w:pPr>
      <w:r>
        <w:rPr>
          <w:rFonts w:hint="eastAsia" w:ascii="宋体" w:hAnsi="宋体" w:cs="宋体"/>
          <w:color w:val="auto"/>
          <w:szCs w:val="21"/>
          <w:highlight w:val="none"/>
        </w:rPr>
        <w:t>截止时间：202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:30</w:t>
      </w:r>
      <w:r>
        <w:rPr>
          <w:rFonts w:hint="eastAsia" w:ascii="宋体" w:hAnsi="宋体" w:cs="宋体"/>
          <w:bCs/>
          <w:color w:val="auto"/>
          <w:szCs w:val="21"/>
          <w:highlight w:val="none"/>
        </w:rPr>
        <w:t>（北京时间）</w:t>
      </w:r>
    </w:p>
    <w:p w14:paraId="3D0A1495">
      <w:pPr>
        <w:wordWrap w:val="0"/>
        <w:spacing w:line="380" w:lineRule="exact"/>
        <w:ind w:firstLine="567" w:firstLineChars="270"/>
        <w:rPr>
          <w:rFonts w:ascii="宋体" w:hAnsi="宋体" w:cs="宋体"/>
          <w:color w:val="auto"/>
          <w:highlight w:val="none"/>
        </w:rPr>
      </w:pPr>
      <w:r>
        <w:rPr>
          <w:rFonts w:hint="eastAsia" w:ascii="宋体" w:hAnsi="宋体" w:cs="宋体"/>
          <w:color w:val="auto"/>
          <w:szCs w:val="21"/>
          <w:highlight w:val="none"/>
        </w:rPr>
        <w:t>地点：</w:t>
      </w:r>
      <w:bookmarkStart w:id="23" w:name="_Toc35393633"/>
      <w:bookmarkStart w:id="24" w:name="_Toc28359016"/>
      <w:bookmarkStart w:id="25" w:name="_Toc35393802"/>
      <w:bookmarkStart w:id="26" w:name="_Toc28359093"/>
      <w:r>
        <w:rPr>
          <w:rFonts w:hint="eastAsia" w:ascii="宋体" w:hAnsi="宋体" w:cs="宋体"/>
          <w:color w:val="auto"/>
          <w:highlight w:val="none"/>
        </w:rPr>
        <w:t>通过“广西政府采购云”平台在线提交</w:t>
      </w:r>
    </w:p>
    <w:p w14:paraId="3EFEE6E0">
      <w:pPr>
        <w:wordWrap w:val="0"/>
        <w:spacing w:line="400" w:lineRule="exact"/>
        <w:ind w:firstLine="527" w:firstLineChars="250"/>
        <w:rPr>
          <w:rFonts w:ascii="宋体" w:hAnsi="宋体" w:cs="宋体"/>
          <w:color w:val="auto"/>
          <w:szCs w:val="21"/>
          <w:highlight w:val="none"/>
        </w:rPr>
      </w:pPr>
      <w:r>
        <w:rPr>
          <w:rFonts w:hint="eastAsia" w:ascii="宋体" w:hAnsi="宋体" w:cs="宋体"/>
          <w:b/>
          <w:bCs/>
          <w:color w:val="auto"/>
          <w:szCs w:val="21"/>
          <w:highlight w:val="none"/>
        </w:rPr>
        <w:t>五、开启</w:t>
      </w:r>
      <w:bookmarkEnd w:id="23"/>
      <w:bookmarkEnd w:id="24"/>
      <w:bookmarkEnd w:id="25"/>
      <w:bookmarkEnd w:id="26"/>
    </w:p>
    <w:p w14:paraId="43586C07">
      <w:pPr>
        <w:wordWrap w:val="0"/>
        <w:spacing w:line="380" w:lineRule="exact"/>
        <w:ind w:firstLine="567" w:firstLineChars="270"/>
        <w:rPr>
          <w:rFonts w:ascii="宋体" w:hAnsi="宋体" w:cs="宋体"/>
          <w:bCs/>
          <w:color w:val="auto"/>
          <w:szCs w:val="21"/>
          <w:highlight w:val="none"/>
          <w:u w:val="single"/>
        </w:rPr>
      </w:pPr>
      <w:r>
        <w:rPr>
          <w:rFonts w:hint="eastAsia" w:ascii="宋体" w:hAnsi="宋体" w:cs="宋体"/>
          <w:color w:val="auto"/>
          <w:szCs w:val="21"/>
          <w:highlight w:val="none"/>
        </w:rPr>
        <w:t>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:30</w:t>
      </w:r>
      <w:r>
        <w:rPr>
          <w:rFonts w:hint="eastAsia" w:ascii="宋体" w:hAnsi="宋体" w:cs="宋体"/>
          <w:bCs/>
          <w:color w:val="auto"/>
          <w:szCs w:val="21"/>
          <w:highlight w:val="none"/>
        </w:rPr>
        <w:t>（北京时间）</w:t>
      </w:r>
    </w:p>
    <w:p w14:paraId="0104E12D">
      <w:pPr>
        <w:wordWrap w:val="0"/>
        <w:spacing w:line="380" w:lineRule="exact"/>
        <w:ind w:firstLine="567" w:firstLineChars="270"/>
        <w:rPr>
          <w:rFonts w:ascii="宋体" w:hAnsi="宋体" w:cs="宋体"/>
          <w:bCs/>
          <w:color w:val="auto"/>
          <w:szCs w:val="21"/>
          <w:highlight w:val="none"/>
          <w:u w:val="single"/>
        </w:rPr>
      </w:pPr>
      <w:r>
        <w:rPr>
          <w:rFonts w:hint="eastAsia" w:ascii="宋体" w:hAnsi="宋体" w:cs="宋体"/>
          <w:color w:val="auto"/>
          <w:szCs w:val="21"/>
          <w:highlight w:val="none"/>
        </w:rPr>
        <w:t>地点：</w:t>
      </w:r>
      <w:bookmarkStart w:id="27" w:name="_Toc28359017"/>
      <w:bookmarkStart w:id="28" w:name="_Toc28359094"/>
      <w:bookmarkStart w:id="29" w:name="_Toc35393634"/>
      <w:bookmarkStart w:id="30" w:name="_Toc35393803"/>
      <w:r>
        <w:rPr>
          <w:rFonts w:hint="eastAsia" w:ascii="宋体" w:hAnsi="宋体" w:cs="宋体"/>
          <w:color w:val="auto"/>
          <w:szCs w:val="21"/>
          <w:highlight w:val="none"/>
        </w:rPr>
        <w:t>通过“广西政府采购云”平台在线解密开启</w:t>
      </w:r>
    </w:p>
    <w:p w14:paraId="7B29CA63">
      <w:pPr>
        <w:wordWrap w:val="0"/>
        <w:spacing w:line="400" w:lineRule="exact"/>
        <w:ind w:left="210" w:leftChars="100" w:firstLine="356" w:firstLineChars="169"/>
        <w:rPr>
          <w:rFonts w:ascii="宋体" w:hAnsi="宋体" w:cs="宋体"/>
          <w:color w:val="auto"/>
          <w:szCs w:val="21"/>
          <w:highlight w:val="none"/>
        </w:rPr>
      </w:pPr>
      <w:r>
        <w:rPr>
          <w:rFonts w:hint="eastAsia" w:ascii="宋体" w:hAnsi="宋体" w:cs="宋体"/>
          <w:b/>
          <w:bCs/>
          <w:color w:val="auto"/>
          <w:szCs w:val="21"/>
          <w:highlight w:val="none"/>
        </w:rPr>
        <w:t>六、公告期限</w:t>
      </w:r>
      <w:bookmarkEnd w:id="27"/>
      <w:bookmarkEnd w:id="28"/>
      <w:bookmarkEnd w:id="29"/>
      <w:bookmarkEnd w:id="30"/>
    </w:p>
    <w:p w14:paraId="433AE384">
      <w:pPr>
        <w:wordWrap w:val="0"/>
        <w:spacing w:line="400" w:lineRule="exact"/>
        <w:ind w:firstLine="567" w:firstLineChars="27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bookmarkStart w:id="31" w:name="_Toc35393635"/>
      <w:bookmarkStart w:id="32" w:name="_Toc35393804"/>
    </w:p>
    <w:p w14:paraId="7884B81B">
      <w:pPr>
        <w:numPr>
          <w:ilvl w:val="0"/>
          <w:numId w:val="2"/>
        </w:numPr>
        <w:wordWrap w:val="0"/>
        <w:spacing w:line="400" w:lineRule="exact"/>
        <w:ind w:firstLine="569" w:firstLineChars="270"/>
        <w:rPr>
          <w:rFonts w:ascii="宋体" w:hAnsi="宋体" w:cs="宋体"/>
          <w:b/>
          <w:bCs/>
          <w:color w:val="auto"/>
          <w:szCs w:val="21"/>
          <w:highlight w:val="none"/>
        </w:rPr>
      </w:pPr>
      <w:r>
        <w:rPr>
          <w:rFonts w:hint="eastAsia" w:ascii="宋体" w:hAnsi="宋体" w:cs="宋体"/>
          <w:b/>
          <w:bCs/>
          <w:color w:val="auto"/>
          <w:szCs w:val="21"/>
          <w:highlight w:val="none"/>
        </w:rPr>
        <w:t>其他补充事宜</w:t>
      </w:r>
      <w:bookmarkEnd w:id="31"/>
      <w:bookmarkEnd w:id="32"/>
    </w:p>
    <w:p w14:paraId="27278DB3">
      <w:pPr>
        <w:wordWrap w:val="0"/>
        <w:spacing w:line="420" w:lineRule="exact"/>
        <w:ind w:firstLine="630" w:firstLineChars="300"/>
        <w:rPr>
          <w:color w:val="auto"/>
          <w:highlight w:val="none"/>
        </w:rPr>
      </w:pPr>
      <w:r>
        <w:rPr>
          <w:rFonts w:hint="eastAsia" w:ascii="宋体" w:hAnsi="宋体" w:cs="宋体"/>
          <w:bCs/>
          <w:color w:val="auto"/>
          <w:szCs w:val="21"/>
          <w:highlight w:val="none"/>
        </w:rPr>
        <w:t>1.信息公告发布媒体：中国政府采购网（</w:t>
      </w:r>
      <w:r>
        <w:rPr>
          <w:rFonts w:ascii="宋体" w:hAnsi="宋体" w:cs="宋体"/>
          <w:bCs/>
          <w:color w:val="auto"/>
          <w:szCs w:val="21"/>
          <w:highlight w:val="none"/>
        </w:rPr>
        <w:t>http://</w:t>
      </w:r>
      <w:r>
        <w:rPr>
          <w:rFonts w:hint="eastAsia" w:ascii="宋体" w:hAnsi="宋体" w:cs="宋体"/>
          <w:bCs/>
          <w:color w:val="auto"/>
          <w:szCs w:val="21"/>
          <w:highlight w:val="none"/>
        </w:rPr>
        <w:t>www.ccgp.gov.cn）、广西壮族自治区政府采购网（</w:t>
      </w:r>
      <w:r>
        <w:rPr>
          <w:rFonts w:ascii="宋体" w:hAnsi="宋体" w:cs="宋体"/>
          <w:bCs/>
          <w:color w:val="auto"/>
          <w:szCs w:val="21"/>
          <w:highlight w:val="none"/>
        </w:rPr>
        <w:t>http://</w:t>
      </w:r>
      <w:r>
        <w:rPr>
          <w:rFonts w:hint="eastAsia" w:ascii="宋体" w:hAnsi="宋体" w:cs="宋体"/>
          <w:bCs/>
          <w:color w:val="auto"/>
          <w:szCs w:val="21"/>
          <w:highlight w:val="none"/>
        </w:rPr>
        <w:t>zfcg.gxzf.gov.cn）、桂林市政府采购网（</w:t>
      </w:r>
      <w:r>
        <w:rPr>
          <w:rFonts w:ascii="宋体" w:hAnsi="宋体" w:cs="宋体"/>
          <w:bCs/>
          <w:color w:val="auto"/>
          <w:szCs w:val="21"/>
          <w:highlight w:val="none"/>
        </w:rPr>
        <w:t>http://</w:t>
      </w:r>
      <w:r>
        <w:rPr>
          <w:rFonts w:hint="eastAsia" w:ascii="宋体" w:hAnsi="宋体" w:cs="宋体"/>
          <w:bCs/>
          <w:color w:val="auto"/>
          <w:szCs w:val="21"/>
          <w:highlight w:val="none"/>
        </w:rPr>
        <w:t>zfcg.czj.guilin.gov.cn/）</w:t>
      </w:r>
      <w:r>
        <w:rPr>
          <w:rFonts w:hint="eastAsia" w:ascii="宋体" w:hAnsi="宋体" w:cs="宋体"/>
          <w:bCs/>
          <w:color w:val="auto"/>
          <w:szCs w:val="21"/>
          <w:highlight w:val="none"/>
          <w:lang w:eastAsia="zh-CN"/>
        </w:rPr>
        <w:t>、（全州县人民政府网）http://www.glqz.gov.cn</w:t>
      </w:r>
      <w:r>
        <w:rPr>
          <w:rFonts w:hint="eastAsia" w:ascii="宋体" w:hAnsi="宋体" w:cs="宋体"/>
          <w:color w:val="auto"/>
          <w:szCs w:val="21"/>
          <w:highlight w:val="none"/>
        </w:rPr>
        <w:t>。</w:t>
      </w:r>
    </w:p>
    <w:p w14:paraId="3006EEEC">
      <w:pPr>
        <w:wordWrap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 xml:space="preserve"> 2.本项目需要落实的政府采购政策：</w:t>
      </w:r>
    </w:p>
    <w:p w14:paraId="643CA896">
      <w:pPr>
        <w:wordWrap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（1）政府采购促进中小企业发展；</w:t>
      </w:r>
    </w:p>
    <w:p w14:paraId="37348D9A">
      <w:pPr>
        <w:wordWrap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（2）政府采购支持监狱企业发展；</w:t>
      </w:r>
    </w:p>
    <w:p w14:paraId="7FD82D70">
      <w:pPr>
        <w:wordWrap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（3）政府采购促进残疾人就业政策；</w:t>
      </w:r>
    </w:p>
    <w:p w14:paraId="0D06C4EB">
      <w:pPr>
        <w:wordWrap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（4）政府采购支持采用本国产品的政策；</w:t>
      </w:r>
    </w:p>
    <w:p w14:paraId="2CBF3837">
      <w:pPr>
        <w:wordWrap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（5）优先采购节能产品、环境标志产品；</w:t>
      </w:r>
    </w:p>
    <w:p w14:paraId="0F4416A5">
      <w:pPr>
        <w:wordWrap w:val="0"/>
        <w:spacing w:line="400" w:lineRule="exact"/>
        <w:ind w:left="420" w:leftChars="200"/>
        <w:rPr>
          <w:rFonts w:ascii="宋体" w:hAnsi="宋体" w:cs="宋体"/>
          <w:bCs/>
          <w:color w:val="auto"/>
          <w:szCs w:val="21"/>
          <w:highlight w:val="none"/>
        </w:rPr>
      </w:pPr>
      <w:bookmarkStart w:id="33" w:name="_Toc28359095"/>
      <w:bookmarkStart w:id="34" w:name="_Toc35393636"/>
      <w:bookmarkStart w:id="35" w:name="_Toc28359018"/>
      <w:bookmarkStart w:id="36" w:name="_Toc35393805"/>
      <w:r>
        <w:rPr>
          <w:rFonts w:hint="eastAsia" w:ascii="宋体" w:hAnsi="宋体" w:cs="宋体"/>
          <w:bCs/>
          <w:color w:val="auto"/>
          <w:szCs w:val="21"/>
          <w:highlight w:val="none"/>
        </w:rPr>
        <w:t>（6）本项目为服务项目，不涉及强制采购节能产品。</w:t>
      </w:r>
    </w:p>
    <w:p w14:paraId="354F0313">
      <w:pPr>
        <w:wordWrap w:val="0"/>
        <w:spacing w:line="400" w:lineRule="exact"/>
        <w:ind w:firstLine="420"/>
        <w:rPr>
          <w:rFonts w:ascii="宋体" w:hAnsi="宋体" w:cs="宋体"/>
          <w:color w:val="auto"/>
          <w:szCs w:val="21"/>
          <w:highlight w:val="none"/>
        </w:rPr>
      </w:pPr>
      <w:r>
        <w:rPr>
          <w:rFonts w:hint="eastAsia" w:ascii="宋体" w:hAnsi="宋体" w:cs="宋体"/>
          <w:bCs/>
          <w:color w:val="auto"/>
          <w:szCs w:val="21"/>
          <w:highlight w:val="none"/>
        </w:rPr>
        <w:t xml:space="preserve">  3.</w:t>
      </w:r>
      <w:r>
        <w:rPr>
          <w:rFonts w:hint="eastAsia" w:ascii="宋体" w:hAnsi="宋体" w:cs="宋体"/>
          <w:color w:val="auto"/>
          <w:szCs w:val="21"/>
          <w:highlight w:val="none"/>
        </w:rPr>
        <w:t>资格条件特别说明：</w:t>
      </w:r>
    </w:p>
    <w:p w14:paraId="53A788E9">
      <w:pPr>
        <w:wordWrap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1F143CA">
      <w:pPr>
        <w:wordWrap w:val="0"/>
        <w:spacing w:line="400" w:lineRule="exact"/>
        <w:ind w:firstLine="420"/>
        <w:rPr>
          <w:rFonts w:ascii="宋体" w:hAnsi="宋体" w:cs="宋体"/>
          <w:color w:val="auto"/>
          <w:highlight w:val="none"/>
        </w:rPr>
      </w:pPr>
      <w:r>
        <w:rPr>
          <w:rFonts w:hint="eastAsia" w:ascii="宋体" w:hAnsi="宋体" w:cs="宋体"/>
          <w:color w:val="auto"/>
          <w:highlight w:val="none"/>
        </w:rPr>
        <w:t>（2）对在“信用中国”网站(https://www.creditchina.gov.cn) 、中国政府采购网(https://www.ccgp.gov.cn)被列入失信被执行人、重大税收违法失信主体、政府采购严重违法失信行为记录名单及其他不符合《中华人民共和国政府采购法》第二十二条规定条件的供应商，不得参与政府采购活动。</w:t>
      </w:r>
    </w:p>
    <w:p w14:paraId="081E28F5">
      <w:pPr>
        <w:wordWrap w:val="0"/>
        <w:spacing w:line="400" w:lineRule="exact"/>
        <w:ind w:firstLine="420"/>
        <w:rPr>
          <w:rFonts w:ascii="宋体" w:hAnsi="宋体" w:cs="宋体"/>
          <w:color w:val="auto"/>
          <w:highlight w:val="none"/>
        </w:rPr>
      </w:pPr>
      <w:r>
        <w:rPr>
          <w:rFonts w:hint="eastAsia" w:ascii="宋体" w:hAnsi="宋体" w:cs="宋体"/>
          <w:bCs/>
          <w:color w:val="auto"/>
          <w:szCs w:val="21"/>
          <w:highlight w:val="none"/>
        </w:rPr>
        <w:t xml:space="preserve"> 4.“广西政府采购云平台”电子竞标相关事宜：</w:t>
      </w:r>
    </w:p>
    <w:p w14:paraId="2E7D8328">
      <w:pPr>
        <w:wordWrap w:val="0"/>
        <w:adjustRightInd w:val="0"/>
        <w:snapToGrid w:val="0"/>
        <w:spacing w:line="400" w:lineRule="exact"/>
        <w:ind w:firstLine="420"/>
        <w:rPr>
          <w:rFonts w:ascii="宋体" w:hAnsi="宋体" w:cs="宋体"/>
          <w:bCs/>
          <w:color w:val="auto"/>
          <w:szCs w:val="21"/>
          <w:highlight w:val="none"/>
        </w:rPr>
      </w:pPr>
      <w:r>
        <w:rPr>
          <w:rFonts w:hint="eastAsia" w:ascii="宋体" w:hAnsi="宋体" w:cs="宋体"/>
          <w:bCs/>
          <w:color w:val="auto"/>
          <w:szCs w:val="21"/>
          <w:highlight w:val="none"/>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571962B6">
      <w:pPr>
        <w:wordWrap w:val="0"/>
        <w:adjustRightInd w:val="0"/>
        <w:snapToGrid w:val="0"/>
        <w:spacing w:line="400" w:lineRule="exact"/>
        <w:ind w:firstLine="420"/>
        <w:rPr>
          <w:rFonts w:ascii="宋体" w:hAnsi="宋体" w:cs="宋体"/>
          <w:bCs/>
          <w:color w:val="auto"/>
          <w:szCs w:val="21"/>
          <w:highlight w:val="none"/>
        </w:rPr>
      </w:pPr>
      <w:r>
        <w:rPr>
          <w:rFonts w:hint="eastAsia" w:ascii="宋体" w:hAnsi="宋体" w:cs="宋体"/>
          <w:bCs/>
          <w:color w:val="auto"/>
          <w:szCs w:val="21"/>
          <w:highlight w:val="none"/>
        </w:rPr>
        <w:t>（2）电子竞标具体操作流程参考《政府采购项目电子交易管理操作指南-供应商》（详见桂林市政府采购网—采购资讯—重要通知）；如遇平台技术问题详询95763。</w:t>
      </w:r>
    </w:p>
    <w:p w14:paraId="57E1CB02">
      <w:pPr>
        <w:wordWrap w:val="0"/>
        <w:adjustRightInd w:val="0"/>
        <w:snapToGrid w:val="0"/>
        <w:spacing w:line="400" w:lineRule="exact"/>
        <w:ind w:firstLine="420"/>
        <w:rPr>
          <w:rFonts w:ascii="宋体" w:hAnsi="宋体" w:cs="宋体"/>
          <w:color w:val="auto"/>
          <w:szCs w:val="21"/>
          <w:highlight w:val="none"/>
        </w:rPr>
      </w:pPr>
      <w:r>
        <w:rPr>
          <w:rFonts w:hint="eastAsia" w:ascii="宋体" w:hAnsi="宋体" w:cs="宋体"/>
          <w:bCs/>
          <w:color w:val="auto"/>
          <w:szCs w:val="21"/>
          <w:highlight w:val="none"/>
        </w:rPr>
        <w:t>（3）</w:t>
      </w:r>
      <w:r>
        <w:rPr>
          <w:rFonts w:hint="eastAsia" w:ascii="宋体" w:hAnsi="宋体" w:cs="宋体"/>
          <w:color w:val="auto"/>
          <w:kern w:val="0"/>
          <w:szCs w:val="21"/>
          <w:highlight w:val="none"/>
        </w:rPr>
        <w:t>电子响应文件的制作、加密、</w:t>
      </w:r>
      <w:r>
        <w:rPr>
          <w:rFonts w:hint="eastAsia" w:ascii="宋体" w:hAnsi="宋体" w:cs="宋体"/>
          <w:color w:val="auto"/>
          <w:szCs w:val="21"/>
          <w:highlight w:val="none"/>
        </w:rPr>
        <w:t>提交、解密等相关事宜详见第二章 “供应商须知”。</w:t>
      </w:r>
    </w:p>
    <w:p w14:paraId="43B08F6E">
      <w:pPr>
        <w:wordWrap w:val="0"/>
        <w:spacing w:line="400" w:lineRule="exact"/>
        <w:ind w:firstLine="422" w:firstLineChars="200"/>
        <w:rPr>
          <w:rFonts w:hint="eastAsia" w:ascii="宋体" w:hAnsi="宋体" w:cs="宋体"/>
          <w:b/>
          <w:color w:val="auto"/>
          <w:szCs w:val="21"/>
          <w:highlight w:val="none"/>
        </w:rPr>
      </w:pPr>
    </w:p>
    <w:p w14:paraId="7A112443">
      <w:pPr>
        <w:wordWrap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八、凡对本次采购提出询问，请按以下方式联系</w:t>
      </w:r>
      <w:bookmarkEnd w:id="33"/>
      <w:bookmarkEnd w:id="34"/>
      <w:bookmarkEnd w:id="35"/>
      <w:bookmarkEnd w:id="36"/>
    </w:p>
    <w:p w14:paraId="3E473C15">
      <w:pPr>
        <w:wordWrap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1.采购人信息</w:t>
      </w:r>
    </w:p>
    <w:p w14:paraId="35554012">
      <w:pPr>
        <w:wordWrap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名  称：</w:t>
      </w:r>
      <w:r>
        <w:rPr>
          <w:rFonts w:hint="eastAsia" w:ascii="宋体" w:hAnsi="宋体" w:cs="宋体"/>
          <w:color w:val="auto"/>
          <w:kern w:val="0"/>
          <w:highlight w:val="none"/>
          <w:lang w:eastAsia="zh-CN"/>
        </w:rPr>
        <w:t>全州县农业农村局</w:t>
      </w:r>
      <w:r>
        <w:rPr>
          <w:rFonts w:hint="eastAsia" w:ascii="宋体" w:hAnsi="宋体" w:cs="宋体"/>
          <w:color w:val="auto"/>
          <w:kern w:val="0"/>
          <w:highlight w:val="none"/>
        </w:rPr>
        <w:t xml:space="preserve">   </w:t>
      </w:r>
    </w:p>
    <w:p w14:paraId="6C79797B">
      <w:pPr>
        <w:wordWrap w:val="0"/>
        <w:spacing w:line="400" w:lineRule="exact"/>
        <w:ind w:firstLine="42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rPr>
        <w:t>地  址：桂林市全州县全州镇朝阳路16号</w:t>
      </w:r>
      <w:r>
        <w:rPr>
          <w:rFonts w:hint="eastAsia" w:ascii="宋体" w:hAnsi="宋体" w:cs="宋体"/>
          <w:color w:val="auto"/>
          <w:kern w:val="0"/>
          <w:highlight w:val="none"/>
          <w:lang w:val="en-US" w:eastAsia="zh-CN"/>
        </w:rPr>
        <w:t xml:space="preserve"> </w:t>
      </w:r>
    </w:p>
    <w:p w14:paraId="4546A256">
      <w:pPr>
        <w:wordWrap w:val="0"/>
        <w:spacing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项目联系人：</w:t>
      </w:r>
      <w:r>
        <w:rPr>
          <w:rFonts w:hint="eastAsia" w:ascii="宋体" w:hAnsi="宋体" w:cs="宋体"/>
          <w:color w:val="auto"/>
          <w:kern w:val="0"/>
          <w:highlight w:val="none"/>
          <w:lang w:eastAsia="zh-CN"/>
        </w:rPr>
        <w:t>唐小华</w:t>
      </w:r>
    </w:p>
    <w:p w14:paraId="6ECEA036">
      <w:pPr>
        <w:wordWrap w:val="0"/>
        <w:spacing w:line="400" w:lineRule="exact"/>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项目联系方式：</w:t>
      </w:r>
      <w:r>
        <w:rPr>
          <w:rFonts w:hint="eastAsia" w:ascii="宋体" w:hAnsi="宋体" w:cs="宋体"/>
          <w:color w:val="auto"/>
          <w:kern w:val="0"/>
          <w:highlight w:val="none"/>
          <w:lang w:val="en-US" w:eastAsia="zh-CN"/>
        </w:rPr>
        <w:t>13768030187</w:t>
      </w:r>
    </w:p>
    <w:p w14:paraId="1C9BD787">
      <w:pPr>
        <w:wordWrap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2.采购代理机构信息</w:t>
      </w:r>
      <w:bookmarkEnd w:id="9"/>
      <w:bookmarkEnd w:id="10"/>
    </w:p>
    <w:p w14:paraId="68C480EB">
      <w:pPr>
        <w:wordWrap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广西安臻工程管理有限公司</w:t>
      </w:r>
    </w:p>
    <w:p w14:paraId="24A81F04">
      <w:pPr>
        <w:wordWrap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Theme="minorEastAsia" w:hAnsiTheme="minorEastAsia" w:eastAsiaTheme="minorEastAsia" w:cstheme="minorEastAsia"/>
          <w:color w:val="auto"/>
          <w:szCs w:val="21"/>
          <w:highlight w:val="none"/>
        </w:rPr>
        <w:t>临桂区临桂镇仕通路69号精通.伊顿国际</w:t>
      </w:r>
      <w:r>
        <w:rPr>
          <w:rFonts w:cs="宋体" w:asciiTheme="minorEastAsia" w:hAnsiTheme="minorEastAsia" w:eastAsiaTheme="minorEastAsia"/>
          <w:color w:val="auto"/>
          <w:kern w:val="0"/>
          <w:szCs w:val="21"/>
          <w:highlight w:val="none"/>
        </w:rPr>
        <w:t> </w:t>
      </w:r>
      <w:r>
        <w:rPr>
          <w:rFonts w:hint="eastAsia" w:ascii="宋体" w:hAnsi="宋体" w:cs="宋体"/>
          <w:color w:val="auto"/>
          <w:szCs w:val="21"/>
          <w:highlight w:val="none"/>
          <w:lang w:val="en-US" w:eastAsia="zh-CN"/>
        </w:rPr>
        <w:t xml:space="preserve"> </w:t>
      </w:r>
    </w:p>
    <w:p w14:paraId="6B2692CA">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刘工</w:t>
      </w:r>
      <w:r>
        <w:rPr>
          <w:rFonts w:hint="eastAsia" w:ascii="宋体" w:hAnsi="宋体" w:cs="宋体"/>
          <w:color w:val="auto"/>
          <w:szCs w:val="21"/>
          <w:highlight w:val="none"/>
        </w:rPr>
        <w:t xml:space="preserve">  </w:t>
      </w:r>
    </w:p>
    <w:p w14:paraId="2925C7A6">
      <w:pPr>
        <w:wordWrap w:val="0"/>
        <w:spacing w:line="400" w:lineRule="exact"/>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 xml:space="preserve"> 18078360291</w:t>
      </w:r>
    </w:p>
    <w:p w14:paraId="5DF43358">
      <w:pPr>
        <w:numPr>
          <w:ilvl w:val="0"/>
          <w:numId w:val="3"/>
        </w:numPr>
        <w:wordWrap w:val="0"/>
        <w:spacing w:line="360" w:lineRule="exact"/>
        <w:ind w:left="25" w:firstLine="643"/>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bookmarkStart w:id="37" w:name="_Toc11404"/>
      <w:bookmarkStart w:id="38" w:name="_Toc11558"/>
      <w:r>
        <w:rPr>
          <w:rFonts w:hint="eastAsia" w:ascii="宋体" w:hAnsi="宋体" w:cs="宋体"/>
          <w:b/>
          <w:color w:val="auto"/>
          <w:kern w:val="0"/>
          <w:sz w:val="32"/>
          <w:szCs w:val="32"/>
          <w:highlight w:val="none"/>
        </w:rPr>
        <w:t>供应商须知</w:t>
      </w:r>
      <w:bookmarkEnd w:id="37"/>
      <w:bookmarkEnd w:id="38"/>
    </w:p>
    <w:p w14:paraId="2810A654">
      <w:pPr>
        <w:tabs>
          <w:tab w:val="left" w:pos="1065"/>
          <w:tab w:val="center" w:pos="4411"/>
        </w:tabs>
        <w:wordWrap w:val="0"/>
        <w:spacing w:line="360" w:lineRule="exact"/>
        <w:ind w:firstLine="482"/>
        <w:jc w:val="center"/>
        <w:rPr>
          <w:rFonts w:ascii="宋体" w:hAnsi="宋体" w:cs="宋体"/>
          <w:b/>
          <w:color w:val="auto"/>
          <w:kern w:val="0"/>
          <w:sz w:val="24"/>
          <w:highlight w:val="none"/>
        </w:rPr>
      </w:pPr>
      <w:r>
        <w:rPr>
          <w:rFonts w:hint="eastAsia" w:ascii="宋体" w:hAnsi="宋体" w:cs="宋体"/>
          <w:b/>
          <w:color w:val="auto"/>
          <w:kern w:val="0"/>
          <w:sz w:val="24"/>
          <w:highlight w:val="none"/>
        </w:rPr>
        <w:t>供 应 商 须 知 前 附 表</w:t>
      </w:r>
    </w:p>
    <w:tbl>
      <w:tblPr>
        <w:tblStyle w:val="3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275"/>
        <w:gridCol w:w="7088"/>
      </w:tblGrid>
      <w:tr w14:paraId="4B52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5" w:type="dxa"/>
            <w:vAlign w:val="center"/>
          </w:tcPr>
          <w:p w14:paraId="68D3F7AD">
            <w:pPr>
              <w:wordWrap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993" w:type="dxa"/>
            <w:vAlign w:val="center"/>
          </w:tcPr>
          <w:p w14:paraId="5142D820">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条款号</w:t>
            </w:r>
          </w:p>
        </w:tc>
        <w:tc>
          <w:tcPr>
            <w:tcW w:w="1275" w:type="dxa"/>
            <w:vAlign w:val="center"/>
          </w:tcPr>
          <w:p w14:paraId="3539E206">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条款名称</w:t>
            </w:r>
          </w:p>
        </w:tc>
        <w:tc>
          <w:tcPr>
            <w:tcW w:w="7088" w:type="dxa"/>
            <w:vAlign w:val="center"/>
          </w:tcPr>
          <w:p w14:paraId="1AE87AF5">
            <w:pPr>
              <w:wordWrap w:val="0"/>
              <w:spacing w:line="360" w:lineRule="exact"/>
              <w:ind w:firstLine="420"/>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14:paraId="206C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14:paraId="21EC2113">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93" w:type="dxa"/>
            <w:vAlign w:val="center"/>
          </w:tcPr>
          <w:p w14:paraId="4AA461D3">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275" w:type="dxa"/>
            <w:vAlign w:val="center"/>
          </w:tcPr>
          <w:p w14:paraId="20BB260D">
            <w:pPr>
              <w:wordWrap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项目编号及项目名称</w:t>
            </w:r>
          </w:p>
        </w:tc>
        <w:tc>
          <w:tcPr>
            <w:tcW w:w="7088" w:type="dxa"/>
            <w:vAlign w:val="center"/>
          </w:tcPr>
          <w:p w14:paraId="1BE42E17">
            <w:pPr>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项目编号：GLZC2025-C3-240023-GXAZ</w:t>
            </w:r>
          </w:p>
          <w:p w14:paraId="6FE58181">
            <w:pPr>
              <w:spacing w:line="34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szCs w:val="21"/>
                <w:highlight w:val="none"/>
                <w:lang w:eastAsia="zh-CN"/>
              </w:rPr>
              <w:t>全州县2025年新型农业经营主体带动脱贫户实用技术培训</w:t>
            </w:r>
          </w:p>
        </w:tc>
      </w:tr>
      <w:tr w14:paraId="17FB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vAlign w:val="center"/>
          </w:tcPr>
          <w:p w14:paraId="4B64AE55">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93" w:type="dxa"/>
            <w:vAlign w:val="center"/>
          </w:tcPr>
          <w:p w14:paraId="0D33ECF4">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275" w:type="dxa"/>
            <w:vAlign w:val="center"/>
          </w:tcPr>
          <w:p w14:paraId="4DEA7C84">
            <w:pPr>
              <w:wordWrap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供应商资格</w:t>
            </w:r>
          </w:p>
        </w:tc>
        <w:tc>
          <w:tcPr>
            <w:tcW w:w="7088" w:type="dxa"/>
            <w:vAlign w:val="center"/>
          </w:tcPr>
          <w:p w14:paraId="41E68D53">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3.1满足《中华人民共和国政府采购法》第二十二条规定；</w:t>
            </w:r>
          </w:p>
          <w:p w14:paraId="585BE05A">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3.2落实政府采购政策需满足的资格要求：本项目专门面向</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小微企业采购【供应商应符合《政府采购促进中小企业发展管理办法》（财库[2020]46号）中关于中小微企业的相关规定；监狱企业及残疾人福利性单位视同于</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小微企业】。 </w:t>
            </w:r>
          </w:p>
          <w:p w14:paraId="2CF7F982">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3.3本项目的特定资格要求：无。</w:t>
            </w:r>
          </w:p>
          <w:p w14:paraId="2C22DB99">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资格条件特别说明：</w:t>
            </w:r>
          </w:p>
          <w:p w14:paraId="01A5E222">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FCBC8ED">
            <w:pPr>
              <w:spacing w:line="360" w:lineRule="exact"/>
              <w:jc w:val="left"/>
              <w:rPr>
                <w:rFonts w:ascii="宋体" w:hAnsi="宋体" w:cs="宋体"/>
                <w:color w:val="auto"/>
                <w:kern w:val="0"/>
                <w:highlight w:val="none"/>
              </w:rPr>
            </w:pPr>
            <w:r>
              <w:rPr>
                <w:rFonts w:hint="eastAsia" w:ascii="宋体" w:hAnsi="宋体" w:cs="宋体"/>
                <w:color w:val="auto"/>
                <w:szCs w:val="21"/>
                <w:highlight w:val="none"/>
              </w:rPr>
              <w:t>（2）对在“信用中国”网站(</w:t>
            </w:r>
            <w:r>
              <w:rPr>
                <w:rFonts w:hint="eastAsia" w:ascii="宋体" w:hAnsi="宋体" w:cs="宋体"/>
                <w:color w:val="auto"/>
                <w:highlight w:val="none"/>
              </w:rPr>
              <w:t>https://</w:t>
            </w:r>
            <w:r>
              <w:rPr>
                <w:rFonts w:hint="eastAsia" w:ascii="宋体" w:hAnsi="宋体" w:cs="宋体"/>
                <w:color w:val="auto"/>
                <w:szCs w:val="21"/>
                <w:highlight w:val="none"/>
              </w:rPr>
              <w:t>www.creditchina.gov.cn) 、中国政府采购网(</w:t>
            </w:r>
            <w:r>
              <w:rPr>
                <w:rFonts w:hint="eastAsia" w:ascii="宋体" w:hAnsi="宋体" w:cs="宋体"/>
                <w:color w:val="auto"/>
                <w:highlight w:val="none"/>
              </w:rPr>
              <w:t>https://</w:t>
            </w:r>
            <w:r>
              <w:rPr>
                <w:rFonts w:hint="eastAsia" w:ascii="宋体" w:hAnsi="宋体" w:cs="宋体"/>
                <w:color w:val="auto"/>
                <w:szCs w:val="21"/>
                <w:highlight w:val="none"/>
              </w:rPr>
              <w:t>www.ccgp.gov.cn)被列入失信被执行人、</w:t>
            </w:r>
            <w:r>
              <w:rPr>
                <w:rFonts w:hint="eastAsia" w:ascii="宋体" w:hAnsi="宋体" w:cs="宋体"/>
                <w:color w:val="auto"/>
                <w:highlight w:val="none"/>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、政府采购严重违法失信行为记录名单及其他不符合《中华人民共和国政府采购法》第二十二条规定条件的供应商，不得参与政府采购活动。</w:t>
            </w:r>
          </w:p>
        </w:tc>
      </w:tr>
      <w:tr w14:paraId="2AF1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vAlign w:val="center"/>
          </w:tcPr>
          <w:p w14:paraId="780FDE74">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93" w:type="dxa"/>
            <w:vAlign w:val="center"/>
          </w:tcPr>
          <w:p w14:paraId="35FDDB7A">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275" w:type="dxa"/>
            <w:vAlign w:val="center"/>
          </w:tcPr>
          <w:p w14:paraId="04F817FA">
            <w:pPr>
              <w:wordWrap w:val="0"/>
              <w:spacing w:line="300" w:lineRule="exact"/>
              <w:jc w:val="center"/>
              <w:rPr>
                <w:rFonts w:ascii="宋体" w:hAnsi="宋体" w:cs="宋体"/>
                <w:color w:val="auto"/>
                <w:kern w:val="0"/>
                <w:szCs w:val="21"/>
                <w:highlight w:val="none"/>
              </w:rPr>
            </w:pPr>
            <w:r>
              <w:rPr>
                <w:rFonts w:hint="eastAsia" w:ascii="宋体" w:hAnsi="宋体" w:cs="宋体"/>
                <w:bCs/>
                <w:color w:val="auto"/>
                <w:szCs w:val="21"/>
                <w:highlight w:val="none"/>
              </w:rPr>
              <w:t>广西政府采购云平台电子竞标注意事项</w:t>
            </w:r>
          </w:p>
        </w:tc>
        <w:tc>
          <w:tcPr>
            <w:tcW w:w="7088" w:type="dxa"/>
            <w:vAlign w:val="center"/>
          </w:tcPr>
          <w:p w14:paraId="36FE4DA7">
            <w:pPr>
              <w:adjustRightInd w:val="0"/>
              <w:snapToGrid w:val="0"/>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225DE71D">
            <w:pPr>
              <w:adjustRightInd w:val="0"/>
              <w:snapToGrid w:val="0"/>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46EB2CE9">
            <w:pPr>
              <w:adjustRightInd w:val="0"/>
              <w:snapToGrid w:val="0"/>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4.3 CA证书在线解密：供应商竞标时，需凭制作响应文件时用来加密的有效数字证书（CA认证）登录广西政府采购云平台电子开标大厅现场按规定时间对加密的响应文件进行解密，否则后果自负。</w:t>
            </w:r>
          </w:p>
          <w:p w14:paraId="0CF1C62B">
            <w:pPr>
              <w:spacing w:line="360" w:lineRule="exact"/>
              <w:jc w:val="left"/>
              <w:rPr>
                <w:rFonts w:ascii="宋体" w:hAnsi="宋体" w:cs="宋体"/>
                <w:color w:val="auto"/>
                <w:szCs w:val="21"/>
                <w:highlight w:val="none"/>
              </w:rPr>
            </w:pPr>
            <w:r>
              <w:rPr>
                <w:rFonts w:hint="eastAsia" w:ascii="宋体" w:hAnsi="宋体" w:cs="宋体"/>
                <w:bCs/>
                <w:color w:val="auto"/>
                <w:szCs w:val="21"/>
                <w:highlight w:val="none"/>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Pr>
                <w:rFonts w:hint="eastAsia" w:ascii="宋体" w:hAnsi="宋体" w:cs="宋体"/>
                <w:color w:val="auto"/>
                <w:szCs w:val="21"/>
                <w:highlight w:val="none"/>
              </w:rPr>
              <w:t>。</w:t>
            </w:r>
          </w:p>
          <w:p w14:paraId="242D7775">
            <w:pPr>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14:paraId="7950DDFB">
            <w:pPr>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rPr>
              <w:t>4.5不论磋商结果如何，供应商均应自行承担所有与磋商有关的全部费用。</w:t>
            </w:r>
          </w:p>
        </w:tc>
      </w:tr>
      <w:tr w14:paraId="1A44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vAlign w:val="center"/>
          </w:tcPr>
          <w:p w14:paraId="20FE851E">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93" w:type="dxa"/>
            <w:vAlign w:val="center"/>
          </w:tcPr>
          <w:p w14:paraId="02A33A40">
            <w:pPr>
              <w:wordWrap w:val="0"/>
              <w:spacing w:line="360" w:lineRule="exact"/>
              <w:jc w:val="center"/>
              <w:rPr>
                <w:rFonts w:ascii="宋体" w:hAnsi="宋体" w:cs="宋体"/>
                <w:color w:val="auto"/>
                <w:kern w:val="0"/>
                <w:position w:val="-2"/>
                <w:szCs w:val="21"/>
                <w:highlight w:val="none"/>
              </w:rPr>
            </w:pPr>
            <w:r>
              <w:rPr>
                <w:rFonts w:hint="eastAsia" w:ascii="宋体" w:hAnsi="宋体" w:cs="宋体"/>
                <w:color w:val="auto"/>
                <w:kern w:val="0"/>
                <w:position w:val="-2"/>
                <w:szCs w:val="21"/>
                <w:highlight w:val="none"/>
              </w:rPr>
              <w:t>13</w:t>
            </w:r>
          </w:p>
        </w:tc>
        <w:tc>
          <w:tcPr>
            <w:tcW w:w="1275" w:type="dxa"/>
            <w:vAlign w:val="center"/>
          </w:tcPr>
          <w:p w14:paraId="137B4C31">
            <w:pPr>
              <w:wordWrap w:val="0"/>
              <w:spacing w:line="300" w:lineRule="exact"/>
              <w:jc w:val="center"/>
              <w:rPr>
                <w:rFonts w:ascii="宋体" w:hAnsi="宋体" w:cs="宋体"/>
                <w:color w:val="auto"/>
                <w:kern w:val="0"/>
                <w:position w:val="-2"/>
                <w:szCs w:val="21"/>
                <w:highlight w:val="none"/>
              </w:rPr>
            </w:pPr>
            <w:r>
              <w:rPr>
                <w:rFonts w:hint="eastAsia" w:ascii="宋体" w:hAnsi="宋体" w:cs="宋体"/>
                <w:color w:val="auto"/>
                <w:kern w:val="0"/>
                <w:szCs w:val="21"/>
                <w:highlight w:val="none"/>
              </w:rPr>
              <w:t>磋商报价及采购预算金额</w:t>
            </w:r>
          </w:p>
        </w:tc>
        <w:tc>
          <w:tcPr>
            <w:tcW w:w="7088" w:type="dxa"/>
            <w:vAlign w:val="center"/>
          </w:tcPr>
          <w:p w14:paraId="5CE15DEE">
            <w:pPr>
              <w:snapToGrid w:val="0"/>
              <w:spacing w:line="360" w:lineRule="exact"/>
              <w:jc w:val="left"/>
              <w:rPr>
                <w:rFonts w:ascii="宋体" w:hAnsi="宋体" w:cs="宋体"/>
                <w:color w:val="auto"/>
                <w:szCs w:val="21"/>
                <w:highlight w:val="none"/>
              </w:rPr>
            </w:pPr>
            <w:r>
              <w:rPr>
                <w:rFonts w:hint="eastAsia" w:ascii="宋体" w:hAnsi="宋体" w:cs="宋体"/>
                <w:bCs/>
                <w:color w:val="auto"/>
                <w:szCs w:val="21"/>
                <w:highlight w:val="none"/>
              </w:rPr>
              <w:t xml:space="preserve">13.1 </w:t>
            </w:r>
            <w:r>
              <w:rPr>
                <w:rFonts w:hint="eastAsia" w:ascii="宋体" w:hAnsi="宋体" w:cs="宋体"/>
                <w:color w:val="auto"/>
                <w:szCs w:val="21"/>
                <w:highlight w:val="none"/>
              </w:rPr>
              <w:t>本项目政府采购预算金额</w:t>
            </w:r>
            <w:r>
              <w:rPr>
                <w:rFonts w:hint="eastAsia" w:ascii="宋体" w:hAnsi="宋体" w:cs="宋体"/>
                <w:bCs/>
                <w:color w:val="auto"/>
                <w:szCs w:val="21"/>
                <w:highlight w:val="none"/>
              </w:rPr>
              <w:t xml:space="preserve"> (人民币)：</w:t>
            </w:r>
            <w:r>
              <w:rPr>
                <w:rFonts w:hint="eastAsia" w:ascii="宋体" w:hAnsi="宋体"/>
                <w:color w:val="auto"/>
                <w:highlight w:val="none"/>
                <w:lang w:eastAsia="zh-CN"/>
              </w:rPr>
              <w:t>壹佰万元整</w:t>
            </w:r>
            <w:r>
              <w:rPr>
                <w:rFonts w:hint="eastAsia" w:ascii="宋体" w:hAnsi="宋体"/>
                <w:color w:val="auto"/>
                <w:highlight w:val="none"/>
              </w:rPr>
              <w:t>（¥</w:t>
            </w:r>
            <w:r>
              <w:rPr>
                <w:rFonts w:hint="eastAsia" w:ascii="宋体" w:hAnsi="宋体"/>
                <w:color w:val="auto"/>
                <w:highlight w:val="none"/>
                <w:lang w:val="en-US" w:eastAsia="zh-CN"/>
              </w:rPr>
              <w:t>1000000</w:t>
            </w:r>
            <w:r>
              <w:rPr>
                <w:rFonts w:hint="eastAsia" w:ascii="宋体" w:hAnsi="宋体"/>
                <w:color w:val="auto"/>
                <w:highlight w:val="none"/>
              </w:rPr>
              <w:t>.00）</w:t>
            </w:r>
            <w:r>
              <w:rPr>
                <w:rFonts w:hint="eastAsia" w:ascii="宋体" w:hAnsi="宋体" w:cs="宋体"/>
                <w:bCs/>
                <w:color w:val="auto"/>
                <w:szCs w:val="21"/>
                <w:highlight w:val="none"/>
              </w:rPr>
              <w:t>。</w:t>
            </w:r>
            <w:r>
              <w:rPr>
                <w:rFonts w:hint="eastAsia" w:ascii="宋体" w:hAnsi="宋体" w:cs="宋体"/>
                <w:color w:val="auto"/>
                <w:szCs w:val="21"/>
                <w:highlight w:val="none"/>
              </w:rPr>
              <w:t>磋商报价超过政府采购预算金额的，响应文件按相应无效处理。</w:t>
            </w:r>
          </w:p>
          <w:p w14:paraId="79F90C0B">
            <w:pPr>
              <w:snapToGrid w:val="0"/>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13.2 供应商必须就“项目需求”中所有内容作完整唯一报价，否则，其响应将被拒绝；响应文件只允许有一个报价，有选择的或有条件的报价将不予接受。</w:t>
            </w:r>
          </w:p>
          <w:p w14:paraId="43570920">
            <w:pPr>
              <w:snapToGrid w:val="0"/>
              <w:spacing w:line="360" w:lineRule="exact"/>
              <w:jc w:val="left"/>
              <w:rPr>
                <w:rFonts w:ascii="宋体" w:hAnsi="宋体" w:cs="宋体"/>
                <w:color w:val="auto"/>
                <w:kern w:val="0"/>
                <w:szCs w:val="21"/>
                <w:highlight w:val="none"/>
              </w:rPr>
            </w:pPr>
            <w:r>
              <w:rPr>
                <w:rFonts w:hint="eastAsia" w:ascii="宋体" w:hAnsi="宋体" w:cs="宋体"/>
                <w:bCs/>
                <w:color w:val="auto"/>
                <w:szCs w:val="21"/>
                <w:highlight w:val="none"/>
              </w:rPr>
              <w:t>13.3</w:t>
            </w:r>
            <w:r>
              <w:rPr>
                <w:rFonts w:hint="eastAsia" w:ascii="宋体" w:hAnsi="宋体"/>
                <w:color w:val="auto"/>
                <w:kern w:val="0"/>
                <w:szCs w:val="21"/>
                <w:highlight w:val="none"/>
              </w:rPr>
              <w:t>未书面退出磋商的供应商必须在规定时间内登录</w:t>
            </w:r>
            <w:r>
              <w:rPr>
                <w:rFonts w:hint="eastAsia" w:ascii="宋体" w:hAnsi="宋体" w:cs="宋体"/>
                <w:bCs/>
                <w:color w:val="auto"/>
                <w:szCs w:val="21"/>
                <w:highlight w:val="none"/>
              </w:rPr>
              <w:t>“广西政府采购云”平台</w:t>
            </w:r>
            <w:r>
              <w:rPr>
                <w:rFonts w:hint="eastAsia" w:ascii="宋体" w:hAnsi="宋体"/>
                <w:color w:val="auto"/>
                <w:kern w:val="0"/>
                <w:szCs w:val="21"/>
                <w:highlight w:val="none"/>
              </w:rPr>
              <w:t>在线提交最后报价，其最后报价不得超出最高限价；磋商过程中磋商文件未作实质性变动的，</w:t>
            </w:r>
            <w:r>
              <w:rPr>
                <w:rFonts w:hint="eastAsia" w:ascii="宋体" w:hAnsi="宋体"/>
                <w:b/>
                <w:color w:val="auto"/>
                <w:kern w:val="0"/>
                <w:szCs w:val="21"/>
                <w:highlight w:val="none"/>
              </w:rPr>
              <w:t>最后报价不得超过首次报价</w:t>
            </w:r>
            <w:r>
              <w:rPr>
                <w:rFonts w:hint="eastAsia" w:ascii="宋体" w:hAnsi="宋体" w:cs="宋体"/>
                <w:b/>
                <w:color w:val="auto"/>
                <w:kern w:val="0"/>
                <w:szCs w:val="21"/>
                <w:highlight w:val="none"/>
              </w:rPr>
              <w:t>。</w:t>
            </w:r>
          </w:p>
        </w:tc>
      </w:tr>
      <w:tr w14:paraId="32AC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75" w:type="dxa"/>
            <w:vAlign w:val="center"/>
          </w:tcPr>
          <w:p w14:paraId="4DE023B0">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3" w:type="dxa"/>
            <w:vAlign w:val="center"/>
          </w:tcPr>
          <w:p w14:paraId="09D8902E">
            <w:pPr>
              <w:wordWrap w:val="0"/>
              <w:spacing w:line="360" w:lineRule="exact"/>
              <w:jc w:val="center"/>
              <w:rPr>
                <w:rFonts w:ascii="宋体" w:hAnsi="宋体" w:cs="宋体"/>
                <w:color w:val="auto"/>
                <w:kern w:val="0"/>
                <w:position w:val="-2"/>
                <w:szCs w:val="21"/>
                <w:highlight w:val="none"/>
              </w:rPr>
            </w:pPr>
            <w:r>
              <w:rPr>
                <w:rFonts w:hint="eastAsia" w:ascii="宋体" w:hAnsi="宋体" w:cs="宋体"/>
                <w:color w:val="auto"/>
                <w:kern w:val="0"/>
                <w:position w:val="-2"/>
                <w:szCs w:val="21"/>
                <w:highlight w:val="none"/>
              </w:rPr>
              <w:t>14.</w:t>
            </w:r>
          </w:p>
        </w:tc>
        <w:tc>
          <w:tcPr>
            <w:tcW w:w="1275" w:type="dxa"/>
            <w:vAlign w:val="center"/>
          </w:tcPr>
          <w:p w14:paraId="717A57B1">
            <w:pPr>
              <w:wordWrap w:val="0"/>
              <w:spacing w:line="300" w:lineRule="exact"/>
              <w:jc w:val="center"/>
              <w:rPr>
                <w:rFonts w:ascii="宋体" w:hAnsi="宋体" w:cs="宋体"/>
                <w:color w:val="auto"/>
                <w:kern w:val="0"/>
                <w:position w:val="-2"/>
                <w:szCs w:val="21"/>
                <w:highlight w:val="none"/>
              </w:rPr>
            </w:pPr>
            <w:r>
              <w:rPr>
                <w:rFonts w:hint="eastAsia" w:ascii="宋体" w:hAnsi="宋体" w:cs="宋体"/>
                <w:color w:val="auto"/>
                <w:kern w:val="0"/>
                <w:szCs w:val="21"/>
                <w:highlight w:val="none"/>
              </w:rPr>
              <w:t>响应文件有效期</w:t>
            </w:r>
          </w:p>
        </w:tc>
        <w:tc>
          <w:tcPr>
            <w:tcW w:w="7088" w:type="dxa"/>
            <w:vAlign w:val="center"/>
          </w:tcPr>
          <w:p w14:paraId="4FA82B33">
            <w:pPr>
              <w:tabs>
                <w:tab w:val="left" w:pos="1305"/>
              </w:tabs>
              <w:spacing w:line="3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自响应文件递交截止时间之日起90天，有效期不足的响应文件将被拒绝。</w:t>
            </w:r>
          </w:p>
        </w:tc>
      </w:tr>
      <w:tr w14:paraId="7CCC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vAlign w:val="center"/>
          </w:tcPr>
          <w:p w14:paraId="12FEA153">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93" w:type="dxa"/>
            <w:vAlign w:val="center"/>
          </w:tcPr>
          <w:p w14:paraId="1A0F057F">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275" w:type="dxa"/>
            <w:vAlign w:val="center"/>
          </w:tcPr>
          <w:p w14:paraId="294E1883">
            <w:pPr>
              <w:wordWrap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电子响应文件的制作、加密</w:t>
            </w:r>
          </w:p>
        </w:tc>
        <w:tc>
          <w:tcPr>
            <w:tcW w:w="7088" w:type="dxa"/>
            <w:vAlign w:val="center"/>
          </w:tcPr>
          <w:p w14:paraId="4F8856CA">
            <w:pPr>
              <w:snapToGrid w:val="0"/>
              <w:spacing w:line="380" w:lineRule="exact"/>
              <w:jc w:val="left"/>
              <w:rPr>
                <w:rFonts w:ascii="宋体" w:hAnsi="宋体" w:cs="宋体"/>
                <w:bCs/>
                <w:color w:val="auto"/>
                <w:szCs w:val="21"/>
                <w:highlight w:val="none"/>
              </w:rPr>
            </w:pPr>
            <w:r>
              <w:rPr>
                <w:rFonts w:hint="eastAsia" w:ascii="宋体" w:hAnsi="宋体" w:cs="宋体"/>
                <w:color w:val="auto"/>
                <w:kern w:val="0"/>
                <w:szCs w:val="21"/>
                <w:highlight w:val="none"/>
              </w:rPr>
              <w:t>15.1</w:t>
            </w:r>
            <w:r>
              <w:rPr>
                <w:rFonts w:hint="eastAsia" w:ascii="宋体" w:hAnsi="宋体" w:cs="宋体"/>
                <w:bCs/>
                <w:color w:val="auto"/>
                <w:szCs w:val="21"/>
                <w:highlight w:val="none"/>
              </w:rPr>
              <w:t>供应商制作电子响应文件前，应登录“广西政府采购云”平台进行“申请获取采购文件”操作，否则，有可能导致无法在线编制响应文件并参与竞标，其不利后果由供应商自行承担。</w:t>
            </w:r>
          </w:p>
          <w:p w14:paraId="1FD5F1D8">
            <w:pPr>
              <w:snapToGrid w:val="0"/>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15.2供应商下载或获取竞争性磋商文件后，登录“广西政府采购云电子投标客户端”，按照本磋商文件</w:t>
            </w:r>
            <w:r>
              <w:rPr>
                <w:rFonts w:hint="eastAsia" w:ascii="宋体" w:hAnsi="宋体" w:cs="宋体"/>
                <w:color w:val="auto"/>
                <w:szCs w:val="21"/>
                <w:highlight w:val="none"/>
              </w:rPr>
              <w:t>规定的响应文件格式、顺序</w:t>
            </w:r>
            <w:r>
              <w:rPr>
                <w:rFonts w:hint="eastAsia" w:ascii="宋体" w:hAnsi="宋体" w:cs="宋体"/>
                <w:bCs/>
                <w:color w:val="auto"/>
                <w:szCs w:val="21"/>
                <w:highlight w:val="none"/>
              </w:rPr>
              <w:t>以及“广西政府采购云”平台的要求，通过“广西政府采购云电子投标客户端”编制电子响应文件。</w:t>
            </w:r>
          </w:p>
          <w:p w14:paraId="33EABA79">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15.3</w:t>
            </w:r>
            <w:r>
              <w:rPr>
                <w:rFonts w:hint="eastAsia"/>
                <w:color w:val="auto"/>
                <w:highlight w:val="none"/>
              </w:rPr>
              <w:t>供应商</w:t>
            </w:r>
            <w:r>
              <w:rPr>
                <w:color w:val="auto"/>
                <w:highlight w:val="none"/>
              </w:rPr>
              <w:t>应按“广西政府采购云电子投标客户端”载明的“标书关联”功能进行电子</w:t>
            </w:r>
            <w:r>
              <w:rPr>
                <w:rFonts w:hint="eastAsia"/>
                <w:color w:val="auto"/>
                <w:highlight w:val="none"/>
              </w:rPr>
              <w:t>响应</w:t>
            </w:r>
            <w:r>
              <w:rPr>
                <w:color w:val="auto"/>
                <w:highlight w:val="none"/>
              </w:rPr>
              <w:t>文件的关联定位，以便</w:t>
            </w:r>
            <w:r>
              <w:rPr>
                <w:rFonts w:hint="eastAsia"/>
                <w:color w:val="auto"/>
                <w:highlight w:val="none"/>
              </w:rPr>
              <w:t>磋商小组</w:t>
            </w:r>
            <w:r>
              <w:rPr>
                <w:color w:val="auto"/>
                <w:highlight w:val="none"/>
              </w:rPr>
              <w:t>在评审时点击相应评审项可直接定位到该评审内容；如</w:t>
            </w:r>
            <w:r>
              <w:rPr>
                <w:rFonts w:hint="eastAsia"/>
                <w:color w:val="auto"/>
                <w:highlight w:val="none"/>
              </w:rPr>
              <w:t>供应商</w:t>
            </w:r>
            <w:r>
              <w:rPr>
                <w:color w:val="auto"/>
                <w:highlight w:val="none"/>
              </w:rPr>
              <w:t>的电子</w:t>
            </w:r>
            <w:r>
              <w:rPr>
                <w:rFonts w:hint="eastAsia"/>
                <w:color w:val="auto"/>
                <w:highlight w:val="none"/>
              </w:rPr>
              <w:t>响应</w:t>
            </w:r>
            <w:r>
              <w:rPr>
                <w:color w:val="auto"/>
                <w:highlight w:val="none"/>
              </w:rPr>
              <w:t>文件未能关联定位相应内容，或者关联定位的内容与该评审项不符，导致</w:t>
            </w:r>
            <w:r>
              <w:rPr>
                <w:rFonts w:hint="eastAsia"/>
                <w:color w:val="auto"/>
                <w:highlight w:val="none"/>
              </w:rPr>
              <w:t>磋商小组</w:t>
            </w:r>
            <w:r>
              <w:rPr>
                <w:color w:val="auto"/>
                <w:highlight w:val="none"/>
              </w:rPr>
              <w:t>无法查询并做出对</w:t>
            </w:r>
            <w:r>
              <w:rPr>
                <w:rFonts w:hint="eastAsia"/>
                <w:color w:val="auto"/>
                <w:highlight w:val="none"/>
              </w:rPr>
              <w:t>供应商</w:t>
            </w:r>
            <w:r>
              <w:rPr>
                <w:color w:val="auto"/>
                <w:highlight w:val="none"/>
              </w:rPr>
              <w:t>不利的评审，相关后果由</w:t>
            </w:r>
            <w:r>
              <w:rPr>
                <w:rFonts w:hint="eastAsia"/>
                <w:color w:val="auto"/>
                <w:highlight w:val="none"/>
              </w:rPr>
              <w:t>供应商</w:t>
            </w:r>
            <w:r>
              <w:rPr>
                <w:color w:val="auto"/>
                <w:highlight w:val="none"/>
              </w:rPr>
              <w:t>自行承担。</w:t>
            </w:r>
          </w:p>
          <w:p w14:paraId="6B0D25FF">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15.4</w:t>
            </w:r>
            <w:r>
              <w:rPr>
                <w:rFonts w:hint="eastAsia" w:ascii="宋体" w:hAnsi="宋体" w:cs="宋体"/>
                <w:color w:val="auto"/>
                <w:highlight w:val="none"/>
              </w:rPr>
              <w:t>电子响应文件不得涂改，若有修改错漏处，须由法定代表人（负责人、自然人）或授权委托代理人签字（或者电子签名）。因响应文件字迹潦草、表达不清、内容不完整、编排混乱导致响应文件被误读、漏读，或者在按竞争性磋商文件规定的部位查找不到相关内容的，其不利后果由供应商自行承担。</w:t>
            </w:r>
          </w:p>
          <w:p w14:paraId="7C70D7BD">
            <w:pPr>
              <w:spacing w:line="340" w:lineRule="exact"/>
              <w:jc w:val="left"/>
              <w:rPr>
                <w:rFonts w:ascii="宋体" w:hAnsi="宋体" w:cs="宋体"/>
                <w:color w:val="auto"/>
                <w:kern w:val="0"/>
                <w:szCs w:val="21"/>
                <w:highlight w:val="none"/>
              </w:rPr>
            </w:pPr>
            <w:r>
              <w:rPr>
                <w:rFonts w:hint="eastAsia" w:ascii="宋体" w:hAnsi="宋体" w:cs="宋体"/>
                <w:color w:val="auto"/>
                <w:szCs w:val="21"/>
                <w:highlight w:val="none"/>
              </w:rPr>
              <w:t>15.5供应商编制、生成电子响应文件后应当</w:t>
            </w:r>
            <w:r>
              <w:rPr>
                <w:rFonts w:hint="eastAsia" w:ascii="宋体" w:hAnsi="宋体" w:cs="宋体"/>
                <w:bCs/>
                <w:color w:val="auto"/>
                <w:szCs w:val="21"/>
                <w:highlight w:val="none"/>
              </w:rPr>
              <w:t>加密响应文件。供应商未按规定编制并加密的响应文件，“广西政府采购云”平台将予以拒收。</w:t>
            </w:r>
          </w:p>
        </w:tc>
      </w:tr>
      <w:tr w14:paraId="36A2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Align w:val="center"/>
          </w:tcPr>
          <w:p w14:paraId="74499C56">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993" w:type="dxa"/>
            <w:vAlign w:val="center"/>
          </w:tcPr>
          <w:p w14:paraId="4D432E5C">
            <w:pPr>
              <w:wordWrap w:val="0"/>
              <w:spacing w:line="360" w:lineRule="exact"/>
              <w:jc w:val="center"/>
              <w:rPr>
                <w:rFonts w:ascii="宋体" w:hAnsi="宋体" w:cs="宋体"/>
                <w:color w:val="auto"/>
                <w:kern w:val="0"/>
                <w:position w:val="10"/>
                <w:szCs w:val="21"/>
                <w:highlight w:val="none"/>
              </w:rPr>
            </w:pPr>
            <w:r>
              <w:rPr>
                <w:rFonts w:hint="eastAsia" w:ascii="宋体" w:hAnsi="宋体" w:cs="宋体"/>
                <w:color w:val="auto"/>
                <w:kern w:val="0"/>
                <w:position w:val="10"/>
                <w:szCs w:val="21"/>
                <w:highlight w:val="none"/>
              </w:rPr>
              <w:t>15.6</w:t>
            </w:r>
          </w:p>
        </w:tc>
        <w:tc>
          <w:tcPr>
            <w:tcW w:w="1275" w:type="dxa"/>
            <w:vAlign w:val="center"/>
          </w:tcPr>
          <w:p w14:paraId="4ACBED74">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供应商公章、签字、电子签章、电子签名</w:t>
            </w:r>
          </w:p>
        </w:tc>
        <w:tc>
          <w:tcPr>
            <w:tcW w:w="7088" w:type="dxa"/>
            <w:vAlign w:val="center"/>
          </w:tcPr>
          <w:p w14:paraId="7B6C596E">
            <w:pPr>
              <w:snapToGrid w:val="0"/>
              <w:spacing w:line="380" w:lineRule="exact"/>
              <w:jc w:val="left"/>
              <w:rPr>
                <w:rFonts w:ascii="宋体" w:hAnsi="宋体" w:cs="宋体"/>
                <w:color w:val="auto"/>
                <w:highlight w:val="none"/>
              </w:rPr>
            </w:pPr>
            <w:r>
              <w:rPr>
                <w:rFonts w:hint="eastAsia" w:ascii="宋体" w:hAnsi="宋体" w:cs="宋体"/>
                <w:color w:val="auto"/>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14:paraId="00B6DBC3">
            <w:pPr>
              <w:snapToGrid w:val="0"/>
              <w:spacing w:line="380" w:lineRule="exact"/>
              <w:jc w:val="left"/>
              <w:rPr>
                <w:rFonts w:ascii="宋体" w:hAnsi="宋体" w:cs="宋体"/>
                <w:color w:val="auto"/>
                <w:highlight w:val="none"/>
              </w:rPr>
            </w:pPr>
            <w:r>
              <w:rPr>
                <w:rFonts w:hint="eastAsia" w:ascii="宋体" w:hAnsi="宋体" w:cs="宋体"/>
                <w:color w:val="auto"/>
                <w:highlight w:val="none"/>
              </w:rPr>
              <w:t>15.6.2本竞争性磋商文件中描述供应商的“签字”是指供应商的法定代表人或者委托代理人亲自在文件规定签字处亲笔写上个人的名字的行为，私章、签字章、印鉴、影印等其他形式均不能代替亲笔签字。</w:t>
            </w:r>
          </w:p>
          <w:p w14:paraId="5C43D157">
            <w:pPr>
              <w:snapToGrid w:val="0"/>
              <w:spacing w:line="380" w:lineRule="exact"/>
              <w:jc w:val="left"/>
              <w:rPr>
                <w:rFonts w:ascii="宋体" w:hAnsi="宋体" w:cs="宋体"/>
                <w:color w:val="auto"/>
                <w:highlight w:val="none"/>
              </w:rPr>
            </w:pPr>
            <w:r>
              <w:rPr>
                <w:rFonts w:hint="eastAsia" w:ascii="宋体" w:hAnsi="宋体" w:cs="宋体"/>
                <w:color w:val="auto"/>
                <w:highlight w:val="none"/>
              </w:rPr>
              <w:t>15.6.3本竞争性磋商文件所称的“电子签章”、“电子签名”，是指经“广西政府采购云”平台认可的CA认证的电子签名数据为表现形式的印章，可用于签署电子响应文件，电子签章、电子签名与实物印章、手写签名具有同等法律效力，不因其采用电子化表现形式而否定其法律效力。</w:t>
            </w:r>
          </w:p>
        </w:tc>
      </w:tr>
      <w:tr w14:paraId="4D65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75" w:type="dxa"/>
            <w:vAlign w:val="center"/>
          </w:tcPr>
          <w:p w14:paraId="4F8A12D9">
            <w:pPr>
              <w:wordWrap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993" w:type="dxa"/>
            <w:vAlign w:val="center"/>
          </w:tcPr>
          <w:p w14:paraId="74F00519">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275" w:type="dxa"/>
            <w:vAlign w:val="center"/>
          </w:tcPr>
          <w:p w14:paraId="2FD406FF">
            <w:pPr>
              <w:wordWrap w:val="0"/>
              <w:spacing w:line="360" w:lineRule="exact"/>
              <w:jc w:val="both"/>
              <w:rPr>
                <w:rFonts w:ascii="宋体" w:hAnsi="宋体" w:cs="宋体"/>
                <w:color w:val="auto"/>
                <w:szCs w:val="21"/>
                <w:highlight w:val="none"/>
              </w:rPr>
            </w:pPr>
            <w:r>
              <w:rPr>
                <w:rFonts w:hint="eastAsia" w:ascii="宋体" w:hAnsi="宋体" w:cs="宋体"/>
                <w:color w:val="auto"/>
                <w:szCs w:val="21"/>
                <w:highlight w:val="none"/>
              </w:rPr>
              <w:t>首次响应文件的提交、撤回、修改</w:t>
            </w:r>
          </w:p>
        </w:tc>
        <w:tc>
          <w:tcPr>
            <w:tcW w:w="7088" w:type="dxa"/>
            <w:vAlign w:val="center"/>
          </w:tcPr>
          <w:p w14:paraId="47FE9B8C">
            <w:pPr>
              <w:spacing w:line="380" w:lineRule="exact"/>
              <w:jc w:val="left"/>
              <w:rPr>
                <w:rFonts w:ascii="宋体" w:hAnsi="宋体" w:cs="宋体"/>
                <w:bCs/>
                <w:color w:val="auto"/>
                <w:szCs w:val="21"/>
                <w:highlight w:val="none"/>
              </w:rPr>
            </w:pPr>
            <w:r>
              <w:rPr>
                <w:rFonts w:hint="eastAsia" w:ascii="宋体" w:hAnsi="宋体" w:cs="宋体"/>
                <w:color w:val="auto"/>
                <w:szCs w:val="21"/>
                <w:highlight w:val="none"/>
              </w:rPr>
              <w:t>16.1</w:t>
            </w:r>
            <w:r>
              <w:rPr>
                <w:rFonts w:hint="eastAsia" w:ascii="宋体" w:hAnsi="宋体" w:cs="宋体"/>
                <w:color w:val="auto"/>
                <w:spacing w:val="-6"/>
                <w:szCs w:val="21"/>
                <w:highlight w:val="none"/>
              </w:rPr>
              <w:t>响应文件的提交截止时间：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w:t>
            </w:r>
            <w:r>
              <w:rPr>
                <w:rFonts w:hint="eastAsia" w:ascii="宋体" w:hAnsi="宋体" w:cs="宋体"/>
                <w:color w:val="auto"/>
                <w:spacing w:val="-6"/>
                <w:szCs w:val="21"/>
                <w:highlight w:val="none"/>
              </w:rPr>
              <w:t>上午</w:t>
            </w:r>
            <w:r>
              <w:rPr>
                <w:rFonts w:hint="eastAsia" w:ascii="宋体" w:hAnsi="宋体" w:cs="宋体"/>
                <w:color w:val="auto"/>
                <w:spacing w:val="-6"/>
                <w:szCs w:val="21"/>
                <w:highlight w:val="none"/>
                <w:lang w:val="en-US" w:eastAsia="zh-CN"/>
              </w:rPr>
              <w:t>10</w:t>
            </w:r>
            <w:r>
              <w:rPr>
                <w:rFonts w:hint="eastAsia" w:ascii="宋体" w:hAnsi="宋体" w:cs="宋体"/>
                <w:color w:val="auto"/>
                <w:spacing w:val="-6"/>
                <w:szCs w:val="21"/>
                <w:highlight w:val="none"/>
              </w:rPr>
              <w:t>:30分</w:t>
            </w:r>
            <w:r>
              <w:rPr>
                <w:rFonts w:hint="eastAsia" w:ascii="宋体" w:hAnsi="宋体" w:cs="宋体"/>
                <w:bCs/>
                <w:color w:val="auto"/>
                <w:spacing w:val="-6"/>
                <w:szCs w:val="21"/>
                <w:highlight w:val="none"/>
              </w:rPr>
              <w:t>（北京时间）</w:t>
            </w:r>
          </w:p>
          <w:p w14:paraId="00BE290F">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16.2地点：通过“广西政府采购云”平台在线提交。</w:t>
            </w:r>
          </w:p>
          <w:p w14:paraId="3D17D150">
            <w:pPr>
              <w:adjustRightInd w:val="0"/>
              <w:snapToGrid w:val="0"/>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cs="宋体"/>
                <w:color w:val="auto"/>
                <w:kern w:val="0"/>
                <w:szCs w:val="21"/>
                <w:highlight w:val="none"/>
              </w:rPr>
              <w:t>在响应文件提交截止时间后的响应文件有效期内，供应商不得撤回其响应文件。</w:t>
            </w:r>
            <w:r>
              <w:rPr>
                <w:rFonts w:hint="eastAsia" w:ascii="宋体" w:hAnsi="宋体" w:cs="宋体"/>
                <w:bCs/>
                <w:color w:val="auto"/>
                <w:szCs w:val="21"/>
                <w:highlight w:val="none"/>
              </w:rPr>
              <w:t>响应文件提交截止时间前未成功将电子响应文件上传“广西政府采购云”平台的，视为未提交响应文件。</w:t>
            </w:r>
          </w:p>
          <w:p w14:paraId="71585CDE">
            <w:pPr>
              <w:tabs>
                <w:tab w:val="left" w:pos="1305"/>
              </w:tabs>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16.4除竞争性磋商文件另有规定外，供应商所提交的响应文件不予退还。</w:t>
            </w:r>
          </w:p>
        </w:tc>
      </w:tr>
      <w:tr w14:paraId="6EE8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5" w:type="dxa"/>
            <w:vAlign w:val="center"/>
          </w:tcPr>
          <w:p w14:paraId="4963F817">
            <w:pPr>
              <w:wordWrap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993" w:type="dxa"/>
            <w:vAlign w:val="center"/>
          </w:tcPr>
          <w:p w14:paraId="0E6E80AA">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1275" w:type="dxa"/>
            <w:vAlign w:val="center"/>
          </w:tcPr>
          <w:p w14:paraId="276120F5">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响应文件的解密</w:t>
            </w:r>
          </w:p>
        </w:tc>
        <w:tc>
          <w:tcPr>
            <w:tcW w:w="7088" w:type="dxa"/>
            <w:vAlign w:val="center"/>
          </w:tcPr>
          <w:p w14:paraId="431286B1">
            <w:pPr>
              <w:tabs>
                <w:tab w:val="left" w:pos="1305"/>
              </w:tabs>
              <w:spacing w:line="360" w:lineRule="exact"/>
              <w:jc w:val="left"/>
              <w:rPr>
                <w:rFonts w:ascii="宋体" w:hAnsi="宋体" w:cs="宋体"/>
                <w:color w:val="auto"/>
                <w:kern w:val="0"/>
                <w:szCs w:val="21"/>
                <w:highlight w:val="none"/>
              </w:rPr>
            </w:pPr>
            <w:r>
              <w:rPr>
                <w:rFonts w:ascii="宋体" w:hAnsi="宋体" w:cs="宋体"/>
                <w:color w:val="auto"/>
                <w:kern w:val="0"/>
                <w:szCs w:val="21"/>
                <w:highlight w:val="none"/>
              </w:rPr>
              <w:t>响应文件提交截止时间后，采购代理机构开启解密响应文件操作，“广西政府采购云”平台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w:t>
            </w:r>
            <w:r>
              <w:rPr>
                <w:rFonts w:hint="eastAsia" w:ascii="宋体" w:hAnsi="宋体" w:cs="宋体"/>
                <w:color w:val="auto"/>
                <w:kern w:val="0"/>
                <w:szCs w:val="21"/>
                <w:highlight w:val="none"/>
              </w:rPr>
              <w:t>备份</w:t>
            </w:r>
            <w:r>
              <w:rPr>
                <w:rFonts w:ascii="宋体" w:hAnsi="宋体" w:cs="宋体"/>
                <w:color w:val="auto"/>
                <w:kern w:val="0"/>
                <w:szCs w:val="21"/>
                <w:highlight w:val="none"/>
              </w:rPr>
              <w:t>响应文件地址：</w:t>
            </w:r>
            <w:r>
              <w:rPr>
                <w:rFonts w:hint="eastAsia" w:ascii="宋体" w:hAnsi="宋体" w:cs="宋体"/>
                <w:color w:val="auto"/>
                <w:kern w:val="0"/>
                <w:szCs w:val="21"/>
                <w:highlight w:val="none"/>
                <w:lang w:val="en-US" w:eastAsia="zh-CN"/>
              </w:rPr>
              <w:t>全州县公共资源交易中心</w:t>
            </w:r>
            <w:r>
              <w:rPr>
                <w:rFonts w:hint="eastAsia" w:ascii="宋体" w:hAnsi="宋体" w:cs="宋体"/>
                <w:color w:val="auto"/>
                <w:kern w:val="0"/>
                <w:szCs w:val="21"/>
                <w:highlight w:val="none"/>
                <w:u w:val="single"/>
                <w:lang w:val="en-US" w:eastAsia="zh-CN"/>
              </w:rPr>
              <w:t>3号</w:t>
            </w:r>
            <w:r>
              <w:rPr>
                <w:rFonts w:hint="eastAsia" w:ascii="宋体" w:hAnsi="宋体" w:cs="宋体"/>
                <w:color w:val="auto"/>
                <w:kern w:val="0"/>
                <w:szCs w:val="21"/>
                <w:highlight w:val="none"/>
                <w:lang w:val="en-US" w:eastAsia="zh-CN"/>
              </w:rPr>
              <w:t>开标室（具体开标室以开标当天全州县公共资源交易中大屏幕公布为准）</w:t>
            </w:r>
            <w:r>
              <w:rPr>
                <w:rFonts w:hint="eastAsia" w:ascii="宋体" w:hAnsi="宋体" w:cs="宋体"/>
                <w:color w:val="auto"/>
                <w:kern w:val="0"/>
                <w:szCs w:val="21"/>
                <w:highlight w:val="none"/>
              </w:rPr>
              <w:t>，</w:t>
            </w:r>
            <w:r>
              <w:rPr>
                <w:rFonts w:ascii="宋体" w:hAnsi="宋体" w:cs="宋体"/>
                <w:color w:val="auto"/>
                <w:kern w:val="0"/>
                <w:szCs w:val="21"/>
                <w:highlight w:val="none"/>
              </w:rPr>
              <w:t>或以电子邮件的形式提交电子备份响应文件（</w:t>
            </w:r>
            <w:r>
              <w:rPr>
                <w:rFonts w:hint="eastAsia" w:ascii="宋体" w:hAnsi="宋体"/>
                <w:color w:val="auto"/>
                <w:highlight w:val="none"/>
              </w:rPr>
              <w:t>接收电子备份</w:t>
            </w:r>
            <w:r>
              <w:rPr>
                <w:rFonts w:ascii="宋体" w:hAnsi="宋体" w:cs="宋体"/>
                <w:color w:val="auto"/>
                <w:kern w:val="0"/>
                <w:szCs w:val="21"/>
                <w:highlight w:val="none"/>
              </w:rPr>
              <w:t>响应</w:t>
            </w:r>
            <w:r>
              <w:rPr>
                <w:rFonts w:hint="eastAsia" w:ascii="宋体" w:hAnsi="宋体"/>
                <w:color w:val="auto"/>
                <w:highlight w:val="none"/>
              </w:rPr>
              <w:t>文件的电子邮箱为：以现场通知为准</w:t>
            </w:r>
            <w:r>
              <w:rPr>
                <w:rFonts w:ascii="宋体" w:hAnsi="宋体" w:cs="宋体"/>
                <w:color w:val="auto"/>
                <w:kern w:val="0"/>
                <w:szCs w:val="21"/>
                <w:highlight w:val="none"/>
              </w:rPr>
              <w:t>）</w:t>
            </w:r>
            <w:r>
              <w:rPr>
                <w:rFonts w:hint="eastAsia" w:ascii="宋体" w:hAnsi="宋体" w:cs="宋体"/>
                <w:color w:val="auto"/>
                <w:kern w:val="0"/>
                <w:szCs w:val="21"/>
                <w:highlight w:val="none"/>
              </w:rPr>
              <w:t>；</w:t>
            </w:r>
            <w:r>
              <w:rPr>
                <w:rFonts w:hint="eastAsia" w:ascii="宋体" w:hAnsi="宋体"/>
                <w:color w:val="auto"/>
                <w:highlight w:val="none"/>
              </w:rPr>
              <w:t>以现场通知为准</w:t>
            </w:r>
            <w:r>
              <w:rPr>
                <w:rFonts w:hint="eastAsia" w:ascii="宋体" w:hAnsi="宋体" w:cs="宋体"/>
                <w:color w:val="auto"/>
                <w:kern w:val="0"/>
                <w:szCs w:val="21"/>
                <w:highlight w:val="none"/>
              </w:rPr>
              <w:t>供应商未在上述规定的时间、地点（电子邮箱）提交的电子备份响应文件，采购代理机构不予接收或承认。</w:t>
            </w:r>
            <w:r>
              <w:rPr>
                <w:rFonts w:ascii="宋体" w:hAnsi="宋体" w:cs="宋体"/>
                <w:color w:val="auto"/>
                <w:kern w:val="0"/>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Cs w:val="21"/>
                <w:highlight w:val="none"/>
              </w:rPr>
              <w:t>磋商。</w:t>
            </w:r>
          </w:p>
        </w:tc>
      </w:tr>
      <w:tr w14:paraId="57B2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vAlign w:val="center"/>
          </w:tcPr>
          <w:p w14:paraId="59E38589">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3" w:type="dxa"/>
            <w:vAlign w:val="center"/>
          </w:tcPr>
          <w:p w14:paraId="5C9EBB6F">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18.1</w:t>
            </w:r>
          </w:p>
        </w:tc>
        <w:tc>
          <w:tcPr>
            <w:tcW w:w="1275" w:type="dxa"/>
            <w:vAlign w:val="center"/>
          </w:tcPr>
          <w:p w14:paraId="07459BC6">
            <w:pPr>
              <w:wordWrap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磋商小组组成</w:t>
            </w:r>
          </w:p>
        </w:tc>
        <w:tc>
          <w:tcPr>
            <w:tcW w:w="7088" w:type="dxa"/>
            <w:vAlign w:val="center"/>
          </w:tcPr>
          <w:p w14:paraId="7E3FB2DC">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磋商及评审组织工作由采购代理机构负责，具体磋商、评审工作由依法组建的磋商小组负责，本项目的磋商小组由采购人代表和有关方面的专家组成。磋商小组的构成：3人。</w:t>
            </w:r>
          </w:p>
        </w:tc>
      </w:tr>
      <w:tr w14:paraId="5D8E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75" w:type="dxa"/>
            <w:vAlign w:val="center"/>
          </w:tcPr>
          <w:p w14:paraId="567CA1B0">
            <w:pPr>
              <w:wordWrap w:val="0"/>
              <w:spacing w:line="360" w:lineRule="exact"/>
              <w:jc w:val="center"/>
              <w:rPr>
                <w:rFonts w:ascii="宋体" w:hAnsi="宋体" w:cs="宋体"/>
                <w:color w:val="auto"/>
                <w:kern w:val="0"/>
                <w:position w:val="-2"/>
                <w:szCs w:val="21"/>
                <w:highlight w:val="none"/>
              </w:rPr>
            </w:pPr>
            <w:r>
              <w:rPr>
                <w:rFonts w:hint="eastAsia" w:ascii="宋体" w:hAnsi="宋体" w:cs="宋体"/>
                <w:color w:val="auto"/>
                <w:kern w:val="0"/>
                <w:position w:val="-2"/>
                <w:szCs w:val="21"/>
                <w:highlight w:val="none"/>
              </w:rPr>
              <w:t>11</w:t>
            </w:r>
          </w:p>
        </w:tc>
        <w:tc>
          <w:tcPr>
            <w:tcW w:w="993" w:type="dxa"/>
            <w:vAlign w:val="center"/>
          </w:tcPr>
          <w:p w14:paraId="7444E7D3">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18.2</w:t>
            </w:r>
          </w:p>
        </w:tc>
        <w:tc>
          <w:tcPr>
            <w:tcW w:w="1275" w:type="dxa"/>
            <w:vAlign w:val="center"/>
          </w:tcPr>
          <w:p w14:paraId="747CD123">
            <w:pPr>
              <w:wordWrap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磋商时间、地点、人员</w:t>
            </w:r>
          </w:p>
        </w:tc>
        <w:tc>
          <w:tcPr>
            <w:tcW w:w="7088" w:type="dxa"/>
          </w:tcPr>
          <w:p w14:paraId="23CD5B74">
            <w:pPr>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18.2.1 磋商时间：首次响应文件递交截止时间后。</w:t>
            </w:r>
          </w:p>
          <w:p w14:paraId="26E427AD">
            <w:pPr>
              <w:spacing w:line="360" w:lineRule="exact"/>
              <w:jc w:val="left"/>
              <w:rPr>
                <w:rFonts w:ascii="宋体" w:hAnsi="宋体" w:cs="宋体"/>
                <w:bCs/>
                <w:color w:val="auto"/>
                <w:szCs w:val="21"/>
                <w:highlight w:val="none"/>
              </w:rPr>
            </w:pPr>
            <w:r>
              <w:rPr>
                <w:rFonts w:hint="eastAsia" w:ascii="宋体" w:hAnsi="宋体" w:cs="宋体"/>
                <w:color w:val="auto"/>
                <w:kern w:val="0"/>
                <w:szCs w:val="21"/>
                <w:highlight w:val="none"/>
              </w:rPr>
              <w:t>18.2.2磋商地点：</w:t>
            </w:r>
            <w:r>
              <w:rPr>
                <w:rFonts w:hint="eastAsia" w:ascii="宋体" w:hAnsi="宋体" w:cs="宋体"/>
                <w:bCs/>
                <w:color w:val="auto"/>
                <w:szCs w:val="21"/>
                <w:highlight w:val="none"/>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7D96D746">
            <w:pPr>
              <w:spacing w:line="360" w:lineRule="exact"/>
              <w:jc w:val="left"/>
              <w:rPr>
                <w:rFonts w:ascii="宋体" w:hAnsi="宋体" w:cs="宋体"/>
                <w:bCs/>
                <w:color w:val="auto"/>
                <w:szCs w:val="21"/>
                <w:highlight w:val="none"/>
              </w:rPr>
            </w:pPr>
            <w:r>
              <w:rPr>
                <w:rFonts w:hint="eastAsia" w:ascii="宋体" w:hAnsi="宋体" w:cs="宋体"/>
                <w:color w:val="auto"/>
                <w:kern w:val="0"/>
                <w:szCs w:val="21"/>
                <w:highlight w:val="none"/>
              </w:rPr>
              <w:t>18.2.3磋商参加人员：</w:t>
            </w:r>
            <w:r>
              <w:rPr>
                <w:rFonts w:hint="eastAsia" w:ascii="宋体" w:hAnsi="宋体" w:cs="宋体"/>
                <w:color w:val="auto"/>
                <w:szCs w:val="21"/>
                <w:highlight w:val="none"/>
              </w:rPr>
              <w:t>供应商法定代表人（负责人/自然人）或相应的委托代理人持有效身份证原件参加磋商。</w:t>
            </w:r>
            <w:r>
              <w:rPr>
                <w:rFonts w:hint="eastAsia" w:ascii="宋体" w:hAnsi="宋体" w:cs="宋体"/>
                <w:bCs/>
                <w:color w:val="auto"/>
                <w:szCs w:val="21"/>
                <w:highlight w:val="none"/>
              </w:rPr>
              <w:t>请供应商实时登录“广西政府采购云”平台等候在线磋商。</w:t>
            </w:r>
          </w:p>
          <w:p w14:paraId="0C275F3E">
            <w:pPr>
              <w:spacing w:line="340" w:lineRule="exact"/>
              <w:jc w:val="left"/>
              <w:rPr>
                <w:rFonts w:ascii="宋体" w:hAnsi="宋体" w:cs="宋体"/>
                <w:b/>
                <w:color w:val="auto"/>
                <w:kern w:val="0"/>
                <w:szCs w:val="21"/>
                <w:highlight w:val="none"/>
              </w:rPr>
            </w:pPr>
            <w:r>
              <w:rPr>
                <w:rFonts w:hint="eastAsia" w:ascii="宋体" w:hAnsi="宋体" w:cs="宋体"/>
                <w:color w:val="auto"/>
                <w:szCs w:val="21"/>
                <w:highlight w:val="none"/>
              </w:rPr>
              <w:t>18.2.4首次响应文件递交截止时间后，</w:t>
            </w:r>
            <w:r>
              <w:rPr>
                <w:rFonts w:hint="eastAsia" w:ascii="宋体" w:hAnsi="宋体" w:cs="宋体"/>
                <w:bCs/>
                <w:color w:val="auto"/>
                <w:szCs w:val="21"/>
                <w:highlight w:val="none"/>
              </w:rPr>
              <w:t>登录“广西政府采购云”平台在线解密开启。</w:t>
            </w:r>
          </w:p>
        </w:tc>
      </w:tr>
      <w:tr w14:paraId="4E85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Align w:val="center"/>
          </w:tcPr>
          <w:p w14:paraId="5B7326EA">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993" w:type="dxa"/>
            <w:vAlign w:val="center"/>
          </w:tcPr>
          <w:p w14:paraId="21D169F3">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19.2</w:t>
            </w:r>
          </w:p>
        </w:tc>
        <w:tc>
          <w:tcPr>
            <w:tcW w:w="1275" w:type="dxa"/>
            <w:vAlign w:val="center"/>
          </w:tcPr>
          <w:p w14:paraId="59FE027E">
            <w:pPr>
              <w:pStyle w:val="20"/>
              <w:wordWrap w:val="0"/>
              <w:spacing w:line="300" w:lineRule="exact"/>
              <w:ind w:left="29" w:leftChars="14"/>
              <w:jc w:val="center"/>
              <w:rPr>
                <w:rFonts w:hAnsi="宋体" w:cs="宋体"/>
                <w:color w:val="auto"/>
                <w:kern w:val="0"/>
                <w:szCs w:val="21"/>
                <w:highlight w:val="none"/>
              </w:rPr>
            </w:pPr>
            <w:r>
              <w:rPr>
                <w:rFonts w:hint="eastAsia" w:hAnsi="宋体" w:cs="宋体"/>
                <w:color w:val="auto"/>
                <w:kern w:val="0"/>
                <w:szCs w:val="21"/>
                <w:highlight w:val="none"/>
              </w:rPr>
              <w:t>评审办法</w:t>
            </w:r>
          </w:p>
        </w:tc>
        <w:tc>
          <w:tcPr>
            <w:tcW w:w="7088" w:type="dxa"/>
            <w:vAlign w:val="center"/>
          </w:tcPr>
          <w:p w14:paraId="19BCFD55">
            <w:pPr>
              <w:tabs>
                <w:tab w:val="left" w:pos="1140"/>
              </w:tabs>
              <w:spacing w:line="3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综合评分法，具体详见第四章评审办法。</w:t>
            </w:r>
          </w:p>
        </w:tc>
      </w:tr>
      <w:tr w14:paraId="321C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14:paraId="6354BA02">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993" w:type="dxa"/>
            <w:vAlign w:val="center"/>
          </w:tcPr>
          <w:p w14:paraId="32A7F8E8">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275" w:type="dxa"/>
            <w:vAlign w:val="center"/>
          </w:tcPr>
          <w:p w14:paraId="3DEC85AE">
            <w:pPr>
              <w:wordWrap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信用查询</w:t>
            </w:r>
          </w:p>
        </w:tc>
        <w:tc>
          <w:tcPr>
            <w:tcW w:w="7088" w:type="dxa"/>
            <w:vAlign w:val="center"/>
          </w:tcPr>
          <w:p w14:paraId="2DFBA826">
            <w:pPr>
              <w:wordWrap w:val="0"/>
              <w:spacing w:line="360" w:lineRule="exact"/>
              <w:ind w:left="67" w:leftChars="20" w:hanging="25" w:hangingChars="12"/>
              <w:rPr>
                <w:rFonts w:ascii="宋体" w:hAnsi="宋体" w:cs="宋体"/>
                <w:color w:val="auto"/>
                <w:kern w:val="0"/>
                <w:szCs w:val="21"/>
                <w:highlight w:val="none"/>
              </w:rPr>
            </w:pPr>
            <w:r>
              <w:rPr>
                <w:rFonts w:hint="eastAsia" w:ascii="宋体" w:hAnsi="宋体" w:cs="宋体"/>
                <w:color w:val="auto"/>
                <w:kern w:val="0"/>
                <w:szCs w:val="21"/>
                <w:highlight w:val="none"/>
              </w:rPr>
              <w:t>根据《关于做好政府采购有关信用主体标识码登记及在政府采购活动中查询使用信用记录有关问题的通知》（桂财采〔2016〕37），由采购代理机构对第一成交候选人进行信用查询：</w:t>
            </w:r>
          </w:p>
          <w:p w14:paraId="74344D0F">
            <w:pPr>
              <w:pStyle w:val="144"/>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（1）查询渠道：“信用中国”网站(</w:t>
            </w:r>
            <w:r>
              <w:rPr>
                <w:rFonts w:hint="eastAsia" w:ascii="宋体" w:hAnsi="宋体" w:cs="宋体"/>
                <w:bCs/>
                <w:color w:val="auto"/>
                <w:szCs w:val="21"/>
                <w:highlight w:val="none"/>
              </w:rPr>
              <w:t>http://</w:t>
            </w:r>
            <w:r>
              <w:rPr>
                <w:rFonts w:hint="eastAsia" w:ascii="宋体" w:hAnsi="宋体" w:cs="宋体"/>
                <w:color w:val="auto"/>
                <w:kern w:val="0"/>
                <w:szCs w:val="21"/>
                <w:highlight w:val="none"/>
              </w:rPr>
              <w:t>www.creditchina.gov.cn)、中国政府采购网(</w:t>
            </w:r>
            <w:r>
              <w:rPr>
                <w:rFonts w:hint="eastAsia" w:ascii="宋体" w:hAnsi="宋体" w:cs="宋体"/>
                <w:bCs/>
                <w:color w:val="auto"/>
                <w:szCs w:val="21"/>
                <w:highlight w:val="none"/>
              </w:rPr>
              <w:t>http://</w:t>
            </w:r>
            <w:r>
              <w:rPr>
                <w:rFonts w:hint="eastAsia" w:ascii="宋体" w:hAnsi="宋体" w:cs="宋体"/>
                <w:color w:val="auto"/>
                <w:kern w:val="0"/>
                <w:szCs w:val="21"/>
                <w:highlight w:val="none"/>
              </w:rPr>
              <w:t>www.ccgp.gov.cn)等；</w:t>
            </w:r>
          </w:p>
          <w:p w14:paraId="65D62046">
            <w:pPr>
              <w:pStyle w:val="144"/>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（2）查询截止时间：成交通知书发出前；</w:t>
            </w:r>
          </w:p>
          <w:p w14:paraId="0CEACA5A">
            <w:pPr>
              <w:pStyle w:val="144"/>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（3）信用信息查询记录和证据留存方式：在查询网站中直接打印查询记录，打印材料作为采购活动资料保存；</w:t>
            </w:r>
          </w:p>
          <w:p w14:paraId="7FC906D6">
            <w:pPr>
              <w:pStyle w:val="144"/>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信用信息使用规则：对在“信用中国”网站(</w:t>
            </w:r>
            <w:r>
              <w:rPr>
                <w:rFonts w:hint="eastAsia" w:ascii="宋体" w:hAnsi="宋体" w:cs="宋体"/>
                <w:bCs/>
                <w:color w:val="auto"/>
                <w:szCs w:val="21"/>
                <w:highlight w:val="none"/>
              </w:rPr>
              <w:t>http://</w:t>
            </w:r>
            <w:r>
              <w:rPr>
                <w:rFonts w:hint="eastAsia" w:ascii="宋体" w:hAnsi="宋体" w:cs="宋体"/>
                <w:color w:val="auto"/>
                <w:szCs w:val="21"/>
                <w:highlight w:val="none"/>
              </w:rPr>
              <w:t>www.creditchina.gov.cn)、中国政府采购网(</w:t>
            </w:r>
            <w:r>
              <w:rPr>
                <w:rFonts w:hint="eastAsia" w:ascii="宋体" w:hAnsi="宋体" w:cs="宋体"/>
                <w:bCs/>
                <w:color w:val="auto"/>
                <w:szCs w:val="21"/>
                <w:highlight w:val="none"/>
              </w:rPr>
              <w:t>http://</w:t>
            </w:r>
            <w:r>
              <w:rPr>
                <w:rFonts w:hint="eastAsia" w:ascii="宋体" w:hAnsi="宋体" w:cs="宋体"/>
                <w:color w:val="auto"/>
                <w:szCs w:val="21"/>
                <w:highlight w:val="none"/>
              </w:rPr>
              <w:t>www.ccgp.gov.cn)等渠道列入失信被执行人、</w:t>
            </w:r>
            <w:r>
              <w:rPr>
                <w:rFonts w:hint="eastAsia" w:ascii="宋体" w:hAnsi="宋体" w:cs="宋体"/>
                <w:color w:val="auto"/>
                <w:highlight w:val="none"/>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、政府采购严重违法失信行为记录名单及其他不符合《中华人民共和国政府采购法》第二十二条规定条件的供应商，取消其成交候选人资格。</w:t>
            </w:r>
          </w:p>
        </w:tc>
      </w:tr>
      <w:tr w14:paraId="2B69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vAlign w:val="center"/>
          </w:tcPr>
          <w:p w14:paraId="0A1B9516">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993" w:type="dxa"/>
            <w:vAlign w:val="center"/>
          </w:tcPr>
          <w:p w14:paraId="582FCE83">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275" w:type="dxa"/>
            <w:vAlign w:val="center"/>
          </w:tcPr>
          <w:p w14:paraId="6B9FF83E">
            <w:pPr>
              <w:wordWrap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成交公告</w:t>
            </w:r>
          </w:p>
          <w:p w14:paraId="53D77F41">
            <w:pPr>
              <w:wordWrap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及成交通知书</w:t>
            </w:r>
          </w:p>
        </w:tc>
        <w:tc>
          <w:tcPr>
            <w:tcW w:w="7088" w:type="dxa"/>
          </w:tcPr>
          <w:p w14:paraId="5430EE38">
            <w:pPr>
              <w:pStyle w:val="144"/>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615487D3">
            <w:pPr>
              <w:pStyle w:val="144"/>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27.3在发布成交公告的同时，采购代理机构向成交供应商发出成交通知书。成交供应商应自接到通知之日起七个工作日内，办理成交通知书领取手续。</w:t>
            </w:r>
          </w:p>
        </w:tc>
      </w:tr>
      <w:tr w14:paraId="434A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vAlign w:val="center"/>
          </w:tcPr>
          <w:p w14:paraId="7B051CCD">
            <w:pPr>
              <w:wordWrap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993" w:type="dxa"/>
            <w:vAlign w:val="center"/>
          </w:tcPr>
          <w:p w14:paraId="142EC72F">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28.1</w:t>
            </w:r>
          </w:p>
        </w:tc>
        <w:tc>
          <w:tcPr>
            <w:tcW w:w="1275" w:type="dxa"/>
            <w:vAlign w:val="center"/>
          </w:tcPr>
          <w:p w14:paraId="6AAD48A5">
            <w:pPr>
              <w:wordWrap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履约保证金</w:t>
            </w:r>
          </w:p>
        </w:tc>
        <w:tc>
          <w:tcPr>
            <w:tcW w:w="7088" w:type="dxa"/>
            <w:vAlign w:val="center"/>
          </w:tcPr>
          <w:p w14:paraId="0B6AE544">
            <w:pPr>
              <w:pStyle w:val="144"/>
              <w:wordWrap w:val="0"/>
              <w:spacing w:line="360" w:lineRule="exact"/>
              <w:ind w:firstLine="0" w:firstLineChars="0"/>
              <w:rPr>
                <w:rFonts w:ascii="宋体" w:hAnsi="宋体" w:cs="宋体"/>
                <w:b/>
                <w:color w:val="auto"/>
                <w:kern w:val="0"/>
                <w:szCs w:val="21"/>
                <w:highlight w:val="none"/>
              </w:rPr>
            </w:pPr>
            <w:r>
              <w:rPr>
                <w:rFonts w:hint="eastAsia" w:ascii="宋体" w:hAnsi="宋体" w:cs="宋体"/>
                <w:color w:val="auto"/>
                <w:kern w:val="0"/>
                <w:szCs w:val="21"/>
                <w:highlight w:val="none"/>
              </w:rPr>
              <w:t>本项目不收取履约保证金。</w:t>
            </w:r>
          </w:p>
        </w:tc>
      </w:tr>
      <w:tr w14:paraId="3B47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75" w:type="dxa"/>
            <w:vAlign w:val="center"/>
          </w:tcPr>
          <w:p w14:paraId="74CBAF15">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993" w:type="dxa"/>
            <w:vAlign w:val="center"/>
          </w:tcPr>
          <w:p w14:paraId="6B09E7C4">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29.1</w:t>
            </w:r>
          </w:p>
        </w:tc>
        <w:tc>
          <w:tcPr>
            <w:tcW w:w="1275" w:type="dxa"/>
            <w:vAlign w:val="center"/>
          </w:tcPr>
          <w:p w14:paraId="7956EE65">
            <w:pPr>
              <w:wordWrap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签订合同时间</w:t>
            </w:r>
          </w:p>
        </w:tc>
        <w:tc>
          <w:tcPr>
            <w:tcW w:w="7088" w:type="dxa"/>
            <w:vAlign w:val="center"/>
          </w:tcPr>
          <w:p w14:paraId="01802E3F">
            <w:pPr>
              <w:pStyle w:val="144"/>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成交通知书发出之日起8个工作日内。成交供应商领取成交通知书后，应按规定与采购人签订合同。</w:t>
            </w:r>
          </w:p>
        </w:tc>
      </w:tr>
      <w:tr w14:paraId="670C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Align w:val="center"/>
          </w:tcPr>
          <w:p w14:paraId="6F8B4D08">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993" w:type="dxa"/>
            <w:vAlign w:val="center"/>
          </w:tcPr>
          <w:p w14:paraId="13139469">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29.3</w:t>
            </w:r>
          </w:p>
        </w:tc>
        <w:tc>
          <w:tcPr>
            <w:tcW w:w="1275" w:type="dxa"/>
            <w:vAlign w:val="center"/>
          </w:tcPr>
          <w:p w14:paraId="0A6FCCD0">
            <w:pPr>
              <w:wordWrap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合同备案存档</w:t>
            </w:r>
          </w:p>
        </w:tc>
        <w:tc>
          <w:tcPr>
            <w:tcW w:w="7088" w:type="dxa"/>
            <w:vAlign w:val="center"/>
          </w:tcPr>
          <w:p w14:paraId="53AED765">
            <w:pPr>
              <w:pStyle w:val="144"/>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政府采购合同双方自签订之日起1个工作日内将合同原件两份交采购代理机构，采购代理机构收到政府采购合同原件后在省级以上人民政府财政部门指定媒体上公告</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一份由采购代理机构存档。</w:t>
            </w:r>
          </w:p>
        </w:tc>
      </w:tr>
      <w:tr w14:paraId="69DC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Align w:val="center"/>
          </w:tcPr>
          <w:p w14:paraId="2CB7FD67">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993" w:type="dxa"/>
            <w:vAlign w:val="center"/>
          </w:tcPr>
          <w:p w14:paraId="6C1D7B9C">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30.1</w:t>
            </w:r>
          </w:p>
        </w:tc>
        <w:tc>
          <w:tcPr>
            <w:tcW w:w="1275" w:type="dxa"/>
            <w:vAlign w:val="center"/>
          </w:tcPr>
          <w:p w14:paraId="613BA827">
            <w:pPr>
              <w:wordWrap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采购代理服务费</w:t>
            </w:r>
          </w:p>
        </w:tc>
        <w:tc>
          <w:tcPr>
            <w:tcW w:w="7088" w:type="dxa"/>
          </w:tcPr>
          <w:p w14:paraId="47CFC72B">
            <w:pPr>
              <w:wordWrap w:val="0"/>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lang w:eastAsia="zh-CN"/>
              </w:rPr>
              <w:t>成交</w:t>
            </w:r>
            <w:r>
              <w:rPr>
                <w:rFonts w:hint="eastAsia" w:ascii="宋体" w:hAnsi="宋体" w:cs="宋体"/>
                <w:color w:val="auto"/>
                <w:kern w:val="0"/>
                <w:szCs w:val="21"/>
                <w:highlight w:val="none"/>
              </w:rPr>
              <w:t>人领取</w:t>
            </w:r>
            <w:r>
              <w:rPr>
                <w:rFonts w:hint="eastAsia" w:ascii="宋体" w:hAnsi="宋体" w:cs="宋体"/>
                <w:color w:val="auto"/>
                <w:kern w:val="0"/>
                <w:szCs w:val="21"/>
                <w:highlight w:val="none"/>
                <w:lang w:eastAsia="zh-CN"/>
              </w:rPr>
              <w:t>成交</w:t>
            </w:r>
            <w:r>
              <w:rPr>
                <w:rFonts w:hint="eastAsia" w:ascii="宋体" w:hAnsi="宋体" w:cs="宋体"/>
                <w:color w:val="auto"/>
                <w:kern w:val="0"/>
                <w:szCs w:val="21"/>
                <w:highlight w:val="none"/>
              </w:rPr>
              <w:t>通知书前，向</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代理机构一次性付清</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代理服务费，本项目</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代理服务收费标准参照计价格[2002]1980号《招标代理服务收费管理暂行办法》</w:t>
            </w:r>
            <w:r>
              <w:rPr>
                <w:rFonts w:hint="eastAsia" w:ascii="宋体" w:hAnsi="宋体" w:cs="宋体"/>
                <w:color w:val="auto"/>
                <w:kern w:val="0"/>
                <w:szCs w:val="21"/>
                <w:highlight w:val="none"/>
                <w:lang w:eastAsia="zh-CN"/>
              </w:rPr>
              <w:t>服务类收费标准</w:t>
            </w:r>
            <w:r>
              <w:rPr>
                <w:rFonts w:hint="eastAsia" w:ascii="宋体" w:hAnsi="宋体" w:cs="宋体"/>
                <w:color w:val="auto"/>
                <w:kern w:val="0"/>
                <w:szCs w:val="21"/>
                <w:highlight w:val="none"/>
              </w:rPr>
              <w:t>向</w:t>
            </w:r>
            <w:r>
              <w:rPr>
                <w:rFonts w:hint="eastAsia" w:ascii="宋体" w:hAnsi="宋体" w:cs="宋体"/>
                <w:color w:val="auto"/>
                <w:kern w:val="0"/>
                <w:szCs w:val="21"/>
                <w:highlight w:val="none"/>
                <w:lang w:eastAsia="zh-CN"/>
              </w:rPr>
              <w:t>成交</w:t>
            </w:r>
            <w:r>
              <w:rPr>
                <w:rFonts w:hint="eastAsia" w:ascii="宋体" w:hAnsi="宋体" w:cs="宋体"/>
                <w:color w:val="auto"/>
                <w:kern w:val="0"/>
                <w:szCs w:val="21"/>
                <w:highlight w:val="none"/>
              </w:rPr>
              <w:t>人收取。</w:t>
            </w:r>
          </w:p>
        </w:tc>
      </w:tr>
      <w:tr w14:paraId="511C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Align w:val="center"/>
          </w:tcPr>
          <w:p w14:paraId="03E75D91">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993" w:type="dxa"/>
            <w:vAlign w:val="center"/>
          </w:tcPr>
          <w:p w14:paraId="0220AD99">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275" w:type="dxa"/>
            <w:vAlign w:val="center"/>
          </w:tcPr>
          <w:p w14:paraId="307FDC15">
            <w:pPr>
              <w:wordWrap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解释权</w:t>
            </w:r>
          </w:p>
        </w:tc>
        <w:tc>
          <w:tcPr>
            <w:tcW w:w="7088" w:type="dxa"/>
          </w:tcPr>
          <w:p w14:paraId="516D153E">
            <w:pPr>
              <w:pStyle w:val="144"/>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2A65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75" w:type="dxa"/>
            <w:vAlign w:val="center"/>
          </w:tcPr>
          <w:p w14:paraId="4AD57307">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93" w:type="dxa"/>
            <w:vAlign w:val="center"/>
          </w:tcPr>
          <w:p w14:paraId="3FCB2993">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1275" w:type="dxa"/>
            <w:vAlign w:val="center"/>
          </w:tcPr>
          <w:p w14:paraId="6E85732C">
            <w:pPr>
              <w:wordWrap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监督管理机构</w:t>
            </w:r>
          </w:p>
        </w:tc>
        <w:tc>
          <w:tcPr>
            <w:tcW w:w="7088" w:type="dxa"/>
            <w:vAlign w:val="center"/>
          </w:tcPr>
          <w:p w14:paraId="6B9A1A9A">
            <w:pPr>
              <w:pStyle w:val="144"/>
              <w:wordWrap w:val="0"/>
              <w:spacing w:line="360" w:lineRule="exact"/>
              <w:ind w:firstLine="0" w:firstLineChars="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 xml:space="preserve">全州县政府采购管理办公室            </w:t>
            </w:r>
          </w:p>
          <w:p w14:paraId="1EE64B9B">
            <w:pPr>
              <w:pStyle w:val="144"/>
              <w:wordWrap w:val="0"/>
              <w:spacing w:line="360" w:lineRule="exact"/>
              <w:ind w:firstLine="0" w:firstLineChars="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 xml:space="preserve">联系电话：0773-4814807 </w:t>
            </w:r>
          </w:p>
          <w:p w14:paraId="5F64AC95">
            <w:pPr>
              <w:pStyle w:val="144"/>
              <w:wordWrap w:val="0"/>
              <w:spacing w:line="360" w:lineRule="exact"/>
              <w:ind w:firstLine="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 xml:space="preserve">全州县国有资金投资项目招投标管理办公室 </w:t>
            </w:r>
            <w:r>
              <w:rPr>
                <w:rFonts w:hint="eastAsia" w:ascii="宋体" w:hAnsi="宋体" w:eastAsia="宋体" w:cs="宋体"/>
                <w:color w:val="auto"/>
                <w:kern w:val="0"/>
                <w:szCs w:val="21"/>
                <w:highlight w:val="none"/>
                <w:lang w:val="en-US" w:eastAsia="zh-CN"/>
              </w:rPr>
              <w:t xml:space="preserve">               </w:t>
            </w:r>
          </w:p>
          <w:p w14:paraId="172B8CC7">
            <w:pPr>
              <w:pStyle w:val="144"/>
              <w:wordWrap w:val="0"/>
              <w:spacing w:line="360" w:lineRule="exact"/>
              <w:ind w:firstLine="0" w:firstLineChars="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联系电话：0773-4818182</w:t>
            </w:r>
          </w:p>
        </w:tc>
      </w:tr>
    </w:tbl>
    <w:p w14:paraId="3D6D46FD">
      <w:pPr>
        <w:wordWrap w:val="0"/>
        <w:spacing w:line="380" w:lineRule="exact"/>
        <w:ind w:firstLine="562"/>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r>
        <w:rPr>
          <w:rFonts w:hint="eastAsia" w:ascii="宋体" w:hAnsi="宋体" w:cs="宋体"/>
          <w:b/>
          <w:color w:val="auto"/>
          <w:kern w:val="0"/>
          <w:sz w:val="28"/>
          <w:szCs w:val="28"/>
          <w:highlight w:val="none"/>
        </w:rPr>
        <w:t>一、总则</w:t>
      </w:r>
    </w:p>
    <w:p w14:paraId="242AA8C7">
      <w:pPr>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1.适应范围</w:t>
      </w:r>
    </w:p>
    <w:p w14:paraId="19206017">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 项目编号及项目名称：</w:t>
      </w:r>
    </w:p>
    <w:p w14:paraId="7761009E">
      <w:pPr>
        <w:wordWrap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项目编号：GLZC2025-C3-240023-GXAZ</w:t>
      </w:r>
    </w:p>
    <w:p w14:paraId="14901620">
      <w:pPr>
        <w:wordWrap w:val="0"/>
        <w:spacing w:line="38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szCs w:val="21"/>
          <w:highlight w:val="none"/>
          <w:lang w:eastAsia="zh-CN"/>
        </w:rPr>
        <w:t>全州县2025年新型农业经营主体带动脱贫户实用技术培训</w:t>
      </w:r>
    </w:p>
    <w:p w14:paraId="5727B17A">
      <w:pPr>
        <w:pStyle w:val="17"/>
        <w:wordWrap w:val="0"/>
        <w:spacing w:after="0"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 本竞争性磋商文件（以下简称磋商文件）适用于本磋商项目的磋商、评审、合同履约、验收、付款等行为（法律、法规另有规定的，从其规定）。</w:t>
      </w:r>
    </w:p>
    <w:p w14:paraId="3AF20980">
      <w:pPr>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2.定义</w:t>
      </w:r>
    </w:p>
    <w:p w14:paraId="33B77559">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 “供应商”是指符合本次采购项目的供应商资格并提交响应文件、参加磋商的供应商。如果该供应商在本次磋商中成交，即成为“成交供应商”。</w:t>
      </w:r>
    </w:p>
    <w:p w14:paraId="36C3C6D4">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 “服务”系指按磋商文件规定，供应商须承担</w:t>
      </w:r>
      <w:r>
        <w:rPr>
          <w:rFonts w:hint="eastAsia" w:ascii="宋体" w:hAnsi="宋体" w:cs="宋体"/>
          <w:color w:val="auto"/>
          <w:szCs w:val="21"/>
          <w:highlight w:val="none"/>
          <w:lang w:eastAsia="zh-CN"/>
        </w:rPr>
        <w:t>全州县2025年新型农业经营主体带动脱贫户实用技术培训</w:t>
      </w:r>
      <w:r>
        <w:rPr>
          <w:rFonts w:hint="eastAsia" w:ascii="宋体" w:hAnsi="宋体" w:cs="宋体"/>
          <w:color w:val="auto"/>
          <w:kern w:val="0"/>
          <w:szCs w:val="21"/>
          <w:highlight w:val="none"/>
        </w:rPr>
        <w:t>以及其他类似的义务。</w:t>
      </w:r>
    </w:p>
    <w:p w14:paraId="63921369">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 “项目”系指供应商按磋商文件规定向采购人提供的服务。</w:t>
      </w:r>
    </w:p>
    <w:p w14:paraId="5AB31C95">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 “书面形式”包括信函、传真、电报等。</w:t>
      </w:r>
    </w:p>
    <w:p w14:paraId="596CCA5F">
      <w:pPr>
        <w:wordWrap w:val="0"/>
        <w:adjustRightInd w:val="0"/>
        <w:snapToGrid w:val="0"/>
        <w:spacing w:line="380" w:lineRule="exact"/>
        <w:ind w:firstLine="420" w:firstLineChars="200"/>
        <w:jc w:val="left"/>
        <w:rPr>
          <w:rFonts w:hAnsi="宋体" w:cs="宋体"/>
          <w:color w:val="auto"/>
          <w:kern w:val="0"/>
          <w:szCs w:val="21"/>
          <w:highlight w:val="none"/>
        </w:rPr>
      </w:pPr>
      <w:r>
        <w:rPr>
          <w:rFonts w:hint="eastAsia" w:ascii="宋体" w:hAnsi="宋体" w:cs="宋体"/>
          <w:color w:val="auto"/>
          <w:kern w:val="0"/>
          <w:szCs w:val="21"/>
          <w:highlight w:val="none"/>
        </w:rPr>
        <w:t>2.5</w:t>
      </w:r>
      <w:r>
        <w:rPr>
          <w:rFonts w:hint="eastAsia" w:ascii="宋体" w:hAnsi="宋体" w:cs="宋体"/>
          <w:b/>
          <w:color w:val="auto"/>
          <w:kern w:val="0"/>
          <w:szCs w:val="20"/>
          <w:highlight w:val="none"/>
        </w:rPr>
        <w:t>“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5C27CB0A">
      <w:pPr>
        <w:pStyle w:val="20"/>
        <w:wordWrap w:val="0"/>
        <w:adjustRightInd w:val="0"/>
        <w:snapToGrid w:val="0"/>
        <w:spacing w:line="380" w:lineRule="exact"/>
        <w:ind w:firstLine="420" w:firstLineChars="200"/>
        <w:jc w:val="left"/>
        <w:rPr>
          <w:rFonts w:hAnsi="宋体" w:cs="宋体"/>
          <w:b/>
          <w:color w:val="auto"/>
          <w:kern w:val="0"/>
          <w:highlight w:val="none"/>
        </w:rPr>
      </w:pPr>
      <w:r>
        <w:rPr>
          <w:rFonts w:hint="eastAsia" w:hAnsi="宋体" w:cs="宋体"/>
          <w:color w:val="auto"/>
          <w:kern w:val="0"/>
          <w:szCs w:val="21"/>
          <w:highlight w:val="none"/>
        </w:rPr>
        <w:t>2.6</w:t>
      </w:r>
      <w:r>
        <w:rPr>
          <w:rFonts w:hint="eastAsia" w:hAnsi="宋体" w:cs="宋体"/>
          <w:b/>
          <w:color w:val="auto"/>
          <w:kern w:val="0"/>
          <w:highlight w:val="none"/>
        </w:rPr>
        <w:t>实质性要求：</w:t>
      </w:r>
      <w:r>
        <w:rPr>
          <w:rFonts w:hint="eastAsia" w:hAnsi="宋体"/>
          <w:b/>
          <w:bCs/>
          <w:color w:val="auto"/>
          <w:highlight w:val="none"/>
          <w:shd w:val="clear" w:color="auto" w:fill="FFFFFF"/>
        </w:rPr>
        <w:t>本项目中“项目需求”中的所有要求（</w:t>
      </w:r>
      <w:r>
        <w:rPr>
          <w:rFonts w:hint="eastAsia" w:hAnsi="宋体"/>
          <w:b/>
          <w:bCs/>
          <w:color w:val="auto"/>
          <w:highlight w:val="none"/>
        </w:rPr>
        <w:t>除项目服务实施方案、项目实施人员配置方案及项目实施人员配置表、服务承诺书外</w:t>
      </w:r>
      <w:r>
        <w:rPr>
          <w:rFonts w:hint="eastAsia" w:hAnsi="宋体"/>
          <w:b/>
          <w:bCs/>
          <w:color w:val="auto"/>
          <w:highlight w:val="none"/>
          <w:shd w:val="clear" w:color="auto" w:fill="FFFFFF"/>
        </w:rPr>
        <w:t>）均为实质性要求</w:t>
      </w:r>
      <w:r>
        <w:rPr>
          <w:rFonts w:hint="eastAsia" w:hAnsi="宋体" w:cs="宋体"/>
          <w:b/>
          <w:color w:val="auto"/>
          <w:kern w:val="0"/>
          <w:highlight w:val="none"/>
        </w:rPr>
        <w:t>。</w:t>
      </w:r>
    </w:p>
    <w:p w14:paraId="3FD59EAF">
      <w:pPr>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3.供应商资格</w:t>
      </w:r>
    </w:p>
    <w:p w14:paraId="075DF6F7">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3.1满足《中华人民共和国政府采购法》第二十二条规定；</w:t>
      </w:r>
    </w:p>
    <w:p w14:paraId="15C94E48">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3.2落实政府采购政策需满足的资格要求：本项目专门面向</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小微企业采购【供应商应符合《政府采购促进中小企业发展管理办法》（财库[2020]46号）中关于中小微企业的相关规定；监狱企业及残疾人福利性单位视同于</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小微企业】。 </w:t>
      </w:r>
    </w:p>
    <w:p w14:paraId="78A3F10E">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3.3本项目的特定资格要求：无。</w:t>
      </w:r>
    </w:p>
    <w:p w14:paraId="57927192">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资格条件特别说明：</w:t>
      </w:r>
    </w:p>
    <w:p w14:paraId="63B5070E">
      <w:pPr>
        <w:wordWrap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BC04B30">
      <w:pPr>
        <w:tabs>
          <w:tab w:val="left" w:pos="1635"/>
        </w:tabs>
        <w:wordWrap w:val="0"/>
        <w:spacing w:line="400" w:lineRule="exact"/>
        <w:jc w:val="left"/>
        <w:rPr>
          <w:rFonts w:ascii="宋体" w:hAnsi="宋体" w:cs="宋体"/>
          <w:color w:val="auto"/>
          <w:kern w:val="0"/>
          <w:szCs w:val="21"/>
          <w:highlight w:val="none"/>
        </w:rPr>
      </w:pPr>
      <w:r>
        <w:rPr>
          <w:rFonts w:hint="eastAsia" w:ascii="宋体" w:hAnsi="宋体" w:cs="宋体"/>
          <w:color w:val="auto"/>
          <w:highlight w:val="none"/>
        </w:rPr>
        <w:t xml:space="preserve">   （2）对在“信用中国”网站(</w:t>
      </w:r>
      <w:r>
        <w:rPr>
          <w:rFonts w:hint="eastAsia" w:ascii="宋体" w:hAnsi="宋体" w:cs="宋体"/>
          <w:bCs/>
          <w:color w:val="auto"/>
          <w:szCs w:val="21"/>
          <w:highlight w:val="none"/>
        </w:rPr>
        <w:t>http://</w:t>
      </w:r>
      <w:r>
        <w:rPr>
          <w:rFonts w:hint="eastAsia" w:ascii="宋体" w:hAnsi="宋体" w:cs="宋体"/>
          <w:color w:val="auto"/>
          <w:highlight w:val="none"/>
        </w:rPr>
        <w:t>www.creditchina.gov.cn) 、中国政府采购网(</w:t>
      </w:r>
      <w:r>
        <w:rPr>
          <w:rFonts w:hint="eastAsia" w:ascii="宋体" w:hAnsi="宋体" w:cs="宋体"/>
          <w:bCs/>
          <w:color w:val="auto"/>
          <w:szCs w:val="21"/>
          <w:highlight w:val="none"/>
        </w:rPr>
        <w:t>http://</w:t>
      </w:r>
      <w:r>
        <w:rPr>
          <w:rFonts w:hint="eastAsia" w:ascii="宋体" w:hAnsi="宋体" w:cs="宋体"/>
          <w:color w:val="auto"/>
          <w:highlight w:val="none"/>
        </w:rPr>
        <w:t>www.ccgp.gov.cn)被列入失信被执行人、重大税收违法失信主体、政府采购严重违法失信行为记录名单及其他不符合《中华人民共和国政府采购法》第二十二条规定条件的供应商，不得参与政府采购活动。</w:t>
      </w:r>
    </w:p>
    <w:p w14:paraId="7E4E4B33">
      <w:pPr>
        <w:spacing w:line="400" w:lineRule="exact"/>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4.广西政府采购云平台电子竞标注意事项</w:t>
      </w:r>
    </w:p>
    <w:p w14:paraId="7A5C5683">
      <w:pPr>
        <w:tabs>
          <w:tab w:val="left" w:pos="1635"/>
        </w:tabs>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00067CC7">
      <w:pPr>
        <w:tabs>
          <w:tab w:val="left" w:pos="1635"/>
        </w:tabs>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4BB4ADE8">
      <w:pPr>
        <w:tabs>
          <w:tab w:val="left" w:pos="1635"/>
        </w:tabs>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4.3 CA证书在线解密：供应商竞标时，需凭制作响应文件时用来加密的有效数字证书（CA认证）登录广西政府采购云平台电子开标大厅现场按规定时间对加密的响应文件进行解密，否则后果自负。</w:t>
      </w:r>
    </w:p>
    <w:p w14:paraId="40EAA9C2">
      <w:pPr>
        <w:tabs>
          <w:tab w:val="left" w:pos="1635"/>
        </w:tabs>
        <w:spacing w:line="400" w:lineRule="exact"/>
        <w:ind w:firstLine="420"/>
        <w:rPr>
          <w:rFonts w:ascii="宋体" w:hAnsi="宋体" w:cs="宋体"/>
          <w:bCs/>
          <w:color w:val="auto"/>
          <w:szCs w:val="21"/>
          <w:highlight w:val="none"/>
        </w:rPr>
      </w:pPr>
      <w:r>
        <w:rPr>
          <w:rFonts w:hint="eastAsia" w:ascii="宋体" w:hAnsi="宋体" w:cs="宋体"/>
          <w:bCs/>
          <w:color w:val="auto"/>
          <w:szCs w:val="21"/>
          <w:highlight w:val="none"/>
        </w:rPr>
        <w:t>1）为确保网上操作合法、有效和安全，请供应商确保在电子竞标过程中能够对相关数据电文进行加密和使用电子签章，妥善保管CA数字证书并使用有效的CA数字证书参与整个采购活动。</w:t>
      </w:r>
    </w:p>
    <w:p w14:paraId="02B5366A">
      <w:pPr>
        <w:tabs>
          <w:tab w:val="left" w:pos="1635"/>
        </w:tabs>
        <w:spacing w:line="400" w:lineRule="exact"/>
        <w:ind w:firstLine="420"/>
        <w:rPr>
          <w:rFonts w:ascii="宋体" w:hAnsi="宋体" w:cs="宋体"/>
          <w:bCs/>
          <w:color w:val="auto"/>
          <w:szCs w:val="21"/>
          <w:highlight w:val="none"/>
        </w:rPr>
      </w:pPr>
      <w:r>
        <w:rPr>
          <w:rFonts w:hint="eastAsia" w:ascii="宋体" w:hAnsi="宋体" w:cs="宋体"/>
          <w:bCs/>
          <w:color w:val="auto"/>
          <w:szCs w:val="21"/>
          <w:highlight w:val="none"/>
        </w:rPr>
        <w:t>2）各供应商通过广西政府采购云平台参与政府采购项目竞标需下载使用新版客户端（以下称“电子投标客户端”），客户端下载路径：广西政府采购网（访问地址zfcg.gxzf.gov.cn/）—办事服务—下载专区。</w:t>
      </w:r>
    </w:p>
    <w:p w14:paraId="3AD9F099">
      <w:pPr>
        <w:tabs>
          <w:tab w:val="left" w:pos="1635"/>
        </w:tabs>
        <w:spacing w:line="400" w:lineRule="exact"/>
        <w:ind w:firstLine="420"/>
        <w:rPr>
          <w:rFonts w:ascii="宋体" w:hAnsi="宋体" w:cs="宋体"/>
          <w:color w:val="auto"/>
          <w:szCs w:val="21"/>
          <w:highlight w:val="none"/>
        </w:rPr>
      </w:pPr>
      <w:r>
        <w:rPr>
          <w:rFonts w:hint="eastAsia" w:ascii="宋体" w:hAnsi="宋体" w:cs="宋体"/>
          <w:bCs/>
          <w:color w:val="auto"/>
          <w:szCs w:val="21"/>
          <w:highlight w:val="none"/>
        </w:rPr>
        <w:t>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Pr>
          <w:rFonts w:hint="eastAsia" w:ascii="宋体" w:hAnsi="宋体" w:cs="宋体"/>
          <w:color w:val="auto"/>
          <w:szCs w:val="21"/>
          <w:highlight w:val="none"/>
        </w:rPr>
        <w:t>。</w:t>
      </w:r>
    </w:p>
    <w:p w14:paraId="17F508FA">
      <w:pPr>
        <w:tabs>
          <w:tab w:val="left" w:pos="1635"/>
        </w:tabs>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14:paraId="2A8B8E6A">
      <w:pPr>
        <w:tabs>
          <w:tab w:val="left" w:pos="1635"/>
        </w:tabs>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4.5不论磋商结果如何，供应商均应自行承担所有与磋商有关的全部费用。</w:t>
      </w:r>
    </w:p>
    <w:p w14:paraId="70280356">
      <w:pPr>
        <w:tabs>
          <w:tab w:val="left" w:pos="1635"/>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5.联合体要求：</w:t>
      </w:r>
    </w:p>
    <w:p w14:paraId="2DB1091B">
      <w:pPr>
        <w:wordWrap w:val="0"/>
        <w:snapToGrid w:val="0"/>
        <w:spacing w:line="380" w:lineRule="exact"/>
        <w:ind w:firstLine="420" w:firstLineChars="200"/>
        <w:jc w:val="left"/>
        <w:rPr>
          <w:rFonts w:ascii="宋体" w:hAnsi="宋体" w:cs="宋体"/>
          <w:b/>
          <w:color w:val="auto"/>
          <w:kern w:val="0"/>
          <w:szCs w:val="21"/>
          <w:highlight w:val="none"/>
        </w:rPr>
      </w:pPr>
      <w:r>
        <w:rPr>
          <w:rFonts w:hint="eastAsia" w:ascii="宋体" w:hAnsi="宋体" w:cs="宋体"/>
          <w:color w:val="auto"/>
          <w:kern w:val="0"/>
          <w:szCs w:val="21"/>
          <w:highlight w:val="none"/>
        </w:rPr>
        <w:t>本项目不接受联合体参与磋商。</w:t>
      </w:r>
    </w:p>
    <w:p w14:paraId="334FE126">
      <w:pPr>
        <w:tabs>
          <w:tab w:val="left" w:pos="2190"/>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6.质疑和投诉</w:t>
      </w:r>
      <w:r>
        <w:rPr>
          <w:rFonts w:hint="eastAsia" w:ascii="宋体" w:hAnsi="宋体" w:cs="宋体"/>
          <w:b/>
          <w:color w:val="auto"/>
          <w:kern w:val="0"/>
          <w:szCs w:val="21"/>
          <w:highlight w:val="none"/>
        </w:rPr>
        <w:tab/>
      </w:r>
    </w:p>
    <w:p w14:paraId="0AF8B7D6">
      <w:pPr>
        <w:tabs>
          <w:tab w:val="left" w:pos="2190"/>
        </w:tabs>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color w:val="auto"/>
          <w:szCs w:val="21"/>
          <w:highlight w:val="none"/>
        </w:rPr>
        <w:t>（“质疑函”格式见附表1）</w:t>
      </w:r>
      <w:r>
        <w:rPr>
          <w:rFonts w:hint="eastAsia" w:ascii="宋体" w:hAnsi="宋体" w:cs="宋体"/>
          <w:color w:val="auto"/>
          <w:szCs w:val="21"/>
          <w:highlight w:val="none"/>
        </w:rPr>
        <w:t>。否则，采购代理机构有权拒收。</w:t>
      </w:r>
    </w:p>
    <w:p w14:paraId="7375B6D2">
      <w:pPr>
        <w:tabs>
          <w:tab w:val="left" w:pos="2190"/>
        </w:tabs>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14:paraId="5DA57ACC">
      <w:pPr>
        <w:tabs>
          <w:tab w:val="left" w:pos="2190"/>
        </w:tabs>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7C8DADC7">
      <w:pPr>
        <w:tabs>
          <w:tab w:val="left" w:pos="2190"/>
        </w:tabs>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 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全州县</w:t>
      </w:r>
      <w:r>
        <w:rPr>
          <w:rFonts w:hint="eastAsia" w:ascii="宋体" w:hAnsi="宋体" w:cs="宋体"/>
          <w:color w:val="auto"/>
          <w:szCs w:val="21"/>
          <w:highlight w:val="none"/>
        </w:rPr>
        <w:t>政府采购监督管理机构投诉</w:t>
      </w:r>
      <w:r>
        <w:rPr>
          <w:rFonts w:hint="eastAsia" w:ascii="宋体" w:hAnsi="宋体" w:cs="宋体"/>
          <w:b/>
          <w:color w:val="auto"/>
          <w:szCs w:val="21"/>
          <w:highlight w:val="none"/>
        </w:rPr>
        <w:t>（“投诉书”格式见附表2）</w:t>
      </w:r>
      <w:r>
        <w:rPr>
          <w:rFonts w:hint="eastAsia" w:ascii="宋体" w:hAnsi="宋体" w:cs="宋体"/>
          <w:color w:val="auto"/>
          <w:szCs w:val="21"/>
          <w:highlight w:val="none"/>
        </w:rPr>
        <w:t>。</w:t>
      </w:r>
    </w:p>
    <w:p w14:paraId="4B84E22E">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color w:val="auto"/>
          <w:kern w:val="0"/>
          <w:szCs w:val="21"/>
          <w:highlight w:val="none"/>
        </w:rPr>
        <w:t>。</w:t>
      </w:r>
    </w:p>
    <w:p w14:paraId="0F9BE7D9">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供应商提出质疑应当提交质疑函和必要的证明材料，针对同一采购程序环节的质疑必须在法定质疑期内一次性提出。质疑函应当包括下列内容：</w:t>
      </w:r>
    </w:p>
    <w:p w14:paraId="424116D1">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（1）供应商的姓名或者名称、地址、邮编、联系人及联系电话；</w:t>
      </w:r>
    </w:p>
    <w:p w14:paraId="35366638">
      <w:pPr>
        <w:tabs>
          <w:tab w:val="left" w:pos="2190"/>
        </w:tabs>
        <w:wordWrap w:val="0"/>
        <w:spacing w:line="38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 xml:space="preserve"> （2）质疑项目的名称、编号；</w:t>
      </w:r>
    </w:p>
    <w:p w14:paraId="7FA3DDBE">
      <w:pPr>
        <w:tabs>
          <w:tab w:val="left" w:pos="2190"/>
        </w:tabs>
        <w:wordWrap w:val="0"/>
        <w:spacing w:line="38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 xml:space="preserve"> （3）具体、明确的质疑事项和与质疑事项相关的请求；</w:t>
      </w:r>
    </w:p>
    <w:p w14:paraId="0EBDA4F1">
      <w:pPr>
        <w:tabs>
          <w:tab w:val="left" w:pos="2190"/>
        </w:tabs>
        <w:wordWrap w:val="0"/>
        <w:spacing w:line="38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 xml:space="preserve"> （4）事实依据；</w:t>
      </w:r>
    </w:p>
    <w:p w14:paraId="211528DA">
      <w:pPr>
        <w:tabs>
          <w:tab w:val="left" w:pos="2190"/>
        </w:tabs>
        <w:wordWrap w:val="0"/>
        <w:spacing w:line="38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 xml:space="preserve"> （5）必要的法律依据；</w:t>
      </w:r>
    </w:p>
    <w:p w14:paraId="6C25B1FC">
      <w:pPr>
        <w:tabs>
          <w:tab w:val="left" w:pos="2190"/>
        </w:tabs>
        <w:wordWrap w:val="0"/>
        <w:spacing w:line="38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 xml:space="preserve"> （6）提出质疑的日期。</w:t>
      </w:r>
    </w:p>
    <w:p w14:paraId="195F533F">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供应商为自然人的，应当由本人签字；供应商为法人或者其他组织的，应当由法定代表人、主要负责人，或者其授权代表签字或者盖章，并加盖公章。</w:t>
      </w:r>
    </w:p>
    <w:p w14:paraId="14669D3F">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接收质疑函方式：以书面形式。</w:t>
      </w:r>
    </w:p>
    <w:p w14:paraId="1F0952AD">
      <w:pPr>
        <w:tabs>
          <w:tab w:val="left" w:pos="2190"/>
        </w:tabs>
        <w:spacing w:line="38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质疑联系部门及联系方式：</w:t>
      </w:r>
      <w:r>
        <w:rPr>
          <w:rFonts w:hint="eastAsia" w:ascii="宋体" w:hAnsi="宋体" w:cs="宋体"/>
          <w:color w:val="auto"/>
          <w:kern w:val="0"/>
          <w:szCs w:val="21"/>
          <w:highlight w:val="none"/>
          <w:lang w:eastAsia="zh-CN"/>
        </w:rPr>
        <w:t>广西安臻工程管理有限公司</w:t>
      </w: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 xml:space="preserve">刘工 </w:t>
      </w: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lang w:val="en-US" w:eastAsia="zh-CN"/>
        </w:rPr>
        <w:t xml:space="preserve">18078360291   </w:t>
      </w:r>
      <w:r>
        <w:rPr>
          <w:rFonts w:hint="eastAsia" w:ascii="宋体" w:hAnsi="宋体" w:cs="宋体"/>
          <w:color w:val="auto"/>
          <w:kern w:val="0"/>
          <w:szCs w:val="21"/>
          <w:highlight w:val="none"/>
        </w:rPr>
        <w:t>。通讯地址</w:t>
      </w:r>
      <w:r>
        <w:rPr>
          <w:rFonts w:hint="eastAsia" w:ascii="宋体" w:hAnsi="宋体" w:cs="宋体"/>
          <w:color w:val="auto"/>
          <w:kern w:val="0"/>
          <w:szCs w:val="21"/>
          <w:highlight w:val="none"/>
          <w:lang w:eastAsia="zh-CN"/>
        </w:rPr>
        <w:t>：</w:t>
      </w:r>
      <w:r>
        <w:rPr>
          <w:rFonts w:hint="eastAsia" w:asciiTheme="minorEastAsia" w:hAnsiTheme="minorEastAsia" w:eastAsiaTheme="minorEastAsia" w:cstheme="minorEastAsia"/>
          <w:color w:val="auto"/>
          <w:szCs w:val="21"/>
          <w:highlight w:val="none"/>
        </w:rPr>
        <w:t>临桂区临桂镇仕通路69号精通.伊顿国际</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w:t>
      </w:r>
    </w:p>
    <w:p w14:paraId="40054BED">
      <w:pPr>
        <w:tabs>
          <w:tab w:val="left" w:pos="2190"/>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7.转包与分包</w:t>
      </w:r>
    </w:p>
    <w:p w14:paraId="6C9137F1">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7.1 本项目不允许转包。</w:t>
      </w:r>
    </w:p>
    <w:p w14:paraId="27B9C72D">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7.2 本项目不可以分包。</w:t>
      </w:r>
    </w:p>
    <w:p w14:paraId="478F621D">
      <w:pPr>
        <w:tabs>
          <w:tab w:val="left" w:pos="1635"/>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8. 特别说明</w:t>
      </w:r>
    </w:p>
    <w:p w14:paraId="510C664D">
      <w:pPr>
        <w:tabs>
          <w:tab w:val="left" w:pos="1635"/>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8.1关联供应商不得参加同一合同项下政府采购活动，否则响应文件将被视为无效：</w:t>
      </w:r>
    </w:p>
    <w:p w14:paraId="22287222">
      <w:pPr>
        <w:tabs>
          <w:tab w:val="left" w:pos="1635"/>
        </w:tabs>
        <w:wordWrap w:val="0"/>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（1）单位负责人为同一人或者存在直接控股、管理关系的不同供应商，不得参加同一合同项下的政府采购活动。</w:t>
      </w:r>
    </w:p>
    <w:p w14:paraId="5944B7E5">
      <w:pPr>
        <w:tabs>
          <w:tab w:val="left" w:pos="1635"/>
        </w:tabs>
        <w:wordWrap w:val="0"/>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（2）为本采购项目提供整体设计、规范编制或者项目管理、监理、检测等服务的供应商，不得再参加本次采购活动。</w:t>
      </w:r>
    </w:p>
    <w:p w14:paraId="2E7B5D26">
      <w:pPr>
        <w:tabs>
          <w:tab w:val="left" w:pos="2190"/>
        </w:tabs>
        <w:wordWrap w:val="0"/>
        <w:spacing w:line="380" w:lineRule="exact"/>
        <w:ind w:firstLine="562" w:firstLineChars="200"/>
        <w:jc w:val="center"/>
        <w:rPr>
          <w:rFonts w:ascii="宋体" w:hAnsi="宋体" w:cs="宋体"/>
          <w:b/>
          <w:color w:val="auto"/>
          <w:kern w:val="0"/>
          <w:sz w:val="28"/>
          <w:szCs w:val="28"/>
          <w:highlight w:val="none"/>
        </w:rPr>
      </w:pPr>
    </w:p>
    <w:p w14:paraId="065B8F64">
      <w:pPr>
        <w:tabs>
          <w:tab w:val="left" w:pos="2190"/>
        </w:tabs>
        <w:wordWrap w:val="0"/>
        <w:spacing w:line="380" w:lineRule="exact"/>
        <w:ind w:firstLine="562" w:firstLineChars="2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二、磋商文件</w:t>
      </w:r>
    </w:p>
    <w:p w14:paraId="4B8FB9F0">
      <w:pPr>
        <w:tabs>
          <w:tab w:val="left" w:pos="2190"/>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9.磋商文件的构成</w:t>
      </w:r>
    </w:p>
    <w:p w14:paraId="0395C9D8">
      <w:pPr>
        <w:tabs>
          <w:tab w:val="left" w:pos="2190"/>
        </w:tabs>
        <w:wordWrap w:val="0"/>
        <w:spacing w:line="380" w:lineRule="exact"/>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 xml:space="preserve"> （1）竞争性磋商公告；</w:t>
      </w:r>
    </w:p>
    <w:p w14:paraId="133335F8">
      <w:pPr>
        <w:tabs>
          <w:tab w:val="left" w:pos="2190"/>
        </w:tabs>
        <w:wordWrap w:val="0"/>
        <w:spacing w:line="38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 xml:space="preserve"> （2）供应商须知；</w:t>
      </w:r>
    </w:p>
    <w:p w14:paraId="45CDD131">
      <w:pPr>
        <w:tabs>
          <w:tab w:val="left" w:pos="2190"/>
        </w:tabs>
        <w:wordWrap w:val="0"/>
        <w:spacing w:line="38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 xml:space="preserve"> （3）项目需求；</w:t>
      </w:r>
    </w:p>
    <w:p w14:paraId="5119600A">
      <w:pPr>
        <w:tabs>
          <w:tab w:val="left" w:pos="2190"/>
        </w:tabs>
        <w:wordWrap w:val="0"/>
        <w:spacing w:line="38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 xml:space="preserve"> （4）评审办法；</w:t>
      </w:r>
    </w:p>
    <w:p w14:paraId="74C0E537">
      <w:pPr>
        <w:tabs>
          <w:tab w:val="left" w:pos="2190"/>
        </w:tabs>
        <w:wordWrap w:val="0"/>
        <w:spacing w:line="38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 xml:space="preserve"> （5）政府采购合同（合同主要条款及格式）；</w:t>
      </w:r>
    </w:p>
    <w:p w14:paraId="36023BCB">
      <w:pPr>
        <w:tabs>
          <w:tab w:val="left" w:pos="2190"/>
        </w:tabs>
        <w:wordWrap w:val="0"/>
        <w:spacing w:line="38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 xml:space="preserve"> （6）响应文件（格式）。</w:t>
      </w:r>
    </w:p>
    <w:p w14:paraId="3BE52099">
      <w:pPr>
        <w:tabs>
          <w:tab w:val="left" w:pos="2190"/>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10.磋商文件的澄清与修改</w:t>
      </w:r>
    </w:p>
    <w:p w14:paraId="30E0AB06">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10.1提交首次响应文件截止之日前，采购代理机构可以对已发出的磋商文件进行必要澄清或者修改，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p>
    <w:p w14:paraId="7AF68D0D">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0C8FAC3D">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10.3澄清或者修改的内容为磋商文件的组成部分。当澄清或者修改通知就同一内容的表述不一致时，以最后发出的书面文件为准。</w:t>
      </w:r>
    </w:p>
    <w:p w14:paraId="73BBFD46">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10.4 磋商文件的澄清或者修改都应该通过本项目采购代理机构以法定形式发布，采购人非通过本机构，不得擅自澄清、答复、修改或补充磋商文件。</w:t>
      </w:r>
    </w:p>
    <w:p w14:paraId="14B7497E">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10.5 采购代理机构可以视采购具体情况，延长响应文件递交截止时间和磋商时间，并在本项目竞争性磋商公告发布的同一媒体上发布变更公告。</w:t>
      </w:r>
    </w:p>
    <w:p w14:paraId="7AC0362E">
      <w:pPr>
        <w:tabs>
          <w:tab w:val="left" w:pos="2190"/>
        </w:tabs>
        <w:wordWrap w:val="0"/>
        <w:spacing w:line="380" w:lineRule="exact"/>
        <w:ind w:firstLine="420" w:firstLineChars="200"/>
        <w:rPr>
          <w:rFonts w:ascii="宋体" w:hAnsi="宋体" w:cs="宋体"/>
          <w:color w:val="auto"/>
          <w:kern w:val="0"/>
          <w:szCs w:val="21"/>
          <w:highlight w:val="none"/>
        </w:rPr>
      </w:pPr>
    </w:p>
    <w:p w14:paraId="015C2707">
      <w:pPr>
        <w:tabs>
          <w:tab w:val="left" w:pos="2190"/>
        </w:tabs>
        <w:wordWrap w:val="0"/>
        <w:spacing w:line="380" w:lineRule="exact"/>
        <w:ind w:firstLine="562" w:firstLineChars="2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三、竞争性磋商响应文件的编制</w:t>
      </w:r>
    </w:p>
    <w:p w14:paraId="20CEB19D">
      <w:pPr>
        <w:tabs>
          <w:tab w:val="left" w:pos="2190"/>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11.竞争性磋商响应文件（以下简称响应文件）的组成及要求</w:t>
      </w:r>
    </w:p>
    <w:p w14:paraId="4ED7DD13">
      <w:pPr>
        <w:tabs>
          <w:tab w:val="left" w:pos="1305"/>
        </w:tabs>
        <w:wordWrap w:val="0"/>
        <w:spacing w:line="380" w:lineRule="exact"/>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11.1 响应文件组成【格式见第六章“响应文件（格式）”】</w:t>
      </w:r>
    </w:p>
    <w:p w14:paraId="3504DD30">
      <w:pPr>
        <w:tabs>
          <w:tab w:val="left" w:pos="1305"/>
        </w:tabs>
        <w:wordWrap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11.1.1资格性响应证明材料：</w:t>
      </w:r>
      <w:bookmarkStart w:id="39" w:name="_Toc16312"/>
      <w:bookmarkStart w:id="40" w:name="_Toc28932"/>
      <w:bookmarkStart w:id="41" w:name="_Toc2809"/>
    </w:p>
    <w:p w14:paraId="22A1E868">
      <w:pPr>
        <w:tabs>
          <w:tab w:val="left" w:pos="1305"/>
        </w:tabs>
        <w:wordWrap w:val="0"/>
        <w:spacing w:line="420" w:lineRule="exact"/>
        <w:rPr>
          <w:rFonts w:ascii="宋体" w:hAnsi="宋体"/>
          <w:b/>
          <w:color w:val="auto"/>
          <w:szCs w:val="21"/>
          <w:highlight w:val="none"/>
        </w:rPr>
      </w:pPr>
      <w:r>
        <w:rPr>
          <w:rFonts w:hint="eastAsia" w:ascii="宋体" w:hAnsi="宋体" w:cs="宋体"/>
          <w:color w:val="auto"/>
          <w:szCs w:val="21"/>
          <w:highlight w:val="none"/>
        </w:rPr>
        <w:t xml:space="preserve">   （1）响应函（格式见附件）</w:t>
      </w:r>
      <w:r>
        <w:rPr>
          <w:rFonts w:hint="eastAsia" w:ascii="宋体" w:hAnsi="宋体" w:cs="宋体"/>
          <w:b/>
          <w:color w:val="auto"/>
          <w:szCs w:val="21"/>
          <w:highlight w:val="none"/>
        </w:rPr>
        <w:t>（必须提供）</w:t>
      </w:r>
      <w:bookmarkEnd w:id="39"/>
      <w:r>
        <w:rPr>
          <w:rFonts w:hint="eastAsia" w:ascii="宋体" w:hAnsi="宋体" w:cs="宋体"/>
          <w:b/>
          <w:color w:val="auto"/>
          <w:szCs w:val="21"/>
          <w:highlight w:val="none"/>
        </w:rPr>
        <w:t>；</w:t>
      </w:r>
      <w:bookmarkEnd w:id="40"/>
      <w:bookmarkEnd w:id="41"/>
    </w:p>
    <w:p w14:paraId="1ED64553">
      <w:pPr>
        <w:wordWrap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（2）供应商相应的法定代表人、负责人、自然人身份证正反两面复印件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5CF7F913">
      <w:pPr>
        <w:wordWrap w:val="0"/>
        <w:spacing w:line="380" w:lineRule="exact"/>
        <w:rPr>
          <w:rFonts w:ascii="宋体" w:hAnsi="宋体" w:cs="宋体"/>
          <w:b/>
          <w:bCs/>
          <w:color w:val="auto"/>
          <w:szCs w:val="21"/>
          <w:highlight w:val="none"/>
        </w:rPr>
      </w:pPr>
      <w:r>
        <w:rPr>
          <w:rFonts w:hint="eastAsia" w:ascii="宋体" w:hAnsi="宋体" w:cs="宋体"/>
          <w:color w:val="auto"/>
          <w:szCs w:val="21"/>
          <w:highlight w:val="none"/>
        </w:rPr>
        <w:t xml:space="preserve">   （3）供应商的授权委托书原件、委托代理人身份证正反面复印件</w:t>
      </w:r>
      <w:r>
        <w:rPr>
          <w:rFonts w:hint="eastAsia" w:ascii="宋体" w:hAnsi="宋体" w:cs="宋体"/>
          <w:b/>
          <w:bCs/>
          <w:color w:val="auto"/>
          <w:szCs w:val="21"/>
          <w:highlight w:val="none"/>
        </w:rPr>
        <w:t>（委托代理时必须提供）</w:t>
      </w:r>
    </w:p>
    <w:p w14:paraId="20CBEEAC">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供应商为以下三种情形的除外：</w:t>
      </w:r>
    </w:p>
    <w:p w14:paraId="22B58CEC">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62231BE6">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05789010">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19916E54">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（4）供应商的法人或者其他组织营业执照等证明文件复印件</w:t>
      </w:r>
      <w:r>
        <w:rPr>
          <w:rFonts w:hint="eastAsia" w:ascii="宋体" w:hAnsi="宋体" w:cs="宋体"/>
          <w:b/>
          <w:bCs/>
          <w:color w:val="auto"/>
          <w:szCs w:val="21"/>
          <w:highlight w:val="none"/>
        </w:rPr>
        <w:t>（必须提供，自然人除外）；</w:t>
      </w:r>
    </w:p>
    <w:p w14:paraId="6135036B">
      <w:pPr>
        <w:wordWrap w:val="0"/>
        <w:spacing w:line="380" w:lineRule="exact"/>
        <w:ind w:firstLine="422" w:firstLineChars="200"/>
        <w:rPr>
          <w:rFonts w:ascii="宋体" w:hAnsi="宋体" w:cs="宋体"/>
          <w:b/>
          <w:color w:val="auto"/>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6137A72">
      <w:pPr>
        <w:wordWrap w:val="0"/>
        <w:spacing w:line="380" w:lineRule="exact"/>
        <w:rPr>
          <w:rFonts w:ascii="宋体" w:hAnsi="宋体" w:cs="宋体"/>
          <w:b/>
          <w:color w:val="auto"/>
          <w:highlight w:val="none"/>
        </w:rPr>
      </w:pPr>
      <w:r>
        <w:rPr>
          <w:rFonts w:hint="eastAsia" w:ascii="宋体" w:hAnsi="宋体" w:cs="宋体"/>
          <w:color w:val="auto"/>
          <w:kern w:val="0"/>
          <w:szCs w:val="21"/>
          <w:highlight w:val="none"/>
        </w:rPr>
        <w:t xml:space="preserve">   （5）</w:t>
      </w:r>
      <w:r>
        <w:rPr>
          <w:rFonts w:hint="eastAsia" w:ascii="宋体" w:hAnsi="宋体" w:cs="宋体"/>
          <w:color w:val="auto"/>
          <w:highlight w:val="none"/>
          <w:lang w:eastAsia="zh-CN"/>
        </w:rPr>
        <w:t>供应商2023年以来任意年度内的财务状况报告复印件或财务报表复印件或2023年度银行出具的资信证明复印件（若为新成立的企业，请根据实际情况提供）</w:t>
      </w:r>
      <w:r>
        <w:rPr>
          <w:rFonts w:hint="eastAsia" w:ascii="宋体" w:hAnsi="宋体" w:cs="宋体"/>
          <w:b/>
          <w:bCs/>
          <w:color w:val="auto"/>
          <w:highlight w:val="none"/>
          <w:lang w:eastAsia="zh-CN"/>
        </w:rPr>
        <w:t>（必须提供）</w:t>
      </w:r>
      <w:r>
        <w:rPr>
          <w:rFonts w:hint="eastAsia" w:ascii="宋体" w:hAnsi="宋体" w:cs="宋体"/>
          <w:b/>
          <w:color w:val="auto"/>
          <w:kern w:val="0"/>
          <w:szCs w:val="21"/>
          <w:highlight w:val="none"/>
        </w:rPr>
        <w:t>；</w:t>
      </w:r>
    </w:p>
    <w:p w14:paraId="506B6185">
      <w:pPr>
        <w:wordWrap w:val="0"/>
        <w:spacing w:line="380" w:lineRule="exact"/>
        <w:rPr>
          <w:rFonts w:ascii="宋体" w:hAnsi="宋体" w:cs="宋体"/>
          <w:b/>
          <w:color w:val="auto"/>
          <w:kern w:val="0"/>
          <w:szCs w:val="21"/>
          <w:highlight w:val="none"/>
        </w:rPr>
      </w:pPr>
      <w:r>
        <w:rPr>
          <w:rFonts w:hint="eastAsia" w:ascii="宋体" w:hAnsi="宋体" w:cs="宋体"/>
          <w:color w:val="auto"/>
          <w:kern w:val="0"/>
          <w:szCs w:val="21"/>
          <w:highlight w:val="none"/>
        </w:rPr>
        <w:t xml:space="preserve">   （6）</w:t>
      </w:r>
      <w:r>
        <w:rPr>
          <w:rFonts w:hint="eastAsia" w:ascii="宋体" w:hAnsi="宋体" w:cs="宋体"/>
          <w:color w:val="auto"/>
          <w:highlight w:val="none"/>
        </w:rPr>
        <w:t>供应商</w:t>
      </w: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年以来任意一个月依法缴纳税收的相关材料复印件(可以是银行已缴纳税费凭证复印件或第三方有效的相关业务托缴凭证复印件或供应商所在地税务部门出具的有效证明复印件；无纳税记录的，应提供由供应商所在地的税务部门出具的依法免税或准予延期缴税的证明，</w:t>
      </w:r>
      <w:r>
        <w:rPr>
          <w:rFonts w:hint="eastAsia" w:hAnsi="宋体"/>
          <w:color w:val="auto"/>
          <w:szCs w:val="21"/>
          <w:highlight w:val="none"/>
        </w:rPr>
        <w:t>若为新成立的企业，请根据实际情况提供</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（必须提供）；</w:t>
      </w:r>
    </w:p>
    <w:p w14:paraId="056D299A">
      <w:pPr>
        <w:tabs>
          <w:tab w:val="left" w:pos="1305"/>
        </w:tabs>
        <w:wordWrap w:val="0"/>
        <w:spacing w:line="380" w:lineRule="exact"/>
        <w:rPr>
          <w:rFonts w:ascii="宋体" w:hAnsi="宋体"/>
          <w:color w:val="auto"/>
          <w:highlight w:val="none"/>
        </w:rPr>
      </w:pPr>
      <w:r>
        <w:rPr>
          <w:rFonts w:hint="eastAsia" w:ascii="宋体" w:hAnsi="宋体"/>
          <w:color w:val="auto"/>
          <w:highlight w:val="none"/>
        </w:rPr>
        <w:t>　 （7）</w:t>
      </w:r>
      <w:r>
        <w:rPr>
          <w:rFonts w:hint="eastAsia" w:ascii="宋体" w:hAnsi="宋体" w:cs="宋体"/>
          <w:color w:val="auto"/>
          <w:highlight w:val="none"/>
        </w:rPr>
        <w:t>供应商</w:t>
      </w:r>
      <w:r>
        <w:rPr>
          <w:rFonts w:hint="eastAsia" w:ascii="宋体" w:hAnsi="宋体"/>
          <w:color w:val="auto"/>
          <w:highlight w:val="none"/>
        </w:rPr>
        <w:t>202</w:t>
      </w:r>
      <w:r>
        <w:rPr>
          <w:rFonts w:hint="eastAsia" w:ascii="宋体" w:hAnsi="宋体"/>
          <w:color w:val="auto"/>
          <w:highlight w:val="none"/>
          <w:lang w:val="en-US" w:eastAsia="zh-CN"/>
        </w:rPr>
        <w:t>4</w:t>
      </w:r>
      <w:r>
        <w:rPr>
          <w:rFonts w:hint="eastAsia" w:ascii="宋体" w:hAnsi="宋体"/>
          <w:color w:val="auto"/>
          <w:highlight w:val="none"/>
        </w:rPr>
        <w:t>年以来任意一个月的依法缴纳社会保障资金的相关材料</w:t>
      </w:r>
      <w:r>
        <w:rPr>
          <w:rFonts w:hint="eastAsia" w:hAnsi="宋体"/>
          <w:color w:val="auto"/>
          <w:szCs w:val="21"/>
          <w:highlight w:val="none"/>
        </w:rPr>
        <w:t>（无缴费记录的，应提供由供应商所在地的行政主管部门出具的依法免缴社保费或准予延期缴纳社保费的证明，若为新成立的企业，请根据实际情况提供）</w:t>
      </w:r>
      <w:r>
        <w:rPr>
          <w:rFonts w:hint="eastAsia" w:ascii="宋体" w:hAnsi="宋体"/>
          <w:b/>
          <w:color w:val="auto"/>
          <w:highlight w:val="none"/>
        </w:rPr>
        <w:t>（</w:t>
      </w:r>
      <w:r>
        <w:rPr>
          <w:rFonts w:hint="eastAsia" w:ascii="宋体" w:hAnsi="宋体"/>
          <w:b/>
          <w:color w:val="auto"/>
          <w:highlight w:val="none"/>
          <w:lang w:val="en-US" w:eastAsia="zh-CN"/>
        </w:rPr>
        <w:t>如有、请</w:t>
      </w:r>
      <w:r>
        <w:rPr>
          <w:rFonts w:hint="eastAsia" w:ascii="宋体" w:hAnsi="宋体"/>
          <w:b/>
          <w:color w:val="auto"/>
          <w:highlight w:val="none"/>
        </w:rPr>
        <w:t>提供）；</w:t>
      </w:r>
    </w:p>
    <w:p w14:paraId="45074C98">
      <w:pPr>
        <w:wordWrap w:val="0"/>
        <w:spacing w:line="400" w:lineRule="exact"/>
        <w:rPr>
          <w:rFonts w:ascii="宋体" w:hAnsi="宋体"/>
          <w:color w:val="auto"/>
          <w:highlight w:val="none"/>
        </w:rPr>
      </w:pPr>
      <w:r>
        <w:rPr>
          <w:rFonts w:hint="eastAsia" w:ascii="宋体" w:hAnsi="宋体" w:cs="宋体"/>
          <w:color w:val="auto"/>
          <w:szCs w:val="21"/>
          <w:highlight w:val="none"/>
        </w:rPr>
        <w:t xml:space="preserve">   （8）供应商的《</w:t>
      </w:r>
      <w:r>
        <w:rPr>
          <w:rFonts w:hint="eastAsia" w:ascii="宋体" w:hAnsi="宋体" w:cs="宋体"/>
          <w:color w:val="auto"/>
          <w:szCs w:val="21"/>
          <w:highlight w:val="none"/>
          <w:lang w:val="en-US" w:eastAsia="zh-CN"/>
        </w:rPr>
        <w:t>中小</w:t>
      </w:r>
      <w:r>
        <w:rPr>
          <w:rFonts w:hint="eastAsia" w:ascii="宋体" w:hAnsi="宋体" w:cs="宋体"/>
          <w:color w:val="auto"/>
          <w:szCs w:val="21"/>
          <w:highlight w:val="none"/>
        </w:rPr>
        <w:t>企业声明函》(供应商须承接本项目全部服务且为符合政策要求的</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小微企业)</w:t>
      </w:r>
      <w:r>
        <w:rPr>
          <w:rFonts w:hint="eastAsia" w:ascii="宋体" w:hAnsi="宋体" w:cs="宋体"/>
          <w:b/>
          <w:bCs/>
          <w:color w:val="auto"/>
          <w:szCs w:val="21"/>
          <w:highlight w:val="none"/>
        </w:rPr>
        <w:t>（除监狱企业及残疾人福利性单位外，必须提供）</w:t>
      </w:r>
      <w:r>
        <w:rPr>
          <w:rFonts w:hint="eastAsia" w:ascii="宋体" w:hAnsi="宋体" w:cs="宋体"/>
          <w:color w:val="auto"/>
          <w:szCs w:val="21"/>
          <w:highlight w:val="none"/>
        </w:rPr>
        <w:t>；</w:t>
      </w:r>
    </w:p>
    <w:p w14:paraId="027C99A8">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（9）如提供服务的供应商属于监狱企业的，应当提供由省级以上监狱管理局、戒毒管理局等（含新疆生产建设兵团）出具的属于监狱企业的证明文件</w:t>
      </w:r>
      <w:r>
        <w:rPr>
          <w:rFonts w:hint="eastAsia" w:ascii="宋体" w:hAnsi="宋体" w:cs="宋体"/>
          <w:b/>
          <w:bCs/>
          <w:color w:val="auto"/>
          <w:szCs w:val="21"/>
          <w:highlight w:val="none"/>
        </w:rPr>
        <w:t>（如供应商属于监狱企业的，则必须提供）</w:t>
      </w:r>
      <w:r>
        <w:rPr>
          <w:rFonts w:hint="eastAsia" w:ascii="宋体" w:hAnsi="宋体" w:cs="宋体"/>
          <w:color w:val="auto"/>
          <w:szCs w:val="21"/>
          <w:highlight w:val="none"/>
        </w:rPr>
        <w:t>；</w:t>
      </w:r>
    </w:p>
    <w:p w14:paraId="4CA9AA82">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（10）符合条件的残疾人福利性单位在参加政府采购活动时，应当提供《残疾人福利性单位声明函》（见附件），并对声明的真实性负责；</w:t>
      </w:r>
      <w:r>
        <w:rPr>
          <w:rFonts w:hint="eastAsia" w:ascii="宋体" w:hAnsi="宋体" w:cs="宋体"/>
          <w:b/>
          <w:bCs/>
          <w:color w:val="auto"/>
          <w:szCs w:val="21"/>
          <w:highlight w:val="none"/>
        </w:rPr>
        <w:t>（如供应商属于残疾人福利性单位的，则必须提供）；</w:t>
      </w:r>
    </w:p>
    <w:p w14:paraId="6AEAC852">
      <w:pPr>
        <w:wordWrap w:val="0"/>
        <w:spacing w:line="380" w:lineRule="exact"/>
        <w:rPr>
          <w:rFonts w:ascii="宋体" w:hAnsi="宋体" w:cs="宋体"/>
          <w:b/>
          <w:color w:val="auto"/>
          <w:kern w:val="0"/>
          <w:szCs w:val="21"/>
          <w:highlight w:val="none"/>
        </w:rPr>
      </w:pPr>
      <w:r>
        <w:rPr>
          <w:rFonts w:hint="eastAsia" w:ascii="宋体" w:hAnsi="宋体" w:cs="宋体"/>
          <w:color w:val="auto"/>
          <w:szCs w:val="21"/>
          <w:highlight w:val="none"/>
        </w:rPr>
        <w:t xml:space="preserve">   （11）供应商参加政府采购活动前3年内在经营活动中没有重大违法记录及有关信用信息的书面声明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14:paraId="6CE2E35A">
      <w:pPr>
        <w:tabs>
          <w:tab w:val="left" w:pos="1305"/>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 11.1.2符合性响应证明材料：</w:t>
      </w:r>
    </w:p>
    <w:p w14:paraId="0EE8230F">
      <w:pPr>
        <w:wordWrap w:val="0"/>
        <w:spacing w:line="38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（1）磋商报价表（格式见附件）</w:t>
      </w:r>
      <w:r>
        <w:rPr>
          <w:rFonts w:hint="eastAsia" w:ascii="宋体" w:hAnsi="宋体" w:cs="宋体"/>
          <w:b/>
          <w:bCs/>
          <w:color w:val="auto"/>
          <w:szCs w:val="21"/>
          <w:highlight w:val="none"/>
        </w:rPr>
        <w:t>（必须提供）；</w:t>
      </w:r>
    </w:p>
    <w:p w14:paraId="41647B4E">
      <w:pPr>
        <w:wordWrap w:val="0"/>
        <w:spacing w:line="38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（2）服务内容及商务要求响应表（格式见附件）</w:t>
      </w:r>
      <w:r>
        <w:rPr>
          <w:rFonts w:hint="eastAsia" w:ascii="宋体" w:hAnsi="宋体" w:cs="宋体"/>
          <w:b/>
          <w:bCs/>
          <w:color w:val="auto"/>
          <w:szCs w:val="21"/>
          <w:highlight w:val="none"/>
        </w:rPr>
        <w:t>(必须提供)。</w:t>
      </w:r>
    </w:p>
    <w:p w14:paraId="0083E016">
      <w:pPr>
        <w:tabs>
          <w:tab w:val="left" w:pos="1305"/>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 11.1.3其它有效证明材料：</w:t>
      </w:r>
    </w:p>
    <w:p w14:paraId="10D80473">
      <w:pPr>
        <w:adjustRightInd w:val="0"/>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（1）项目服务方案</w:t>
      </w:r>
      <w:r>
        <w:rPr>
          <w:rFonts w:hint="eastAsia" w:ascii="宋体" w:hAnsi="宋体" w:cs="宋体"/>
          <w:b/>
          <w:color w:val="auto"/>
          <w:kern w:val="0"/>
          <w:szCs w:val="21"/>
          <w:highlight w:val="none"/>
        </w:rPr>
        <w:t>（如有，请提供）；</w:t>
      </w:r>
    </w:p>
    <w:p w14:paraId="70EC5AC3">
      <w:pPr>
        <w:spacing w:line="400" w:lineRule="exact"/>
        <w:ind w:firstLine="420"/>
        <w:rPr>
          <w:rFonts w:ascii="宋体" w:hAnsi="宋体"/>
          <w:color w:val="auto"/>
          <w:kern w:val="0"/>
          <w:szCs w:val="21"/>
          <w:highlight w:val="none"/>
          <w:shd w:val="clear" w:color="auto" w:fill="FFFFFF"/>
        </w:rPr>
      </w:pPr>
      <w:r>
        <w:rPr>
          <w:rFonts w:hint="eastAsia" w:ascii="宋体" w:hAnsi="宋体" w:cs="宋体"/>
          <w:color w:val="auto"/>
          <w:kern w:val="0"/>
          <w:szCs w:val="21"/>
          <w:highlight w:val="none"/>
        </w:rPr>
        <w:t xml:space="preserve"> 内容包含但不限于：①服务措施及工作方案（包括整体工作方案及实施关键措施、规程及标准、服务控制要点及工作手段等）；②管理规章制度、机构设置和运作流程方案；③应急保障方案；</w:t>
      </w:r>
      <w:r>
        <w:rPr>
          <w:rFonts w:ascii="宋体" w:hAnsi="宋体" w:cs="宋体"/>
          <w:color w:val="auto"/>
          <w:kern w:val="0"/>
          <w:szCs w:val="21"/>
          <w:highlight w:val="none"/>
        </w:rPr>
        <w:t>④</w:t>
      </w:r>
      <w:r>
        <w:rPr>
          <w:rFonts w:hint="eastAsia" w:ascii="宋体" w:hAnsi="宋体" w:cs="宋体"/>
          <w:color w:val="auto"/>
          <w:kern w:val="0"/>
          <w:szCs w:val="21"/>
          <w:highlight w:val="none"/>
        </w:rPr>
        <w:t>服务人员配置及培训方案；⑤其它优化、</w:t>
      </w:r>
      <w:r>
        <w:rPr>
          <w:rFonts w:ascii="宋体" w:hAnsi="宋体" w:cs="宋体"/>
          <w:color w:val="auto"/>
          <w:kern w:val="0"/>
          <w:szCs w:val="21"/>
          <w:highlight w:val="none"/>
        </w:rPr>
        <w:t>增值</w:t>
      </w:r>
      <w:r>
        <w:rPr>
          <w:rFonts w:hint="eastAsia" w:ascii="宋体" w:hAnsi="宋体" w:cs="宋体"/>
          <w:color w:val="auto"/>
          <w:kern w:val="0"/>
          <w:szCs w:val="21"/>
          <w:highlight w:val="none"/>
        </w:rPr>
        <w:t>服务方案。</w:t>
      </w:r>
    </w:p>
    <w:p w14:paraId="053F68C5">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（2）服务承诺方案</w:t>
      </w:r>
      <w:r>
        <w:rPr>
          <w:rFonts w:hint="eastAsia" w:ascii="宋体" w:hAnsi="宋体" w:cs="宋体"/>
          <w:b/>
          <w:color w:val="auto"/>
          <w:kern w:val="0"/>
          <w:szCs w:val="21"/>
          <w:highlight w:val="none"/>
        </w:rPr>
        <w:t>（如有，请提供）；</w:t>
      </w:r>
    </w:p>
    <w:p w14:paraId="58A5A6CB">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年1月1日以来具有同类项目的业绩相关证明材料（无不良记录，以中标、成交通知书或签订的合同为准，并能清晰反映项目的名称、采购内容、采购时间）</w:t>
      </w:r>
      <w:r>
        <w:rPr>
          <w:rFonts w:hint="eastAsia" w:ascii="宋体" w:hAnsi="宋体" w:cs="宋体"/>
          <w:bCs/>
          <w:color w:val="auto"/>
          <w:szCs w:val="21"/>
          <w:highlight w:val="none"/>
        </w:rPr>
        <w:t xml:space="preserve">（如有，请提供）； </w:t>
      </w:r>
    </w:p>
    <w:p w14:paraId="5CCBF485">
      <w:pPr>
        <w:wordWrap w:val="0"/>
        <w:spacing w:line="38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（4）供应商相关获奖证书、认证证书等复印件（如有，请提供）</w:t>
      </w:r>
    </w:p>
    <w:p w14:paraId="6BDA4670">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（5）供应商可结合本项目的评审办法视自身情况自行提交其它相关证明材料（如有，请提供）。</w:t>
      </w:r>
    </w:p>
    <w:p w14:paraId="3D99B387">
      <w:pPr>
        <w:wordWrap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广西政府采购云个人CA证书签章的可在响应文件中涉及到签字的位置手写签字后扫描或者拍照做成 PDF 的格式上传，无个人CA证书签章及手写签字的，响应文件按无效处理。</w:t>
      </w:r>
    </w:p>
    <w:p w14:paraId="220FEE1B">
      <w:pPr>
        <w:pStyle w:val="20"/>
        <w:wordWrap w:val="0"/>
        <w:spacing w:line="400" w:lineRule="exact"/>
        <w:ind w:firstLine="420" w:firstLineChars="200"/>
        <w:rPr>
          <w:color w:val="auto"/>
          <w:szCs w:val="21"/>
          <w:highlight w:val="none"/>
        </w:rPr>
      </w:pPr>
      <w:r>
        <w:rPr>
          <w:rFonts w:hint="eastAsia"/>
          <w:color w:val="auto"/>
          <w:szCs w:val="21"/>
          <w:highlight w:val="none"/>
        </w:rPr>
        <w:t>11.2 供应商应按竞争性磋商文件第六章“响应文件（格式）”编制响应文件。</w:t>
      </w:r>
    </w:p>
    <w:p w14:paraId="21BC466D">
      <w:pPr>
        <w:tabs>
          <w:tab w:val="left" w:pos="1305"/>
        </w:tabs>
        <w:wordWrap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12.响应文件的语言及计量</w:t>
      </w:r>
    </w:p>
    <w:p w14:paraId="0ECAC201">
      <w:pPr>
        <w:tabs>
          <w:tab w:val="left" w:pos="1305"/>
        </w:tabs>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 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14:paraId="32C8D52A">
      <w:pPr>
        <w:tabs>
          <w:tab w:val="left" w:pos="1305"/>
        </w:tabs>
        <w:wordWrap w:val="0"/>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12.2 响应计量单位，磋商文件已有明确规定的，使用磋商文件规定的计量单位；磋商文件没有规定的，应采用中华人民共和国法定计量单位（货币单位：人民币元），否则视同未响应。</w:t>
      </w:r>
    </w:p>
    <w:p w14:paraId="6EAE08EA">
      <w:pPr>
        <w:tabs>
          <w:tab w:val="left" w:pos="1305"/>
        </w:tabs>
        <w:wordWrap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w:t>
      </w:r>
      <w:r>
        <w:rPr>
          <w:rFonts w:hint="eastAsia" w:ascii="宋体" w:hAnsi="宋体"/>
          <w:color w:val="auto"/>
          <w:szCs w:val="21"/>
          <w:highlight w:val="none"/>
        </w:rPr>
        <w:t>采购预算金额及磋商报价</w:t>
      </w:r>
    </w:p>
    <w:p w14:paraId="25D7830A">
      <w:pPr>
        <w:wordWrap w:val="0"/>
        <w:spacing w:line="400" w:lineRule="exact"/>
        <w:ind w:firstLine="420" w:firstLineChars="200"/>
        <w:rPr>
          <w:rFonts w:hAnsi="宋体"/>
          <w:b/>
          <w:bCs/>
          <w:color w:val="auto"/>
          <w:szCs w:val="21"/>
          <w:highlight w:val="none"/>
        </w:rPr>
      </w:pPr>
      <w:r>
        <w:rPr>
          <w:rFonts w:hint="eastAsia" w:ascii="宋体" w:hAnsi="宋体"/>
          <w:color w:val="auto"/>
          <w:szCs w:val="21"/>
          <w:highlight w:val="none"/>
        </w:rPr>
        <w:t xml:space="preserve">13.1 </w:t>
      </w:r>
      <w:r>
        <w:rPr>
          <w:rFonts w:hint="eastAsia" w:hAnsi="宋体"/>
          <w:b/>
          <w:bCs/>
          <w:color w:val="auto"/>
          <w:szCs w:val="21"/>
          <w:highlight w:val="none"/>
        </w:rPr>
        <w:t>本项目政府采购预算金额：</w:t>
      </w:r>
      <w:r>
        <w:rPr>
          <w:rFonts w:hint="eastAsia" w:hAnsi="宋体"/>
          <w:b/>
          <w:bCs/>
          <w:color w:val="auto"/>
          <w:szCs w:val="21"/>
          <w:highlight w:val="none"/>
          <w:lang w:val="en-US" w:eastAsia="zh-CN"/>
        </w:rPr>
        <w:t>壹佰万元整</w:t>
      </w:r>
      <w:r>
        <w:rPr>
          <w:rFonts w:hint="eastAsia" w:hAnsi="宋体"/>
          <w:b/>
          <w:bCs/>
          <w:color w:val="auto"/>
          <w:szCs w:val="21"/>
          <w:highlight w:val="none"/>
        </w:rPr>
        <w:t>（¥</w:t>
      </w:r>
      <w:r>
        <w:rPr>
          <w:rFonts w:hint="eastAsia" w:hAnsi="宋体"/>
          <w:b/>
          <w:bCs/>
          <w:color w:val="auto"/>
          <w:szCs w:val="21"/>
          <w:highlight w:val="none"/>
          <w:lang w:val="en-US" w:eastAsia="zh-CN"/>
        </w:rPr>
        <w:t>1000000</w:t>
      </w:r>
      <w:r>
        <w:rPr>
          <w:rFonts w:hint="eastAsia" w:hAnsi="宋体"/>
          <w:b/>
          <w:bCs/>
          <w:color w:val="auto"/>
          <w:szCs w:val="21"/>
          <w:highlight w:val="none"/>
        </w:rPr>
        <w:t>.00）。</w:t>
      </w:r>
      <w:r>
        <w:rPr>
          <w:rFonts w:hint="eastAsia" w:ascii="宋体" w:hAnsi="宋体" w:cs="宋体"/>
          <w:b/>
          <w:bCs/>
          <w:color w:val="auto"/>
          <w:szCs w:val="21"/>
          <w:highlight w:val="none"/>
        </w:rPr>
        <w:t>磋商报价超过</w:t>
      </w:r>
      <w:r>
        <w:rPr>
          <w:rFonts w:hint="eastAsia" w:hAnsi="宋体"/>
          <w:b/>
          <w:bCs/>
          <w:color w:val="auto"/>
          <w:szCs w:val="21"/>
          <w:highlight w:val="none"/>
        </w:rPr>
        <w:t>政府采购预算金额</w:t>
      </w:r>
      <w:r>
        <w:rPr>
          <w:rFonts w:hint="eastAsia" w:ascii="宋体" w:hAnsi="宋体" w:cs="宋体"/>
          <w:b/>
          <w:bCs/>
          <w:color w:val="auto"/>
          <w:szCs w:val="21"/>
          <w:highlight w:val="none"/>
        </w:rPr>
        <w:t>的，响应文件按相应无效处理。</w:t>
      </w:r>
    </w:p>
    <w:p w14:paraId="123FA47E">
      <w:pPr>
        <w:tabs>
          <w:tab w:val="left" w:pos="1305"/>
        </w:tabs>
        <w:wordWrap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13.2 </w:t>
      </w:r>
      <w:r>
        <w:rPr>
          <w:rFonts w:hint="eastAsia"/>
          <w:color w:val="auto"/>
          <w:szCs w:val="21"/>
          <w:highlight w:val="none"/>
        </w:rPr>
        <w:t>供应商必须就“项目需求”中所有内容作完整唯一报价，否则，其响应将被拒绝；响应文件只允许有一个报价，有选择的或有条件的报价将不予接受。</w:t>
      </w:r>
    </w:p>
    <w:p w14:paraId="663BD82A">
      <w:pPr>
        <w:tabs>
          <w:tab w:val="left" w:pos="1305"/>
        </w:tabs>
        <w:wordWrap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13.3</w:t>
      </w:r>
      <w:r>
        <w:rPr>
          <w:rFonts w:hint="eastAsia" w:ascii="宋体" w:hAnsi="宋体"/>
          <w:color w:val="auto"/>
          <w:kern w:val="0"/>
          <w:szCs w:val="21"/>
          <w:highlight w:val="none"/>
        </w:rPr>
        <w:t>未书面退出磋商的供应商必须在规定时间内登录</w:t>
      </w:r>
      <w:r>
        <w:rPr>
          <w:rFonts w:hint="eastAsia" w:ascii="宋体" w:hAnsi="宋体" w:cs="宋体"/>
          <w:bCs/>
          <w:color w:val="auto"/>
          <w:szCs w:val="21"/>
          <w:highlight w:val="none"/>
        </w:rPr>
        <w:t>“广西政府采购云”平台</w:t>
      </w:r>
      <w:r>
        <w:rPr>
          <w:rFonts w:hint="eastAsia" w:ascii="宋体" w:hAnsi="宋体"/>
          <w:color w:val="auto"/>
          <w:kern w:val="0"/>
          <w:szCs w:val="21"/>
          <w:highlight w:val="none"/>
        </w:rPr>
        <w:t>在线提交最后报价，其最后报价不得超出最高限价；磋商过程中磋商文件未作实质性变动的，</w:t>
      </w:r>
      <w:r>
        <w:rPr>
          <w:rFonts w:hint="eastAsia" w:ascii="宋体" w:hAnsi="宋体"/>
          <w:b/>
          <w:color w:val="auto"/>
          <w:kern w:val="0"/>
          <w:szCs w:val="21"/>
          <w:highlight w:val="none"/>
        </w:rPr>
        <w:t>最后报价不得超过首次报价</w:t>
      </w:r>
      <w:r>
        <w:rPr>
          <w:rFonts w:hint="eastAsia" w:ascii="宋体" w:hAnsi="宋体"/>
          <w:color w:val="auto"/>
          <w:kern w:val="0"/>
          <w:szCs w:val="21"/>
          <w:highlight w:val="none"/>
        </w:rPr>
        <w:t>。</w:t>
      </w:r>
    </w:p>
    <w:p w14:paraId="2C6D69BE">
      <w:pPr>
        <w:tabs>
          <w:tab w:val="left" w:pos="1305"/>
        </w:tabs>
        <w:wordWrap w:val="0"/>
        <w:spacing w:line="380" w:lineRule="exact"/>
        <w:ind w:firstLine="420" w:firstLineChars="200"/>
        <w:rPr>
          <w:rFonts w:ascii="宋体" w:hAnsi="宋体" w:cs="宋体"/>
          <w:b/>
          <w:color w:val="auto"/>
          <w:kern w:val="0"/>
          <w:szCs w:val="21"/>
          <w:highlight w:val="none"/>
        </w:rPr>
      </w:pPr>
      <w:r>
        <w:rPr>
          <w:rFonts w:hint="eastAsia" w:ascii="宋体" w:hAnsi="宋体"/>
          <w:color w:val="auto"/>
          <w:szCs w:val="21"/>
          <w:highlight w:val="none"/>
        </w:rPr>
        <w:t>13.4</w:t>
      </w:r>
      <w:r>
        <w:rPr>
          <w:rFonts w:hint="eastAsia" w:ascii="宋体" w:hAnsi="宋体" w:cs="宋体"/>
          <w:color w:val="auto"/>
          <w:kern w:val="0"/>
          <w:szCs w:val="21"/>
          <w:highlight w:val="none"/>
        </w:rPr>
        <w:t>磋商报价包含执行本项目服务</w:t>
      </w:r>
      <w:r>
        <w:rPr>
          <w:rFonts w:hint="eastAsia" w:ascii="宋体" w:hAnsi="宋体" w:cs="宋体"/>
          <w:color w:val="auto"/>
          <w:szCs w:val="21"/>
          <w:highlight w:val="none"/>
        </w:rPr>
        <w:t>范围内服务价款、人员工资、加班、奖金、福利、社会保险、其它保险、工作服装、招标代理服务费、利润、税金等所有费用总和（工资和社会保险不得低于当年当月桂林市最低工资标准和其应承担的为劳动者所缴纳的最低社会保障费用）</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供应商综合考虑在报价中</w:t>
      </w:r>
      <w:r>
        <w:rPr>
          <w:rFonts w:hint="eastAsia" w:ascii="宋体" w:hAnsi="宋体"/>
          <w:color w:val="auto"/>
          <w:szCs w:val="21"/>
          <w:highlight w:val="none"/>
        </w:rPr>
        <w:t>。</w:t>
      </w:r>
    </w:p>
    <w:p w14:paraId="4BC6A971">
      <w:pPr>
        <w:tabs>
          <w:tab w:val="left" w:pos="1305"/>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14.响应文件有效期</w:t>
      </w:r>
    </w:p>
    <w:p w14:paraId="58AA442A">
      <w:pPr>
        <w:tabs>
          <w:tab w:val="left" w:pos="1305"/>
        </w:tabs>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14.1响应文件有效期：自响应文件提交截止时间之日起90天，有效期不足的响应文件将被拒绝。</w:t>
      </w:r>
    </w:p>
    <w:p w14:paraId="087DC714">
      <w:pPr>
        <w:tabs>
          <w:tab w:val="left" w:pos="1305"/>
        </w:tabs>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14.2出现特殊情况下，需要延长响应文件有效期的，采购代理机构以书面形式通知供应商延长响应文件有效期。供应商同意延长的，不能修改响应文件。供应商拒绝延长的，其响应无效。</w:t>
      </w:r>
    </w:p>
    <w:p w14:paraId="00A03421">
      <w:pPr>
        <w:tabs>
          <w:tab w:val="left" w:pos="1305"/>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15. 电子响应文件的制作、加密要求</w:t>
      </w:r>
    </w:p>
    <w:p w14:paraId="77D5BB7A">
      <w:pPr>
        <w:wordWrap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15.1</w:t>
      </w:r>
      <w:r>
        <w:rPr>
          <w:rFonts w:hint="eastAsia" w:ascii="宋体" w:hAnsi="宋体" w:cs="宋体"/>
          <w:bCs/>
          <w:color w:val="auto"/>
          <w:szCs w:val="21"/>
          <w:highlight w:val="none"/>
        </w:rPr>
        <w:t>供应商制作电子响应文件前，应登陆“广西政府采购云”平台进行“申请获取采购文件”操作，否则，有可能导致无法在线编制响应文件并参与竞标，其不利后果由供应商自行承担</w:t>
      </w:r>
      <w:r>
        <w:rPr>
          <w:rFonts w:hint="eastAsia" w:ascii="宋体" w:hAnsi="宋体" w:cs="宋体"/>
          <w:color w:val="auto"/>
          <w:highlight w:val="none"/>
        </w:rPr>
        <w:t>。</w:t>
      </w:r>
    </w:p>
    <w:p w14:paraId="7DFCFBA2">
      <w:pPr>
        <w:wordWrap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15.2供应商下载或获取竞争性磋商文件后，登录“广西政府采购云电子投标客户端”，按照本磋商文件规定的响应文件格式、顺序以及“广西政府采购云”平台的要求，通过“广西政府采购云电子投标客户端”编制电子响应文件。</w:t>
      </w:r>
    </w:p>
    <w:p w14:paraId="58D84C7A">
      <w:pPr>
        <w:wordWrap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15.3</w:t>
      </w:r>
      <w:r>
        <w:rPr>
          <w:rFonts w:hint="eastAsia"/>
          <w:color w:val="auto"/>
          <w:highlight w:val="none"/>
        </w:rPr>
        <w:t>供应商</w:t>
      </w:r>
      <w:r>
        <w:rPr>
          <w:color w:val="auto"/>
          <w:highlight w:val="none"/>
        </w:rPr>
        <w:t>应按“广西政府采购云电子投标客户端”载明的“标书关联”功能进行电子</w:t>
      </w:r>
      <w:r>
        <w:rPr>
          <w:rFonts w:hint="eastAsia"/>
          <w:color w:val="auto"/>
          <w:highlight w:val="none"/>
        </w:rPr>
        <w:t>响应</w:t>
      </w:r>
      <w:r>
        <w:rPr>
          <w:color w:val="auto"/>
          <w:highlight w:val="none"/>
        </w:rPr>
        <w:t>文件的关联定位，以便</w:t>
      </w:r>
      <w:r>
        <w:rPr>
          <w:rFonts w:hint="eastAsia"/>
          <w:color w:val="auto"/>
          <w:highlight w:val="none"/>
        </w:rPr>
        <w:t>磋商小组</w:t>
      </w:r>
      <w:r>
        <w:rPr>
          <w:color w:val="auto"/>
          <w:highlight w:val="none"/>
        </w:rPr>
        <w:t>在评审时点击相应评审项可直接定位到该评审内容；如</w:t>
      </w:r>
      <w:r>
        <w:rPr>
          <w:rFonts w:hint="eastAsia"/>
          <w:color w:val="auto"/>
          <w:highlight w:val="none"/>
        </w:rPr>
        <w:t>供应商</w:t>
      </w:r>
      <w:r>
        <w:rPr>
          <w:color w:val="auto"/>
          <w:highlight w:val="none"/>
        </w:rPr>
        <w:t>的电子</w:t>
      </w:r>
      <w:r>
        <w:rPr>
          <w:rFonts w:hint="eastAsia"/>
          <w:color w:val="auto"/>
          <w:highlight w:val="none"/>
        </w:rPr>
        <w:t>响应</w:t>
      </w:r>
      <w:r>
        <w:rPr>
          <w:color w:val="auto"/>
          <w:highlight w:val="none"/>
        </w:rPr>
        <w:t>文件未能关联定位相应内容，或者关联定位的内容与该评审项不符，导致</w:t>
      </w:r>
      <w:r>
        <w:rPr>
          <w:rFonts w:hint="eastAsia"/>
          <w:color w:val="auto"/>
          <w:highlight w:val="none"/>
        </w:rPr>
        <w:t>磋商小组</w:t>
      </w:r>
      <w:r>
        <w:rPr>
          <w:color w:val="auto"/>
          <w:highlight w:val="none"/>
        </w:rPr>
        <w:t>无法查询并做出对</w:t>
      </w:r>
      <w:r>
        <w:rPr>
          <w:rFonts w:hint="eastAsia"/>
          <w:color w:val="auto"/>
          <w:highlight w:val="none"/>
        </w:rPr>
        <w:t>供应商</w:t>
      </w:r>
      <w:r>
        <w:rPr>
          <w:color w:val="auto"/>
          <w:highlight w:val="none"/>
        </w:rPr>
        <w:t>不利的评审，相关后果由</w:t>
      </w:r>
      <w:r>
        <w:rPr>
          <w:rFonts w:hint="eastAsia"/>
          <w:color w:val="auto"/>
          <w:highlight w:val="none"/>
        </w:rPr>
        <w:t>供应商</w:t>
      </w:r>
      <w:r>
        <w:rPr>
          <w:color w:val="auto"/>
          <w:highlight w:val="none"/>
        </w:rPr>
        <w:t>自行承担。</w:t>
      </w:r>
    </w:p>
    <w:p w14:paraId="10FEB2B0">
      <w:pPr>
        <w:wordWrap w:val="0"/>
        <w:snapToGrid w:val="0"/>
        <w:spacing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15.4电子响应文件不得涂改，若有修改错漏处，须由法定代表人（负责人、自然人）或授权委托代理人通过“广西政府采购云电子投标客户端”采用广西政府采购云个人CA证书签章，没有办理广西政府采购云个人CA证书签章的，在响应文件中响应位置手写签字后扫描或者拍照做成 PDF 的格式上传。因响应文件字迹潦草、表达不清、内容不完整、编排混乱导致响应文件被误读、漏读，或者在按竞争性磋商文件规定的部位查找不到相关内容的，其不利后果由供应商自行承担。</w:t>
      </w:r>
    </w:p>
    <w:p w14:paraId="280E1194">
      <w:pPr>
        <w:wordWrap w:val="0"/>
        <w:snapToGrid w:val="0"/>
        <w:spacing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15.5供应商编制、生成电子响应文件后应当加密响应文件。供应商未按规定编制并加密的响应文件，“广西政府采购云”平台将予以拒收。</w:t>
      </w:r>
    </w:p>
    <w:p w14:paraId="0762A69A">
      <w:pPr>
        <w:wordWrap w:val="0"/>
        <w:snapToGrid w:val="0"/>
        <w:spacing w:line="360" w:lineRule="exact"/>
        <w:ind w:firstLine="420" w:firstLineChars="200"/>
        <w:jc w:val="left"/>
        <w:rPr>
          <w:rFonts w:ascii="宋体" w:hAnsi="宋体" w:cs="宋体"/>
          <w:b/>
          <w:color w:val="auto"/>
          <w:kern w:val="0"/>
          <w:szCs w:val="21"/>
          <w:highlight w:val="none"/>
        </w:rPr>
      </w:pPr>
      <w:r>
        <w:rPr>
          <w:rFonts w:hint="eastAsia" w:ascii="宋体" w:hAnsi="宋体" w:cs="宋体"/>
          <w:color w:val="auto"/>
          <w:kern w:val="0"/>
          <w:szCs w:val="21"/>
          <w:highlight w:val="none"/>
        </w:rPr>
        <w:t>15.6</w:t>
      </w:r>
      <w:r>
        <w:rPr>
          <w:rFonts w:hint="eastAsia" w:ascii="宋体" w:hAnsi="宋体" w:cs="宋体"/>
          <w:b/>
          <w:color w:val="auto"/>
          <w:kern w:val="0"/>
          <w:szCs w:val="21"/>
          <w:highlight w:val="none"/>
        </w:rPr>
        <w:t>供应商公章及签字</w:t>
      </w:r>
    </w:p>
    <w:p w14:paraId="27E9841C">
      <w:pPr>
        <w:wordWrap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15.6.1本竞争性磋商文件中描述供应商的“公章”是指供应商通过指定电子化政府采购平台办理数字证书（CA认证证书）获得的以法定主体行为名称制作的电子印章。</w:t>
      </w:r>
    </w:p>
    <w:p w14:paraId="7598580B">
      <w:pPr>
        <w:wordWrap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15.6.2本竞争性磋商文件中要求供应商对其电子响应文件的相关内容加盖公章的，均指采用CA证书签章。</w:t>
      </w:r>
    </w:p>
    <w:p w14:paraId="1230BBB0">
      <w:pPr>
        <w:wordWrap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15.6.3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5AD3AB6B">
      <w:pPr>
        <w:tabs>
          <w:tab w:val="left" w:pos="1305"/>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16. 首次响应文件的提交、撤回、修改</w:t>
      </w:r>
    </w:p>
    <w:p w14:paraId="3EA81386">
      <w:pPr>
        <w:wordWrap w:val="0"/>
        <w:spacing w:line="38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16.1响应文件的提交截止时间：202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:30</w:t>
      </w:r>
      <w:r>
        <w:rPr>
          <w:rFonts w:hint="eastAsia" w:ascii="宋体" w:hAnsi="宋体" w:cs="宋体"/>
          <w:bCs/>
          <w:color w:val="auto"/>
          <w:szCs w:val="21"/>
          <w:highlight w:val="none"/>
        </w:rPr>
        <w:t>（北京时间）</w:t>
      </w:r>
    </w:p>
    <w:p w14:paraId="2E330F76">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16.2地点：通过“广西政府采购云”平台在线提交。</w:t>
      </w:r>
    </w:p>
    <w:p w14:paraId="3F911F1A">
      <w:pPr>
        <w:wordWrap w:val="0"/>
        <w:adjustRightInd w:val="0"/>
        <w:snapToGrid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cs="宋体"/>
          <w:color w:val="auto"/>
          <w:kern w:val="0"/>
          <w:szCs w:val="21"/>
          <w:highlight w:val="none"/>
        </w:rPr>
        <w:t>在响应文件提交截止时间后的响应文件有效期内，供应商不得撤回其响应文件。</w:t>
      </w:r>
      <w:r>
        <w:rPr>
          <w:rFonts w:hint="eastAsia" w:ascii="宋体" w:hAnsi="宋体" w:cs="宋体"/>
          <w:bCs/>
          <w:color w:val="auto"/>
          <w:szCs w:val="21"/>
          <w:highlight w:val="none"/>
        </w:rPr>
        <w:t>响应文件提交截止时间前未成功将电子响应文件上传“广西政府采购云”平台的，视为未提交响应文件。</w:t>
      </w:r>
    </w:p>
    <w:p w14:paraId="2B94F780">
      <w:pPr>
        <w:tabs>
          <w:tab w:val="left" w:pos="1305"/>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16.4除竞争性磋商文件另有规定外，供应商所提交的响应文件不予退还。</w:t>
      </w:r>
    </w:p>
    <w:p w14:paraId="3B39C2C1">
      <w:pPr>
        <w:tabs>
          <w:tab w:val="left" w:pos="1305"/>
        </w:tabs>
        <w:wordWrap w:val="0"/>
        <w:spacing w:line="380" w:lineRule="exact"/>
        <w:ind w:firstLine="422" w:firstLineChars="200"/>
        <w:rPr>
          <w:rStyle w:val="101"/>
          <w:rFonts w:hint="default"/>
          <w:color w:val="auto"/>
          <w:highlight w:val="none"/>
        </w:rPr>
      </w:pPr>
      <w:r>
        <w:rPr>
          <w:rFonts w:hint="eastAsia" w:ascii="宋体" w:hAnsi="宋体" w:cs="宋体"/>
          <w:b/>
          <w:color w:val="auto"/>
          <w:kern w:val="0"/>
          <w:szCs w:val="21"/>
          <w:highlight w:val="none"/>
        </w:rPr>
        <w:t>17.响应文件的解密</w:t>
      </w:r>
    </w:p>
    <w:p w14:paraId="16C60F74">
      <w:pPr>
        <w:tabs>
          <w:tab w:val="left" w:pos="1305"/>
        </w:tabs>
        <w:wordWrap w:val="0"/>
        <w:spacing w:line="380"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响应文件提交截止时间后，采购代理机构开启解密响应文件操作，“广西政府采购云”平台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w:t>
      </w:r>
      <w:r>
        <w:rPr>
          <w:rFonts w:hint="eastAsia" w:ascii="宋体" w:hAnsi="宋体" w:cs="宋体"/>
          <w:color w:val="auto"/>
          <w:kern w:val="0"/>
          <w:szCs w:val="21"/>
          <w:highlight w:val="none"/>
        </w:rPr>
        <w:t>备份</w:t>
      </w:r>
      <w:r>
        <w:rPr>
          <w:rFonts w:ascii="宋体" w:hAnsi="宋体" w:cs="宋体"/>
          <w:color w:val="auto"/>
          <w:kern w:val="0"/>
          <w:szCs w:val="21"/>
          <w:highlight w:val="none"/>
        </w:rPr>
        <w:t>响应文件地址：</w:t>
      </w:r>
      <w:r>
        <w:rPr>
          <w:rFonts w:hint="eastAsia" w:ascii="宋体" w:hAnsi="宋体" w:cs="宋体"/>
          <w:color w:val="auto"/>
          <w:kern w:val="0"/>
          <w:szCs w:val="21"/>
          <w:highlight w:val="none"/>
          <w:lang w:val="en-US" w:eastAsia="zh-CN"/>
        </w:rPr>
        <w:t>全州县公共资源交易中心开标室（具体开标室以开标当天全州县公共资源交易中大屏幕公布为准）</w:t>
      </w:r>
      <w:r>
        <w:rPr>
          <w:rFonts w:hint="eastAsia" w:ascii="宋体" w:hAnsi="宋体" w:cs="宋体"/>
          <w:color w:val="auto"/>
          <w:kern w:val="0"/>
          <w:szCs w:val="21"/>
          <w:highlight w:val="none"/>
        </w:rPr>
        <w:t>，</w:t>
      </w:r>
      <w:r>
        <w:rPr>
          <w:rFonts w:ascii="宋体" w:hAnsi="宋体" w:cs="宋体"/>
          <w:color w:val="auto"/>
          <w:kern w:val="0"/>
          <w:szCs w:val="21"/>
          <w:highlight w:val="none"/>
        </w:rPr>
        <w:t>或以电子邮件的形式提交电子备份响应文件（</w:t>
      </w:r>
      <w:r>
        <w:rPr>
          <w:rFonts w:hint="eastAsia" w:ascii="宋体" w:hAnsi="宋体"/>
          <w:color w:val="auto"/>
          <w:highlight w:val="none"/>
        </w:rPr>
        <w:t>接收电子备份</w:t>
      </w:r>
      <w:r>
        <w:rPr>
          <w:rFonts w:ascii="宋体" w:hAnsi="宋体" w:cs="宋体"/>
          <w:color w:val="auto"/>
          <w:kern w:val="0"/>
          <w:szCs w:val="21"/>
          <w:highlight w:val="none"/>
        </w:rPr>
        <w:t>响应</w:t>
      </w:r>
      <w:r>
        <w:rPr>
          <w:rFonts w:hint="eastAsia" w:ascii="宋体" w:hAnsi="宋体"/>
          <w:color w:val="auto"/>
          <w:highlight w:val="none"/>
        </w:rPr>
        <w:t>文件的电子邮箱为：以现场通知为准</w:t>
      </w:r>
      <w:r>
        <w:rPr>
          <w:rFonts w:ascii="宋体" w:hAnsi="宋体" w:cs="宋体"/>
          <w:color w:val="auto"/>
          <w:kern w:val="0"/>
          <w:szCs w:val="21"/>
          <w:highlight w:val="none"/>
        </w:rPr>
        <w:t>）</w:t>
      </w:r>
      <w:r>
        <w:rPr>
          <w:rFonts w:hint="eastAsia" w:ascii="宋体" w:hAnsi="宋体" w:cs="宋体"/>
          <w:color w:val="auto"/>
          <w:kern w:val="0"/>
          <w:szCs w:val="21"/>
          <w:highlight w:val="none"/>
        </w:rPr>
        <w:t>；供应商未在上述规定的时间、地点（电子邮箱）提交的电子备份响应文件，采购代理机构不予接收或承认。</w:t>
      </w:r>
      <w:r>
        <w:rPr>
          <w:rFonts w:ascii="宋体" w:hAnsi="宋体" w:cs="宋体"/>
          <w:color w:val="auto"/>
          <w:kern w:val="0"/>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Cs w:val="21"/>
          <w:highlight w:val="none"/>
        </w:rPr>
        <w:t>磋商。</w:t>
      </w:r>
    </w:p>
    <w:p w14:paraId="03F0B6D8">
      <w:pPr>
        <w:tabs>
          <w:tab w:val="left" w:pos="1305"/>
        </w:tabs>
        <w:wordWrap w:val="0"/>
        <w:spacing w:line="380" w:lineRule="exact"/>
        <w:ind w:firstLine="562" w:firstLineChars="200"/>
        <w:jc w:val="center"/>
        <w:rPr>
          <w:rFonts w:ascii="宋体" w:hAnsi="宋体" w:cs="宋体"/>
          <w:b/>
          <w:color w:val="auto"/>
          <w:kern w:val="0"/>
          <w:sz w:val="28"/>
          <w:szCs w:val="28"/>
          <w:highlight w:val="none"/>
        </w:rPr>
      </w:pPr>
    </w:p>
    <w:p w14:paraId="5F7A40FD">
      <w:pPr>
        <w:tabs>
          <w:tab w:val="left" w:pos="1305"/>
        </w:tabs>
        <w:wordWrap w:val="0"/>
        <w:spacing w:line="380" w:lineRule="exact"/>
        <w:ind w:firstLine="562" w:firstLineChars="2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四、竞争性磋商（简称磋商）与评审</w:t>
      </w:r>
    </w:p>
    <w:p w14:paraId="24916FF3">
      <w:pPr>
        <w:tabs>
          <w:tab w:val="center" w:pos="4411"/>
          <w:tab w:val="left" w:pos="5475"/>
        </w:tabs>
        <w:wordWrap w:val="0"/>
        <w:spacing w:line="38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18.磋商小组组成及磋商时间、地点、人员</w:t>
      </w:r>
    </w:p>
    <w:p w14:paraId="5357156C">
      <w:pPr>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18.1 磋商小组组成：</w:t>
      </w:r>
    </w:p>
    <w:p w14:paraId="6C74EFFF">
      <w:pPr>
        <w:tabs>
          <w:tab w:val="left" w:pos="114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磋商及评审组织工作由采购代理机构负责，具体磋商、评审工作由依法组建的磋商小组负责，</w:t>
      </w:r>
      <w:r>
        <w:rPr>
          <w:rFonts w:hint="eastAsia" w:ascii="宋体" w:hAnsi="宋体" w:cs="宋体"/>
          <w:color w:val="auto"/>
          <w:kern w:val="0"/>
          <w:highlight w:val="none"/>
        </w:rPr>
        <w:t>本项目的磋商小组</w:t>
      </w:r>
      <w:r>
        <w:rPr>
          <w:rFonts w:hint="eastAsia" w:ascii="宋体" w:hAnsi="宋体" w:cs="宋体"/>
          <w:color w:val="auto"/>
          <w:kern w:val="0"/>
          <w:szCs w:val="21"/>
          <w:highlight w:val="none"/>
        </w:rPr>
        <w:t>由有关方面的专家组成。磋商小组的构成：3人</w:t>
      </w:r>
      <w:r>
        <w:rPr>
          <w:rFonts w:hint="eastAsia" w:ascii="宋体" w:hAnsi="宋体" w:cs="宋体"/>
          <w:color w:val="auto"/>
          <w:szCs w:val="21"/>
          <w:highlight w:val="none"/>
        </w:rPr>
        <w:t>。</w:t>
      </w:r>
    </w:p>
    <w:p w14:paraId="317544B4">
      <w:pPr>
        <w:tabs>
          <w:tab w:val="left" w:pos="1305"/>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18.2 磋商时间、地点、人员：</w:t>
      </w:r>
    </w:p>
    <w:p w14:paraId="4ADA0E08">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18.2.1 磋商时间：首次响应文件递交截止时间后。</w:t>
      </w:r>
    </w:p>
    <w:p w14:paraId="283A602A">
      <w:pPr>
        <w:wordWrap w:val="0"/>
        <w:spacing w:line="380" w:lineRule="exact"/>
        <w:ind w:firstLine="420" w:firstLineChars="200"/>
        <w:rPr>
          <w:rFonts w:ascii="宋体" w:hAnsi="宋体" w:cs="宋体"/>
          <w:bCs/>
          <w:color w:val="auto"/>
          <w:szCs w:val="21"/>
          <w:highlight w:val="none"/>
        </w:rPr>
      </w:pPr>
      <w:r>
        <w:rPr>
          <w:rFonts w:hint="eastAsia" w:ascii="宋体" w:hAnsi="宋体" w:cs="宋体"/>
          <w:color w:val="auto"/>
          <w:kern w:val="0"/>
          <w:szCs w:val="21"/>
          <w:highlight w:val="none"/>
        </w:rPr>
        <w:t>18.2.2 磋商地点：</w:t>
      </w:r>
      <w:r>
        <w:rPr>
          <w:rFonts w:hint="eastAsia" w:ascii="宋体" w:hAnsi="宋体" w:cs="宋体"/>
          <w:bCs/>
          <w:color w:val="auto"/>
          <w:szCs w:val="21"/>
          <w:highlight w:val="none"/>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33DDFA10">
      <w:pPr>
        <w:tabs>
          <w:tab w:val="left" w:pos="1140"/>
        </w:tabs>
        <w:wordWrap w:val="0"/>
        <w:spacing w:line="38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18.2.3 磋商参加人员：</w:t>
      </w:r>
      <w:r>
        <w:rPr>
          <w:rFonts w:hint="eastAsia" w:ascii="宋体" w:hAnsi="宋体" w:cs="宋体"/>
          <w:color w:val="auto"/>
          <w:szCs w:val="21"/>
          <w:highlight w:val="none"/>
        </w:rPr>
        <w:t>供应商法定代表人(负责人、自然人)或相应的委托代理人参加磋商。请供应商</w:t>
      </w:r>
      <w:r>
        <w:rPr>
          <w:rFonts w:hint="eastAsia" w:ascii="宋体" w:hAnsi="宋体" w:cs="宋体"/>
          <w:bCs/>
          <w:color w:val="auto"/>
          <w:szCs w:val="21"/>
          <w:highlight w:val="none"/>
        </w:rPr>
        <w:t>实时登录“广西政府采购云”平台</w:t>
      </w:r>
      <w:r>
        <w:rPr>
          <w:rFonts w:hint="eastAsia" w:ascii="宋体" w:hAnsi="宋体" w:cs="宋体"/>
          <w:color w:val="auto"/>
          <w:szCs w:val="21"/>
          <w:highlight w:val="none"/>
        </w:rPr>
        <w:t>等候在线磋商。</w:t>
      </w:r>
    </w:p>
    <w:p w14:paraId="7BEA0541">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18.2.4 首次响应文件提交截止时间后，登录</w:t>
      </w:r>
      <w:r>
        <w:rPr>
          <w:rFonts w:hint="eastAsia" w:ascii="宋体" w:hAnsi="宋体" w:cs="宋体"/>
          <w:bCs/>
          <w:color w:val="auto"/>
          <w:szCs w:val="21"/>
          <w:highlight w:val="none"/>
        </w:rPr>
        <w:t>“广西政府采购云”平台</w:t>
      </w:r>
      <w:r>
        <w:rPr>
          <w:rFonts w:hint="eastAsia" w:ascii="宋体" w:hAnsi="宋体" w:cs="宋体"/>
          <w:color w:val="auto"/>
          <w:szCs w:val="21"/>
          <w:highlight w:val="none"/>
        </w:rPr>
        <w:t>在线解密开启。</w:t>
      </w:r>
    </w:p>
    <w:p w14:paraId="10EB5E50">
      <w:pPr>
        <w:tabs>
          <w:tab w:val="left" w:pos="1140"/>
        </w:tabs>
        <w:wordWrap w:val="0"/>
        <w:spacing w:line="36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19.评审原则和评审办法</w:t>
      </w:r>
    </w:p>
    <w:p w14:paraId="05EFD239">
      <w:pPr>
        <w:tabs>
          <w:tab w:val="left" w:pos="1140"/>
        </w:tabs>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0"/>
          <w:highlight w:val="none"/>
        </w:rPr>
        <w:t xml:space="preserve">19.1 </w:t>
      </w:r>
      <w:r>
        <w:rPr>
          <w:rFonts w:hint="eastAsia" w:ascii="宋体" w:hAnsi="宋体" w:cs="宋体"/>
          <w:color w:val="auto"/>
          <w:kern w:val="0"/>
          <w:szCs w:val="21"/>
          <w:highlight w:val="none"/>
        </w:rPr>
        <w:t>磋商小组必须坚持公平、公正、科学和择优的原则。</w:t>
      </w:r>
    </w:p>
    <w:p w14:paraId="41DCDF89">
      <w:pPr>
        <w:tabs>
          <w:tab w:val="left" w:pos="1140"/>
        </w:tabs>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0"/>
          <w:highlight w:val="none"/>
        </w:rPr>
        <w:t xml:space="preserve">19.2 </w:t>
      </w:r>
      <w:r>
        <w:rPr>
          <w:rFonts w:hint="eastAsia" w:ascii="宋体" w:hAnsi="宋体" w:cs="宋体"/>
          <w:color w:val="auto"/>
          <w:kern w:val="0"/>
          <w:szCs w:val="21"/>
          <w:highlight w:val="none"/>
        </w:rPr>
        <w:t>评审办法：综合评分法，具体详见“第四章 评审办法”。</w:t>
      </w:r>
    </w:p>
    <w:p w14:paraId="6E7BD85C">
      <w:pPr>
        <w:pStyle w:val="20"/>
        <w:wordWrap w:val="0"/>
        <w:spacing w:line="360" w:lineRule="exact"/>
        <w:ind w:firstLine="420" w:firstLineChars="200"/>
        <w:rPr>
          <w:rFonts w:hAnsi="宋体" w:cs="宋体"/>
          <w:color w:val="auto"/>
          <w:kern w:val="0"/>
          <w:szCs w:val="21"/>
          <w:highlight w:val="none"/>
        </w:rPr>
      </w:pPr>
      <w:r>
        <w:rPr>
          <w:rFonts w:hint="eastAsia" w:hAnsi="宋体" w:cs="宋体"/>
          <w:color w:val="auto"/>
          <w:kern w:val="0"/>
          <w:szCs w:val="21"/>
          <w:highlight w:val="none"/>
        </w:rPr>
        <w:t>19.3 磋商小组应按磋商文件进行评审，不得擅自更改评审办法。</w:t>
      </w:r>
    </w:p>
    <w:p w14:paraId="267FB4BB">
      <w:pPr>
        <w:pStyle w:val="20"/>
        <w:wordWrap w:val="0"/>
        <w:spacing w:line="360" w:lineRule="exact"/>
        <w:ind w:firstLine="420" w:firstLineChars="200"/>
        <w:rPr>
          <w:rFonts w:hAnsi="宋体" w:cs="宋体"/>
          <w:color w:val="auto"/>
          <w:kern w:val="0"/>
          <w:szCs w:val="21"/>
          <w:highlight w:val="none"/>
        </w:rPr>
      </w:pPr>
      <w:r>
        <w:rPr>
          <w:rFonts w:hint="eastAsia" w:hAnsi="宋体" w:cs="宋体"/>
          <w:color w:val="auto"/>
          <w:kern w:val="0"/>
          <w:szCs w:val="21"/>
          <w:highlight w:val="none"/>
        </w:rPr>
        <w:t>19.4 在评审过程中，磋商小组任何人不得对某个供应商发表任何倾向性意见，不得向其他磋商小组成员明示或者暗示自己的评审意见。</w:t>
      </w:r>
    </w:p>
    <w:p w14:paraId="6199763E">
      <w:pPr>
        <w:tabs>
          <w:tab w:val="left" w:pos="1140"/>
        </w:tabs>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19.5 磋商小组成员对需要共同认定的事项存在争议的，按照少数服从多数的原则作出结论。持不同意见的磋商小组成员应当在评审报告上签署不同意见并说明理由，否则视为同意。</w:t>
      </w:r>
    </w:p>
    <w:p w14:paraId="6D7CA006">
      <w:pPr>
        <w:tabs>
          <w:tab w:val="left" w:pos="1140"/>
        </w:tabs>
        <w:wordWrap w:val="0"/>
        <w:spacing w:line="36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20.评审程序及磋商要求</w:t>
      </w:r>
    </w:p>
    <w:p w14:paraId="4A19EAA7">
      <w:pPr>
        <w:pStyle w:val="20"/>
        <w:wordWrap w:val="0"/>
        <w:spacing w:line="360" w:lineRule="exact"/>
        <w:ind w:firstLine="420" w:firstLineChars="200"/>
        <w:rPr>
          <w:rFonts w:hAnsi="宋体" w:cs="宋体"/>
          <w:color w:val="auto"/>
          <w:kern w:val="0"/>
          <w:szCs w:val="21"/>
          <w:highlight w:val="none"/>
        </w:rPr>
      </w:pPr>
      <w:r>
        <w:rPr>
          <w:rFonts w:hint="eastAsia" w:hAnsi="宋体" w:cs="宋体"/>
          <w:color w:val="auto"/>
          <w:kern w:val="0"/>
          <w:szCs w:val="21"/>
          <w:highlight w:val="none"/>
        </w:rPr>
        <w:t>20.1磋商小组成员的通讯工具或相关电子设备交由桂林市公共资源交易中心统一保管后到达评标室，采购代理机构核实磋商小组成员身份，告知回避要求，宣布评审工作纪律和程序，推选磋商小组组长。</w:t>
      </w:r>
    </w:p>
    <w:p w14:paraId="6894381D">
      <w:pPr>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20.2 磋商小组应当审查供应商的响应文件并作出评价；要求供应商解释或者澄清其响应文件；编写评审报告；告知采购人、采购代理机构在评审过程中发现的供应商的违法违规行为。</w:t>
      </w:r>
    </w:p>
    <w:p w14:paraId="5D964B44">
      <w:pPr>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20.3 磋商小组依据法律法规和竞争性磋商文件的规定，</w:t>
      </w:r>
      <w:r>
        <w:rPr>
          <w:rFonts w:hint="eastAsia" w:ascii="宋体" w:hAnsi="宋体" w:cs="宋体"/>
          <w:color w:val="auto"/>
          <w:kern w:val="0"/>
          <w:highlight w:val="none"/>
        </w:rPr>
        <w:t>首先对响应文件进行资格性审查，</w:t>
      </w:r>
      <w:r>
        <w:rPr>
          <w:rFonts w:hint="eastAsia" w:ascii="宋体" w:hAnsi="宋体" w:cs="宋体"/>
          <w:color w:val="auto"/>
          <w:kern w:val="0"/>
          <w:szCs w:val="21"/>
          <w:highlight w:val="none"/>
        </w:rPr>
        <w:t>以确定供应商是否具备供应商资格；再对通过资格性审查的供应商响应文件的有效性、完整性和对磋商文件的响应程度进行符合性审查，以确定是否对磋商文件的实质性要求做出响应。</w:t>
      </w:r>
    </w:p>
    <w:p w14:paraId="028A5D5B">
      <w:pPr>
        <w:wordWrap w:val="0"/>
        <w:spacing w:line="380" w:lineRule="exact"/>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452DD987">
      <w:pPr>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20.4.1查询渠道：《国家企业信用信息公示系统》（网址：</w:t>
      </w:r>
      <w:r>
        <w:rPr>
          <w:rFonts w:hint="eastAsia" w:ascii="宋体" w:hAnsi="宋体" w:cs="宋体"/>
          <w:color w:val="auto"/>
          <w:highlight w:val="none"/>
        </w:rPr>
        <w:t>https://</w:t>
      </w:r>
      <w:r>
        <w:rPr>
          <w:rFonts w:hint="eastAsia" w:ascii="宋体" w:hAnsi="宋体" w:cs="宋体"/>
          <w:color w:val="auto"/>
          <w:kern w:val="0"/>
          <w:highlight w:val="none"/>
        </w:rPr>
        <w:t>www.gsxt.gov.cn/index.html</w:t>
      </w:r>
      <w:r>
        <w:rPr>
          <w:rFonts w:hint="eastAsia" w:ascii="宋体" w:hAnsi="宋体" w:cs="宋体"/>
          <w:color w:val="auto"/>
          <w:kern w:val="0"/>
          <w:szCs w:val="21"/>
          <w:highlight w:val="none"/>
        </w:rPr>
        <w:t>）</w:t>
      </w:r>
    </w:p>
    <w:p w14:paraId="34579921">
      <w:pPr>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20.4.2审查流程：</w:t>
      </w:r>
    </w:p>
    <w:p w14:paraId="40E95382">
      <w:pPr>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（1）进入《国家企业信用信息公示系统》（网址：</w:t>
      </w:r>
      <w:r>
        <w:rPr>
          <w:rFonts w:hint="eastAsia" w:ascii="宋体" w:hAnsi="宋体" w:cs="宋体"/>
          <w:color w:val="auto"/>
          <w:highlight w:val="none"/>
        </w:rPr>
        <w:t>https://</w:t>
      </w:r>
      <w:r>
        <w:rPr>
          <w:rFonts w:hint="eastAsia" w:ascii="宋体" w:hAnsi="宋体" w:cs="宋体"/>
          <w:color w:val="auto"/>
          <w:kern w:val="0"/>
          <w:szCs w:val="21"/>
          <w:highlight w:val="none"/>
        </w:rPr>
        <w:t>www.gsxt.gov.cn/index.html），输入企业名称，进入企业信息主页面；</w:t>
      </w:r>
    </w:p>
    <w:p w14:paraId="5D6E6370">
      <w:pPr>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（2）查看主页“股东及出资信息”栏，或年报中的“股东及出资信息”栏信息；</w:t>
      </w:r>
    </w:p>
    <w:p w14:paraId="490717C7">
      <w:pPr>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（3）将各供应商的股东及出资信息进行比对，得出审查结论；</w:t>
      </w:r>
    </w:p>
    <w:p w14:paraId="110BF82D">
      <w:pPr>
        <w:wordWrap w:val="0"/>
        <w:snapToGrid w:val="0"/>
        <w:spacing w:line="360" w:lineRule="exact"/>
        <w:rPr>
          <w:rFonts w:ascii="宋体" w:hAnsi="宋体" w:cs="宋体"/>
          <w:color w:val="auto"/>
          <w:kern w:val="0"/>
          <w:highlight w:val="none"/>
        </w:rPr>
      </w:pPr>
      <w:r>
        <w:rPr>
          <w:rFonts w:hint="eastAsia" w:ascii="宋体" w:hAnsi="宋体" w:cs="宋体"/>
          <w:color w:val="auto"/>
          <w:kern w:val="0"/>
          <w:highlight w:val="none"/>
        </w:rPr>
        <w:t xml:space="preserve">   （4）将相关资料作为评审资料打印存档。</w:t>
      </w:r>
    </w:p>
    <w:p w14:paraId="6F03C55A">
      <w:pPr>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4F741197">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20.5磋商小组在对响应文件的有效性、完整性和响应程度进行审查时，可以要求供应商对</w:t>
      </w:r>
      <w:r>
        <w:rPr>
          <w:rFonts w:hint="eastAsia" w:ascii="宋体" w:hAnsi="宋体" w:cs="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Cs w:val="21"/>
          <w:highlight w:val="none"/>
        </w:rPr>
        <w:t>“广西政府采购云”平台</w:t>
      </w:r>
      <w:r>
        <w:rPr>
          <w:rFonts w:hint="eastAsia" w:ascii="宋体" w:hAnsi="宋体" w:cs="宋体"/>
          <w:color w:val="auto"/>
          <w:szCs w:val="21"/>
          <w:highlight w:val="none"/>
        </w:rPr>
        <w:t>采用在线书面形式，并加盖公章（CA证书签章），或者由法定代表人（负责人）或其授权委托代理人个人CA证书签章（没有办理广西政府采购云个人CA证书签章的可在响应文件中涉及到签字的位置手写签字后扫描或者拍照做成 PDF 的格式上传），供应商为自然人的，应当由本人个人CA证书签章（没有办理广西政府采购云个人CA证书签章的可在响应文件中涉及到签字的位置手写签字后扫描或者拍照做成 PDF 的格式上传）并附身份证明。</w:t>
      </w:r>
    </w:p>
    <w:p w14:paraId="14AEC756">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68F26CC8">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磋商小组所有成员应当按已确定的磋商顺序集中与单一供应商分别进行磋商，并给予所有实质性响应竞争性磋商文件要求的供应商平等的磋商机会。</w:t>
      </w:r>
    </w:p>
    <w:p w14:paraId="21B932FE">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磋商中，磋商小组不得透露与磋商有关的其他供应商的技术资料、价格和其他信息。</w:t>
      </w:r>
    </w:p>
    <w:p w14:paraId="2444D79A">
      <w:pPr>
        <w:widowControl/>
        <w:tabs>
          <w:tab w:val="left" w:pos="540"/>
        </w:tabs>
        <w:wordWrap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采购代理机构（磋商小组）对磋商过程和重要磋商内容进行记录，磋商双方在记录上签字确认</w:t>
      </w:r>
      <w:r>
        <w:rPr>
          <w:rFonts w:hint="eastAsia" w:ascii="宋体" w:hAnsi="宋体" w:cs="宋体"/>
          <w:color w:val="auto"/>
          <w:szCs w:val="21"/>
          <w:highlight w:val="none"/>
        </w:rPr>
        <w:t>（或CA证书签章）</w:t>
      </w:r>
      <w:r>
        <w:rPr>
          <w:rFonts w:hint="eastAsia" w:ascii="宋体" w:hAnsi="宋体" w:cs="宋体"/>
          <w:color w:val="auto"/>
          <w:kern w:val="0"/>
          <w:szCs w:val="21"/>
          <w:highlight w:val="none"/>
        </w:rPr>
        <w:t>。</w:t>
      </w:r>
    </w:p>
    <w:p w14:paraId="0D86D621">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20.6在磋商过程中，磋商小组可以根据磋商文件和磋商情况实质性变动采购需求中的技术、服务要求以及合同草案条款，但不得变动磋商文件中的其他内容。实质性变动的内容，须经采购人代表确认。</w:t>
      </w:r>
    </w:p>
    <w:p w14:paraId="69129E64">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对磋商文件作出的实质性变动是磋商文件的有效组成部分，磋商小组应当及时通过“广西政府采购云”平台以书面形式同时通知所有参加磋商的供应商。</w:t>
      </w:r>
    </w:p>
    <w:p w14:paraId="049CD195">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变动情况和磋商小组的要求重新提交响应文件，并由其法定代表人(负责人、自然人)或相应的授权委托代表个人CA证书签章（没有办理广西政府采购云个人CA证书签章的可在响应文件中涉及到签字的位置手写签字后扫描或者拍照做成 PDF 的格式上传）或者加盖供应商公章（CA证书签章）。逾时不交的，视同放弃磋商。</w:t>
      </w:r>
    </w:p>
    <w:p w14:paraId="4D8BEFA8">
      <w:pPr>
        <w:widowControl/>
        <w:wordWrap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20.7最后报价</w:t>
      </w:r>
    </w:p>
    <w:p w14:paraId="16678A99">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14:paraId="0DF07A01">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密封提交最后报价；采购过程中符合要求的供应商（社会资本）只有1家的，采购人或者采购代理机构应当终止竞争性磋商采购活动，发布项目终止公告并说明原因，重新开展采购活动。</w:t>
      </w:r>
    </w:p>
    <w:p w14:paraId="4C7F954C">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20.7.3最后报价是供应商响应文件的有效组成部分。</w:t>
      </w:r>
    </w:p>
    <w:p w14:paraId="052DBAEF">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20.8已提交响应文件的供应商，在提交最后报价之前，可以根据磋商情况书面退出磋商。</w:t>
      </w:r>
    </w:p>
    <w:p w14:paraId="73909436">
      <w:pPr>
        <w:widowControl/>
        <w:tabs>
          <w:tab w:val="left" w:pos="540"/>
        </w:tabs>
        <w:wordWrap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未书面退出磋商的供应商必须在规定时间内通过“广西政府采购云”平台在线提交最后报价；磋商过程中磋商文件未作实质性变动的，</w:t>
      </w:r>
      <w:r>
        <w:rPr>
          <w:rFonts w:hint="eastAsia" w:ascii="宋体" w:hAnsi="宋体"/>
          <w:color w:val="auto"/>
          <w:szCs w:val="21"/>
          <w:highlight w:val="none"/>
        </w:rPr>
        <w:t>最后报价不得超过首次报价</w:t>
      </w:r>
      <w:r>
        <w:rPr>
          <w:rFonts w:hint="eastAsia" w:ascii="宋体" w:hAnsi="宋体" w:cs="宋体"/>
          <w:color w:val="auto"/>
          <w:kern w:val="0"/>
          <w:szCs w:val="21"/>
          <w:highlight w:val="none"/>
        </w:rPr>
        <w:t>。</w:t>
      </w:r>
    </w:p>
    <w:p w14:paraId="1F9217B6">
      <w:pPr>
        <w:widowControl/>
        <w:tabs>
          <w:tab w:val="left" w:pos="540"/>
        </w:tabs>
        <w:wordWrap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20.9综合比较与评价：</w:t>
      </w:r>
    </w:p>
    <w:p w14:paraId="4608C9DD">
      <w:pPr>
        <w:tabs>
          <w:tab w:val="left" w:pos="114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21.9.1 磋商小组按竞争性磋商文件中规定的评审办法，对资格性审查和符合性审查合格的响应文件进行商务和技术评估，综合比较与评价。</w:t>
      </w:r>
    </w:p>
    <w:p w14:paraId="0BC13491">
      <w:pPr>
        <w:tabs>
          <w:tab w:val="left" w:pos="114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20.9.2磋商小组成员应当独立对每个供应商的响应文件进行评价，最终汇总每个供应商的得分。各供应商的得分为所有磋商小组的有效评分的算术平均数。</w:t>
      </w:r>
    </w:p>
    <w:p w14:paraId="39FFEC91">
      <w:pPr>
        <w:tabs>
          <w:tab w:val="left" w:pos="114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20.9.3采购代理机构对评审数据进行校对、核对，对畸高、畸低的重大差异评分提示磋商小组复核或书面说明理由。</w:t>
      </w:r>
    </w:p>
    <w:p w14:paraId="47F34E7F">
      <w:pPr>
        <w:tabs>
          <w:tab w:val="left" w:pos="114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20.10 在评审过程中出现法律法规和磋商文件均没有明确规定的情形时，由磋商小组现场协商解决，协商不一致的，由全体磋商小组投票表决，以得票率二分之一以上专家的意见为准。</w:t>
      </w:r>
    </w:p>
    <w:p w14:paraId="13E66BD8">
      <w:pPr>
        <w:tabs>
          <w:tab w:val="left" w:pos="1140"/>
        </w:tabs>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20.11采购代理机构发现磋商小组有明显的违规倾向或歧视现象，或不按评审办法进行，或其他不正常行为的，应当及时制止。如制止无效，应及时向</w:t>
      </w:r>
      <w:r>
        <w:rPr>
          <w:rFonts w:hint="eastAsia" w:ascii="宋体" w:hAnsi="宋体" w:cs="宋体"/>
          <w:color w:val="auto"/>
          <w:kern w:val="0"/>
          <w:szCs w:val="21"/>
          <w:highlight w:val="none"/>
          <w:lang w:eastAsia="zh-CN"/>
        </w:rPr>
        <w:t>全州县</w:t>
      </w:r>
      <w:r>
        <w:rPr>
          <w:rFonts w:hint="eastAsia" w:ascii="宋体" w:hAnsi="宋体" w:cs="宋体"/>
          <w:color w:val="auto"/>
          <w:kern w:val="0"/>
          <w:szCs w:val="21"/>
          <w:highlight w:val="none"/>
        </w:rPr>
        <w:t>政府采购监督管理机构报告。</w:t>
      </w:r>
    </w:p>
    <w:p w14:paraId="6E799D6E">
      <w:pPr>
        <w:pStyle w:val="20"/>
        <w:wordWrap w:val="0"/>
        <w:spacing w:line="360" w:lineRule="exact"/>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21.</w:t>
      </w:r>
      <w:r>
        <w:rPr>
          <w:rFonts w:hint="eastAsia" w:hAnsi="宋体" w:cs="宋体"/>
          <w:b/>
          <w:color w:val="auto"/>
          <w:kern w:val="0"/>
          <w:highlight w:val="none"/>
        </w:rPr>
        <w:t>推荐及确定成交候选供应商原则</w:t>
      </w:r>
    </w:p>
    <w:p w14:paraId="7B6CFD69">
      <w:pPr>
        <w:tabs>
          <w:tab w:val="left" w:pos="1140"/>
        </w:tabs>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1）磋商小组应当根据综合得分情况，按照综合得分由高到低顺序推荐成交候选供应商，并编写评审报告。磋商小组根据综合得分由高到低排列次序，若得分相同时，以最后报价由低到高顺序排列；若仍相同的，依次按项目服务方案分、服务承诺分、履约能力分由高到低顺序排列并推荐成交候选供应商。</w:t>
      </w:r>
    </w:p>
    <w:p w14:paraId="73613748">
      <w:pPr>
        <w:tabs>
          <w:tab w:val="left" w:pos="1140"/>
        </w:tabs>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（2）本项目确定一名成交供应商。采购单位应当确定磋商小组推荐排名第一的成交候选供应商为成交供应商。</w:t>
      </w:r>
    </w:p>
    <w:p w14:paraId="6FDACF24">
      <w:pPr>
        <w:tabs>
          <w:tab w:val="left" w:pos="1140"/>
        </w:tabs>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060CD782">
      <w:pPr>
        <w:tabs>
          <w:tab w:val="left" w:pos="1140"/>
        </w:tabs>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（4）排名第二的成交候选供应商因前款规定的同样原因不能签订合同的，采购单位可以确定排名第三的成交候选人为成交供应商。以此类推。</w:t>
      </w:r>
    </w:p>
    <w:p w14:paraId="5193F5A4">
      <w:pPr>
        <w:tabs>
          <w:tab w:val="left" w:pos="1140"/>
        </w:tabs>
        <w:wordWrap w:val="0"/>
        <w:spacing w:line="36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22.属于下列情况之一者，响应文件无效：</w:t>
      </w:r>
    </w:p>
    <w:p w14:paraId="67BA8B00">
      <w:pPr>
        <w:tabs>
          <w:tab w:val="left" w:pos="1140"/>
        </w:tabs>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（1）未按磋商文件规定完整提交响应文件或未按规定要求签字、盖章的，或未提供授权委托书（委托代理的）；</w:t>
      </w:r>
    </w:p>
    <w:p w14:paraId="1AB97D94">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（2）超越了行政审批的经营范围的；</w:t>
      </w:r>
    </w:p>
    <w:p w14:paraId="1FDEC0DC">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（3）不具备磋商文件规定的资格要求的</w:t>
      </w:r>
      <w:r>
        <w:rPr>
          <w:rFonts w:hint="eastAsia" w:ascii="宋体" w:hAnsi="宋体" w:cs="宋体"/>
          <w:color w:val="auto"/>
          <w:kern w:val="0"/>
          <w:highlight w:val="none"/>
        </w:rPr>
        <w:t>；</w:t>
      </w:r>
    </w:p>
    <w:p w14:paraId="7014EC55">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（4）响应文件未按磋商文件的内容和要求编制，或提供虚假材料的；</w:t>
      </w:r>
    </w:p>
    <w:p w14:paraId="5DC95526">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（5）响应文件有效期、服务时间不能满足磋商文件要求的；</w:t>
      </w:r>
    </w:p>
    <w:p w14:paraId="30347F4C">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（6）</w:t>
      </w:r>
      <w:r>
        <w:rPr>
          <w:rFonts w:hint="eastAsia" w:ascii="宋体" w:hAnsi="宋体" w:cs="宋体"/>
          <w:color w:val="auto"/>
          <w:kern w:val="0"/>
          <w:highlight w:val="none"/>
        </w:rPr>
        <w:t>供应商</w:t>
      </w:r>
      <w:r>
        <w:rPr>
          <w:rFonts w:hint="eastAsia" w:ascii="宋体" w:hAnsi="宋体" w:cs="宋体"/>
          <w:color w:val="auto"/>
          <w:kern w:val="0"/>
          <w:szCs w:val="21"/>
          <w:highlight w:val="none"/>
        </w:rPr>
        <w:t>未就“项目需求”中的所有服务内容作完整唯一报价的，或报价超出政府采购预算金额的</w:t>
      </w:r>
      <w:r>
        <w:rPr>
          <w:rFonts w:hint="eastAsia" w:ascii="宋体" w:hAnsi="宋体" w:cs="宋体"/>
          <w:color w:val="auto"/>
          <w:kern w:val="0"/>
          <w:highlight w:val="none"/>
        </w:rPr>
        <w:t>；</w:t>
      </w:r>
    </w:p>
    <w:p w14:paraId="4A16CFFA">
      <w:pPr>
        <w:wordWrap w:val="0"/>
        <w:snapToGrid w:val="0"/>
        <w:spacing w:line="360" w:lineRule="exact"/>
        <w:rPr>
          <w:rFonts w:ascii="宋体" w:hAnsi="宋体" w:cs="宋体"/>
          <w:color w:val="auto"/>
          <w:kern w:val="0"/>
          <w:highlight w:val="none"/>
        </w:rPr>
      </w:pPr>
      <w:r>
        <w:rPr>
          <w:rFonts w:hint="eastAsia" w:ascii="宋体" w:hAnsi="宋体" w:cs="宋体"/>
          <w:color w:val="auto"/>
          <w:kern w:val="0"/>
          <w:highlight w:val="none"/>
        </w:rPr>
        <w:t xml:space="preserve">   （7）</w:t>
      </w:r>
      <w:r>
        <w:rPr>
          <w:rFonts w:hint="eastAsia" w:ascii="宋体" w:hAnsi="宋体" w:cs="宋体"/>
          <w:color w:val="auto"/>
          <w:kern w:val="0"/>
          <w:szCs w:val="21"/>
          <w:highlight w:val="none"/>
        </w:rPr>
        <w:t>未在磋商小组规定的时间内重新提交响应文件的；</w:t>
      </w:r>
    </w:p>
    <w:p w14:paraId="3429D80D">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（8）未满足磋商文件实质性要求的；或者响应文件有采购人不能接受的附加条件的；</w:t>
      </w:r>
    </w:p>
    <w:p w14:paraId="3B26D1D4">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（9）磋商文件未作实质性变动，供应商最后报价高于首次报价的；</w:t>
      </w:r>
    </w:p>
    <w:p w14:paraId="52B67CB4">
      <w:pPr>
        <w:pStyle w:val="20"/>
        <w:wordWrap w:val="0"/>
        <w:spacing w:line="360" w:lineRule="exact"/>
        <w:rPr>
          <w:rFonts w:hAnsi="宋体" w:cs="宋体"/>
          <w:color w:val="auto"/>
          <w:kern w:val="0"/>
          <w:szCs w:val="21"/>
          <w:highlight w:val="none"/>
        </w:rPr>
      </w:pPr>
      <w:r>
        <w:rPr>
          <w:rFonts w:hint="eastAsia" w:hAnsi="宋体" w:cs="宋体"/>
          <w:color w:val="auto"/>
          <w:kern w:val="0"/>
          <w:highlight w:val="none"/>
        </w:rPr>
        <w:t xml:space="preserve">   （10）</w:t>
      </w:r>
      <w:r>
        <w:rPr>
          <w:rFonts w:hint="eastAsia" w:hAnsi="宋体" w:cs="宋体"/>
          <w:color w:val="auto"/>
          <w:kern w:val="0"/>
          <w:szCs w:val="21"/>
          <w:highlight w:val="none"/>
        </w:rPr>
        <w:t>不符合法律、法规和磋商文件规定的其他实质性要求和条件的。</w:t>
      </w:r>
    </w:p>
    <w:p w14:paraId="1C6F7573">
      <w:pPr>
        <w:wordWrap w:val="0"/>
        <w:snapToGrid w:val="0"/>
        <w:spacing w:line="360" w:lineRule="exact"/>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供应商有下列情形之一的，视为串通参与磋商，响应文件将被视为无效：</w:t>
      </w:r>
    </w:p>
    <w:p w14:paraId="24502EBA">
      <w:pPr>
        <w:wordWrap w:val="0"/>
        <w:snapToGrid w:val="0"/>
        <w:spacing w:line="360" w:lineRule="exact"/>
        <w:rPr>
          <w:rFonts w:ascii="宋体" w:hAnsi="宋体" w:cs="宋体"/>
          <w:color w:val="auto"/>
          <w:kern w:val="0"/>
          <w:highlight w:val="none"/>
        </w:rPr>
      </w:pPr>
      <w:r>
        <w:rPr>
          <w:rFonts w:hint="eastAsia" w:ascii="宋体" w:hAnsi="宋体" w:cs="宋体"/>
          <w:color w:val="auto"/>
          <w:kern w:val="0"/>
          <w:highlight w:val="none"/>
        </w:rPr>
        <w:t xml:space="preserve">   （1）不同供应商的响应文件由同一单位或者个人编制的；</w:t>
      </w:r>
    </w:p>
    <w:p w14:paraId="7E624052">
      <w:pPr>
        <w:wordWrap w:val="0"/>
        <w:snapToGrid w:val="0"/>
        <w:spacing w:line="360" w:lineRule="exact"/>
        <w:rPr>
          <w:rFonts w:ascii="宋体" w:hAnsi="宋体" w:cs="宋体"/>
          <w:color w:val="auto"/>
          <w:kern w:val="0"/>
          <w:highlight w:val="none"/>
        </w:rPr>
      </w:pPr>
      <w:r>
        <w:rPr>
          <w:rFonts w:hint="eastAsia" w:ascii="宋体" w:hAnsi="宋体" w:cs="宋体"/>
          <w:color w:val="auto"/>
          <w:kern w:val="0"/>
          <w:highlight w:val="none"/>
        </w:rPr>
        <w:t xml:space="preserve">   （2）不同供应商委托同一单位或者个人办理磋商事宜的；</w:t>
      </w:r>
    </w:p>
    <w:p w14:paraId="6C8001E7">
      <w:pPr>
        <w:wordWrap w:val="0"/>
        <w:snapToGrid w:val="0"/>
        <w:spacing w:line="360" w:lineRule="exact"/>
        <w:rPr>
          <w:rFonts w:ascii="宋体" w:hAnsi="宋体" w:cs="宋体"/>
          <w:color w:val="auto"/>
          <w:kern w:val="0"/>
          <w:highlight w:val="none"/>
        </w:rPr>
      </w:pPr>
      <w:r>
        <w:rPr>
          <w:rFonts w:hint="eastAsia" w:ascii="宋体" w:hAnsi="宋体" w:cs="宋体"/>
          <w:color w:val="auto"/>
          <w:kern w:val="0"/>
          <w:highlight w:val="none"/>
        </w:rPr>
        <w:t xml:space="preserve">   （3）不同的供应商的响应文件载明的项目管理员为同一个人的；</w:t>
      </w:r>
    </w:p>
    <w:p w14:paraId="6B8035A0">
      <w:pPr>
        <w:wordWrap w:val="0"/>
        <w:snapToGrid w:val="0"/>
        <w:spacing w:line="360" w:lineRule="exact"/>
        <w:rPr>
          <w:rFonts w:ascii="宋体" w:hAnsi="宋体" w:cs="宋体"/>
          <w:color w:val="auto"/>
          <w:kern w:val="0"/>
          <w:highlight w:val="none"/>
        </w:rPr>
      </w:pPr>
      <w:r>
        <w:rPr>
          <w:rFonts w:hint="eastAsia" w:ascii="宋体" w:hAnsi="宋体" w:cs="宋体"/>
          <w:color w:val="auto"/>
          <w:kern w:val="0"/>
          <w:highlight w:val="none"/>
        </w:rPr>
        <w:t xml:space="preserve">   （4）不同供应商的响应文件异常一致或最后报价呈规律性差异的。</w:t>
      </w:r>
    </w:p>
    <w:p w14:paraId="52D760C2">
      <w:pPr>
        <w:wordWrap w:val="0"/>
        <w:snapToGrid w:val="0"/>
        <w:spacing w:line="36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23.出现下列情形之一的，采购人或者采购代理机构应当终止竞争性磋商采购活动，发布项目终止公告并说明原因，重新开展采购活动：</w:t>
      </w:r>
    </w:p>
    <w:p w14:paraId="6CD7B389">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（1）因情况变化，不再符合规定的竞争性磋商采购方式适用情形的；</w:t>
      </w:r>
    </w:p>
    <w:p w14:paraId="41C8274F">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（2）出现影响采购公正的违法、违规行为的；</w:t>
      </w:r>
    </w:p>
    <w:p w14:paraId="009257AC">
      <w:pPr>
        <w:widowControl/>
        <w:wordWrap w:val="0"/>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（3）除本须知第20.7.2条及法律法规规定的情形外，在采购过程中符合要求的供应商或者报价未超过采购预算的供应商不足3家的。</w:t>
      </w:r>
    </w:p>
    <w:p w14:paraId="10034E68">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24.在采购活动中因重大变故，采购任务取消的，采购人或者采购代理机构应当终止采购活动，通知所有参加采购活动的供应商，并将项目实施情况和采购任务取消原因报送本级财政部门。</w:t>
      </w:r>
    </w:p>
    <w:p w14:paraId="53526A13">
      <w:pPr>
        <w:wordWrap w:val="0"/>
        <w:snapToGrid w:val="0"/>
        <w:spacing w:line="380" w:lineRule="exact"/>
        <w:ind w:firstLine="422" w:firstLineChars="200"/>
        <w:rPr>
          <w:rFonts w:ascii="宋体" w:hAnsi="宋体" w:cs="宋体"/>
          <w:b/>
          <w:color w:val="auto"/>
          <w:kern w:val="0"/>
          <w:highlight w:val="none"/>
        </w:rPr>
      </w:pPr>
      <w:r>
        <w:rPr>
          <w:rFonts w:hint="eastAsia" w:ascii="宋体" w:hAnsi="宋体" w:cs="宋体"/>
          <w:b/>
          <w:color w:val="auto"/>
          <w:kern w:val="0"/>
          <w:highlight w:val="none"/>
        </w:rPr>
        <w:t>25.磋商过程的监控</w:t>
      </w:r>
    </w:p>
    <w:p w14:paraId="684E75D6">
      <w:pPr>
        <w:pStyle w:val="20"/>
        <w:wordWrap w:val="0"/>
        <w:spacing w:line="380" w:lineRule="exact"/>
        <w:ind w:firstLine="420" w:firstLineChars="200"/>
        <w:rPr>
          <w:rFonts w:hAnsi="宋体" w:cs="宋体"/>
          <w:color w:val="auto"/>
          <w:kern w:val="0"/>
          <w:highlight w:val="none"/>
        </w:rPr>
      </w:pPr>
      <w:r>
        <w:rPr>
          <w:rFonts w:hint="eastAsia" w:hAnsi="宋体" w:cs="宋体"/>
          <w:color w:val="auto"/>
          <w:kern w:val="0"/>
          <w:highlight w:val="none"/>
        </w:rPr>
        <w:t>本项目磋商过程实行全程录音、录像监控，供应商在磋商过程中所进行的试图影响磋商结果的不公正活动，可能导致其</w:t>
      </w:r>
      <w:r>
        <w:rPr>
          <w:rFonts w:hint="eastAsia" w:hAnsi="宋体" w:cs="宋体"/>
          <w:color w:val="auto"/>
          <w:kern w:val="0"/>
          <w:szCs w:val="21"/>
          <w:highlight w:val="none"/>
        </w:rPr>
        <w:t>响应</w:t>
      </w:r>
      <w:r>
        <w:rPr>
          <w:rFonts w:hint="eastAsia" w:hAnsi="宋体" w:cs="宋体"/>
          <w:color w:val="auto"/>
          <w:kern w:val="0"/>
          <w:highlight w:val="none"/>
        </w:rPr>
        <w:t>被拒绝。</w:t>
      </w:r>
    </w:p>
    <w:p w14:paraId="226B7902">
      <w:pPr>
        <w:wordWrap w:val="0"/>
        <w:snapToGrid w:val="0"/>
        <w:spacing w:line="380" w:lineRule="exact"/>
        <w:ind w:firstLine="422" w:firstLineChars="200"/>
        <w:rPr>
          <w:rFonts w:ascii="宋体" w:hAnsi="宋体" w:cs="宋体"/>
          <w:b/>
          <w:color w:val="auto"/>
          <w:kern w:val="0"/>
          <w:highlight w:val="none"/>
        </w:rPr>
      </w:pPr>
      <w:r>
        <w:rPr>
          <w:rFonts w:hint="eastAsia" w:ascii="宋体" w:hAnsi="宋体" w:cs="宋体"/>
          <w:b/>
          <w:color w:val="auto"/>
          <w:kern w:val="0"/>
          <w:highlight w:val="none"/>
        </w:rPr>
        <w:t xml:space="preserve">26. 信用查询 </w:t>
      </w:r>
    </w:p>
    <w:p w14:paraId="22212EBB">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根据《关于做好政府采购有关信用主体标识码登记及在政府采购活动中查询使用信用记录有关问题的通知》（桂财采〔2016〕37），由采购代理机构对第一成交候选人进行信用查询：</w:t>
      </w:r>
    </w:p>
    <w:p w14:paraId="0AF907D4">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⑴查询渠道：“信用中国”网站(</w:t>
      </w:r>
      <w:r>
        <w:rPr>
          <w:rFonts w:hint="eastAsia" w:ascii="宋体" w:hAnsi="宋体" w:cs="宋体"/>
          <w:color w:val="auto"/>
          <w:highlight w:val="none"/>
        </w:rPr>
        <w:t>https://</w:t>
      </w:r>
      <w:r>
        <w:rPr>
          <w:rFonts w:hint="eastAsia" w:ascii="宋体" w:hAnsi="宋体" w:cs="宋体"/>
          <w:color w:val="auto"/>
          <w:kern w:val="0"/>
          <w:szCs w:val="21"/>
          <w:highlight w:val="none"/>
        </w:rPr>
        <w:t>www.creditchina.gov.cn)、中国政府采购网(</w:t>
      </w:r>
      <w:r>
        <w:rPr>
          <w:rFonts w:hint="eastAsia" w:ascii="宋体" w:hAnsi="宋体" w:cs="宋体"/>
          <w:color w:val="auto"/>
          <w:highlight w:val="none"/>
        </w:rPr>
        <w:t>https://</w:t>
      </w:r>
      <w:r>
        <w:rPr>
          <w:rFonts w:hint="eastAsia" w:ascii="宋体" w:hAnsi="宋体" w:cs="宋体"/>
          <w:color w:val="auto"/>
          <w:kern w:val="0"/>
          <w:szCs w:val="21"/>
          <w:highlight w:val="none"/>
        </w:rPr>
        <w:t>www.ccgp.gov.cn)等；</w:t>
      </w:r>
    </w:p>
    <w:p w14:paraId="135B76BB">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⑵查询截止时间：成交通知书发出前；</w:t>
      </w:r>
    </w:p>
    <w:p w14:paraId="7F9DBADF">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⑶信用信息查询记录和证据留存方式：在查询网站中直接打印查询记录，打印材料作为采购活动资料保存；</w:t>
      </w:r>
    </w:p>
    <w:p w14:paraId="3EB9390B">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⑷信用信息使用规则：对在“信用中国”网站(</w:t>
      </w:r>
      <w:r>
        <w:rPr>
          <w:rFonts w:hint="eastAsia" w:ascii="宋体" w:hAnsi="宋体" w:cs="宋体"/>
          <w:color w:val="auto"/>
          <w:highlight w:val="none"/>
        </w:rPr>
        <w:t>https://</w:t>
      </w:r>
      <w:r>
        <w:rPr>
          <w:rFonts w:hint="eastAsia" w:ascii="宋体" w:hAnsi="宋体" w:cs="宋体"/>
          <w:color w:val="auto"/>
          <w:kern w:val="0"/>
          <w:szCs w:val="21"/>
          <w:highlight w:val="none"/>
        </w:rPr>
        <w:t>www.creditchina.gov.cn)、中国政府采购网(</w:t>
      </w:r>
      <w:r>
        <w:rPr>
          <w:rFonts w:hint="eastAsia" w:ascii="宋体" w:hAnsi="宋体" w:cs="宋体"/>
          <w:color w:val="auto"/>
          <w:highlight w:val="none"/>
        </w:rPr>
        <w:t>https://</w:t>
      </w:r>
      <w:r>
        <w:rPr>
          <w:rFonts w:hint="eastAsia" w:ascii="宋体" w:hAnsi="宋体" w:cs="宋体"/>
          <w:color w:val="auto"/>
          <w:kern w:val="0"/>
          <w:szCs w:val="21"/>
          <w:highlight w:val="none"/>
        </w:rPr>
        <w:t>www.ccgp.gov.cn)等渠道列入失信被执行人、</w:t>
      </w:r>
      <w:r>
        <w:rPr>
          <w:rFonts w:hint="eastAsia" w:ascii="宋体" w:hAnsi="宋体" w:cs="宋体"/>
          <w:color w:val="auto"/>
          <w:highlight w:val="none"/>
        </w:rPr>
        <w:t>重大税收违法失信主体</w:t>
      </w:r>
      <w:r>
        <w:rPr>
          <w:rFonts w:hint="eastAsia" w:ascii="宋体" w:hAnsi="宋体" w:cs="宋体"/>
          <w:color w:val="auto"/>
          <w:kern w:val="0"/>
          <w:szCs w:val="21"/>
          <w:highlight w:val="none"/>
        </w:rPr>
        <w:t xml:space="preserve">、政府采购严重违法失信行为记录名单及其他不符合《中华人民共和国政府采购法》第二十二条规定条件的供应商，取消其成交候选人资格。    </w:t>
      </w:r>
    </w:p>
    <w:p w14:paraId="48A9D0EC">
      <w:pPr>
        <w:pStyle w:val="20"/>
        <w:wordWrap w:val="0"/>
        <w:spacing w:line="380" w:lineRule="exact"/>
        <w:ind w:firstLine="422" w:firstLineChars="200"/>
        <w:rPr>
          <w:rFonts w:hAnsi="宋体" w:cs="宋体"/>
          <w:b/>
          <w:color w:val="auto"/>
          <w:kern w:val="0"/>
          <w:highlight w:val="none"/>
        </w:rPr>
      </w:pPr>
      <w:r>
        <w:rPr>
          <w:rFonts w:hint="eastAsia" w:hAnsi="宋体" w:cs="宋体"/>
          <w:b/>
          <w:color w:val="auto"/>
          <w:kern w:val="0"/>
          <w:highlight w:val="none"/>
        </w:rPr>
        <w:t>27</w:t>
      </w:r>
      <w:r>
        <w:rPr>
          <w:rFonts w:hint="eastAsia" w:hAnsi="宋体" w:cs="宋体"/>
          <w:b/>
          <w:color w:val="auto"/>
          <w:kern w:val="0"/>
          <w:szCs w:val="21"/>
          <w:highlight w:val="none"/>
        </w:rPr>
        <w:t>.</w:t>
      </w:r>
      <w:r>
        <w:rPr>
          <w:rFonts w:hint="eastAsia" w:hAnsi="宋体" w:cs="宋体"/>
          <w:b/>
          <w:color w:val="auto"/>
          <w:kern w:val="0"/>
          <w:szCs w:val="24"/>
          <w:highlight w:val="none"/>
        </w:rPr>
        <w:t>成交公告及成交通知书</w:t>
      </w:r>
    </w:p>
    <w:p w14:paraId="733F1D46">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194ABB4B">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27.2中小企业在政府采购活动过程中，请根据自己的真实情况出具《中小企业声明函》。采购人或采购代理机构在公告成交结果时，同时公告其</w:t>
      </w:r>
      <w:r>
        <w:rPr>
          <w:color w:val="auto"/>
          <w:spacing w:val="12"/>
          <w:highlight w:val="none"/>
        </w:rPr>
        <w:t>《中小企业声明函》或《残疾人福利性单位声明函》或监狱企业</w:t>
      </w:r>
      <w:r>
        <w:rPr>
          <w:color w:val="auto"/>
          <w:spacing w:val="9"/>
          <w:highlight w:val="none"/>
        </w:rPr>
        <w:t>的证明文件，</w:t>
      </w:r>
      <w:r>
        <w:rPr>
          <w:rFonts w:hint="eastAsia" w:ascii="宋体" w:hAnsi="宋体" w:cs="宋体"/>
          <w:color w:val="auto"/>
          <w:kern w:val="0"/>
          <w:szCs w:val="21"/>
          <w:highlight w:val="none"/>
        </w:rPr>
        <w:t>接受社会监督。</w:t>
      </w:r>
    </w:p>
    <w:p w14:paraId="61F0E153">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27.3在发布成交公告的同时，采购代理机构向成交供应商发出成交通知书。成交供应商应自接到通知之日起七个工作日内，办理成交通知书领取手续。</w:t>
      </w:r>
    </w:p>
    <w:p w14:paraId="0800D73B">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27.4采购代理机构无义务向未成交的供应商解释未成交原因和退还响应文件。</w:t>
      </w:r>
    </w:p>
    <w:p w14:paraId="06DAA7D9">
      <w:pPr>
        <w:pStyle w:val="20"/>
        <w:wordWrap w:val="0"/>
        <w:spacing w:line="380" w:lineRule="exact"/>
        <w:ind w:firstLine="562" w:firstLineChars="200"/>
        <w:jc w:val="center"/>
        <w:rPr>
          <w:rFonts w:hAnsi="宋体" w:cs="宋体"/>
          <w:b/>
          <w:color w:val="auto"/>
          <w:kern w:val="0"/>
          <w:sz w:val="28"/>
          <w:szCs w:val="28"/>
          <w:highlight w:val="none"/>
        </w:rPr>
      </w:pPr>
    </w:p>
    <w:p w14:paraId="3531A918">
      <w:pPr>
        <w:pStyle w:val="20"/>
        <w:wordWrap w:val="0"/>
        <w:spacing w:line="380" w:lineRule="exact"/>
        <w:ind w:firstLine="562" w:firstLineChars="200"/>
        <w:jc w:val="center"/>
        <w:rPr>
          <w:rFonts w:hAnsi="宋体" w:cs="宋体"/>
          <w:b/>
          <w:color w:val="auto"/>
          <w:kern w:val="0"/>
          <w:sz w:val="28"/>
          <w:szCs w:val="28"/>
          <w:highlight w:val="none"/>
        </w:rPr>
      </w:pPr>
      <w:r>
        <w:rPr>
          <w:rFonts w:hint="eastAsia" w:hAnsi="宋体" w:cs="宋体"/>
          <w:b/>
          <w:color w:val="auto"/>
          <w:kern w:val="0"/>
          <w:sz w:val="28"/>
          <w:szCs w:val="28"/>
          <w:highlight w:val="none"/>
        </w:rPr>
        <w:t>五、签订合同</w:t>
      </w:r>
    </w:p>
    <w:p w14:paraId="2D84BA62">
      <w:pPr>
        <w:wordWrap w:val="0"/>
        <w:spacing w:line="380" w:lineRule="exact"/>
        <w:ind w:firstLine="422" w:firstLineChars="200"/>
        <w:rPr>
          <w:rFonts w:ascii="宋体" w:hAnsi="宋体" w:cs="宋体"/>
          <w:b/>
          <w:color w:val="auto"/>
          <w:kern w:val="0"/>
          <w:highlight w:val="none"/>
        </w:rPr>
      </w:pPr>
      <w:r>
        <w:rPr>
          <w:rFonts w:hint="eastAsia" w:ascii="宋体" w:hAnsi="宋体" w:cs="宋体"/>
          <w:b/>
          <w:color w:val="auto"/>
          <w:kern w:val="0"/>
          <w:highlight w:val="none"/>
        </w:rPr>
        <w:t>28</w:t>
      </w:r>
      <w:r>
        <w:rPr>
          <w:rFonts w:hint="eastAsia" w:ascii="宋体" w:hAnsi="宋体" w:cs="宋体"/>
          <w:b/>
          <w:color w:val="auto"/>
          <w:kern w:val="0"/>
          <w:szCs w:val="21"/>
          <w:highlight w:val="none"/>
        </w:rPr>
        <w:t>.</w:t>
      </w:r>
      <w:r>
        <w:rPr>
          <w:rFonts w:hint="eastAsia" w:ascii="宋体" w:hAnsi="宋体" w:cs="宋体"/>
          <w:b/>
          <w:color w:val="auto"/>
          <w:kern w:val="0"/>
          <w:highlight w:val="none"/>
        </w:rPr>
        <w:t>履约保证金</w:t>
      </w:r>
    </w:p>
    <w:p w14:paraId="6D6F0C8E">
      <w:pPr>
        <w:tabs>
          <w:tab w:val="left" w:pos="114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本项目不收取履约保证金。</w:t>
      </w:r>
    </w:p>
    <w:p w14:paraId="047AF63F">
      <w:pPr>
        <w:tabs>
          <w:tab w:val="left" w:pos="1140"/>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29.签订合同</w:t>
      </w:r>
    </w:p>
    <w:p w14:paraId="47416944">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highlight w:val="none"/>
        </w:rPr>
        <w:t xml:space="preserve">29.1 </w:t>
      </w:r>
      <w:r>
        <w:rPr>
          <w:rFonts w:hint="eastAsia" w:ascii="宋体" w:hAnsi="宋体" w:cs="宋体"/>
          <w:color w:val="auto"/>
          <w:kern w:val="0"/>
          <w:szCs w:val="21"/>
          <w:highlight w:val="none"/>
        </w:rPr>
        <w:t>签订合同时间：成交通知书发出之日起8个工作</w:t>
      </w:r>
      <w:r>
        <w:rPr>
          <w:rFonts w:hint="eastAsia" w:ascii="宋体" w:hAnsi="宋体" w:cs="宋体"/>
          <w:color w:val="auto"/>
          <w:kern w:val="0"/>
          <w:szCs w:val="21"/>
          <w:highlight w:val="none"/>
          <w:lang w:eastAsia="zh-CN"/>
        </w:rPr>
        <w:t>日</w:t>
      </w:r>
      <w:r>
        <w:rPr>
          <w:rFonts w:hint="eastAsia" w:ascii="宋体" w:hAnsi="宋体" w:cs="宋体"/>
          <w:color w:val="auto"/>
          <w:kern w:val="0"/>
          <w:szCs w:val="21"/>
          <w:highlight w:val="none"/>
        </w:rPr>
        <w:t>内。成交供应商领取成交通知书后，应按规定与采购人签订合同。</w:t>
      </w:r>
    </w:p>
    <w:p w14:paraId="0F67DD4E">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7618E1B8">
      <w:pPr>
        <w:wordWrap w:val="0"/>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（1）成交后不与采购人签订合同的（不可抗力除外）；</w:t>
      </w:r>
    </w:p>
    <w:p w14:paraId="160037C2">
      <w:pPr>
        <w:wordWrap w:val="0"/>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（2）将成交项目转让给他人，或者在响应文件中未说明，且未经采购人同意，将成交项目分包给他人的；</w:t>
      </w:r>
    </w:p>
    <w:p w14:paraId="615252CE">
      <w:pPr>
        <w:wordWrap w:val="0"/>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（3）拒绝履行合同义务的。</w:t>
      </w:r>
    </w:p>
    <w:p w14:paraId="12BB06A3">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29.3 合同备案存档：政府采购合同双方自签订之日起1个工作日内将合同原件两份交采购代理机构，采购代理机构收到政府采购合同原件后在省级以上人民政府财政部门指定媒体上公告，一份由采购代理机构存档。</w:t>
      </w:r>
    </w:p>
    <w:p w14:paraId="58186A7C">
      <w:pPr>
        <w:pStyle w:val="20"/>
        <w:wordWrap w:val="0"/>
        <w:spacing w:line="380" w:lineRule="exact"/>
        <w:ind w:firstLine="562" w:firstLineChars="200"/>
        <w:jc w:val="center"/>
        <w:rPr>
          <w:rFonts w:hAnsi="宋体" w:cs="宋体"/>
          <w:b/>
          <w:color w:val="auto"/>
          <w:kern w:val="0"/>
          <w:sz w:val="28"/>
          <w:szCs w:val="28"/>
          <w:highlight w:val="none"/>
        </w:rPr>
      </w:pPr>
    </w:p>
    <w:p w14:paraId="69C70C4C">
      <w:pPr>
        <w:pStyle w:val="20"/>
        <w:wordWrap w:val="0"/>
        <w:spacing w:line="380" w:lineRule="exact"/>
        <w:ind w:firstLine="562" w:firstLineChars="200"/>
        <w:jc w:val="center"/>
        <w:rPr>
          <w:rFonts w:hAnsi="宋体" w:cs="宋体"/>
          <w:b/>
          <w:color w:val="auto"/>
          <w:kern w:val="0"/>
          <w:sz w:val="28"/>
          <w:szCs w:val="28"/>
          <w:highlight w:val="none"/>
        </w:rPr>
      </w:pPr>
      <w:r>
        <w:rPr>
          <w:rFonts w:hint="eastAsia" w:hAnsi="宋体" w:cs="宋体"/>
          <w:b/>
          <w:color w:val="auto"/>
          <w:kern w:val="0"/>
          <w:sz w:val="28"/>
          <w:szCs w:val="28"/>
          <w:highlight w:val="none"/>
        </w:rPr>
        <w:t>六、其他事项</w:t>
      </w:r>
    </w:p>
    <w:p w14:paraId="0607092C">
      <w:pPr>
        <w:wordWrap w:val="0"/>
        <w:spacing w:line="380" w:lineRule="exact"/>
        <w:ind w:firstLine="422" w:firstLineChars="200"/>
        <w:rPr>
          <w:rFonts w:ascii="宋体" w:hAnsi="宋体" w:cs="宋体"/>
          <w:b/>
          <w:color w:val="auto"/>
          <w:kern w:val="0"/>
          <w:highlight w:val="none"/>
        </w:rPr>
      </w:pPr>
      <w:r>
        <w:rPr>
          <w:rFonts w:hint="eastAsia" w:ascii="宋体" w:hAnsi="宋体" w:cs="宋体"/>
          <w:b/>
          <w:color w:val="auto"/>
          <w:kern w:val="0"/>
          <w:highlight w:val="none"/>
        </w:rPr>
        <w:t>30</w:t>
      </w:r>
      <w:r>
        <w:rPr>
          <w:rFonts w:hint="eastAsia" w:ascii="宋体" w:hAnsi="宋体" w:cs="宋体"/>
          <w:b/>
          <w:color w:val="auto"/>
          <w:kern w:val="0"/>
          <w:szCs w:val="21"/>
          <w:highlight w:val="none"/>
        </w:rPr>
        <w:t>.采购</w:t>
      </w:r>
      <w:r>
        <w:rPr>
          <w:rFonts w:hint="eastAsia" w:ascii="宋体" w:hAnsi="宋体" w:cs="宋体"/>
          <w:b/>
          <w:color w:val="auto"/>
          <w:kern w:val="0"/>
          <w:highlight w:val="none"/>
        </w:rPr>
        <w:t>代理服务费</w:t>
      </w:r>
    </w:p>
    <w:p w14:paraId="5FBB52AA">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30.1</w:t>
      </w:r>
      <w:r>
        <w:rPr>
          <w:rFonts w:hint="eastAsia" w:ascii="宋体" w:hAnsi="宋体" w:cs="宋体"/>
          <w:color w:val="auto"/>
          <w:kern w:val="0"/>
          <w:szCs w:val="21"/>
          <w:highlight w:val="none"/>
          <w:lang w:eastAsia="zh-CN"/>
        </w:rPr>
        <w:t>成交</w:t>
      </w:r>
      <w:r>
        <w:rPr>
          <w:rFonts w:hint="eastAsia" w:ascii="宋体" w:hAnsi="宋体" w:cs="宋体"/>
          <w:color w:val="auto"/>
          <w:kern w:val="0"/>
          <w:szCs w:val="21"/>
          <w:highlight w:val="none"/>
        </w:rPr>
        <w:t>人领取</w:t>
      </w:r>
      <w:r>
        <w:rPr>
          <w:rFonts w:hint="eastAsia" w:ascii="宋体" w:hAnsi="宋体" w:cs="宋体"/>
          <w:color w:val="auto"/>
          <w:kern w:val="0"/>
          <w:szCs w:val="21"/>
          <w:highlight w:val="none"/>
          <w:lang w:eastAsia="zh-CN"/>
        </w:rPr>
        <w:t>成交</w:t>
      </w:r>
      <w:r>
        <w:rPr>
          <w:rFonts w:hint="eastAsia" w:ascii="宋体" w:hAnsi="宋体" w:cs="宋体"/>
          <w:color w:val="auto"/>
          <w:kern w:val="0"/>
          <w:szCs w:val="21"/>
          <w:highlight w:val="none"/>
        </w:rPr>
        <w:t>通知书前，向</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代理机构一次性付清</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代理服务费，本项目</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代理服务收费标准参照计价格[2002]1980号《招标代理服务收费管理暂行办法》</w:t>
      </w:r>
      <w:r>
        <w:rPr>
          <w:rFonts w:hint="eastAsia" w:ascii="宋体" w:hAnsi="宋体" w:cs="宋体"/>
          <w:color w:val="auto"/>
          <w:kern w:val="0"/>
          <w:szCs w:val="21"/>
          <w:highlight w:val="none"/>
          <w:lang w:eastAsia="zh-CN"/>
        </w:rPr>
        <w:t>服务类收费标准</w:t>
      </w:r>
      <w:r>
        <w:rPr>
          <w:rFonts w:hint="eastAsia" w:ascii="宋体" w:hAnsi="宋体" w:cs="宋体"/>
          <w:color w:val="auto"/>
          <w:kern w:val="0"/>
          <w:szCs w:val="21"/>
          <w:highlight w:val="none"/>
        </w:rPr>
        <w:t>向</w:t>
      </w:r>
      <w:r>
        <w:rPr>
          <w:rFonts w:hint="eastAsia" w:ascii="宋体" w:hAnsi="宋体" w:cs="宋体"/>
          <w:color w:val="auto"/>
          <w:kern w:val="0"/>
          <w:szCs w:val="21"/>
          <w:highlight w:val="none"/>
          <w:lang w:eastAsia="zh-CN"/>
        </w:rPr>
        <w:t>成交</w:t>
      </w:r>
      <w:r>
        <w:rPr>
          <w:rFonts w:hint="eastAsia" w:ascii="宋体" w:hAnsi="宋体" w:cs="宋体"/>
          <w:color w:val="auto"/>
          <w:kern w:val="0"/>
          <w:szCs w:val="21"/>
          <w:highlight w:val="none"/>
        </w:rPr>
        <w:t>人收取。30.2代理服务收费标准：</w:t>
      </w:r>
    </w:p>
    <w:tbl>
      <w:tblPr>
        <w:tblStyle w:val="33"/>
        <w:tblW w:w="909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58"/>
        <w:gridCol w:w="2012"/>
        <w:gridCol w:w="2315"/>
      </w:tblGrid>
      <w:tr w14:paraId="2701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08" w:type="dxa"/>
          </w:tcPr>
          <w:p w14:paraId="4645A633">
            <w:pPr>
              <w:pStyle w:val="20"/>
              <w:wordWrap w:val="0"/>
              <w:spacing w:line="340" w:lineRule="exact"/>
              <w:ind w:left="25" w:firstLine="420"/>
              <w:rPr>
                <w:rFonts w:hAnsi="宋体" w:cs="宋体"/>
                <w:color w:val="auto"/>
                <w:kern w:val="0"/>
                <w:highlight w:val="none"/>
              </w:rPr>
            </w:pPr>
            <w:r>
              <w:rPr>
                <w:rFonts w:hAnsi="宋体" w:cs="宋体"/>
                <w:color w:val="auto"/>
                <w:kern w:val="0"/>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2" name="直线 105"/>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5"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B&#10;UzTWAAAACAEAAA8AAAAAAAAAAQAgAAAAIgAAAGRycy9kb3ducmV2LnhtbFBLAQIUABQAAAAIAIdO&#10;4kDIhkva7AEAAOQDAAAOAAAAAAAAAAEAIAAAACUBAABkcnMvZTJvRG9jLnhtbFBLBQYAAAAABgAG&#10;AFkBAACDBQAAAAA=&#10;">
                      <v:fill on="f" focussize="0,0"/>
                      <v:stroke color="#000000" joinstyle="round"/>
                      <v:imagedata o:title=""/>
                      <o:lock v:ext="edit" aspectratio="f"/>
                    </v:line>
                  </w:pict>
                </mc:Fallback>
              </mc:AlternateContent>
            </w:r>
            <w:r>
              <w:rPr>
                <w:rFonts w:hint="eastAsia" w:hAnsi="宋体" w:cs="宋体"/>
                <w:color w:val="auto"/>
                <w:kern w:val="0"/>
                <w:highlight w:val="none"/>
              </w:rPr>
              <w:t>费率           服务类型</w:t>
            </w:r>
          </w:p>
          <w:p w14:paraId="575E1794">
            <w:pPr>
              <w:pStyle w:val="20"/>
              <w:wordWrap w:val="0"/>
              <w:spacing w:line="340" w:lineRule="exact"/>
              <w:ind w:left="25" w:firstLine="420"/>
              <w:rPr>
                <w:rFonts w:hAnsi="宋体" w:cs="宋体"/>
                <w:color w:val="auto"/>
                <w:kern w:val="0"/>
                <w:highlight w:val="none"/>
              </w:rPr>
            </w:pPr>
            <w:r>
              <w:rPr>
                <w:rFonts w:hAnsi="宋体" w:cs="宋体"/>
                <w:color w:val="auto"/>
                <w:kern w:val="0"/>
                <w:highlight w:val="none"/>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3" name="直线 106"/>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6"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q9E1gAAAAgBAAAPAAAAAAAAAAEAIAAAACIAAABkcnMvZG93bnJldi54bWxQSwECFAAUAAAACACH&#10;TuJA7mCHPe0BAADkAwAADgAAAAAAAAABACAAAAAlAQAAZHJzL2Uyb0RvYy54bWxQSwUGAAAAAAYA&#10;BgBZAQAAhAUAAAAA&#10;">
                      <v:fill on="f" focussize="0,0"/>
                      <v:stroke color="#000000" joinstyle="round"/>
                      <v:imagedata o:title=""/>
                      <o:lock v:ext="edit" aspectratio="f"/>
                    </v:line>
                  </w:pict>
                </mc:Fallback>
              </mc:AlternateContent>
            </w:r>
          </w:p>
          <w:p w14:paraId="1DBD0AAB">
            <w:pPr>
              <w:pStyle w:val="20"/>
              <w:wordWrap w:val="0"/>
              <w:spacing w:line="340" w:lineRule="exact"/>
              <w:ind w:left="25" w:firstLine="420"/>
              <w:rPr>
                <w:rFonts w:hAnsi="宋体" w:cs="宋体"/>
                <w:color w:val="auto"/>
                <w:kern w:val="0"/>
                <w:highlight w:val="none"/>
              </w:rPr>
            </w:pPr>
            <w:r>
              <w:rPr>
                <w:rFonts w:hint="eastAsia" w:hAnsi="宋体" w:cs="宋体"/>
                <w:color w:val="auto"/>
                <w:kern w:val="0"/>
                <w:highlight w:val="none"/>
              </w:rPr>
              <w:t>成交金额</w:t>
            </w:r>
          </w:p>
        </w:tc>
        <w:tc>
          <w:tcPr>
            <w:tcW w:w="1858" w:type="dxa"/>
            <w:vAlign w:val="center"/>
          </w:tcPr>
          <w:p w14:paraId="2813525A">
            <w:pPr>
              <w:pStyle w:val="20"/>
              <w:wordWrap w:val="0"/>
              <w:spacing w:line="340" w:lineRule="exact"/>
              <w:ind w:left="25" w:firstLine="420"/>
              <w:jc w:val="center"/>
              <w:rPr>
                <w:rFonts w:hAnsi="宋体" w:cs="宋体"/>
                <w:color w:val="auto"/>
                <w:kern w:val="0"/>
                <w:highlight w:val="none"/>
              </w:rPr>
            </w:pPr>
            <w:r>
              <w:rPr>
                <w:rFonts w:hint="eastAsia" w:hAnsi="宋体" w:cs="宋体"/>
                <w:color w:val="auto"/>
                <w:kern w:val="0"/>
                <w:highlight w:val="none"/>
              </w:rPr>
              <w:t>货物采购</w:t>
            </w:r>
          </w:p>
        </w:tc>
        <w:tc>
          <w:tcPr>
            <w:tcW w:w="2012" w:type="dxa"/>
            <w:vAlign w:val="center"/>
          </w:tcPr>
          <w:p w14:paraId="717903A2">
            <w:pPr>
              <w:pStyle w:val="20"/>
              <w:wordWrap w:val="0"/>
              <w:spacing w:line="340" w:lineRule="exact"/>
              <w:ind w:left="25" w:firstLine="420"/>
              <w:jc w:val="center"/>
              <w:rPr>
                <w:rFonts w:hAnsi="宋体" w:cs="宋体"/>
                <w:color w:val="auto"/>
                <w:kern w:val="0"/>
                <w:highlight w:val="none"/>
              </w:rPr>
            </w:pPr>
            <w:r>
              <w:rPr>
                <w:rFonts w:hint="eastAsia" w:hAnsi="宋体" w:cs="宋体"/>
                <w:color w:val="auto"/>
                <w:kern w:val="0"/>
                <w:highlight w:val="none"/>
              </w:rPr>
              <w:t>服务采购</w:t>
            </w:r>
          </w:p>
        </w:tc>
        <w:tc>
          <w:tcPr>
            <w:tcW w:w="2315" w:type="dxa"/>
            <w:vAlign w:val="center"/>
          </w:tcPr>
          <w:p w14:paraId="7A990D9B">
            <w:pPr>
              <w:pStyle w:val="20"/>
              <w:wordWrap w:val="0"/>
              <w:spacing w:line="340" w:lineRule="exact"/>
              <w:ind w:left="25" w:firstLine="420"/>
              <w:jc w:val="center"/>
              <w:rPr>
                <w:rFonts w:hAnsi="宋体" w:cs="宋体"/>
                <w:color w:val="auto"/>
                <w:kern w:val="0"/>
                <w:highlight w:val="none"/>
              </w:rPr>
            </w:pPr>
            <w:r>
              <w:rPr>
                <w:rFonts w:hint="eastAsia" w:hAnsi="宋体" w:cs="宋体"/>
                <w:color w:val="auto"/>
                <w:kern w:val="0"/>
                <w:highlight w:val="none"/>
              </w:rPr>
              <w:t>工程采购</w:t>
            </w:r>
          </w:p>
        </w:tc>
      </w:tr>
      <w:tr w14:paraId="14D9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908" w:type="dxa"/>
          </w:tcPr>
          <w:p w14:paraId="7D13CB87">
            <w:pPr>
              <w:pStyle w:val="20"/>
              <w:wordWrap w:val="0"/>
              <w:spacing w:line="340" w:lineRule="exact"/>
              <w:ind w:left="25" w:firstLine="420"/>
              <w:rPr>
                <w:rFonts w:hAnsi="宋体" w:cs="宋体"/>
                <w:color w:val="auto"/>
                <w:kern w:val="0"/>
                <w:highlight w:val="none"/>
              </w:rPr>
            </w:pPr>
            <w:r>
              <w:rPr>
                <w:rFonts w:hint="eastAsia" w:hAnsi="宋体" w:cs="宋体"/>
                <w:color w:val="auto"/>
                <w:kern w:val="0"/>
                <w:highlight w:val="none"/>
              </w:rPr>
              <w:t>100万元以下</w:t>
            </w:r>
          </w:p>
        </w:tc>
        <w:tc>
          <w:tcPr>
            <w:tcW w:w="1858" w:type="dxa"/>
          </w:tcPr>
          <w:p w14:paraId="3021167A">
            <w:pPr>
              <w:pStyle w:val="142"/>
              <w:wordWrap w:val="0"/>
              <w:spacing w:line="340" w:lineRule="exact"/>
              <w:ind w:left="25" w:firstLine="420"/>
              <w:jc w:val="center"/>
              <w:rPr>
                <w:rFonts w:ascii="宋体" w:hAnsi="宋体" w:cs="宋体"/>
                <w:color w:val="auto"/>
                <w:kern w:val="0"/>
                <w:highlight w:val="none"/>
              </w:rPr>
            </w:pPr>
            <w:r>
              <w:rPr>
                <w:rFonts w:hint="eastAsia" w:ascii="宋体" w:hAnsi="宋体" w:cs="宋体"/>
                <w:color w:val="auto"/>
                <w:kern w:val="0"/>
                <w:highlight w:val="none"/>
              </w:rPr>
              <w:t>1.5%</w:t>
            </w:r>
          </w:p>
        </w:tc>
        <w:tc>
          <w:tcPr>
            <w:tcW w:w="2012" w:type="dxa"/>
          </w:tcPr>
          <w:p w14:paraId="538FF7DF">
            <w:pPr>
              <w:pStyle w:val="142"/>
              <w:wordWrap w:val="0"/>
              <w:spacing w:line="340" w:lineRule="exact"/>
              <w:ind w:left="25" w:firstLine="420"/>
              <w:jc w:val="center"/>
              <w:rPr>
                <w:rFonts w:ascii="宋体" w:hAnsi="宋体" w:cs="宋体"/>
                <w:color w:val="auto"/>
                <w:kern w:val="0"/>
                <w:highlight w:val="none"/>
              </w:rPr>
            </w:pPr>
            <w:r>
              <w:rPr>
                <w:rFonts w:hint="eastAsia" w:ascii="宋体" w:hAnsi="宋体" w:cs="宋体"/>
                <w:color w:val="auto"/>
                <w:kern w:val="0"/>
                <w:highlight w:val="none"/>
              </w:rPr>
              <w:t>1.5%</w:t>
            </w:r>
          </w:p>
        </w:tc>
        <w:tc>
          <w:tcPr>
            <w:tcW w:w="2315" w:type="dxa"/>
          </w:tcPr>
          <w:p w14:paraId="458E6F19">
            <w:pPr>
              <w:pStyle w:val="142"/>
              <w:wordWrap w:val="0"/>
              <w:spacing w:line="340" w:lineRule="exact"/>
              <w:ind w:left="25" w:firstLine="420"/>
              <w:jc w:val="center"/>
              <w:rPr>
                <w:rFonts w:ascii="宋体" w:hAnsi="宋体" w:cs="宋体"/>
                <w:color w:val="auto"/>
                <w:kern w:val="0"/>
                <w:highlight w:val="none"/>
              </w:rPr>
            </w:pPr>
            <w:r>
              <w:rPr>
                <w:rFonts w:hint="eastAsia" w:ascii="宋体" w:hAnsi="宋体" w:cs="宋体"/>
                <w:color w:val="auto"/>
                <w:kern w:val="0"/>
                <w:highlight w:val="none"/>
              </w:rPr>
              <w:t>1.0%</w:t>
            </w:r>
          </w:p>
        </w:tc>
      </w:tr>
      <w:tr w14:paraId="1175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908" w:type="dxa"/>
          </w:tcPr>
          <w:p w14:paraId="78D0620E">
            <w:pPr>
              <w:pStyle w:val="20"/>
              <w:wordWrap w:val="0"/>
              <w:spacing w:line="340" w:lineRule="exact"/>
              <w:ind w:left="25" w:firstLine="420"/>
              <w:rPr>
                <w:rFonts w:hAnsi="宋体" w:cs="宋体"/>
                <w:color w:val="auto"/>
                <w:kern w:val="0"/>
                <w:highlight w:val="none"/>
              </w:rPr>
            </w:pPr>
            <w:r>
              <w:rPr>
                <w:rFonts w:hint="eastAsia" w:hAnsi="宋体" w:cs="宋体"/>
                <w:color w:val="auto"/>
                <w:kern w:val="0"/>
                <w:highlight w:val="none"/>
              </w:rPr>
              <w:t>100～500万元</w:t>
            </w:r>
          </w:p>
        </w:tc>
        <w:tc>
          <w:tcPr>
            <w:tcW w:w="1858" w:type="dxa"/>
          </w:tcPr>
          <w:p w14:paraId="4B380FDA">
            <w:pPr>
              <w:pStyle w:val="142"/>
              <w:wordWrap w:val="0"/>
              <w:spacing w:line="340" w:lineRule="exact"/>
              <w:ind w:left="25" w:firstLine="420"/>
              <w:jc w:val="center"/>
              <w:rPr>
                <w:rFonts w:ascii="宋体" w:hAnsi="宋体" w:cs="宋体"/>
                <w:color w:val="auto"/>
                <w:kern w:val="0"/>
                <w:highlight w:val="none"/>
              </w:rPr>
            </w:pPr>
            <w:r>
              <w:rPr>
                <w:rFonts w:hint="eastAsia" w:ascii="宋体" w:hAnsi="宋体" w:cs="宋体"/>
                <w:color w:val="auto"/>
                <w:kern w:val="0"/>
                <w:highlight w:val="none"/>
              </w:rPr>
              <w:t>1.1%</w:t>
            </w:r>
          </w:p>
        </w:tc>
        <w:tc>
          <w:tcPr>
            <w:tcW w:w="2012" w:type="dxa"/>
          </w:tcPr>
          <w:p w14:paraId="402A2096">
            <w:pPr>
              <w:pStyle w:val="142"/>
              <w:wordWrap w:val="0"/>
              <w:spacing w:line="340" w:lineRule="exact"/>
              <w:ind w:left="25" w:firstLine="420"/>
              <w:jc w:val="center"/>
              <w:rPr>
                <w:rFonts w:ascii="宋体" w:hAnsi="宋体" w:cs="宋体"/>
                <w:color w:val="auto"/>
                <w:kern w:val="0"/>
                <w:highlight w:val="none"/>
              </w:rPr>
            </w:pPr>
            <w:r>
              <w:rPr>
                <w:rFonts w:hint="eastAsia" w:ascii="宋体" w:hAnsi="宋体" w:cs="宋体"/>
                <w:color w:val="auto"/>
                <w:kern w:val="0"/>
                <w:highlight w:val="none"/>
              </w:rPr>
              <w:t>0.8%</w:t>
            </w:r>
          </w:p>
        </w:tc>
        <w:tc>
          <w:tcPr>
            <w:tcW w:w="2315" w:type="dxa"/>
          </w:tcPr>
          <w:p w14:paraId="73AACB45">
            <w:pPr>
              <w:pStyle w:val="142"/>
              <w:wordWrap w:val="0"/>
              <w:spacing w:line="340" w:lineRule="exact"/>
              <w:ind w:left="25" w:firstLine="420"/>
              <w:jc w:val="center"/>
              <w:rPr>
                <w:rFonts w:ascii="宋体" w:hAnsi="宋体" w:cs="宋体"/>
                <w:color w:val="auto"/>
                <w:kern w:val="0"/>
                <w:highlight w:val="none"/>
              </w:rPr>
            </w:pPr>
            <w:r>
              <w:rPr>
                <w:rFonts w:hint="eastAsia" w:ascii="宋体" w:hAnsi="宋体" w:cs="宋体"/>
                <w:color w:val="auto"/>
                <w:kern w:val="0"/>
                <w:highlight w:val="none"/>
              </w:rPr>
              <w:t>0.7%</w:t>
            </w:r>
          </w:p>
        </w:tc>
      </w:tr>
      <w:tr w14:paraId="5FFB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58F9E21F">
            <w:pPr>
              <w:pStyle w:val="20"/>
              <w:wordWrap w:val="0"/>
              <w:spacing w:line="340" w:lineRule="exact"/>
              <w:ind w:left="25" w:firstLine="420"/>
              <w:rPr>
                <w:rFonts w:hAnsi="宋体" w:cs="宋体"/>
                <w:color w:val="auto"/>
                <w:kern w:val="0"/>
                <w:highlight w:val="none"/>
              </w:rPr>
            </w:pPr>
            <w:r>
              <w:rPr>
                <w:rFonts w:hint="eastAsia" w:hAnsi="宋体" w:cs="宋体"/>
                <w:color w:val="auto"/>
                <w:kern w:val="0"/>
                <w:highlight w:val="none"/>
              </w:rPr>
              <w:t>500～1000万元</w:t>
            </w:r>
          </w:p>
        </w:tc>
        <w:tc>
          <w:tcPr>
            <w:tcW w:w="1858" w:type="dxa"/>
          </w:tcPr>
          <w:p w14:paraId="7637BF77">
            <w:pPr>
              <w:pStyle w:val="20"/>
              <w:wordWrap w:val="0"/>
              <w:spacing w:line="340" w:lineRule="exact"/>
              <w:ind w:left="25" w:firstLine="420"/>
              <w:jc w:val="center"/>
              <w:rPr>
                <w:rFonts w:hAnsi="宋体" w:cs="宋体"/>
                <w:color w:val="auto"/>
                <w:kern w:val="0"/>
                <w:highlight w:val="none"/>
              </w:rPr>
            </w:pPr>
            <w:r>
              <w:rPr>
                <w:rFonts w:hint="eastAsia" w:hAnsi="宋体" w:cs="宋体"/>
                <w:color w:val="auto"/>
                <w:kern w:val="0"/>
                <w:highlight w:val="none"/>
              </w:rPr>
              <w:t>0.8%</w:t>
            </w:r>
          </w:p>
        </w:tc>
        <w:tc>
          <w:tcPr>
            <w:tcW w:w="2012" w:type="dxa"/>
          </w:tcPr>
          <w:p w14:paraId="32E48232">
            <w:pPr>
              <w:pStyle w:val="20"/>
              <w:wordWrap w:val="0"/>
              <w:spacing w:line="340" w:lineRule="exact"/>
              <w:ind w:left="25" w:firstLine="420"/>
              <w:jc w:val="center"/>
              <w:rPr>
                <w:rFonts w:hAnsi="宋体" w:cs="宋体"/>
                <w:color w:val="auto"/>
                <w:kern w:val="0"/>
                <w:highlight w:val="none"/>
              </w:rPr>
            </w:pPr>
            <w:r>
              <w:rPr>
                <w:rFonts w:hint="eastAsia" w:hAnsi="宋体" w:cs="宋体"/>
                <w:color w:val="auto"/>
                <w:kern w:val="0"/>
                <w:highlight w:val="none"/>
              </w:rPr>
              <w:t>0.45%</w:t>
            </w:r>
          </w:p>
        </w:tc>
        <w:tc>
          <w:tcPr>
            <w:tcW w:w="2315" w:type="dxa"/>
          </w:tcPr>
          <w:p w14:paraId="5F4E4532">
            <w:pPr>
              <w:pStyle w:val="20"/>
              <w:wordWrap w:val="0"/>
              <w:spacing w:line="340" w:lineRule="exact"/>
              <w:ind w:left="25" w:firstLine="420"/>
              <w:jc w:val="center"/>
              <w:rPr>
                <w:rFonts w:hAnsi="宋体" w:cs="宋体"/>
                <w:color w:val="auto"/>
                <w:kern w:val="0"/>
                <w:highlight w:val="none"/>
              </w:rPr>
            </w:pPr>
            <w:r>
              <w:rPr>
                <w:rFonts w:hint="eastAsia" w:hAnsi="宋体" w:cs="宋体"/>
                <w:color w:val="auto"/>
                <w:kern w:val="0"/>
                <w:highlight w:val="none"/>
              </w:rPr>
              <w:t>0.55%</w:t>
            </w:r>
          </w:p>
        </w:tc>
      </w:tr>
      <w:tr w14:paraId="0C7E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3720E028">
            <w:pPr>
              <w:pStyle w:val="20"/>
              <w:wordWrap w:val="0"/>
              <w:spacing w:line="340" w:lineRule="exact"/>
              <w:ind w:left="25" w:firstLine="420"/>
              <w:rPr>
                <w:rFonts w:hAnsi="宋体" w:cs="宋体"/>
                <w:color w:val="auto"/>
                <w:kern w:val="0"/>
                <w:highlight w:val="none"/>
              </w:rPr>
            </w:pPr>
            <w:r>
              <w:rPr>
                <w:rFonts w:hint="eastAsia" w:hAnsi="宋体" w:cs="宋体"/>
                <w:color w:val="auto"/>
                <w:kern w:val="0"/>
                <w:highlight w:val="none"/>
              </w:rPr>
              <w:t>1000～5000万元</w:t>
            </w:r>
          </w:p>
        </w:tc>
        <w:tc>
          <w:tcPr>
            <w:tcW w:w="1858" w:type="dxa"/>
          </w:tcPr>
          <w:p w14:paraId="1AF81FF7">
            <w:pPr>
              <w:pStyle w:val="20"/>
              <w:wordWrap w:val="0"/>
              <w:spacing w:line="340" w:lineRule="exact"/>
              <w:ind w:left="25" w:firstLine="420"/>
              <w:jc w:val="center"/>
              <w:rPr>
                <w:rFonts w:hAnsi="宋体" w:cs="宋体"/>
                <w:color w:val="auto"/>
                <w:kern w:val="0"/>
                <w:highlight w:val="none"/>
              </w:rPr>
            </w:pPr>
            <w:r>
              <w:rPr>
                <w:rFonts w:hint="eastAsia" w:hAnsi="宋体" w:cs="宋体"/>
                <w:color w:val="auto"/>
                <w:kern w:val="0"/>
                <w:highlight w:val="none"/>
              </w:rPr>
              <w:t>0.5%</w:t>
            </w:r>
          </w:p>
        </w:tc>
        <w:tc>
          <w:tcPr>
            <w:tcW w:w="2012" w:type="dxa"/>
          </w:tcPr>
          <w:p w14:paraId="0A7A4DEE">
            <w:pPr>
              <w:pStyle w:val="20"/>
              <w:wordWrap w:val="0"/>
              <w:spacing w:line="340" w:lineRule="exact"/>
              <w:ind w:left="25" w:firstLine="420"/>
              <w:jc w:val="center"/>
              <w:rPr>
                <w:rFonts w:hAnsi="宋体" w:cs="宋体"/>
                <w:color w:val="auto"/>
                <w:kern w:val="0"/>
                <w:highlight w:val="none"/>
              </w:rPr>
            </w:pPr>
            <w:r>
              <w:rPr>
                <w:rFonts w:hint="eastAsia" w:hAnsi="宋体" w:cs="宋体"/>
                <w:color w:val="auto"/>
                <w:kern w:val="0"/>
                <w:highlight w:val="none"/>
              </w:rPr>
              <w:t>0.25%</w:t>
            </w:r>
          </w:p>
        </w:tc>
        <w:tc>
          <w:tcPr>
            <w:tcW w:w="2315" w:type="dxa"/>
          </w:tcPr>
          <w:p w14:paraId="4AC2ABAC">
            <w:pPr>
              <w:pStyle w:val="20"/>
              <w:wordWrap w:val="0"/>
              <w:spacing w:line="340" w:lineRule="exact"/>
              <w:ind w:left="25" w:firstLine="420"/>
              <w:jc w:val="center"/>
              <w:rPr>
                <w:rFonts w:hAnsi="宋体" w:cs="宋体"/>
                <w:color w:val="auto"/>
                <w:kern w:val="0"/>
                <w:highlight w:val="none"/>
              </w:rPr>
            </w:pPr>
            <w:r>
              <w:rPr>
                <w:rFonts w:hint="eastAsia" w:hAnsi="宋体" w:cs="宋体"/>
                <w:color w:val="auto"/>
                <w:kern w:val="0"/>
                <w:highlight w:val="none"/>
              </w:rPr>
              <w:t>0.35%</w:t>
            </w:r>
          </w:p>
        </w:tc>
      </w:tr>
      <w:tr w14:paraId="1672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5CEAAC7E">
            <w:pPr>
              <w:pStyle w:val="20"/>
              <w:wordWrap w:val="0"/>
              <w:spacing w:line="340" w:lineRule="exact"/>
              <w:ind w:left="25" w:firstLine="420"/>
              <w:rPr>
                <w:rFonts w:hAnsi="宋体" w:cs="宋体"/>
                <w:color w:val="auto"/>
                <w:kern w:val="0"/>
                <w:highlight w:val="none"/>
              </w:rPr>
            </w:pPr>
            <w:r>
              <w:rPr>
                <w:rFonts w:hint="eastAsia" w:hAnsi="宋体" w:cs="宋体"/>
                <w:color w:val="auto"/>
                <w:kern w:val="0"/>
                <w:highlight w:val="none"/>
              </w:rPr>
              <w:t>5000万元～1亿元</w:t>
            </w:r>
          </w:p>
        </w:tc>
        <w:tc>
          <w:tcPr>
            <w:tcW w:w="1858" w:type="dxa"/>
          </w:tcPr>
          <w:p w14:paraId="0C8EC95F">
            <w:pPr>
              <w:pStyle w:val="20"/>
              <w:wordWrap w:val="0"/>
              <w:spacing w:line="340" w:lineRule="exact"/>
              <w:ind w:left="25" w:firstLine="420"/>
              <w:jc w:val="center"/>
              <w:rPr>
                <w:rFonts w:hAnsi="宋体" w:cs="宋体"/>
                <w:color w:val="auto"/>
                <w:kern w:val="0"/>
                <w:highlight w:val="none"/>
              </w:rPr>
            </w:pPr>
            <w:r>
              <w:rPr>
                <w:rFonts w:hint="eastAsia" w:hAnsi="宋体" w:cs="宋体"/>
                <w:color w:val="auto"/>
                <w:kern w:val="0"/>
                <w:highlight w:val="none"/>
              </w:rPr>
              <w:t>0.25%</w:t>
            </w:r>
          </w:p>
        </w:tc>
        <w:tc>
          <w:tcPr>
            <w:tcW w:w="2012" w:type="dxa"/>
          </w:tcPr>
          <w:p w14:paraId="6D19C0FA">
            <w:pPr>
              <w:pStyle w:val="20"/>
              <w:wordWrap w:val="0"/>
              <w:spacing w:line="340" w:lineRule="exact"/>
              <w:ind w:left="25" w:firstLine="420"/>
              <w:jc w:val="center"/>
              <w:rPr>
                <w:rFonts w:hAnsi="宋体" w:cs="宋体"/>
                <w:color w:val="auto"/>
                <w:kern w:val="0"/>
                <w:highlight w:val="none"/>
              </w:rPr>
            </w:pPr>
            <w:r>
              <w:rPr>
                <w:rFonts w:hint="eastAsia" w:hAnsi="宋体" w:cs="宋体"/>
                <w:color w:val="auto"/>
                <w:kern w:val="0"/>
                <w:highlight w:val="none"/>
              </w:rPr>
              <w:t>0.1%</w:t>
            </w:r>
          </w:p>
        </w:tc>
        <w:tc>
          <w:tcPr>
            <w:tcW w:w="2315" w:type="dxa"/>
          </w:tcPr>
          <w:p w14:paraId="19780199">
            <w:pPr>
              <w:pStyle w:val="20"/>
              <w:wordWrap w:val="0"/>
              <w:spacing w:line="340" w:lineRule="exact"/>
              <w:ind w:left="25" w:firstLine="420"/>
              <w:jc w:val="center"/>
              <w:rPr>
                <w:rFonts w:hAnsi="宋体" w:cs="宋体"/>
                <w:color w:val="auto"/>
                <w:kern w:val="0"/>
                <w:highlight w:val="none"/>
              </w:rPr>
            </w:pPr>
            <w:r>
              <w:rPr>
                <w:rFonts w:hint="eastAsia" w:hAnsi="宋体" w:cs="宋体"/>
                <w:color w:val="auto"/>
                <w:kern w:val="0"/>
                <w:highlight w:val="none"/>
              </w:rPr>
              <w:t>0.2%</w:t>
            </w:r>
          </w:p>
        </w:tc>
      </w:tr>
    </w:tbl>
    <w:p w14:paraId="2FDFD9EB">
      <w:pPr>
        <w:pStyle w:val="20"/>
        <w:wordWrap w:val="0"/>
        <w:spacing w:line="340" w:lineRule="exact"/>
        <w:ind w:left="25" w:firstLine="420"/>
        <w:rPr>
          <w:rFonts w:hAnsi="宋体" w:cs="宋体"/>
          <w:color w:val="auto"/>
          <w:kern w:val="0"/>
          <w:highlight w:val="none"/>
        </w:rPr>
      </w:pPr>
      <w:r>
        <w:rPr>
          <w:rFonts w:hint="eastAsia" w:hAnsi="宋体" w:cs="宋体"/>
          <w:color w:val="auto"/>
          <w:kern w:val="0"/>
          <w:highlight w:val="none"/>
        </w:rPr>
        <w:t xml:space="preserve">    </w:t>
      </w:r>
    </w:p>
    <w:p w14:paraId="60680130">
      <w:pPr>
        <w:wordWrap w:val="0"/>
        <w:spacing w:line="380" w:lineRule="exact"/>
        <w:ind w:firstLine="422" w:firstLineChars="200"/>
        <w:rPr>
          <w:rFonts w:ascii="宋体" w:hAnsi="宋体" w:cs="宋体"/>
          <w:b/>
          <w:color w:val="auto"/>
          <w:kern w:val="0"/>
          <w:highlight w:val="none"/>
        </w:rPr>
      </w:pPr>
      <w:r>
        <w:rPr>
          <w:rFonts w:hint="eastAsia" w:ascii="宋体" w:hAnsi="宋体" w:cs="宋体"/>
          <w:b/>
          <w:color w:val="auto"/>
          <w:kern w:val="0"/>
          <w:highlight w:val="none"/>
        </w:rPr>
        <w:t>31.采购代理机构银行账户（用于缴纳采购代理服务费）：</w:t>
      </w:r>
    </w:p>
    <w:p w14:paraId="29B844B9">
      <w:pPr>
        <w:pStyle w:val="20"/>
        <w:snapToGrid w:val="0"/>
        <w:spacing w:line="24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开户名称：广西安臻工程管理有限公司 </w:t>
      </w:r>
    </w:p>
    <w:p w14:paraId="26412A72">
      <w:pPr>
        <w:pStyle w:val="20"/>
        <w:snapToGrid w:val="0"/>
        <w:spacing w:line="24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开户银行：桂林银行股份有限公司临桂支行  </w:t>
      </w:r>
    </w:p>
    <w:p w14:paraId="68042C9B">
      <w:pPr>
        <w:wordWrap w:val="0"/>
        <w:spacing w:line="240" w:lineRule="auto"/>
        <w:ind w:firstLine="42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银行账号：660000019867600018</w:t>
      </w:r>
    </w:p>
    <w:p w14:paraId="3A364073">
      <w:pPr>
        <w:wordWrap w:val="0"/>
        <w:spacing w:line="360" w:lineRule="exact"/>
        <w:ind w:firstLine="422" w:firstLineChars="20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32.广西线上“政采贷”政策详见附表3。</w:t>
      </w:r>
    </w:p>
    <w:p w14:paraId="1FC48043">
      <w:pPr>
        <w:wordWrap w:val="0"/>
        <w:spacing w:line="360" w:lineRule="exact"/>
        <w:ind w:firstLine="422" w:firstLineChars="200"/>
        <w:rPr>
          <w:rFonts w:ascii="宋体" w:hAnsi="宋体" w:cs="宋体"/>
          <w:color w:val="auto"/>
          <w:kern w:val="0"/>
          <w:szCs w:val="21"/>
          <w:highlight w:val="none"/>
        </w:rPr>
      </w:pPr>
      <w:r>
        <w:rPr>
          <w:rFonts w:hint="eastAsia" w:ascii="宋体" w:hAnsi="宋体" w:cs="宋体"/>
          <w:b/>
          <w:color w:val="auto"/>
          <w:kern w:val="0"/>
          <w:highlight w:val="none"/>
        </w:rPr>
        <w:t>33.解释权：</w:t>
      </w:r>
      <w:r>
        <w:rPr>
          <w:rFonts w:hint="eastAsia" w:ascii="宋体" w:hAnsi="宋体" w:cs="宋体"/>
          <w:color w:val="auto"/>
          <w:kern w:val="0"/>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61C5ADF2">
      <w:pPr>
        <w:pStyle w:val="144"/>
        <w:wordWrap w:val="0"/>
        <w:spacing w:line="360" w:lineRule="exact"/>
        <w:ind w:firstLine="0" w:firstLineChars="0"/>
        <w:rPr>
          <w:rFonts w:hint="eastAsia" w:ascii="宋体" w:hAnsi="宋体" w:eastAsia="宋体" w:cs="宋体"/>
          <w:color w:val="auto"/>
          <w:kern w:val="0"/>
          <w:szCs w:val="21"/>
          <w:highlight w:val="none"/>
          <w:lang w:eastAsia="zh-CN"/>
        </w:rPr>
      </w:pPr>
      <w:r>
        <w:rPr>
          <w:rFonts w:hint="eastAsia" w:ascii="宋体" w:hAnsi="宋体" w:cs="宋体"/>
          <w:b/>
          <w:color w:val="auto"/>
          <w:kern w:val="0"/>
          <w:highlight w:val="none"/>
        </w:rPr>
        <w:t>34.监督管理机构：</w:t>
      </w:r>
      <w:r>
        <w:rPr>
          <w:rFonts w:hint="eastAsia" w:ascii="宋体" w:hAnsi="宋体" w:eastAsia="宋体" w:cs="宋体"/>
          <w:color w:val="auto"/>
          <w:kern w:val="0"/>
          <w:szCs w:val="21"/>
          <w:highlight w:val="none"/>
          <w:lang w:eastAsia="zh-CN"/>
        </w:rPr>
        <w:t xml:space="preserve">全州县政府采购管理办公室            </w:t>
      </w:r>
    </w:p>
    <w:p w14:paraId="1AB0394F">
      <w:pPr>
        <w:pStyle w:val="144"/>
        <w:wordWrap w:val="0"/>
        <w:spacing w:line="360" w:lineRule="exact"/>
        <w:ind w:firstLine="0" w:firstLineChars="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 xml:space="preserve">联系电话：0773-4814807 </w:t>
      </w:r>
    </w:p>
    <w:p w14:paraId="3A43FC22">
      <w:pPr>
        <w:pStyle w:val="144"/>
        <w:wordWrap w:val="0"/>
        <w:spacing w:line="360" w:lineRule="exact"/>
        <w:ind w:firstLine="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 xml:space="preserve">全州县国有资金投资项目招投标管理办公室 </w:t>
      </w:r>
      <w:r>
        <w:rPr>
          <w:rFonts w:hint="eastAsia" w:ascii="宋体" w:hAnsi="宋体" w:eastAsia="宋体" w:cs="宋体"/>
          <w:color w:val="auto"/>
          <w:kern w:val="0"/>
          <w:szCs w:val="21"/>
          <w:highlight w:val="none"/>
          <w:lang w:val="en-US" w:eastAsia="zh-CN"/>
        </w:rPr>
        <w:t xml:space="preserve">               </w:t>
      </w:r>
    </w:p>
    <w:p w14:paraId="79D9AAAA">
      <w:pPr>
        <w:wordWrap w:val="0"/>
        <w:spacing w:line="36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联系电话：0773-4818182</w:t>
      </w:r>
    </w:p>
    <w:p w14:paraId="235DCE1E">
      <w:pPr>
        <w:wordWrap w:val="0"/>
        <w:ind w:firstLine="420"/>
        <w:rPr>
          <w:rFonts w:hAnsi="宋体" w:cs="宋体"/>
          <w:b/>
          <w:color w:val="auto"/>
          <w:sz w:val="24"/>
          <w:highlight w:val="none"/>
        </w:rPr>
      </w:pPr>
      <w:r>
        <w:rPr>
          <w:rFonts w:hint="eastAsia" w:ascii="宋体" w:hAnsi="宋体" w:cs="宋体"/>
          <w:color w:val="auto"/>
          <w:kern w:val="0"/>
          <w:szCs w:val="21"/>
          <w:highlight w:val="none"/>
        </w:rPr>
        <w:br w:type="page"/>
      </w:r>
      <w:r>
        <w:rPr>
          <w:rFonts w:hint="eastAsia" w:hAnsi="宋体" w:cs="宋体"/>
          <w:b/>
          <w:color w:val="auto"/>
          <w:sz w:val="24"/>
          <w:highlight w:val="none"/>
        </w:rPr>
        <w:t>附表1：</w:t>
      </w:r>
    </w:p>
    <w:p w14:paraId="324D9C30">
      <w:pPr>
        <w:wordWrap w:val="0"/>
        <w:spacing w:line="460" w:lineRule="exact"/>
        <w:ind w:firstLine="880"/>
        <w:jc w:val="center"/>
        <w:rPr>
          <w:rFonts w:ascii="宋体" w:hAnsi="宋体" w:cs="宋体"/>
          <w:color w:val="auto"/>
          <w:sz w:val="44"/>
          <w:highlight w:val="none"/>
        </w:rPr>
      </w:pPr>
      <w:r>
        <w:rPr>
          <w:rFonts w:hint="eastAsia" w:ascii="宋体" w:hAnsi="宋体" w:cs="宋体"/>
          <w:color w:val="auto"/>
          <w:sz w:val="44"/>
          <w:highlight w:val="none"/>
        </w:rPr>
        <w:t>质疑函（格式）</w:t>
      </w:r>
    </w:p>
    <w:p w14:paraId="41FF7DF6">
      <w:pPr>
        <w:snapToGrid w:val="0"/>
        <w:spacing w:line="360" w:lineRule="exact"/>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一、质疑供应商基本信息：</w:t>
      </w:r>
    </w:p>
    <w:p w14:paraId="5B544477">
      <w:pPr>
        <w:snapToGrid w:val="0"/>
        <w:spacing w:line="36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质疑供应商：</w:t>
      </w:r>
    </w:p>
    <w:p w14:paraId="77F35A2B">
      <w:pPr>
        <w:snapToGrid w:val="0"/>
        <w:spacing w:line="36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地址：邮编：</w:t>
      </w:r>
    </w:p>
    <w:p w14:paraId="31729F44">
      <w:pPr>
        <w:snapToGrid w:val="0"/>
        <w:spacing w:line="36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联系人：联系电话：</w:t>
      </w:r>
    </w:p>
    <w:p w14:paraId="40160FAA">
      <w:pPr>
        <w:snapToGrid w:val="0"/>
        <w:spacing w:line="36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授权代表：</w:t>
      </w:r>
    </w:p>
    <w:p w14:paraId="2518C9BB">
      <w:pPr>
        <w:snapToGrid w:val="0"/>
        <w:spacing w:line="36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联系电话：</w:t>
      </w:r>
    </w:p>
    <w:p w14:paraId="6C183FFB">
      <w:pPr>
        <w:snapToGrid w:val="0"/>
        <w:spacing w:line="36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地址：邮编：</w:t>
      </w:r>
    </w:p>
    <w:p w14:paraId="063F7D29">
      <w:pPr>
        <w:snapToGrid w:val="0"/>
        <w:spacing w:line="360" w:lineRule="exact"/>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二、质疑项目基本情况：</w:t>
      </w:r>
    </w:p>
    <w:p w14:paraId="11BDC79C">
      <w:pPr>
        <w:spacing w:line="360" w:lineRule="exact"/>
        <w:ind w:left="25" w:leftChars="12" w:firstLine="413" w:firstLineChars="197"/>
        <w:rPr>
          <w:rFonts w:ascii="宋体" w:hAnsi="宋体" w:cs="宋体"/>
          <w:color w:val="auto"/>
          <w:szCs w:val="21"/>
          <w:highlight w:val="none"/>
        </w:rPr>
      </w:pPr>
      <w:r>
        <w:rPr>
          <w:rFonts w:hint="eastAsia" w:ascii="宋体" w:hAnsi="宋体" w:cs="宋体"/>
          <w:bCs/>
          <w:color w:val="auto"/>
          <w:szCs w:val="20"/>
          <w:highlight w:val="none"/>
        </w:rPr>
        <w:t>质疑</w:t>
      </w:r>
      <w:r>
        <w:rPr>
          <w:rFonts w:hint="eastAsia" w:ascii="宋体" w:hAnsi="宋体" w:cs="宋体"/>
          <w:color w:val="auto"/>
          <w:szCs w:val="21"/>
          <w:highlight w:val="none"/>
        </w:rPr>
        <w:t>项目的名称：</w:t>
      </w:r>
    </w:p>
    <w:p w14:paraId="6E049DFD">
      <w:pPr>
        <w:spacing w:line="360" w:lineRule="exact"/>
        <w:ind w:left="25" w:leftChars="12" w:firstLine="413" w:firstLineChars="197"/>
        <w:rPr>
          <w:rFonts w:ascii="宋体" w:hAnsi="宋体" w:cs="宋体"/>
          <w:color w:val="auto"/>
          <w:szCs w:val="21"/>
          <w:highlight w:val="none"/>
        </w:rPr>
      </w:pPr>
      <w:r>
        <w:rPr>
          <w:rFonts w:hint="eastAsia" w:ascii="宋体" w:hAnsi="宋体" w:cs="宋体"/>
          <w:bCs/>
          <w:color w:val="auto"/>
          <w:szCs w:val="20"/>
          <w:highlight w:val="none"/>
        </w:rPr>
        <w:t>质疑</w:t>
      </w:r>
      <w:r>
        <w:rPr>
          <w:rFonts w:hint="eastAsia" w:ascii="宋体" w:hAnsi="宋体" w:cs="宋体"/>
          <w:color w:val="auto"/>
          <w:szCs w:val="21"/>
          <w:highlight w:val="none"/>
        </w:rPr>
        <w:t>项目的编号：</w:t>
      </w:r>
    </w:p>
    <w:p w14:paraId="40E5ECB2">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采购人名称：</w:t>
      </w:r>
    </w:p>
    <w:p w14:paraId="6ABFF642">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质疑事项：</w:t>
      </w:r>
    </w:p>
    <w:p w14:paraId="2C117792">
      <w:pPr>
        <w:spacing w:line="360" w:lineRule="exact"/>
        <w:ind w:left="25" w:leftChars="12" w:firstLine="441" w:firstLineChars="147"/>
        <w:rPr>
          <w:rFonts w:ascii="宋体" w:hAnsi="宋体" w:cs="宋体"/>
          <w:color w:val="auto"/>
          <w:szCs w:val="21"/>
          <w:highlight w:val="none"/>
        </w:rPr>
      </w:pPr>
      <w:r>
        <w:rPr>
          <w:rFonts w:hint="eastAsia" w:ascii="宋体" w:hAnsi="宋体" w:cs="宋体"/>
          <w:color w:val="auto"/>
          <w:sz w:val="30"/>
          <w:szCs w:val="30"/>
          <w:highlight w:val="none"/>
        </w:rPr>
        <w:t>□</w:t>
      </w:r>
      <w:r>
        <w:rPr>
          <w:rFonts w:hint="eastAsia" w:ascii="宋体" w:hAnsi="宋体" w:cs="宋体"/>
          <w:color w:val="auto"/>
          <w:szCs w:val="21"/>
          <w:highlight w:val="none"/>
        </w:rPr>
        <w:t>磋商文件   采购文件获取日期：</w:t>
      </w:r>
    </w:p>
    <w:p w14:paraId="72A2FD5B">
      <w:pPr>
        <w:spacing w:line="360" w:lineRule="exact"/>
        <w:ind w:left="25" w:leftChars="12" w:firstLine="441" w:firstLineChars="147"/>
        <w:rPr>
          <w:rFonts w:ascii="宋体" w:hAnsi="宋体" w:cs="宋体"/>
          <w:color w:val="auto"/>
          <w:szCs w:val="21"/>
          <w:highlight w:val="none"/>
        </w:rPr>
      </w:pPr>
      <w:r>
        <w:rPr>
          <w:rFonts w:hint="eastAsia" w:ascii="宋体" w:hAnsi="宋体" w:cs="宋体"/>
          <w:color w:val="auto"/>
          <w:sz w:val="30"/>
          <w:szCs w:val="30"/>
          <w:highlight w:val="none"/>
        </w:rPr>
        <w:t>□</w:t>
      </w:r>
      <w:r>
        <w:rPr>
          <w:rFonts w:hint="eastAsia" w:ascii="宋体" w:hAnsi="宋体" w:cs="宋体"/>
          <w:color w:val="auto"/>
          <w:szCs w:val="21"/>
          <w:highlight w:val="none"/>
        </w:rPr>
        <w:t xml:space="preserve">采购过程   </w:t>
      </w:r>
    </w:p>
    <w:p w14:paraId="232230C2">
      <w:pPr>
        <w:spacing w:line="360" w:lineRule="exact"/>
        <w:ind w:left="25" w:leftChars="12" w:firstLine="441" w:firstLineChars="147"/>
        <w:rPr>
          <w:rFonts w:ascii="宋体" w:hAnsi="宋体" w:cs="宋体"/>
          <w:bCs/>
          <w:color w:val="auto"/>
          <w:szCs w:val="20"/>
          <w:highlight w:val="none"/>
          <w:u w:val="single"/>
        </w:rPr>
      </w:pPr>
      <w:r>
        <w:rPr>
          <w:rFonts w:hint="eastAsia" w:ascii="宋体" w:hAnsi="宋体" w:cs="宋体"/>
          <w:color w:val="auto"/>
          <w:sz w:val="30"/>
          <w:szCs w:val="30"/>
          <w:highlight w:val="none"/>
        </w:rPr>
        <w:t>□</w:t>
      </w:r>
      <w:r>
        <w:rPr>
          <w:rFonts w:hint="eastAsia" w:ascii="宋体" w:hAnsi="宋体" w:cs="宋体"/>
          <w:color w:val="auto"/>
          <w:szCs w:val="21"/>
          <w:highlight w:val="none"/>
        </w:rPr>
        <w:t xml:space="preserve">成交结果   </w:t>
      </w:r>
    </w:p>
    <w:p w14:paraId="5D3696D7">
      <w:pPr>
        <w:spacing w:line="360" w:lineRule="exact"/>
        <w:ind w:left="25" w:leftChars="12" w:firstLine="413" w:firstLineChars="196"/>
        <w:rPr>
          <w:rFonts w:ascii="宋体" w:hAnsi="宋体" w:cs="宋体"/>
          <w:b/>
          <w:color w:val="auto"/>
          <w:szCs w:val="21"/>
          <w:highlight w:val="none"/>
        </w:rPr>
      </w:pPr>
      <w:r>
        <w:rPr>
          <w:rFonts w:hint="eastAsia" w:ascii="宋体" w:hAnsi="宋体" w:cs="宋体"/>
          <w:b/>
          <w:color w:val="auto"/>
          <w:szCs w:val="21"/>
          <w:highlight w:val="none"/>
        </w:rPr>
        <w:t>三、质疑事项具体内容</w:t>
      </w:r>
    </w:p>
    <w:p w14:paraId="6C799AF5">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质疑事项1：</w:t>
      </w:r>
    </w:p>
    <w:p w14:paraId="248DDEF9">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事实依据：</w:t>
      </w:r>
    </w:p>
    <w:p w14:paraId="5E8A3DE9">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法律依据：</w:t>
      </w:r>
    </w:p>
    <w:p w14:paraId="28825B05">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质疑事项2</w:t>
      </w:r>
    </w:p>
    <w:p w14:paraId="047AD1CC">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w:t>
      </w:r>
    </w:p>
    <w:p w14:paraId="7FBA4A8A">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四、与质疑事项相关的质疑请求：</w:t>
      </w:r>
    </w:p>
    <w:p w14:paraId="06EC8382">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请求：</w:t>
      </w:r>
    </w:p>
    <w:p w14:paraId="5184BD23">
      <w:pPr>
        <w:spacing w:line="360" w:lineRule="exact"/>
        <w:ind w:left="25" w:leftChars="12" w:firstLine="308" w:firstLineChars="147"/>
        <w:rPr>
          <w:rFonts w:ascii="宋体" w:hAnsi="宋体" w:cs="宋体"/>
          <w:color w:val="auto"/>
          <w:szCs w:val="21"/>
          <w:highlight w:val="none"/>
        </w:rPr>
      </w:pPr>
    </w:p>
    <w:p w14:paraId="3AC0FC4C">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签字（签章）：                                       公章：</w:t>
      </w:r>
    </w:p>
    <w:p w14:paraId="750C2C94">
      <w:pPr>
        <w:spacing w:line="360" w:lineRule="exact"/>
        <w:ind w:left="25" w:leftChars="12" w:firstLine="308" w:firstLineChars="147"/>
        <w:rPr>
          <w:rFonts w:ascii="宋体" w:hAnsi="宋体" w:cs="宋体"/>
          <w:color w:val="auto"/>
          <w:szCs w:val="21"/>
          <w:highlight w:val="none"/>
        </w:rPr>
      </w:pPr>
    </w:p>
    <w:p w14:paraId="5D19F040">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日期：</w:t>
      </w:r>
    </w:p>
    <w:p w14:paraId="6715A995">
      <w:pPr>
        <w:snapToGrid w:val="0"/>
        <w:spacing w:line="340" w:lineRule="exact"/>
        <w:ind w:firstLine="422"/>
        <w:rPr>
          <w:rFonts w:ascii="宋体" w:hAnsi="宋体" w:cs="宋体"/>
          <w:b/>
          <w:color w:val="auto"/>
          <w:szCs w:val="21"/>
          <w:highlight w:val="none"/>
        </w:rPr>
      </w:pPr>
    </w:p>
    <w:p w14:paraId="1C44BC05">
      <w:pPr>
        <w:snapToGrid w:val="0"/>
        <w:spacing w:line="340" w:lineRule="exact"/>
        <w:ind w:firstLine="422"/>
        <w:rPr>
          <w:rFonts w:ascii="宋体" w:hAnsi="宋体" w:cs="宋体"/>
          <w:b/>
          <w:color w:val="auto"/>
          <w:szCs w:val="21"/>
          <w:highlight w:val="none"/>
        </w:rPr>
      </w:pPr>
      <w:r>
        <w:rPr>
          <w:rFonts w:hint="eastAsia" w:ascii="宋体" w:hAnsi="宋体" w:cs="宋体"/>
          <w:b/>
          <w:color w:val="auto"/>
          <w:szCs w:val="21"/>
          <w:highlight w:val="none"/>
        </w:rPr>
        <w:t>说明：</w:t>
      </w:r>
    </w:p>
    <w:p w14:paraId="1D1F31CE">
      <w:pPr>
        <w:snapToGrid w:val="0"/>
        <w:spacing w:line="340" w:lineRule="exact"/>
        <w:ind w:firstLine="422"/>
        <w:rPr>
          <w:rFonts w:ascii="宋体" w:hAnsi="宋体" w:cs="宋体"/>
          <w:b/>
          <w:color w:val="auto"/>
          <w:szCs w:val="21"/>
          <w:highlight w:val="none"/>
        </w:rPr>
      </w:pPr>
      <w:r>
        <w:rPr>
          <w:rFonts w:hint="eastAsia" w:ascii="宋体" w:hAnsi="宋体" w:cs="宋体"/>
          <w:b/>
          <w:color w:val="auto"/>
          <w:szCs w:val="21"/>
          <w:highlight w:val="none"/>
        </w:rPr>
        <w:t>1.供应商提出质疑时，应提交质疑函和必要的证明材料。</w:t>
      </w:r>
    </w:p>
    <w:p w14:paraId="4D30889C">
      <w:pPr>
        <w:snapToGrid w:val="0"/>
        <w:spacing w:line="340" w:lineRule="exact"/>
        <w:ind w:firstLine="422"/>
        <w:rPr>
          <w:rFonts w:ascii="宋体" w:hAnsi="宋体" w:cs="宋体"/>
          <w:b/>
          <w:color w:val="auto"/>
          <w:szCs w:val="21"/>
          <w:highlight w:val="none"/>
        </w:rPr>
      </w:pPr>
      <w:r>
        <w:rPr>
          <w:rFonts w:hint="eastAsia" w:ascii="宋体" w:hAnsi="宋体" w:cs="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0DA1BE">
      <w:pPr>
        <w:snapToGrid w:val="0"/>
        <w:spacing w:line="340" w:lineRule="exact"/>
        <w:ind w:firstLine="422"/>
        <w:rPr>
          <w:rFonts w:ascii="宋体" w:hAnsi="宋体" w:cs="宋体"/>
          <w:b/>
          <w:color w:val="auto"/>
          <w:szCs w:val="21"/>
          <w:highlight w:val="none"/>
        </w:rPr>
      </w:pPr>
      <w:r>
        <w:rPr>
          <w:rFonts w:hint="eastAsia" w:ascii="宋体" w:hAnsi="宋体" w:cs="宋体"/>
          <w:b/>
          <w:color w:val="auto"/>
          <w:szCs w:val="21"/>
          <w:highlight w:val="none"/>
        </w:rPr>
        <w:t>3.质疑函的质疑事项应具体、明确，并有必要的事实依据和法律依据。</w:t>
      </w:r>
    </w:p>
    <w:p w14:paraId="750F2B3F">
      <w:pPr>
        <w:snapToGrid w:val="0"/>
        <w:spacing w:line="340" w:lineRule="exact"/>
        <w:ind w:firstLine="422"/>
        <w:rPr>
          <w:rFonts w:ascii="宋体" w:hAnsi="宋体" w:cs="宋体"/>
          <w:b/>
          <w:color w:val="auto"/>
          <w:szCs w:val="21"/>
          <w:highlight w:val="none"/>
        </w:rPr>
      </w:pPr>
      <w:r>
        <w:rPr>
          <w:rFonts w:hint="eastAsia" w:ascii="宋体" w:hAnsi="宋体" w:cs="宋体"/>
          <w:b/>
          <w:color w:val="auto"/>
          <w:szCs w:val="21"/>
          <w:highlight w:val="none"/>
        </w:rPr>
        <w:t>4.质疑函的质疑请求应与质疑事项相关。</w:t>
      </w:r>
    </w:p>
    <w:p w14:paraId="6AA7DBFC">
      <w:pPr>
        <w:snapToGrid w:val="0"/>
        <w:spacing w:line="340" w:lineRule="exact"/>
        <w:ind w:firstLine="422"/>
        <w:rPr>
          <w:rFonts w:ascii="宋体" w:hAnsi="宋体" w:cs="宋体"/>
          <w:b/>
          <w:color w:val="auto"/>
          <w:szCs w:val="21"/>
          <w:highlight w:val="none"/>
        </w:rPr>
      </w:pPr>
      <w:r>
        <w:rPr>
          <w:rFonts w:hint="eastAsia" w:ascii="宋体" w:hAnsi="宋体" w:cs="宋体"/>
          <w:b/>
          <w:color w:val="auto"/>
          <w:szCs w:val="21"/>
          <w:highlight w:val="none"/>
        </w:rPr>
        <w:t>5.质疑供应商为自然人的，质疑函应由本人签字；质疑供应商为法人或者其他组织的，质疑函应由法定代表人、主要负责人，或者其授权代表签字或者盖章，并加盖公章。</w:t>
      </w:r>
    </w:p>
    <w:p w14:paraId="13CDECB0">
      <w:pPr>
        <w:pStyle w:val="20"/>
        <w:wordWrap w:val="0"/>
        <w:snapToGrid w:val="0"/>
        <w:spacing w:line="340" w:lineRule="exact"/>
        <w:ind w:firstLine="422"/>
        <w:rPr>
          <w:rFonts w:hAnsi="宋体"/>
          <w:b/>
          <w:color w:val="auto"/>
          <w:szCs w:val="21"/>
          <w:highlight w:val="none"/>
        </w:rPr>
      </w:pPr>
    </w:p>
    <w:p w14:paraId="2F1B2F2E">
      <w:pPr>
        <w:pStyle w:val="20"/>
        <w:wordWrap w:val="0"/>
        <w:snapToGrid w:val="0"/>
        <w:spacing w:line="340" w:lineRule="exact"/>
        <w:ind w:firstLine="482"/>
        <w:rPr>
          <w:rFonts w:hint="eastAsia" w:hAnsi="宋体" w:cs="宋体"/>
          <w:b/>
          <w:color w:val="auto"/>
          <w:sz w:val="24"/>
          <w:szCs w:val="24"/>
          <w:highlight w:val="none"/>
        </w:rPr>
      </w:pPr>
    </w:p>
    <w:p w14:paraId="473E2BB6">
      <w:pPr>
        <w:pStyle w:val="20"/>
        <w:wordWrap w:val="0"/>
        <w:snapToGrid w:val="0"/>
        <w:spacing w:line="340" w:lineRule="exact"/>
        <w:ind w:firstLine="482"/>
        <w:rPr>
          <w:rFonts w:hint="eastAsia" w:hAnsi="宋体" w:cs="宋体"/>
          <w:b/>
          <w:color w:val="auto"/>
          <w:sz w:val="24"/>
          <w:szCs w:val="24"/>
          <w:highlight w:val="none"/>
        </w:rPr>
      </w:pPr>
    </w:p>
    <w:p w14:paraId="6E24C2F2">
      <w:pPr>
        <w:pStyle w:val="20"/>
        <w:wordWrap w:val="0"/>
        <w:snapToGrid w:val="0"/>
        <w:spacing w:line="340" w:lineRule="exact"/>
        <w:ind w:firstLine="482"/>
        <w:rPr>
          <w:rFonts w:hint="eastAsia" w:hAnsi="宋体" w:cs="宋体"/>
          <w:b/>
          <w:color w:val="auto"/>
          <w:sz w:val="24"/>
          <w:szCs w:val="24"/>
          <w:highlight w:val="none"/>
        </w:rPr>
      </w:pPr>
    </w:p>
    <w:p w14:paraId="3347ECD8">
      <w:pPr>
        <w:pStyle w:val="20"/>
        <w:wordWrap w:val="0"/>
        <w:snapToGrid w:val="0"/>
        <w:spacing w:line="340" w:lineRule="exact"/>
        <w:ind w:firstLine="482"/>
        <w:rPr>
          <w:rFonts w:hAnsi="宋体" w:cs="宋体"/>
          <w:b/>
          <w:color w:val="auto"/>
          <w:sz w:val="24"/>
          <w:szCs w:val="24"/>
          <w:highlight w:val="none"/>
        </w:rPr>
      </w:pPr>
      <w:r>
        <w:rPr>
          <w:rFonts w:hint="eastAsia" w:hAnsi="宋体" w:cs="宋体"/>
          <w:b/>
          <w:color w:val="auto"/>
          <w:sz w:val="24"/>
          <w:szCs w:val="24"/>
          <w:highlight w:val="none"/>
        </w:rPr>
        <w:t>附表2：</w:t>
      </w:r>
    </w:p>
    <w:p w14:paraId="7E62AC0E">
      <w:pPr>
        <w:wordWrap w:val="0"/>
        <w:spacing w:line="460" w:lineRule="exact"/>
        <w:ind w:firstLine="880"/>
        <w:jc w:val="center"/>
        <w:rPr>
          <w:rFonts w:ascii="宋体" w:hAnsi="宋体" w:cs="宋体"/>
          <w:color w:val="auto"/>
          <w:sz w:val="44"/>
          <w:highlight w:val="none"/>
        </w:rPr>
      </w:pPr>
    </w:p>
    <w:p w14:paraId="5F3C64AD">
      <w:pPr>
        <w:spacing w:line="460" w:lineRule="exact"/>
        <w:ind w:firstLine="880"/>
        <w:jc w:val="center"/>
        <w:rPr>
          <w:rFonts w:ascii="宋体" w:hAnsi="宋体" w:cs="宋体"/>
          <w:color w:val="auto"/>
          <w:sz w:val="44"/>
          <w:highlight w:val="none"/>
        </w:rPr>
      </w:pPr>
      <w:r>
        <w:rPr>
          <w:rFonts w:hint="eastAsia" w:ascii="宋体" w:hAnsi="宋体" w:cs="宋体"/>
          <w:color w:val="auto"/>
          <w:sz w:val="44"/>
          <w:highlight w:val="none"/>
        </w:rPr>
        <w:t>投诉书（格式）</w:t>
      </w:r>
    </w:p>
    <w:p w14:paraId="355F8668">
      <w:pPr>
        <w:snapToGrid w:val="0"/>
        <w:spacing w:line="400" w:lineRule="exact"/>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一、投诉相关主体基本情况：</w:t>
      </w:r>
    </w:p>
    <w:p w14:paraId="7562F20C">
      <w:pPr>
        <w:snapToGrid w:val="0"/>
        <w:spacing w:line="40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供应商：</w:t>
      </w:r>
    </w:p>
    <w:p w14:paraId="30769E76">
      <w:pPr>
        <w:snapToGrid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地址：邮编：</w:t>
      </w:r>
    </w:p>
    <w:p w14:paraId="29A48BD4">
      <w:pPr>
        <w:snapToGrid w:val="0"/>
        <w:spacing w:line="40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法定代表人/主要负责人：</w:t>
      </w:r>
    </w:p>
    <w:p w14:paraId="680A4992">
      <w:pPr>
        <w:snapToGrid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联系电话：</w:t>
      </w:r>
    </w:p>
    <w:p w14:paraId="7E39DC11">
      <w:pPr>
        <w:snapToGrid w:val="0"/>
        <w:spacing w:line="40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授权代表：联系电话：</w:t>
      </w:r>
    </w:p>
    <w:p w14:paraId="3891E532">
      <w:pPr>
        <w:snapToGrid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地址：邮编：</w:t>
      </w:r>
    </w:p>
    <w:p w14:paraId="6A860674">
      <w:pPr>
        <w:snapToGrid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被投诉人1：</w:t>
      </w:r>
    </w:p>
    <w:p w14:paraId="07D3C8B2">
      <w:pPr>
        <w:snapToGrid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地址：邮编：</w:t>
      </w:r>
    </w:p>
    <w:p w14:paraId="01D177C2">
      <w:pPr>
        <w:snapToGrid w:val="0"/>
        <w:spacing w:line="40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联系人：联系电话：</w:t>
      </w:r>
    </w:p>
    <w:p w14:paraId="3CA2D276">
      <w:pPr>
        <w:snapToGrid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被投诉人2：</w:t>
      </w:r>
    </w:p>
    <w:p w14:paraId="6F9979D1">
      <w:pPr>
        <w:snapToGrid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w:t>
      </w:r>
    </w:p>
    <w:p w14:paraId="7A8D5F61">
      <w:pPr>
        <w:snapToGrid w:val="0"/>
        <w:spacing w:line="40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相关供应商：</w:t>
      </w:r>
    </w:p>
    <w:p w14:paraId="3269A371">
      <w:pPr>
        <w:snapToGrid w:val="0"/>
        <w:spacing w:line="40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地址：邮编：</w:t>
      </w:r>
    </w:p>
    <w:p w14:paraId="22822DEF">
      <w:pPr>
        <w:snapToGrid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联系人：联系电话：</w:t>
      </w:r>
    </w:p>
    <w:p w14:paraId="3DCB9229">
      <w:pPr>
        <w:snapToGrid w:val="0"/>
        <w:spacing w:line="400" w:lineRule="exact"/>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二、投诉项目基本情况：</w:t>
      </w:r>
    </w:p>
    <w:p w14:paraId="17E7BB4D">
      <w:pPr>
        <w:spacing w:line="400" w:lineRule="exact"/>
        <w:ind w:left="25" w:leftChars="12" w:firstLine="413" w:firstLineChars="197"/>
        <w:rPr>
          <w:rFonts w:ascii="宋体" w:hAnsi="宋体" w:cs="宋体"/>
          <w:color w:val="auto"/>
          <w:szCs w:val="21"/>
          <w:highlight w:val="none"/>
        </w:rPr>
      </w:pPr>
      <w:r>
        <w:rPr>
          <w:rFonts w:hint="eastAsia" w:ascii="宋体" w:hAnsi="宋体" w:cs="宋体"/>
          <w:bCs/>
          <w:color w:val="auto"/>
          <w:szCs w:val="20"/>
          <w:highlight w:val="none"/>
        </w:rPr>
        <w:t>采购</w:t>
      </w:r>
      <w:r>
        <w:rPr>
          <w:rFonts w:hint="eastAsia" w:ascii="宋体" w:hAnsi="宋体" w:cs="宋体"/>
          <w:color w:val="auto"/>
          <w:szCs w:val="21"/>
          <w:highlight w:val="none"/>
        </w:rPr>
        <w:t>项目的名称：</w:t>
      </w:r>
    </w:p>
    <w:p w14:paraId="4F7FC11E">
      <w:pPr>
        <w:spacing w:line="400" w:lineRule="exact"/>
        <w:ind w:left="25" w:leftChars="12" w:firstLine="413" w:firstLineChars="197"/>
        <w:rPr>
          <w:rFonts w:ascii="宋体" w:hAnsi="宋体" w:cs="宋体"/>
          <w:color w:val="auto"/>
          <w:szCs w:val="21"/>
          <w:highlight w:val="none"/>
        </w:rPr>
      </w:pPr>
      <w:r>
        <w:rPr>
          <w:rFonts w:hint="eastAsia" w:ascii="宋体" w:hAnsi="宋体" w:cs="宋体"/>
          <w:bCs/>
          <w:color w:val="auto"/>
          <w:szCs w:val="20"/>
          <w:highlight w:val="none"/>
        </w:rPr>
        <w:t>采购</w:t>
      </w:r>
      <w:r>
        <w:rPr>
          <w:rFonts w:hint="eastAsia" w:ascii="宋体" w:hAnsi="宋体" w:cs="宋体"/>
          <w:color w:val="auto"/>
          <w:szCs w:val="21"/>
          <w:highlight w:val="none"/>
        </w:rPr>
        <w:t>项目的编号：</w:t>
      </w:r>
    </w:p>
    <w:p w14:paraId="33E74D06">
      <w:pPr>
        <w:spacing w:line="400" w:lineRule="exact"/>
        <w:ind w:left="25" w:leftChars="12" w:firstLine="413" w:firstLineChars="197"/>
        <w:rPr>
          <w:rFonts w:ascii="宋体" w:hAnsi="宋体" w:cs="宋体"/>
          <w:bCs/>
          <w:color w:val="auto"/>
          <w:szCs w:val="20"/>
          <w:highlight w:val="none"/>
          <w:u w:val="single"/>
        </w:rPr>
      </w:pPr>
      <w:r>
        <w:rPr>
          <w:rFonts w:hint="eastAsia" w:ascii="宋体" w:hAnsi="宋体" w:cs="宋体"/>
          <w:color w:val="auto"/>
          <w:szCs w:val="21"/>
          <w:highlight w:val="none"/>
        </w:rPr>
        <w:t>采购人名称：</w:t>
      </w:r>
    </w:p>
    <w:p w14:paraId="425C5E69">
      <w:pPr>
        <w:spacing w:line="400" w:lineRule="exact"/>
        <w:ind w:left="25" w:leftChars="12" w:firstLine="413" w:firstLineChars="197"/>
        <w:rPr>
          <w:rFonts w:ascii="宋体" w:hAnsi="宋体" w:cs="宋体"/>
          <w:bCs/>
          <w:color w:val="auto"/>
          <w:szCs w:val="20"/>
          <w:highlight w:val="none"/>
          <w:u w:val="single"/>
        </w:rPr>
      </w:pPr>
      <w:r>
        <w:rPr>
          <w:rFonts w:hint="eastAsia" w:ascii="宋体" w:hAnsi="宋体" w:cs="宋体"/>
          <w:color w:val="auto"/>
          <w:szCs w:val="21"/>
          <w:highlight w:val="none"/>
        </w:rPr>
        <w:t>代理机构名称：</w:t>
      </w:r>
    </w:p>
    <w:p w14:paraId="22A29C0C">
      <w:pPr>
        <w:spacing w:line="400" w:lineRule="exact"/>
        <w:ind w:left="25" w:leftChars="12" w:firstLine="413" w:firstLineChars="197"/>
        <w:rPr>
          <w:rFonts w:ascii="宋体" w:hAnsi="宋体" w:cs="宋体"/>
          <w:bCs/>
          <w:color w:val="auto"/>
          <w:szCs w:val="20"/>
          <w:highlight w:val="none"/>
          <w:u w:val="single"/>
        </w:rPr>
      </w:pPr>
      <w:r>
        <w:rPr>
          <w:rFonts w:hint="eastAsia" w:ascii="宋体" w:hAnsi="宋体" w:cs="宋体"/>
          <w:bCs/>
          <w:color w:val="auto"/>
          <w:szCs w:val="20"/>
          <w:highlight w:val="none"/>
        </w:rPr>
        <w:t>采购文件公告：</w:t>
      </w:r>
      <w:r>
        <w:rPr>
          <w:rFonts w:hint="eastAsia" w:ascii="宋体" w:hAnsi="宋体" w:cs="宋体"/>
          <w:bCs/>
          <w:color w:val="auto"/>
          <w:szCs w:val="20"/>
          <w:highlight w:val="none"/>
          <w:u w:val="single"/>
        </w:rPr>
        <w:t>是/否</w:t>
      </w:r>
      <w:r>
        <w:rPr>
          <w:rFonts w:hint="eastAsia" w:ascii="宋体" w:hAnsi="宋体" w:cs="宋体"/>
          <w:bCs/>
          <w:color w:val="auto"/>
          <w:szCs w:val="20"/>
          <w:highlight w:val="none"/>
        </w:rPr>
        <w:t>公告期限：</w:t>
      </w:r>
    </w:p>
    <w:p w14:paraId="59B77469">
      <w:pPr>
        <w:spacing w:line="400" w:lineRule="exact"/>
        <w:ind w:left="25" w:leftChars="12" w:firstLine="413" w:firstLineChars="197"/>
        <w:rPr>
          <w:rFonts w:ascii="宋体" w:hAnsi="宋体" w:cs="宋体"/>
          <w:b/>
          <w:color w:val="auto"/>
          <w:szCs w:val="21"/>
          <w:highlight w:val="none"/>
        </w:rPr>
      </w:pPr>
      <w:r>
        <w:rPr>
          <w:rFonts w:hint="eastAsia" w:ascii="宋体" w:hAnsi="宋体" w:cs="宋体"/>
          <w:bCs/>
          <w:color w:val="auto"/>
          <w:szCs w:val="20"/>
          <w:highlight w:val="none"/>
        </w:rPr>
        <w:t>采购结果公告：</w:t>
      </w:r>
      <w:r>
        <w:rPr>
          <w:rFonts w:hint="eastAsia" w:ascii="宋体" w:hAnsi="宋体" w:cs="宋体"/>
          <w:bCs/>
          <w:color w:val="auto"/>
          <w:szCs w:val="20"/>
          <w:highlight w:val="none"/>
          <w:u w:val="single"/>
        </w:rPr>
        <w:t>是/否</w:t>
      </w:r>
      <w:r>
        <w:rPr>
          <w:rFonts w:hint="eastAsia" w:ascii="宋体" w:hAnsi="宋体" w:cs="宋体"/>
          <w:bCs/>
          <w:color w:val="auto"/>
          <w:szCs w:val="20"/>
          <w:highlight w:val="none"/>
        </w:rPr>
        <w:t>公告期限：</w:t>
      </w:r>
    </w:p>
    <w:p w14:paraId="5119BE55">
      <w:pPr>
        <w:spacing w:line="400" w:lineRule="exact"/>
        <w:ind w:left="25" w:leftChars="12" w:firstLine="413" w:firstLineChars="196"/>
        <w:rPr>
          <w:rFonts w:ascii="宋体" w:hAnsi="宋体" w:cs="宋体"/>
          <w:b/>
          <w:color w:val="auto"/>
          <w:szCs w:val="21"/>
          <w:highlight w:val="none"/>
        </w:rPr>
      </w:pPr>
      <w:r>
        <w:rPr>
          <w:rFonts w:hint="eastAsia" w:ascii="宋体" w:hAnsi="宋体" w:cs="宋体"/>
          <w:b/>
          <w:color w:val="auto"/>
          <w:szCs w:val="21"/>
          <w:highlight w:val="none"/>
        </w:rPr>
        <w:t>三、质疑基本情况</w:t>
      </w:r>
    </w:p>
    <w:p w14:paraId="3334FC3C">
      <w:pPr>
        <w:spacing w:line="400" w:lineRule="exact"/>
        <w:ind w:left="25" w:leftChars="12"/>
        <w:rPr>
          <w:rFonts w:ascii="宋体" w:hAnsi="宋体" w:cs="宋体"/>
          <w:color w:val="auto"/>
          <w:szCs w:val="21"/>
          <w:highlight w:val="none"/>
        </w:rPr>
      </w:pPr>
      <w:r>
        <w:rPr>
          <w:rFonts w:hint="eastAsia" w:ascii="宋体" w:hAnsi="宋体" w:cs="宋体"/>
          <w:color w:val="auto"/>
          <w:szCs w:val="21"/>
          <w:highlight w:val="none"/>
        </w:rPr>
        <w:t xml:space="preserve">   投诉人于年月日，向提出质疑，质疑事项为：</w:t>
      </w:r>
    </w:p>
    <w:p w14:paraId="7492864F">
      <w:pPr>
        <w:spacing w:line="400" w:lineRule="exact"/>
        <w:ind w:firstLine="420"/>
        <w:rPr>
          <w:rFonts w:ascii="宋体" w:hAnsi="宋体" w:cs="宋体"/>
          <w:bCs/>
          <w:color w:val="auto"/>
          <w:szCs w:val="20"/>
          <w:highlight w:val="none"/>
          <w:u w:val="single"/>
        </w:rPr>
      </w:pPr>
    </w:p>
    <w:p w14:paraId="491700F7">
      <w:pPr>
        <w:spacing w:line="400" w:lineRule="exact"/>
        <w:ind w:firstLine="420"/>
        <w:rPr>
          <w:rFonts w:ascii="宋体" w:hAnsi="宋体" w:cs="宋体"/>
          <w:bCs/>
          <w:color w:val="auto"/>
          <w:szCs w:val="20"/>
          <w:highlight w:val="none"/>
          <w:u w:val="single"/>
        </w:rPr>
      </w:pPr>
    </w:p>
    <w:p w14:paraId="3EF35CC1">
      <w:pPr>
        <w:spacing w:line="400" w:lineRule="exact"/>
        <w:ind w:firstLine="420"/>
        <w:rPr>
          <w:rFonts w:ascii="宋体" w:hAnsi="宋体" w:cs="宋体"/>
          <w:color w:val="auto"/>
          <w:szCs w:val="21"/>
          <w:highlight w:val="none"/>
        </w:rPr>
      </w:pPr>
      <w:r>
        <w:rPr>
          <w:rFonts w:hint="eastAsia" w:ascii="宋体" w:hAnsi="宋体" w:cs="宋体"/>
          <w:bCs/>
          <w:color w:val="auto"/>
          <w:szCs w:val="20"/>
          <w:highlight w:val="none"/>
          <w:u w:val="single"/>
        </w:rPr>
        <w:t>采购人/代理机构</w:t>
      </w:r>
      <w:r>
        <w:rPr>
          <w:rFonts w:hint="eastAsia" w:ascii="宋体" w:hAnsi="宋体" w:cs="宋体"/>
          <w:bCs/>
          <w:color w:val="auto"/>
          <w:szCs w:val="20"/>
          <w:highlight w:val="none"/>
        </w:rPr>
        <w:t>于</w:t>
      </w:r>
      <w:r>
        <w:rPr>
          <w:rFonts w:hint="eastAsia" w:ascii="宋体" w:hAnsi="宋体" w:cs="宋体"/>
          <w:color w:val="auto"/>
          <w:szCs w:val="21"/>
          <w:highlight w:val="none"/>
        </w:rPr>
        <w:t>年月日，</w:t>
      </w:r>
      <w:r>
        <w:rPr>
          <w:rFonts w:hint="eastAsia" w:ascii="宋体" w:hAnsi="宋体" w:cs="宋体"/>
          <w:bCs/>
          <w:color w:val="auto"/>
          <w:szCs w:val="20"/>
          <w:highlight w:val="none"/>
        </w:rPr>
        <w:t xml:space="preserve">就质疑事项作出了答复/没有在法定期限内作出答复。                                                                                             </w:t>
      </w:r>
    </w:p>
    <w:p w14:paraId="16216302">
      <w:pPr>
        <w:spacing w:line="400" w:lineRule="exact"/>
        <w:ind w:left="25" w:leftChars="12" w:firstLine="413" w:firstLineChars="196"/>
        <w:rPr>
          <w:rFonts w:ascii="宋体" w:hAnsi="宋体" w:cs="宋体"/>
          <w:b/>
          <w:color w:val="auto"/>
          <w:szCs w:val="21"/>
          <w:highlight w:val="none"/>
        </w:rPr>
      </w:pPr>
      <w:r>
        <w:rPr>
          <w:rFonts w:hint="eastAsia" w:ascii="宋体" w:hAnsi="宋体" w:cs="宋体"/>
          <w:b/>
          <w:color w:val="auto"/>
          <w:szCs w:val="21"/>
          <w:highlight w:val="none"/>
        </w:rPr>
        <w:t>四、投诉事项具体内容</w:t>
      </w:r>
    </w:p>
    <w:p w14:paraId="1845B197">
      <w:pPr>
        <w:spacing w:line="400" w:lineRule="exact"/>
        <w:ind w:left="25" w:leftChars="12" w:firstLine="413" w:firstLineChars="197"/>
        <w:rPr>
          <w:rFonts w:ascii="宋体" w:hAnsi="宋体" w:cs="宋体"/>
          <w:bCs/>
          <w:color w:val="auto"/>
          <w:szCs w:val="20"/>
          <w:highlight w:val="none"/>
          <w:u w:val="single"/>
        </w:rPr>
      </w:pPr>
      <w:r>
        <w:rPr>
          <w:rFonts w:hint="eastAsia" w:ascii="宋体" w:hAnsi="宋体" w:cs="宋体"/>
          <w:color w:val="auto"/>
          <w:szCs w:val="21"/>
          <w:highlight w:val="none"/>
        </w:rPr>
        <w:t>投诉事项1：</w:t>
      </w:r>
    </w:p>
    <w:p w14:paraId="22B81EC9">
      <w:pPr>
        <w:spacing w:line="40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事实依据：</w:t>
      </w:r>
    </w:p>
    <w:p w14:paraId="7D990F34">
      <w:pPr>
        <w:spacing w:line="400" w:lineRule="exact"/>
        <w:ind w:left="25" w:leftChars="12" w:firstLine="413" w:firstLineChars="197"/>
        <w:rPr>
          <w:rFonts w:ascii="宋体" w:hAnsi="宋体" w:cs="宋体"/>
          <w:color w:val="auto"/>
          <w:szCs w:val="21"/>
          <w:highlight w:val="none"/>
        </w:rPr>
      </w:pPr>
    </w:p>
    <w:p w14:paraId="3FABE5FF">
      <w:pPr>
        <w:spacing w:line="40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法律依据：</w:t>
      </w:r>
    </w:p>
    <w:p w14:paraId="39CFB87D">
      <w:pPr>
        <w:spacing w:line="400" w:lineRule="exact"/>
        <w:ind w:left="25" w:leftChars="12" w:firstLine="308" w:firstLineChars="147"/>
        <w:rPr>
          <w:rFonts w:ascii="宋体" w:hAnsi="宋体" w:cs="宋体"/>
          <w:bCs/>
          <w:color w:val="auto"/>
          <w:szCs w:val="20"/>
          <w:highlight w:val="none"/>
          <w:u w:val="single"/>
        </w:rPr>
      </w:pPr>
    </w:p>
    <w:p w14:paraId="472A445A">
      <w:pPr>
        <w:spacing w:line="400" w:lineRule="exact"/>
        <w:ind w:left="25" w:leftChars="12" w:firstLine="413" w:firstLineChars="197"/>
        <w:rPr>
          <w:rFonts w:ascii="宋体" w:hAnsi="宋体" w:cs="宋体"/>
          <w:bCs/>
          <w:color w:val="auto"/>
          <w:szCs w:val="20"/>
          <w:highlight w:val="none"/>
        </w:rPr>
      </w:pPr>
      <w:r>
        <w:rPr>
          <w:rFonts w:hint="eastAsia" w:ascii="宋体" w:hAnsi="宋体" w:cs="宋体"/>
          <w:color w:val="auto"/>
          <w:szCs w:val="21"/>
          <w:highlight w:val="none"/>
        </w:rPr>
        <w:t xml:space="preserve">投诉事项2  </w:t>
      </w:r>
    </w:p>
    <w:p w14:paraId="1E8D0D04">
      <w:pPr>
        <w:spacing w:line="400" w:lineRule="exact"/>
        <w:ind w:left="25" w:leftChars="12" w:firstLine="413" w:firstLineChars="197"/>
        <w:rPr>
          <w:rFonts w:ascii="宋体" w:hAnsi="宋体" w:cs="宋体"/>
          <w:bCs/>
          <w:color w:val="auto"/>
          <w:szCs w:val="20"/>
          <w:highlight w:val="none"/>
        </w:rPr>
      </w:pPr>
      <w:r>
        <w:rPr>
          <w:rFonts w:hint="eastAsia" w:ascii="宋体" w:hAnsi="宋体" w:cs="宋体"/>
          <w:bCs/>
          <w:color w:val="auto"/>
          <w:szCs w:val="20"/>
          <w:highlight w:val="none"/>
        </w:rPr>
        <w:t>……</w:t>
      </w:r>
    </w:p>
    <w:p w14:paraId="558B8F0A">
      <w:pPr>
        <w:spacing w:line="400" w:lineRule="exact"/>
        <w:ind w:left="25" w:leftChars="12" w:firstLine="413" w:firstLineChars="196"/>
        <w:rPr>
          <w:rFonts w:ascii="宋体" w:hAnsi="宋体" w:cs="宋体"/>
          <w:b/>
          <w:color w:val="auto"/>
          <w:szCs w:val="21"/>
          <w:highlight w:val="none"/>
        </w:rPr>
      </w:pPr>
      <w:r>
        <w:rPr>
          <w:rFonts w:hint="eastAsia" w:ascii="宋体" w:hAnsi="宋体" w:cs="宋体"/>
          <w:b/>
          <w:color w:val="auto"/>
          <w:szCs w:val="21"/>
          <w:highlight w:val="none"/>
        </w:rPr>
        <w:t>五、与投诉事项相关的投诉请求：</w:t>
      </w:r>
    </w:p>
    <w:p w14:paraId="4B51E74B">
      <w:pPr>
        <w:spacing w:line="40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请求：</w:t>
      </w:r>
    </w:p>
    <w:p w14:paraId="7E6A6CCE">
      <w:pPr>
        <w:spacing w:line="400" w:lineRule="exact"/>
        <w:ind w:left="25" w:leftChars="12" w:firstLine="308" w:firstLineChars="147"/>
        <w:rPr>
          <w:rFonts w:ascii="宋体" w:hAnsi="宋体" w:cs="宋体"/>
          <w:color w:val="auto"/>
          <w:szCs w:val="21"/>
          <w:highlight w:val="none"/>
        </w:rPr>
      </w:pPr>
    </w:p>
    <w:p w14:paraId="48D48F59">
      <w:pPr>
        <w:spacing w:line="40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签字（签章）：                                      公章：</w:t>
      </w:r>
    </w:p>
    <w:p w14:paraId="6624B1E3">
      <w:pPr>
        <w:spacing w:line="400" w:lineRule="exact"/>
        <w:ind w:left="25" w:leftChars="12" w:firstLine="308" w:firstLineChars="147"/>
        <w:rPr>
          <w:rFonts w:ascii="宋体" w:hAnsi="宋体" w:cs="宋体"/>
          <w:color w:val="auto"/>
          <w:szCs w:val="21"/>
          <w:highlight w:val="none"/>
        </w:rPr>
      </w:pPr>
    </w:p>
    <w:p w14:paraId="4AFDCBC4">
      <w:pPr>
        <w:spacing w:line="40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日期：</w:t>
      </w:r>
    </w:p>
    <w:p w14:paraId="247B9E3B">
      <w:pPr>
        <w:spacing w:line="360" w:lineRule="exact"/>
        <w:ind w:left="25" w:leftChars="12" w:firstLine="413" w:firstLineChars="197"/>
        <w:rPr>
          <w:rFonts w:ascii="宋体" w:hAnsi="宋体" w:cs="宋体"/>
          <w:color w:val="auto"/>
          <w:szCs w:val="21"/>
          <w:highlight w:val="none"/>
        </w:rPr>
      </w:pPr>
    </w:p>
    <w:p w14:paraId="6933EB5F">
      <w:pPr>
        <w:snapToGrid w:val="0"/>
        <w:spacing w:line="340" w:lineRule="exact"/>
        <w:ind w:firstLine="422"/>
        <w:rPr>
          <w:rFonts w:ascii="宋体" w:hAnsi="宋体" w:cs="宋体"/>
          <w:b/>
          <w:color w:val="auto"/>
          <w:szCs w:val="21"/>
          <w:highlight w:val="none"/>
        </w:rPr>
      </w:pPr>
    </w:p>
    <w:p w14:paraId="328B0D17">
      <w:pPr>
        <w:spacing w:line="340" w:lineRule="exact"/>
        <w:ind w:left="25" w:leftChars="12" w:firstLine="310" w:firstLineChars="147"/>
        <w:rPr>
          <w:rFonts w:ascii="宋体" w:hAnsi="宋体" w:cs="宋体"/>
          <w:b/>
          <w:color w:val="auto"/>
          <w:szCs w:val="21"/>
          <w:highlight w:val="none"/>
        </w:rPr>
      </w:pPr>
      <w:r>
        <w:rPr>
          <w:rFonts w:hint="eastAsia" w:ascii="宋体" w:hAnsi="宋体" w:cs="宋体"/>
          <w:b/>
          <w:color w:val="auto"/>
          <w:szCs w:val="21"/>
          <w:highlight w:val="none"/>
        </w:rPr>
        <w:t>说明：</w:t>
      </w:r>
    </w:p>
    <w:p w14:paraId="44FB9223">
      <w:pPr>
        <w:spacing w:line="340" w:lineRule="exact"/>
        <w:ind w:left="25" w:leftChars="12" w:firstLine="310" w:firstLineChars="147"/>
        <w:rPr>
          <w:rFonts w:ascii="宋体" w:hAnsi="宋体" w:cs="宋体"/>
          <w:b/>
          <w:color w:val="auto"/>
          <w:szCs w:val="21"/>
          <w:highlight w:val="none"/>
        </w:rPr>
      </w:pPr>
      <w:r>
        <w:rPr>
          <w:rFonts w:hint="eastAsia" w:ascii="宋体" w:hAnsi="宋体" w:cs="宋体"/>
          <w:b/>
          <w:color w:val="auto"/>
          <w:szCs w:val="21"/>
          <w:highlight w:val="none"/>
        </w:rPr>
        <w:t>1.投诉人提起投诉时，应当提交投诉书和必要的证明材料，并按照被投诉人和与投诉事项有关的供应商数量提供投诉书副本。</w:t>
      </w:r>
    </w:p>
    <w:p w14:paraId="2FE5647C">
      <w:pPr>
        <w:spacing w:line="340" w:lineRule="exact"/>
        <w:ind w:left="25" w:leftChars="12" w:firstLine="310" w:firstLineChars="147"/>
        <w:rPr>
          <w:rFonts w:ascii="宋体" w:hAnsi="宋体"/>
          <w:b/>
          <w:color w:val="auto"/>
          <w:szCs w:val="20"/>
          <w:highlight w:val="none"/>
        </w:rPr>
      </w:pPr>
      <w:r>
        <w:rPr>
          <w:rFonts w:hint="eastAsia" w:ascii="宋体" w:hAnsi="宋体" w:cs="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AA0F383">
      <w:pPr>
        <w:spacing w:line="340" w:lineRule="exact"/>
        <w:ind w:left="25" w:leftChars="12" w:firstLine="310" w:firstLineChars="147"/>
        <w:rPr>
          <w:rFonts w:ascii="宋体" w:hAnsi="宋体" w:cs="宋体"/>
          <w:b/>
          <w:color w:val="auto"/>
          <w:szCs w:val="21"/>
          <w:highlight w:val="none"/>
        </w:rPr>
      </w:pPr>
      <w:r>
        <w:rPr>
          <w:rFonts w:hint="eastAsia" w:ascii="宋体" w:hAnsi="宋体" w:cs="宋体"/>
          <w:b/>
          <w:color w:val="auto"/>
          <w:szCs w:val="21"/>
          <w:highlight w:val="none"/>
        </w:rPr>
        <w:t>3.投诉书应简要列明质疑事项，质疑函、质疑答复等作为附件材料提供。</w:t>
      </w:r>
    </w:p>
    <w:p w14:paraId="380B194F">
      <w:pPr>
        <w:spacing w:line="340" w:lineRule="exact"/>
        <w:ind w:left="25" w:leftChars="12" w:firstLine="310" w:firstLineChars="147"/>
        <w:rPr>
          <w:rFonts w:ascii="宋体" w:hAnsi="宋体" w:cs="宋体"/>
          <w:b/>
          <w:color w:val="auto"/>
          <w:szCs w:val="21"/>
          <w:highlight w:val="none"/>
        </w:rPr>
      </w:pPr>
      <w:r>
        <w:rPr>
          <w:rFonts w:hint="eastAsia" w:ascii="宋体" w:hAnsi="宋体" w:cs="宋体"/>
          <w:b/>
          <w:color w:val="auto"/>
          <w:szCs w:val="21"/>
          <w:highlight w:val="none"/>
        </w:rPr>
        <w:t>4.投诉书的投诉事项应具体、明确，并有必要的事实依据和法律依据。</w:t>
      </w:r>
    </w:p>
    <w:p w14:paraId="20EC8356">
      <w:pPr>
        <w:spacing w:line="340" w:lineRule="exact"/>
        <w:ind w:left="25" w:leftChars="12" w:firstLine="310" w:firstLineChars="147"/>
        <w:rPr>
          <w:rFonts w:ascii="宋体" w:hAnsi="宋体" w:cs="宋体"/>
          <w:b/>
          <w:color w:val="auto"/>
          <w:szCs w:val="21"/>
          <w:highlight w:val="none"/>
        </w:rPr>
      </w:pPr>
      <w:r>
        <w:rPr>
          <w:rFonts w:hint="eastAsia" w:ascii="宋体" w:hAnsi="宋体" w:cs="宋体"/>
          <w:b/>
          <w:color w:val="auto"/>
          <w:szCs w:val="21"/>
          <w:highlight w:val="none"/>
        </w:rPr>
        <w:t>5.投诉书的投诉请求应与投诉事项相关。</w:t>
      </w:r>
    </w:p>
    <w:p w14:paraId="0FC96865">
      <w:pPr>
        <w:spacing w:line="340" w:lineRule="exact"/>
        <w:ind w:left="25" w:leftChars="12" w:firstLine="310" w:firstLineChars="147"/>
        <w:rPr>
          <w:rFonts w:ascii="宋体" w:hAnsi="宋体" w:cs="宋体"/>
          <w:b/>
          <w:color w:val="auto"/>
          <w:szCs w:val="21"/>
          <w:highlight w:val="none"/>
        </w:rPr>
      </w:pPr>
      <w:r>
        <w:rPr>
          <w:rFonts w:hint="eastAsia" w:ascii="宋体" w:hAnsi="宋体" w:cs="宋体"/>
          <w:b/>
          <w:color w:val="auto"/>
          <w:szCs w:val="21"/>
          <w:highlight w:val="none"/>
        </w:rPr>
        <w:t>6.投诉人为自然人的，投诉书应由本人签字；投诉人为法人或者其他组织的，投诉书应由法定代表人、主要负责人，或者其授权代表签字或者盖章，并加盖公章。</w:t>
      </w:r>
    </w:p>
    <w:p w14:paraId="634F8E67">
      <w:pPr>
        <w:pStyle w:val="20"/>
        <w:wordWrap w:val="0"/>
        <w:spacing w:line="340" w:lineRule="exact"/>
        <w:ind w:left="25" w:leftChars="12" w:firstLine="310" w:firstLineChars="147"/>
        <w:rPr>
          <w:rFonts w:hAnsi="宋体" w:cs="宋体"/>
          <w:b/>
          <w:color w:val="auto"/>
          <w:kern w:val="0"/>
          <w:szCs w:val="21"/>
          <w:highlight w:val="none"/>
        </w:rPr>
      </w:pPr>
    </w:p>
    <w:p w14:paraId="441275CC">
      <w:pPr>
        <w:pStyle w:val="20"/>
        <w:wordWrap w:val="0"/>
        <w:spacing w:line="340" w:lineRule="exact"/>
        <w:ind w:left="25" w:leftChars="12" w:firstLine="310" w:firstLineChars="147"/>
        <w:rPr>
          <w:rFonts w:hAnsi="宋体"/>
          <w:b/>
          <w:color w:val="auto"/>
          <w:kern w:val="0"/>
          <w:szCs w:val="21"/>
          <w:highlight w:val="none"/>
        </w:rPr>
      </w:pPr>
    </w:p>
    <w:p w14:paraId="20E38359">
      <w:pPr>
        <w:tabs>
          <w:tab w:val="center" w:pos="4410"/>
          <w:tab w:val="left" w:pos="6735"/>
        </w:tabs>
        <w:wordWrap w:val="0"/>
        <w:spacing w:line="480" w:lineRule="auto"/>
        <w:ind w:firstLine="643"/>
        <w:jc w:val="center"/>
        <w:rPr>
          <w:rFonts w:ascii="宋体" w:hAnsi="宋体"/>
          <w:b/>
          <w:color w:val="auto"/>
          <w:kern w:val="0"/>
          <w:sz w:val="32"/>
          <w:szCs w:val="32"/>
          <w:highlight w:val="none"/>
        </w:rPr>
      </w:pPr>
    </w:p>
    <w:p w14:paraId="541B4C6F">
      <w:pPr>
        <w:tabs>
          <w:tab w:val="center" w:pos="4410"/>
          <w:tab w:val="left" w:pos="6735"/>
        </w:tabs>
        <w:wordWrap w:val="0"/>
        <w:spacing w:line="480" w:lineRule="auto"/>
        <w:ind w:firstLine="643"/>
        <w:jc w:val="center"/>
        <w:rPr>
          <w:rFonts w:ascii="宋体" w:hAnsi="宋体"/>
          <w:b/>
          <w:color w:val="auto"/>
          <w:kern w:val="0"/>
          <w:sz w:val="32"/>
          <w:szCs w:val="32"/>
          <w:highlight w:val="none"/>
        </w:rPr>
      </w:pPr>
    </w:p>
    <w:p w14:paraId="3FA54D9A">
      <w:pPr>
        <w:pStyle w:val="17"/>
        <w:wordWrap w:val="0"/>
        <w:ind w:firstLine="420"/>
        <w:rPr>
          <w:color w:val="auto"/>
          <w:highlight w:val="none"/>
        </w:rPr>
      </w:pPr>
    </w:p>
    <w:p w14:paraId="21954940">
      <w:pPr>
        <w:wordWrap w:val="0"/>
        <w:ind w:firstLine="420"/>
        <w:rPr>
          <w:color w:val="auto"/>
          <w:highlight w:val="none"/>
        </w:rPr>
      </w:pPr>
    </w:p>
    <w:p w14:paraId="05C62A8C">
      <w:pPr>
        <w:pStyle w:val="17"/>
        <w:wordWrap w:val="0"/>
        <w:ind w:firstLine="420"/>
        <w:rPr>
          <w:color w:val="auto"/>
          <w:highlight w:val="none"/>
        </w:rPr>
      </w:pPr>
    </w:p>
    <w:p w14:paraId="71E05D3F">
      <w:pPr>
        <w:wordWrap w:val="0"/>
        <w:ind w:firstLine="420"/>
        <w:rPr>
          <w:color w:val="auto"/>
          <w:highlight w:val="none"/>
        </w:rPr>
      </w:pPr>
    </w:p>
    <w:p w14:paraId="71490D5F">
      <w:pPr>
        <w:pStyle w:val="17"/>
        <w:wordWrap w:val="0"/>
        <w:ind w:firstLine="420"/>
        <w:rPr>
          <w:color w:val="auto"/>
          <w:highlight w:val="none"/>
        </w:rPr>
      </w:pPr>
    </w:p>
    <w:p w14:paraId="3652612D">
      <w:pPr>
        <w:wordWrap w:val="0"/>
        <w:ind w:firstLine="420"/>
        <w:rPr>
          <w:color w:val="auto"/>
          <w:highlight w:val="none"/>
        </w:rPr>
      </w:pPr>
    </w:p>
    <w:p w14:paraId="66075AE6">
      <w:pPr>
        <w:pStyle w:val="17"/>
        <w:wordWrap w:val="0"/>
        <w:ind w:firstLine="420"/>
        <w:rPr>
          <w:color w:val="auto"/>
          <w:highlight w:val="none"/>
        </w:rPr>
      </w:pPr>
    </w:p>
    <w:p w14:paraId="294E15D2">
      <w:pPr>
        <w:wordWrap w:val="0"/>
        <w:ind w:firstLine="420"/>
        <w:rPr>
          <w:color w:val="auto"/>
          <w:highlight w:val="none"/>
        </w:rPr>
      </w:pPr>
    </w:p>
    <w:p w14:paraId="2A965379">
      <w:pPr>
        <w:wordWrap w:val="0"/>
        <w:ind w:firstLine="420"/>
        <w:rPr>
          <w:color w:val="auto"/>
          <w:highlight w:val="none"/>
        </w:rPr>
      </w:pPr>
    </w:p>
    <w:p w14:paraId="6FD7C4E5">
      <w:pPr>
        <w:wordWrap w:val="0"/>
        <w:ind w:firstLine="420"/>
        <w:rPr>
          <w:color w:val="auto"/>
          <w:highlight w:val="none"/>
        </w:rPr>
      </w:pPr>
    </w:p>
    <w:p w14:paraId="58359D42">
      <w:pPr>
        <w:wordWrap w:val="0"/>
        <w:ind w:firstLine="420"/>
        <w:rPr>
          <w:color w:val="auto"/>
          <w:highlight w:val="none"/>
        </w:rPr>
      </w:pPr>
    </w:p>
    <w:p w14:paraId="4CC8E1C8">
      <w:pPr>
        <w:wordWrap w:val="0"/>
        <w:ind w:firstLine="420"/>
        <w:rPr>
          <w:color w:val="auto"/>
          <w:highlight w:val="none"/>
        </w:rPr>
      </w:pPr>
    </w:p>
    <w:p w14:paraId="6F97AC7B">
      <w:pPr>
        <w:wordWrap w:val="0"/>
        <w:ind w:firstLine="420"/>
        <w:rPr>
          <w:color w:val="auto"/>
          <w:highlight w:val="none"/>
        </w:rPr>
      </w:pPr>
    </w:p>
    <w:p w14:paraId="29A1ACF7">
      <w:pPr>
        <w:wordWrap w:val="0"/>
        <w:ind w:firstLine="420"/>
        <w:rPr>
          <w:color w:val="auto"/>
          <w:highlight w:val="none"/>
        </w:rPr>
      </w:pPr>
    </w:p>
    <w:p w14:paraId="649FC28F">
      <w:pPr>
        <w:wordWrap w:val="0"/>
        <w:ind w:firstLine="420"/>
        <w:rPr>
          <w:color w:val="auto"/>
          <w:highlight w:val="none"/>
        </w:rPr>
      </w:pPr>
    </w:p>
    <w:p w14:paraId="4F18C75C">
      <w:pPr>
        <w:wordWrap w:val="0"/>
        <w:ind w:firstLine="420"/>
        <w:rPr>
          <w:color w:val="auto"/>
          <w:highlight w:val="none"/>
        </w:rPr>
      </w:pPr>
    </w:p>
    <w:p w14:paraId="27235548">
      <w:pPr>
        <w:wordWrap w:val="0"/>
        <w:ind w:firstLine="420"/>
        <w:rPr>
          <w:color w:val="auto"/>
          <w:highlight w:val="none"/>
        </w:rPr>
      </w:pPr>
    </w:p>
    <w:p w14:paraId="2621C5DD">
      <w:pPr>
        <w:wordWrap w:val="0"/>
        <w:ind w:firstLine="420"/>
        <w:rPr>
          <w:color w:val="auto"/>
          <w:highlight w:val="none"/>
        </w:rPr>
      </w:pPr>
    </w:p>
    <w:p w14:paraId="6397ED5D">
      <w:pPr>
        <w:wordWrap w:val="0"/>
        <w:ind w:firstLine="420"/>
        <w:rPr>
          <w:color w:val="auto"/>
          <w:highlight w:val="none"/>
        </w:rPr>
      </w:pPr>
    </w:p>
    <w:p w14:paraId="76854DF6">
      <w:pPr>
        <w:wordWrap w:val="0"/>
        <w:ind w:firstLine="420"/>
        <w:rPr>
          <w:color w:val="auto"/>
          <w:highlight w:val="none"/>
        </w:rPr>
      </w:pPr>
    </w:p>
    <w:p w14:paraId="5AD8C207">
      <w:pPr>
        <w:wordWrap w:val="0"/>
        <w:ind w:firstLine="420"/>
        <w:rPr>
          <w:color w:val="auto"/>
          <w:highlight w:val="none"/>
        </w:rPr>
      </w:pPr>
    </w:p>
    <w:p w14:paraId="280AC881">
      <w:pPr>
        <w:wordWrap w:val="0"/>
        <w:ind w:firstLine="420"/>
        <w:rPr>
          <w:color w:val="auto"/>
          <w:highlight w:val="none"/>
        </w:rPr>
      </w:pPr>
    </w:p>
    <w:p w14:paraId="6AC7C816">
      <w:pPr>
        <w:wordWrap w:val="0"/>
        <w:ind w:firstLine="420"/>
        <w:rPr>
          <w:color w:val="auto"/>
          <w:highlight w:val="none"/>
        </w:rPr>
      </w:pPr>
    </w:p>
    <w:p w14:paraId="2FCC589D">
      <w:pPr>
        <w:tabs>
          <w:tab w:val="left" w:pos="1408"/>
        </w:tabs>
        <w:wordWrap w:val="0"/>
        <w:snapToGrid w:val="0"/>
        <w:spacing w:line="340" w:lineRule="exact"/>
        <w:ind w:firstLine="422"/>
        <w:rPr>
          <w:rFonts w:ascii="宋体" w:hAnsi="宋体" w:cs="宋体"/>
          <w:b/>
          <w:color w:val="auto"/>
          <w:highlight w:val="none"/>
        </w:rPr>
      </w:pPr>
      <w:r>
        <w:rPr>
          <w:rFonts w:hint="eastAsia" w:ascii="宋体" w:hAnsi="宋体" w:cs="宋体"/>
          <w:b/>
          <w:color w:val="auto"/>
          <w:highlight w:val="none"/>
        </w:rPr>
        <w:t>附表3：</w:t>
      </w:r>
      <w:r>
        <w:rPr>
          <w:rFonts w:ascii="宋体" w:hAnsi="宋体" w:cs="宋体"/>
          <w:b/>
          <w:color w:val="auto"/>
          <w:highlight w:val="none"/>
        </w:rPr>
        <w:tab/>
      </w:r>
    </w:p>
    <w:p w14:paraId="7CCE6D92">
      <w:pPr>
        <w:wordWrap w:val="0"/>
        <w:ind w:firstLine="643"/>
        <w:jc w:val="center"/>
        <w:rPr>
          <w:rFonts w:ascii="宋体" w:hAnsi="宋体" w:cs="宋体"/>
          <w:b/>
          <w:color w:val="auto"/>
          <w:kern w:val="0"/>
          <w:sz w:val="32"/>
          <w:szCs w:val="32"/>
          <w:highlight w:val="none"/>
        </w:rPr>
      </w:pPr>
    </w:p>
    <w:p w14:paraId="0FDAD7C3">
      <w:pPr>
        <w:wordWrap w:val="0"/>
        <w:ind w:firstLine="643"/>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drawing>
          <wp:inline distT="0" distB="0" distL="0" distR="0">
            <wp:extent cx="5890260" cy="8313420"/>
            <wp:effectExtent l="19050" t="0" r="0" b="0"/>
            <wp:docPr id="1" name="图片 4" descr="QQ图片2022051215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QQ图片20220512155052"/>
                    <pic:cNvPicPr>
                      <a:picLocks noChangeAspect="1" noChangeArrowheads="1"/>
                    </pic:cNvPicPr>
                  </pic:nvPicPr>
                  <pic:blipFill>
                    <a:blip r:embed="rId17"/>
                    <a:srcRect/>
                    <a:stretch>
                      <a:fillRect/>
                    </a:stretch>
                  </pic:blipFill>
                  <pic:spPr>
                    <a:xfrm>
                      <a:off x="0" y="0"/>
                      <a:ext cx="5890260" cy="8313420"/>
                    </a:xfrm>
                    <a:prstGeom prst="rect">
                      <a:avLst/>
                    </a:prstGeom>
                    <a:noFill/>
                    <a:ln w="9525">
                      <a:noFill/>
                      <a:miter lim="800000"/>
                      <a:headEnd/>
                      <a:tailEnd/>
                    </a:ln>
                  </pic:spPr>
                </pic:pic>
              </a:graphicData>
            </a:graphic>
          </wp:inline>
        </w:drawing>
      </w:r>
    </w:p>
    <w:p w14:paraId="467F6D19">
      <w:pPr>
        <w:wordWrap w:val="0"/>
        <w:ind w:firstLine="643"/>
        <w:jc w:val="center"/>
        <w:outlineLvl w:val="9"/>
        <w:rPr>
          <w:rFonts w:ascii="宋体" w:hAnsi="宋体" w:cs="宋体"/>
          <w:b/>
          <w:color w:val="auto"/>
          <w:kern w:val="0"/>
          <w:sz w:val="32"/>
          <w:szCs w:val="32"/>
          <w:highlight w:val="none"/>
        </w:rPr>
      </w:pPr>
      <w:bookmarkStart w:id="42" w:name="_Toc45"/>
    </w:p>
    <w:p w14:paraId="0A3CCBF0">
      <w:pPr>
        <w:snapToGrid w:val="0"/>
        <w:spacing w:line="340" w:lineRule="exact"/>
        <w:ind w:firstLine="482"/>
        <w:rPr>
          <w:rFonts w:hint="eastAsia" w:ascii="宋体" w:hAnsi="宋体" w:cs="宋体"/>
          <w:b/>
          <w:color w:val="auto"/>
          <w:sz w:val="24"/>
          <w:highlight w:val="none"/>
        </w:rPr>
      </w:pPr>
    </w:p>
    <w:p w14:paraId="63573F89">
      <w:pPr>
        <w:snapToGrid w:val="0"/>
        <w:spacing w:line="340" w:lineRule="exact"/>
        <w:ind w:firstLine="482"/>
        <w:rPr>
          <w:rFonts w:hint="eastAsia" w:ascii="宋体" w:hAnsi="宋体" w:cs="宋体"/>
          <w:b/>
          <w:color w:val="auto"/>
          <w:sz w:val="24"/>
          <w:highlight w:val="none"/>
        </w:rPr>
      </w:pPr>
    </w:p>
    <w:p w14:paraId="5987245D">
      <w:pPr>
        <w:snapToGrid w:val="0"/>
        <w:spacing w:line="340" w:lineRule="exact"/>
        <w:ind w:firstLine="482"/>
        <w:rPr>
          <w:rFonts w:hint="eastAsia" w:ascii="宋体" w:hAnsi="宋体" w:cs="宋体"/>
          <w:b/>
          <w:color w:val="auto"/>
          <w:sz w:val="24"/>
          <w:highlight w:val="none"/>
        </w:rPr>
      </w:pPr>
    </w:p>
    <w:p w14:paraId="74EF6814">
      <w:pPr>
        <w:snapToGrid w:val="0"/>
        <w:spacing w:line="340" w:lineRule="exact"/>
        <w:ind w:firstLine="482"/>
        <w:rPr>
          <w:rFonts w:hint="eastAsia" w:ascii="宋体" w:hAnsi="宋体" w:cs="宋体"/>
          <w:b/>
          <w:color w:val="auto"/>
          <w:sz w:val="24"/>
          <w:highlight w:val="none"/>
        </w:rPr>
      </w:pPr>
    </w:p>
    <w:p w14:paraId="2B55841C">
      <w:pPr>
        <w:snapToGrid w:val="0"/>
        <w:spacing w:line="340" w:lineRule="exact"/>
        <w:ind w:firstLine="482"/>
        <w:rPr>
          <w:rFonts w:hint="eastAsia" w:ascii="宋体" w:hAnsi="宋体" w:cs="宋体"/>
          <w:b/>
          <w:color w:val="auto"/>
          <w:sz w:val="24"/>
          <w:highlight w:val="none"/>
        </w:rPr>
      </w:pPr>
    </w:p>
    <w:p w14:paraId="78C84EB9">
      <w:pPr>
        <w:snapToGrid w:val="0"/>
        <w:spacing w:line="340" w:lineRule="exact"/>
        <w:ind w:firstLine="482"/>
        <w:rPr>
          <w:rFonts w:ascii="宋体" w:hAnsi="宋体" w:cs="宋体"/>
          <w:b/>
          <w:color w:val="auto"/>
          <w:sz w:val="24"/>
          <w:highlight w:val="none"/>
        </w:rPr>
      </w:pPr>
      <w:r>
        <w:rPr>
          <w:rFonts w:hint="eastAsia" w:ascii="宋体" w:hAnsi="宋体" w:cs="宋体"/>
          <w:b/>
          <w:color w:val="auto"/>
          <w:sz w:val="24"/>
          <w:highlight w:val="none"/>
        </w:rPr>
        <w:t>附表4：</w:t>
      </w:r>
    </w:p>
    <w:p w14:paraId="2941707B">
      <w:pPr>
        <w:spacing w:line="460" w:lineRule="exact"/>
        <w:ind w:firstLine="880"/>
        <w:jc w:val="center"/>
        <w:rPr>
          <w:rFonts w:ascii="宋体" w:hAnsi="宋体" w:cs="宋体"/>
          <w:color w:val="auto"/>
          <w:sz w:val="44"/>
          <w:highlight w:val="none"/>
        </w:rPr>
      </w:pPr>
    </w:p>
    <w:p w14:paraId="3BAF8174">
      <w:pPr>
        <w:spacing w:line="460" w:lineRule="exact"/>
        <w:ind w:firstLine="880"/>
        <w:jc w:val="center"/>
        <w:outlineLvl w:val="0"/>
        <w:rPr>
          <w:rFonts w:ascii="宋体" w:hAnsi="宋体" w:cs="宋体"/>
          <w:color w:val="auto"/>
          <w:sz w:val="44"/>
          <w:highlight w:val="none"/>
        </w:rPr>
      </w:pPr>
      <w:bookmarkStart w:id="43" w:name="_Toc28545"/>
      <w:r>
        <w:rPr>
          <w:rFonts w:hint="eastAsia" w:ascii="宋体" w:hAnsi="宋体" w:cs="宋体"/>
          <w:color w:val="auto"/>
          <w:sz w:val="44"/>
          <w:highlight w:val="none"/>
        </w:rPr>
        <w:t>桂林市政府采购项目合同验收书（格式）</w:t>
      </w:r>
      <w:bookmarkEnd w:id="43"/>
    </w:p>
    <w:p w14:paraId="785F4AD0">
      <w:pPr>
        <w:widowControl/>
        <w:spacing w:line="600" w:lineRule="atLeast"/>
        <w:ind w:firstLine="720"/>
        <w:jc w:val="center"/>
        <w:rPr>
          <w:rFonts w:ascii="方正小标宋简体" w:hAnsi="仿宋" w:eastAsia="方正小标宋简体"/>
          <w:color w:val="auto"/>
          <w:kern w:val="0"/>
          <w:sz w:val="36"/>
          <w:szCs w:val="36"/>
          <w:highlight w:val="none"/>
        </w:rPr>
      </w:pPr>
    </w:p>
    <w:p w14:paraId="629D870E">
      <w:pPr>
        <w:widowControl/>
        <w:spacing w:line="460" w:lineRule="exact"/>
        <w:ind w:firstLine="480"/>
        <w:jc w:val="left"/>
        <w:rPr>
          <w:rFonts w:ascii="宋体" w:hAnsi="宋体"/>
          <w:color w:val="auto"/>
          <w:kern w:val="0"/>
          <w:sz w:val="30"/>
          <w:szCs w:val="30"/>
          <w:highlight w:val="none"/>
        </w:rPr>
      </w:pPr>
      <w:r>
        <w:rPr>
          <w:rFonts w:hint="eastAsia" w:ascii="宋体" w:hAnsi="宋体" w:cs="仿宋"/>
          <w:color w:val="auto"/>
          <w:kern w:val="0"/>
          <w:sz w:val="24"/>
          <w:highlight w:val="none"/>
        </w:rPr>
        <w:t>根据政府采购项目（</w:t>
      </w:r>
      <w:r>
        <w:rPr>
          <w:rFonts w:hint="eastAsia" w:ascii="宋体" w:hAnsi="宋体" w:cs="仿宋"/>
          <w:color w:val="auto"/>
          <w:kern w:val="0"/>
          <w:sz w:val="24"/>
          <w:highlight w:val="none"/>
          <w:u w:val="single"/>
        </w:rPr>
        <w:t>采购合同编号：</w:t>
      </w:r>
      <w:r>
        <w:rPr>
          <w:rFonts w:ascii="宋体" w:hAnsi="宋体"/>
          <w:color w:val="auto"/>
          <w:kern w:val="0"/>
          <w:sz w:val="24"/>
          <w:highlight w:val="none"/>
          <w:u w:val="single"/>
        </w:rPr>
        <w:softHyphen/>
      </w:r>
      <w:r>
        <w:rPr>
          <w:rFonts w:ascii="宋体" w:hAnsi="宋体"/>
          <w:color w:val="auto"/>
          <w:kern w:val="0"/>
          <w:sz w:val="24"/>
          <w:highlight w:val="none"/>
          <w:u w:val="single"/>
        </w:rPr>
        <w:t>   </w:t>
      </w:r>
      <w:r>
        <w:rPr>
          <w:rFonts w:hint="eastAsia" w:ascii="宋体" w:hAnsi="宋体" w:cs="仿宋"/>
          <w:color w:val="auto"/>
          <w:kern w:val="0"/>
          <w:sz w:val="24"/>
          <w:highlight w:val="none"/>
        </w:rPr>
        <w:t>）的约定，采购人对（</w:t>
      </w:r>
      <w:r>
        <w:rPr>
          <w:rFonts w:ascii="宋体" w:hAnsi="宋体"/>
          <w:color w:val="auto"/>
          <w:kern w:val="0"/>
          <w:sz w:val="24"/>
          <w:highlight w:val="none"/>
          <w:u w:val="single"/>
        </w:rPr>
        <w:t> </w:t>
      </w:r>
      <w:r>
        <w:rPr>
          <w:rFonts w:hint="eastAsia" w:ascii="宋体" w:hAnsi="宋体" w:cs="仿宋"/>
          <w:color w:val="auto"/>
          <w:kern w:val="0"/>
          <w:sz w:val="24"/>
          <w:highlight w:val="none"/>
          <w:u w:val="single"/>
        </w:rPr>
        <w:t>项目名称</w:t>
      </w:r>
      <w:r>
        <w:rPr>
          <w:rFonts w:ascii="宋体" w:hAnsi="宋体"/>
          <w:color w:val="auto"/>
          <w:kern w:val="0"/>
          <w:sz w:val="24"/>
          <w:highlight w:val="none"/>
          <w:u w:val="single"/>
        </w:rPr>
        <w:t>   </w:t>
      </w:r>
      <w:r>
        <w:rPr>
          <w:rFonts w:hint="eastAsia" w:ascii="宋体" w:hAnsi="宋体" w:cs="仿宋"/>
          <w:color w:val="auto"/>
          <w:kern w:val="0"/>
          <w:sz w:val="24"/>
          <w:highlight w:val="none"/>
        </w:rPr>
        <w:t>）政府采购项目成交供应商（</w:t>
      </w:r>
      <w:r>
        <w:rPr>
          <w:rFonts w:ascii="宋体" w:hAnsi="宋体"/>
          <w:color w:val="auto"/>
          <w:kern w:val="0"/>
          <w:sz w:val="24"/>
          <w:highlight w:val="none"/>
          <w:u w:val="single"/>
        </w:rPr>
        <w:t>      </w:t>
      </w:r>
      <w:r>
        <w:rPr>
          <w:rFonts w:hint="eastAsia" w:ascii="宋体" w:hAnsi="宋体" w:cs="仿宋"/>
          <w:color w:val="auto"/>
          <w:kern w:val="0"/>
          <w:sz w:val="24"/>
          <w:highlight w:val="none"/>
          <w:u w:val="single"/>
        </w:rPr>
        <w:t>公司名称</w:t>
      </w:r>
      <w:r>
        <w:rPr>
          <w:rFonts w:ascii="宋体" w:hAnsi="宋体"/>
          <w:color w:val="auto"/>
          <w:kern w:val="0"/>
          <w:sz w:val="24"/>
          <w:highlight w:val="none"/>
          <w:u w:val="single"/>
        </w:rPr>
        <w:t>         </w:t>
      </w:r>
      <w:r>
        <w:rPr>
          <w:rFonts w:hint="eastAsia" w:ascii="宋体" w:hAnsi="宋体" w:cs="仿宋"/>
          <w:color w:val="auto"/>
          <w:kern w:val="0"/>
          <w:sz w:val="24"/>
          <w:highlight w:val="none"/>
        </w:rPr>
        <w:t>）提供的服务进行了验收，验收情况如下：</w:t>
      </w:r>
    </w:p>
    <w:tbl>
      <w:tblPr>
        <w:tblStyle w:val="33"/>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2A67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vAlign w:val="center"/>
          </w:tcPr>
          <w:p w14:paraId="0A904FBA">
            <w:pPr>
              <w:widowControl/>
              <w:spacing w:line="320" w:lineRule="atLeast"/>
              <w:ind w:firstLine="420"/>
              <w:jc w:val="center"/>
              <w:rPr>
                <w:rFonts w:ascii="宋体"/>
                <w:color w:val="auto"/>
                <w:kern w:val="0"/>
                <w:highlight w:val="none"/>
              </w:rPr>
            </w:pPr>
            <w:r>
              <w:rPr>
                <w:rFonts w:hint="eastAsia" w:ascii="宋体" w:hAnsi="宋体" w:cs="宋体"/>
                <w:color w:val="auto"/>
                <w:kern w:val="0"/>
                <w:highlight w:val="none"/>
              </w:rPr>
              <w:t>验收方式：</w:t>
            </w:r>
          </w:p>
        </w:tc>
        <w:tc>
          <w:tcPr>
            <w:tcW w:w="5806" w:type="dxa"/>
            <w:gridSpan w:val="5"/>
            <w:vAlign w:val="center"/>
          </w:tcPr>
          <w:p w14:paraId="2A467E02">
            <w:pPr>
              <w:widowControl/>
              <w:spacing w:line="320" w:lineRule="atLeast"/>
              <w:ind w:firstLine="420"/>
              <w:jc w:val="center"/>
              <w:rPr>
                <w:rFonts w:ascii="宋体"/>
                <w:color w:val="auto"/>
                <w:kern w:val="0"/>
                <w:highlight w:val="none"/>
              </w:rPr>
            </w:pPr>
            <w:r>
              <w:rPr>
                <w:rFonts w:hint="eastAsia" w:ascii="宋体" w:cs="宋体"/>
                <w:color w:val="auto"/>
                <w:kern w:val="0"/>
                <w:highlight w:val="none"/>
              </w:rPr>
              <w:t>□</w:t>
            </w:r>
            <w:r>
              <w:rPr>
                <w:rFonts w:hint="eastAsia" w:ascii="宋体" w:hAnsi="宋体" w:cs="宋体"/>
                <w:color w:val="auto"/>
                <w:kern w:val="0"/>
                <w:highlight w:val="none"/>
              </w:rPr>
              <w:t>自行验收</w:t>
            </w:r>
            <w:r>
              <w:rPr>
                <w:rFonts w:ascii="宋体"/>
                <w:color w:val="auto"/>
                <w:kern w:val="0"/>
                <w:highlight w:val="none"/>
              </w:rPr>
              <w:t>        </w:t>
            </w:r>
            <w:r>
              <w:rPr>
                <w:rFonts w:hint="eastAsia" w:ascii="宋体" w:cs="宋体"/>
                <w:color w:val="auto"/>
                <w:kern w:val="0"/>
                <w:highlight w:val="none"/>
              </w:rPr>
              <w:t>□</w:t>
            </w:r>
            <w:r>
              <w:rPr>
                <w:rFonts w:hint="eastAsia" w:ascii="宋体" w:hAnsi="宋体" w:cs="宋体"/>
                <w:color w:val="auto"/>
                <w:kern w:val="0"/>
                <w:highlight w:val="none"/>
              </w:rPr>
              <w:t>委托验收</w:t>
            </w:r>
          </w:p>
        </w:tc>
      </w:tr>
      <w:tr w14:paraId="19E3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vAlign w:val="center"/>
          </w:tcPr>
          <w:p w14:paraId="045D4752">
            <w:pPr>
              <w:widowControl/>
              <w:spacing w:line="320" w:lineRule="atLeast"/>
              <w:ind w:firstLine="420"/>
              <w:jc w:val="center"/>
              <w:rPr>
                <w:rFonts w:ascii="宋体"/>
                <w:color w:val="auto"/>
                <w:kern w:val="0"/>
                <w:highlight w:val="none"/>
              </w:rPr>
            </w:pPr>
            <w:r>
              <w:rPr>
                <w:rFonts w:hint="eastAsia" w:ascii="宋体" w:hAnsi="宋体" w:cs="宋体"/>
                <w:color w:val="auto"/>
                <w:kern w:val="0"/>
                <w:highlight w:val="none"/>
              </w:rPr>
              <w:t>序号</w:t>
            </w:r>
          </w:p>
        </w:tc>
        <w:tc>
          <w:tcPr>
            <w:tcW w:w="2294" w:type="dxa"/>
            <w:vAlign w:val="center"/>
          </w:tcPr>
          <w:p w14:paraId="6F7B0E1A">
            <w:pPr>
              <w:widowControl/>
              <w:spacing w:line="320" w:lineRule="atLeast"/>
              <w:ind w:firstLine="420"/>
              <w:jc w:val="center"/>
              <w:rPr>
                <w:rFonts w:ascii="宋体"/>
                <w:color w:val="auto"/>
                <w:kern w:val="0"/>
                <w:highlight w:val="none"/>
              </w:rPr>
            </w:pPr>
            <w:r>
              <w:rPr>
                <w:rFonts w:hint="eastAsia" w:ascii="宋体" w:hAnsi="宋体" w:cs="宋体"/>
                <w:color w:val="auto"/>
                <w:kern w:val="0"/>
                <w:highlight w:val="none"/>
              </w:rPr>
              <w:t>名</w:t>
            </w:r>
            <w:r>
              <w:rPr>
                <w:rFonts w:ascii="宋体"/>
                <w:color w:val="auto"/>
                <w:kern w:val="0"/>
                <w:highlight w:val="none"/>
              </w:rPr>
              <w:t> </w:t>
            </w:r>
            <w:r>
              <w:rPr>
                <w:rFonts w:hint="eastAsia" w:ascii="宋体" w:hAnsi="宋体" w:cs="宋体"/>
                <w:color w:val="auto"/>
                <w:kern w:val="0"/>
                <w:highlight w:val="none"/>
              </w:rPr>
              <w:t>称</w:t>
            </w:r>
          </w:p>
        </w:tc>
        <w:tc>
          <w:tcPr>
            <w:tcW w:w="3441" w:type="dxa"/>
            <w:gridSpan w:val="2"/>
            <w:vAlign w:val="center"/>
          </w:tcPr>
          <w:p w14:paraId="35D30B94">
            <w:pPr>
              <w:widowControl/>
              <w:spacing w:line="320" w:lineRule="atLeast"/>
              <w:ind w:firstLine="420"/>
              <w:jc w:val="center"/>
              <w:rPr>
                <w:rFonts w:ascii="宋体"/>
                <w:color w:val="auto"/>
                <w:kern w:val="0"/>
                <w:highlight w:val="none"/>
              </w:rPr>
            </w:pPr>
            <w:r>
              <w:rPr>
                <w:rFonts w:hint="eastAsia" w:ascii="宋体" w:hAnsi="宋体" w:cs="宋体"/>
                <w:color w:val="auto"/>
                <w:kern w:val="0"/>
                <w:highlight w:val="none"/>
              </w:rPr>
              <w:t>服务内容、标准</w:t>
            </w:r>
          </w:p>
        </w:tc>
        <w:tc>
          <w:tcPr>
            <w:tcW w:w="998" w:type="dxa"/>
            <w:gridSpan w:val="2"/>
            <w:vAlign w:val="center"/>
          </w:tcPr>
          <w:p w14:paraId="17D6E7B0">
            <w:pPr>
              <w:widowControl/>
              <w:spacing w:line="320" w:lineRule="atLeast"/>
              <w:ind w:firstLine="420"/>
              <w:jc w:val="center"/>
              <w:rPr>
                <w:rFonts w:ascii="宋体"/>
                <w:color w:val="auto"/>
                <w:kern w:val="0"/>
                <w:highlight w:val="none"/>
              </w:rPr>
            </w:pPr>
            <w:r>
              <w:rPr>
                <w:rFonts w:hint="eastAsia" w:ascii="宋体" w:hAnsi="宋体" w:cs="宋体"/>
                <w:color w:val="auto"/>
                <w:kern w:val="0"/>
                <w:highlight w:val="none"/>
              </w:rPr>
              <w:t>数量</w:t>
            </w:r>
          </w:p>
        </w:tc>
        <w:tc>
          <w:tcPr>
            <w:tcW w:w="1367" w:type="dxa"/>
            <w:vAlign w:val="center"/>
          </w:tcPr>
          <w:p w14:paraId="16269DBB">
            <w:pPr>
              <w:widowControl/>
              <w:spacing w:line="320" w:lineRule="atLeast"/>
              <w:ind w:firstLine="420"/>
              <w:jc w:val="center"/>
              <w:rPr>
                <w:rFonts w:ascii="宋体"/>
                <w:color w:val="auto"/>
                <w:kern w:val="0"/>
                <w:highlight w:val="none"/>
              </w:rPr>
            </w:pPr>
            <w:r>
              <w:rPr>
                <w:rFonts w:hint="eastAsia" w:ascii="宋体" w:hAnsi="宋体" w:cs="宋体"/>
                <w:color w:val="auto"/>
                <w:kern w:val="0"/>
                <w:highlight w:val="none"/>
              </w:rPr>
              <w:t>金</w:t>
            </w:r>
            <w:r>
              <w:rPr>
                <w:rFonts w:ascii="宋体"/>
                <w:color w:val="auto"/>
                <w:kern w:val="0"/>
                <w:highlight w:val="none"/>
              </w:rPr>
              <w:t> </w:t>
            </w:r>
            <w:r>
              <w:rPr>
                <w:rFonts w:hint="eastAsia" w:ascii="宋体" w:hAnsi="宋体" w:cs="宋体"/>
                <w:color w:val="auto"/>
                <w:kern w:val="0"/>
                <w:highlight w:val="none"/>
              </w:rPr>
              <w:t>额</w:t>
            </w:r>
          </w:p>
        </w:tc>
      </w:tr>
      <w:tr w14:paraId="1964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E3333EF">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2294" w:type="dxa"/>
            <w:vAlign w:val="center"/>
          </w:tcPr>
          <w:p w14:paraId="696D2523">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3441" w:type="dxa"/>
            <w:gridSpan w:val="2"/>
            <w:vAlign w:val="center"/>
          </w:tcPr>
          <w:p w14:paraId="5632A8F7">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998" w:type="dxa"/>
            <w:gridSpan w:val="2"/>
            <w:vAlign w:val="center"/>
          </w:tcPr>
          <w:p w14:paraId="1CBD0F66">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1367" w:type="dxa"/>
            <w:vAlign w:val="center"/>
          </w:tcPr>
          <w:p w14:paraId="3B1FF63B">
            <w:pPr>
              <w:widowControl/>
              <w:spacing w:line="320" w:lineRule="atLeast"/>
              <w:ind w:firstLine="420"/>
              <w:jc w:val="left"/>
              <w:rPr>
                <w:rFonts w:ascii="宋体"/>
                <w:color w:val="auto"/>
                <w:kern w:val="0"/>
                <w:highlight w:val="none"/>
              </w:rPr>
            </w:pPr>
            <w:r>
              <w:rPr>
                <w:rFonts w:ascii="宋体"/>
                <w:color w:val="auto"/>
                <w:kern w:val="0"/>
                <w:highlight w:val="none"/>
              </w:rPr>
              <w:t> </w:t>
            </w:r>
          </w:p>
        </w:tc>
      </w:tr>
      <w:tr w14:paraId="0A88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958598D">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2294" w:type="dxa"/>
            <w:vAlign w:val="center"/>
          </w:tcPr>
          <w:p w14:paraId="28A9DA70">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3441" w:type="dxa"/>
            <w:gridSpan w:val="2"/>
            <w:vAlign w:val="center"/>
          </w:tcPr>
          <w:p w14:paraId="6930BB2C">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998" w:type="dxa"/>
            <w:gridSpan w:val="2"/>
            <w:vAlign w:val="center"/>
          </w:tcPr>
          <w:p w14:paraId="2A267B06">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1367" w:type="dxa"/>
            <w:vAlign w:val="center"/>
          </w:tcPr>
          <w:p w14:paraId="58D564C1">
            <w:pPr>
              <w:widowControl/>
              <w:spacing w:line="320" w:lineRule="atLeast"/>
              <w:ind w:firstLine="420"/>
              <w:jc w:val="left"/>
              <w:rPr>
                <w:rFonts w:ascii="宋体"/>
                <w:color w:val="auto"/>
                <w:kern w:val="0"/>
                <w:highlight w:val="none"/>
              </w:rPr>
            </w:pPr>
            <w:r>
              <w:rPr>
                <w:rFonts w:ascii="宋体"/>
                <w:color w:val="auto"/>
                <w:kern w:val="0"/>
                <w:highlight w:val="none"/>
              </w:rPr>
              <w:t> </w:t>
            </w:r>
          </w:p>
        </w:tc>
      </w:tr>
      <w:tr w14:paraId="67BE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539379C4">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2294" w:type="dxa"/>
            <w:vAlign w:val="center"/>
          </w:tcPr>
          <w:p w14:paraId="3173FEA1">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3441" w:type="dxa"/>
            <w:gridSpan w:val="2"/>
            <w:vAlign w:val="center"/>
          </w:tcPr>
          <w:p w14:paraId="7DC1FDF4">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998" w:type="dxa"/>
            <w:gridSpan w:val="2"/>
            <w:vAlign w:val="center"/>
          </w:tcPr>
          <w:p w14:paraId="78C9D8F8">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1367" w:type="dxa"/>
            <w:vAlign w:val="center"/>
          </w:tcPr>
          <w:p w14:paraId="10693D1D">
            <w:pPr>
              <w:widowControl/>
              <w:spacing w:line="320" w:lineRule="atLeast"/>
              <w:ind w:firstLine="420"/>
              <w:jc w:val="left"/>
              <w:rPr>
                <w:rFonts w:ascii="宋体"/>
                <w:color w:val="auto"/>
                <w:kern w:val="0"/>
                <w:highlight w:val="none"/>
              </w:rPr>
            </w:pPr>
            <w:r>
              <w:rPr>
                <w:rFonts w:ascii="宋体"/>
                <w:color w:val="auto"/>
                <w:kern w:val="0"/>
                <w:highlight w:val="none"/>
              </w:rPr>
              <w:t> </w:t>
            </w:r>
          </w:p>
        </w:tc>
      </w:tr>
      <w:tr w14:paraId="7DEB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vAlign w:val="center"/>
          </w:tcPr>
          <w:p w14:paraId="0A25EA44">
            <w:pPr>
              <w:widowControl/>
              <w:spacing w:line="320" w:lineRule="atLeast"/>
              <w:ind w:firstLine="420"/>
              <w:jc w:val="center"/>
              <w:rPr>
                <w:rFonts w:ascii="宋体"/>
                <w:color w:val="auto"/>
                <w:kern w:val="0"/>
                <w:highlight w:val="none"/>
              </w:rPr>
            </w:pPr>
            <w:r>
              <w:rPr>
                <w:rFonts w:hint="eastAsia" w:ascii="宋体" w:hAnsi="宋体" w:cs="宋体"/>
                <w:color w:val="auto"/>
                <w:kern w:val="0"/>
                <w:highlight w:val="none"/>
              </w:rPr>
              <w:t>合</w:t>
            </w:r>
            <w:r>
              <w:rPr>
                <w:rFonts w:ascii="宋体"/>
                <w:color w:val="auto"/>
                <w:kern w:val="0"/>
                <w:highlight w:val="none"/>
              </w:rPr>
              <w:t>       </w:t>
            </w:r>
            <w:r>
              <w:rPr>
                <w:rFonts w:hint="eastAsia" w:ascii="宋体" w:hAnsi="宋体" w:cs="宋体"/>
                <w:color w:val="auto"/>
                <w:kern w:val="0"/>
                <w:highlight w:val="none"/>
              </w:rPr>
              <w:t>计</w:t>
            </w:r>
          </w:p>
        </w:tc>
        <w:tc>
          <w:tcPr>
            <w:tcW w:w="998" w:type="dxa"/>
            <w:gridSpan w:val="2"/>
            <w:vAlign w:val="center"/>
          </w:tcPr>
          <w:p w14:paraId="2D966491">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1367" w:type="dxa"/>
            <w:vAlign w:val="center"/>
          </w:tcPr>
          <w:p w14:paraId="06441E73">
            <w:pPr>
              <w:widowControl/>
              <w:spacing w:line="320" w:lineRule="atLeast"/>
              <w:ind w:firstLine="420"/>
              <w:jc w:val="left"/>
              <w:rPr>
                <w:rFonts w:ascii="宋体"/>
                <w:color w:val="auto"/>
                <w:kern w:val="0"/>
                <w:highlight w:val="none"/>
              </w:rPr>
            </w:pPr>
            <w:r>
              <w:rPr>
                <w:rFonts w:ascii="宋体"/>
                <w:color w:val="auto"/>
                <w:kern w:val="0"/>
                <w:highlight w:val="none"/>
              </w:rPr>
              <w:t> </w:t>
            </w:r>
          </w:p>
        </w:tc>
      </w:tr>
      <w:tr w14:paraId="21C4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vAlign w:val="center"/>
          </w:tcPr>
          <w:p w14:paraId="39A06193">
            <w:pPr>
              <w:widowControl/>
              <w:spacing w:line="320" w:lineRule="atLeast"/>
              <w:jc w:val="left"/>
              <w:rPr>
                <w:rFonts w:ascii="宋体"/>
                <w:color w:val="auto"/>
                <w:kern w:val="0"/>
                <w:highlight w:val="none"/>
              </w:rPr>
            </w:pPr>
            <w:r>
              <w:rPr>
                <w:rFonts w:hint="eastAsia" w:ascii="宋体" w:hAnsi="宋体" w:cs="宋体"/>
                <w:color w:val="auto"/>
                <w:kern w:val="0"/>
                <w:highlight w:val="none"/>
              </w:rPr>
              <w:t>合计大写金额：</w:t>
            </w:r>
            <w:r>
              <w:rPr>
                <w:rFonts w:ascii="宋体"/>
                <w:color w:val="auto"/>
                <w:kern w:val="0"/>
                <w:highlight w:val="none"/>
              </w:rPr>
              <w:t>  </w:t>
            </w:r>
            <w:r>
              <w:rPr>
                <w:rFonts w:hint="eastAsia" w:ascii="宋体" w:hAnsi="宋体" w:cs="宋体"/>
                <w:color w:val="auto"/>
                <w:kern w:val="0"/>
                <w:highlight w:val="none"/>
              </w:rPr>
              <w:t>仟</w:t>
            </w:r>
            <w:r>
              <w:rPr>
                <w:rFonts w:ascii="宋体"/>
                <w:color w:val="auto"/>
                <w:kern w:val="0"/>
                <w:highlight w:val="none"/>
              </w:rPr>
              <w:t>   </w:t>
            </w:r>
            <w:r>
              <w:rPr>
                <w:rFonts w:hint="eastAsia" w:ascii="宋体" w:hAnsi="宋体" w:cs="宋体"/>
                <w:color w:val="auto"/>
                <w:kern w:val="0"/>
                <w:highlight w:val="none"/>
              </w:rPr>
              <w:t>佰</w:t>
            </w:r>
            <w:r>
              <w:rPr>
                <w:rFonts w:ascii="宋体"/>
                <w:color w:val="auto"/>
                <w:kern w:val="0"/>
                <w:highlight w:val="none"/>
              </w:rPr>
              <w:t>   </w:t>
            </w:r>
            <w:r>
              <w:rPr>
                <w:rFonts w:hint="eastAsia" w:ascii="宋体" w:hAnsi="宋体" w:cs="宋体"/>
                <w:color w:val="auto"/>
                <w:kern w:val="0"/>
                <w:highlight w:val="none"/>
              </w:rPr>
              <w:t>拾</w:t>
            </w:r>
            <w:r>
              <w:rPr>
                <w:rFonts w:ascii="宋体"/>
                <w:color w:val="auto"/>
                <w:kern w:val="0"/>
                <w:highlight w:val="none"/>
              </w:rPr>
              <w:t>   </w:t>
            </w:r>
            <w:r>
              <w:rPr>
                <w:rFonts w:hint="eastAsia" w:ascii="宋体" w:hAnsi="宋体" w:cs="宋体"/>
                <w:color w:val="auto"/>
                <w:kern w:val="0"/>
                <w:highlight w:val="none"/>
              </w:rPr>
              <w:t>万</w:t>
            </w:r>
            <w:r>
              <w:rPr>
                <w:rFonts w:ascii="宋体"/>
                <w:color w:val="auto"/>
                <w:kern w:val="0"/>
                <w:highlight w:val="none"/>
              </w:rPr>
              <w:t>   </w:t>
            </w:r>
            <w:r>
              <w:rPr>
                <w:rFonts w:hint="eastAsia" w:ascii="宋体" w:hAnsi="宋体" w:cs="宋体"/>
                <w:color w:val="auto"/>
                <w:kern w:val="0"/>
                <w:highlight w:val="none"/>
              </w:rPr>
              <w:t>仟</w:t>
            </w:r>
            <w:r>
              <w:rPr>
                <w:rFonts w:ascii="宋体"/>
                <w:color w:val="auto"/>
                <w:kern w:val="0"/>
                <w:highlight w:val="none"/>
              </w:rPr>
              <w:t>   </w:t>
            </w:r>
            <w:r>
              <w:rPr>
                <w:rFonts w:hint="eastAsia" w:ascii="宋体" w:hAnsi="宋体" w:cs="宋体"/>
                <w:color w:val="auto"/>
                <w:kern w:val="0"/>
                <w:highlight w:val="none"/>
              </w:rPr>
              <w:t>佰</w:t>
            </w:r>
            <w:r>
              <w:rPr>
                <w:rFonts w:ascii="宋体"/>
                <w:color w:val="auto"/>
                <w:kern w:val="0"/>
                <w:highlight w:val="none"/>
              </w:rPr>
              <w:t>   </w:t>
            </w:r>
            <w:r>
              <w:rPr>
                <w:rFonts w:hint="eastAsia" w:ascii="宋体" w:hAnsi="宋体" w:cs="宋体"/>
                <w:color w:val="auto"/>
                <w:kern w:val="0"/>
                <w:highlight w:val="none"/>
              </w:rPr>
              <w:t>拾</w:t>
            </w:r>
            <w:r>
              <w:rPr>
                <w:rFonts w:ascii="宋体"/>
                <w:color w:val="auto"/>
                <w:kern w:val="0"/>
                <w:highlight w:val="none"/>
              </w:rPr>
              <w:t>   </w:t>
            </w:r>
            <w:r>
              <w:rPr>
                <w:rFonts w:hint="eastAsia" w:ascii="宋体" w:hAnsi="宋体" w:cs="宋体"/>
                <w:color w:val="auto"/>
                <w:kern w:val="0"/>
                <w:highlight w:val="none"/>
              </w:rPr>
              <w:t>元</w:t>
            </w:r>
          </w:p>
        </w:tc>
      </w:tr>
      <w:tr w14:paraId="215B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vAlign w:val="center"/>
          </w:tcPr>
          <w:p w14:paraId="518C773C">
            <w:pPr>
              <w:widowControl/>
              <w:spacing w:line="320" w:lineRule="atLeast"/>
              <w:jc w:val="left"/>
              <w:rPr>
                <w:rFonts w:ascii="宋体"/>
                <w:color w:val="auto"/>
                <w:kern w:val="0"/>
                <w:highlight w:val="none"/>
              </w:rPr>
            </w:pPr>
            <w:r>
              <w:rPr>
                <w:rFonts w:hint="eastAsia" w:ascii="宋体" w:hAnsi="宋体" w:cs="宋体"/>
                <w:color w:val="auto"/>
                <w:kern w:val="0"/>
                <w:highlight w:val="none"/>
              </w:rPr>
              <w:t>服务成果交付</w:t>
            </w:r>
          </w:p>
        </w:tc>
        <w:tc>
          <w:tcPr>
            <w:tcW w:w="3240" w:type="dxa"/>
            <w:gridSpan w:val="2"/>
            <w:vAlign w:val="center"/>
          </w:tcPr>
          <w:p w14:paraId="4110B5F4">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2700" w:type="dxa"/>
            <w:gridSpan w:val="2"/>
            <w:vAlign w:val="center"/>
          </w:tcPr>
          <w:p w14:paraId="55558F5B">
            <w:pPr>
              <w:widowControl/>
              <w:spacing w:line="320" w:lineRule="atLeast"/>
              <w:ind w:firstLine="420"/>
              <w:jc w:val="center"/>
              <w:rPr>
                <w:rFonts w:ascii="宋体"/>
                <w:color w:val="auto"/>
                <w:kern w:val="0"/>
                <w:highlight w:val="none"/>
              </w:rPr>
            </w:pPr>
            <w:r>
              <w:rPr>
                <w:rFonts w:hint="eastAsia" w:ascii="宋体" w:hAnsi="宋体" w:cs="宋体"/>
                <w:color w:val="auto"/>
                <w:kern w:val="0"/>
                <w:highlight w:val="none"/>
              </w:rPr>
              <w:t>验收日期</w:t>
            </w:r>
          </w:p>
        </w:tc>
        <w:tc>
          <w:tcPr>
            <w:tcW w:w="2160" w:type="dxa"/>
            <w:gridSpan w:val="2"/>
            <w:vAlign w:val="center"/>
          </w:tcPr>
          <w:p w14:paraId="315AF570">
            <w:pPr>
              <w:widowControl/>
              <w:spacing w:line="320" w:lineRule="atLeast"/>
              <w:ind w:firstLine="420"/>
              <w:jc w:val="left"/>
              <w:rPr>
                <w:rFonts w:ascii="宋体"/>
                <w:color w:val="auto"/>
                <w:kern w:val="0"/>
                <w:highlight w:val="none"/>
              </w:rPr>
            </w:pPr>
            <w:r>
              <w:rPr>
                <w:rFonts w:ascii="宋体"/>
                <w:color w:val="auto"/>
                <w:kern w:val="0"/>
                <w:highlight w:val="none"/>
              </w:rPr>
              <w:t> </w:t>
            </w:r>
          </w:p>
        </w:tc>
      </w:tr>
      <w:tr w14:paraId="7232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vAlign w:val="center"/>
          </w:tcPr>
          <w:p w14:paraId="514DAD01">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3240" w:type="dxa"/>
            <w:gridSpan w:val="2"/>
            <w:vAlign w:val="center"/>
          </w:tcPr>
          <w:p w14:paraId="7A143151">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2700" w:type="dxa"/>
            <w:gridSpan w:val="2"/>
            <w:vAlign w:val="center"/>
          </w:tcPr>
          <w:p w14:paraId="7F2184EE">
            <w:pPr>
              <w:widowControl/>
              <w:spacing w:line="320" w:lineRule="atLeast"/>
              <w:ind w:firstLine="420"/>
              <w:jc w:val="left"/>
              <w:rPr>
                <w:rFonts w:ascii="宋体"/>
                <w:color w:val="auto"/>
                <w:kern w:val="0"/>
                <w:highlight w:val="none"/>
              </w:rPr>
            </w:pPr>
            <w:r>
              <w:rPr>
                <w:rFonts w:ascii="宋体"/>
                <w:color w:val="auto"/>
                <w:kern w:val="0"/>
                <w:highlight w:val="none"/>
              </w:rPr>
              <w:t> </w:t>
            </w:r>
          </w:p>
        </w:tc>
        <w:tc>
          <w:tcPr>
            <w:tcW w:w="2160" w:type="dxa"/>
            <w:gridSpan w:val="2"/>
            <w:vAlign w:val="center"/>
          </w:tcPr>
          <w:p w14:paraId="286A5E04">
            <w:pPr>
              <w:widowControl/>
              <w:spacing w:line="320" w:lineRule="atLeast"/>
              <w:ind w:firstLine="420"/>
              <w:jc w:val="left"/>
              <w:rPr>
                <w:rFonts w:ascii="宋体"/>
                <w:color w:val="auto"/>
                <w:kern w:val="0"/>
                <w:highlight w:val="none"/>
              </w:rPr>
            </w:pPr>
            <w:r>
              <w:rPr>
                <w:rFonts w:ascii="宋体"/>
                <w:color w:val="auto"/>
                <w:kern w:val="0"/>
                <w:highlight w:val="none"/>
              </w:rPr>
              <w:t> </w:t>
            </w:r>
          </w:p>
        </w:tc>
      </w:tr>
      <w:tr w14:paraId="2889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14:paraId="0A488D0A">
            <w:pPr>
              <w:widowControl/>
              <w:spacing w:line="320" w:lineRule="atLeast"/>
              <w:jc w:val="left"/>
              <w:rPr>
                <w:rFonts w:ascii="宋体"/>
                <w:color w:val="auto"/>
                <w:kern w:val="0"/>
                <w:highlight w:val="none"/>
              </w:rPr>
            </w:pPr>
            <w:r>
              <w:rPr>
                <w:rFonts w:hint="eastAsia" w:ascii="宋体" w:hAnsi="宋体" w:cs="宋体"/>
                <w:color w:val="auto"/>
                <w:kern w:val="0"/>
                <w:highlight w:val="none"/>
              </w:rPr>
              <w:t>验收具体内容</w:t>
            </w:r>
          </w:p>
        </w:tc>
        <w:tc>
          <w:tcPr>
            <w:tcW w:w="8100" w:type="dxa"/>
            <w:gridSpan w:val="6"/>
            <w:tcMar>
              <w:top w:w="0" w:type="dxa"/>
              <w:left w:w="108" w:type="dxa"/>
              <w:bottom w:w="0" w:type="dxa"/>
              <w:right w:w="108" w:type="dxa"/>
            </w:tcMar>
            <w:vAlign w:val="center"/>
          </w:tcPr>
          <w:p w14:paraId="69F93092">
            <w:pPr>
              <w:widowControl/>
              <w:spacing w:line="320" w:lineRule="atLeast"/>
              <w:ind w:firstLine="420"/>
              <w:jc w:val="left"/>
              <w:rPr>
                <w:rFonts w:ascii="宋体" w:hAnsi="宋体" w:cs="宋体"/>
                <w:color w:val="auto"/>
                <w:kern w:val="0"/>
                <w:highlight w:val="none"/>
              </w:rPr>
            </w:pPr>
            <w:r>
              <w:rPr>
                <w:rFonts w:hint="eastAsia" w:ascii="宋体" w:hAnsi="宋体" w:cs="宋体"/>
                <w:color w:val="auto"/>
                <w:kern w:val="0"/>
                <w:highlight w:val="none"/>
              </w:rPr>
              <w:t>（按</w:t>
            </w:r>
            <w:r>
              <w:rPr>
                <w:rFonts w:hint="eastAsia" w:ascii="宋体" w:hAnsi="宋体"/>
                <w:color w:val="auto"/>
                <w:szCs w:val="21"/>
                <w:highlight w:val="none"/>
              </w:rPr>
              <w:t>采购文件、成交供应商响应文件承诺、合同条款、国家</w:t>
            </w:r>
            <w:r>
              <w:rPr>
                <w:rFonts w:hint="eastAsia" w:ascii="宋体" w:hAnsi="宋体" w:cs="宋体"/>
                <w:color w:val="auto"/>
                <w:szCs w:val="21"/>
                <w:highlight w:val="none"/>
              </w:rPr>
              <w:t>相关标准规范以及行政主管部门政策文件</w:t>
            </w:r>
            <w:r>
              <w:rPr>
                <w:rFonts w:hint="eastAsia" w:ascii="宋体" w:hAnsi="宋体"/>
                <w:color w:val="auto"/>
                <w:szCs w:val="21"/>
                <w:highlight w:val="none"/>
              </w:rPr>
              <w:t>进行验收。</w:t>
            </w:r>
            <w:r>
              <w:rPr>
                <w:rFonts w:hint="eastAsia" w:ascii="宋体" w:hAnsi="宋体" w:cs="宋体"/>
                <w:color w:val="auto"/>
                <w:kern w:val="0"/>
                <w:highlight w:val="none"/>
              </w:rPr>
              <w:t>可附件</w:t>
            </w:r>
            <w:r>
              <w:rPr>
                <w:rFonts w:ascii="宋体" w:hAnsi="宋体" w:cs="宋体"/>
                <w:color w:val="auto"/>
                <w:kern w:val="0"/>
                <w:highlight w:val="none"/>
              </w:rPr>
              <w:t>)</w:t>
            </w:r>
          </w:p>
        </w:tc>
      </w:tr>
      <w:tr w14:paraId="7AF3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14:paraId="5828B836">
            <w:pPr>
              <w:widowControl/>
              <w:spacing w:line="320" w:lineRule="atLeast"/>
              <w:jc w:val="left"/>
              <w:rPr>
                <w:rFonts w:ascii="宋体"/>
                <w:color w:val="auto"/>
                <w:kern w:val="0"/>
                <w:highlight w:val="none"/>
              </w:rPr>
            </w:pPr>
            <w:r>
              <w:rPr>
                <w:rFonts w:hint="eastAsia" w:ascii="宋体" w:hAnsi="宋体" w:cs="宋体"/>
                <w:color w:val="auto"/>
                <w:kern w:val="0"/>
                <w:highlight w:val="none"/>
              </w:rPr>
              <w:t>验收小组意见</w:t>
            </w:r>
          </w:p>
        </w:tc>
        <w:tc>
          <w:tcPr>
            <w:tcW w:w="8100" w:type="dxa"/>
            <w:gridSpan w:val="6"/>
            <w:vAlign w:val="center"/>
          </w:tcPr>
          <w:p w14:paraId="3D53415E">
            <w:pPr>
              <w:widowControl/>
              <w:spacing w:line="320" w:lineRule="atLeast"/>
              <w:ind w:firstLine="420"/>
              <w:jc w:val="left"/>
              <w:rPr>
                <w:rFonts w:ascii="宋体"/>
                <w:color w:val="auto"/>
                <w:kern w:val="0"/>
                <w:highlight w:val="none"/>
              </w:rPr>
            </w:pPr>
            <w:r>
              <w:rPr>
                <w:rFonts w:ascii="宋体"/>
                <w:color w:val="auto"/>
                <w:kern w:val="0"/>
                <w:highlight w:val="none"/>
              </w:rPr>
              <w:t> </w:t>
            </w:r>
            <w:r>
              <w:rPr>
                <w:rFonts w:hint="eastAsia" w:ascii="宋体" w:hAnsi="宋体" w:cs="宋体"/>
                <w:color w:val="auto"/>
                <w:kern w:val="0"/>
                <w:highlight w:val="none"/>
              </w:rPr>
              <w:t>验收结论性意见：</w:t>
            </w:r>
          </w:p>
          <w:p w14:paraId="2A2E58C6">
            <w:pPr>
              <w:widowControl/>
              <w:spacing w:line="320" w:lineRule="atLeast"/>
              <w:ind w:firstLine="420"/>
              <w:jc w:val="left"/>
              <w:rPr>
                <w:rFonts w:ascii="宋体"/>
                <w:color w:val="auto"/>
                <w:kern w:val="0"/>
                <w:highlight w:val="none"/>
              </w:rPr>
            </w:pPr>
            <w:r>
              <w:rPr>
                <w:rFonts w:ascii="宋体"/>
                <w:color w:val="auto"/>
                <w:kern w:val="0"/>
                <w:highlight w:val="none"/>
              </w:rPr>
              <w:t> </w:t>
            </w:r>
          </w:p>
        </w:tc>
      </w:tr>
      <w:tr w14:paraId="7788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527" w:type="dxa"/>
            <w:vMerge w:val="continue"/>
            <w:vAlign w:val="center"/>
          </w:tcPr>
          <w:p w14:paraId="29CE4D51">
            <w:pPr>
              <w:widowControl/>
              <w:ind w:firstLine="420"/>
              <w:jc w:val="left"/>
              <w:rPr>
                <w:rFonts w:ascii="宋体"/>
                <w:color w:val="auto"/>
                <w:kern w:val="0"/>
                <w:highlight w:val="none"/>
              </w:rPr>
            </w:pPr>
          </w:p>
        </w:tc>
        <w:tc>
          <w:tcPr>
            <w:tcW w:w="8100" w:type="dxa"/>
            <w:gridSpan w:val="6"/>
            <w:vAlign w:val="center"/>
          </w:tcPr>
          <w:p w14:paraId="2328AC6E">
            <w:pPr>
              <w:widowControl/>
              <w:spacing w:line="320" w:lineRule="atLeast"/>
              <w:ind w:firstLine="420"/>
              <w:jc w:val="left"/>
              <w:rPr>
                <w:rFonts w:ascii="宋体"/>
                <w:color w:val="auto"/>
                <w:kern w:val="0"/>
                <w:highlight w:val="none"/>
              </w:rPr>
            </w:pPr>
            <w:r>
              <w:rPr>
                <w:rFonts w:hint="eastAsia" w:ascii="宋体" w:hAnsi="宋体" w:cs="宋体"/>
                <w:color w:val="auto"/>
                <w:kern w:val="0"/>
                <w:highlight w:val="none"/>
              </w:rPr>
              <w:t>有异议的意见和说明理由：</w:t>
            </w:r>
          </w:p>
          <w:p w14:paraId="21BBD6FB">
            <w:pPr>
              <w:widowControl/>
              <w:spacing w:line="320" w:lineRule="atLeast"/>
              <w:ind w:firstLine="420"/>
              <w:jc w:val="left"/>
              <w:rPr>
                <w:rFonts w:ascii="宋体"/>
                <w:color w:val="auto"/>
                <w:kern w:val="0"/>
                <w:highlight w:val="none"/>
              </w:rPr>
            </w:pPr>
            <w:r>
              <w:rPr>
                <w:rFonts w:ascii="宋体"/>
                <w:color w:val="auto"/>
                <w:kern w:val="0"/>
                <w:highlight w:val="none"/>
              </w:rPr>
              <w:t>        </w:t>
            </w:r>
            <w:r>
              <w:rPr>
                <w:rFonts w:ascii="宋体" w:hAnsi="宋体" w:cs="宋体"/>
                <w:color w:val="auto"/>
                <w:kern w:val="0"/>
                <w:highlight w:val="none"/>
              </w:rPr>
              <w:t xml:space="preserve">                              </w:t>
            </w:r>
            <w:r>
              <w:rPr>
                <w:rFonts w:hint="eastAsia" w:ascii="宋体" w:hAnsi="宋体" w:cs="宋体"/>
                <w:color w:val="auto"/>
                <w:kern w:val="0"/>
                <w:highlight w:val="none"/>
              </w:rPr>
              <w:t>签字：</w:t>
            </w:r>
          </w:p>
        </w:tc>
      </w:tr>
      <w:tr w14:paraId="630B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14:paraId="4276ACF2">
            <w:pPr>
              <w:widowControl/>
              <w:spacing w:line="320" w:lineRule="atLeast"/>
              <w:jc w:val="left"/>
              <w:rPr>
                <w:rFonts w:ascii="宋体"/>
                <w:color w:val="auto"/>
                <w:kern w:val="0"/>
                <w:highlight w:val="none"/>
              </w:rPr>
            </w:pPr>
            <w:r>
              <w:rPr>
                <w:rFonts w:hint="eastAsia" w:ascii="宋体" w:hAnsi="宋体" w:cs="宋体"/>
                <w:color w:val="auto"/>
                <w:kern w:val="0"/>
                <w:highlight w:val="none"/>
              </w:rPr>
              <w:t>验收小组成员签字：</w:t>
            </w:r>
          </w:p>
        </w:tc>
      </w:tr>
      <w:tr w14:paraId="1A1B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14:paraId="37F79820">
            <w:pPr>
              <w:widowControl/>
              <w:spacing w:line="320" w:lineRule="atLeast"/>
              <w:jc w:val="left"/>
              <w:rPr>
                <w:rFonts w:ascii="宋体"/>
                <w:color w:val="auto"/>
                <w:kern w:val="0"/>
                <w:highlight w:val="none"/>
              </w:rPr>
            </w:pPr>
            <w:r>
              <w:rPr>
                <w:rFonts w:hint="eastAsia" w:ascii="宋体" w:hAnsi="宋体" w:cs="宋体"/>
                <w:color w:val="auto"/>
                <w:kern w:val="0"/>
                <w:highlight w:val="none"/>
              </w:rPr>
              <w:t>监督人员或其他相关人员签字：</w:t>
            </w:r>
          </w:p>
          <w:p w14:paraId="7641B01F">
            <w:pPr>
              <w:widowControl/>
              <w:spacing w:line="320" w:lineRule="atLeast"/>
              <w:jc w:val="left"/>
              <w:rPr>
                <w:rFonts w:ascii="宋体"/>
                <w:color w:val="auto"/>
                <w:kern w:val="0"/>
                <w:highlight w:val="none"/>
              </w:rPr>
            </w:pPr>
            <w:r>
              <w:rPr>
                <w:rFonts w:hint="eastAsia" w:ascii="宋体" w:hAnsi="宋体" w:cs="宋体"/>
                <w:color w:val="auto"/>
                <w:kern w:val="0"/>
                <w:highlight w:val="none"/>
              </w:rPr>
              <w:t>或受邀机构的意见（盖章）：</w:t>
            </w:r>
          </w:p>
        </w:tc>
      </w:tr>
      <w:tr w14:paraId="5DD7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Mar>
              <w:top w:w="0" w:type="dxa"/>
              <w:left w:w="108" w:type="dxa"/>
              <w:bottom w:w="0" w:type="dxa"/>
              <w:right w:w="108" w:type="dxa"/>
            </w:tcMar>
            <w:vAlign w:val="center"/>
          </w:tcPr>
          <w:p w14:paraId="513AA12A">
            <w:pPr>
              <w:widowControl/>
              <w:spacing w:line="320" w:lineRule="atLeast"/>
              <w:jc w:val="left"/>
              <w:rPr>
                <w:rFonts w:ascii="宋体"/>
                <w:color w:val="auto"/>
                <w:kern w:val="0"/>
                <w:highlight w:val="none"/>
              </w:rPr>
            </w:pPr>
            <w:r>
              <w:rPr>
                <w:rFonts w:hint="eastAsia" w:ascii="宋体" w:hAnsi="宋体" w:cs="宋体"/>
                <w:color w:val="auto"/>
                <w:kern w:val="0"/>
                <w:highlight w:val="none"/>
              </w:rPr>
              <w:t>成交供应商负责人签字或盖章：</w:t>
            </w:r>
          </w:p>
          <w:p w14:paraId="746F597B">
            <w:pPr>
              <w:widowControl/>
              <w:spacing w:line="320" w:lineRule="atLeast"/>
              <w:jc w:val="left"/>
              <w:rPr>
                <w:rFonts w:ascii="宋体"/>
                <w:color w:val="auto"/>
                <w:kern w:val="0"/>
                <w:highlight w:val="none"/>
              </w:rPr>
            </w:pPr>
            <w:r>
              <w:rPr>
                <w:rFonts w:hint="eastAsia" w:ascii="宋体" w:hAnsi="宋体" w:cs="宋体"/>
                <w:color w:val="auto"/>
                <w:kern w:val="0"/>
                <w:highlight w:val="none"/>
              </w:rPr>
              <w:t>联系电话：</w:t>
            </w:r>
            <w:r>
              <w:rPr>
                <w:rFonts w:ascii="宋体"/>
                <w:color w:val="auto"/>
                <w:kern w:val="0"/>
                <w:highlight w:val="none"/>
              </w:rPr>
              <w:t>        </w:t>
            </w:r>
            <w:r>
              <w:rPr>
                <w:rFonts w:hint="eastAsia" w:ascii="宋体" w:hAnsi="宋体" w:cs="宋体"/>
                <w:color w:val="auto"/>
                <w:kern w:val="0"/>
                <w:highlight w:val="none"/>
              </w:rPr>
              <w:t xml:space="preserve">年  </w:t>
            </w:r>
            <w:r>
              <w:rPr>
                <w:rFonts w:ascii="宋体"/>
                <w:color w:val="auto"/>
                <w:kern w:val="0"/>
                <w:highlight w:val="none"/>
              </w:rPr>
              <w:t> </w:t>
            </w:r>
            <w:r>
              <w:rPr>
                <w:rFonts w:hint="eastAsia" w:ascii="宋体" w:hAnsi="宋体" w:cs="宋体"/>
                <w:color w:val="auto"/>
                <w:kern w:val="0"/>
                <w:highlight w:val="none"/>
              </w:rPr>
              <w:t xml:space="preserve">月  </w:t>
            </w:r>
            <w:r>
              <w:rPr>
                <w:rFonts w:ascii="宋体"/>
                <w:color w:val="auto"/>
                <w:kern w:val="0"/>
                <w:highlight w:val="none"/>
              </w:rPr>
              <w:t> </w:t>
            </w:r>
            <w:r>
              <w:rPr>
                <w:rFonts w:hint="eastAsia" w:ascii="宋体" w:hAnsi="宋体" w:cs="宋体"/>
                <w:color w:val="auto"/>
                <w:kern w:val="0"/>
                <w:highlight w:val="none"/>
              </w:rPr>
              <w:t>日</w:t>
            </w:r>
          </w:p>
        </w:tc>
        <w:tc>
          <w:tcPr>
            <w:tcW w:w="4860" w:type="dxa"/>
            <w:gridSpan w:val="4"/>
            <w:vAlign w:val="center"/>
          </w:tcPr>
          <w:p w14:paraId="1664A107">
            <w:pPr>
              <w:widowControl/>
              <w:spacing w:line="320" w:lineRule="atLeast"/>
              <w:jc w:val="left"/>
              <w:rPr>
                <w:rFonts w:ascii="宋体"/>
                <w:color w:val="auto"/>
                <w:kern w:val="0"/>
                <w:highlight w:val="none"/>
              </w:rPr>
            </w:pPr>
            <w:r>
              <w:rPr>
                <w:rFonts w:hint="eastAsia" w:ascii="宋体" w:hAnsi="宋体" w:cs="宋体"/>
                <w:color w:val="auto"/>
                <w:kern w:val="0"/>
                <w:highlight w:val="none"/>
              </w:rPr>
              <w:t>采购人或受托机构的意见（盖章）：</w:t>
            </w:r>
          </w:p>
          <w:p w14:paraId="5D40A5EC">
            <w:pPr>
              <w:widowControl/>
              <w:spacing w:line="320" w:lineRule="atLeast"/>
              <w:jc w:val="left"/>
              <w:rPr>
                <w:rFonts w:ascii="宋体"/>
                <w:color w:val="auto"/>
                <w:kern w:val="0"/>
                <w:highlight w:val="none"/>
              </w:rPr>
            </w:pPr>
            <w:r>
              <w:rPr>
                <w:rFonts w:hint="eastAsia" w:ascii="宋体" w:hAnsi="宋体" w:cs="宋体"/>
                <w:color w:val="auto"/>
                <w:kern w:val="0"/>
                <w:highlight w:val="none"/>
              </w:rPr>
              <w:t>联系电话：</w:t>
            </w:r>
            <w:r>
              <w:rPr>
                <w:rFonts w:ascii="宋体"/>
                <w:color w:val="auto"/>
                <w:kern w:val="0"/>
                <w:highlight w:val="none"/>
              </w:rPr>
              <w:t>                 </w:t>
            </w:r>
            <w:r>
              <w:rPr>
                <w:rFonts w:hint="eastAsia" w:ascii="宋体" w:hAnsi="宋体" w:cs="宋体"/>
                <w:color w:val="auto"/>
                <w:kern w:val="0"/>
                <w:highlight w:val="none"/>
              </w:rPr>
              <w:t>年</w:t>
            </w:r>
            <w:r>
              <w:rPr>
                <w:rFonts w:ascii="宋体"/>
                <w:color w:val="auto"/>
                <w:kern w:val="0"/>
                <w:highlight w:val="none"/>
              </w:rPr>
              <w:t>   </w:t>
            </w:r>
            <w:r>
              <w:rPr>
                <w:rFonts w:hint="eastAsia" w:ascii="宋体" w:hAnsi="宋体" w:cs="宋体"/>
                <w:color w:val="auto"/>
                <w:kern w:val="0"/>
                <w:highlight w:val="none"/>
              </w:rPr>
              <w:t>月</w:t>
            </w:r>
            <w:r>
              <w:rPr>
                <w:rFonts w:ascii="宋体"/>
                <w:color w:val="auto"/>
                <w:kern w:val="0"/>
                <w:highlight w:val="none"/>
              </w:rPr>
              <w:t>   </w:t>
            </w:r>
            <w:r>
              <w:rPr>
                <w:rFonts w:hint="eastAsia" w:ascii="宋体" w:hAnsi="宋体" w:cs="宋体"/>
                <w:color w:val="auto"/>
                <w:kern w:val="0"/>
                <w:highlight w:val="none"/>
              </w:rPr>
              <w:t>日</w:t>
            </w:r>
          </w:p>
        </w:tc>
      </w:tr>
    </w:tbl>
    <w:p w14:paraId="0C625CB5">
      <w:pPr>
        <w:snapToGrid w:val="0"/>
        <w:spacing w:line="340" w:lineRule="exact"/>
        <w:ind w:firstLine="482"/>
        <w:rPr>
          <w:rFonts w:ascii="宋体" w:hAnsi="宋体" w:cs="宋体"/>
          <w:b/>
          <w:color w:val="auto"/>
          <w:sz w:val="24"/>
          <w:highlight w:val="none"/>
        </w:rPr>
      </w:pPr>
    </w:p>
    <w:p w14:paraId="097BCD41">
      <w:pPr>
        <w:wordWrap w:val="0"/>
        <w:ind w:firstLine="643"/>
        <w:jc w:val="center"/>
        <w:outlineLvl w:val="9"/>
        <w:rPr>
          <w:rFonts w:ascii="宋体" w:hAnsi="宋体" w:cs="宋体"/>
          <w:b/>
          <w:color w:val="auto"/>
          <w:kern w:val="0"/>
          <w:sz w:val="32"/>
          <w:szCs w:val="32"/>
          <w:highlight w:val="none"/>
        </w:rPr>
      </w:pPr>
    </w:p>
    <w:p w14:paraId="6A9D0DEA">
      <w:pPr>
        <w:wordWrap w:val="0"/>
        <w:ind w:firstLine="643"/>
        <w:jc w:val="center"/>
        <w:outlineLvl w:val="9"/>
        <w:rPr>
          <w:rFonts w:ascii="宋体" w:hAnsi="宋体" w:cs="宋体"/>
          <w:b/>
          <w:color w:val="auto"/>
          <w:kern w:val="0"/>
          <w:sz w:val="32"/>
          <w:szCs w:val="32"/>
          <w:highlight w:val="none"/>
        </w:rPr>
      </w:pPr>
    </w:p>
    <w:p w14:paraId="02E91BE7">
      <w:pPr>
        <w:wordWrap w:val="0"/>
        <w:ind w:firstLine="643"/>
        <w:jc w:val="center"/>
        <w:outlineLvl w:val="9"/>
        <w:rPr>
          <w:rFonts w:ascii="宋体" w:hAnsi="宋体" w:cs="宋体"/>
          <w:b/>
          <w:color w:val="auto"/>
          <w:kern w:val="0"/>
          <w:sz w:val="32"/>
          <w:szCs w:val="32"/>
          <w:highlight w:val="none"/>
        </w:rPr>
      </w:pPr>
    </w:p>
    <w:p w14:paraId="4A094F0B">
      <w:pPr>
        <w:wordWrap w:val="0"/>
        <w:ind w:firstLine="643"/>
        <w:jc w:val="center"/>
        <w:outlineLvl w:val="9"/>
        <w:rPr>
          <w:rFonts w:ascii="宋体" w:hAnsi="宋体" w:cs="宋体"/>
          <w:b/>
          <w:color w:val="auto"/>
          <w:kern w:val="0"/>
          <w:sz w:val="32"/>
          <w:szCs w:val="32"/>
          <w:highlight w:val="none"/>
        </w:rPr>
      </w:pPr>
    </w:p>
    <w:p w14:paraId="7DE0E23A">
      <w:pPr>
        <w:wordWrap w:val="0"/>
        <w:ind w:firstLine="643"/>
        <w:jc w:val="center"/>
        <w:outlineLvl w:val="9"/>
        <w:rPr>
          <w:rFonts w:ascii="宋体" w:hAnsi="宋体" w:cs="宋体"/>
          <w:b/>
          <w:color w:val="auto"/>
          <w:kern w:val="0"/>
          <w:sz w:val="32"/>
          <w:szCs w:val="32"/>
          <w:highlight w:val="none"/>
        </w:rPr>
      </w:pPr>
    </w:p>
    <w:p w14:paraId="7FD03A6B">
      <w:pPr>
        <w:wordWrap w:val="0"/>
        <w:ind w:firstLine="643"/>
        <w:jc w:val="center"/>
        <w:outlineLvl w:val="0"/>
        <w:rPr>
          <w:rFonts w:ascii="宋体" w:hAnsi="宋体" w:cs="宋体"/>
          <w:b/>
          <w:color w:val="auto"/>
          <w:kern w:val="0"/>
          <w:sz w:val="32"/>
          <w:szCs w:val="32"/>
          <w:highlight w:val="none"/>
        </w:rPr>
      </w:pPr>
      <w:bookmarkStart w:id="44" w:name="_Toc19603"/>
      <w:r>
        <w:rPr>
          <w:rFonts w:hint="eastAsia" w:ascii="宋体" w:hAnsi="宋体" w:cs="宋体"/>
          <w:b/>
          <w:color w:val="auto"/>
          <w:kern w:val="0"/>
          <w:sz w:val="32"/>
          <w:szCs w:val="32"/>
          <w:highlight w:val="none"/>
        </w:rPr>
        <w:t>第三章  项目需求</w:t>
      </w:r>
      <w:bookmarkEnd w:id="42"/>
      <w:bookmarkEnd w:id="44"/>
    </w:p>
    <w:p w14:paraId="16780993">
      <w:pPr>
        <w:spacing w:line="360" w:lineRule="auto"/>
        <w:contextualSpacing/>
        <w:jc w:val="left"/>
        <w:rPr>
          <w:rFonts w:hint="eastAsia" w:ascii="宋体" w:hAnsi="宋体" w:cs="宋体"/>
          <w:color w:val="auto"/>
          <w:szCs w:val="21"/>
          <w:highlight w:val="none"/>
        </w:rPr>
      </w:pPr>
      <w:bookmarkStart w:id="45" w:name="_Toc15720"/>
      <w:r>
        <w:rPr>
          <w:rFonts w:hint="eastAsia" w:ascii="宋体" w:hAnsi="宋体" w:cs="宋体"/>
          <w:color w:val="auto"/>
          <w:szCs w:val="21"/>
          <w:highlight w:val="none"/>
        </w:rPr>
        <w:t>说明：</w:t>
      </w:r>
    </w:p>
    <w:p w14:paraId="6FF54435">
      <w:pPr>
        <w:spacing w:line="360" w:lineRule="auto"/>
        <w:ind w:firstLine="424" w:firstLineChars="202"/>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本项目所要执行的政府采购政策：</w:t>
      </w:r>
    </w:p>
    <w:p w14:paraId="7D4EAAB7">
      <w:pPr>
        <w:spacing w:line="360" w:lineRule="auto"/>
        <w:ind w:firstLine="424" w:firstLineChars="202"/>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1.本项目专门面向</w:t>
      </w:r>
      <w:r>
        <w:rPr>
          <w:rFonts w:hint="eastAsia" w:ascii="宋体" w:hAnsi="宋体" w:cs="宋体"/>
          <w:color w:val="auto"/>
          <w:szCs w:val="21"/>
          <w:highlight w:val="none"/>
          <w:lang w:val="en-US" w:eastAsia="zh-CN"/>
        </w:rPr>
        <w:t>中</w:t>
      </w:r>
      <w:r>
        <w:rPr>
          <w:rFonts w:hint="eastAsia" w:ascii="宋体" w:hAnsi="宋体" w:eastAsia="宋体" w:cs="宋体"/>
          <w:color w:val="auto"/>
          <w:szCs w:val="21"/>
          <w:highlight w:val="none"/>
        </w:rPr>
        <w:t>小微企业采购。</w:t>
      </w:r>
    </w:p>
    <w:p w14:paraId="248FAB09">
      <w:pPr>
        <w:spacing w:line="360" w:lineRule="auto"/>
        <w:ind w:firstLine="424" w:firstLineChars="202"/>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2.根据财政部、司法部关于政府采购支持监狱企业发展有关问题的通知（财库[2014]68号），监狱企业视同</w:t>
      </w:r>
      <w:r>
        <w:rPr>
          <w:rFonts w:hint="eastAsia" w:ascii="宋体" w:hAnsi="宋体" w:cs="宋体"/>
          <w:color w:val="auto"/>
          <w:szCs w:val="21"/>
          <w:highlight w:val="none"/>
          <w:lang w:val="en-US" w:eastAsia="zh-CN"/>
        </w:rPr>
        <w:t>中型、</w:t>
      </w:r>
      <w:r>
        <w:rPr>
          <w:rFonts w:hint="eastAsia" w:ascii="宋体" w:hAnsi="宋体" w:eastAsia="宋体" w:cs="宋体"/>
          <w:color w:val="auto"/>
          <w:szCs w:val="21"/>
          <w:highlight w:val="none"/>
        </w:rPr>
        <w:t>小型、微型企业，享受预留份额、评审中价格扣除等政府采购政策。</w:t>
      </w:r>
    </w:p>
    <w:p w14:paraId="075F2FBE">
      <w:pPr>
        <w:spacing w:line="360" w:lineRule="auto"/>
        <w:ind w:firstLine="424" w:firstLineChars="202"/>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3.按照《关于促进残疾人就业政府采购政策的通知》（财库〔2017〕141号）的规定，残疾人福利性单位视同</w:t>
      </w:r>
      <w:r>
        <w:rPr>
          <w:rFonts w:hint="eastAsia" w:ascii="宋体" w:hAnsi="宋体" w:cs="宋体"/>
          <w:color w:val="auto"/>
          <w:szCs w:val="21"/>
          <w:highlight w:val="none"/>
          <w:lang w:val="en-US" w:eastAsia="zh-CN"/>
        </w:rPr>
        <w:t>中型、</w:t>
      </w:r>
      <w:r>
        <w:rPr>
          <w:rFonts w:hint="eastAsia" w:ascii="宋体" w:hAnsi="宋体" w:eastAsia="宋体" w:cs="宋体"/>
          <w:color w:val="auto"/>
          <w:szCs w:val="21"/>
          <w:highlight w:val="none"/>
        </w:rPr>
        <w:t>小型、微型企业，享受预留份额、评审中价格扣除等促进中小企业发展的政府采购政策。残疾人福利性单位属于小型、微型企业的，不重复享受政策。</w:t>
      </w:r>
    </w:p>
    <w:p w14:paraId="064ACCD2">
      <w:pPr>
        <w:spacing w:line="360" w:lineRule="auto"/>
        <w:ind w:firstLine="424" w:firstLineChars="202"/>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4.优先采购环境标志产品、节能产品。</w:t>
      </w:r>
    </w:p>
    <w:p w14:paraId="1F7E02B7">
      <w:pPr>
        <w:spacing w:line="360" w:lineRule="auto"/>
        <w:ind w:firstLine="424" w:firstLineChars="202"/>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5.本项目为服务采购项目，执行相应政府采购政策。</w:t>
      </w:r>
    </w:p>
    <w:p w14:paraId="45D1B4E6">
      <w:pPr>
        <w:spacing w:line="360" w:lineRule="auto"/>
        <w:ind w:firstLine="424" w:firstLineChars="202"/>
        <w:contextualSpacing/>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kern w:val="0"/>
          <w:szCs w:val="21"/>
          <w:highlight w:val="none"/>
          <w:lang w:val="en-US" w:eastAsia="zh-CN"/>
        </w:rPr>
        <w:t>本项目划分标准所属行业为：</w:t>
      </w:r>
      <w:r>
        <w:rPr>
          <w:rFonts w:hint="eastAsia" w:ascii="宋体" w:hAnsi="宋体" w:eastAsia="宋体" w:cs="宋体"/>
          <w:color w:val="auto"/>
          <w:kern w:val="0"/>
          <w:sz w:val="21"/>
          <w:szCs w:val="21"/>
          <w:highlight w:val="none"/>
          <w:u w:val="single"/>
        </w:rPr>
        <w:t>其他未列明行业</w:t>
      </w:r>
    </w:p>
    <w:tbl>
      <w:tblPr>
        <w:tblStyle w:val="33"/>
        <w:tblW w:w="8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1378"/>
        <w:gridCol w:w="890"/>
        <w:gridCol w:w="1619"/>
        <w:gridCol w:w="4105"/>
      </w:tblGrid>
      <w:tr w14:paraId="0886C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722" w:type="dxa"/>
            <w:noWrap w:val="0"/>
            <w:vAlign w:val="center"/>
          </w:tcPr>
          <w:p w14:paraId="7F9198F4">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268" w:type="dxa"/>
            <w:gridSpan w:val="2"/>
            <w:noWrap w:val="0"/>
            <w:vAlign w:val="center"/>
          </w:tcPr>
          <w:p w14:paraId="742383DA">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1619" w:type="dxa"/>
            <w:noWrap w:val="0"/>
            <w:vAlign w:val="center"/>
          </w:tcPr>
          <w:p w14:paraId="142EFC03">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4105" w:type="dxa"/>
            <w:noWrap w:val="0"/>
            <w:vAlign w:val="center"/>
          </w:tcPr>
          <w:p w14:paraId="18FF909B">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项目实施要求</w:t>
            </w:r>
          </w:p>
        </w:tc>
      </w:tr>
      <w:tr w14:paraId="1658D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722" w:type="dxa"/>
            <w:noWrap w:val="0"/>
            <w:vAlign w:val="top"/>
          </w:tcPr>
          <w:p w14:paraId="5A4812DF">
            <w:pPr>
              <w:tabs>
                <w:tab w:val="left" w:pos="180"/>
                <w:tab w:val="left" w:pos="1620"/>
              </w:tabs>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2268" w:type="dxa"/>
            <w:gridSpan w:val="2"/>
            <w:noWrap w:val="0"/>
            <w:vAlign w:val="top"/>
          </w:tcPr>
          <w:p w14:paraId="300D4621">
            <w:pPr>
              <w:tabs>
                <w:tab w:val="left" w:pos="180"/>
                <w:tab w:val="left" w:pos="1620"/>
              </w:tabs>
              <w:spacing w:line="360" w:lineRule="auto"/>
              <w:rPr>
                <w:rFonts w:hint="eastAsia" w:ascii="宋体" w:hAnsi="宋体" w:cs="宋体"/>
                <w:color w:val="auto"/>
                <w:szCs w:val="21"/>
                <w:highlight w:val="none"/>
              </w:rPr>
            </w:pPr>
            <w:r>
              <w:rPr>
                <w:rFonts w:hint="eastAsia" w:ascii="宋体" w:hAnsi="宋体" w:cs="Times New Roman"/>
                <w:color w:val="auto"/>
                <w:szCs w:val="21"/>
                <w:highlight w:val="none"/>
                <w:u w:val="none"/>
                <w:lang w:eastAsia="zh-CN"/>
              </w:rPr>
              <w:t>全州县2025年新型农业经营主体带动脱贫户实用技术培训</w:t>
            </w:r>
          </w:p>
        </w:tc>
        <w:tc>
          <w:tcPr>
            <w:tcW w:w="1619" w:type="dxa"/>
            <w:noWrap w:val="0"/>
            <w:vAlign w:val="top"/>
          </w:tcPr>
          <w:p w14:paraId="7F12C16C">
            <w:pPr>
              <w:tabs>
                <w:tab w:val="left" w:pos="180"/>
                <w:tab w:val="left" w:pos="1620"/>
              </w:tabs>
              <w:spacing w:line="360" w:lineRule="auto"/>
              <w:ind w:firstLine="630" w:firstLineChars="300"/>
              <w:rPr>
                <w:rFonts w:hint="eastAsia" w:ascii="宋体" w:hAnsi="宋体" w:cs="宋体"/>
                <w:color w:val="auto"/>
                <w:szCs w:val="21"/>
                <w:highlight w:val="none"/>
                <w:lang w:val="en-US" w:eastAsia="zh-CN"/>
              </w:rPr>
            </w:pPr>
          </w:p>
          <w:p w14:paraId="7366EB20">
            <w:pPr>
              <w:tabs>
                <w:tab w:val="left" w:pos="180"/>
                <w:tab w:val="left" w:pos="1620"/>
              </w:tabs>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1批</w:t>
            </w:r>
          </w:p>
        </w:tc>
        <w:tc>
          <w:tcPr>
            <w:tcW w:w="4105" w:type="dxa"/>
            <w:noWrap w:val="0"/>
            <w:vAlign w:val="center"/>
          </w:tcPr>
          <w:p w14:paraId="56EDFC61">
            <w:pPr>
              <w:spacing w:line="360" w:lineRule="auto"/>
              <w:contextualSpacing/>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一、</w:t>
            </w:r>
            <w:r>
              <w:rPr>
                <w:rFonts w:hint="default" w:ascii="宋体" w:hAnsi="宋体" w:eastAsia="宋体" w:cs="宋体"/>
                <w:color w:val="auto"/>
                <w:szCs w:val="21"/>
                <w:highlight w:val="none"/>
                <w:lang w:val="en-US" w:eastAsia="zh-CN"/>
              </w:rPr>
              <w:t>目标任务</w:t>
            </w:r>
          </w:p>
          <w:p w14:paraId="2D909068">
            <w:pPr>
              <w:spacing w:line="360" w:lineRule="auto"/>
              <w:ind w:firstLine="424" w:firstLineChars="202"/>
              <w:contextualSpacing/>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按照因地制宜、分类指导、精准帮扶和持续增收的奖励原则，聚焦脱贫村、脱贫人口以及带动农户增收的新型农业经营主体，充分发挥新型农业经营主体带贫作用，在全县70个脱贫村、易地搬迁安置点及有需求的部分面上村中，计划对6000户脱贫户开展产业实用技术培训工作，围绕推动全县特色产业扩面提质增效，在全县范围内开展全方位、多轮次的产业技术培训。最终实现新型农业经营主体带动脱贫户创业致富，巩固拓展脱贫攻坚成果和推进乡村振兴工作的圆满完成。</w:t>
            </w:r>
          </w:p>
          <w:p w14:paraId="5A997943">
            <w:pPr>
              <w:spacing w:line="360" w:lineRule="auto"/>
              <w:contextualSpacing/>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二、</w:t>
            </w:r>
            <w:r>
              <w:rPr>
                <w:rFonts w:hint="default" w:ascii="宋体" w:hAnsi="宋体" w:eastAsia="宋体" w:cs="宋体"/>
                <w:color w:val="auto"/>
                <w:szCs w:val="21"/>
                <w:highlight w:val="none"/>
                <w:lang w:val="en-US" w:eastAsia="zh-CN"/>
              </w:rPr>
              <w:t>培训内容</w:t>
            </w:r>
          </w:p>
          <w:p w14:paraId="0FED69EE">
            <w:pPr>
              <w:spacing w:line="360" w:lineRule="auto"/>
              <w:ind w:firstLine="424" w:firstLineChars="202"/>
              <w:contextualSpacing/>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(一)帮助脱贫群众选择产业。各乡(镇)结合全州县特色产业发展“十四五”规划，突出一乡一业、</w:t>
            </w:r>
            <w:r>
              <w:rPr>
                <w:rFonts w:hint="eastAsia" w:ascii="宋体" w:hAnsi="宋体" w:eastAsia="宋体" w:cs="宋体"/>
                <w:color w:val="auto"/>
                <w:szCs w:val="21"/>
                <w:highlight w:val="none"/>
                <w:lang w:val="en-US" w:eastAsia="zh-CN"/>
              </w:rPr>
              <w:t>一</w:t>
            </w:r>
            <w:r>
              <w:rPr>
                <w:rFonts w:hint="default" w:ascii="宋体" w:hAnsi="宋体" w:eastAsia="宋体" w:cs="宋体"/>
                <w:color w:val="auto"/>
                <w:szCs w:val="21"/>
                <w:highlight w:val="none"/>
                <w:lang w:val="en-US" w:eastAsia="zh-CN"/>
              </w:rPr>
              <w:t>村一品、一产一企，结合新型农业经营主体的试范带动，帮助脱贫户科学选择适宜发展的特色高效产业。为已发展产业的脱贫户开展产业评估，对效益低、风险高、污染大的产业，特别是针对养殖列入禁食范围陆生野生动物的脱贫户，要积极引导转产，优化产业结构调整。</w:t>
            </w:r>
          </w:p>
          <w:p w14:paraId="500E1C82">
            <w:pPr>
              <w:spacing w:line="360" w:lineRule="auto"/>
              <w:ind w:firstLine="424" w:firstLineChars="202"/>
              <w:contextualSpacing/>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二)开展产业实用技术培训。结合各乡(镇)村委新型农业经营主体，每场培训聘请2位具有中级职称以上专家、技术人员做教师，采用分散授课、多媒体教学、实地指导等方式，开展特色产业实用技术培训，使脱贫群众了解、掌握一门实用技术，通过新型农业经营主体的言传身教，激发脱贫群众发展特色产业积极性.</w:t>
            </w:r>
            <w:r>
              <w:rPr>
                <w:rFonts w:ascii="宋体" w:hAnsi="宋体" w:eastAsia="宋体" w:cs="宋体"/>
                <w:color w:val="auto"/>
                <w:spacing w:val="8"/>
                <w:sz w:val="20"/>
                <w:szCs w:val="20"/>
                <w:highlight w:val="none"/>
              </w:rPr>
              <w:t>（</w:t>
            </w:r>
            <w:r>
              <w:rPr>
                <w:rFonts w:ascii="宋体" w:hAnsi="宋体" w:eastAsia="宋体" w:cs="宋体"/>
                <w:b/>
                <w:bCs/>
                <w:color w:val="auto"/>
                <w:spacing w:val="8"/>
                <w:sz w:val="20"/>
                <w:szCs w:val="20"/>
                <w:highlight w:val="none"/>
              </w:rPr>
              <w:t>在响应文件中须提供职称证证书复印件</w:t>
            </w:r>
            <w:r>
              <w:rPr>
                <w:rFonts w:ascii="宋体" w:hAnsi="宋体" w:eastAsia="宋体" w:cs="宋体"/>
                <w:color w:val="auto"/>
                <w:spacing w:val="8"/>
                <w:sz w:val="20"/>
                <w:szCs w:val="20"/>
                <w:highlight w:val="none"/>
              </w:rPr>
              <w:t>）</w:t>
            </w:r>
          </w:p>
          <w:p w14:paraId="68700A93">
            <w:pPr>
              <w:spacing w:line="360" w:lineRule="auto"/>
              <w:ind w:firstLine="424" w:firstLineChars="202"/>
              <w:contextualSpacing/>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三)协调解决生产技术难题。及时了解脱贫户产业发展中的技术问题，新型农业经营主体不能解决的，要及时向上级产业发展小组或产业扶持牵头单位反映并寻求支持，要与产业专家保持常态化工作联络和技术对接，接受专家的技术培训和到村到户指导.</w:t>
            </w:r>
          </w:p>
          <w:p w14:paraId="2573311B">
            <w:pPr>
              <w:spacing w:line="360" w:lineRule="auto"/>
              <w:ind w:firstLine="424" w:firstLineChars="202"/>
              <w:contextualSpacing/>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四)拓宽脱贫群众信息渠道。通过新型农业经营主体培训，让脱贫村和脱贫群众了解当地扶持产业产品市场行情和产业发展规律趋势，加快脱贫地区特色产业更新升级，促进脱贫户农产品顺畅销售，解决脱贫户农产品销售后顾之忧，化解脱贫户产业发展的市场风险。</w:t>
            </w:r>
          </w:p>
          <w:p w14:paraId="6066BFC6">
            <w:pPr>
              <w:spacing w:line="360" w:lineRule="auto"/>
              <w:contextualSpacing/>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三</w:t>
            </w:r>
            <w:r>
              <w:rPr>
                <w:rFonts w:hint="default" w:ascii="宋体" w:hAnsi="宋体" w:eastAsia="宋体" w:cs="宋体"/>
                <w:color w:val="auto"/>
                <w:szCs w:val="21"/>
                <w:highlight w:val="none"/>
                <w:lang w:val="en-US" w:eastAsia="zh-CN"/>
              </w:rPr>
              <w:t>、进度安排</w:t>
            </w:r>
          </w:p>
          <w:p w14:paraId="3FD3B28C">
            <w:pPr>
              <w:spacing w:line="360" w:lineRule="auto"/>
              <w:ind w:firstLine="424" w:firstLineChars="202"/>
              <w:contextualSpacing/>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2025年新型农业经营主体带动脱贫户实用技术培训活动计划分三个阶段实施。</w:t>
            </w:r>
          </w:p>
          <w:p w14:paraId="2A16926F">
            <w:pPr>
              <w:spacing w:line="360" w:lineRule="auto"/>
              <w:ind w:firstLine="424" w:firstLineChars="202"/>
              <w:contextualSpacing/>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(一)制定工作方案计划(2025年1-3月)。制定全州县2025年新型农业经营主体带动脱贫户实用技术培训实施方案，各乡(镇)要结合各自工作实际，配合做好2025年新型农业经营主体带动脱贫户实用技术培训活动工作。</w:t>
            </w:r>
          </w:p>
          <w:p w14:paraId="5BC0F85D">
            <w:pPr>
              <w:spacing w:line="360" w:lineRule="auto"/>
              <w:ind w:firstLine="424" w:firstLineChars="202"/>
              <w:contextualSpacing/>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(二)组织开展培训服务(2025年4月-10月</w:t>
            </w:r>
            <w:r>
              <w:rPr>
                <w:rFonts w:hint="eastAsia" w:ascii="宋体" w:hAnsi="宋体" w:cs="宋体"/>
                <w:color w:val="auto"/>
                <w:szCs w:val="21"/>
                <w:highlight w:val="none"/>
                <w:lang w:val="en-US" w:eastAsia="zh-CN"/>
              </w:rPr>
              <w:t>底</w:t>
            </w:r>
            <w:r>
              <w:rPr>
                <w:rFonts w:hint="default" w:ascii="宋体" w:hAnsi="宋体" w:eastAsia="宋体" w:cs="宋体"/>
                <w:color w:val="auto"/>
                <w:szCs w:val="21"/>
                <w:highlight w:val="none"/>
                <w:lang w:val="en-US" w:eastAsia="zh-CN"/>
              </w:rPr>
              <w:t>)。根据各新型农业经营主体实际，切实开展培训工作。</w:t>
            </w:r>
          </w:p>
          <w:p w14:paraId="60A10890">
            <w:pPr>
              <w:spacing w:line="360" w:lineRule="auto"/>
              <w:ind w:firstLine="424" w:firstLineChars="202"/>
              <w:contextualSpacing/>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各乡(镇)、各专家服务团要根据行业特点，主动对接、积极参与。</w:t>
            </w:r>
          </w:p>
          <w:p w14:paraId="1FB39501">
            <w:pPr>
              <w:numPr>
                <w:ilvl w:val="0"/>
                <w:numId w:val="0"/>
              </w:numPr>
              <w:spacing w:line="360" w:lineRule="auto"/>
              <w:ind w:firstLine="480" w:firstLineChars="200"/>
              <w:jc w:val="left"/>
              <w:rPr>
                <w:rFonts w:hint="eastAsia" w:ascii="宋体" w:hAnsi="宋体" w:cs="宋体"/>
                <w:color w:val="auto"/>
                <w:szCs w:val="21"/>
                <w:highlight w:val="none"/>
                <w:lang w:val="en-US" w:eastAsia="zh-CN"/>
              </w:rPr>
            </w:pPr>
            <w:r>
              <w:rPr>
                <w:rFonts w:hint="default"/>
                <w:color w:val="auto"/>
                <w:sz w:val="24"/>
                <w:szCs w:val="24"/>
                <w:highlight w:val="none"/>
                <w:lang w:val="en-US" w:eastAsia="zh-CN"/>
              </w:rPr>
              <w:t>(三)工作总结阶段(2025年11月-12月)。各乡(镇)在收集、整理资料的基础上，做好脱贫村培训台账，从培训工作筹划、工作布置、工作开展、服务效果、经验教训等方面进行总结，形成书面总结材料报送至全州县农业农村局。</w:t>
            </w:r>
          </w:p>
        </w:tc>
      </w:tr>
      <w:tr w14:paraId="11D01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14" w:type="dxa"/>
            <w:gridSpan w:val="5"/>
            <w:tcBorders>
              <w:top w:val="single" w:color="auto" w:sz="4" w:space="0"/>
              <w:left w:val="single" w:color="auto" w:sz="4" w:space="0"/>
              <w:bottom w:val="single" w:color="auto" w:sz="4" w:space="0"/>
              <w:right w:val="single" w:color="auto" w:sz="4" w:space="0"/>
            </w:tcBorders>
            <w:noWrap w:val="0"/>
            <w:vAlign w:val="top"/>
          </w:tcPr>
          <w:p w14:paraId="6CFC4AB1">
            <w:pPr>
              <w:spacing w:line="360" w:lineRule="auto"/>
              <w:rPr>
                <w:rFonts w:ascii="宋体" w:hAnsi="宋体"/>
                <w:color w:val="auto"/>
                <w:szCs w:val="21"/>
                <w:highlight w:val="none"/>
              </w:rPr>
            </w:pPr>
            <w:r>
              <w:rPr>
                <w:rFonts w:hint="eastAsia" w:ascii="宋体" w:hAnsi="宋体"/>
                <w:b/>
                <w:color w:val="auto"/>
                <w:szCs w:val="21"/>
                <w:highlight w:val="none"/>
              </w:rPr>
              <w:t>一、商务要求</w:t>
            </w:r>
          </w:p>
        </w:tc>
      </w:tr>
      <w:tr w14:paraId="17A41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1358A3CD">
            <w:pPr>
              <w:spacing w:line="360" w:lineRule="auto"/>
              <w:rPr>
                <w:rFonts w:ascii="宋体" w:hAnsi="宋体"/>
                <w:b/>
                <w:color w:val="auto"/>
                <w:szCs w:val="21"/>
                <w:highlight w:val="none"/>
              </w:rPr>
            </w:pPr>
            <w:r>
              <w:rPr>
                <w:rFonts w:hint="eastAsia" w:ascii="宋体" w:hAnsi="宋体" w:cs="宋体"/>
                <w:color w:val="auto"/>
                <w:szCs w:val="21"/>
                <w:highlight w:val="none"/>
                <w:lang w:eastAsia="zh-CN"/>
              </w:rPr>
              <w:t>服务期限：</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14:paraId="39FAA184">
            <w:pPr>
              <w:spacing w:line="360" w:lineRule="auto"/>
              <w:rPr>
                <w:rFonts w:hint="default" w:ascii="宋体" w:hAnsi="宋体" w:eastAsia="宋体"/>
                <w:b/>
                <w:color w:val="auto"/>
                <w:szCs w:val="21"/>
                <w:highlight w:val="none"/>
                <w:lang w:val="en-US" w:eastAsia="zh-CN"/>
              </w:rPr>
            </w:pPr>
            <w:r>
              <w:rPr>
                <w:rFonts w:hint="eastAsia" w:ascii="宋体" w:hAnsi="宋体" w:cs="宋体"/>
                <w:color w:val="auto"/>
                <w:highlight w:val="none"/>
              </w:rPr>
              <w:t>自合同签订且提供服务之日起</w:t>
            </w:r>
            <w:r>
              <w:rPr>
                <w:rFonts w:hint="eastAsia" w:ascii="宋体" w:hAnsi="宋体" w:cs="宋体"/>
                <w:color w:val="auto"/>
                <w:highlight w:val="none"/>
                <w:lang w:val="en-US" w:eastAsia="zh-CN"/>
              </w:rPr>
              <w:t>至2025年10月1日</w:t>
            </w:r>
            <w:r>
              <w:rPr>
                <w:rFonts w:hint="eastAsia" w:ascii="宋体" w:hAnsi="宋体" w:cs="宋体"/>
                <w:color w:val="auto"/>
                <w:highlight w:val="none"/>
              </w:rPr>
              <w:t>。</w:t>
            </w:r>
          </w:p>
        </w:tc>
      </w:tr>
      <w:tr w14:paraId="0BBF7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623D9D6C">
            <w:pPr>
              <w:spacing w:line="360" w:lineRule="auto"/>
              <w:rPr>
                <w:rFonts w:hint="eastAsia" w:ascii="宋体" w:hAnsi="宋体" w:eastAsia="宋体"/>
                <w:b/>
                <w:color w:val="auto"/>
                <w:szCs w:val="21"/>
                <w:highlight w:val="none"/>
                <w:lang w:eastAsia="zh-CN"/>
              </w:rPr>
            </w:pPr>
            <w:r>
              <w:rPr>
                <w:rFonts w:hint="eastAsia" w:ascii="宋体" w:hAnsi="宋体"/>
                <w:color w:val="auto"/>
                <w:szCs w:val="21"/>
                <w:highlight w:val="none"/>
              </w:rPr>
              <w:t>合同签订时间</w:t>
            </w:r>
            <w:r>
              <w:rPr>
                <w:rFonts w:hint="eastAsia" w:ascii="宋体" w:hAnsi="宋体"/>
                <w:color w:val="auto"/>
                <w:szCs w:val="21"/>
                <w:highlight w:val="none"/>
                <w:lang w:eastAsia="zh-CN"/>
              </w:rPr>
              <w:t>：</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14:paraId="6E4FF3F2">
            <w:pPr>
              <w:spacing w:line="360" w:lineRule="auto"/>
              <w:rPr>
                <w:rFonts w:hint="default" w:ascii="宋体" w:hAnsi="宋体" w:eastAsia="宋体"/>
                <w:b/>
                <w:color w:val="auto"/>
                <w:szCs w:val="21"/>
                <w:highlight w:val="none"/>
                <w:lang w:val="en-US" w:eastAsia="zh-CN"/>
              </w:rPr>
            </w:pPr>
            <w:r>
              <w:rPr>
                <w:rFonts w:hint="eastAsia" w:ascii="宋体" w:hAnsi="宋体"/>
                <w:b/>
                <w:color w:val="auto"/>
                <w:szCs w:val="21"/>
                <w:highlight w:val="none"/>
                <w:lang w:eastAsia="zh-CN"/>
              </w:rPr>
              <w:t>自领取中标通知书之日起</w:t>
            </w:r>
            <w:r>
              <w:rPr>
                <w:rFonts w:hint="eastAsia" w:ascii="宋体" w:hAnsi="宋体"/>
                <w:b/>
                <w:color w:val="auto"/>
                <w:szCs w:val="21"/>
                <w:highlight w:val="none"/>
                <w:lang w:val="en-US" w:eastAsia="zh-CN"/>
              </w:rPr>
              <w:t>8个工作日内</w:t>
            </w:r>
          </w:p>
        </w:tc>
      </w:tr>
      <w:tr w14:paraId="7EF71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338469AC">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培训经费：</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14:paraId="4BF88F26">
            <w:pPr>
              <w:bidi w:val="0"/>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lang w:eastAsia="zh-CN"/>
              </w:rPr>
              <w:t>1、磋商报价包括脱贫户脱产补助、专业教师培训费及住宿费、管理及交通费、场地费、伙食费、 资料费、税费、整理报账档案资料费用、其他相关费用等完成本项目服务所需的一切费用，采购人不再支付其他任何费用。</w:t>
            </w:r>
          </w:p>
          <w:p w14:paraId="5800E405">
            <w:pPr>
              <w:bidi w:val="0"/>
              <w:rPr>
                <w:rFonts w:ascii="宋体" w:hAnsi="宋体"/>
                <w:b/>
                <w:color w:val="auto"/>
                <w:szCs w:val="21"/>
                <w:highlight w:val="none"/>
              </w:rPr>
            </w:pPr>
            <w:r>
              <w:rPr>
                <w:rFonts w:hint="eastAsia" w:ascii="宋体" w:hAnsi="宋体" w:eastAsia="宋体" w:cs="Times New Roman"/>
                <w:b/>
                <w:color w:val="auto"/>
                <w:szCs w:val="21"/>
                <w:highlight w:val="none"/>
                <w:lang w:eastAsia="zh-CN"/>
              </w:rPr>
              <w:t>2、本项目采购预算金额（人民币）：100万元，最后磋商报价超出本项目采购预算金额的将被视 为无效磋商。</w:t>
            </w:r>
          </w:p>
        </w:tc>
      </w:tr>
      <w:tr w14:paraId="5C677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3A4040ED">
            <w:pPr>
              <w:spacing w:line="360" w:lineRule="auto"/>
              <w:rPr>
                <w:rFonts w:hint="eastAsia" w:ascii="宋体" w:hAnsi="宋体" w:eastAsia="宋体"/>
                <w:b/>
                <w:color w:val="auto"/>
                <w:szCs w:val="21"/>
                <w:highlight w:val="none"/>
                <w:lang w:eastAsia="zh-CN"/>
              </w:rPr>
            </w:pPr>
            <w:r>
              <w:rPr>
                <w:rFonts w:hint="eastAsia" w:ascii="宋体" w:hAnsi="宋体"/>
                <w:color w:val="auto"/>
                <w:szCs w:val="21"/>
                <w:highlight w:val="none"/>
              </w:rPr>
              <w:t>付款条件</w:t>
            </w:r>
            <w:r>
              <w:rPr>
                <w:rFonts w:hint="eastAsia" w:ascii="宋体" w:hAnsi="宋体"/>
                <w:color w:val="auto"/>
                <w:szCs w:val="21"/>
                <w:highlight w:val="none"/>
                <w:lang w:eastAsia="zh-CN"/>
              </w:rPr>
              <w:t>：</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14:paraId="50E3A10C">
            <w:pPr>
              <w:bidi w:val="0"/>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lang w:eastAsia="zh-CN"/>
              </w:rPr>
              <w:t>按工作进度， 由采购人分三期支付，具体支付方式如下：</w:t>
            </w:r>
          </w:p>
          <w:p w14:paraId="658F4195">
            <w:pPr>
              <w:bidi w:val="0"/>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lang w:eastAsia="zh-CN"/>
              </w:rPr>
              <w:t>第一期： 自签订合同起 10 个工作日内，支付合同金额的 30%；</w:t>
            </w:r>
          </w:p>
          <w:p w14:paraId="7A3275AB">
            <w:pPr>
              <w:bidi w:val="0"/>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lang w:eastAsia="zh-CN"/>
              </w:rPr>
              <w:t>第二期：成交人完成成果 80％以上后，成交人可申请支付合同金额的 50%;</w:t>
            </w:r>
          </w:p>
          <w:p w14:paraId="5CCB561B">
            <w:pPr>
              <w:bidi w:val="0"/>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lang w:eastAsia="zh-CN"/>
              </w:rPr>
              <w:t>第三期：成交人提交最终成果并验收合格后的 10 个工作日内，付清剩余 20％的合同款，最终付款 金额以实际培训人数结算为准。</w:t>
            </w:r>
          </w:p>
          <w:p w14:paraId="444B19EF">
            <w:pPr>
              <w:bidi w:val="0"/>
              <w:rPr>
                <w:rFonts w:hint="eastAsia" w:ascii="宋体" w:hAnsi="宋体" w:eastAsia="宋体" w:cs="Times New Roman"/>
                <w:b/>
                <w:color w:val="auto"/>
                <w:szCs w:val="21"/>
                <w:highlight w:val="none"/>
                <w:lang w:eastAsia="zh-CN"/>
              </w:rPr>
            </w:pPr>
          </w:p>
          <w:p w14:paraId="1A58324D">
            <w:pPr>
              <w:bidi w:val="0"/>
              <w:rPr>
                <w:rFonts w:ascii="宋体" w:hAnsi="宋体"/>
                <w:b/>
                <w:color w:val="auto"/>
                <w:szCs w:val="21"/>
                <w:highlight w:val="none"/>
              </w:rPr>
            </w:pPr>
            <w:r>
              <w:rPr>
                <w:rFonts w:hint="eastAsia" w:ascii="宋体" w:hAnsi="宋体" w:eastAsia="宋体" w:cs="Times New Roman"/>
                <w:b/>
                <w:color w:val="auto"/>
                <w:szCs w:val="21"/>
                <w:highlight w:val="none"/>
                <w:lang w:eastAsia="zh-CN"/>
              </w:rPr>
              <w:t>注：每次在申请支付服务费前，成交供应商应向采购人提供报账所需的财务资料和等额正式发票。</w:t>
            </w:r>
          </w:p>
        </w:tc>
      </w:tr>
      <w:tr w14:paraId="783BD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68F6AB1B">
            <w:pPr>
              <w:spacing w:line="360" w:lineRule="auto"/>
              <w:rPr>
                <w:rFonts w:hint="eastAsia" w:ascii="宋体" w:hAnsi="宋体" w:eastAsia="宋体"/>
                <w:b/>
                <w:color w:val="auto"/>
                <w:szCs w:val="21"/>
                <w:highlight w:val="none"/>
                <w:lang w:eastAsia="zh-CN"/>
              </w:rPr>
            </w:pPr>
            <w:r>
              <w:rPr>
                <w:rFonts w:hint="eastAsia" w:ascii="宋体" w:hAnsi="宋体"/>
                <w:color w:val="auto"/>
                <w:szCs w:val="21"/>
                <w:highlight w:val="none"/>
                <w:lang w:eastAsia="zh-CN"/>
              </w:rPr>
              <w:t>服务地点：</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14:paraId="1A7B1F52">
            <w:pPr>
              <w:spacing w:line="360" w:lineRule="auto"/>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桂林市全州县</w:t>
            </w:r>
          </w:p>
        </w:tc>
      </w:tr>
    </w:tbl>
    <w:p w14:paraId="29576E2D">
      <w:pPr>
        <w:wordWrap w:val="0"/>
        <w:spacing w:line="360" w:lineRule="exact"/>
        <w:ind w:firstLine="643"/>
        <w:jc w:val="center"/>
        <w:outlineLvl w:val="9"/>
        <w:rPr>
          <w:rFonts w:ascii="宋体" w:hAnsi="宋体" w:cs="宋体"/>
          <w:b/>
          <w:color w:val="auto"/>
          <w:kern w:val="0"/>
          <w:sz w:val="32"/>
          <w:highlight w:val="none"/>
        </w:rPr>
      </w:pPr>
    </w:p>
    <w:p w14:paraId="42E0F2E7">
      <w:pPr>
        <w:wordWrap w:val="0"/>
        <w:spacing w:line="360" w:lineRule="exact"/>
        <w:ind w:firstLine="643"/>
        <w:jc w:val="center"/>
        <w:outlineLvl w:val="9"/>
        <w:rPr>
          <w:rFonts w:ascii="宋体" w:hAnsi="宋体" w:cs="宋体"/>
          <w:b/>
          <w:color w:val="auto"/>
          <w:kern w:val="0"/>
          <w:sz w:val="32"/>
          <w:highlight w:val="none"/>
        </w:rPr>
      </w:pPr>
    </w:p>
    <w:p w14:paraId="3AF1B7EE">
      <w:pPr>
        <w:wordWrap w:val="0"/>
        <w:spacing w:line="360" w:lineRule="exact"/>
        <w:ind w:firstLine="643"/>
        <w:jc w:val="center"/>
        <w:outlineLvl w:val="9"/>
        <w:rPr>
          <w:rFonts w:ascii="宋体" w:hAnsi="宋体" w:cs="宋体"/>
          <w:b/>
          <w:color w:val="auto"/>
          <w:kern w:val="0"/>
          <w:sz w:val="32"/>
          <w:highlight w:val="none"/>
        </w:rPr>
      </w:pPr>
    </w:p>
    <w:p w14:paraId="701A3B15">
      <w:pPr>
        <w:wordWrap w:val="0"/>
        <w:spacing w:line="360" w:lineRule="exact"/>
        <w:ind w:firstLine="643"/>
        <w:jc w:val="center"/>
        <w:outlineLvl w:val="9"/>
        <w:rPr>
          <w:rFonts w:ascii="宋体" w:hAnsi="宋体" w:cs="宋体"/>
          <w:b/>
          <w:color w:val="auto"/>
          <w:kern w:val="0"/>
          <w:sz w:val="32"/>
          <w:highlight w:val="none"/>
        </w:rPr>
      </w:pPr>
    </w:p>
    <w:p w14:paraId="7EE3AE91">
      <w:pPr>
        <w:wordWrap w:val="0"/>
        <w:spacing w:line="360" w:lineRule="exact"/>
        <w:ind w:firstLine="643"/>
        <w:jc w:val="center"/>
        <w:outlineLvl w:val="9"/>
        <w:rPr>
          <w:rFonts w:ascii="宋体" w:hAnsi="宋体" w:cs="宋体"/>
          <w:b/>
          <w:color w:val="auto"/>
          <w:kern w:val="0"/>
          <w:sz w:val="32"/>
          <w:highlight w:val="none"/>
        </w:rPr>
      </w:pPr>
    </w:p>
    <w:p w14:paraId="35995F9A">
      <w:pPr>
        <w:wordWrap w:val="0"/>
        <w:spacing w:line="360" w:lineRule="exact"/>
        <w:ind w:firstLine="643"/>
        <w:jc w:val="center"/>
        <w:outlineLvl w:val="9"/>
        <w:rPr>
          <w:rFonts w:ascii="宋体" w:hAnsi="宋体" w:cs="宋体"/>
          <w:b/>
          <w:color w:val="auto"/>
          <w:kern w:val="0"/>
          <w:sz w:val="32"/>
          <w:highlight w:val="none"/>
        </w:rPr>
      </w:pPr>
    </w:p>
    <w:p w14:paraId="0F892C55">
      <w:pPr>
        <w:wordWrap w:val="0"/>
        <w:spacing w:line="360" w:lineRule="exact"/>
        <w:ind w:firstLine="643"/>
        <w:jc w:val="center"/>
        <w:outlineLvl w:val="9"/>
        <w:rPr>
          <w:rFonts w:ascii="宋体" w:hAnsi="宋体" w:cs="宋体"/>
          <w:b/>
          <w:color w:val="auto"/>
          <w:kern w:val="0"/>
          <w:sz w:val="32"/>
          <w:highlight w:val="none"/>
        </w:rPr>
      </w:pPr>
    </w:p>
    <w:p w14:paraId="386AD153">
      <w:pPr>
        <w:wordWrap w:val="0"/>
        <w:spacing w:line="360" w:lineRule="exact"/>
        <w:ind w:firstLine="643"/>
        <w:jc w:val="center"/>
        <w:outlineLvl w:val="9"/>
        <w:rPr>
          <w:rFonts w:ascii="宋体" w:hAnsi="宋体" w:cs="宋体"/>
          <w:b/>
          <w:color w:val="auto"/>
          <w:kern w:val="0"/>
          <w:sz w:val="32"/>
          <w:highlight w:val="none"/>
        </w:rPr>
      </w:pPr>
    </w:p>
    <w:p w14:paraId="7C36838F">
      <w:pPr>
        <w:wordWrap w:val="0"/>
        <w:spacing w:line="360" w:lineRule="exact"/>
        <w:ind w:firstLine="643"/>
        <w:jc w:val="center"/>
        <w:outlineLvl w:val="9"/>
        <w:rPr>
          <w:rFonts w:ascii="宋体" w:hAnsi="宋体" w:cs="宋体"/>
          <w:b/>
          <w:color w:val="auto"/>
          <w:kern w:val="0"/>
          <w:sz w:val="32"/>
          <w:highlight w:val="none"/>
        </w:rPr>
      </w:pPr>
    </w:p>
    <w:p w14:paraId="5F22D8FA">
      <w:pPr>
        <w:wordWrap w:val="0"/>
        <w:spacing w:line="360" w:lineRule="exact"/>
        <w:ind w:firstLine="643"/>
        <w:jc w:val="center"/>
        <w:outlineLvl w:val="9"/>
        <w:rPr>
          <w:rFonts w:ascii="宋体" w:hAnsi="宋体" w:cs="宋体"/>
          <w:b/>
          <w:color w:val="auto"/>
          <w:kern w:val="0"/>
          <w:sz w:val="32"/>
          <w:highlight w:val="none"/>
        </w:rPr>
      </w:pPr>
    </w:p>
    <w:p w14:paraId="124E6009">
      <w:pPr>
        <w:wordWrap w:val="0"/>
        <w:spacing w:line="360" w:lineRule="exact"/>
        <w:ind w:firstLine="643"/>
        <w:jc w:val="center"/>
        <w:outlineLvl w:val="9"/>
        <w:rPr>
          <w:rFonts w:ascii="宋体" w:hAnsi="宋体" w:cs="宋体"/>
          <w:b/>
          <w:color w:val="auto"/>
          <w:kern w:val="0"/>
          <w:sz w:val="32"/>
          <w:highlight w:val="none"/>
        </w:rPr>
      </w:pPr>
    </w:p>
    <w:p w14:paraId="1515DF56">
      <w:pPr>
        <w:wordWrap w:val="0"/>
        <w:spacing w:line="360" w:lineRule="exact"/>
        <w:ind w:firstLine="643"/>
        <w:jc w:val="center"/>
        <w:outlineLvl w:val="9"/>
        <w:rPr>
          <w:rFonts w:ascii="宋体" w:hAnsi="宋体" w:cs="宋体"/>
          <w:b/>
          <w:color w:val="auto"/>
          <w:kern w:val="0"/>
          <w:sz w:val="32"/>
          <w:highlight w:val="none"/>
        </w:rPr>
      </w:pPr>
    </w:p>
    <w:p w14:paraId="0EC4BF4D">
      <w:pPr>
        <w:wordWrap w:val="0"/>
        <w:spacing w:line="360" w:lineRule="exact"/>
        <w:ind w:firstLine="643"/>
        <w:jc w:val="center"/>
        <w:outlineLvl w:val="9"/>
        <w:rPr>
          <w:rFonts w:ascii="宋体" w:hAnsi="宋体" w:cs="宋体"/>
          <w:b/>
          <w:color w:val="auto"/>
          <w:kern w:val="0"/>
          <w:sz w:val="32"/>
          <w:highlight w:val="none"/>
        </w:rPr>
      </w:pPr>
    </w:p>
    <w:p w14:paraId="7763BA91">
      <w:pPr>
        <w:wordWrap w:val="0"/>
        <w:spacing w:line="360" w:lineRule="exact"/>
        <w:ind w:firstLine="643"/>
        <w:jc w:val="center"/>
        <w:outlineLvl w:val="9"/>
        <w:rPr>
          <w:rFonts w:ascii="宋体" w:hAnsi="宋体" w:cs="宋体"/>
          <w:b/>
          <w:color w:val="auto"/>
          <w:kern w:val="0"/>
          <w:sz w:val="32"/>
          <w:highlight w:val="none"/>
        </w:rPr>
      </w:pPr>
    </w:p>
    <w:p w14:paraId="62475FD1">
      <w:pPr>
        <w:wordWrap w:val="0"/>
        <w:spacing w:line="360" w:lineRule="exact"/>
        <w:ind w:firstLine="643"/>
        <w:jc w:val="center"/>
        <w:outlineLvl w:val="9"/>
        <w:rPr>
          <w:rFonts w:ascii="宋体" w:hAnsi="宋体" w:cs="宋体"/>
          <w:b/>
          <w:color w:val="auto"/>
          <w:kern w:val="0"/>
          <w:sz w:val="32"/>
          <w:highlight w:val="none"/>
        </w:rPr>
      </w:pPr>
    </w:p>
    <w:p w14:paraId="3D1C76AB">
      <w:pPr>
        <w:wordWrap w:val="0"/>
        <w:spacing w:line="360" w:lineRule="exact"/>
        <w:ind w:firstLine="643"/>
        <w:jc w:val="center"/>
        <w:outlineLvl w:val="9"/>
        <w:rPr>
          <w:rFonts w:ascii="宋体" w:hAnsi="宋体" w:cs="宋体"/>
          <w:b/>
          <w:color w:val="auto"/>
          <w:kern w:val="0"/>
          <w:sz w:val="32"/>
          <w:highlight w:val="none"/>
        </w:rPr>
      </w:pPr>
    </w:p>
    <w:p w14:paraId="35DF1D22">
      <w:pPr>
        <w:wordWrap w:val="0"/>
        <w:spacing w:line="360" w:lineRule="exact"/>
        <w:jc w:val="both"/>
        <w:outlineLvl w:val="9"/>
        <w:rPr>
          <w:rFonts w:ascii="宋体" w:hAnsi="宋体" w:cs="宋体"/>
          <w:b/>
          <w:color w:val="auto"/>
          <w:kern w:val="0"/>
          <w:sz w:val="32"/>
          <w:highlight w:val="none"/>
        </w:rPr>
      </w:pPr>
    </w:p>
    <w:p w14:paraId="68D34308">
      <w:pPr>
        <w:wordWrap w:val="0"/>
        <w:spacing w:line="360" w:lineRule="exact"/>
        <w:ind w:firstLine="643"/>
        <w:jc w:val="center"/>
        <w:outlineLvl w:val="9"/>
        <w:rPr>
          <w:rFonts w:ascii="宋体" w:hAnsi="宋体" w:cs="宋体"/>
          <w:b/>
          <w:color w:val="auto"/>
          <w:kern w:val="0"/>
          <w:sz w:val="32"/>
          <w:highlight w:val="none"/>
        </w:rPr>
      </w:pPr>
    </w:p>
    <w:p w14:paraId="56829A76">
      <w:pPr>
        <w:wordWrap w:val="0"/>
        <w:spacing w:line="360" w:lineRule="exact"/>
        <w:jc w:val="both"/>
        <w:outlineLvl w:val="9"/>
        <w:rPr>
          <w:rFonts w:hint="eastAsia" w:ascii="宋体" w:hAnsi="宋体" w:cs="宋体"/>
          <w:b/>
          <w:color w:val="auto"/>
          <w:kern w:val="0"/>
          <w:sz w:val="32"/>
          <w:highlight w:val="none"/>
        </w:rPr>
      </w:pPr>
    </w:p>
    <w:p w14:paraId="21C34E2E">
      <w:pPr>
        <w:wordWrap w:val="0"/>
        <w:spacing w:line="360" w:lineRule="exact"/>
        <w:jc w:val="center"/>
        <w:outlineLvl w:val="0"/>
        <w:rPr>
          <w:rFonts w:ascii="宋体" w:hAnsi="宋体" w:cs="宋体"/>
          <w:b/>
          <w:color w:val="auto"/>
          <w:kern w:val="0"/>
          <w:sz w:val="32"/>
          <w:szCs w:val="32"/>
          <w:highlight w:val="none"/>
        </w:rPr>
      </w:pPr>
      <w:bookmarkStart w:id="46" w:name="_Toc16315"/>
      <w:r>
        <w:rPr>
          <w:rFonts w:hint="eastAsia" w:ascii="宋体" w:hAnsi="宋体" w:cs="宋体"/>
          <w:b/>
          <w:color w:val="auto"/>
          <w:kern w:val="0"/>
          <w:sz w:val="32"/>
          <w:highlight w:val="none"/>
        </w:rPr>
        <w:t xml:space="preserve">第四章  </w:t>
      </w:r>
      <w:r>
        <w:rPr>
          <w:rFonts w:hint="eastAsia" w:ascii="宋体" w:hAnsi="宋体" w:cs="宋体"/>
          <w:b/>
          <w:color w:val="auto"/>
          <w:kern w:val="0"/>
          <w:sz w:val="32"/>
          <w:szCs w:val="32"/>
          <w:highlight w:val="none"/>
        </w:rPr>
        <w:t>评审办法</w:t>
      </w:r>
      <w:bookmarkEnd w:id="45"/>
      <w:bookmarkEnd w:id="46"/>
    </w:p>
    <w:p w14:paraId="7DABB51E">
      <w:pPr>
        <w:wordWrap w:val="0"/>
        <w:spacing w:line="360" w:lineRule="exact"/>
        <w:ind w:firstLine="422"/>
        <w:jc w:val="left"/>
        <w:outlineLvl w:val="0"/>
        <w:rPr>
          <w:rFonts w:cs="宋体" w:asciiTheme="majorEastAsia" w:hAnsiTheme="majorEastAsia" w:eastAsiaTheme="majorEastAsia"/>
          <w:b/>
          <w:bCs/>
          <w:color w:val="auto"/>
          <w:szCs w:val="21"/>
          <w:highlight w:val="none"/>
        </w:rPr>
      </w:pPr>
      <w:bookmarkStart w:id="47" w:name="_Toc4588"/>
      <w:bookmarkStart w:id="48" w:name="_Toc4766"/>
      <w:r>
        <w:rPr>
          <w:rFonts w:hint="eastAsia" w:cs="宋体" w:asciiTheme="majorEastAsia" w:hAnsiTheme="majorEastAsia" w:eastAsiaTheme="majorEastAsia"/>
          <w:b/>
          <w:bCs/>
          <w:color w:val="auto"/>
          <w:szCs w:val="21"/>
          <w:highlight w:val="none"/>
        </w:rPr>
        <w:t>一、评标依据及方式</w:t>
      </w:r>
      <w:bookmarkEnd w:id="47"/>
      <w:bookmarkEnd w:id="48"/>
    </w:p>
    <w:p w14:paraId="13BC657B">
      <w:pPr>
        <w:pStyle w:val="20"/>
        <w:wordWrap w:val="0"/>
        <w:spacing w:line="380" w:lineRule="exact"/>
        <w:ind w:firstLine="42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1.评审依据：磋商小组以磋商文件和响应文件为评标依据，对磋商供应商的磋商报价、项目服务实施方案、项目实施人员配置方案、服务承诺、履约能力等方面内容按百分制打分。</w:t>
      </w:r>
    </w:p>
    <w:p w14:paraId="719B001E">
      <w:pPr>
        <w:pStyle w:val="20"/>
        <w:wordWrap w:val="0"/>
        <w:spacing w:line="380" w:lineRule="exact"/>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2.评审方式：以封闭方式进行评标。</w:t>
      </w:r>
    </w:p>
    <w:p w14:paraId="53FC4532">
      <w:pPr>
        <w:pStyle w:val="20"/>
        <w:wordWrap w:val="0"/>
        <w:spacing w:line="380" w:lineRule="exact"/>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3.根据财库〔2012〕69号文规定，采购人和采购代理机构、磋商小组成员要严格遵守政府采购相关法律制度，依法履行各自职责，公正、客观、审慎地组织和参与评审工作。</w:t>
      </w:r>
    </w:p>
    <w:p w14:paraId="487DB4AF">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二、评审办法</w:t>
      </w:r>
    </w:p>
    <w:p w14:paraId="6062B94B">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（一）对进入详评的，采用综合评分法。</w:t>
      </w:r>
    </w:p>
    <w:p w14:paraId="4CFB2C53">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（二）计分办法（按四舍五入取至小数点后二位）</w:t>
      </w:r>
    </w:p>
    <w:p w14:paraId="1F34D158">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 价格分……………………………………………………………………………………………10 分</w:t>
      </w:r>
    </w:p>
    <w:p w14:paraId="60909C7D">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 以进入综合评分环节的最低的评审报价为基准价，基准价报价得分为 10 分。</w:t>
      </w:r>
    </w:p>
    <w:p w14:paraId="1469182C">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（2）供应商磋商报价得分=（磋商基准价/供应商的评审报价） ×10 分。</w:t>
      </w:r>
    </w:p>
    <w:p w14:paraId="67DAFF29">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2、项目实施方案………………………………………………………………………………………65分</w:t>
      </w:r>
    </w:p>
    <w:p w14:paraId="18F571ED">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（1）服务方案（满分 25 分）</w:t>
      </w:r>
    </w:p>
    <w:p w14:paraId="31A1826E">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由磋商小组在打分前根据各磋商人提供的“服务方案 ”的合理性、科学性、可行性、是否符合本 项目实际情况等内容，集体讨论形成书面材料并记录各磋商人服务方案的主要条款，确定“一档、二 档、三档 ”各所属档次；磋商小组依照各磋商人服务等级评定情况在确定档次内独立打分。</w:t>
      </w:r>
    </w:p>
    <w:p w14:paraId="7A75AB0C">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一档（5分）：提供的项目服务方案基本满足采购需求，针对性较差。；</w:t>
      </w:r>
    </w:p>
    <w:p w14:paraId="04CBC0E0">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二档（12分）：提供的项目服务方案较完整，能够满足项目的需要，方案可行且具有一定的可行 性，科学性；</w:t>
      </w:r>
    </w:p>
    <w:p w14:paraId="13ADFC12">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三档（18 分）：提供的项目服务方案完整，能够较好满足项目的需要，方案可行且具有一定的合 理性、可行性，科学性；</w:t>
      </w:r>
    </w:p>
    <w:p w14:paraId="0D2EEE2F">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四档（25分）：服务方案编制完整、详细、清晰；提供的项目服务方案完整，能够完全满足项目 的需要，方案可行且具有先进性并考虑周全，且有优于竞争性磋商文件被评标委员会认定为对采购人 服务项目有利的承诺和措施。</w:t>
      </w:r>
    </w:p>
    <w:p w14:paraId="68853002">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（2）培训计划（满分 15 分）</w:t>
      </w:r>
    </w:p>
    <w:p w14:paraId="4FB7957A">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磋商小组根据供应商的响应文件中提供的培训计划是否围绕全州县 2024年新型农业经营主体带动 脱贫户实用技术，制定总体目标以及具体工作任务，且制定的培训计划从针对性、合理性、可行性等 进行综合评审并独立打分：</w:t>
      </w:r>
    </w:p>
    <w:p w14:paraId="203EBB83">
      <w:pPr>
        <w:pStyle w:val="20"/>
        <w:wordWrap w:val="0"/>
        <w:spacing w:line="380" w:lineRule="exact"/>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一档（0 分）：未提供培训计划内容的不得分；</w:t>
      </w:r>
    </w:p>
    <w:p w14:paraId="7E2CC5A4">
      <w:pPr>
        <w:pStyle w:val="20"/>
        <w:wordWrap w:val="0"/>
        <w:spacing w:line="380" w:lineRule="exact"/>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二档（5分）：培训计划简单，针对性差，基本能够实施的；</w:t>
      </w:r>
    </w:p>
    <w:p w14:paraId="3F99B164">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三档（10 分）：培训计划较明确，有针对性、可行性， 目标较为明确、工作任务安排较为合理；</w:t>
      </w:r>
    </w:p>
    <w:p w14:paraId="17445C03">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四档（15分）：培训计划详细且清晰， 目标清晰且明确、具有很强的针对性、可行性，工作任务 安排科学合理。</w:t>
      </w:r>
    </w:p>
    <w:p w14:paraId="52049F86">
      <w:pPr>
        <w:pStyle w:val="20"/>
        <w:wordWrap w:val="0"/>
        <w:spacing w:line="380" w:lineRule="exact"/>
        <w:ind w:firstLine="420"/>
        <w:rPr>
          <w:rFonts w:hint="eastAsia" w:cs="宋体" w:asciiTheme="majorEastAsia" w:hAnsiTheme="majorEastAsia" w:eastAsiaTheme="majorEastAsia"/>
          <w:color w:val="auto"/>
          <w:szCs w:val="21"/>
          <w:highlight w:val="none"/>
        </w:rPr>
        <w:sectPr>
          <w:footerReference r:id="rId10" w:type="default"/>
          <w:pgSz w:w="11906" w:h="16839"/>
          <w:pgMar w:top="400" w:right="1305" w:bottom="940" w:left="1309" w:header="0" w:footer="704" w:gutter="0"/>
          <w:pgNumType w:fmt="decimal" w:start="1"/>
          <w:cols w:space="720" w:num="1"/>
        </w:sectPr>
      </w:pPr>
    </w:p>
    <w:p w14:paraId="420889FE">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（3）质量控制方案（满分 8 分）</w:t>
      </w:r>
    </w:p>
    <w:p w14:paraId="3B43471B">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磋商小组根据供应商的响应文件中提供的质量控制分析、质量目标、质量控制体系、质量控制措 施是否完备进行综合评审并独立打分：</w:t>
      </w:r>
    </w:p>
    <w:p w14:paraId="053F1295">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一档（0 分）：未提供工作质量控制方案的不得分；</w:t>
      </w:r>
    </w:p>
    <w:p w14:paraId="5CE65324">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二档（3分）：方案一般、可操作性一般；有项目控制措施、质量的保证措施一般；</w:t>
      </w:r>
    </w:p>
    <w:p w14:paraId="20A66C1C">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三档（6 分）：方案较完善、可操作性一般；有项目控制措施和质量保证措施，措施较好，可操作 性良好；</w:t>
      </w:r>
    </w:p>
    <w:p w14:paraId="503765AE">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四档（8 分）：方案完善且具体细化，可操作性高；提供的项目控制措施和质量保证措施具体明确 且切实可行。</w:t>
      </w:r>
    </w:p>
    <w:p w14:paraId="1AE5D39E">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（4）进度控制方案（满分 8 分）</w:t>
      </w:r>
    </w:p>
    <w:p w14:paraId="1FD2CF89">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磋商小组根据供应商的对项目的方案完整性，保障措施的有效性，阶段性和最终时间节点是否清 晰明确进行综合评审并独立打分：</w:t>
      </w:r>
    </w:p>
    <w:p w14:paraId="072FE321">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一档（0 分）：未提供进度控制方案的不得分；</w:t>
      </w:r>
    </w:p>
    <w:p w14:paraId="120A56C9">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二档（3分）：培训计划与进度安排合理性满足采购文件要求；</w:t>
      </w:r>
    </w:p>
    <w:p w14:paraId="78C7E258">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三档（6 分）：培训计划与进度安排合理性良好，且针对服务内容具体细化及作出分工安排；</w:t>
      </w:r>
    </w:p>
    <w:p w14:paraId="5F48E94D">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四档（8 分）：培训计划与进度安排合理、科学，且针对服务内容具体细化及作出分工安排；满足 项目超前完成的。</w:t>
      </w:r>
    </w:p>
    <w:p w14:paraId="70CBEE61">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（5）本项目拟投入人员的技术力量和保证措施（满分 9 分）</w:t>
      </w:r>
    </w:p>
    <w:p w14:paraId="1181B73B">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磋商小组根据项目管理班子人员、框架构成是否完备，技术力量保证措施是否满足要求，是否有 明确的相关岗位人员，人员配备和设备投入是否充足进行综合评审并独立打分：</w:t>
      </w:r>
    </w:p>
    <w:p w14:paraId="4A70D5D8">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一档（0 分）：未提供本项目拟投入人员的技术力量和保证措施的不得分；</w:t>
      </w:r>
    </w:p>
    <w:p w14:paraId="58E66F39">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二档（3分）：提供简单的组织形式，人员架构基本合理，项目专业教师团队人员专业涵盖经济学、 农学等专业（专业以毕业证或职称证或资格证专业为准，提供证书复印件）；人员、设备投入基本满  足项目实施；</w:t>
      </w:r>
    </w:p>
    <w:p w14:paraId="29DF1F49">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三档（6 分）：提供较详细组织形式，人员架构合理，项目专业教师团队人员专业涵盖经济学、农 学等专业（专业以毕业证或职称证或资格证专业为准，提供证书复印件）；人员、设备投入满足项目 实施；</w:t>
      </w:r>
    </w:p>
    <w:p w14:paraId="68AD97DB">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四档（9 分）：有明确的详细组织形式，项目班组人员结构合理，专业齐全，职责任务明确，项目 专业教师团队人员专业涵盖经济学、农学等专业（专业以毕业证或职称证或资格证专业为准，提供证书复印件）；人员、设备投入满足项目能超前完成的。</w:t>
      </w:r>
    </w:p>
    <w:p w14:paraId="5CAC3815">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注：在响应文件中须提供拟投入人员（除专业教师外）的由县级以上（含县级）社会养老保险经办 机构出具的供应商为其交纳的响应文件递交截止时间前</w:t>
      </w:r>
      <w:r>
        <w:rPr>
          <w:rFonts w:hint="eastAsia" w:cs="宋体" w:asciiTheme="majorEastAsia" w:hAnsiTheme="majorEastAsia" w:eastAsiaTheme="majorEastAsia"/>
          <w:color w:val="auto"/>
          <w:szCs w:val="21"/>
          <w:highlight w:val="none"/>
          <w:lang w:eastAsia="zh-CN"/>
        </w:rPr>
        <w:t>半</w:t>
      </w:r>
      <w:r>
        <w:rPr>
          <w:rFonts w:hint="eastAsia" w:cs="宋体" w:asciiTheme="majorEastAsia" w:hAnsiTheme="majorEastAsia" w:eastAsiaTheme="majorEastAsia"/>
          <w:color w:val="auto"/>
          <w:szCs w:val="21"/>
          <w:highlight w:val="none"/>
        </w:rPr>
        <w:t>年内任意一个月社保证明复印件。（如供应 商为截标时间前 60 日以内成立的公司，可以提供供应商与项目实施人员签订的劳动合同复印件代替 社保证明复印件；如项目实施人员为免缴纳社保人员，提供免缴纳社保的证明材料复印件及供应商与 项目实施人员签订的劳动合同复印件代替社保证明复印件）</w:t>
      </w:r>
    </w:p>
    <w:p w14:paraId="042989F1">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3、服务承诺分……………………………………………………………………………2</w:t>
      </w:r>
      <w:r>
        <w:rPr>
          <w:rFonts w:hint="eastAsia" w:cs="宋体" w:asciiTheme="majorEastAsia" w:hAnsiTheme="majorEastAsia" w:eastAsiaTheme="majorEastAsia"/>
          <w:color w:val="auto"/>
          <w:szCs w:val="21"/>
          <w:highlight w:val="none"/>
          <w:lang w:val="en-US" w:eastAsia="zh-CN"/>
        </w:rPr>
        <w:t>1</w:t>
      </w:r>
      <w:r>
        <w:rPr>
          <w:rFonts w:hint="eastAsia" w:cs="宋体" w:asciiTheme="majorEastAsia" w:hAnsiTheme="majorEastAsia" w:eastAsiaTheme="majorEastAsia"/>
          <w:color w:val="auto"/>
          <w:szCs w:val="21"/>
          <w:highlight w:val="none"/>
        </w:rPr>
        <w:t>分</w:t>
      </w:r>
    </w:p>
    <w:p w14:paraId="518E17FE">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一档（5分）：响应文件中针对本项目在组织培训期间及完成后续履行的各项要求，提供的服务承诺 内容简单。</w:t>
      </w:r>
    </w:p>
    <w:p w14:paraId="008F1E44">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二档（</w:t>
      </w:r>
      <w:r>
        <w:rPr>
          <w:rFonts w:hint="eastAsia" w:cs="宋体" w:asciiTheme="majorEastAsia" w:hAnsiTheme="majorEastAsia" w:eastAsiaTheme="majorEastAsia"/>
          <w:color w:val="auto"/>
          <w:szCs w:val="21"/>
          <w:highlight w:val="none"/>
          <w:lang w:val="en-US" w:eastAsia="zh-CN"/>
        </w:rPr>
        <w:t>10</w:t>
      </w:r>
      <w:r>
        <w:rPr>
          <w:rFonts w:hint="eastAsia" w:cs="宋体" w:asciiTheme="majorEastAsia" w:hAnsiTheme="majorEastAsia" w:eastAsiaTheme="majorEastAsia"/>
          <w:color w:val="auto"/>
          <w:szCs w:val="21"/>
          <w:highlight w:val="none"/>
        </w:rPr>
        <w:t>分）：响应文件中针对本项目在组织培训期间及完成后续履行的各项要求，提供的服务承 诺内容基本切合实际。</w:t>
      </w:r>
    </w:p>
    <w:p w14:paraId="3E598D34">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三档（</w:t>
      </w:r>
      <w:r>
        <w:rPr>
          <w:rFonts w:hint="eastAsia" w:cs="宋体" w:asciiTheme="majorEastAsia" w:hAnsiTheme="majorEastAsia" w:eastAsiaTheme="majorEastAsia"/>
          <w:color w:val="auto"/>
          <w:szCs w:val="21"/>
          <w:highlight w:val="none"/>
          <w:lang w:val="en-US" w:eastAsia="zh-CN"/>
        </w:rPr>
        <w:t>15</w:t>
      </w:r>
      <w:r>
        <w:rPr>
          <w:rFonts w:hint="eastAsia" w:cs="宋体" w:asciiTheme="majorEastAsia" w:hAnsiTheme="majorEastAsia" w:eastAsiaTheme="majorEastAsia"/>
          <w:color w:val="auto"/>
          <w:szCs w:val="21"/>
          <w:highlight w:val="none"/>
        </w:rPr>
        <w:t xml:space="preserve"> 分）：响应文件中针对本项目在组织培训期间及完成后续履行的各项要求，提供的服务承诺内容科学合理可行。</w:t>
      </w:r>
    </w:p>
    <w:p w14:paraId="06AA7F33">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四档（</w:t>
      </w:r>
      <w:r>
        <w:rPr>
          <w:rFonts w:hint="eastAsia" w:cs="宋体" w:asciiTheme="majorEastAsia" w:hAnsiTheme="majorEastAsia" w:eastAsiaTheme="majorEastAsia"/>
          <w:color w:val="auto"/>
          <w:szCs w:val="21"/>
          <w:highlight w:val="none"/>
          <w:lang w:val="en-US" w:eastAsia="zh-CN"/>
        </w:rPr>
        <w:t>21</w:t>
      </w:r>
      <w:r>
        <w:rPr>
          <w:rFonts w:hint="eastAsia" w:cs="宋体" w:asciiTheme="majorEastAsia" w:hAnsiTheme="majorEastAsia" w:eastAsiaTheme="majorEastAsia"/>
          <w:color w:val="auto"/>
          <w:szCs w:val="21"/>
          <w:highlight w:val="none"/>
        </w:rPr>
        <w:t>分）：响应文件中针对本项目在组织培训期间及完成后续履行的各项要求，提供的服务承诺内容科学合理、细节详尽、有保障。</w:t>
      </w:r>
    </w:p>
    <w:p w14:paraId="51F12675">
      <w:pPr>
        <w:pStyle w:val="12"/>
        <w:numPr>
          <w:ilvl w:val="0"/>
          <w:numId w:val="4"/>
        </w:numPr>
        <w:ind w:left="420" w:leftChars="0" w:firstLine="0" w:firstLineChars="0"/>
        <w:rPr>
          <w:rFonts w:hint="eastAsia" w:cs="宋体" w:asciiTheme="majorEastAsia" w:hAnsiTheme="majorEastAsia" w:eastAsiaTheme="majorEastAsia"/>
          <w:color w:val="auto"/>
          <w:szCs w:val="21"/>
          <w:highlight w:val="none"/>
          <w:lang w:val="en-US" w:eastAsia="zh-CN"/>
        </w:rPr>
      </w:pPr>
      <w:r>
        <w:rPr>
          <w:rFonts w:hint="eastAsia" w:cs="宋体" w:asciiTheme="majorEastAsia" w:hAnsiTheme="majorEastAsia" w:eastAsiaTheme="majorEastAsia"/>
          <w:color w:val="auto"/>
          <w:szCs w:val="21"/>
          <w:highlight w:val="none"/>
          <w:lang w:val="en-US" w:eastAsia="zh-CN"/>
        </w:rPr>
        <w:t>供应商业绩（4分）</w:t>
      </w:r>
    </w:p>
    <w:p w14:paraId="3F1FE467">
      <w:pPr>
        <w:pStyle w:val="20"/>
        <w:wordWrap w:val="0"/>
        <w:spacing w:line="380" w:lineRule="exact"/>
        <w:ind w:firstLine="420"/>
        <w:rPr>
          <w:rFonts w:hint="default" w:cs="宋体" w:asciiTheme="majorEastAsia" w:hAnsiTheme="majorEastAsia" w:eastAsiaTheme="majorEastAsia"/>
          <w:color w:val="auto"/>
          <w:szCs w:val="21"/>
          <w:highlight w:val="none"/>
          <w:lang w:val="en-US" w:eastAsia="zh-CN"/>
        </w:rPr>
      </w:pPr>
      <w:r>
        <w:rPr>
          <w:rFonts w:hint="eastAsia" w:cs="宋体" w:asciiTheme="majorEastAsia" w:hAnsiTheme="majorEastAsia" w:eastAsiaTheme="majorEastAsia"/>
          <w:color w:val="auto"/>
          <w:szCs w:val="21"/>
          <w:highlight w:val="none"/>
          <w:lang w:val="en-US" w:eastAsia="zh-CN"/>
        </w:rPr>
        <w:t xml:space="preserve"> 供应商自 2023 年 1 月 1 日至磋商截止时间止,具有同类服务的业绩（无不良记录,以签订的项目合同为准，并能清晰反映所销售的项目名称、种类、日期，否则将不予评审，同一个编号的项目有两个或两个以上的分标中标的只算一次），得4 分。</w:t>
      </w:r>
    </w:p>
    <w:p w14:paraId="26F7C1E1">
      <w:pPr>
        <w:pStyle w:val="20"/>
        <w:wordWrap w:val="0"/>
        <w:spacing w:line="380" w:lineRule="exact"/>
        <w:ind w:firstLine="420"/>
        <w:rPr>
          <w:rFonts w:hint="default" w:cs="宋体" w:asciiTheme="majorEastAsia" w:hAnsiTheme="majorEastAsia" w:eastAsiaTheme="majorEastAsia"/>
          <w:color w:val="auto"/>
          <w:szCs w:val="21"/>
          <w:highlight w:val="none"/>
          <w:lang w:val="en-US" w:eastAsia="zh-CN"/>
        </w:rPr>
      </w:pPr>
      <w:r>
        <w:rPr>
          <w:rFonts w:hint="eastAsia" w:cs="宋体" w:asciiTheme="majorEastAsia" w:hAnsiTheme="majorEastAsia" w:eastAsiaTheme="majorEastAsia"/>
          <w:color w:val="auto"/>
          <w:szCs w:val="21"/>
          <w:highlight w:val="none"/>
          <w:lang w:val="en-US" w:eastAsia="zh-CN"/>
        </w:rPr>
        <w:t>5</w:t>
      </w:r>
      <w:r>
        <w:rPr>
          <w:rFonts w:hint="eastAsia" w:cs="宋体" w:asciiTheme="majorEastAsia" w:hAnsiTheme="majorEastAsia" w:eastAsiaTheme="majorEastAsia"/>
          <w:color w:val="auto"/>
          <w:szCs w:val="21"/>
          <w:highlight w:val="none"/>
        </w:rPr>
        <w:t>、综合得分＝1+2+3</w:t>
      </w:r>
      <w:r>
        <w:rPr>
          <w:rFonts w:hint="eastAsia" w:cs="宋体" w:asciiTheme="majorEastAsia" w:hAnsiTheme="majorEastAsia" w:eastAsiaTheme="majorEastAsia"/>
          <w:color w:val="auto"/>
          <w:szCs w:val="21"/>
          <w:highlight w:val="none"/>
          <w:lang w:val="en-US" w:eastAsia="zh-CN"/>
        </w:rPr>
        <w:t>+4</w:t>
      </w:r>
    </w:p>
    <w:p w14:paraId="02125DFC">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三、推荐及确定中标候选供应商原则</w:t>
      </w:r>
    </w:p>
    <w:p w14:paraId="63973ABD">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（1）磋商小组应当根据综合得分情况，按照综合得分由高到低顺序推荐成交候选供应商，并编写 评审报告。磋商小组根据综合得分由高到低排列次序，若得分相同时，以最后报价由低到高顺序排列； 若仍相同的，依次按服务方案、培训计划分由高到低顺序排列并推荐成交候选供应商。</w:t>
      </w:r>
    </w:p>
    <w:p w14:paraId="61B23D96">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（2）本项目确定一名成交供应商。采购单位应当确定磋商小组推荐排名第一的成交候选供应商为 成交供应商。</w:t>
      </w:r>
    </w:p>
    <w:p w14:paraId="442F779D">
      <w:pPr>
        <w:pStyle w:val="20"/>
        <w:wordWrap w:val="0"/>
        <w:spacing w:line="380" w:lineRule="exact"/>
        <w:ind w:firstLine="42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（3）排名第一的成交候选供应商放弃成交、因不可抗力提出不能履行合同，或者磋商文件规定应 当提交履约保证金而在规定的期限内未能提交的，或因失信行为被取消成交候选人资格的，采购单位 可以确定排名第二的成交候选供应商为成交供应商。</w:t>
      </w:r>
    </w:p>
    <w:p w14:paraId="0F50864D">
      <w:pPr>
        <w:pStyle w:val="20"/>
        <w:wordWrap w:val="0"/>
        <w:spacing w:line="380" w:lineRule="exact"/>
        <w:ind w:firstLine="420"/>
        <w:rPr>
          <w:rFonts w:hint="eastAsia" w:cs="宋体" w:asciiTheme="majorEastAsia" w:hAnsiTheme="majorEastAsia" w:eastAsiaTheme="majorEastAsia"/>
          <w:color w:val="auto"/>
          <w:szCs w:val="21"/>
          <w:highlight w:val="none"/>
        </w:rPr>
        <w:sectPr>
          <w:footerReference r:id="rId11" w:type="default"/>
          <w:pgSz w:w="11906" w:h="16839"/>
          <w:pgMar w:top="400" w:right="1234" w:bottom="940" w:left="1310" w:header="0" w:footer="704" w:gutter="0"/>
          <w:pgNumType w:fmt="decimal"/>
          <w:cols w:space="720" w:num="1"/>
        </w:sectPr>
      </w:pPr>
      <w:r>
        <w:rPr>
          <w:rFonts w:hint="eastAsia" w:cs="宋体" w:asciiTheme="majorEastAsia" w:hAnsiTheme="majorEastAsia" w:eastAsiaTheme="majorEastAsia"/>
          <w:color w:val="auto"/>
          <w:szCs w:val="21"/>
          <w:highlight w:val="none"/>
        </w:rPr>
        <w:t>（4）排名第二的成交候选供应商因前款规定的同样原因不能签订合同的，采购单位可以确定排名 第三的成交候选人为成交供应商。以此类推。</w:t>
      </w:r>
    </w:p>
    <w:p w14:paraId="1733AC74">
      <w:pPr>
        <w:widowControl/>
        <w:wordWrap w:val="0"/>
        <w:spacing w:line="600" w:lineRule="exact"/>
        <w:jc w:val="left"/>
        <w:rPr>
          <w:rFonts w:ascii="宋体" w:hAnsi="宋体" w:cs="宋体"/>
          <w:color w:val="auto"/>
          <w:kern w:val="0"/>
          <w:sz w:val="30"/>
          <w:szCs w:val="30"/>
          <w:highlight w:val="none"/>
        </w:rPr>
      </w:pPr>
    </w:p>
    <w:p w14:paraId="73176110">
      <w:pPr>
        <w:widowControl/>
        <w:wordWrap w:val="0"/>
        <w:spacing w:line="600" w:lineRule="exact"/>
        <w:ind w:firstLine="600"/>
        <w:jc w:val="left"/>
        <w:rPr>
          <w:rFonts w:ascii="宋体" w:hAnsi="宋体" w:cs="宋体"/>
          <w:color w:val="auto"/>
          <w:kern w:val="0"/>
          <w:sz w:val="24"/>
          <w:highlight w:val="none"/>
        </w:rPr>
      </w:pPr>
      <w:r>
        <w:rPr>
          <w:rFonts w:hint="eastAsia" w:ascii="宋体" w:hAnsi="宋体" w:cs="宋体"/>
          <w:color w:val="auto"/>
          <w:kern w:val="0"/>
          <w:sz w:val="24"/>
          <w:highlight w:val="none"/>
        </w:rPr>
        <w:t>附表：</w:t>
      </w:r>
    </w:p>
    <w:p w14:paraId="49DAE676">
      <w:pPr>
        <w:widowControl/>
        <w:wordWrap w:val="0"/>
        <w:spacing w:line="330" w:lineRule="atLeast"/>
        <w:ind w:firstLine="720"/>
        <w:jc w:val="center"/>
        <w:outlineLvl w:val="0"/>
        <w:rPr>
          <w:rFonts w:ascii="宋体" w:hAnsi="宋体" w:cs="宋体"/>
          <w:color w:val="auto"/>
          <w:kern w:val="0"/>
          <w:sz w:val="36"/>
          <w:szCs w:val="32"/>
          <w:highlight w:val="none"/>
        </w:rPr>
      </w:pPr>
      <w:bookmarkStart w:id="49" w:name="_Toc29329"/>
      <w:r>
        <w:rPr>
          <w:rFonts w:hint="eastAsia" w:ascii="宋体" w:hAnsi="宋体" w:cs="宋体"/>
          <w:color w:val="auto"/>
          <w:kern w:val="0"/>
          <w:sz w:val="36"/>
          <w:szCs w:val="32"/>
          <w:highlight w:val="none"/>
        </w:rPr>
        <w:t>统计上大中小微型企业划分标准</w:t>
      </w:r>
      <w:bookmarkEnd w:id="49"/>
    </w:p>
    <w:tbl>
      <w:tblPr>
        <w:tblStyle w:val="33"/>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560"/>
        <w:gridCol w:w="992"/>
        <w:gridCol w:w="1276"/>
        <w:gridCol w:w="1559"/>
        <w:gridCol w:w="1559"/>
        <w:gridCol w:w="990"/>
      </w:tblGrid>
      <w:tr w14:paraId="6457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1480" w:type="dxa"/>
            <w:vAlign w:val="center"/>
          </w:tcPr>
          <w:p w14:paraId="0BB3C51C">
            <w:pPr>
              <w:widowControl/>
              <w:wordWrap w:val="0"/>
              <w:spacing w:line="240" w:lineRule="exact"/>
              <w:ind w:firstLine="361"/>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560" w:type="dxa"/>
            <w:vAlign w:val="center"/>
          </w:tcPr>
          <w:p w14:paraId="622536CE">
            <w:pPr>
              <w:widowControl/>
              <w:wordWrap w:val="0"/>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992" w:type="dxa"/>
            <w:vAlign w:val="center"/>
          </w:tcPr>
          <w:p w14:paraId="6ABC2977">
            <w:pPr>
              <w:widowControl/>
              <w:wordWrap w:val="0"/>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计量单位</w:t>
            </w:r>
          </w:p>
        </w:tc>
        <w:tc>
          <w:tcPr>
            <w:tcW w:w="1276" w:type="dxa"/>
            <w:vAlign w:val="center"/>
          </w:tcPr>
          <w:p w14:paraId="5A534117">
            <w:pPr>
              <w:widowControl/>
              <w:wordWrap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559" w:type="dxa"/>
            <w:vAlign w:val="center"/>
          </w:tcPr>
          <w:p w14:paraId="34851E17">
            <w:pPr>
              <w:widowControl/>
              <w:wordWrap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559" w:type="dxa"/>
            <w:vAlign w:val="center"/>
          </w:tcPr>
          <w:p w14:paraId="10E0E2DE">
            <w:pPr>
              <w:widowControl/>
              <w:wordWrap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0" w:type="dxa"/>
            <w:vAlign w:val="center"/>
          </w:tcPr>
          <w:p w14:paraId="019A3B23">
            <w:pPr>
              <w:widowControl/>
              <w:wordWrap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4A6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1480" w:type="dxa"/>
            <w:vAlign w:val="center"/>
          </w:tcPr>
          <w:p w14:paraId="5511D766">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560" w:type="dxa"/>
            <w:vAlign w:val="center"/>
          </w:tcPr>
          <w:p w14:paraId="5DA91DA6">
            <w:pPr>
              <w:widowControl/>
              <w:wordWrap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92" w:type="dxa"/>
            <w:vAlign w:val="center"/>
          </w:tcPr>
          <w:p w14:paraId="2FBFA0E2">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万元</w:t>
            </w:r>
          </w:p>
        </w:tc>
        <w:tc>
          <w:tcPr>
            <w:tcW w:w="1276" w:type="dxa"/>
            <w:vAlign w:val="center"/>
          </w:tcPr>
          <w:p w14:paraId="4D099229">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559" w:type="dxa"/>
            <w:vAlign w:val="center"/>
          </w:tcPr>
          <w:p w14:paraId="278CEEAC">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559" w:type="dxa"/>
            <w:vAlign w:val="center"/>
          </w:tcPr>
          <w:p w14:paraId="4D07CC55">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0" w:type="dxa"/>
            <w:vAlign w:val="center"/>
          </w:tcPr>
          <w:p w14:paraId="76E107C9">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375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restart"/>
            <w:vAlign w:val="center"/>
          </w:tcPr>
          <w:p w14:paraId="2ED7F5D6">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560" w:type="dxa"/>
            <w:vAlign w:val="center"/>
          </w:tcPr>
          <w:p w14:paraId="4CA7FE00">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92" w:type="dxa"/>
            <w:vAlign w:val="center"/>
          </w:tcPr>
          <w:p w14:paraId="597A4A5E">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76" w:type="dxa"/>
            <w:vAlign w:val="center"/>
          </w:tcPr>
          <w:p w14:paraId="76EBF778">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559" w:type="dxa"/>
            <w:vAlign w:val="center"/>
          </w:tcPr>
          <w:p w14:paraId="1A6F07F6">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59" w:type="dxa"/>
            <w:vAlign w:val="center"/>
          </w:tcPr>
          <w:p w14:paraId="04246E76">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0" w:type="dxa"/>
            <w:vAlign w:val="center"/>
          </w:tcPr>
          <w:p w14:paraId="76DEC078">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F4D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continue"/>
            <w:vAlign w:val="center"/>
          </w:tcPr>
          <w:p w14:paraId="0DA6BA8E">
            <w:pPr>
              <w:widowControl/>
              <w:wordWrap w:val="0"/>
              <w:spacing w:line="360" w:lineRule="exact"/>
              <w:ind w:firstLine="360"/>
              <w:jc w:val="left"/>
              <w:rPr>
                <w:rFonts w:ascii="宋体" w:hAnsi="宋体" w:cs="宋体"/>
                <w:color w:val="auto"/>
                <w:kern w:val="0"/>
                <w:sz w:val="18"/>
                <w:szCs w:val="18"/>
                <w:highlight w:val="none"/>
              </w:rPr>
            </w:pPr>
          </w:p>
        </w:tc>
        <w:tc>
          <w:tcPr>
            <w:tcW w:w="1560" w:type="dxa"/>
            <w:vAlign w:val="center"/>
          </w:tcPr>
          <w:p w14:paraId="46EBEDCA">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92" w:type="dxa"/>
            <w:vAlign w:val="center"/>
          </w:tcPr>
          <w:p w14:paraId="41B4C6BC">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76" w:type="dxa"/>
            <w:vAlign w:val="center"/>
          </w:tcPr>
          <w:p w14:paraId="670BA395">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559" w:type="dxa"/>
            <w:vAlign w:val="center"/>
          </w:tcPr>
          <w:p w14:paraId="5981AD39">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559" w:type="dxa"/>
            <w:vAlign w:val="center"/>
          </w:tcPr>
          <w:p w14:paraId="5290BABA">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0" w:type="dxa"/>
            <w:vAlign w:val="center"/>
          </w:tcPr>
          <w:p w14:paraId="656D4BA3">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47F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restart"/>
            <w:vAlign w:val="center"/>
          </w:tcPr>
          <w:p w14:paraId="30C4A42E">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560" w:type="dxa"/>
            <w:vAlign w:val="center"/>
          </w:tcPr>
          <w:p w14:paraId="34639499">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92" w:type="dxa"/>
            <w:vAlign w:val="center"/>
          </w:tcPr>
          <w:p w14:paraId="3CBBF2EE">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76" w:type="dxa"/>
            <w:vAlign w:val="center"/>
          </w:tcPr>
          <w:p w14:paraId="281002ED">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559" w:type="dxa"/>
            <w:vAlign w:val="center"/>
          </w:tcPr>
          <w:p w14:paraId="4371C826">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59" w:type="dxa"/>
            <w:vAlign w:val="center"/>
          </w:tcPr>
          <w:p w14:paraId="046539BE">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0" w:type="dxa"/>
            <w:vAlign w:val="center"/>
          </w:tcPr>
          <w:p w14:paraId="68729700">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E37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continue"/>
            <w:vAlign w:val="center"/>
          </w:tcPr>
          <w:p w14:paraId="26355E3B">
            <w:pPr>
              <w:widowControl/>
              <w:wordWrap w:val="0"/>
              <w:spacing w:line="360" w:lineRule="exact"/>
              <w:ind w:firstLine="360"/>
              <w:jc w:val="left"/>
              <w:rPr>
                <w:rFonts w:ascii="宋体" w:hAnsi="宋体" w:cs="宋体"/>
                <w:color w:val="auto"/>
                <w:kern w:val="0"/>
                <w:sz w:val="18"/>
                <w:szCs w:val="18"/>
                <w:highlight w:val="none"/>
              </w:rPr>
            </w:pPr>
          </w:p>
        </w:tc>
        <w:tc>
          <w:tcPr>
            <w:tcW w:w="1560" w:type="dxa"/>
            <w:vAlign w:val="center"/>
          </w:tcPr>
          <w:p w14:paraId="66F2C9FD">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92" w:type="dxa"/>
            <w:vAlign w:val="center"/>
          </w:tcPr>
          <w:p w14:paraId="2207B5E7">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76" w:type="dxa"/>
            <w:vAlign w:val="center"/>
          </w:tcPr>
          <w:p w14:paraId="67DC709B">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559" w:type="dxa"/>
            <w:vAlign w:val="center"/>
          </w:tcPr>
          <w:p w14:paraId="6A0AF96C">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59" w:type="dxa"/>
            <w:vAlign w:val="center"/>
          </w:tcPr>
          <w:p w14:paraId="6C1BC73C">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0" w:type="dxa"/>
            <w:vAlign w:val="center"/>
          </w:tcPr>
          <w:p w14:paraId="5A6E24C5">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E0F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restart"/>
            <w:vAlign w:val="center"/>
          </w:tcPr>
          <w:p w14:paraId="1ED3DF6D">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560" w:type="dxa"/>
            <w:vAlign w:val="center"/>
          </w:tcPr>
          <w:p w14:paraId="6358F061">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92" w:type="dxa"/>
            <w:vAlign w:val="center"/>
          </w:tcPr>
          <w:p w14:paraId="04E00D13">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76" w:type="dxa"/>
            <w:vAlign w:val="center"/>
          </w:tcPr>
          <w:p w14:paraId="4FDE516C">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559" w:type="dxa"/>
            <w:vAlign w:val="center"/>
          </w:tcPr>
          <w:p w14:paraId="18236B85">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59" w:type="dxa"/>
            <w:vAlign w:val="center"/>
          </w:tcPr>
          <w:p w14:paraId="76692D40">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0" w:type="dxa"/>
            <w:vAlign w:val="center"/>
          </w:tcPr>
          <w:p w14:paraId="4BC46CBA">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E72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continue"/>
            <w:vAlign w:val="center"/>
          </w:tcPr>
          <w:p w14:paraId="58BD3107">
            <w:pPr>
              <w:widowControl/>
              <w:wordWrap w:val="0"/>
              <w:spacing w:line="360" w:lineRule="exact"/>
              <w:ind w:firstLine="360"/>
              <w:jc w:val="left"/>
              <w:rPr>
                <w:rFonts w:ascii="宋体" w:hAnsi="宋体" w:cs="宋体"/>
                <w:color w:val="auto"/>
                <w:kern w:val="0"/>
                <w:sz w:val="18"/>
                <w:szCs w:val="18"/>
                <w:highlight w:val="none"/>
              </w:rPr>
            </w:pPr>
          </w:p>
        </w:tc>
        <w:tc>
          <w:tcPr>
            <w:tcW w:w="1560" w:type="dxa"/>
            <w:vAlign w:val="center"/>
          </w:tcPr>
          <w:p w14:paraId="6BB44FAC">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92" w:type="dxa"/>
            <w:vAlign w:val="center"/>
          </w:tcPr>
          <w:p w14:paraId="29BF28D0">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76" w:type="dxa"/>
            <w:vAlign w:val="center"/>
          </w:tcPr>
          <w:p w14:paraId="4AD7F073">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559" w:type="dxa"/>
            <w:vAlign w:val="center"/>
          </w:tcPr>
          <w:p w14:paraId="4D1240D7">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59" w:type="dxa"/>
            <w:vAlign w:val="center"/>
          </w:tcPr>
          <w:p w14:paraId="327CB466">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0" w:type="dxa"/>
            <w:vAlign w:val="center"/>
          </w:tcPr>
          <w:p w14:paraId="0ACC5A0E">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F12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restart"/>
            <w:vAlign w:val="center"/>
          </w:tcPr>
          <w:p w14:paraId="71A34B50">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560" w:type="dxa"/>
            <w:vAlign w:val="center"/>
          </w:tcPr>
          <w:p w14:paraId="796D4C65">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92" w:type="dxa"/>
            <w:vAlign w:val="center"/>
          </w:tcPr>
          <w:p w14:paraId="2A8E7C94">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76" w:type="dxa"/>
            <w:vAlign w:val="center"/>
          </w:tcPr>
          <w:p w14:paraId="7599DAA9">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559" w:type="dxa"/>
            <w:vAlign w:val="center"/>
          </w:tcPr>
          <w:p w14:paraId="5CF7EE25">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59" w:type="dxa"/>
            <w:vAlign w:val="center"/>
          </w:tcPr>
          <w:p w14:paraId="3AEA5911">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0" w:type="dxa"/>
            <w:vAlign w:val="center"/>
          </w:tcPr>
          <w:p w14:paraId="7E7ADD36">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313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continue"/>
            <w:vAlign w:val="center"/>
          </w:tcPr>
          <w:p w14:paraId="5DB545C0">
            <w:pPr>
              <w:widowControl/>
              <w:wordWrap w:val="0"/>
              <w:spacing w:line="360" w:lineRule="exact"/>
              <w:ind w:firstLine="360"/>
              <w:jc w:val="left"/>
              <w:rPr>
                <w:rFonts w:ascii="宋体" w:hAnsi="宋体" w:cs="宋体"/>
                <w:color w:val="auto"/>
                <w:kern w:val="0"/>
                <w:sz w:val="18"/>
                <w:szCs w:val="18"/>
                <w:highlight w:val="none"/>
              </w:rPr>
            </w:pPr>
          </w:p>
        </w:tc>
        <w:tc>
          <w:tcPr>
            <w:tcW w:w="1560" w:type="dxa"/>
            <w:vAlign w:val="center"/>
          </w:tcPr>
          <w:p w14:paraId="6AAF8DD9">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92" w:type="dxa"/>
            <w:vAlign w:val="center"/>
          </w:tcPr>
          <w:p w14:paraId="64063E71">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76" w:type="dxa"/>
            <w:vAlign w:val="center"/>
          </w:tcPr>
          <w:p w14:paraId="71168DC7">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559" w:type="dxa"/>
            <w:vAlign w:val="center"/>
          </w:tcPr>
          <w:p w14:paraId="7A79285E">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559" w:type="dxa"/>
            <w:vAlign w:val="center"/>
          </w:tcPr>
          <w:p w14:paraId="0215B3F3">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0" w:type="dxa"/>
            <w:vAlign w:val="center"/>
          </w:tcPr>
          <w:p w14:paraId="66A44A2E">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2AF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restart"/>
            <w:vAlign w:val="center"/>
          </w:tcPr>
          <w:p w14:paraId="6B682272">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560" w:type="dxa"/>
            <w:vAlign w:val="center"/>
          </w:tcPr>
          <w:p w14:paraId="02DEFFB3">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92" w:type="dxa"/>
            <w:vAlign w:val="center"/>
          </w:tcPr>
          <w:p w14:paraId="76735471">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76" w:type="dxa"/>
            <w:vAlign w:val="center"/>
          </w:tcPr>
          <w:p w14:paraId="24B472E1">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559" w:type="dxa"/>
            <w:vAlign w:val="center"/>
          </w:tcPr>
          <w:p w14:paraId="4AA4BEC8">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59" w:type="dxa"/>
            <w:vAlign w:val="center"/>
          </w:tcPr>
          <w:p w14:paraId="21B45BE1">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0" w:type="dxa"/>
            <w:vAlign w:val="center"/>
          </w:tcPr>
          <w:p w14:paraId="5BC16E81">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D3B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continue"/>
            <w:vAlign w:val="center"/>
          </w:tcPr>
          <w:p w14:paraId="4F41E730">
            <w:pPr>
              <w:widowControl/>
              <w:wordWrap w:val="0"/>
              <w:spacing w:line="360" w:lineRule="exact"/>
              <w:ind w:firstLine="360"/>
              <w:jc w:val="left"/>
              <w:rPr>
                <w:rFonts w:ascii="宋体" w:hAnsi="宋体" w:cs="宋体"/>
                <w:color w:val="auto"/>
                <w:kern w:val="0"/>
                <w:sz w:val="18"/>
                <w:szCs w:val="18"/>
                <w:highlight w:val="none"/>
              </w:rPr>
            </w:pPr>
          </w:p>
        </w:tc>
        <w:tc>
          <w:tcPr>
            <w:tcW w:w="1560" w:type="dxa"/>
            <w:vAlign w:val="center"/>
          </w:tcPr>
          <w:p w14:paraId="60E8F4BA">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92" w:type="dxa"/>
            <w:vAlign w:val="center"/>
          </w:tcPr>
          <w:p w14:paraId="687B38E8">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76" w:type="dxa"/>
            <w:vAlign w:val="center"/>
          </w:tcPr>
          <w:p w14:paraId="5553A62E">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559" w:type="dxa"/>
            <w:vAlign w:val="center"/>
          </w:tcPr>
          <w:p w14:paraId="2119BC62">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59" w:type="dxa"/>
            <w:vAlign w:val="center"/>
          </w:tcPr>
          <w:p w14:paraId="2BFCFC45">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0" w:type="dxa"/>
            <w:vAlign w:val="center"/>
          </w:tcPr>
          <w:p w14:paraId="29FA5CEB">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467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restart"/>
            <w:vAlign w:val="center"/>
          </w:tcPr>
          <w:p w14:paraId="29498209">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560" w:type="dxa"/>
            <w:vAlign w:val="center"/>
          </w:tcPr>
          <w:p w14:paraId="3339B95D">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92" w:type="dxa"/>
            <w:vAlign w:val="center"/>
          </w:tcPr>
          <w:p w14:paraId="1801F60D">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76" w:type="dxa"/>
            <w:vAlign w:val="center"/>
          </w:tcPr>
          <w:p w14:paraId="043CF120">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559" w:type="dxa"/>
            <w:vAlign w:val="center"/>
          </w:tcPr>
          <w:p w14:paraId="1CB02C1A">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59" w:type="dxa"/>
            <w:vAlign w:val="center"/>
          </w:tcPr>
          <w:p w14:paraId="42D81078">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0" w:type="dxa"/>
            <w:vAlign w:val="center"/>
          </w:tcPr>
          <w:p w14:paraId="6010B508">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C22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continue"/>
            <w:vAlign w:val="center"/>
          </w:tcPr>
          <w:p w14:paraId="4EB8559A">
            <w:pPr>
              <w:widowControl/>
              <w:wordWrap w:val="0"/>
              <w:spacing w:line="360" w:lineRule="exact"/>
              <w:ind w:firstLine="360"/>
              <w:jc w:val="left"/>
              <w:rPr>
                <w:rFonts w:ascii="宋体" w:hAnsi="宋体" w:cs="宋体"/>
                <w:color w:val="auto"/>
                <w:kern w:val="0"/>
                <w:sz w:val="18"/>
                <w:szCs w:val="18"/>
                <w:highlight w:val="none"/>
              </w:rPr>
            </w:pPr>
          </w:p>
        </w:tc>
        <w:tc>
          <w:tcPr>
            <w:tcW w:w="1560" w:type="dxa"/>
            <w:vAlign w:val="center"/>
          </w:tcPr>
          <w:p w14:paraId="6C3D9E90">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92" w:type="dxa"/>
            <w:vAlign w:val="center"/>
          </w:tcPr>
          <w:p w14:paraId="49407837">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76" w:type="dxa"/>
            <w:vAlign w:val="center"/>
          </w:tcPr>
          <w:p w14:paraId="22C7B3C6">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559" w:type="dxa"/>
            <w:vAlign w:val="center"/>
          </w:tcPr>
          <w:p w14:paraId="37A02EAE">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59" w:type="dxa"/>
            <w:vAlign w:val="center"/>
          </w:tcPr>
          <w:p w14:paraId="529F0630">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0" w:type="dxa"/>
            <w:vAlign w:val="center"/>
          </w:tcPr>
          <w:p w14:paraId="2A404A08">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B5F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restart"/>
            <w:vAlign w:val="center"/>
          </w:tcPr>
          <w:p w14:paraId="23F3ECE8">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560" w:type="dxa"/>
            <w:vAlign w:val="center"/>
          </w:tcPr>
          <w:p w14:paraId="07691EA8">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92" w:type="dxa"/>
            <w:vAlign w:val="center"/>
          </w:tcPr>
          <w:p w14:paraId="0605234F">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76" w:type="dxa"/>
            <w:vAlign w:val="center"/>
          </w:tcPr>
          <w:p w14:paraId="39AC7DC3">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559" w:type="dxa"/>
            <w:vAlign w:val="center"/>
          </w:tcPr>
          <w:p w14:paraId="27E4D3D9">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59" w:type="dxa"/>
            <w:vAlign w:val="center"/>
          </w:tcPr>
          <w:p w14:paraId="18BFD483">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0" w:type="dxa"/>
            <w:vAlign w:val="center"/>
          </w:tcPr>
          <w:p w14:paraId="21186835">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997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continue"/>
            <w:vAlign w:val="center"/>
          </w:tcPr>
          <w:p w14:paraId="4B775B13">
            <w:pPr>
              <w:widowControl/>
              <w:wordWrap w:val="0"/>
              <w:spacing w:line="360" w:lineRule="exact"/>
              <w:ind w:firstLine="360"/>
              <w:jc w:val="left"/>
              <w:rPr>
                <w:rFonts w:ascii="宋体" w:hAnsi="宋体" w:cs="宋体"/>
                <w:color w:val="auto"/>
                <w:kern w:val="0"/>
                <w:sz w:val="18"/>
                <w:szCs w:val="18"/>
                <w:highlight w:val="none"/>
              </w:rPr>
            </w:pPr>
          </w:p>
        </w:tc>
        <w:tc>
          <w:tcPr>
            <w:tcW w:w="1560" w:type="dxa"/>
            <w:vAlign w:val="center"/>
          </w:tcPr>
          <w:p w14:paraId="196C952E">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92" w:type="dxa"/>
            <w:vAlign w:val="center"/>
          </w:tcPr>
          <w:p w14:paraId="5D5E6110">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76" w:type="dxa"/>
            <w:vAlign w:val="center"/>
          </w:tcPr>
          <w:p w14:paraId="339E554D">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559" w:type="dxa"/>
            <w:vAlign w:val="center"/>
          </w:tcPr>
          <w:p w14:paraId="5968E2D9">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59" w:type="dxa"/>
            <w:vAlign w:val="center"/>
          </w:tcPr>
          <w:p w14:paraId="64884D3F">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0" w:type="dxa"/>
            <w:vAlign w:val="center"/>
          </w:tcPr>
          <w:p w14:paraId="10A7364F">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20F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restart"/>
            <w:vAlign w:val="center"/>
          </w:tcPr>
          <w:p w14:paraId="3D5E714A">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560" w:type="dxa"/>
            <w:vAlign w:val="center"/>
          </w:tcPr>
          <w:p w14:paraId="7ACD0539">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92" w:type="dxa"/>
            <w:vAlign w:val="center"/>
          </w:tcPr>
          <w:p w14:paraId="09AD858C">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76" w:type="dxa"/>
            <w:vAlign w:val="center"/>
          </w:tcPr>
          <w:p w14:paraId="30EBDF6A">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559" w:type="dxa"/>
            <w:vAlign w:val="center"/>
          </w:tcPr>
          <w:p w14:paraId="150A3268">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59" w:type="dxa"/>
            <w:vAlign w:val="center"/>
          </w:tcPr>
          <w:p w14:paraId="56BF45C5">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14:paraId="01FF0D8C">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BFC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continue"/>
            <w:vAlign w:val="center"/>
          </w:tcPr>
          <w:p w14:paraId="322063C4">
            <w:pPr>
              <w:widowControl/>
              <w:wordWrap w:val="0"/>
              <w:spacing w:line="360" w:lineRule="exact"/>
              <w:ind w:firstLine="360"/>
              <w:jc w:val="left"/>
              <w:rPr>
                <w:rFonts w:ascii="宋体" w:hAnsi="宋体" w:cs="宋体"/>
                <w:color w:val="auto"/>
                <w:kern w:val="0"/>
                <w:sz w:val="18"/>
                <w:szCs w:val="18"/>
                <w:highlight w:val="none"/>
              </w:rPr>
            </w:pPr>
          </w:p>
        </w:tc>
        <w:tc>
          <w:tcPr>
            <w:tcW w:w="1560" w:type="dxa"/>
            <w:vAlign w:val="center"/>
          </w:tcPr>
          <w:p w14:paraId="71C99D8A">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92" w:type="dxa"/>
            <w:vAlign w:val="center"/>
          </w:tcPr>
          <w:p w14:paraId="00440DFA">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76" w:type="dxa"/>
            <w:vAlign w:val="center"/>
          </w:tcPr>
          <w:p w14:paraId="283A4BF4">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559" w:type="dxa"/>
            <w:vAlign w:val="center"/>
          </w:tcPr>
          <w:p w14:paraId="56618E6F">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59" w:type="dxa"/>
            <w:vAlign w:val="center"/>
          </w:tcPr>
          <w:p w14:paraId="4AD9FDF0">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0" w:type="dxa"/>
            <w:vAlign w:val="center"/>
          </w:tcPr>
          <w:p w14:paraId="628597E3">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92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restart"/>
            <w:vAlign w:val="center"/>
          </w:tcPr>
          <w:p w14:paraId="66C2DA34">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560" w:type="dxa"/>
            <w:vAlign w:val="center"/>
          </w:tcPr>
          <w:p w14:paraId="331E01A0">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92" w:type="dxa"/>
            <w:vAlign w:val="center"/>
          </w:tcPr>
          <w:p w14:paraId="766D3449">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76" w:type="dxa"/>
            <w:vAlign w:val="center"/>
          </w:tcPr>
          <w:p w14:paraId="27EB2B7B">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559" w:type="dxa"/>
            <w:vAlign w:val="center"/>
          </w:tcPr>
          <w:p w14:paraId="4CFCC006">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59" w:type="dxa"/>
            <w:vAlign w:val="center"/>
          </w:tcPr>
          <w:p w14:paraId="6773729F">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14:paraId="0F7F8CA9">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5C8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continue"/>
            <w:vAlign w:val="center"/>
          </w:tcPr>
          <w:p w14:paraId="0AA407E8">
            <w:pPr>
              <w:widowControl/>
              <w:wordWrap w:val="0"/>
              <w:spacing w:line="360" w:lineRule="exact"/>
              <w:ind w:firstLine="360"/>
              <w:jc w:val="left"/>
              <w:rPr>
                <w:rFonts w:ascii="宋体" w:hAnsi="宋体" w:cs="宋体"/>
                <w:color w:val="auto"/>
                <w:kern w:val="0"/>
                <w:sz w:val="18"/>
                <w:szCs w:val="18"/>
                <w:highlight w:val="none"/>
              </w:rPr>
            </w:pPr>
          </w:p>
        </w:tc>
        <w:tc>
          <w:tcPr>
            <w:tcW w:w="1560" w:type="dxa"/>
            <w:vAlign w:val="center"/>
          </w:tcPr>
          <w:p w14:paraId="732FDFC7">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92" w:type="dxa"/>
            <w:vAlign w:val="center"/>
          </w:tcPr>
          <w:p w14:paraId="2FC2E371">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76" w:type="dxa"/>
            <w:vAlign w:val="center"/>
          </w:tcPr>
          <w:p w14:paraId="6A839A43">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559" w:type="dxa"/>
            <w:vAlign w:val="center"/>
          </w:tcPr>
          <w:p w14:paraId="5FF01C3B">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59" w:type="dxa"/>
            <w:vAlign w:val="center"/>
          </w:tcPr>
          <w:p w14:paraId="330685E8">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0" w:type="dxa"/>
            <w:vAlign w:val="center"/>
          </w:tcPr>
          <w:p w14:paraId="48C7164A">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7CE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restart"/>
            <w:vAlign w:val="center"/>
          </w:tcPr>
          <w:p w14:paraId="7C2442E8">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560" w:type="dxa"/>
            <w:vAlign w:val="center"/>
          </w:tcPr>
          <w:p w14:paraId="0F1E6F37">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92" w:type="dxa"/>
            <w:vAlign w:val="center"/>
          </w:tcPr>
          <w:p w14:paraId="0C7E5486">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76" w:type="dxa"/>
            <w:vAlign w:val="center"/>
          </w:tcPr>
          <w:p w14:paraId="4A47F8EC">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559" w:type="dxa"/>
            <w:vAlign w:val="center"/>
          </w:tcPr>
          <w:p w14:paraId="3DA0753D">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59" w:type="dxa"/>
            <w:vAlign w:val="center"/>
          </w:tcPr>
          <w:p w14:paraId="6C936717">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14:paraId="1A9A32AA">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F27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Merge w:val="continue"/>
            <w:vAlign w:val="center"/>
          </w:tcPr>
          <w:p w14:paraId="4A20ED1E">
            <w:pPr>
              <w:widowControl/>
              <w:wordWrap w:val="0"/>
              <w:spacing w:line="360" w:lineRule="exact"/>
              <w:ind w:firstLine="360"/>
              <w:jc w:val="left"/>
              <w:rPr>
                <w:rFonts w:ascii="宋体" w:hAnsi="宋体" w:cs="宋体"/>
                <w:color w:val="auto"/>
                <w:kern w:val="0"/>
                <w:sz w:val="18"/>
                <w:szCs w:val="18"/>
                <w:highlight w:val="none"/>
              </w:rPr>
            </w:pPr>
          </w:p>
        </w:tc>
        <w:tc>
          <w:tcPr>
            <w:tcW w:w="1560" w:type="dxa"/>
            <w:vAlign w:val="center"/>
          </w:tcPr>
          <w:p w14:paraId="723A21F8">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92" w:type="dxa"/>
            <w:vAlign w:val="center"/>
          </w:tcPr>
          <w:p w14:paraId="6EF9A7AF">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76" w:type="dxa"/>
            <w:vAlign w:val="center"/>
          </w:tcPr>
          <w:p w14:paraId="55FF00BB">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559" w:type="dxa"/>
            <w:vAlign w:val="center"/>
          </w:tcPr>
          <w:p w14:paraId="0AC949D5">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559" w:type="dxa"/>
            <w:vAlign w:val="center"/>
          </w:tcPr>
          <w:p w14:paraId="5605B5C1">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0" w:type="dxa"/>
            <w:vAlign w:val="center"/>
          </w:tcPr>
          <w:p w14:paraId="50873A8D">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FB9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80" w:type="dxa"/>
            <w:vMerge w:val="restart"/>
            <w:vAlign w:val="center"/>
          </w:tcPr>
          <w:p w14:paraId="59082838">
            <w:pPr>
              <w:widowControl/>
              <w:wordWrap w:val="0"/>
              <w:spacing w:line="360" w:lineRule="exact"/>
              <w:ind w:firstLine="312"/>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560" w:type="dxa"/>
            <w:vAlign w:val="center"/>
          </w:tcPr>
          <w:p w14:paraId="488C44B4">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92" w:type="dxa"/>
            <w:vAlign w:val="center"/>
          </w:tcPr>
          <w:p w14:paraId="51AA8969">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76" w:type="dxa"/>
            <w:vAlign w:val="center"/>
          </w:tcPr>
          <w:p w14:paraId="48F40929">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559" w:type="dxa"/>
            <w:vAlign w:val="center"/>
          </w:tcPr>
          <w:p w14:paraId="452A0CE4">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59" w:type="dxa"/>
            <w:vAlign w:val="center"/>
          </w:tcPr>
          <w:p w14:paraId="1CD1D4C3">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14:paraId="0B14A488">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305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80" w:type="dxa"/>
            <w:vMerge w:val="continue"/>
            <w:vAlign w:val="center"/>
          </w:tcPr>
          <w:p w14:paraId="6A3EED2E">
            <w:pPr>
              <w:widowControl/>
              <w:wordWrap w:val="0"/>
              <w:spacing w:line="360" w:lineRule="exact"/>
              <w:ind w:firstLine="312"/>
              <w:jc w:val="left"/>
              <w:rPr>
                <w:rFonts w:ascii="宋体" w:hAnsi="宋体" w:cs="宋体"/>
                <w:color w:val="auto"/>
                <w:spacing w:val="-12"/>
                <w:kern w:val="0"/>
                <w:sz w:val="18"/>
                <w:szCs w:val="18"/>
                <w:highlight w:val="none"/>
              </w:rPr>
            </w:pPr>
          </w:p>
        </w:tc>
        <w:tc>
          <w:tcPr>
            <w:tcW w:w="1560" w:type="dxa"/>
            <w:vAlign w:val="center"/>
          </w:tcPr>
          <w:p w14:paraId="035A0373">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92" w:type="dxa"/>
            <w:vAlign w:val="center"/>
          </w:tcPr>
          <w:p w14:paraId="4FE9C642">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76" w:type="dxa"/>
            <w:vAlign w:val="center"/>
          </w:tcPr>
          <w:p w14:paraId="55AED6E3">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559" w:type="dxa"/>
            <w:vAlign w:val="center"/>
          </w:tcPr>
          <w:p w14:paraId="28D02B2A">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59" w:type="dxa"/>
            <w:vAlign w:val="center"/>
          </w:tcPr>
          <w:p w14:paraId="4BF6B6E1">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0" w:type="dxa"/>
            <w:vAlign w:val="center"/>
          </w:tcPr>
          <w:p w14:paraId="065FBB44">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D5A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80" w:type="dxa"/>
            <w:vMerge w:val="restart"/>
            <w:vAlign w:val="center"/>
          </w:tcPr>
          <w:p w14:paraId="7163E6BA">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560" w:type="dxa"/>
            <w:vAlign w:val="center"/>
          </w:tcPr>
          <w:p w14:paraId="488F30A1">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92" w:type="dxa"/>
            <w:vAlign w:val="center"/>
          </w:tcPr>
          <w:p w14:paraId="14CA0670">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76" w:type="dxa"/>
            <w:vAlign w:val="center"/>
          </w:tcPr>
          <w:p w14:paraId="17FB72DE">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559" w:type="dxa"/>
            <w:vAlign w:val="center"/>
          </w:tcPr>
          <w:p w14:paraId="30E4F0EE">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559" w:type="dxa"/>
            <w:vAlign w:val="center"/>
          </w:tcPr>
          <w:p w14:paraId="5265109B">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0" w:type="dxa"/>
            <w:vAlign w:val="center"/>
          </w:tcPr>
          <w:p w14:paraId="3BE793E0">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0FB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80" w:type="dxa"/>
            <w:vMerge w:val="continue"/>
            <w:vAlign w:val="center"/>
          </w:tcPr>
          <w:p w14:paraId="673265D1">
            <w:pPr>
              <w:widowControl/>
              <w:wordWrap w:val="0"/>
              <w:spacing w:line="360" w:lineRule="exact"/>
              <w:ind w:firstLine="360"/>
              <w:jc w:val="left"/>
              <w:rPr>
                <w:rFonts w:ascii="宋体" w:hAnsi="宋体" w:cs="宋体"/>
                <w:color w:val="auto"/>
                <w:kern w:val="0"/>
                <w:sz w:val="18"/>
                <w:szCs w:val="18"/>
                <w:highlight w:val="none"/>
              </w:rPr>
            </w:pPr>
          </w:p>
        </w:tc>
        <w:tc>
          <w:tcPr>
            <w:tcW w:w="1560" w:type="dxa"/>
            <w:vAlign w:val="center"/>
          </w:tcPr>
          <w:p w14:paraId="773D554C">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92" w:type="dxa"/>
            <w:vAlign w:val="center"/>
          </w:tcPr>
          <w:p w14:paraId="3BE05599">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76" w:type="dxa"/>
            <w:vAlign w:val="center"/>
          </w:tcPr>
          <w:p w14:paraId="4408FA25">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559" w:type="dxa"/>
            <w:vAlign w:val="center"/>
          </w:tcPr>
          <w:p w14:paraId="0A11C90F">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59" w:type="dxa"/>
            <w:vAlign w:val="center"/>
          </w:tcPr>
          <w:p w14:paraId="414288A9">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0" w:type="dxa"/>
            <w:vAlign w:val="center"/>
          </w:tcPr>
          <w:p w14:paraId="1B8598F5">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A36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80" w:type="dxa"/>
            <w:vMerge w:val="restart"/>
            <w:vAlign w:val="center"/>
          </w:tcPr>
          <w:p w14:paraId="15F9979F">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560" w:type="dxa"/>
            <w:vAlign w:val="center"/>
          </w:tcPr>
          <w:p w14:paraId="65B2B7C6">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92" w:type="dxa"/>
            <w:vAlign w:val="center"/>
          </w:tcPr>
          <w:p w14:paraId="3D84C60A">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76" w:type="dxa"/>
            <w:vAlign w:val="center"/>
          </w:tcPr>
          <w:p w14:paraId="1DB82A02">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559" w:type="dxa"/>
            <w:vAlign w:val="center"/>
          </w:tcPr>
          <w:p w14:paraId="6BC2B002">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59" w:type="dxa"/>
            <w:vAlign w:val="center"/>
          </w:tcPr>
          <w:p w14:paraId="48EC051A">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0" w:type="dxa"/>
            <w:vAlign w:val="center"/>
          </w:tcPr>
          <w:p w14:paraId="39F505AB">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1D2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80" w:type="dxa"/>
            <w:vMerge w:val="continue"/>
            <w:vAlign w:val="center"/>
          </w:tcPr>
          <w:p w14:paraId="06414D98">
            <w:pPr>
              <w:widowControl/>
              <w:wordWrap w:val="0"/>
              <w:spacing w:line="360" w:lineRule="exact"/>
              <w:ind w:firstLine="360"/>
              <w:jc w:val="left"/>
              <w:rPr>
                <w:rFonts w:ascii="宋体" w:hAnsi="宋体" w:cs="宋体"/>
                <w:color w:val="auto"/>
                <w:kern w:val="0"/>
                <w:sz w:val="18"/>
                <w:szCs w:val="18"/>
                <w:highlight w:val="none"/>
              </w:rPr>
            </w:pPr>
          </w:p>
        </w:tc>
        <w:tc>
          <w:tcPr>
            <w:tcW w:w="1560" w:type="dxa"/>
            <w:vAlign w:val="center"/>
          </w:tcPr>
          <w:p w14:paraId="5DAB49A7">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92" w:type="dxa"/>
            <w:vAlign w:val="center"/>
          </w:tcPr>
          <w:p w14:paraId="654F4B4A">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76" w:type="dxa"/>
            <w:vAlign w:val="center"/>
          </w:tcPr>
          <w:p w14:paraId="4BC598B3">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559" w:type="dxa"/>
            <w:vAlign w:val="center"/>
          </w:tcPr>
          <w:p w14:paraId="299036B5">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559" w:type="dxa"/>
            <w:vAlign w:val="center"/>
          </w:tcPr>
          <w:p w14:paraId="540B46B6">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0" w:type="dxa"/>
            <w:vAlign w:val="center"/>
          </w:tcPr>
          <w:p w14:paraId="2F867FC3">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4D1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80" w:type="dxa"/>
            <w:vMerge w:val="restart"/>
            <w:vAlign w:val="center"/>
          </w:tcPr>
          <w:p w14:paraId="1F2CAF53">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560" w:type="dxa"/>
            <w:vAlign w:val="center"/>
          </w:tcPr>
          <w:p w14:paraId="7971A35C">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92" w:type="dxa"/>
            <w:vAlign w:val="center"/>
          </w:tcPr>
          <w:p w14:paraId="3722519D">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76" w:type="dxa"/>
            <w:vAlign w:val="center"/>
          </w:tcPr>
          <w:p w14:paraId="312EAADD">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559" w:type="dxa"/>
            <w:vAlign w:val="center"/>
          </w:tcPr>
          <w:p w14:paraId="3CDB2E71">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59" w:type="dxa"/>
            <w:vAlign w:val="center"/>
          </w:tcPr>
          <w:p w14:paraId="42CDF84C">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14:paraId="78AC0D04">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C62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80" w:type="dxa"/>
            <w:vMerge w:val="continue"/>
            <w:vAlign w:val="center"/>
          </w:tcPr>
          <w:p w14:paraId="7AEDC8D9">
            <w:pPr>
              <w:widowControl/>
              <w:wordWrap w:val="0"/>
              <w:spacing w:line="360" w:lineRule="exact"/>
              <w:ind w:firstLine="360"/>
              <w:jc w:val="left"/>
              <w:rPr>
                <w:rFonts w:ascii="宋体" w:hAnsi="宋体" w:cs="宋体"/>
                <w:color w:val="auto"/>
                <w:kern w:val="0"/>
                <w:sz w:val="18"/>
                <w:szCs w:val="18"/>
                <w:highlight w:val="none"/>
              </w:rPr>
            </w:pPr>
          </w:p>
        </w:tc>
        <w:tc>
          <w:tcPr>
            <w:tcW w:w="1560" w:type="dxa"/>
            <w:vAlign w:val="center"/>
          </w:tcPr>
          <w:p w14:paraId="02321150">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92" w:type="dxa"/>
            <w:vAlign w:val="center"/>
          </w:tcPr>
          <w:p w14:paraId="751DABC0">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76" w:type="dxa"/>
            <w:vAlign w:val="center"/>
          </w:tcPr>
          <w:p w14:paraId="04685363">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559" w:type="dxa"/>
            <w:vAlign w:val="center"/>
          </w:tcPr>
          <w:p w14:paraId="5224508E">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559" w:type="dxa"/>
            <w:vAlign w:val="center"/>
          </w:tcPr>
          <w:p w14:paraId="67DC2842">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0" w:type="dxa"/>
            <w:vAlign w:val="center"/>
          </w:tcPr>
          <w:p w14:paraId="30FB0945">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C51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vAlign w:val="center"/>
          </w:tcPr>
          <w:p w14:paraId="55B435C3">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560" w:type="dxa"/>
            <w:vAlign w:val="center"/>
          </w:tcPr>
          <w:p w14:paraId="28F666CF">
            <w:pPr>
              <w:widowControl/>
              <w:wordWrap w:val="0"/>
              <w:spacing w:line="360" w:lineRule="exact"/>
              <w:ind w:firstLine="3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92" w:type="dxa"/>
            <w:vAlign w:val="center"/>
          </w:tcPr>
          <w:p w14:paraId="45387AF9">
            <w:pPr>
              <w:widowControl/>
              <w:wordWrap w:val="0"/>
              <w:spacing w:line="360" w:lineRule="exact"/>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76" w:type="dxa"/>
            <w:vAlign w:val="center"/>
          </w:tcPr>
          <w:p w14:paraId="67334C2B">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559" w:type="dxa"/>
            <w:vAlign w:val="center"/>
          </w:tcPr>
          <w:p w14:paraId="77CC6CC4">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59" w:type="dxa"/>
            <w:vAlign w:val="center"/>
          </w:tcPr>
          <w:p w14:paraId="1BD0F1F2">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14:paraId="625B2F47">
            <w:pPr>
              <w:widowControl/>
              <w:wordWrap w:val="0"/>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3E3E924">
      <w:pPr>
        <w:widowControl/>
        <w:wordWrap w:val="0"/>
        <w:spacing w:line="540" w:lineRule="exact"/>
        <w:ind w:firstLine="672"/>
        <w:rPr>
          <w:rFonts w:ascii="宋体" w:hAnsi="宋体" w:cs="宋体"/>
          <w:color w:val="auto"/>
          <w:spacing w:val="8"/>
          <w:kern w:val="0"/>
          <w:sz w:val="32"/>
          <w:szCs w:val="32"/>
          <w:highlight w:val="none"/>
        </w:rPr>
      </w:pPr>
    </w:p>
    <w:p w14:paraId="730531AD">
      <w:pPr>
        <w:widowControl/>
        <w:wordWrap w:val="0"/>
        <w:spacing w:line="540" w:lineRule="exact"/>
        <w:ind w:firstLine="454"/>
        <w:rPr>
          <w:rFonts w:ascii="宋体" w:hAnsi="宋体" w:cs="宋体"/>
          <w:b/>
          <w:bCs/>
          <w:color w:val="auto"/>
          <w:spacing w:val="8"/>
          <w:kern w:val="0"/>
          <w:szCs w:val="21"/>
          <w:highlight w:val="none"/>
        </w:rPr>
      </w:pPr>
      <w:r>
        <w:rPr>
          <w:rFonts w:hint="eastAsia" w:ascii="宋体" w:hAnsi="宋体" w:cs="宋体"/>
          <w:b/>
          <w:bCs/>
          <w:color w:val="auto"/>
          <w:spacing w:val="8"/>
          <w:kern w:val="0"/>
          <w:szCs w:val="21"/>
          <w:highlight w:val="none"/>
        </w:rPr>
        <w:t>说明：</w:t>
      </w:r>
    </w:p>
    <w:p w14:paraId="4A99FBC9">
      <w:pPr>
        <w:wordWrap w:val="0"/>
        <w:spacing w:line="440" w:lineRule="exact"/>
        <w:ind w:firstLine="452"/>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1.大型、中型和小型企业须同时满足所列指标的下限，否则下划一档；微型企业只须满足所列指标中的一项即可。</w:t>
      </w:r>
    </w:p>
    <w:p w14:paraId="6DED9D12">
      <w:pPr>
        <w:wordWrap w:val="0"/>
        <w:spacing w:line="440" w:lineRule="exact"/>
        <w:ind w:firstLine="454"/>
        <w:rPr>
          <w:rFonts w:ascii="宋体" w:hAnsi="宋体" w:cs="宋体"/>
          <w:color w:val="auto"/>
          <w:spacing w:val="8"/>
          <w:kern w:val="0"/>
          <w:szCs w:val="21"/>
          <w:highlight w:val="none"/>
        </w:rPr>
      </w:pPr>
      <w:r>
        <w:rPr>
          <w:rFonts w:hint="eastAsia" w:ascii="宋体" w:hAnsi="宋体" w:cs="宋体"/>
          <w:b/>
          <w:bCs/>
          <w:color w:val="auto"/>
          <w:spacing w:val="8"/>
          <w:kern w:val="0"/>
          <w:szCs w:val="21"/>
          <w:highlight w:val="none"/>
        </w:rPr>
        <w:t>2.附表中各行业的范围以《国民经济行业分类》（GB/T4754-2017）为准。</w:t>
      </w:r>
      <w:r>
        <w:rPr>
          <w:rFonts w:hint="eastAsia" w:ascii="宋体" w:hAnsi="宋体" w:cs="宋体"/>
          <w:color w:val="auto"/>
          <w:spacing w:val="8"/>
          <w:kern w:val="0"/>
          <w:szCs w:val="21"/>
          <w:highlight w:val="none"/>
        </w:rPr>
        <w:t>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w:t>
      </w:r>
      <w:r>
        <w:rPr>
          <w:rFonts w:hint="eastAsia" w:ascii="宋体" w:hAnsi="宋体" w:cs="宋体"/>
          <w:b/>
          <w:bCs/>
          <w:color w:val="auto"/>
          <w:spacing w:val="8"/>
          <w:kern w:val="0"/>
          <w:szCs w:val="21"/>
          <w:highlight w:val="none"/>
        </w:rPr>
        <w:t>其他未列明行业包括科学研究和技术服务业，水利、环境和公共设施管理业，居民服务、修理和其他服务业，社会工作，文化、体育和娱乐业，以及房地产中介服务，其他房地产业等，不包括自有房地产经营活动。</w:t>
      </w:r>
    </w:p>
    <w:p w14:paraId="339B5804">
      <w:pPr>
        <w:wordWrap w:val="0"/>
        <w:spacing w:line="440" w:lineRule="exact"/>
        <w:ind w:firstLine="452"/>
        <w:rPr>
          <w:rFonts w:ascii="宋体" w:hAnsi="宋体" w:cs="宋体"/>
          <w:color w:val="auto"/>
          <w:szCs w:val="21"/>
          <w:highlight w:val="none"/>
        </w:rPr>
      </w:pPr>
      <w:r>
        <w:rPr>
          <w:rFonts w:hint="eastAsia" w:ascii="宋体"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8E1A2D0">
      <w:pPr>
        <w:wordWrap w:val="0"/>
        <w:spacing w:afterLines="100"/>
        <w:ind w:firstLine="643"/>
        <w:jc w:val="center"/>
        <w:outlineLvl w:val="9"/>
        <w:rPr>
          <w:rFonts w:ascii="宋体" w:hAnsi="宋体"/>
          <w:b/>
          <w:color w:val="auto"/>
          <w:kern w:val="0"/>
          <w:sz w:val="32"/>
          <w:szCs w:val="32"/>
          <w:highlight w:val="none"/>
        </w:rPr>
      </w:pPr>
    </w:p>
    <w:p w14:paraId="16B89288">
      <w:pPr>
        <w:keepNext/>
        <w:keepLines/>
        <w:tabs>
          <w:tab w:val="left" w:pos="567"/>
        </w:tabs>
        <w:wordWrap w:val="0"/>
        <w:spacing w:before="260" w:after="260" w:line="416" w:lineRule="auto"/>
        <w:ind w:firstLine="602"/>
        <w:outlineLvl w:val="9"/>
        <w:rPr>
          <w:rFonts w:ascii="宋体" w:hAnsi="宋体"/>
          <w:b/>
          <w:bCs/>
          <w:color w:val="auto"/>
          <w:sz w:val="30"/>
          <w:szCs w:val="32"/>
          <w:highlight w:val="none"/>
        </w:rPr>
      </w:pPr>
    </w:p>
    <w:p w14:paraId="3775E84C">
      <w:pPr>
        <w:keepNext/>
        <w:keepLines/>
        <w:tabs>
          <w:tab w:val="left" w:pos="567"/>
        </w:tabs>
        <w:wordWrap w:val="0"/>
        <w:spacing w:before="260" w:after="260" w:line="416" w:lineRule="auto"/>
        <w:ind w:firstLine="602"/>
        <w:outlineLvl w:val="9"/>
        <w:rPr>
          <w:rFonts w:ascii="宋体" w:hAnsi="宋体"/>
          <w:b/>
          <w:bCs/>
          <w:color w:val="auto"/>
          <w:sz w:val="30"/>
          <w:szCs w:val="32"/>
          <w:highlight w:val="none"/>
        </w:rPr>
      </w:pPr>
    </w:p>
    <w:p w14:paraId="333291F9">
      <w:pPr>
        <w:keepNext/>
        <w:keepLines/>
        <w:tabs>
          <w:tab w:val="left" w:pos="567"/>
        </w:tabs>
        <w:wordWrap w:val="0"/>
        <w:spacing w:before="260" w:after="260" w:line="416" w:lineRule="auto"/>
        <w:ind w:firstLine="602"/>
        <w:outlineLvl w:val="9"/>
        <w:rPr>
          <w:rFonts w:ascii="宋体" w:hAnsi="宋体"/>
          <w:b/>
          <w:bCs/>
          <w:color w:val="auto"/>
          <w:sz w:val="30"/>
          <w:szCs w:val="32"/>
          <w:highlight w:val="none"/>
        </w:rPr>
      </w:pPr>
    </w:p>
    <w:p w14:paraId="4013BC39">
      <w:pPr>
        <w:keepNext/>
        <w:keepLines/>
        <w:tabs>
          <w:tab w:val="left" w:pos="567"/>
        </w:tabs>
        <w:wordWrap w:val="0"/>
        <w:spacing w:before="260" w:after="260" w:line="416" w:lineRule="auto"/>
        <w:ind w:firstLine="602"/>
        <w:outlineLvl w:val="9"/>
        <w:rPr>
          <w:rFonts w:ascii="宋体" w:hAnsi="宋体"/>
          <w:b/>
          <w:bCs/>
          <w:color w:val="auto"/>
          <w:sz w:val="30"/>
          <w:szCs w:val="32"/>
          <w:highlight w:val="none"/>
        </w:rPr>
      </w:pPr>
    </w:p>
    <w:p w14:paraId="42FE128A">
      <w:pPr>
        <w:keepNext/>
        <w:keepLines/>
        <w:tabs>
          <w:tab w:val="left" w:pos="567"/>
        </w:tabs>
        <w:wordWrap w:val="0"/>
        <w:spacing w:before="260" w:after="260" w:line="416" w:lineRule="auto"/>
        <w:ind w:firstLine="602"/>
        <w:outlineLvl w:val="9"/>
        <w:rPr>
          <w:rFonts w:ascii="宋体" w:hAnsi="宋体"/>
          <w:b/>
          <w:bCs/>
          <w:color w:val="auto"/>
          <w:sz w:val="30"/>
          <w:szCs w:val="32"/>
          <w:highlight w:val="none"/>
        </w:rPr>
      </w:pPr>
    </w:p>
    <w:p w14:paraId="3FC8C0F2">
      <w:pPr>
        <w:wordWrap w:val="0"/>
        <w:spacing w:afterLines="100"/>
        <w:jc w:val="both"/>
        <w:outlineLvl w:val="9"/>
        <w:rPr>
          <w:rFonts w:ascii="宋体" w:hAnsi="宋体"/>
          <w:b/>
          <w:color w:val="auto"/>
          <w:kern w:val="0"/>
          <w:sz w:val="32"/>
          <w:szCs w:val="32"/>
          <w:highlight w:val="none"/>
        </w:rPr>
      </w:pPr>
    </w:p>
    <w:p w14:paraId="2E095296">
      <w:pPr>
        <w:wordWrap w:val="0"/>
        <w:ind w:firstLine="643"/>
        <w:jc w:val="center"/>
        <w:outlineLvl w:val="0"/>
        <w:rPr>
          <w:rFonts w:hint="eastAsia" w:ascii="宋体" w:hAnsi="宋体"/>
          <w:b/>
          <w:color w:val="auto"/>
          <w:kern w:val="0"/>
          <w:sz w:val="32"/>
          <w:szCs w:val="32"/>
          <w:highlight w:val="none"/>
        </w:rPr>
      </w:pPr>
      <w:bookmarkStart w:id="50" w:name="_Toc28624"/>
      <w:bookmarkStart w:id="51" w:name="_Toc4102"/>
    </w:p>
    <w:p w14:paraId="17A204F2">
      <w:pPr>
        <w:wordWrap w:val="0"/>
        <w:ind w:firstLine="643"/>
        <w:jc w:val="center"/>
        <w:outlineLvl w:val="0"/>
        <w:rPr>
          <w:rFonts w:hint="eastAsia" w:ascii="宋体" w:hAnsi="宋体"/>
          <w:b/>
          <w:color w:val="auto"/>
          <w:kern w:val="0"/>
          <w:sz w:val="32"/>
          <w:szCs w:val="32"/>
          <w:highlight w:val="none"/>
        </w:rPr>
      </w:pPr>
    </w:p>
    <w:p w14:paraId="357AB670">
      <w:pPr>
        <w:wordWrap w:val="0"/>
        <w:ind w:firstLine="643"/>
        <w:jc w:val="center"/>
        <w:outlineLvl w:val="0"/>
        <w:rPr>
          <w:rFonts w:hint="eastAsia" w:ascii="宋体" w:hAnsi="宋体"/>
          <w:b/>
          <w:color w:val="auto"/>
          <w:kern w:val="0"/>
          <w:sz w:val="32"/>
          <w:szCs w:val="32"/>
          <w:highlight w:val="none"/>
        </w:rPr>
      </w:pPr>
    </w:p>
    <w:p w14:paraId="38D877BA">
      <w:pPr>
        <w:wordWrap w:val="0"/>
        <w:ind w:firstLine="643"/>
        <w:jc w:val="center"/>
        <w:outlineLvl w:val="0"/>
        <w:rPr>
          <w:rFonts w:ascii="宋体" w:hAnsi="宋体"/>
          <w:color w:val="auto"/>
          <w:kern w:val="0"/>
          <w:highlight w:val="none"/>
        </w:rPr>
      </w:pPr>
      <w:r>
        <w:rPr>
          <w:rFonts w:hint="eastAsia" w:ascii="宋体" w:hAnsi="宋体"/>
          <w:b/>
          <w:color w:val="auto"/>
          <w:kern w:val="0"/>
          <w:sz w:val="32"/>
          <w:szCs w:val="32"/>
          <w:highlight w:val="none"/>
        </w:rPr>
        <w:t>第五章  政府采购合同（合同主要条款及格式）</w:t>
      </w:r>
      <w:bookmarkEnd w:id="50"/>
      <w:bookmarkEnd w:id="51"/>
    </w:p>
    <w:p w14:paraId="1F19DFDA">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bookmarkStart w:id="52" w:name="_Toc5667"/>
      <w:bookmarkEnd w:id="52"/>
      <w:bookmarkStart w:id="53" w:name="_Toc14860"/>
      <w:bookmarkEnd w:id="53"/>
      <w:r>
        <w:rPr>
          <w:rFonts w:hint="eastAsia" w:ascii="宋体" w:hAnsi="宋体" w:eastAsia="宋体" w:cs="宋体"/>
          <w:snapToGrid/>
          <w:color w:val="auto"/>
          <w:spacing w:val="8"/>
          <w:kern w:val="0"/>
          <w:szCs w:val="21"/>
          <w:highlight w:val="none"/>
          <w:lang w:eastAsia="zh-CN"/>
        </w:rPr>
        <w:t>项目名称：全州县 2024 年新型农业经营主体带动脱贫户实用技术培训服务</w:t>
      </w:r>
    </w:p>
    <w:p w14:paraId="3B4411DB">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项目编号： GLZC2024-C3-240203-TCZX</w:t>
      </w:r>
    </w:p>
    <w:p w14:paraId="339EE679">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甲方：                             （采购人）</w:t>
      </w:r>
    </w:p>
    <w:p w14:paraId="0F8CB5A6">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乙方：                             （成交供应商）</w:t>
      </w:r>
    </w:p>
    <w:p w14:paraId="22768E60">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根据《中华人民共和国政府采购法》、《中华人民共和国政府采购法实施条例》、《政府采购 竞争性磋商采购方式管理暂行办法》、《中华人民共和国民法典》等法律、法规规定，按照竞争性 磋商文件（以下简称磋商文件）、竞争性磋商响应文件（以下简称响应文件）规定条款和成交供应 商的承诺、 甲乙双方签订本采购合同。</w:t>
      </w:r>
    </w:p>
    <w:p w14:paraId="20743393">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第一条 合同标的及合同金额</w:t>
      </w:r>
    </w:p>
    <w:p w14:paraId="2510ADDC">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1.合同标的</w:t>
      </w:r>
    </w:p>
    <w:tbl>
      <w:tblPr>
        <w:tblStyle w:val="158"/>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9"/>
        <w:gridCol w:w="4120"/>
        <w:gridCol w:w="761"/>
        <w:gridCol w:w="916"/>
        <w:gridCol w:w="1760"/>
      </w:tblGrid>
      <w:tr w14:paraId="30BA7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689" w:type="dxa"/>
            <w:vAlign w:val="top"/>
          </w:tcPr>
          <w:p w14:paraId="31439699">
            <w:pPr>
              <w:widowControl w:val="0"/>
              <w:kinsoku/>
              <w:wordWrap w:val="0"/>
              <w:autoSpaceDE/>
              <w:autoSpaceDN/>
              <w:adjustRightInd/>
              <w:snapToGrid/>
              <w:spacing w:line="440" w:lineRule="exact"/>
              <w:ind w:firstLine="454"/>
              <w:jc w:val="center"/>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标的名称</w:t>
            </w:r>
          </w:p>
        </w:tc>
        <w:tc>
          <w:tcPr>
            <w:tcW w:w="4120" w:type="dxa"/>
            <w:vAlign w:val="top"/>
          </w:tcPr>
          <w:p w14:paraId="0A1BBFD7">
            <w:pPr>
              <w:widowControl w:val="0"/>
              <w:kinsoku/>
              <w:wordWrap w:val="0"/>
              <w:autoSpaceDE/>
              <w:autoSpaceDN/>
              <w:adjustRightInd/>
              <w:snapToGrid/>
              <w:spacing w:line="440" w:lineRule="exact"/>
              <w:ind w:firstLine="454"/>
              <w:jc w:val="center"/>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服务内容</w:t>
            </w:r>
          </w:p>
        </w:tc>
        <w:tc>
          <w:tcPr>
            <w:tcW w:w="761" w:type="dxa"/>
            <w:vAlign w:val="top"/>
          </w:tcPr>
          <w:p w14:paraId="53B06EE0">
            <w:pPr>
              <w:widowControl w:val="0"/>
              <w:kinsoku/>
              <w:wordWrap w:val="0"/>
              <w:autoSpaceDE/>
              <w:autoSpaceDN/>
              <w:adjustRightInd/>
              <w:snapToGrid/>
              <w:spacing w:line="440" w:lineRule="exact"/>
              <w:jc w:val="center"/>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数量</w:t>
            </w:r>
          </w:p>
        </w:tc>
        <w:tc>
          <w:tcPr>
            <w:tcW w:w="916" w:type="dxa"/>
            <w:vAlign w:val="top"/>
          </w:tcPr>
          <w:p w14:paraId="0CA5B511">
            <w:pPr>
              <w:widowControl w:val="0"/>
              <w:kinsoku/>
              <w:wordWrap w:val="0"/>
              <w:autoSpaceDE/>
              <w:autoSpaceDN/>
              <w:adjustRightInd/>
              <w:snapToGrid/>
              <w:spacing w:line="440" w:lineRule="exact"/>
              <w:ind w:firstLine="226" w:firstLineChars="100"/>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单位</w:t>
            </w:r>
          </w:p>
        </w:tc>
        <w:tc>
          <w:tcPr>
            <w:tcW w:w="1760" w:type="dxa"/>
            <w:vAlign w:val="top"/>
          </w:tcPr>
          <w:p w14:paraId="1BA2A5B4">
            <w:pPr>
              <w:widowControl w:val="0"/>
              <w:kinsoku/>
              <w:wordWrap w:val="0"/>
              <w:autoSpaceDE/>
              <w:autoSpaceDN/>
              <w:adjustRightInd/>
              <w:snapToGrid/>
              <w:spacing w:line="440" w:lineRule="exact"/>
              <w:jc w:val="center"/>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成交金额（元）</w:t>
            </w:r>
          </w:p>
        </w:tc>
      </w:tr>
      <w:tr w14:paraId="38AC3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2" w:hRule="atLeast"/>
        </w:trPr>
        <w:tc>
          <w:tcPr>
            <w:tcW w:w="1689" w:type="dxa"/>
            <w:vAlign w:val="top"/>
          </w:tcPr>
          <w:p w14:paraId="52FFA6EA">
            <w:pPr>
              <w:widowControl w:val="0"/>
              <w:kinsoku/>
              <w:wordWrap w:val="0"/>
              <w:autoSpaceDE/>
              <w:autoSpaceDN/>
              <w:adjustRightInd/>
              <w:snapToGrid/>
              <w:spacing w:line="440" w:lineRule="exact"/>
              <w:jc w:val="center"/>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全州县 2024 年 新型农业经营主体带动脱贫户实用技术培训服务</w:t>
            </w:r>
          </w:p>
        </w:tc>
        <w:tc>
          <w:tcPr>
            <w:tcW w:w="4120" w:type="dxa"/>
            <w:vAlign w:val="top"/>
          </w:tcPr>
          <w:p w14:paraId="25362D93">
            <w:pPr>
              <w:widowControl w:val="0"/>
              <w:kinsoku/>
              <w:wordWrap w:val="0"/>
              <w:autoSpaceDE/>
              <w:autoSpaceDN/>
              <w:adjustRightInd/>
              <w:snapToGrid/>
              <w:spacing w:line="440" w:lineRule="exact"/>
              <w:ind w:firstLine="454"/>
              <w:jc w:val="center"/>
              <w:textAlignment w:val="auto"/>
              <w:rPr>
                <w:rFonts w:hint="eastAsia" w:ascii="宋体" w:hAnsi="宋体" w:eastAsia="宋体" w:cs="宋体"/>
                <w:snapToGrid/>
                <w:color w:val="auto"/>
                <w:spacing w:val="8"/>
                <w:kern w:val="0"/>
                <w:szCs w:val="21"/>
                <w:highlight w:val="none"/>
                <w:lang w:eastAsia="zh-CN"/>
              </w:rPr>
            </w:pPr>
          </w:p>
        </w:tc>
        <w:tc>
          <w:tcPr>
            <w:tcW w:w="761" w:type="dxa"/>
            <w:vAlign w:val="top"/>
          </w:tcPr>
          <w:p w14:paraId="51C5418A">
            <w:pPr>
              <w:widowControl w:val="0"/>
              <w:kinsoku/>
              <w:wordWrap w:val="0"/>
              <w:autoSpaceDE/>
              <w:autoSpaceDN/>
              <w:adjustRightInd/>
              <w:snapToGrid/>
              <w:spacing w:line="440" w:lineRule="exact"/>
              <w:ind w:firstLine="454"/>
              <w:jc w:val="center"/>
              <w:textAlignment w:val="auto"/>
              <w:rPr>
                <w:rFonts w:hint="eastAsia" w:ascii="宋体" w:hAnsi="宋体" w:eastAsia="宋体" w:cs="宋体"/>
                <w:snapToGrid/>
                <w:color w:val="auto"/>
                <w:spacing w:val="8"/>
                <w:kern w:val="0"/>
                <w:szCs w:val="21"/>
                <w:highlight w:val="none"/>
                <w:lang w:eastAsia="zh-CN"/>
              </w:rPr>
            </w:pPr>
          </w:p>
          <w:p w14:paraId="643434C6">
            <w:pPr>
              <w:widowControl w:val="0"/>
              <w:kinsoku/>
              <w:wordWrap w:val="0"/>
              <w:autoSpaceDE/>
              <w:autoSpaceDN/>
              <w:adjustRightInd/>
              <w:snapToGrid/>
              <w:spacing w:line="440" w:lineRule="exact"/>
              <w:jc w:val="both"/>
              <w:textAlignment w:val="auto"/>
              <w:rPr>
                <w:rFonts w:hint="eastAsia" w:ascii="宋体" w:hAnsi="宋体" w:eastAsia="宋体" w:cs="宋体"/>
                <w:snapToGrid/>
                <w:color w:val="auto"/>
                <w:spacing w:val="8"/>
                <w:kern w:val="0"/>
                <w:szCs w:val="21"/>
                <w:highlight w:val="none"/>
                <w:lang w:eastAsia="zh-CN"/>
              </w:rPr>
            </w:pPr>
          </w:p>
          <w:p w14:paraId="599F08C4">
            <w:pPr>
              <w:widowControl w:val="0"/>
              <w:kinsoku/>
              <w:wordWrap w:val="0"/>
              <w:autoSpaceDE/>
              <w:autoSpaceDN/>
              <w:adjustRightInd/>
              <w:snapToGrid/>
              <w:spacing w:line="440" w:lineRule="exact"/>
              <w:ind w:firstLine="452" w:firstLineChars="200"/>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1</w:t>
            </w:r>
          </w:p>
        </w:tc>
        <w:tc>
          <w:tcPr>
            <w:tcW w:w="916" w:type="dxa"/>
            <w:vAlign w:val="top"/>
          </w:tcPr>
          <w:p w14:paraId="79922550">
            <w:pPr>
              <w:widowControl w:val="0"/>
              <w:kinsoku/>
              <w:wordWrap w:val="0"/>
              <w:autoSpaceDE/>
              <w:autoSpaceDN/>
              <w:adjustRightInd/>
              <w:snapToGrid/>
              <w:spacing w:line="440" w:lineRule="exact"/>
              <w:ind w:firstLine="454"/>
              <w:jc w:val="center"/>
              <w:textAlignment w:val="auto"/>
              <w:rPr>
                <w:rFonts w:hint="eastAsia" w:ascii="宋体" w:hAnsi="宋体" w:eastAsia="宋体" w:cs="宋体"/>
                <w:snapToGrid/>
                <w:color w:val="auto"/>
                <w:spacing w:val="8"/>
                <w:kern w:val="0"/>
                <w:szCs w:val="21"/>
                <w:highlight w:val="none"/>
                <w:lang w:eastAsia="zh-CN"/>
              </w:rPr>
            </w:pPr>
          </w:p>
          <w:p w14:paraId="4083CADD">
            <w:pPr>
              <w:widowControl w:val="0"/>
              <w:kinsoku/>
              <w:wordWrap w:val="0"/>
              <w:autoSpaceDE/>
              <w:autoSpaceDN/>
              <w:adjustRightInd/>
              <w:snapToGrid/>
              <w:spacing w:line="440" w:lineRule="exact"/>
              <w:ind w:firstLine="454"/>
              <w:jc w:val="center"/>
              <w:textAlignment w:val="auto"/>
              <w:rPr>
                <w:rFonts w:hint="eastAsia" w:ascii="宋体" w:hAnsi="宋体" w:eastAsia="宋体" w:cs="宋体"/>
                <w:snapToGrid/>
                <w:color w:val="auto"/>
                <w:spacing w:val="8"/>
                <w:kern w:val="0"/>
                <w:szCs w:val="21"/>
                <w:highlight w:val="none"/>
                <w:lang w:eastAsia="zh-CN"/>
              </w:rPr>
            </w:pPr>
          </w:p>
          <w:p w14:paraId="04EB3CB8">
            <w:pPr>
              <w:widowControl w:val="0"/>
              <w:kinsoku/>
              <w:wordWrap w:val="0"/>
              <w:autoSpaceDE/>
              <w:autoSpaceDN/>
              <w:adjustRightInd/>
              <w:snapToGrid/>
              <w:spacing w:line="440" w:lineRule="exact"/>
              <w:ind w:firstLine="452" w:firstLineChars="200"/>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cs="宋体"/>
                <w:snapToGrid/>
                <w:color w:val="auto"/>
                <w:spacing w:val="8"/>
                <w:kern w:val="0"/>
                <w:szCs w:val="21"/>
                <w:highlight w:val="none"/>
                <w:lang w:eastAsia="zh-CN"/>
              </w:rPr>
              <w:t>批</w:t>
            </w:r>
          </w:p>
        </w:tc>
        <w:tc>
          <w:tcPr>
            <w:tcW w:w="1760" w:type="dxa"/>
            <w:vAlign w:val="top"/>
          </w:tcPr>
          <w:p w14:paraId="73446041">
            <w:pPr>
              <w:widowControl w:val="0"/>
              <w:kinsoku/>
              <w:wordWrap w:val="0"/>
              <w:autoSpaceDE/>
              <w:autoSpaceDN/>
              <w:adjustRightInd/>
              <w:snapToGrid/>
              <w:spacing w:line="440" w:lineRule="exact"/>
              <w:ind w:firstLine="454"/>
              <w:jc w:val="center"/>
              <w:textAlignment w:val="auto"/>
              <w:rPr>
                <w:rFonts w:hint="eastAsia" w:ascii="宋体" w:hAnsi="宋体" w:eastAsia="宋体" w:cs="宋体"/>
                <w:snapToGrid/>
                <w:color w:val="auto"/>
                <w:spacing w:val="8"/>
                <w:kern w:val="0"/>
                <w:szCs w:val="21"/>
                <w:highlight w:val="none"/>
                <w:lang w:eastAsia="zh-CN"/>
              </w:rPr>
            </w:pPr>
          </w:p>
        </w:tc>
      </w:tr>
      <w:tr w14:paraId="38C55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9246" w:type="dxa"/>
            <w:gridSpan w:val="5"/>
            <w:vAlign w:val="top"/>
          </w:tcPr>
          <w:p w14:paraId="742CAB54">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说明：本项目合同价格采取总价包干方式（合同价格包括脱贫户脱产补助、专业教师培训费及住宿 费、管理及交通费、场地费、伙食费、资料费、税费、整理报账档案资料费用、其他相关费用等完 成本项目服务所需的一切费用。），报价不得超出采购预算总金额。乙方的报价是其履行合同的最 终价格， 甲方将不再支付乙方成交金额以外的任何费用。</w:t>
            </w:r>
          </w:p>
        </w:tc>
      </w:tr>
    </w:tbl>
    <w:p w14:paraId="51D34533">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2.根据《成交通知书 》 的成交内容 ，合同的总金额为： （大写）  人民币 (￥</w:t>
      </w:r>
      <w:r>
        <w:rPr>
          <w:rFonts w:hint="eastAsia" w:ascii="宋体" w:hAnsi="宋体" w:eastAsia="宋体" w:cs="宋体"/>
          <w:snapToGrid/>
          <w:color w:val="auto"/>
          <w:spacing w:val="8"/>
          <w:kern w:val="0"/>
          <w:szCs w:val="21"/>
          <w:highlight w:val="none"/>
          <w:lang w:val="en-US" w:eastAsia="zh-CN"/>
        </w:rPr>
        <w:t xml:space="preserve">   </w:t>
      </w:r>
      <w:r>
        <w:rPr>
          <w:rFonts w:hint="eastAsia" w:ascii="宋体" w:hAnsi="宋体" w:eastAsia="宋体" w:cs="宋体"/>
          <w:snapToGrid/>
          <w:color w:val="auto"/>
          <w:spacing w:val="8"/>
          <w:kern w:val="0"/>
          <w:szCs w:val="21"/>
          <w:highlight w:val="none"/>
          <w:lang w:eastAsia="zh-CN"/>
        </w:rPr>
        <w:t>元）。</w:t>
      </w:r>
    </w:p>
    <w:p w14:paraId="4165A419">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第二条  服务保证</w:t>
      </w:r>
    </w:p>
    <w:p w14:paraId="54875E89">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成交人应按竞争性磋商文件、响应文件和承诺规定的服务内容向采购人提供相应服务。</w:t>
      </w:r>
    </w:p>
    <w:p w14:paraId="075A7A85">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第三条  权力保证</w:t>
      </w:r>
    </w:p>
    <w:p w14:paraId="13BD5A4E">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1.乙方应保证所提供服务不会侵犯任何第三方的专利权、商标权、设计权或其他权利。</w:t>
      </w:r>
    </w:p>
    <w:p w14:paraId="724114EE">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2.乙方应按采购文件规定的时间完成本项目。</w:t>
      </w:r>
    </w:p>
    <w:p w14:paraId="4D5BDF78">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没有甲方事先书面同意，乙方不得将由甲方提供的有关合同或任何合同条文、规格、计划或资 料提供给与履行本合同无关的任何其他人。即使向履行本合同有关的人员提供，也应注意保密并限 于履行合同的必需范围。</w:t>
      </w:r>
    </w:p>
    <w:p w14:paraId="1BBA5413">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第四条  服务期限及服务成果</w:t>
      </w:r>
    </w:p>
    <w:p w14:paraId="39853C55">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 xml:space="preserve">1.服务期： </w:t>
      </w:r>
      <w:r>
        <w:rPr>
          <w:rFonts w:hint="eastAsia" w:ascii="宋体" w:hAnsi="宋体" w:cs="宋体"/>
          <w:color w:val="auto"/>
          <w:highlight w:val="none"/>
        </w:rPr>
        <w:t>自合同签订且提供服务之日起</w:t>
      </w:r>
      <w:r>
        <w:rPr>
          <w:rFonts w:hint="eastAsia" w:ascii="宋体" w:hAnsi="宋体" w:cs="宋体"/>
          <w:color w:val="auto"/>
          <w:highlight w:val="none"/>
          <w:lang w:val="en-US" w:eastAsia="zh-CN"/>
        </w:rPr>
        <w:t>至2025年10月1日</w:t>
      </w:r>
      <w:r>
        <w:rPr>
          <w:rFonts w:hint="eastAsia" w:ascii="宋体" w:hAnsi="宋体" w:cs="宋体"/>
          <w:color w:val="auto"/>
          <w:highlight w:val="none"/>
        </w:rPr>
        <w:t>。</w:t>
      </w:r>
    </w:p>
    <w:p w14:paraId="6E462D67">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sectPr>
          <w:footerReference r:id="rId12" w:type="default"/>
          <w:pgSz w:w="11906" w:h="16839"/>
          <w:pgMar w:top="400" w:right="1327" w:bottom="1214" w:left="1327" w:header="0" w:footer="977" w:gutter="0"/>
          <w:pgNumType w:fmt="decimal"/>
          <w:cols w:space="720" w:num="1"/>
        </w:sectPr>
      </w:pPr>
      <w:r>
        <w:rPr>
          <w:rFonts w:hint="eastAsia" w:ascii="宋体" w:hAnsi="宋体" w:eastAsia="宋体" w:cs="宋体"/>
          <w:snapToGrid/>
          <w:color w:val="auto"/>
          <w:spacing w:val="8"/>
          <w:kern w:val="0"/>
          <w:szCs w:val="21"/>
          <w:highlight w:val="none"/>
          <w:lang w:eastAsia="zh-CN"/>
        </w:rPr>
        <w:t>服务地点：全州县各乡镇。</w:t>
      </w:r>
    </w:p>
    <w:p w14:paraId="7053D3E7">
      <w:pPr>
        <w:widowControl w:val="0"/>
        <w:kinsoku/>
        <w:wordWrap w:val="0"/>
        <w:autoSpaceDE/>
        <w:autoSpaceDN/>
        <w:adjustRightInd/>
        <w:snapToGrid/>
        <w:spacing w:line="440" w:lineRule="exact"/>
        <w:jc w:val="both"/>
        <w:textAlignment w:val="auto"/>
        <w:rPr>
          <w:rFonts w:hint="eastAsia" w:ascii="宋体" w:hAnsi="宋体" w:eastAsia="宋体" w:cs="宋体"/>
          <w:snapToGrid/>
          <w:color w:val="auto"/>
          <w:spacing w:val="8"/>
          <w:kern w:val="0"/>
          <w:szCs w:val="21"/>
          <w:highlight w:val="none"/>
          <w:lang w:eastAsia="zh-CN"/>
        </w:rPr>
      </w:pPr>
    </w:p>
    <w:p w14:paraId="6385134A">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2.乙方提供不符合招投标文件和本合同规定的服务， 甲方有权拒绝接受。</w:t>
      </w:r>
    </w:p>
    <w:p w14:paraId="3D2B6183">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3.甲方在乙方完成服务任务后七个工作日内进行验收，逾期不验收的，乙方可视同验收合格。</w:t>
      </w:r>
    </w:p>
    <w:p w14:paraId="021EFF26">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验收合格后由双方签署验收单并加盖甲方公章，甲乙双方各执一份。</w:t>
      </w:r>
    </w:p>
    <w:p w14:paraId="38A681E0">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4.甲方对验收有异议的，在验收后五个工作日内以书面形式向乙方提出，乙方应自收到甲方书</w:t>
      </w:r>
    </w:p>
    <w:p w14:paraId="331F5522">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面异议后 5 日内及时予以解决。</w:t>
      </w:r>
    </w:p>
    <w:p w14:paraId="6223CEA9">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第五条  验收</w:t>
      </w:r>
    </w:p>
    <w:p w14:paraId="450F9D80">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验收： 由采购人组织人员对项目进行验收。</w:t>
      </w:r>
    </w:p>
    <w:p w14:paraId="2A105113">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第六条  税费</w:t>
      </w:r>
    </w:p>
    <w:p w14:paraId="2E18E13E">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本合同执行中相关的一切税费（含成果报告的专家评审费用）均由乙方负担。</w:t>
      </w:r>
    </w:p>
    <w:p w14:paraId="7E64E26A">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第七条  付款方式</w:t>
      </w:r>
    </w:p>
    <w:p w14:paraId="1942A5CF">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按工作进度， 由采购人分三期支付，具体支付方式如下：</w:t>
      </w:r>
    </w:p>
    <w:p w14:paraId="15C7074E">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第一期： 自签订合同起 10 个工作日内，支付合同金额的 30%；</w:t>
      </w:r>
    </w:p>
    <w:p w14:paraId="3FF9912C">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第二期：成交人完成成果 80％以上后，成交人可申请支付合同金额的 50%;</w:t>
      </w:r>
    </w:p>
    <w:p w14:paraId="7C9FEC10">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第三期：成交人提交最终成果并验收合格后的 10 个工作日内，付清剩余 20％的合同款，最终</w:t>
      </w:r>
    </w:p>
    <w:p w14:paraId="540AF939">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付款金额以实际培训人数结算为准。</w:t>
      </w:r>
    </w:p>
    <w:p w14:paraId="4A194078">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注：每次在申请支付服务费前，成交供应商应向采购人提供报账所需的财务资料和等额正式发 票。</w:t>
      </w:r>
    </w:p>
    <w:p w14:paraId="78DE43FC">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第八条  违约责任</w:t>
      </w:r>
    </w:p>
    <w:p w14:paraId="7959C25D">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1. 乙方所提供的服务质量不合格的，应及时更换，更换不及时的按逾期处罚，乙方应向甲方 支付合同金额 5 %违约金并赔偿甲方经济损失。</w:t>
      </w:r>
    </w:p>
    <w:p w14:paraId="31ADCA08">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2. 乙方提供的服务如果侵犯了第三方合法权益而引发的任何纠纷或诉讼，均由乙方负责交涉并 承担全部责任。</w:t>
      </w:r>
    </w:p>
    <w:p w14:paraId="61B71655">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3. 乙方无故延期服务交付的，每天向甲方偿付违约合同金额  1 %违约金，但违约金累计不得超 过合同金额 5%，超过  10 天甲方有权解除合同，违约方承担因此给对方造成经济损失； 甲方不能按 期付款的，每天向乙方偿付延合同金额 3‰滞纳金，但滞纳金累计不得超过合同金额 5%。</w:t>
      </w:r>
    </w:p>
    <w:p w14:paraId="0B06B24E">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4. 乙方未按本合同和投标文件中规定的服务承诺提供服务的，乙方应按本合同合同金额 5 % 向甲方支付违约金。</w:t>
      </w:r>
    </w:p>
    <w:p w14:paraId="3BC8DD50">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5. 其他违约行为按照合同金额额 5 %收取违约金并赔偿经济损失。</w:t>
      </w:r>
    </w:p>
    <w:p w14:paraId="03CB8906">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第九条  不可抗力事件处理</w:t>
      </w:r>
    </w:p>
    <w:p w14:paraId="7B7E3CE4">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1.在合同有效期内，乙方因不可抗力事件导致不能履行合同，则合同履行期可延长，其延长期 与不可抗力影响期相同。</w:t>
      </w:r>
    </w:p>
    <w:p w14:paraId="1CAF3C61">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2.不可抗力事件发生后，应立即通知对方，并寄送有关权威机构出具的证明。</w:t>
      </w:r>
    </w:p>
    <w:p w14:paraId="028DE7AC">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3.不可抗力事件延续一百二十天以上，双方应通过友好协商，确定是否继续履行合同。</w:t>
      </w:r>
    </w:p>
    <w:p w14:paraId="57D749E3">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第十条  合同争议解决</w:t>
      </w:r>
    </w:p>
    <w:p w14:paraId="3040849C">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1、因服务问题发生争议的，应邀请国家认可的相关机构进行鉴定。服务符合要求的，鉴定费 由采购人承担；服务不符合要求的，鉴定费由中标人承担。</w:t>
      </w:r>
    </w:p>
    <w:p w14:paraId="60B744B7">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2、因履行本合同引起的或与本合同有关的争议， 甲乙双方应首先通过友好协商解决，如果协 商不能解决，可向项目所在地法院提起诉讼。</w:t>
      </w:r>
    </w:p>
    <w:p w14:paraId="626EB4ED">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3、诉讼期间，本合同继续履行。</w:t>
      </w:r>
    </w:p>
    <w:p w14:paraId="71EE130D">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第十一条  合同生效及其它</w:t>
      </w:r>
    </w:p>
    <w:p w14:paraId="16C3EEB2">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1.合同经甲乙双方法定代表人、负责人、 自然人或相应的授权代表签字并加盖投标人公章后生效。</w:t>
      </w:r>
    </w:p>
    <w:p w14:paraId="1C866CC7">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2.合同执行中涉及采购资金和采购内容修改或补充的，需经本级政部门审批，并签订书面补充 协议报本级财政部门备案，方可作为主合同不可分割的一部分。</w:t>
      </w:r>
    </w:p>
    <w:p w14:paraId="1EA6A2E5">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3.本合同未尽事宜，遵照《中华人民共和国民法典》有关条文执行。</w:t>
      </w:r>
    </w:p>
    <w:p w14:paraId="006D588B">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第十二条  合同的变更、终止与转让</w:t>
      </w:r>
    </w:p>
    <w:p w14:paraId="1555A3E7">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1.除《中华人民共和国政府采购法》第五十条规定的情形外，本合同一经签订，甲乙双方不得 擅自变更，中止或终止。</w:t>
      </w:r>
    </w:p>
    <w:p w14:paraId="676352A3">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2.乙方不得擅自转让其应履行的合同义务。</w:t>
      </w:r>
    </w:p>
    <w:p w14:paraId="60BE3E73">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第十三条  签订本合同依据</w:t>
      </w:r>
    </w:p>
    <w:p w14:paraId="2CA13D3B">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1.竞争性磋商文件；</w:t>
      </w:r>
    </w:p>
    <w:p w14:paraId="366F9D04">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2.乙方的磋商报价表；</w:t>
      </w:r>
    </w:p>
    <w:p w14:paraId="352B5CF6">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3. 服务承诺及商务要求响应表；</w:t>
      </w:r>
    </w:p>
    <w:p w14:paraId="0E7C2F85">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4.成交通知书。本合同甲乙双方签字盖章后生效，一式柒份，具有同等法律效力，甲、乙双方各贰份。政府采购合 同双方自签订之日起 1 个工作日内将合同原件叁份交采购代理机构，采购代理机构将政府采购合同 在省级以上人民政府财政部门指定媒体上公告并于合同签订之日起 7 个工作日内将两份合同原件送 全州县国有资金投资项目招标投标管理办公室及全州县政府采购管理办公室备案，一份由采购代理 机构存档。</w:t>
      </w:r>
    </w:p>
    <w:p w14:paraId="5D394F85">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p>
    <w:p w14:paraId="3F3744FA">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 xml:space="preserve">甲方名称（公章）：                                乙方（公章， 自然人除外）：  </w:t>
      </w:r>
      <w:r>
        <w:rPr>
          <w:rFonts w:hint="eastAsia" w:ascii="宋体" w:hAnsi="宋体" w:eastAsia="宋体" w:cs="宋体"/>
          <w:snapToGrid/>
          <w:color w:val="auto"/>
          <w:spacing w:val="8"/>
          <w:kern w:val="0"/>
          <w:szCs w:val="21"/>
          <w:highlight w:val="none"/>
          <w:lang w:val="en-US" w:eastAsia="zh-CN"/>
        </w:rPr>
        <w:t xml:space="preserve"> </w:t>
      </w:r>
      <w:r>
        <w:rPr>
          <w:rFonts w:hint="eastAsia" w:ascii="宋体" w:hAnsi="宋体" w:eastAsia="宋体" w:cs="宋体"/>
          <w:snapToGrid/>
          <w:color w:val="auto"/>
          <w:spacing w:val="8"/>
          <w:kern w:val="0"/>
          <w:szCs w:val="21"/>
          <w:highlight w:val="none"/>
          <w:lang w:eastAsia="zh-CN"/>
        </w:rPr>
        <w:t xml:space="preserve"> 法定代表人：                                     法定代表人（负责人/自然</w:t>
      </w:r>
      <w:r>
        <w:rPr>
          <w:rFonts w:hint="eastAsia" w:ascii="宋体" w:hAnsi="宋体" w:eastAsia="宋体" w:cs="宋体"/>
          <w:snapToGrid/>
          <w:color w:val="auto"/>
          <w:spacing w:val="8"/>
          <w:kern w:val="0"/>
          <w:szCs w:val="21"/>
          <w:highlight w:val="none"/>
          <w:lang w:val="en-US" w:eastAsia="zh-CN"/>
        </w:rPr>
        <w:t xml:space="preserve">                                                       </w:t>
      </w:r>
      <w:r>
        <w:rPr>
          <w:rFonts w:hint="eastAsia" w:ascii="宋体" w:hAnsi="宋体" w:eastAsia="宋体" w:cs="宋体"/>
          <w:snapToGrid/>
          <w:color w:val="auto"/>
          <w:spacing w:val="8"/>
          <w:kern w:val="0"/>
          <w:szCs w:val="21"/>
          <w:highlight w:val="none"/>
          <w:lang w:eastAsia="zh-CN"/>
        </w:rPr>
        <w:t>人）签字（属自然</w:t>
      </w:r>
    </w:p>
    <w:p w14:paraId="37B2E8A1">
      <w:pPr>
        <w:widowControl w:val="0"/>
        <w:kinsoku/>
        <w:wordWrap w:val="0"/>
        <w:autoSpaceDE/>
        <w:autoSpaceDN/>
        <w:adjustRightInd/>
        <w:snapToGrid/>
        <w:spacing w:line="440" w:lineRule="exact"/>
        <w:ind w:firstLine="5677" w:firstLineChars="2512"/>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 xml:space="preserve">人的应在签名处加盖大拇指指印）：      </w:t>
      </w:r>
    </w:p>
    <w:p w14:paraId="4C2AC85E">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 xml:space="preserve">委托代理人：                                     委托代理人：                           </w:t>
      </w:r>
    </w:p>
    <w:p w14:paraId="37630119">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 xml:space="preserve">电  话 ：                                        电   话 ：                                 </w:t>
      </w:r>
    </w:p>
    <w:p w14:paraId="227D2AFD">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 xml:space="preserve">开户名称：                                       开户名称：                             </w:t>
      </w:r>
    </w:p>
    <w:p w14:paraId="32F08097">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 xml:space="preserve">开户银行：                                       开户银行：                             </w:t>
      </w:r>
    </w:p>
    <w:p w14:paraId="7A76FE1E">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r>
        <w:rPr>
          <w:rFonts w:hint="eastAsia" w:ascii="宋体" w:hAnsi="宋体" w:eastAsia="宋体" w:cs="宋体"/>
          <w:snapToGrid/>
          <w:color w:val="auto"/>
          <w:spacing w:val="8"/>
          <w:kern w:val="0"/>
          <w:szCs w:val="21"/>
          <w:highlight w:val="none"/>
          <w:lang w:eastAsia="zh-CN"/>
        </w:rPr>
        <w:t xml:space="preserve">银行账号：                                       银行账号：                             </w:t>
      </w:r>
    </w:p>
    <w:p w14:paraId="06624FF1">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pPr>
      <w:bookmarkStart w:id="54" w:name="bookmark6"/>
      <w:bookmarkEnd w:id="54"/>
      <w:r>
        <w:rPr>
          <w:rFonts w:hint="eastAsia" w:ascii="宋体" w:hAnsi="宋体" w:eastAsia="宋体" w:cs="宋体"/>
          <w:snapToGrid/>
          <w:color w:val="auto"/>
          <w:spacing w:val="8"/>
          <w:kern w:val="0"/>
          <w:szCs w:val="21"/>
          <w:highlight w:val="none"/>
          <w:lang w:eastAsia="zh-CN"/>
        </w:rPr>
        <w:t xml:space="preserve">日    期 ：                                      日    期 ：                              </w:t>
      </w:r>
    </w:p>
    <w:p w14:paraId="16F04418">
      <w:pPr>
        <w:widowControl w:val="0"/>
        <w:kinsoku/>
        <w:wordWrap w:val="0"/>
        <w:autoSpaceDE/>
        <w:autoSpaceDN/>
        <w:adjustRightInd/>
        <w:snapToGrid/>
        <w:spacing w:line="440" w:lineRule="exact"/>
        <w:ind w:firstLine="454"/>
        <w:jc w:val="both"/>
        <w:textAlignment w:val="auto"/>
        <w:rPr>
          <w:rFonts w:hint="eastAsia" w:ascii="宋体" w:hAnsi="宋体" w:eastAsia="宋体" w:cs="宋体"/>
          <w:snapToGrid/>
          <w:color w:val="auto"/>
          <w:spacing w:val="8"/>
          <w:kern w:val="0"/>
          <w:szCs w:val="21"/>
          <w:highlight w:val="none"/>
          <w:lang w:eastAsia="zh-CN"/>
        </w:rPr>
        <w:sectPr>
          <w:footerReference r:id="rId13" w:type="default"/>
          <w:pgSz w:w="11906" w:h="16839"/>
          <w:pgMar w:top="400" w:right="1440" w:bottom="1214" w:left="1447" w:header="0" w:footer="977" w:gutter="0"/>
          <w:pgNumType w:fmt="decimal"/>
          <w:cols w:space="720" w:num="1"/>
        </w:sectPr>
      </w:pPr>
    </w:p>
    <w:p w14:paraId="262417BA">
      <w:pPr>
        <w:wordWrap w:val="0"/>
        <w:ind w:firstLine="420"/>
        <w:jc w:val="left"/>
        <w:rPr>
          <w:rFonts w:ascii="宋体" w:hAnsi="宋体"/>
          <w:color w:val="auto"/>
          <w:szCs w:val="21"/>
          <w:highlight w:val="none"/>
        </w:rPr>
      </w:pPr>
    </w:p>
    <w:p w14:paraId="3941BB1A">
      <w:pPr>
        <w:spacing w:line="400" w:lineRule="exact"/>
        <w:ind w:firstLine="420"/>
        <w:rPr>
          <w:color w:val="auto"/>
          <w:highlight w:val="none"/>
        </w:rPr>
      </w:pPr>
    </w:p>
    <w:p w14:paraId="12B0CB9D">
      <w:pPr>
        <w:spacing w:line="400" w:lineRule="exact"/>
        <w:ind w:firstLine="420"/>
        <w:rPr>
          <w:color w:val="auto"/>
          <w:highlight w:val="none"/>
        </w:rPr>
      </w:pPr>
    </w:p>
    <w:p w14:paraId="1E975D16">
      <w:pPr>
        <w:wordWrap w:val="0"/>
        <w:ind w:firstLine="643"/>
        <w:rPr>
          <w:rFonts w:ascii="宋体" w:hAnsi="宋体" w:cs="宋体"/>
          <w:b/>
          <w:color w:val="auto"/>
          <w:kern w:val="0"/>
          <w:sz w:val="32"/>
          <w:szCs w:val="32"/>
          <w:highlight w:val="none"/>
        </w:rPr>
      </w:pPr>
    </w:p>
    <w:p w14:paraId="33F6C1AF">
      <w:pPr>
        <w:wordWrap w:val="0"/>
        <w:spacing w:line="440" w:lineRule="atLeast"/>
        <w:ind w:firstLine="643"/>
        <w:jc w:val="center"/>
        <w:outlineLvl w:val="9"/>
        <w:rPr>
          <w:rFonts w:ascii="宋体" w:hAnsi="宋体" w:cs="宋体"/>
          <w:b/>
          <w:color w:val="auto"/>
          <w:kern w:val="0"/>
          <w:sz w:val="32"/>
          <w:szCs w:val="32"/>
          <w:highlight w:val="none"/>
        </w:rPr>
      </w:pPr>
    </w:p>
    <w:p w14:paraId="13A44FB2">
      <w:pPr>
        <w:wordWrap w:val="0"/>
        <w:spacing w:line="440" w:lineRule="atLeast"/>
        <w:ind w:firstLine="643"/>
        <w:jc w:val="center"/>
        <w:outlineLvl w:val="9"/>
        <w:rPr>
          <w:rFonts w:ascii="宋体" w:hAnsi="宋体" w:cs="宋体"/>
          <w:b/>
          <w:color w:val="auto"/>
          <w:kern w:val="0"/>
          <w:sz w:val="32"/>
          <w:szCs w:val="32"/>
          <w:highlight w:val="none"/>
        </w:rPr>
      </w:pPr>
      <w:bookmarkStart w:id="55" w:name="_Toc14388"/>
    </w:p>
    <w:p w14:paraId="2DB600C3">
      <w:pPr>
        <w:wordWrap w:val="0"/>
        <w:spacing w:line="440" w:lineRule="atLeast"/>
        <w:ind w:firstLine="643"/>
        <w:jc w:val="center"/>
        <w:outlineLvl w:val="9"/>
        <w:rPr>
          <w:rFonts w:ascii="宋体" w:hAnsi="宋体" w:cs="宋体"/>
          <w:b/>
          <w:color w:val="auto"/>
          <w:kern w:val="0"/>
          <w:sz w:val="32"/>
          <w:szCs w:val="32"/>
          <w:highlight w:val="none"/>
        </w:rPr>
      </w:pPr>
    </w:p>
    <w:p w14:paraId="7D16A50E">
      <w:pPr>
        <w:wordWrap w:val="0"/>
        <w:spacing w:line="440" w:lineRule="atLeast"/>
        <w:ind w:firstLine="643"/>
        <w:jc w:val="center"/>
        <w:outlineLvl w:val="9"/>
        <w:rPr>
          <w:rFonts w:ascii="宋体" w:hAnsi="宋体" w:cs="宋体"/>
          <w:b/>
          <w:color w:val="auto"/>
          <w:kern w:val="0"/>
          <w:sz w:val="32"/>
          <w:szCs w:val="32"/>
          <w:highlight w:val="none"/>
        </w:rPr>
      </w:pPr>
    </w:p>
    <w:p w14:paraId="2E1AD1AF">
      <w:pPr>
        <w:wordWrap w:val="0"/>
        <w:spacing w:line="440" w:lineRule="atLeast"/>
        <w:ind w:firstLine="643"/>
        <w:jc w:val="center"/>
        <w:outlineLvl w:val="9"/>
        <w:rPr>
          <w:rFonts w:ascii="宋体" w:hAnsi="宋体" w:cs="宋体"/>
          <w:b/>
          <w:color w:val="auto"/>
          <w:kern w:val="0"/>
          <w:sz w:val="32"/>
          <w:szCs w:val="32"/>
          <w:highlight w:val="none"/>
        </w:rPr>
      </w:pPr>
    </w:p>
    <w:p w14:paraId="6733838B">
      <w:pPr>
        <w:wordWrap w:val="0"/>
        <w:spacing w:line="440" w:lineRule="atLeast"/>
        <w:ind w:firstLine="643"/>
        <w:jc w:val="center"/>
        <w:outlineLvl w:val="9"/>
        <w:rPr>
          <w:rFonts w:ascii="宋体" w:hAnsi="宋体" w:cs="宋体"/>
          <w:b/>
          <w:color w:val="auto"/>
          <w:kern w:val="0"/>
          <w:sz w:val="32"/>
          <w:szCs w:val="32"/>
          <w:highlight w:val="none"/>
        </w:rPr>
      </w:pPr>
    </w:p>
    <w:p w14:paraId="2F32EEB2">
      <w:pPr>
        <w:wordWrap w:val="0"/>
        <w:spacing w:line="440" w:lineRule="atLeast"/>
        <w:ind w:firstLine="643"/>
        <w:jc w:val="center"/>
        <w:outlineLvl w:val="9"/>
        <w:rPr>
          <w:rFonts w:ascii="宋体" w:hAnsi="宋体" w:cs="宋体"/>
          <w:b/>
          <w:color w:val="auto"/>
          <w:kern w:val="0"/>
          <w:sz w:val="32"/>
          <w:szCs w:val="32"/>
          <w:highlight w:val="none"/>
        </w:rPr>
      </w:pPr>
    </w:p>
    <w:p w14:paraId="342FA4D5">
      <w:pPr>
        <w:wordWrap w:val="0"/>
        <w:spacing w:line="440" w:lineRule="atLeast"/>
        <w:jc w:val="left"/>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bookmarkStart w:id="56" w:name="_Toc27641"/>
      <w:r>
        <w:rPr>
          <w:rFonts w:hint="eastAsia" w:ascii="宋体" w:hAnsi="宋体" w:cs="宋体"/>
          <w:b/>
          <w:color w:val="auto"/>
          <w:kern w:val="0"/>
          <w:sz w:val="32"/>
          <w:szCs w:val="32"/>
          <w:highlight w:val="none"/>
        </w:rPr>
        <w:t>第六章 响应文件（格式）</w:t>
      </w:r>
      <w:bookmarkEnd w:id="55"/>
      <w:bookmarkEnd w:id="56"/>
    </w:p>
    <w:p w14:paraId="31927CF2">
      <w:pPr>
        <w:wordWrap w:val="0"/>
        <w:ind w:firstLine="643"/>
        <w:rPr>
          <w:rFonts w:ascii="宋体" w:hAnsi="宋体" w:cs="宋体"/>
          <w:b/>
          <w:color w:val="auto"/>
          <w:kern w:val="0"/>
          <w:sz w:val="32"/>
          <w:szCs w:val="32"/>
          <w:highlight w:val="none"/>
        </w:rPr>
      </w:pPr>
    </w:p>
    <w:p w14:paraId="4947F6A7">
      <w:pPr>
        <w:wordWrap w:val="0"/>
        <w:spacing w:line="400" w:lineRule="exact"/>
        <w:ind w:firstLine="643"/>
        <w:rPr>
          <w:rFonts w:ascii="宋体" w:hAnsi="宋体" w:cs="宋体"/>
          <w:b/>
          <w:color w:val="auto"/>
          <w:kern w:val="0"/>
          <w:sz w:val="32"/>
          <w:szCs w:val="32"/>
          <w:highlight w:val="none"/>
        </w:rPr>
      </w:pPr>
      <w:bookmarkStart w:id="57" w:name="_Toc28692"/>
      <w:bookmarkStart w:id="58" w:name="_Toc82016594"/>
    </w:p>
    <w:p w14:paraId="3D5F69D3">
      <w:pPr>
        <w:wordWrap w:val="0"/>
        <w:spacing w:line="400" w:lineRule="exact"/>
        <w:ind w:firstLine="643"/>
        <w:rPr>
          <w:rFonts w:ascii="宋体" w:hAnsi="宋体" w:cs="宋体"/>
          <w:b/>
          <w:color w:val="auto"/>
          <w:kern w:val="0"/>
          <w:sz w:val="32"/>
          <w:szCs w:val="32"/>
          <w:highlight w:val="none"/>
        </w:rPr>
      </w:pPr>
    </w:p>
    <w:p w14:paraId="3771E095">
      <w:pPr>
        <w:wordWrap w:val="0"/>
        <w:spacing w:line="400" w:lineRule="exact"/>
        <w:ind w:firstLine="643"/>
        <w:rPr>
          <w:rFonts w:ascii="宋体" w:hAnsi="宋体" w:cs="宋体"/>
          <w:b/>
          <w:color w:val="auto"/>
          <w:kern w:val="0"/>
          <w:sz w:val="32"/>
          <w:szCs w:val="32"/>
          <w:highlight w:val="none"/>
        </w:rPr>
      </w:pPr>
    </w:p>
    <w:p w14:paraId="2271B72C">
      <w:pPr>
        <w:wordWrap w:val="0"/>
        <w:spacing w:line="400" w:lineRule="exact"/>
        <w:ind w:firstLine="643"/>
        <w:rPr>
          <w:rFonts w:ascii="宋体" w:hAnsi="宋体" w:cs="宋体"/>
          <w:b/>
          <w:color w:val="auto"/>
          <w:kern w:val="0"/>
          <w:sz w:val="32"/>
          <w:szCs w:val="32"/>
          <w:highlight w:val="none"/>
        </w:rPr>
      </w:pPr>
    </w:p>
    <w:p w14:paraId="738B9535">
      <w:pPr>
        <w:wordWrap w:val="0"/>
        <w:spacing w:line="400" w:lineRule="exact"/>
        <w:ind w:firstLine="643"/>
        <w:rPr>
          <w:rFonts w:ascii="宋体" w:hAnsi="宋体" w:cs="宋体"/>
          <w:b/>
          <w:color w:val="auto"/>
          <w:kern w:val="0"/>
          <w:sz w:val="32"/>
          <w:szCs w:val="32"/>
          <w:highlight w:val="none"/>
        </w:rPr>
      </w:pPr>
    </w:p>
    <w:p w14:paraId="7F410BCF">
      <w:pPr>
        <w:wordWrap w:val="0"/>
        <w:spacing w:line="400" w:lineRule="exact"/>
        <w:ind w:firstLine="643"/>
        <w:rPr>
          <w:rFonts w:ascii="宋体" w:hAnsi="宋体" w:cs="宋体"/>
          <w:b/>
          <w:color w:val="auto"/>
          <w:kern w:val="0"/>
          <w:sz w:val="32"/>
          <w:szCs w:val="32"/>
          <w:highlight w:val="none"/>
        </w:rPr>
      </w:pPr>
    </w:p>
    <w:p w14:paraId="5285ED66">
      <w:pPr>
        <w:wordWrap w:val="0"/>
        <w:spacing w:line="400" w:lineRule="exact"/>
        <w:ind w:firstLine="643"/>
        <w:rPr>
          <w:rFonts w:ascii="宋体" w:hAnsi="宋体" w:cs="宋体"/>
          <w:b/>
          <w:color w:val="auto"/>
          <w:kern w:val="0"/>
          <w:sz w:val="32"/>
          <w:szCs w:val="32"/>
          <w:highlight w:val="none"/>
        </w:rPr>
      </w:pPr>
    </w:p>
    <w:p w14:paraId="1E3B46C8">
      <w:pPr>
        <w:wordWrap w:val="0"/>
        <w:spacing w:line="400" w:lineRule="exact"/>
        <w:ind w:firstLine="643"/>
        <w:rPr>
          <w:rFonts w:ascii="宋体" w:hAnsi="宋体" w:cs="宋体"/>
          <w:b/>
          <w:color w:val="auto"/>
          <w:kern w:val="0"/>
          <w:sz w:val="32"/>
          <w:szCs w:val="32"/>
          <w:highlight w:val="none"/>
        </w:rPr>
      </w:pPr>
    </w:p>
    <w:p w14:paraId="20557734">
      <w:pPr>
        <w:wordWrap w:val="0"/>
        <w:ind w:firstLine="64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BEEC74A">
      <w:pPr>
        <w:wordWrap w:val="0"/>
        <w:spacing w:line="400" w:lineRule="exact"/>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一、响应文件封面标记</w:t>
      </w:r>
      <w:bookmarkEnd w:id="57"/>
      <w:bookmarkEnd w:id="58"/>
    </w:p>
    <w:p w14:paraId="745EA75A">
      <w:pPr>
        <w:wordWrap w:val="0"/>
        <w:snapToGrid w:val="0"/>
        <w:spacing w:beforeLines="50" w:after="50"/>
        <w:ind w:firstLine="640"/>
        <w:jc w:val="center"/>
        <w:rPr>
          <w:rFonts w:ascii="宋体" w:hAnsi="宋体" w:cs="宋体"/>
          <w:bCs/>
          <w:color w:val="auto"/>
          <w:kern w:val="0"/>
          <w:sz w:val="32"/>
          <w:szCs w:val="32"/>
          <w:highlight w:val="none"/>
        </w:rPr>
      </w:pPr>
    </w:p>
    <w:p w14:paraId="42DBB769">
      <w:pPr>
        <w:wordWrap w:val="0"/>
        <w:snapToGrid w:val="0"/>
        <w:spacing w:beforeLines="50" w:after="50"/>
        <w:ind w:firstLine="1446"/>
        <w:jc w:val="center"/>
        <w:rPr>
          <w:rFonts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响 应 文 件</w:t>
      </w:r>
    </w:p>
    <w:p w14:paraId="3FFA08EE">
      <w:pPr>
        <w:wordWrap w:val="0"/>
        <w:snapToGrid w:val="0"/>
        <w:spacing w:beforeLines="50" w:after="50"/>
        <w:ind w:firstLine="480"/>
        <w:rPr>
          <w:rFonts w:ascii="宋体" w:hAnsi="宋体" w:cs="宋体"/>
          <w:bCs/>
          <w:color w:val="auto"/>
          <w:kern w:val="0"/>
          <w:sz w:val="24"/>
          <w:szCs w:val="20"/>
          <w:highlight w:val="none"/>
        </w:rPr>
      </w:pPr>
    </w:p>
    <w:p w14:paraId="560F6571">
      <w:pPr>
        <w:wordWrap w:val="0"/>
        <w:snapToGrid w:val="0"/>
        <w:spacing w:beforeLines="300" w:after="50"/>
        <w:ind w:firstLine="360" w:firstLineChars="150"/>
        <w:rPr>
          <w:rFonts w:ascii="宋体" w:hAnsi="宋体" w:cs="宋体"/>
          <w:bCs/>
          <w:color w:val="auto"/>
          <w:kern w:val="0"/>
          <w:sz w:val="24"/>
          <w:highlight w:val="none"/>
        </w:rPr>
      </w:pPr>
      <w:r>
        <w:rPr>
          <w:rFonts w:hint="eastAsia" w:ascii="宋体" w:hAnsi="宋体" w:cs="宋体"/>
          <w:bCs/>
          <w:color w:val="auto"/>
          <w:kern w:val="0"/>
          <w:sz w:val="24"/>
          <w:highlight w:val="none"/>
        </w:rPr>
        <w:t>项目编号：</w:t>
      </w:r>
    </w:p>
    <w:p w14:paraId="39374484">
      <w:pPr>
        <w:wordWrap w:val="0"/>
        <w:snapToGrid w:val="0"/>
        <w:spacing w:beforeLines="300" w:after="50"/>
        <w:ind w:firstLine="360" w:firstLineChars="150"/>
        <w:rPr>
          <w:rFonts w:ascii="宋体" w:hAnsi="宋体" w:cs="宋体"/>
          <w:bCs/>
          <w:color w:val="auto"/>
          <w:kern w:val="0"/>
          <w:sz w:val="24"/>
          <w:highlight w:val="none"/>
        </w:rPr>
      </w:pPr>
      <w:r>
        <w:rPr>
          <w:rFonts w:hint="eastAsia" w:ascii="宋体" w:hAnsi="宋体" w:cs="宋体"/>
          <w:bCs/>
          <w:color w:val="auto"/>
          <w:kern w:val="0"/>
          <w:sz w:val="24"/>
          <w:highlight w:val="none"/>
        </w:rPr>
        <w:t>项目名称：</w:t>
      </w:r>
    </w:p>
    <w:p w14:paraId="6BD3ABEE">
      <w:pPr>
        <w:wordWrap w:val="0"/>
        <w:snapToGrid w:val="0"/>
        <w:spacing w:beforeLines="300" w:after="50"/>
        <w:ind w:firstLine="360" w:firstLineChars="150"/>
        <w:rPr>
          <w:rFonts w:ascii="宋体" w:hAnsi="宋体" w:cs="宋体"/>
          <w:bCs/>
          <w:color w:val="auto"/>
          <w:kern w:val="0"/>
          <w:sz w:val="24"/>
          <w:highlight w:val="none"/>
        </w:rPr>
      </w:pPr>
      <w:r>
        <w:rPr>
          <w:rFonts w:hint="eastAsia" w:ascii="宋体" w:hAnsi="宋体" w:cs="宋体"/>
          <w:bCs/>
          <w:color w:val="auto"/>
          <w:kern w:val="0"/>
          <w:sz w:val="24"/>
          <w:highlight w:val="none"/>
        </w:rPr>
        <w:t>采购代理机构：</w:t>
      </w:r>
    </w:p>
    <w:p w14:paraId="61259034">
      <w:pPr>
        <w:wordWrap w:val="0"/>
        <w:snapToGrid w:val="0"/>
        <w:spacing w:beforeLines="300" w:after="50"/>
        <w:ind w:firstLine="360" w:firstLineChars="150"/>
        <w:rPr>
          <w:rFonts w:ascii="宋体" w:hAnsi="宋体" w:cs="宋体"/>
          <w:bCs/>
          <w:color w:val="auto"/>
          <w:kern w:val="0"/>
          <w:sz w:val="24"/>
          <w:highlight w:val="none"/>
        </w:rPr>
      </w:pPr>
      <w:r>
        <w:rPr>
          <w:rFonts w:hint="eastAsia" w:ascii="宋体" w:hAnsi="宋体" w:cs="宋体"/>
          <w:bCs/>
          <w:color w:val="auto"/>
          <w:kern w:val="0"/>
          <w:sz w:val="24"/>
          <w:highlight w:val="none"/>
        </w:rPr>
        <w:t>供应商名称：</w:t>
      </w:r>
    </w:p>
    <w:p w14:paraId="2647C9DD">
      <w:pPr>
        <w:wordWrap w:val="0"/>
        <w:snapToGrid w:val="0"/>
        <w:spacing w:beforeLines="50" w:after="50"/>
        <w:ind w:firstLine="360" w:firstLineChars="150"/>
        <w:rPr>
          <w:rFonts w:ascii="宋体" w:hAnsi="宋体"/>
          <w:bCs/>
          <w:color w:val="auto"/>
          <w:kern w:val="0"/>
          <w:sz w:val="24"/>
          <w:highlight w:val="none"/>
        </w:rPr>
      </w:pPr>
    </w:p>
    <w:p w14:paraId="382F5E13">
      <w:pPr>
        <w:wordWrap w:val="0"/>
        <w:snapToGrid w:val="0"/>
        <w:spacing w:beforeLines="50" w:after="50"/>
        <w:ind w:firstLine="360" w:firstLineChars="150"/>
        <w:rPr>
          <w:rFonts w:ascii="宋体" w:hAnsi="宋体"/>
          <w:bCs/>
          <w:color w:val="auto"/>
          <w:kern w:val="0"/>
          <w:sz w:val="24"/>
          <w:highlight w:val="none"/>
        </w:rPr>
      </w:pPr>
    </w:p>
    <w:p w14:paraId="3B6D5A53">
      <w:pPr>
        <w:wordWrap w:val="0"/>
        <w:spacing w:line="440" w:lineRule="atLeast"/>
        <w:ind w:firstLine="643"/>
        <w:rPr>
          <w:rFonts w:ascii="宋体" w:hAnsi="宋体"/>
          <w:b/>
          <w:color w:val="auto"/>
          <w:kern w:val="0"/>
          <w:sz w:val="32"/>
          <w:szCs w:val="32"/>
          <w:highlight w:val="none"/>
        </w:rPr>
      </w:pPr>
    </w:p>
    <w:p w14:paraId="5355C325">
      <w:pPr>
        <w:wordWrap w:val="0"/>
        <w:spacing w:line="400" w:lineRule="exact"/>
        <w:ind w:firstLine="643"/>
        <w:rPr>
          <w:rFonts w:ascii="宋体" w:hAnsi="宋体" w:cs="宋体"/>
          <w:b/>
          <w:color w:val="auto"/>
          <w:kern w:val="0"/>
          <w:sz w:val="32"/>
          <w:szCs w:val="32"/>
          <w:highlight w:val="none"/>
        </w:rPr>
      </w:pPr>
    </w:p>
    <w:p w14:paraId="7CB2A2BC">
      <w:pPr>
        <w:wordWrap w:val="0"/>
        <w:spacing w:line="400" w:lineRule="exact"/>
        <w:ind w:firstLine="643"/>
        <w:rPr>
          <w:rFonts w:ascii="宋体" w:hAnsi="宋体" w:cs="宋体"/>
          <w:b/>
          <w:color w:val="auto"/>
          <w:kern w:val="0"/>
          <w:sz w:val="32"/>
          <w:szCs w:val="32"/>
          <w:highlight w:val="none"/>
        </w:rPr>
      </w:pPr>
    </w:p>
    <w:p w14:paraId="57FFF1D0">
      <w:pPr>
        <w:wordWrap w:val="0"/>
        <w:ind w:firstLine="64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03DE41F">
      <w:pPr>
        <w:wordWrap w:val="0"/>
        <w:spacing w:line="400" w:lineRule="exact"/>
        <w:ind w:firstLine="64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二、响应文件组成</w:t>
      </w:r>
    </w:p>
    <w:p w14:paraId="77819904">
      <w:pPr>
        <w:wordWrap w:val="0"/>
        <w:spacing w:line="400" w:lineRule="exact"/>
        <w:ind w:firstLine="482"/>
        <w:rPr>
          <w:rFonts w:ascii="宋体" w:hAnsi="宋体" w:cs="宋体"/>
          <w:b/>
          <w:bCs/>
          <w:color w:val="auto"/>
          <w:kern w:val="0"/>
          <w:sz w:val="24"/>
          <w:highlight w:val="none"/>
        </w:rPr>
      </w:pPr>
    </w:p>
    <w:p w14:paraId="65B759E1">
      <w:pPr>
        <w:wordWrap w:val="0"/>
        <w:spacing w:line="400" w:lineRule="exact"/>
        <w:ind w:firstLine="482"/>
        <w:rPr>
          <w:rFonts w:ascii="宋体" w:hAnsi="宋体" w:cs="宋体"/>
          <w:b/>
          <w:bCs/>
          <w:color w:val="auto"/>
          <w:kern w:val="0"/>
          <w:sz w:val="24"/>
          <w:highlight w:val="none"/>
        </w:rPr>
      </w:pPr>
    </w:p>
    <w:p w14:paraId="0B979445">
      <w:pPr>
        <w:wordWrap w:val="0"/>
        <w:spacing w:line="400" w:lineRule="exact"/>
        <w:ind w:firstLine="482"/>
        <w:rPr>
          <w:rFonts w:ascii="宋体" w:hAnsi="宋体" w:cs="宋体"/>
          <w:b/>
          <w:bCs/>
          <w:color w:val="auto"/>
          <w:kern w:val="0"/>
          <w:sz w:val="24"/>
          <w:highlight w:val="none"/>
        </w:rPr>
      </w:pPr>
      <w:r>
        <w:rPr>
          <w:rFonts w:hint="eastAsia" w:ascii="宋体" w:hAnsi="宋体" w:cs="宋体"/>
          <w:b/>
          <w:bCs/>
          <w:color w:val="auto"/>
          <w:kern w:val="0"/>
          <w:sz w:val="24"/>
          <w:highlight w:val="none"/>
        </w:rPr>
        <w:t>（一）</w:t>
      </w:r>
      <w:r>
        <w:rPr>
          <w:rFonts w:hint="eastAsia" w:ascii="宋体" w:hAnsi="宋体" w:cs="宋体"/>
          <w:b/>
          <w:color w:val="auto"/>
          <w:kern w:val="0"/>
          <w:sz w:val="32"/>
          <w:szCs w:val="32"/>
          <w:highlight w:val="none"/>
        </w:rPr>
        <w:t>资格性响应证明材料</w:t>
      </w:r>
    </w:p>
    <w:p w14:paraId="0ECC8ED7">
      <w:pPr>
        <w:wordWrap w:val="0"/>
        <w:spacing w:line="400" w:lineRule="exact"/>
        <w:ind w:firstLine="482"/>
        <w:rPr>
          <w:rFonts w:ascii="宋体" w:hAnsi="宋体" w:cs="宋体"/>
          <w:b/>
          <w:bCs/>
          <w:color w:val="auto"/>
          <w:kern w:val="0"/>
          <w:sz w:val="24"/>
          <w:highlight w:val="none"/>
        </w:rPr>
      </w:pPr>
    </w:p>
    <w:p w14:paraId="7A98E869">
      <w:pPr>
        <w:wordWrap w:val="0"/>
        <w:spacing w:line="400" w:lineRule="exact"/>
        <w:ind w:firstLine="482"/>
        <w:rPr>
          <w:rFonts w:ascii="宋体" w:hAnsi="宋体" w:cs="宋体"/>
          <w:b/>
          <w:bCs/>
          <w:color w:val="auto"/>
          <w:kern w:val="0"/>
          <w:sz w:val="24"/>
          <w:highlight w:val="none"/>
        </w:rPr>
      </w:pPr>
    </w:p>
    <w:p w14:paraId="5D36B937">
      <w:pPr>
        <w:wordWrap w:val="0"/>
        <w:spacing w:line="400" w:lineRule="exact"/>
        <w:ind w:firstLine="482"/>
        <w:rPr>
          <w:rFonts w:ascii="宋体" w:hAnsi="宋体" w:cs="宋体"/>
          <w:b/>
          <w:bCs/>
          <w:color w:val="auto"/>
          <w:kern w:val="0"/>
          <w:sz w:val="24"/>
          <w:highlight w:val="none"/>
        </w:rPr>
      </w:pPr>
    </w:p>
    <w:p w14:paraId="7B6BB77A">
      <w:pPr>
        <w:wordWrap w:val="0"/>
        <w:spacing w:line="400" w:lineRule="exact"/>
        <w:ind w:firstLine="482"/>
        <w:rPr>
          <w:rFonts w:ascii="宋体" w:hAnsi="宋体" w:cs="宋体"/>
          <w:b/>
          <w:bCs/>
          <w:color w:val="auto"/>
          <w:kern w:val="0"/>
          <w:sz w:val="24"/>
          <w:highlight w:val="none"/>
        </w:rPr>
      </w:pPr>
      <w:r>
        <w:rPr>
          <w:rFonts w:hint="eastAsia" w:ascii="宋体" w:hAnsi="宋体" w:cs="宋体"/>
          <w:b/>
          <w:bCs/>
          <w:color w:val="auto"/>
          <w:kern w:val="0"/>
          <w:sz w:val="24"/>
          <w:highlight w:val="none"/>
        </w:rPr>
        <w:t>（二）</w:t>
      </w:r>
      <w:r>
        <w:rPr>
          <w:rFonts w:hint="eastAsia" w:ascii="宋体" w:hAnsi="宋体" w:cs="宋体"/>
          <w:b/>
          <w:color w:val="auto"/>
          <w:kern w:val="0"/>
          <w:sz w:val="32"/>
          <w:szCs w:val="32"/>
          <w:highlight w:val="none"/>
        </w:rPr>
        <w:t>符合性响应证明材料</w:t>
      </w:r>
    </w:p>
    <w:p w14:paraId="240E92FB">
      <w:pPr>
        <w:wordWrap w:val="0"/>
        <w:spacing w:line="400" w:lineRule="exact"/>
        <w:ind w:firstLine="482"/>
        <w:rPr>
          <w:rFonts w:ascii="宋体" w:hAnsi="宋体" w:cs="宋体"/>
          <w:b/>
          <w:bCs/>
          <w:color w:val="auto"/>
          <w:kern w:val="0"/>
          <w:sz w:val="24"/>
          <w:highlight w:val="none"/>
        </w:rPr>
      </w:pPr>
    </w:p>
    <w:p w14:paraId="258141D3">
      <w:pPr>
        <w:wordWrap w:val="0"/>
        <w:spacing w:line="400" w:lineRule="exact"/>
        <w:ind w:firstLine="482"/>
        <w:rPr>
          <w:rFonts w:ascii="宋体" w:hAnsi="宋体" w:cs="宋体"/>
          <w:b/>
          <w:bCs/>
          <w:color w:val="auto"/>
          <w:kern w:val="0"/>
          <w:sz w:val="24"/>
          <w:highlight w:val="none"/>
        </w:rPr>
      </w:pPr>
    </w:p>
    <w:p w14:paraId="55F2ADF8">
      <w:pPr>
        <w:wordWrap w:val="0"/>
        <w:spacing w:line="400" w:lineRule="exact"/>
        <w:ind w:firstLine="482"/>
        <w:rPr>
          <w:rFonts w:ascii="宋体" w:hAnsi="宋体" w:cs="宋体"/>
          <w:b/>
          <w:bCs/>
          <w:color w:val="auto"/>
          <w:kern w:val="0"/>
          <w:sz w:val="24"/>
          <w:highlight w:val="none"/>
        </w:rPr>
      </w:pPr>
    </w:p>
    <w:p w14:paraId="30B952F6">
      <w:pPr>
        <w:wordWrap w:val="0"/>
        <w:spacing w:line="400" w:lineRule="exact"/>
        <w:ind w:firstLine="482"/>
        <w:rPr>
          <w:rFonts w:ascii="宋体" w:hAnsi="宋体" w:cs="宋体"/>
          <w:b/>
          <w:bCs/>
          <w:color w:val="auto"/>
          <w:kern w:val="0"/>
          <w:sz w:val="24"/>
          <w:highlight w:val="none"/>
        </w:rPr>
      </w:pPr>
      <w:r>
        <w:rPr>
          <w:rFonts w:hint="eastAsia" w:ascii="宋体" w:hAnsi="宋体" w:cs="宋体"/>
          <w:b/>
          <w:bCs/>
          <w:color w:val="auto"/>
          <w:kern w:val="0"/>
          <w:sz w:val="24"/>
          <w:highlight w:val="none"/>
        </w:rPr>
        <w:t>（三）</w:t>
      </w:r>
      <w:r>
        <w:rPr>
          <w:rFonts w:hint="eastAsia" w:ascii="宋体" w:hAnsi="宋体" w:cs="宋体"/>
          <w:b/>
          <w:color w:val="auto"/>
          <w:kern w:val="0"/>
          <w:sz w:val="32"/>
          <w:szCs w:val="32"/>
          <w:highlight w:val="none"/>
        </w:rPr>
        <w:t>其它有效证明材料</w:t>
      </w:r>
    </w:p>
    <w:p w14:paraId="343D0400">
      <w:pPr>
        <w:wordWrap w:val="0"/>
        <w:spacing w:line="400" w:lineRule="exact"/>
        <w:ind w:firstLine="643"/>
        <w:jc w:val="center"/>
        <w:rPr>
          <w:b/>
          <w:color w:val="auto"/>
          <w:sz w:val="32"/>
          <w:szCs w:val="32"/>
          <w:highlight w:val="none"/>
        </w:rPr>
      </w:pPr>
    </w:p>
    <w:p w14:paraId="35C0F688">
      <w:pPr>
        <w:tabs>
          <w:tab w:val="left" w:pos="1305"/>
        </w:tabs>
        <w:wordWrap w:val="0"/>
        <w:spacing w:line="520" w:lineRule="exact"/>
        <w:ind w:firstLine="803" w:firstLineChars="250"/>
        <w:rPr>
          <w:b/>
          <w:color w:val="auto"/>
          <w:sz w:val="32"/>
          <w:szCs w:val="32"/>
          <w:highlight w:val="none"/>
        </w:rPr>
      </w:pPr>
    </w:p>
    <w:p w14:paraId="312B613B">
      <w:pPr>
        <w:tabs>
          <w:tab w:val="left" w:pos="1305"/>
        </w:tabs>
        <w:wordWrap w:val="0"/>
        <w:spacing w:line="520" w:lineRule="exact"/>
        <w:ind w:firstLine="803" w:firstLineChars="250"/>
        <w:rPr>
          <w:b/>
          <w:color w:val="auto"/>
          <w:sz w:val="32"/>
          <w:szCs w:val="32"/>
          <w:highlight w:val="none"/>
        </w:rPr>
      </w:pPr>
    </w:p>
    <w:p w14:paraId="6A63702C">
      <w:pPr>
        <w:tabs>
          <w:tab w:val="left" w:pos="1305"/>
        </w:tabs>
        <w:wordWrap w:val="0"/>
        <w:spacing w:line="520" w:lineRule="exact"/>
        <w:ind w:firstLine="803" w:firstLineChars="250"/>
        <w:rPr>
          <w:b/>
          <w:color w:val="auto"/>
          <w:sz w:val="32"/>
          <w:szCs w:val="32"/>
          <w:highlight w:val="none"/>
        </w:rPr>
      </w:pPr>
    </w:p>
    <w:p w14:paraId="05144595">
      <w:pPr>
        <w:tabs>
          <w:tab w:val="left" w:pos="1305"/>
        </w:tabs>
        <w:wordWrap w:val="0"/>
        <w:spacing w:line="520" w:lineRule="exact"/>
        <w:ind w:firstLine="803" w:firstLineChars="250"/>
        <w:rPr>
          <w:b/>
          <w:color w:val="auto"/>
          <w:sz w:val="32"/>
          <w:szCs w:val="32"/>
          <w:highlight w:val="none"/>
        </w:rPr>
      </w:pPr>
    </w:p>
    <w:p w14:paraId="1273E1F7">
      <w:pPr>
        <w:tabs>
          <w:tab w:val="left" w:pos="1305"/>
        </w:tabs>
        <w:wordWrap w:val="0"/>
        <w:spacing w:line="520" w:lineRule="exact"/>
        <w:ind w:firstLine="803" w:firstLineChars="250"/>
        <w:rPr>
          <w:b/>
          <w:color w:val="auto"/>
          <w:sz w:val="32"/>
          <w:szCs w:val="32"/>
          <w:highlight w:val="none"/>
        </w:rPr>
      </w:pPr>
    </w:p>
    <w:p w14:paraId="1333EA4B">
      <w:pPr>
        <w:tabs>
          <w:tab w:val="left" w:pos="1305"/>
        </w:tabs>
        <w:wordWrap w:val="0"/>
        <w:spacing w:line="520" w:lineRule="exact"/>
        <w:ind w:firstLine="803" w:firstLineChars="250"/>
        <w:rPr>
          <w:b/>
          <w:color w:val="auto"/>
          <w:sz w:val="32"/>
          <w:szCs w:val="32"/>
          <w:highlight w:val="none"/>
        </w:rPr>
      </w:pPr>
    </w:p>
    <w:p w14:paraId="27E6F304">
      <w:pPr>
        <w:tabs>
          <w:tab w:val="left" w:pos="1305"/>
        </w:tabs>
        <w:wordWrap w:val="0"/>
        <w:spacing w:line="520" w:lineRule="exact"/>
        <w:ind w:firstLine="803" w:firstLineChars="250"/>
        <w:rPr>
          <w:b/>
          <w:color w:val="auto"/>
          <w:sz w:val="32"/>
          <w:szCs w:val="32"/>
          <w:highlight w:val="none"/>
        </w:rPr>
      </w:pPr>
    </w:p>
    <w:p w14:paraId="5F162763">
      <w:pPr>
        <w:tabs>
          <w:tab w:val="left" w:pos="1305"/>
        </w:tabs>
        <w:wordWrap w:val="0"/>
        <w:spacing w:line="520" w:lineRule="exact"/>
        <w:ind w:firstLine="643"/>
        <w:rPr>
          <w:b/>
          <w:color w:val="auto"/>
          <w:sz w:val="32"/>
          <w:szCs w:val="32"/>
          <w:highlight w:val="none"/>
        </w:rPr>
      </w:pPr>
    </w:p>
    <w:p w14:paraId="28C32733">
      <w:pPr>
        <w:tabs>
          <w:tab w:val="left" w:pos="1305"/>
        </w:tabs>
        <w:wordWrap w:val="0"/>
        <w:spacing w:line="520" w:lineRule="exact"/>
        <w:ind w:firstLine="527" w:firstLineChars="250"/>
        <w:rPr>
          <w:rFonts w:ascii="宋体" w:hAnsi="宋体"/>
          <w:b/>
          <w:bCs/>
          <w:color w:val="auto"/>
          <w:szCs w:val="21"/>
          <w:highlight w:val="none"/>
        </w:rPr>
      </w:pPr>
      <w:r>
        <w:rPr>
          <w:rFonts w:hint="eastAsia" w:ascii="宋体" w:hAnsi="宋体"/>
          <w:b/>
          <w:bCs/>
          <w:color w:val="auto"/>
          <w:szCs w:val="21"/>
          <w:highlight w:val="none"/>
        </w:rPr>
        <w:t>　　　　　　　　　　</w:t>
      </w:r>
    </w:p>
    <w:p w14:paraId="0E5185E2">
      <w:pPr>
        <w:wordWrap w:val="0"/>
        <w:ind w:firstLine="422"/>
        <w:rPr>
          <w:rFonts w:ascii="宋体" w:hAnsi="宋体"/>
          <w:b/>
          <w:bCs/>
          <w:color w:val="auto"/>
          <w:szCs w:val="21"/>
          <w:highlight w:val="none"/>
        </w:rPr>
      </w:pPr>
      <w:r>
        <w:rPr>
          <w:rFonts w:hint="eastAsia" w:ascii="宋体" w:hAnsi="宋体"/>
          <w:b/>
          <w:bCs/>
          <w:color w:val="auto"/>
          <w:szCs w:val="21"/>
          <w:highlight w:val="none"/>
        </w:rPr>
        <w:br w:type="page"/>
      </w:r>
    </w:p>
    <w:p w14:paraId="0D053860">
      <w:pPr>
        <w:tabs>
          <w:tab w:val="left" w:pos="1305"/>
        </w:tabs>
        <w:wordWrap w:val="0"/>
        <w:spacing w:line="520" w:lineRule="exact"/>
        <w:ind w:firstLine="527" w:firstLineChars="250"/>
        <w:rPr>
          <w:rFonts w:ascii="宋体" w:hAnsi="宋体"/>
          <w:b/>
          <w:bCs/>
          <w:color w:val="auto"/>
          <w:sz w:val="32"/>
          <w:szCs w:val="32"/>
          <w:highlight w:val="none"/>
        </w:rPr>
      </w:pPr>
      <w:r>
        <w:rPr>
          <w:rFonts w:hint="eastAsia" w:ascii="宋体" w:hAnsi="宋体"/>
          <w:b/>
          <w:bCs/>
          <w:color w:val="auto"/>
          <w:szCs w:val="21"/>
          <w:highlight w:val="none"/>
        </w:rPr>
        <w:t xml:space="preserve">　                 </w:t>
      </w:r>
      <w:r>
        <w:rPr>
          <w:rFonts w:hint="eastAsia" w:ascii="宋体" w:hAnsi="宋体"/>
          <w:b/>
          <w:bCs/>
          <w:color w:val="auto"/>
          <w:sz w:val="32"/>
          <w:szCs w:val="32"/>
          <w:highlight w:val="none"/>
        </w:rPr>
        <w:t>（一）资格性响应证明材料</w:t>
      </w:r>
    </w:p>
    <w:p w14:paraId="50474F53">
      <w:pPr>
        <w:tabs>
          <w:tab w:val="left" w:pos="1305"/>
        </w:tabs>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w:t>
      </w:r>
      <w:r>
        <w:rPr>
          <w:rFonts w:hint="eastAsia" w:ascii="宋体" w:hAnsi="宋体" w:cs="宋体"/>
          <w:color w:val="auto"/>
          <w:sz w:val="24"/>
          <w:highlight w:val="none"/>
        </w:rPr>
        <w:t xml:space="preserve">响应函（必须提供） </w:t>
      </w:r>
    </w:p>
    <w:p w14:paraId="01BC7BCA">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2.供应商相应的法定代表人、负责人、自然人身份证正反两面复印件</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14:paraId="29FB87DA">
      <w:pPr>
        <w:wordWrap w:val="0"/>
        <w:spacing w:line="46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3.供应商的授权委托书原件、委托代理人身份证正反面复印件</w:t>
      </w:r>
      <w:r>
        <w:rPr>
          <w:rFonts w:hint="eastAsia" w:ascii="宋体" w:hAnsi="宋体" w:cs="宋体"/>
          <w:b/>
          <w:bCs/>
          <w:color w:val="auto"/>
          <w:sz w:val="24"/>
          <w:highlight w:val="none"/>
        </w:rPr>
        <w:t>（委托代理时必须提供）；</w:t>
      </w:r>
    </w:p>
    <w:p w14:paraId="3DCC45ED">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供应商为以下三种情形的除外：</w:t>
      </w:r>
    </w:p>
    <w:p w14:paraId="41562902">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①如供应商为截标时间前60日以内成立的公司，可以提供供应商与委托代理人签订的劳动合同复印件代替社保证明复印件；</w:t>
      </w:r>
    </w:p>
    <w:p w14:paraId="0492A1EA">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②如供应商为事业单位，可以提供事业单位机构编制管理证复印件或事业单位机构为其发放工资的工资条复印件代替社保证明复印件；</w:t>
      </w:r>
    </w:p>
    <w:p w14:paraId="04E19B97">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③如委托代理人为免缴纳社保人员，提供免缴纳社保的证明材料复印件及供应商与委托代理人签订的劳动合同复印件代替社保证明复印件。</w:t>
      </w:r>
    </w:p>
    <w:p w14:paraId="662B64BD">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4.供应商的法人或者其他组织营业执照等证明文件复印件</w:t>
      </w:r>
      <w:r>
        <w:rPr>
          <w:rFonts w:hint="eastAsia" w:ascii="宋体" w:hAnsi="宋体" w:cs="宋体"/>
          <w:b/>
          <w:bCs/>
          <w:color w:val="auto"/>
          <w:sz w:val="24"/>
          <w:highlight w:val="none"/>
        </w:rPr>
        <w:t>（必须提供，自然人除外）；</w:t>
      </w:r>
    </w:p>
    <w:p w14:paraId="5FEFF9A0">
      <w:pPr>
        <w:wordWrap w:val="0"/>
        <w:spacing w:line="460" w:lineRule="exact"/>
        <w:ind w:firstLine="482" w:firstLineChars="200"/>
        <w:rPr>
          <w:rFonts w:ascii="宋体" w:hAnsi="宋体" w:cs="宋体"/>
          <w:b/>
          <w:color w:val="auto"/>
          <w:sz w:val="24"/>
          <w:highlight w:val="none"/>
        </w:rPr>
      </w:pPr>
      <w:r>
        <w:rPr>
          <w:rFonts w:hint="eastAsia" w:ascii="宋体" w:hAnsi="宋体" w:cs="宋体"/>
          <w:b/>
          <w:bCs/>
          <w:color w:val="auto"/>
          <w:sz w:val="24"/>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DD7F396">
      <w:pPr>
        <w:wordWrap w:val="0"/>
        <w:spacing w:line="460" w:lineRule="exact"/>
        <w:ind w:firstLine="480"/>
        <w:rPr>
          <w:rFonts w:ascii="宋体" w:hAnsi="宋体" w:cs="宋体"/>
          <w:b/>
          <w:color w:val="auto"/>
          <w:sz w:val="24"/>
          <w:highlight w:val="none"/>
        </w:rPr>
      </w:pPr>
      <w:r>
        <w:rPr>
          <w:rFonts w:hint="eastAsia" w:ascii="宋体" w:hAnsi="宋体" w:cs="宋体"/>
          <w:color w:val="auto"/>
          <w:kern w:val="0"/>
          <w:sz w:val="24"/>
          <w:highlight w:val="none"/>
        </w:rPr>
        <w:t>5.</w:t>
      </w:r>
      <w:r>
        <w:rPr>
          <w:rFonts w:hint="eastAsia" w:ascii="宋体" w:hAnsi="宋体" w:cs="宋体"/>
          <w:color w:val="auto"/>
          <w:sz w:val="24"/>
          <w:highlight w:val="none"/>
          <w:lang w:eastAsia="zh-CN"/>
        </w:rPr>
        <w:t>供应商2023年以来任意年度内的财务状况报告复印件或财务报表复印件或2023年度银行出具的资信证明复印件（若为新成立的企业，请根据实际情况提供）（必须提供）</w:t>
      </w:r>
      <w:r>
        <w:rPr>
          <w:rFonts w:hint="eastAsia" w:ascii="宋体" w:hAnsi="宋体" w:cs="宋体"/>
          <w:b/>
          <w:color w:val="auto"/>
          <w:kern w:val="0"/>
          <w:sz w:val="24"/>
          <w:highlight w:val="none"/>
        </w:rPr>
        <w:t>；</w:t>
      </w:r>
    </w:p>
    <w:p w14:paraId="43ED88D9">
      <w:pPr>
        <w:wordWrap w:val="0"/>
        <w:spacing w:line="460" w:lineRule="exact"/>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sz w:val="24"/>
          <w:highlight w:val="none"/>
        </w:rPr>
        <w:t>供应商</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以来任意一个月依法缴纳税收的相关材料复印件(可以是银行已缴纳税费凭证复印件或第三方有效的相关业务托缴凭证复印件或供应商所在地税务部门出具的有效证明复印件；无纳税记录的，应提供由供应商所在地的税务部门出具的依法免税或准予延期缴税的证明，</w:t>
      </w:r>
      <w:r>
        <w:rPr>
          <w:rFonts w:hint="eastAsia" w:hAnsi="宋体"/>
          <w:color w:val="auto"/>
          <w:sz w:val="24"/>
          <w:highlight w:val="none"/>
        </w:rPr>
        <w:t>若为新成立的企业，请根据实际情况提供</w:t>
      </w:r>
      <w:r>
        <w:rPr>
          <w:rFonts w:hint="eastAsia" w:ascii="宋体" w:hAnsi="宋体" w:cs="宋体"/>
          <w:color w:val="auto"/>
          <w:kern w:val="0"/>
          <w:sz w:val="24"/>
          <w:highlight w:val="none"/>
        </w:rPr>
        <w:t>）</w:t>
      </w:r>
      <w:r>
        <w:rPr>
          <w:rFonts w:hint="eastAsia" w:ascii="宋体" w:hAnsi="宋体" w:cs="宋体"/>
          <w:b/>
          <w:color w:val="auto"/>
          <w:kern w:val="0"/>
          <w:sz w:val="24"/>
          <w:highlight w:val="none"/>
        </w:rPr>
        <w:t>（必须提供）；</w:t>
      </w:r>
    </w:p>
    <w:p w14:paraId="06ED76E6">
      <w:pPr>
        <w:tabs>
          <w:tab w:val="left" w:pos="1305"/>
        </w:tabs>
        <w:wordWrap w:val="0"/>
        <w:spacing w:line="460" w:lineRule="exact"/>
        <w:ind w:firstLine="480"/>
        <w:rPr>
          <w:rFonts w:ascii="宋体" w:hAnsi="宋体"/>
          <w:color w:val="auto"/>
          <w:sz w:val="24"/>
          <w:highlight w:val="none"/>
        </w:rPr>
      </w:pPr>
      <w:r>
        <w:rPr>
          <w:rFonts w:hint="eastAsia" w:ascii="宋体" w:hAnsi="宋体"/>
          <w:color w:val="auto"/>
          <w:sz w:val="24"/>
          <w:highlight w:val="none"/>
        </w:rPr>
        <w:t>7.</w:t>
      </w:r>
      <w:r>
        <w:rPr>
          <w:rFonts w:hint="eastAsia" w:ascii="宋体" w:hAnsi="宋体" w:cs="宋体"/>
          <w:color w:val="auto"/>
          <w:sz w:val="24"/>
          <w:highlight w:val="none"/>
        </w:rPr>
        <w:t>供应商</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年以来任意</w:t>
      </w:r>
      <w:bookmarkStart w:id="75" w:name="_GoBack"/>
      <w:bookmarkEnd w:id="75"/>
      <w:r>
        <w:rPr>
          <w:rFonts w:hint="eastAsia" w:ascii="宋体" w:hAnsi="宋体"/>
          <w:color w:val="auto"/>
          <w:sz w:val="24"/>
          <w:highlight w:val="none"/>
        </w:rPr>
        <w:t>一个月的依法缴纳社会保障资金的相关材料</w:t>
      </w:r>
      <w:r>
        <w:rPr>
          <w:rFonts w:hint="eastAsia" w:hAnsi="宋体"/>
          <w:color w:val="auto"/>
          <w:sz w:val="24"/>
          <w:highlight w:val="none"/>
        </w:rPr>
        <w:t>（无缴费记录的，应提供由供应商所在地的行政主管部门出具的依法免缴社保费或准予延期缴纳社保费的证明，若为新成立的企业，请根据实际情况提供）</w:t>
      </w:r>
      <w:r>
        <w:rPr>
          <w:rFonts w:hint="eastAsia" w:ascii="宋体" w:hAnsi="宋体"/>
          <w:b/>
          <w:color w:val="auto"/>
          <w:sz w:val="24"/>
          <w:highlight w:val="none"/>
        </w:rPr>
        <w:t>（</w:t>
      </w:r>
      <w:r>
        <w:rPr>
          <w:rFonts w:hint="eastAsia" w:ascii="宋体" w:hAnsi="宋体"/>
          <w:b/>
          <w:color w:val="auto"/>
          <w:sz w:val="24"/>
          <w:highlight w:val="none"/>
          <w:lang w:eastAsia="zh-CN"/>
        </w:rPr>
        <w:t>如有、请</w:t>
      </w:r>
      <w:r>
        <w:rPr>
          <w:rFonts w:hint="eastAsia" w:ascii="宋体" w:hAnsi="宋体"/>
          <w:b/>
          <w:color w:val="auto"/>
          <w:sz w:val="24"/>
          <w:highlight w:val="none"/>
        </w:rPr>
        <w:t>提供）；</w:t>
      </w:r>
    </w:p>
    <w:p w14:paraId="5AD1CFE3">
      <w:pPr>
        <w:wordWrap w:val="0"/>
        <w:spacing w:line="460" w:lineRule="exact"/>
        <w:ind w:firstLine="480"/>
        <w:rPr>
          <w:rFonts w:ascii="宋体" w:hAnsi="宋体"/>
          <w:color w:val="auto"/>
          <w:sz w:val="24"/>
          <w:highlight w:val="none"/>
        </w:rPr>
      </w:pPr>
      <w:r>
        <w:rPr>
          <w:rFonts w:hint="eastAsia" w:ascii="宋体" w:hAnsi="宋体" w:cs="宋体"/>
          <w:color w:val="auto"/>
          <w:sz w:val="24"/>
          <w:highlight w:val="none"/>
        </w:rPr>
        <w:t>8.供应商的《</w:t>
      </w:r>
      <w:r>
        <w:rPr>
          <w:rFonts w:hint="eastAsia" w:ascii="宋体" w:hAnsi="宋体" w:cs="宋体"/>
          <w:color w:val="auto"/>
          <w:sz w:val="24"/>
          <w:highlight w:val="none"/>
          <w:lang w:val="en-US" w:eastAsia="zh-CN"/>
        </w:rPr>
        <w:t>中小企业声明函</w:t>
      </w:r>
      <w:r>
        <w:rPr>
          <w:rFonts w:hint="eastAsia" w:ascii="宋体" w:hAnsi="宋体" w:cs="宋体"/>
          <w:color w:val="auto"/>
          <w:sz w:val="24"/>
          <w:highlight w:val="none"/>
        </w:rPr>
        <w:t>》(供应商须承接本项目全部服务且为符合政策要求的</w:t>
      </w:r>
      <w:r>
        <w:rPr>
          <w:rFonts w:hint="eastAsia" w:ascii="宋体" w:hAnsi="宋体" w:cs="宋体"/>
          <w:color w:val="auto"/>
          <w:sz w:val="24"/>
          <w:highlight w:val="none"/>
          <w:lang w:val="en-US" w:eastAsia="zh-CN"/>
        </w:rPr>
        <w:t>中</w:t>
      </w:r>
      <w:r>
        <w:rPr>
          <w:rFonts w:hint="eastAsia" w:ascii="宋体" w:hAnsi="宋体" w:cs="宋体"/>
          <w:color w:val="auto"/>
          <w:sz w:val="24"/>
          <w:highlight w:val="none"/>
        </w:rPr>
        <w:t>小微企业)</w:t>
      </w:r>
      <w:r>
        <w:rPr>
          <w:rFonts w:hint="eastAsia" w:ascii="宋体" w:hAnsi="宋体" w:cs="宋体"/>
          <w:b/>
          <w:bCs/>
          <w:color w:val="auto"/>
          <w:sz w:val="24"/>
          <w:highlight w:val="none"/>
        </w:rPr>
        <w:t>（除监狱企业及残疾人福利性单位外，必须提供）</w:t>
      </w:r>
      <w:r>
        <w:rPr>
          <w:rFonts w:hint="eastAsia" w:ascii="宋体" w:hAnsi="宋体" w:cs="宋体"/>
          <w:color w:val="auto"/>
          <w:sz w:val="24"/>
          <w:highlight w:val="none"/>
        </w:rPr>
        <w:t>；</w:t>
      </w:r>
    </w:p>
    <w:p w14:paraId="6607710C">
      <w:pPr>
        <w:wordWrap w:val="0"/>
        <w:spacing w:line="460" w:lineRule="exact"/>
        <w:ind w:firstLine="480"/>
        <w:rPr>
          <w:rFonts w:ascii="宋体" w:hAnsi="宋体" w:cs="宋体"/>
          <w:color w:val="auto"/>
          <w:sz w:val="24"/>
          <w:highlight w:val="none"/>
        </w:rPr>
      </w:pPr>
      <w:r>
        <w:rPr>
          <w:rFonts w:hint="eastAsia" w:ascii="宋体" w:hAnsi="宋体" w:cs="宋体"/>
          <w:color w:val="auto"/>
          <w:sz w:val="24"/>
          <w:highlight w:val="none"/>
        </w:rPr>
        <w:t>9.如提供服务的供应商属于监狱企业的，应当提供由省级以上监狱管理局、戒毒管理局等（含新疆生产建设兵团）出具的属于监狱企业的证明文件</w:t>
      </w:r>
      <w:r>
        <w:rPr>
          <w:rFonts w:hint="eastAsia" w:ascii="宋体" w:hAnsi="宋体" w:cs="宋体"/>
          <w:b/>
          <w:bCs/>
          <w:color w:val="auto"/>
          <w:sz w:val="24"/>
          <w:highlight w:val="none"/>
        </w:rPr>
        <w:t>（如供应商属于监狱企业的，则必须提供）</w:t>
      </w:r>
      <w:r>
        <w:rPr>
          <w:rFonts w:hint="eastAsia" w:ascii="宋体" w:hAnsi="宋体" w:cs="宋体"/>
          <w:color w:val="auto"/>
          <w:sz w:val="24"/>
          <w:highlight w:val="none"/>
        </w:rPr>
        <w:t>；</w:t>
      </w:r>
    </w:p>
    <w:p w14:paraId="460056C1">
      <w:pPr>
        <w:wordWrap w:val="0"/>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10.符合条件的残疾人福利性单位在参加政府采购活动时，应当提供《残疾人福利性单位声明函》（见附件），并对声明的真实性负责；</w:t>
      </w:r>
      <w:r>
        <w:rPr>
          <w:rFonts w:hint="eastAsia" w:ascii="宋体" w:hAnsi="宋体" w:cs="宋体"/>
          <w:b/>
          <w:bCs/>
          <w:color w:val="auto"/>
          <w:sz w:val="24"/>
          <w:highlight w:val="none"/>
        </w:rPr>
        <w:t>（如供应商属于残疾人福利性单位的，则必须提供）；</w:t>
      </w:r>
    </w:p>
    <w:p w14:paraId="73BA2028">
      <w:pPr>
        <w:wordWrap w:val="0"/>
        <w:spacing w:line="460" w:lineRule="exact"/>
        <w:ind w:firstLine="480"/>
        <w:rPr>
          <w:rFonts w:ascii="宋体" w:hAnsi="宋体" w:cs="宋体"/>
          <w:b/>
          <w:color w:val="auto"/>
          <w:kern w:val="0"/>
          <w:sz w:val="24"/>
          <w:highlight w:val="none"/>
        </w:rPr>
      </w:pPr>
      <w:r>
        <w:rPr>
          <w:rFonts w:hint="eastAsia" w:ascii="宋体" w:hAnsi="宋体" w:cs="宋体"/>
          <w:color w:val="auto"/>
          <w:sz w:val="24"/>
          <w:highlight w:val="none"/>
        </w:rPr>
        <w:t>11.供应商参加政府采购活动前3年内在经营活动中没有重大违法记录及有关信用信息的书面声明</w:t>
      </w:r>
      <w:r>
        <w:rPr>
          <w:rFonts w:hint="eastAsia" w:ascii="宋体" w:hAnsi="宋体" w:cs="宋体"/>
          <w:b/>
          <w:bCs/>
          <w:color w:val="auto"/>
          <w:sz w:val="24"/>
          <w:highlight w:val="none"/>
        </w:rPr>
        <w:t>（必须提供）。</w:t>
      </w:r>
    </w:p>
    <w:p w14:paraId="599872CA">
      <w:pPr>
        <w:wordWrap w:val="0"/>
        <w:spacing w:line="500" w:lineRule="exact"/>
        <w:ind w:firstLine="482"/>
        <w:rPr>
          <w:rFonts w:ascii="宋体" w:hAnsi="宋体" w:cs="宋体"/>
          <w:b/>
          <w:color w:val="auto"/>
          <w:sz w:val="24"/>
          <w:highlight w:val="none"/>
        </w:rPr>
      </w:pPr>
    </w:p>
    <w:p w14:paraId="5D303AFD">
      <w:pPr>
        <w:wordWrap w:val="0"/>
        <w:spacing w:line="500" w:lineRule="exact"/>
        <w:ind w:firstLine="562"/>
        <w:rPr>
          <w:rFonts w:ascii="宋体" w:hAnsi="宋体" w:cs="宋体"/>
          <w:b/>
          <w:color w:val="auto"/>
          <w:sz w:val="28"/>
          <w:szCs w:val="28"/>
          <w:highlight w:val="none"/>
        </w:rPr>
      </w:pPr>
    </w:p>
    <w:p w14:paraId="631E69EA">
      <w:pPr>
        <w:wordWrap w:val="0"/>
        <w:spacing w:line="500" w:lineRule="exact"/>
        <w:ind w:firstLine="562"/>
        <w:rPr>
          <w:rFonts w:ascii="宋体" w:hAnsi="宋体" w:cs="宋体"/>
          <w:b/>
          <w:color w:val="auto"/>
          <w:sz w:val="28"/>
          <w:szCs w:val="28"/>
          <w:highlight w:val="none"/>
        </w:rPr>
      </w:pPr>
    </w:p>
    <w:p w14:paraId="711E5FDA">
      <w:pPr>
        <w:wordWrap w:val="0"/>
        <w:spacing w:line="500" w:lineRule="exact"/>
        <w:ind w:firstLine="562"/>
        <w:rPr>
          <w:rFonts w:ascii="宋体" w:hAnsi="宋体" w:cs="宋体"/>
          <w:b/>
          <w:color w:val="auto"/>
          <w:sz w:val="28"/>
          <w:szCs w:val="28"/>
          <w:highlight w:val="none"/>
        </w:rPr>
      </w:pPr>
    </w:p>
    <w:p w14:paraId="2CD037AD">
      <w:pPr>
        <w:wordWrap w:val="0"/>
        <w:spacing w:line="440" w:lineRule="atLeast"/>
        <w:ind w:firstLine="562"/>
        <w:rPr>
          <w:rFonts w:ascii="宋体" w:hAnsi="宋体" w:cs="宋体"/>
          <w:b/>
          <w:color w:val="auto"/>
          <w:sz w:val="28"/>
          <w:szCs w:val="28"/>
          <w:highlight w:val="none"/>
        </w:rPr>
      </w:pPr>
    </w:p>
    <w:p w14:paraId="20B9FD62">
      <w:pPr>
        <w:wordWrap w:val="0"/>
        <w:spacing w:line="440" w:lineRule="atLeast"/>
        <w:ind w:firstLine="562"/>
        <w:rPr>
          <w:rFonts w:ascii="宋体" w:hAnsi="宋体" w:cs="宋体"/>
          <w:b/>
          <w:color w:val="auto"/>
          <w:sz w:val="28"/>
          <w:szCs w:val="28"/>
          <w:highlight w:val="none"/>
        </w:rPr>
      </w:pPr>
    </w:p>
    <w:p w14:paraId="637099F4">
      <w:pPr>
        <w:wordWrap w:val="0"/>
        <w:spacing w:line="440" w:lineRule="atLeast"/>
        <w:ind w:firstLine="562"/>
        <w:rPr>
          <w:rFonts w:ascii="宋体" w:hAnsi="宋体" w:cs="宋体"/>
          <w:b/>
          <w:color w:val="auto"/>
          <w:sz w:val="28"/>
          <w:szCs w:val="28"/>
          <w:highlight w:val="none"/>
        </w:rPr>
      </w:pPr>
    </w:p>
    <w:p w14:paraId="07493E85">
      <w:pPr>
        <w:wordWrap w:val="0"/>
        <w:spacing w:line="440" w:lineRule="atLeast"/>
        <w:ind w:firstLine="562"/>
        <w:rPr>
          <w:rFonts w:ascii="宋体" w:hAnsi="宋体" w:cs="宋体"/>
          <w:b/>
          <w:color w:val="auto"/>
          <w:sz w:val="28"/>
          <w:szCs w:val="28"/>
          <w:highlight w:val="none"/>
        </w:rPr>
      </w:pPr>
    </w:p>
    <w:p w14:paraId="476AA287">
      <w:pPr>
        <w:wordWrap w:val="0"/>
        <w:spacing w:line="440" w:lineRule="atLeast"/>
        <w:ind w:firstLine="562"/>
        <w:rPr>
          <w:rFonts w:ascii="宋体" w:hAnsi="宋体" w:cs="宋体"/>
          <w:b/>
          <w:color w:val="auto"/>
          <w:sz w:val="28"/>
          <w:szCs w:val="28"/>
          <w:highlight w:val="none"/>
        </w:rPr>
      </w:pPr>
    </w:p>
    <w:p w14:paraId="64F52646">
      <w:pPr>
        <w:wordWrap w:val="0"/>
        <w:spacing w:line="440" w:lineRule="atLeast"/>
        <w:ind w:firstLine="562"/>
        <w:rPr>
          <w:rFonts w:ascii="宋体" w:hAnsi="宋体" w:cs="宋体"/>
          <w:b/>
          <w:color w:val="auto"/>
          <w:sz w:val="28"/>
          <w:szCs w:val="28"/>
          <w:highlight w:val="none"/>
        </w:rPr>
      </w:pPr>
    </w:p>
    <w:p w14:paraId="10E01390">
      <w:pPr>
        <w:wordWrap w:val="0"/>
        <w:spacing w:line="440" w:lineRule="atLeast"/>
        <w:ind w:firstLine="562"/>
        <w:rPr>
          <w:rFonts w:ascii="宋体" w:hAnsi="宋体" w:cs="宋体"/>
          <w:b/>
          <w:color w:val="auto"/>
          <w:sz w:val="28"/>
          <w:szCs w:val="28"/>
          <w:highlight w:val="none"/>
        </w:rPr>
      </w:pPr>
    </w:p>
    <w:p w14:paraId="0DD3F1C6">
      <w:pPr>
        <w:wordWrap w:val="0"/>
        <w:spacing w:line="440" w:lineRule="atLeast"/>
        <w:ind w:firstLine="562"/>
        <w:rPr>
          <w:rFonts w:ascii="宋体" w:hAnsi="宋体" w:cs="宋体"/>
          <w:b/>
          <w:color w:val="auto"/>
          <w:sz w:val="28"/>
          <w:szCs w:val="28"/>
          <w:highlight w:val="none"/>
        </w:rPr>
      </w:pPr>
    </w:p>
    <w:p w14:paraId="07268ED0">
      <w:pPr>
        <w:wordWrap w:val="0"/>
        <w:spacing w:line="440" w:lineRule="atLeast"/>
        <w:ind w:firstLine="562"/>
        <w:rPr>
          <w:rFonts w:ascii="宋体" w:hAnsi="宋体" w:cs="宋体"/>
          <w:b/>
          <w:color w:val="auto"/>
          <w:sz w:val="28"/>
          <w:szCs w:val="28"/>
          <w:highlight w:val="none"/>
        </w:rPr>
      </w:pPr>
    </w:p>
    <w:p w14:paraId="64C5013C">
      <w:pPr>
        <w:wordWrap w:val="0"/>
        <w:spacing w:line="440" w:lineRule="atLeast"/>
        <w:ind w:firstLine="562"/>
        <w:rPr>
          <w:rFonts w:ascii="宋体" w:hAnsi="宋体" w:cs="宋体"/>
          <w:b/>
          <w:color w:val="auto"/>
          <w:sz w:val="28"/>
          <w:szCs w:val="28"/>
          <w:highlight w:val="none"/>
        </w:rPr>
      </w:pPr>
    </w:p>
    <w:p w14:paraId="36D231F5">
      <w:pPr>
        <w:wordWrap w:val="0"/>
        <w:spacing w:line="440" w:lineRule="atLeast"/>
        <w:ind w:firstLine="562"/>
        <w:rPr>
          <w:rFonts w:ascii="宋体" w:hAnsi="宋体" w:cs="宋体"/>
          <w:b/>
          <w:color w:val="auto"/>
          <w:sz w:val="28"/>
          <w:szCs w:val="28"/>
          <w:highlight w:val="none"/>
        </w:rPr>
      </w:pPr>
    </w:p>
    <w:p w14:paraId="32DFD3D9">
      <w:pPr>
        <w:wordWrap w:val="0"/>
        <w:spacing w:line="440" w:lineRule="atLeast"/>
        <w:ind w:firstLine="562"/>
        <w:rPr>
          <w:rFonts w:ascii="宋体" w:hAnsi="宋体" w:cs="宋体"/>
          <w:b/>
          <w:color w:val="auto"/>
          <w:sz w:val="28"/>
          <w:szCs w:val="28"/>
          <w:highlight w:val="none"/>
        </w:rPr>
      </w:pPr>
    </w:p>
    <w:p w14:paraId="4140865C">
      <w:pPr>
        <w:wordWrap w:val="0"/>
        <w:spacing w:line="440" w:lineRule="atLeast"/>
        <w:ind w:firstLine="562"/>
        <w:rPr>
          <w:rFonts w:ascii="宋体" w:hAnsi="宋体" w:cs="宋体"/>
          <w:b/>
          <w:color w:val="auto"/>
          <w:sz w:val="28"/>
          <w:szCs w:val="28"/>
          <w:highlight w:val="none"/>
        </w:rPr>
      </w:pPr>
    </w:p>
    <w:p w14:paraId="7DF32281">
      <w:pPr>
        <w:wordWrap w:val="0"/>
        <w:spacing w:line="440" w:lineRule="atLeast"/>
        <w:ind w:firstLine="562"/>
        <w:rPr>
          <w:rFonts w:ascii="宋体" w:hAnsi="宋体" w:cs="宋体"/>
          <w:b/>
          <w:color w:val="auto"/>
          <w:sz w:val="28"/>
          <w:szCs w:val="28"/>
          <w:highlight w:val="none"/>
        </w:rPr>
      </w:pPr>
    </w:p>
    <w:p w14:paraId="5569DD98">
      <w:pPr>
        <w:wordWrap w:val="0"/>
        <w:spacing w:line="440" w:lineRule="atLeast"/>
        <w:ind w:firstLine="562"/>
        <w:rPr>
          <w:rFonts w:ascii="宋体" w:hAnsi="宋体" w:cs="宋体"/>
          <w:b/>
          <w:color w:val="auto"/>
          <w:sz w:val="28"/>
          <w:szCs w:val="28"/>
          <w:highlight w:val="none"/>
        </w:rPr>
      </w:pPr>
    </w:p>
    <w:p w14:paraId="3902BDCD">
      <w:pPr>
        <w:wordWrap w:val="0"/>
        <w:spacing w:line="440" w:lineRule="atLeast"/>
        <w:ind w:firstLine="562"/>
        <w:rPr>
          <w:rFonts w:ascii="宋体" w:hAnsi="宋体" w:cs="宋体"/>
          <w:b/>
          <w:color w:val="auto"/>
          <w:sz w:val="28"/>
          <w:szCs w:val="28"/>
          <w:highlight w:val="none"/>
        </w:rPr>
      </w:pPr>
    </w:p>
    <w:p w14:paraId="6AB88E74">
      <w:pPr>
        <w:wordWrap w:val="0"/>
        <w:spacing w:line="400" w:lineRule="exact"/>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1.响应函（格式见附件）（必须提供）</w:t>
      </w:r>
    </w:p>
    <w:p w14:paraId="487A035C">
      <w:pPr>
        <w:pStyle w:val="20"/>
        <w:wordWrap w:val="0"/>
        <w:ind w:firstLine="562"/>
        <w:rPr>
          <w:rFonts w:hAnsi="宋体" w:cs="宋体"/>
          <w:b/>
          <w:color w:val="auto"/>
          <w:sz w:val="28"/>
          <w:szCs w:val="28"/>
          <w:highlight w:val="none"/>
        </w:rPr>
      </w:pPr>
      <w:r>
        <w:rPr>
          <w:rFonts w:hint="eastAsia" w:hAnsi="宋体" w:cs="宋体"/>
          <w:b/>
          <w:color w:val="auto"/>
          <w:sz w:val="28"/>
          <w:szCs w:val="28"/>
          <w:highlight w:val="none"/>
        </w:rPr>
        <w:t>附件：</w:t>
      </w:r>
    </w:p>
    <w:p w14:paraId="5581C6AE">
      <w:pPr>
        <w:pStyle w:val="20"/>
        <w:wordWrap w:val="0"/>
        <w:ind w:firstLine="803" w:firstLineChars="250"/>
        <w:jc w:val="center"/>
        <w:rPr>
          <w:rFonts w:hAnsi="宋体" w:cs="宋体"/>
          <w:color w:val="auto"/>
          <w:sz w:val="32"/>
          <w:highlight w:val="none"/>
        </w:rPr>
      </w:pPr>
      <w:bookmarkStart w:id="59" w:name="_Toc17832_WPSOffice_Level1"/>
      <w:bookmarkStart w:id="60" w:name="_Toc7273_WPSOffice_Level1"/>
      <w:r>
        <w:rPr>
          <w:rFonts w:hint="eastAsia" w:hAnsi="宋体" w:cs="宋体"/>
          <w:b/>
          <w:color w:val="auto"/>
          <w:sz w:val="32"/>
          <w:highlight w:val="none"/>
        </w:rPr>
        <w:t>响 应 函 （格 式）</w:t>
      </w:r>
      <w:bookmarkEnd w:id="59"/>
      <w:bookmarkEnd w:id="60"/>
    </w:p>
    <w:p w14:paraId="5D95FA57">
      <w:pPr>
        <w:wordWrap w:val="0"/>
        <w:spacing w:line="400" w:lineRule="exact"/>
        <w:ind w:firstLine="420"/>
        <w:rPr>
          <w:rFonts w:hint="eastAsia" w:ascii="宋体" w:hAnsi="宋体" w:eastAsia="宋体" w:cs="宋体"/>
          <w:color w:val="auto"/>
          <w:highlight w:val="none"/>
          <w:lang w:eastAsia="zh-CN"/>
        </w:rPr>
      </w:pPr>
      <w:r>
        <w:rPr>
          <w:rFonts w:hint="eastAsia" w:ascii="宋体" w:hAnsi="宋体" w:cs="宋体"/>
          <w:color w:val="auto"/>
          <w:szCs w:val="21"/>
          <w:highlight w:val="none"/>
        </w:rPr>
        <w:t>致</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广西安臻工程管理有限公司</w:t>
      </w:r>
    </w:p>
    <w:p w14:paraId="38FA85AA">
      <w:pPr>
        <w:spacing w:line="400" w:lineRule="exact"/>
        <w:ind w:firstLine="315" w:firstLineChars="150"/>
        <w:rPr>
          <w:rFonts w:ascii="宋体" w:hAnsi="宋体" w:cs="宋体"/>
          <w:color w:val="auto"/>
          <w:kern w:val="0"/>
          <w:szCs w:val="20"/>
          <w:highlight w:val="none"/>
        </w:rPr>
      </w:pPr>
      <w:r>
        <w:rPr>
          <w:rFonts w:hint="eastAsia" w:ascii="宋体" w:hAnsi="宋体" w:cs="宋体"/>
          <w:color w:val="auto"/>
          <w:kern w:val="0"/>
          <w:szCs w:val="20"/>
          <w:highlight w:val="none"/>
        </w:rPr>
        <w:t xml:space="preserve">  根据贵方</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项目磋商文件，项目编号</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1"/>
          <w:highlight w:val="none"/>
        </w:rPr>
        <w:t>，签字代表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0"/>
          <w:highlight w:val="none"/>
        </w:rPr>
        <w:t xml:space="preserve">（姓名） </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 xml:space="preserve"> 经正式授权并代表供应商</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1"/>
          <w:highlight w:val="none"/>
        </w:rPr>
        <w:t>供应商单位名称</w:t>
      </w:r>
      <w:r>
        <w:rPr>
          <w:rFonts w:hint="eastAsia" w:ascii="宋体" w:hAnsi="宋体" w:cs="宋体"/>
          <w:color w:val="auto"/>
          <w:kern w:val="0"/>
          <w:szCs w:val="20"/>
          <w:highlight w:val="none"/>
        </w:rPr>
        <w:t>）</w:t>
      </w:r>
      <w:r>
        <w:rPr>
          <w:rFonts w:hint="eastAsia" w:hAnsi="宋体" w:cs="宋体"/>
          <w:color w:val="auto"/>
          <w:highlight w:val="none"/>
        </w:rPr>
        <w:t>，提交电子响应文件。</w:t>
      </w:r>
    </w:p>
    <w:p w14:paraId="35FA5A3D">
      <w:pPr>
        <w:pStyle w:val="20"/>
        <w:wordWrap w:val="0"/>
        <w:spacing w:line="360" w:lineRule="exact"/>
        <w:ind w:firstLine="420"/>
        <w:rPr>
          <w:rFonts w:hAnsi="宋体" w:cs="宋体"/>
          <w:color w:val="auto"/>
          <w:highlight w:val="none"/>
        </w:rPr>
      </w:pPr>
      <w:r>
        <w:rPr>
          <w:rFonts w:hint="eastAsia" w:hAnsi="宋体" w:cs="宋体"/>
          <w:color w:val="auto"/>
          <w:highlight w:val="none"/>
        </w:rPr>
        <w:t>据此函，签字代表宣布同意如下：</w:t>
      </w:r>
    </w:p>
    <w:p w14:paraId="13EA9905">
      <w:pPr>
        <w:pStyle w:val="20"/>
        <w:wordWrap w:val="0"/>
        <w:spacing w:line="360" w:lineRule="exact"/>
        <w:ind w:firstLine="420"/>
        <w:rPr>
          <w:rFonts w:hAnsi="宋体" w:cs="宋体"/>
          <w:color w:val="auto"/>
          <w:highlight w:val="none"/>
        </w:rPr>
      </w:pPr>
      <w:r>
        <w:rPr>
          <w:rFonts w:hint="eastAsia" w:hAnsi="宋体" w:cs="宋体"/>
          <w:color w:val="auto"/>
          <w:highlight w:val="none"/>
        </w:rPr>
        <w:t>1. 按磋商文件采购需求和磋商报价表：</w:t>
      </w:r>
    </w:p>
    <w:p w14:paraId="0832A1F6">
      <w:pPr>
        <w:pStyle w:val="20"/>
        <w:wordWrap w:val="0"/>
        <w:spacing w:line="360" w:lineRule="exact"/>
        <w:ind w:firstLine="420"/>
        <w:rPr>
          <w:rFonts w:hAnsi="宋体" w:cs="宋体"/>
          <w:color w:val="auto"/>
          <w:highlight w:val="none"/>
        </w:rPr>
      </w:pPr>
      <w:r>
        <w:rPr>
          <w:rFonts w:hint="eastAsia" w:hAnsi="宋体" w:cs="宋体"/>
          <w:color w:val="auto"/>
          <w:highlight w:val="none"/>
        </w:rPr>
        <w:t>磋商总报价（大写）</w:t>
      </w:r>
      <w:r>
        <w:rPr>
          <w:rFonts w:hint="eastAsia" w:hAnsi="宋体" w:cs="宋体"/>
          <w:color w:val="auto"/>
          <w:highlight w:val="none"/>
          <w:u w:val="single"/>
        </w:rPr>
        <w:t xml:space="preserve">                   </w:t>
      </w:r>
      <w:r>
        <w:rPr>
          <w:rFonts w:hint="eastAsia" w:hAnsi="宋体" w:cs="宋体"/>
          <w:color w:val="auto"/>
          <w:highlight w:val="none"/>
        </w:rPr>
        <w:t>元人民币(</w:t>
      </w:r>
      <w:r>
        <w:rPr>
          <w:rFonts w:hint="eastAsia" w:hAnsi="宋体" w:cs="宋体"/>
          <w:color w:val="auto"/>
          <w:highlight w:val="none"/>
          <w:u w:val="single"/>
        </w:rPr>
        <w:t xml:space="preserve">￥                       </w:t>
      </w:r>
      <w:r>
        <w:rPr>
          <w:rFonts w:hint="eastAsia" w:hAnsi="宋体" w:cs="宋体"/>
          <w:color w:val="auto"/>
          <w:highlight w:val="none"/>
        </w:rPr>
        <w:t>)。</w:t>
      </w:r>
    </w:p>
    <w:p w14:paraId="6658442A">
      <w:pPr>
        <w:pStyle w:val="20"/>
        <w:wordWrap w:val="0"/>
        <w:spacing w:line="360" w:lineRule="exact"/>
        <w:ind w:firstLine="420"/>
        <w:rPr>
          <w:rFonts w:hAnsi="宋体" w:cs="宋体"/>
          <w:color w:val="auto"/>
          <w:highlight w:val="none"/>
        </w:rPr>
      </w:pPr>
      <w:r>
        <w:rPr>
          <w:rFonts w:hint="eastAsia" w:hAnsi="宋体" w:cs="宋体"/>
          <w:color w:val="auto"/>
          <w:highlight w:val="none"/>
        </w:rPr>
        <w:t>2.我方承诺已具备磋商文件规定的供应商资格条件。</w:t>
      </w:r>
    </w:p>
    <w:p w14:paraId="421ADDB3">
      <w:pPr>
        <w:pStyle w:val="20"/>
        <w:wordWrap w:val="0"/>
        <w:spacing w:line="360" w:lineRule="exact"/>
        <w:ind w:firstLine="420"/>
        <w:rPr>
          <w:rFonts w:hAnsi="宋体" w:cs="宋体"/>
          <w:color w:val="auto"/>
          <w:highlight w:val="none"/>
        </w:rPr>
      </w:pPr>
      <w:r>
        <w:rPr>
          <w:rFonts w:hint="eastAsia" w:hAnsi="宋体" w:cs="宋体"/>
          <w:color w:val="auto"/>
          <w:highlight w:val="none"/>
        </w:rPr>
        <w:t>3.我方已详细审核磋商文件，包括修改文件（如有的话）和有关附件，将自行承担因对全部磋商文件理解不正确或误解而产生的相应后果。</w:t>
      </w:r>
    </w:p>
    <w:p w14:paraId="075CFA15">
      <w:pPr>
        <w:pStyle w:val="20"/>
        <w:wordWrap w:val="0"/>
        <w:spacing w:line="360" w:lineRule="exact"/>
        <w:ind w:firstLine="420"/>
        <w:rPr>
          <w:rFonts w:hAnsi="宋体" w:cs="宋体"/>
          <w:color w:val="auto"/>
          <w:highlight w:val="none"/>
        </w:rPr>
      </w:pPr>
      <w:r>
        <w:rPr>
          <w:rFonts w:hint="eastAsia" w:hAnsi="宋体" w:cs="宋体"/>
          <w:color w:val="auto"/>
          <w:highlight w:val="none"/>
        </w:rPr>
        <w:t>4. 响应文件有效期为</w:t>
      </w:r>
      <w:r>
        <w:rPr>
          <w:rFonts w:hint="eastAsia" w:hAnsi="宋体" w:cs="宋体"/>
          <w:color w:val="auto"/>
          <w:szCs w:val="21"/>
          <w:highlight w:val="none"/>
        </w:rPr>
        <w:t>响应文件递交截止时间之日起90天。</w:t>
      </w:r>
    </w:p>
    <w:p w14:paraId="1187ED87">
      <w:pPr>
        <w:pStyle w:val="20"/>
        <w:wordWrap w:val="0"/>
        <w:spacing w:line="360" w:lineRule="exact"/>
        <w:ind w:firstLine="420"/>
        <w:rPr>
          <w:rFonts w:hAnsi="宋体" w:cs="宋体"/>
          <w:color w:val="auto"/>
          <w:highlight w:val="none"/>
        </w:rPr>
      </w:pPr>
      <w:r>
        <w:rPr>
          <w:rFonts w:hint="eastAsia" w:hAnsi="宋体" w:cs="宋体"/>
          <w:color w:val="auto"/>
          <w:highlight w:val="none"/>
        </w:rPr>
        <w:t>5. 如我方成交：</w:t>
      </w:r>
    </w:p>
    <w:p w14:paraId="5AE688AD">
      <w:pPr>
        <w:pStyle w:val="20"/>
        <w:wordWrap w:val="0"/>
        <w:spacing w:line="360" w:lineRule="exact"/>
        <w:ind w:firstLine="420"/>
        <w:rPr>
          <w:rFonts w:hAnsi="宋体" w:cs="宋体"/>
          <w:color w:val="auto"/>
          <w:highlight w:val="none"/>
        </w:rPr>
      </w:pPr>
      <w:r>
        <w:rPr>
          <w:rFonts w:hint="eastAsia" w:hAnsi="宋体" w:cs="宋体"/>
          <w:color w:val="auto"/>
          <w:highlight w:val="none"/>
        </w:rPr>
        <w:t>（1）我方承诺在收到成交通知书后，在成交通知书规定的期限内与采购人签订合同。</w:t>
      </w:r>
    </w:p>
    <w:p w14:paraId="3C107E24">
      <w:pPr>
        <w:pStyle w:val="20"/>
        <w:wordWrap w:val="0"/>
        <w:spacing w:line="360" w:lineRule="exact"/>
        <w:ind w:firstLine="420"/>
        <w:rPr>
          <w:rFonts w:hAnsi="宋体" w:cs="宋体"/>
          <w:color w:val="auto"/>
          <w:szCs w:val="21"/>
          <w:highlight w:val="none"/>
        </w:rPr>
      </w:pPr>
      <w:r>
        <w:rPr>
          <w:rFonts w:hint="eastAsia" w:hAnsi="宋体" w:cs="宋体"/>
          <w:color w:val="auto"/>
          <w:szCs w:val="21"/>
          <w:highlight w:val="none"/>
        </w:rPr>
        <w:t>（2）我方承诺按照磋商文件规定递交履约担保。</w:t>
      </w:r>
    </w:p>
    <w:p w14:paraId="4CB49707">
      <w:pPr>
        <w:pStyle w:val="20"/>
        <w:wordWrap w:val="0"/>
        <w:spacing w:line="360" w:lineRule="exact"/>
        <w:ind w:firstLine="420"/>
        <w:rPr>
          <w:rFonts w:hAnsi="宋体" w:cs="宋体"/>
          <w:color w:val="auto"/>
          <w:szCs w:val="21"/>
          <w:highlight w:val="none"/>
        </w:rPr>
      </w:pPr>
      <w:r>
        <w:rPr>
          <w:rFonts w:hint="eastAsia" w:hAnsi="宋体" w:cs="宋体"/>
          <w:color w:val="auto"/>
          <w:szCs w:val="21"/>
          <w:highlight w:val="none"/>
        </w:rPr>
        <w:t>（3）我方承诺本响应文件至本项目合同履行完毕止均保持有效，按磋商文件及政府采购法律、法规的规定履行合同责任和义务。</w:t>
      </w:r>
    </w:p>
    <w:p w14:paraId="2F4E8294">
      <w:pPr>
        <w:pStyle w:val="20"/>
        <w:wordWrap w:val="0"/>
        <w:spacing w:line="360" w:lineRule="exact"/>
        <w:ind w:firstLine="420"/>
        <w:rPr>
          <w:rFonts w:hAnsi="宋体" w:cs="宋体"/>
          <w:color w:val="auto"/>
          <w:szCs w:val="21"/>
          <w:highlight w:val="none"/>
        </w:rPr>
      </w:pPr>
      <w:r>
        <w:rPr>
          <w:rFonts w:hint="eastAsia" w:hAnsi="宋体" w:cs="宋体"/>
          <w:color w:val="auto"/>
          <w:szCs w:val="21"/>
          <w:highlight w:val="none"/>
        </w:rPr>
        <w:t>与本项目有关的正式通讯地址为：</w:t>
      </w:r>
    </w:p>
    <w:p w14:paraId="2FEAEA83">
      <w:pPr>
        <w:wordWrap w:val="0"/>
        <w:ind w:firstLine="420"/>
        <w:rPr>
          <w:rFonts w:ascii="宋体" w:hAnsi="宋体" w:cs="宋体"/>
          <w:color w:val="auto"/>
          <w:szCs w:val="21"/>
          <w:highlight w:val="none"/>
        </w:rPr>
      </w:pPr>
    </w:p>
    <w:p w14:paraId="4A24D072">
      <w:pPr>
        <w:spacing w:line="320" w:lineRule="exact"/>
        <w:ind w:firstLine="420"/>
        <w:rPr>
          <w:rFonts w:ascii="宋体" w:hAnsi="宋体" w:cs="宋体"/>
          <w:color w:val="auto"/>
          <w:kern w:val="0"/>
          <w:szCs w:val="20"/>
          <w:highlight w:val="none"/>
        </w:rPr>
      </w:pPr>
      <w:r>
        <w:rPr>
          <w:rFonts w:hint="eastAsia" w:ascii="宋体" w:hAnsi="宋体" w:cs="宋体"/>
          <w:color w:val="auto"/>
          <w:kern w:val="0"/>
          <w:szCs w:val="20"/>
          <w:highlight w:val="none"/>
        </w:rPr>
        <w:t>地址：</w:t>
      </w:r>
    </w:p>
    <w:p w14:paraId="007C4C46">
      <w:pPr>
        <w:spacing w:line="320" w:lineRule="exact"/>
        <w:ind w:firstLine="420"/>
        <w:rPr>
          <w:rFonts w:ascii="宋体" w:hAnsi="宋体" w:cs="宋体"/>
          <w:color w:val="auto"/>
          <w:kern w:val="0"/>
          <w:szCs w:val="20"/>
          <w:highlight w:val="none"/>
        </w:rPr>
      </w:pPr>
      <w:r>
        <w:rPr>
          <w:rFonts w:hint="eastAsia" w:ascii="宋体" w:hAnsi="宋体" w:cs="宋体"/>
          <w:color w:val="auto"/>
          <w:kern w:val="0"/>
          <w:szCs w:val="20"/>
          <w:highlight w:val="none"/>
        </w:rPr>
        <w:t xml:space="preserve">邮编： </w:t>
      </w:r>
    </w:p>
    <w:p w14:paraId="6031D300">
      <w:pPr>
        <w:spacing w:line="320" w:lineRule="exact"/>
        <w:ind w:firstLine="420"/>
        <w:rPr>
          <w:rFonts w:ascii="宋体" w:hAnsi="宋体" w:cs="宋体"/>
          <w:color w:val="auto"/>
          <w:kern w:val="0"/>
          <w:szCs w:val="20"/>
          <w:highlight w:val="none"/>
          <w:u w:val="single"/>
        </w:rPr>
      </w:pPr>
      <w:r>
        <w:rPr>
          <w:rFonts w:hint="eastAsia" w:ascii="宋体" w:hAnsi="宋体" w:cs="宋体"/>
          <w:color w:val="auto"/>
          <w:kern w:val="0"/>
          <w:szCs w:val="20"/>
          <w:highlight w:val="none"/>
        </w:rPr>
        <w:t>邮箱：</w:t>
      </w:r>
    </w:p>
    <w:p w14:paraId="4FBB5FC7">
      <w:pPr>
        <w:spacing w:line="320" w:lineRule="exact"/>
        <w:ind w:firstLine="420"/>
        <w:rPr>
          <w:rFonts w:ascii="宋体" w:hAnsi="宋体" w:cs="宋体"/>
          <w:color w:val="auto"/>
          <w:kern w:val="0"/>
          <w:szCs w:val="20"/>
          <w:highlight w:val="none"/>
        </w:rPr>
      </w:pPr>
      <w:r>
        <w:rPr>
          <w:rFonts w:hint="eastAsia" w:ascii="宋体" w:hAnsi="宋体" w:cs="宋体"/>
          <w:color w:val="auto"/>
          <w:kern w:val="0"/>
          <w:szCs w:val="20"/>
          <w:highlight w:val="none"/>
        </w:rPr>
        <w:t>办公电话：</w:t>
      </w:r>
    </w:p>
    <w:p w14:paraId="78DFE40B">
      <w:pPr>
        <w:spacing w:line="320" w:lineRule="exact"/>
        <w:ind w:firstLine="420"/>
        <w:rPr>
          <w:rFonts w:ascii="宋体" w:hAnsi="宋体" w:cs="宋体"/>
          <w:color w:val="auto"/>
          <w:kern w:val="0"/>
          <w:szCs w:val="20"/>
          <w:highlight w:val="none"/>
          <w:u w:val="single"/>
        </w:rPr>
      </w:pPr>
      <w:r>
        <w:rPr>
          <w:rFonts w:hint="eastAsia" w:ascii="宋体" w:hAnsi="宋体" w:cs="宋体"/>
          <w:color w:val="auto"/>
          <w:kern w:val="0"/>
          <w:szCs w:val="20"/>
          <w:highlight w:val="none"/>
        </w:rPr>
        <w:t>传真：</w:t>
      </w:r>
    </w:p>
    <w:p w14:paraId="04DF2360">
      <w:pPr>
        <w:spacing w:line="320" w:lineRule="exact"/>
        <w:ind w:firstLine="420"/>
        <w:rPr>
          <w:rFonts w:ascii="宋体" w:hAnsi="宋体" w:cs="宋体"/>
          <w:color w:val="auto"/>
          <w:kern w:val="0"/>
          <w:szCs w:val="20"/>
          <w:highlight w:val="none"/>
          <w:u w:val="single"/>
        </w:rPr>
      </w:pPr>
      <w:r>
        <w:rPr>
          <w:rFonts w:hint="eastAsia" w:ascii="宋体" w:hAnsi="宋体" w:cs="宋体"/>
          <w:color w:val="auto"/>
          <w:kern w:val="0"/>
          <w:szCs w:val="20"/>
          <w:highlight w:val="none"/>
        </w:rPr>
        <w:t>委托代理人联系电话：</w:t>
      </w:r>
    </w:p>
    <w:p w14:paraId="4E06811B">
      <w:pPr>
        <w:spacing w:line="320" w:lineRule="exact"/>
        <w:ind w:firstLine="420"/>
        <w:rPr>
          <w:rFonts w:ascii="宋体" w:hAnsi="宋体" w:cs="宋体"/>
          <w:color w:val="auto"/>
          <w:kern w:val="0"/>
          <w:szCs w:val="20"/>
          <w:highlight w:val="none"/>
          <w:u w:val="single"/>
        </w:rPr>
      </w:pPr>
      <w:r>
        <w:rPr>
          <w:rFonts w:hint="eastAsia" w:ascii="宋体" w:hAnsi="宋体" w:cs="宋体"/>
          <w:color w:val="auto"/>
          <w:kern w:val="0"/>
          <w:szCs w:val="20"/>
          <w:highlight w:val="none"/>
        </w:rPr>
        <w:t>开户名称：</w:t>
      </w:r>
    </w:p>
    <w:p w14:paraId="5DE7EAB9">
      <w:pPr>
        <w:spacing w:line="320" w:lineRule="exact"/>
        <w:ind w:firstLine="420"/>
        <w:rPr>
          <w:rFonts w:ascii="宋体" w:hAnsi="宋体" w:cs="宋体"/>
          <w:color w:val="auto"/>
          <w:kern w:val="0"/>
          <w:szCs w:val="20"/>
          <w:highlight w:val="none"/>
        </w:rPr>
      </w:pPr>
      <w:r>
        <w:rPr>
          <w:rFonts w:hint="eastAsia" w:ascii="宋体" w:hAnsi="宋体" w:cs="宋体"/>
          <w:color w:val="auto"/>
          <w:kern w:val="0"/>
          <w:szCs w:val="20"/>
          <w:highlight w:val="none"/>
        </w:rPr>
        <w:t>开户银行：</w:t>
      </w:r>
      <w:r>
        <w:rPr>
          <w:rFonts w:hint="eastAsia" w:ascii="宋体" w:hAnsi="宋体" w:cs="宋体"/>
          <w:color w:val="auto"/>
          <w:kern w:val="0"/>
          <w:szCs w:val="20"/>
          <w:highlight w:val="none"/>
          <w:u w:val="single"/>
        </w:rPr>
        <w:t xml:space="preserve">                               　       </w:t>
      </w:r>
    </w:p>
    <w:p w14:paraId="0C6C4B3C">
      <w:pPr>
        <w:spacing w:line="320" w:lineRule="exact"/>
        <w:ind w:firstLine="420"/>
        <w:rPr>
          <w:rFonts w:ascii="宋体" w:hAnsi="宋体" w:cs="宋体"/>
          <w:color w:val="auto"/>
          <w:kern w:val="0"/>
          <w:szCs w:val="20"/>
          <w:highlight w:val="none"/>
        </w:rPr>
      </w:pPr>
      <w:r>
        <w:rPr>
          <w:rFonts w:hint="eastAsia" w:ascii="宋体" w:hAnsi="宋体" w:cs="宋体"/>
          <w:color w:val="auto"/>
          <w:kern w:val="0"/>
          <w:szCs w:val="20"/>
          <w:highlight w:val="none"/>
        </w:rPr>
        <w:t>账号：</w:t>
      </w:r>
      <w:r>
        <w:rPr>
          <w:rFonts w:hint="eastAsia" w:ascii="宋体" w:hAnsi="宋体" w:cs="宋体"/>
          <w:color w:val="auto"/>
          <w:kern w:val="0"/>
          <w:szCs w:val="20"/>
          <w:highlight w:val="none"/>
          <w:u w:val="single"/>
        </w:rPr>
        <w:t xml:space="preserve">                                   　　　   </w:t>
      </w:r>
    </w:p>
    <w:p w14:paraId="22D7CD23">
      <w:pPr>
        <w:spacing w:line="340" w:lineRule="exact"/>
        <w:ind w:firstLine="420"/>
        <w:rPr>
          <w:rFonts w:ascii="宋体" w:hAnsi="宋体" w:cs="宋体"/>
          <w:color w:val="auto"/>
          <w:kern w:val="0"/>
          <w:szCs w:val="20"/>
          <w:highlight w:val="none"/>
        </w:rPr>
      </w:pPr>
    </w:p>
    <w:p w14:paraId="06581729">
      <w:pPr>
        <w:spacing w:line="340" w:lineRule="exact"/>
        <w:ind w:firstLine="420"/>
        <w:rPr>
          <w:rFonts w:ascii="宋体" w:hAnsi="宋体" w:cs="宋体"/>
          <w:color w:val="auto"/>
          <w:szCs w:val="20"/>
          <w:highlight w:val="none"/>
        </w:rPr>
      </w:pPr>
      <w:r>
        <w:rPr>
          <w:rFonts w:hint="eastAsia" w:ascii="宋体" w:hAnsi="宋体" w:cs="宋体"/>
          <w:color w:val="auto"/>
          <w:szCs w:val="20"/>
          <w:highlight w:val="none"/>
        </w:rPr>
        <w:t>供应商</w:t>
      </w:r>
      <w:r>
        <w:rPr>
          <w:rFonts w:hint="eastAsia" w:ascii="宋体" w:hAnsi="宋体" w:cs="宋体"/>
          <w:bCs/>
          <w:color w:val="auto"/>
          <w:szCs w:val="21"/>
          <w:highlight w:val="none"/>
        </w:rPr>
        <w:t>（</w:t>
      </w:r>
      <w:r>
        <w:rPr>
          <w:rFonts w:ascii="宋体" w:hAnsi="宋体" w:cs="宋体"/>
          <w:bCs/>
          <w:color w:val="auto"/>
          <w:szCs w:val="21"/>
          <w:highlight w:val="none"/>
        </w:rPr>
        <w:t>CA</w:t>
      </w:r>
      <w:r>
        <w:rPr>
          <w:rFonts w:hint="eastAsia" w:ascii="宋体" w:hAnsi="宋体" w:cs="宋体"/>
          <w:bCs/>
          <w:color w:val="auto"/>
          <w:szCs w:val="21"/>
          <w:highlight w:val="none"/>
        </w:rPr>
        <w:t>证书签章）</w:t>
      </w:r>
      <w:r>
        <w:rPr>
          <w:rFonts w:hint="eastAsia" w:ascii="宋体" w:hAnsi="宋体" w:cs="宋体"/>
          <w:color w:val="auto"/>
          <w:szCs w:val="20"/>
          <w:highlight w:val="none"/>
        </w:rPr>
        <w:t>：</w:t>
      </w:r>
    </w:p>
    <w:p w14:paraId="0A9F6213">
      <w:pPr>
        <w:spacing w:line="340" w:lineRule="exact"/>
        <w:ind w:firstLine="420"/>
        <w:rPr>
          <w:rFonts w:ascii="宋体" w:hAnsi="宋体" w:cs="宋体"/>
          <w:color w:val="auto"/>
          <w:szCs w:val="20"/>
          <w:highlight w:val="none"/>
        </w:rPr>
      </w:pPr>
      <w:r>
        <w:rPr>
          <w:rFonts w:hint="eastAsia" w:ascii="宋体" w:hAnsi="宋体" w:cs="宋体"/>
          <w:color w:val="auto"/>
          <w:szCs w:val="20"/>
          <w:highlight w:val="none"/>
        </w:rPr>
        <w:t>法定代表人(负责人、自然人)或相应的委托代理人签字</w:t>
      </w:r>
      <w:r>
        <w:rPr>
          <w:rFonts w:hint="eastAsia" w:ascii="宋体" w:hAnsi="宋体" w:cs="宋体"/>
          <w:bCs/>
          <w:color w:val="auto"/>
          <w:szCs w:val="21"/>
          <w:highlight w:val="none"/>
        </w:rPr>
        <w:t>（或个人</w:t>
      </w:r>
      <w:r>
        <w:rPr>
          <w:rFonts w:ascii="宋体" w:hAnsi="宋体" w:cs="宋体"/>
          <w:bCs/>
          <w:color w:val="auto"/>
          <w:szCs w:val="21"/>
          <w:highlight w:val="none"/>
        </w:rPr>
        <w:t>CA</w:t>
      </w:r>
      <w:r>
        <w:rPr>
          <w:rFonts w:hint="eastAsia" w:ascii="宋体" w:hAnsi="宋体" w:cs="宋体"/>
          <w:bCs/>
          <w:color w:val="auto"/>
          <w:szCs w:val="21"/>
          <w:highlight w:val="none"/>
        </w:rPr>
        <w:t>证书签章）</w:t>
      </w:r>
      <w:r>
        <w:rPr>
          <w:rFonts w:hint="eastAsia" w:ascii="宋体" w:hAnsi="宋体" w:cs="宋体"/>
          <w:color w:val="auto"/>
          <w:szCs w:val="20"/>
          <w:highlight w:val="none"/>
        </w:rPr>
        <w:t>：</w:t>
      </w:r>
    </w:p>
    <w:p w14:paraId="7B7BE7A2">
      <w:pPr>
        <w:spacing w:line="340" w:lineRule="exact"/>
        <w:ind w:firstLine="420"/>
        <w:rPr>
          <w:rFonts w:ascii="宋体" w:hAnsi="宋体" w:cs="宋体"/>
          <w:color w:val="auto"/>
          <w:szCs w:val="20"/>
          <w:highlight w:val="none"/>
          <w:u w:val="single"/>
        </w:rPr>
      </w:pPr>
      <w:r>
        <w:rPr>
          <w:rFonts w:hint="eastAsia" w:ascii="宋体" w:hAnsi="宋体" w:cs="宋体"/>
          <w:bCs/>
          <w:color w:val="auto"/>
          <w:szCs w:val="20"/>
          <w:highlight w:val="none"/>
        </w:rPr>
        <w:t>响应</w:t>
      </w:r>
      <w:r>
        <w:rPr>
          <w:rFonts w:hint="eastAsia" w:ascii="宋体" w:hAnsi="宋体" w:cs="宋体"/>
          <w:color w:val="auto"/>
          <w:szCs w:val="20"/>
          <w:highlight w:val="none"/>
        </w:rPr>
        <w:t>日期：</w:t>
      </w:r>
    </w:p>
    <w:p w14:paraId="626A3CCA">
      <w:pPr>
        <w:spacing w:line="340" w:lineRule="exact"/>
        <w:ind w:left="422" w:hanging="422" w:hangingChars="200"/>
        <w:jc w:val="left"/>
        <w:rPr>
          <w:rFonts w:ascii="宋体" w:hAnsi="宋体" w:cs="宋体"/>
          <w:b/>
          <w:bCs/>
          <w:color w:val="auto"/>
          <w:szCs w:val="20"/>
          <w:highlight w:val="none"/>
        </w:rPr>
      </w:pPr>
      <w:r>
        <w:rPr>
          <w:rFonts w:hint="eastAsia" w:ascii="宋体" w:hAnsi="宋体" w:cs="宋体"/>
          <w:b/>
          <w:bCs/>
          <w:color w:val="auto"/>
          <w:szCs w:val="20"/>
          <w:highlight w:val="none"/>
        </w:rPr>
        <w:t>注：1.未按照本响应函（格式）要求填报的应函将被视为非实质性响应竞争性磋商文件要求，从而导致该响应被拒绝。</w:t>
      </w:r>
    </w:p>
    <w:p w14:paraId="64EA95C1">
      <w:pPr>
        <w:spacing w:line="340" w:lineRule="exact"/>
        <w:ind w:firstLine="422"/>
        <w:jc w:val="left"/>
        <w:rPr>
          <w:rFonts w:ascii="宋体" w:hAnsi="宋体" w:cs="宋体"/>
          <w:b/>
          <w:bCs/>
          <w:color w:val="auto"/>
          <w:szCs w:val="21"/>
          <w:highlight w:val="none"/>
        </w:rPr>
      </w:pPr>
      <w:r>
        <w:rPr>
          <w:rFonts w:hint="eastAsia" w:ascii="宋体" w:hAnsi="宋体" w:cs="宋体"/>
          <w:b/>
          <w:bCs/>
          <w:color w:val="auto"/>
          <w:szCs w:val="21"/>
          <w:highlight w:val="none"/>
        </w:rPr>
        <w:t xml:space="preserve"> 2.供应商必须按</w:t>
      </w:r>
      <w:r>
        <w:rPr>
          <w:rFonts w:hint="eastAsia" w:ascii="宋体" w:hAnsi="宋体" w:cs="宋体"/>
          <w:b/>
          <w:bCs/>
          <w:color w:val="auto"/>
          <w:szCs w:val="20"/>
          <w:highlight w:val="none"/>
        </w:rPr>
        <w:t>本响应函（格式）</w:t>
      </w:r>
      <w:r>
        <w:rPr>
          <w:rFonts w:hint="eastAsia" w:ascii="宋体" w:hAnsi="宋体" w:cs="宋体"/>
          <w:b/>
          <w:bCs/>
          <w:color w:val="auto"/>
          <w:szCs w:val="21"/>
          <w:highlight w:val="none"/>
        </w:rPr>
        <w:t>要求注明清楚联系方式（包括地址、邮编、邮箱、电话等），从而确保成交结果等相关信息能及时通知到位。</w:t>
      </w:r>
    </w:p>
    <w:p w14:paraId="1A9AAF37">
      <w:pPr>
        <w:spacing w:line="340" w:lineRule="exact"/>
        <w:ind w:firstLine="422"/>
        <w:jc w:val="left"/>
        <w:rPr>
          <w:rFonts w:ascii="宋体" w:hAnsi="宋体" w:cs="宋体"/>
          <w:b/>
          <w:bCs/>
          <w:color w:val="auto"/>
          <w:szCs w:val="21"/>
          <w:highlight w:val="none"/>
        </w:rPr>
      </w:pPr>
      <w:r>
        <w:rPr>
          <w:rFonts w:hint="eastAsia" w:ascii="宋体" w:hAnsi="宋体" w:cs="宋体"/>
          <w:b/>
          <w:bCs/>
          <w:color w:val="auto"/>
          <w:szCs w:val="21"/>
          <w:highlight w:val="none"/>
        </w:rPr>
        <w:t xml:space="preserve"> 3.响应函须由法定代表人(负责人、自然人)或相应的委托代理人签字（或个人</w:t>
      </w:r>
      <w:r>
        <w:rPr>
          <w:rFonts w:ascii="宋体" w:hAnsi="宋体" w:cs="宋体"/>
          <w:b/>
          <w:bCs/>
          <w:color w:val="auto"/>
          <w:szCs w:val="21"/>
          <w:highlight w:val="none"/>
        </w:rPr>
        <w:t>CA</w:t>
      </w:r>
      <w:r>
        <w:rPr>
          <w:rFonts w:hint="eastAsia" w:ascii="宋体" w:hAnsi="宋体" w:cs="宋体"/>
          <w:b/>
          <w:bCs/>
          <w:color w:val="auto"/>
          <w:szCs w:val="21"/>
          <w:highlight w:val="none"/>
        </w:rPr>
        <w:t>证书签章）并加盖供应商公章（CA证书签章）。</w:t>
      </w:r>
    </w:p>
    <w:p w14:paraId="2A4E866D">
      <w:pPr>
        <w:wordWrap w:val="0"/>
        <w:spacing w:line="380" w:lineRule="exact"/>
        <w:ind w:firstLine="602"/>
        <w:rPr>
          <w:rFonts w:ascii="宋体" w:hAnsi="宋体" w:cs="宋体"/>
          <w:b/>
          <w:color w:val="auto"/>
          <w:sz w:val="30"/>
          <w:szCs w:val="30"/>
          <w:highlight w:val="none"/>
        </w:rPr>
      </w:pPr>
      <w:r>
        <w:rPr>
          <w:rFonts w:hint="eastAsia" w:ascii="宋体" w:hAnsi="宋体" w:cs="宋体"/>
          <w:b/>
          <w:color w:val="auto"/>
          <w:sz w:val="30"/>
          <w:szCs w:val="30"/>
          <w:highlight w:val="none"/>
        </w:rPr>
        <w:t>2.供应商相应的法定代表人、负责人、自然人身份证正反两面复印件（必须提供）；</w:t>
      </w:r>
    </w:p>
    <w:p w14:paraId="3AC68FB2">
      <w:pPr>
        <w:wordWrap w:val="0"/>
        <w:spacing w:line="400" w:lineRule="exact"/>
        <w:ind w:firstLine="602"/>
        <w:rPr>
          <w:rFonts w:ascii="宋体" w:hAnsi="宋体" w:cs="宋体"/>
          <w:b/>
          <w:color w:val="auto"/>
          <w:sz w:val="30"/>
          <w:szCs w:val="30"/>
          <w:highlight w:val="none"/>
        </w:rPr>
      </w:pPr>
    </w:p>
    <w:p w14:paraId="02F2D977">
      <w:pPr>
        <w:wordWrap w:val="0"/>
        <w:spacing w:line="400" w:lineRule="exact"/>
        <w:ind w:firstLine="602"/>
        <w:rPr>
          <w:rFonts w:ascii="宋体" w:hAnsi="宋体" w:cs="宋体"/>
          <w:b/>
          <w:color w:val="auto"/>
          <w:sz w:val="30"/>
          <w:szCs w:val="30"/>
          <w:highlight w:val="none"/>
        </w:rPr>
      </w:pPr>
    </w:p>
    <w:p w14:paraId="4D590942">
      <w:pPr>
        <w:wordWrap w:val="0"/>
        <w:spacing w:line="420" w:lineRule="exact"/>
        <w:ind w:firstLine="602"/>
        <w:rPr>
          <w:rFonts w:ascii="宋体" w:hAnsi="宋体" w:cs="宋体"/>
          <w:b/>
          <w:color w:val="auto"/>
          <w:sz w:val="30"/>
          <w:szCs w:val="30"/>
          <w:highlight w:val="none"/>
        </w:rPr>
      </w:pPr>
      <w:r>
        <w:rPr>
          <w:rFonts w:hint="eastAsia" w:ascii="宋体" w:hAnsi="宋体" w:cs="宋体"/>
          <w:b/>
          <w:color w:val="auto"/>
          <w:sz w:val="30"/>
          <w:szCs w:val="30"/>
          <w:highlight w:val="none"/>
        </w:rPr>
        <w:t>3.供应商的授权委托书原件、委托代理人身份证正反面复印件（委托代理时必须提供）</w:t>
      </w:r>
    </w:p>
    <w:p w14:paraId="33D81D22">
      <w:pPr>
        <w:pStyle w:val="20"/>
        <w:wordWrap w:val="0"/>
        <w:spacing w:line="400" w:lineRule="exact"/>
        <w:ind w:firstLine="482"/>
        <w:rPr>
          <w:rFonts w:hAnsi="宋体" w:cs="宋体"/>
          <w:b/>
          <w:color w:val="auto"/>
          <w:sz w:val="24"/>
          <w:szCs w:val="24"/>
          <w:highlight w:val="none"/>
        </w:rPr>
      </w:pPr>
      <w:r>
        <w:rPr>
          <w:rFonts w:hint="eastAsia" w:hAnsi="宋体" w:cs="宋体"/>
          <w:b/>
          <w:color w:val="auto"/>
          <w:sz w:val="24"/>
          <w:szCs w:val="24"/>
          <w:highlight w:val="none"/>
        </w:rPr>
        <w:t xml:space="preserve">附件：            </w:t>
      </w:r>
    </w:p>
    <w:p w14:paraId="36173B17">
      <w:pPr>
        <w:pStyle w:val="20"/>
        <w:wordWrap w:val="0"/>
        <w:ind w:firstLine="630" w:firstLineChars="196"/>
        <w:jc w:val="center"/>
        <w:rPr>
          <w:rFonts w:hAnsi="宋体" w:cs="宋体"/>
          <w:b/>
          <w:color w:val="auto"/>
          <w:sz w:val="32"/>
          <w:highlight w:val="none"/>
        </w:rPr>
      </w:pPr>
      <w:bookmarkStart w:id="61" w:name="_Toc5420_WPSOffice_Level1"/>
      <w:bookmarkStart w:id="62" w:name="_Toc964_WPSOffice_Level1"/>
      <w:r>
        <w:rPr>
          <w:rFonts w:hint="eastAsia" w:hAnsi="宋体" w:cs="宋体"/>
          <w:b/>
          <w:color w:val="auto"/>
          <w:sz w:val="32"/>
          <w:highlight w:val="none"/>
        </w:rPr>
        <w:t>授权委托书（格式一）</w:t>
      </w:r>
      <w:bookmarkEnd w:id="61"/>
      <w:bookmarkEnd w:id="62"/>
    </w:p>
    <w:p w14:paraId="4A0B6A32">
      <w:pPr>
        <w:wordWrap w:val="0"/>
        <w:spacing w:line="400" w:lineRule="exact"/>
        <w:rPr>
          <w:rFonts w:hint="eastAsia" w:ascii="宋体" w:hAnsi="宋体" w:eastAsia="宋体" w:cs="宋体"/>
          <w:color w:val="auto"/>
          <w:highlight w:val="none"/>
          <w:lang w:eastAsia="zh-CN"/>
        </w:rPr>
      </w:pPr>
      <w:r>
        <w:rPr>
          <w:rFonts w:hint="eastAsia" w:ascii="宋体" w:hAnsi="宋体" w:cs="宋体"/>
          <w:color w:val="auto"/>
          <w:szCs w:val="21"/>
          <w:highlight w:val="none"/>
        </w:rPr>
        <w:t xml:space="preserve">    致：</w:t>
      </w:r>
      <w:r>
        <w:rPr>
          <w:rFonts w:hint="eastAsia" w:ascii="宋体" w:hAnsi="宋体" w:cs="宋体"/>
          <w:color w:val="auto"/>
          <w:szCs w:val="21"/>
          <w:highlight w:val="none"/>
          <w:u w:val="single"/>
          <w:lang w:eastAsia="zh-CN"/>
        </w:rPr>
        <w:t>广西安臻工程管理有限公司</w:t>
      </w:r>
    </w:p>
    <w:p w14:paraId="618043D1">
      <w:pPr>
        <w:spacing w:line="400" w:lineRule="exact"/>
        <w:ind w:firstLine="525" w:firstLineChars="250"/>
        <w:rPr>
          <w:rFonts w:ascii="宋体" w:hAnsi="宋体" w:cs="宋体"/>
          <w:color w:val="auto"/>
          <w:szCs w:val="20"/>
          <w:highlight w:val="none"/>
        </w:rPr>
      </w:pPr>
      <w:r>
        <w:rPr>
          <w:rFonts w:hint="eastAsia" w:ascii="宋体" w:hAnsi="宋体" w:cs="宋体"/>
          <w:color w:val="auto"/>
          <w:kern w:val="0"/>
          <w:szCs w:val="20"/>
          <w:highlight w:val="none"/>
        </w:rPr>
        <w:t>我（姓名）系（供应商名称）的法定代表人（负责人），现授权委托本单位在职职工（姓名）以我公司名义参加</w:t>
      </w:r>
      <w:r>
        <w:rPr>
          <w:rFonts w:hint="eastAsia" w:ascii="宋体" w:hAnsi="宋体" w:cs="宋体"/>
          <w:color w:val="auto"/>
          <w:szCs w:val="20"/>
          <w:highlight w:val="none"/>
          <w:u w:val="single"/>
        </w:rPr>
        <w:t xml:space="preserve">（项目名称及项目编号）        </w:t>
      </w:r>
      <w:r>
        <w:rPr>
          <w:rFonts w:hint="eastAsia" w:ascii="宋体" w:hAnsi="宋体" w:cs="宋体"/>
          <w:color w:val="auto"/>
          <w:szCs w:val="20"/>
          <w:highlight w:val="none"/>
        </w:rPr>
        <w:t>项目的磋商活动，并代表我方全权办理针对上述项目的磋商、签约等具体事务和签署相关文件。</w:t>
      </w:r>
    </w:p>
    <w:p w14:paraId="1CB3E9DA">
      <w:pPr>
        <w:spacing w:line="40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我方对被授权人的签字事项负全部责任。</w:t>
      </w:r>
    </w:p>
    <w:p w14:paraId="787D446E">
      <w:pPr>
        <w:spacing w:line="400" w:lineRule="exact"/>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授权委托代理期限：从  年  月  日起至  年  月 日止。</w:t>
      </w:r>
    </w:p>
    <w:p w14:paraId="01CEBA73">
      <w:pPr>
        <w:pStyle w:val="20"/>
        <w:wordWrap w:val="0"/>
        <w:spacing w:line="400" w:lineRule="exact"/>
        <w:ind w:firstLine="420" w:firstLineChars="200"/>
        <w:rPr>
          <w:rFonts w:hAnsi="宋体" w:cs="宋体"/>
          <w:color w:val="auto"/>
          <w:highlight w:val="none"/>
          <w:u w:val="single"/>
        </w:rPr>
      </w:pPr>
    </w:p>
    <w:p w14:paraId="79B3DD16">
      <w:pPr>
        <w:wordWrap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7A5E170A">
      <w:pPr>
        <w:wordWrap w:val="0"/>
        <w:spacing w:line="400" w:lineRule="exact"/>
        <w:ind w:firstLine="420" w:firstLineChars="200"/>
        <w:rPr>
          <w:rFonts w:ascii="宋体" w:hAnsi="宋体" w:cs="宋体"/>
          <w:color w:val="auto"/>
          <w:kern w:val="0"/>
          <w:highlight w:val="none"/>
        </w:rPr>
      </w:pPr>
    </w:p>
    <w:p w14:paraId="3F70AF76">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345FA3E8">
      <w:pPr>
        <w:widowControl/>
        <w:ind w:firstLine="420" w:firstLineChars="200"/>
        <w:jc w:val="left"/>
        <w:rPr>
          <w:rFonts w:ascii="宋体" w:hAnsi="宋体" w:cs="宋体"/>
          <w:color w:val="auto"/>
          <w:kern w:val="0"/>
          <w:highlight w:val="none"/>
        </w:rPr>
      </w:pPr>
    </w:p>
    <w:p w14:paraId="77B1B45D">
      <w:pPr>
        <w:widowControl/>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供应商（CA证书签章）：                                   </w:t>
      </w:r>
    </w:p>
    <w:p w14:paraId="510B48A3">
      <w:pPr>
        <w:widowControl/>
        <w:ind w:firstLine="420" w:firstLineChars="200"/>
        <w:jc w:val="left"/>
        <w:rPr>
          <w:rFonts w:ascii="宋体" w:hAnsi="宋体" w:cs="宋体"/>
          <w:color w:val="auto"/>
          <w:kern w:val="0"/>
          <w:highlight w:val="none"/>
        </w:rPr>
      </w:pPr>
    </w:p>
    <w:p w14:paraId="4C4EBFF2">
      <w:pPr>
        <w:wordWrap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kern w:val="0"/>
          <w:highlight w:val="none"/>
        </w:rPr>
        <w:t>法定代表人（负责人）签字（或个人</w:t>
      </w:r>
      <w:r>
        <w:rPr>
          <w:rFonts w:ascii="宋体" w:hAnsi="宋体" w:cs="宋体"/>
          <w:color w:val="auto"/>
          <w:kern w:val="0"/>
          <w:highlight w:val="none"/>
        </w:rPr>
        <w:t>CA</w:t>
      </w:r>
      <w:r>
        <w:rPr>
          <w:rFonts w:hint="eastAsia" w:ascii="宋体" w:hAnsi="宋体" w:cs="宋体"/>
          <w:color w:val="auto"/>
          <w:kern w:val="0"/>
          <w:highlight w:val="none"/>
        </w:rPr>
        <w:t>证书签章）：</w:t>
      </w:r>
      <w:r>
        <w:rPr>
          <w:rFonts w:hint="eastAsia" w:ascii="宋体" w:hAnsi="宋体" w:cs="宋体"/>
          <w:color w:val="auto"/>
          <w:szCs w:val="21"/>
          <w:highlight w:val="none"/>
        </w:rPr>
        <w:t xml:space="preserve">            　</w:t>
      </w:r>
    </w:p>
    <w:p w14:paraId="07580A7F">
      <w:pPr>
        <w:wordWrap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年    月    日</w:t>
      </w:r>
    </w:p>
    <w:p w14:paraId="7390CE40">
      <w:pPr>
        <w:wordWrap w:val="0"/>
        <w:snapToGrid w:val="0"/>
        <w:spacing w:line="400" w:lineRule="exact"/>
        <w:ind w:firstLine="420" w:firstLineChars="200"/>
        <w:rPr>
          <w:rFonts w:hint="eastAsia" w:ascii="宋体" w:hAnsi="宋体" w:cs="宋体"/>
          <w:color w:val="auto"/>
          <w:szCs w:val="21"/>
          <w:highlight w:val="none"/>
        </w:rPr>
      </w:pPr>
    </w:p>
    <w:p w14:paraId="4295BEC1">
      <w:pPr>
        <w:wordWrap w:val="0"/>
        <w:spacing w:line="340" w:lineRule="exact"/>
        <w:ind w:firstLine="422"/>
        <w:rPr>
          <w:rFonts w:hint="eastAsia" w:ascii="宋体" w:hAnsi="宋体" w:cs="宋体"/>
          <w:b/>
          <w:color w:val="auto"/>
          <w:szCs w:val="21"/>
          <w:highlight w:val="none"/>
        </w:rPr>
      </w:pPr>
      <w:r>
        <w:rPr>
          <w:rFonts w:hint="eastAsia" w:ascii="宋体" w:hAnsi="宋体" w:cs="宋体"/>
          <w:b/>
          <w:color w:val="auto"/>
          <w:szCs w:val="21"/>
          <w:highlight w:val="none"/>
        </w:rPr>
        <w:t>附：供应商的授权委托书原件、委托代理人身份证正反面复印件</w:t>
      </w:r>
      <w:bookmarkStart w:id="63" w:name="_Toc6975_WPSOffice_Level1"/>
      <w:bookmarkStart w:id="64" w:name="_Toc21370_WPSOffice_Level1"/>
    </w:p>
    <w:p w14:paraId="0D071015">
      <w:pPr>
        <w:wordWrap w:val="0"/>
        <w:spacing w:line="340" w:lineRule="exact"/>
        <w:ind w:firstLine="422"/>
        <w:rPr>
          <w:rFonts w:hint="eastAsia" w:ascii="宋体" w:hAnsi="宋体" w:cs="宋体"/>
          <w:b/>
          <w:color w:val="auto"/>
          <w:szCs w:val="21"/>
          <w:highlight w:val="none"/>
        </w:rPr>
      </w:pPr>
    </w:p>
    <w:p w14:paraId="4EA6C226">
      <w:pPr>
        <w:wordWrap w:val="0"/>
        <w:spacing w:line="340" w:lineRule="exact"/>
        <w:ind w:firstLine="422"/>
        <w:rPr>
          <w:rFonts w:hint="eastAsia" w:ascii="宋体" w:hAnsi="宋体" w:cs="宋体"/>
          <w:b/>
          <w:color w:val="auto"/>
          <w:szCs w:val="21"/>
          <w:highlight w:val="none"/>
        </w:rPr>
      </w:pPr>
    </w:p>
    <w:p w14:paraId="4DE8185F">
      <w:pPr>
        <w:wordWrap w:val="0"/>
        <w:spacing w:line="340" w:lineRule="exact"/>
        <w:ind w:firstLine="422"/>
        <w:rPr>
          <w:rFonts w:hint="eastAsia" w:ascii="宋体" w:hAnsi="宋体" w:cs="宋体"/>
          <w:b/>
          <w:color w:val="auto"/>
          <w:szCs w:val="21"/>
          <w:highlight w:val="none"/>
        </w:rPr>
      </w:pPr>
    </w:p>
    <w:p w14:paraId="4C34EB11">
      <w:pPr>
        <w:wordWrap w:val="0"/>
        <w:spacing w:line="340" w:lineRule="exact"/>
        <w:ind w:firstLine="422"/>
        <w:rPr>
          <w:rFonts w:hint="eastAsia" w:ascii="宋体" w:hAnsi="宋体" w:cs="宋体"/>
          <w:b/>
          <w:color w:val="auto"/>
          <w:szCs w:val="21"/>
          <w:highlight w:val="none"/>
        </w:rPr>
      </w:pPr>
    </w:p>
    <w:p w14:paraId="73395EA8">
      <w:pPr>
        <w:wordWrap w:val="0"/>
        <w:spacing w:line="340" w:lineRule="exact"/>
        <w:ind w:firstLine="422"/>
        <w:rPr>
          <w:rFonts w:hint="eastAsia" w:ascii="宋体" w:hAnsi="宋体" w:cs="宋体"/>
          <w:b/>
          <w:color w:val="auto"/>
          <w:szCs w:val="21"/>
          <w:highlight w:val="none"/>
        </w:rPr>
      </w:pPr>
    </w:p>
    <w:p w14:paraId="045BFC42">
      <w:pPr>
        <w:wordWrap w:val="0"/>
        <w:spacing w:line="340" w:lineRule="exact"/>
        <w:ind w:firstLine="422"/>
        <w:rPr>
          <w:rFonts w:hint="eastAsia" w:ascii="宋体" w:hAnsi="宋体" w:cs="宋体"/>
          <w:b/>
          <w:color w:val="auto"/>
          <w:szCs w:val="21"/>
          <w:highlight w:val="none"/>
        </w:rPr>
      </w:pPr>
    </w:p>
    <w:p w14:paraId="583AA395">
      <w:pPr>
        <w:wordWrap w:val="0"/>
        <w:spacing w:line="340" w:lineRule="exact"/>
        <w:ind w:firstLine="422"/>
        <w:rPr>
          <w:rFonts w:hint="eastAsia" w:ascii="宋体" w:hAnsi="宋体" w:cs="宋体"/>
          <w:b/>
          <w:color w:val="auto"/>
          <w:szCs w:val="21"/>
          <w:highlight w:val="none"/>
        </w:rPr>
      </w:pPr>
    </w:p>
    <w:p w14:paraId="4EF5797E">
      <w:pPr>
        <w:wordWrap w:val="0"/>
        <w:spacing w:line="340" w:lineRule="exact"/>
        <w:ind w:firstLine="422"/>
        <w:rPr>
          <w:rFonts w:hint="eastAsia" w:ascii="宋体" w:hAnsi="宋体" w:cs="宋体"/>
          <w:b/>
          <w:color w:val="auto"/>
          <w:szCs w:val="21"/>
          <w:highlight w:val="none"/>
        </w:rPr>
      </w:pPr>
    </w:p>
    <w:p w14:paraId="6069387F">
      <w:pPr>
        <w:wordWrap w:val="0"/>
        <w:spacing w:line="340" w:lineRule="exact"/>
        <w:ind w:firstLine="422"/>
        <w:rPr>
          <w:rFonts w:hint="eastAsia" w:ascii="宋体" w:hAnsi="宋体" w:cs="宋体"/>
          <w:b/>
          <w:color w:val="auto"/>
          <w:szCs w:val="21"/>
          <w:highlight w:val="none"/>
        </w:rPr>
      </w:pPr>
    </w:p>
    <w:p w14:paraId="48A8429A">
      <w:pPr>
        <w:wordWrap w:val="0"/>
        <w:spacing w:line="340" w:lineRule="exact"/>
        <w:ind w:firstLine="422"/>
        <w:rPr>
          <w:rFonts w:hint="eastAsia" w:ascii="宋体" w:hAnsi="宋体" w:cs="宋体"/>
          <w:b/>
          <w:color w:val="auto"/>
          <w:szCs w:val="21"/>
          <w:highlight w:val="none"/>
        </w:rPr>
      </w:pPr>
    </w:p>
    <w:p w14:paraId="0B5B9E9E">
      <w:pPr>
        <w:wordWrap w:val="0"/>
        <w:spacing w:line="340" w:lineRule="exact"/>
        <w:ind w:firstLine="422"/>
        <w:rPr>
          <w:rFonts w:hint="eastAsia" w:ascii="宋体" w:hAnsi="宋体" w:cs="宋体"/>
          <w:b/>
          <w:color w:val="auto"/>
          <w:szCs w:val="21"/>
          <w:highlight w:val="none"/>
        </w:rPr>
      </w:pPr>
    </w:p>
    <w:p w14:paraId="5CCBE31C">
      <w:pPr>
        <w:wordWrap w:val="0"/>
        <w:spacing w:line="340" w:lineRule="exact"/>
        <w:ind w:firstLine="422"/>
        <w:rPr>
          <w:rFonts w:hint="eastAsia" w:ascii="宋体" w:hAnsi="宋体" w:cs="宋体"/>
          <w:b/>
          <w:color w:val="auto"/>
          <w:szCs w:val="21"/>
          <w:highlight w:val="none"/>
        </w:rPr>
      </w:pPr>
    </w:p>
    <w:p w14:paraId="1E1C4654">
      <w:pPr>
        <w:pStyle w:val="20"/>
        <w:wordWrap w:val="0"/>
        <w:ind w:firstLine="643"/>
        <w:jc w:val="center"/>
        <w:rPr>
          <w:rFonts w:hAnsi="宋体" w:cs="宋体"/>
          <w:b/>
          <w:color w:val="auto"/>
          <w:sz w:val="32"/>
          <w:highlight w:val="none"/>
        </w:rPr>
      </w:pPr>
      <w:r>
        <w:rPr>
          <w:rFonts w:hint="eastAsia" w:hAnsi="宋体" w:cs="宋体"/>
          <w:b/>
          <w:color w:val="auto"/>
          <w:sz w:val="32"/>
          <w:highlight w:val="none"/>
        </w:rPr>
        <w:t>授权委托书（格式二）</w:t>
      </w:r>
      <w:bookmarkEnd w:id="63"/>
      <w:bookmarkEnd w:id="64"/>
    </w:p>
    <w:p w14:paraId="5F08D9CE">
      <w:pPr>
        <w:pStyle w:val="20"/>
        <w:wordWrap w:val="0"/>
        <w:ind w:firstLine="420"/>
        <w:rPr>
          <w:rFonts w:hAnsi="宋体" w:cs="宋体"/>
          <w:color w:val="auto"/>
          <w:szCs w:val="21"/>
          <w:highlight w:val="none"/>
        </w:rPr>
      </w:pPr>
    </w:p>
    <w:p w14:paraId="77A4DE6B">
      <w:pPr>
        <w:pStyle w:val="20"/>
        <w:wordWrap w:val="0"/>
        <w:ind w:firstLine="420"/>
        <w:rPr>
          <w:rFonts w:hint="eastAsia" w:hAnsi="宋体" w:eastAsia="宋体" w:cs="宋体"/>
          <w:color w:val="auto"/>
          <w:szCs w:val="21"/>
          <w:highlight w:val="none"/>
          <w:u w:val="single"/>
          <w:lang w:eastAsia="zh-CN"/>
        </w:rPr>
      </w:pPr>
      <w:r>
        <w:rPr>
          <w:rFonts w:hint="eastAsia" w:hAnsi="宋体" w:cs="宋体"/>
          <w:color w:val="auto"/>
          <w:szCs w:val="21"/>
          <w:highlight w:val="none"/>
        </w:rPr>
        <w:t>致：</w:t>
      </w:r>
      <w:r>
        <w:rPr>
          <w:rFonts w:hint="eastAsia" w:hAnsi="宋体" w:cs="宋体"/>
          <w:color w:val="auto"/>
          <w:szCs w:val="21"/>
          <w:highlight w:val="none"/>
          <w:u w:val="single"/>
          <w:lang w:eastAsia="zh-CN"/>
        </w:rPr>
        <w:t>广西安臻工程管理有限公司</w:t>
      </w:r>
    </w:p>
    <w:p w14:paraId="69742EBF">
      <w:pPr>
        <w:wordWrap w:val="0"/>
        <w:ind w:firstLine="420"/>
        <w:rPr>
          <w:rFonts w:ascii="宋体" w:hAnsi="宋体" w:cs="宋体"/>
          <w:color w:val="auto"/>
          <w:highlight w:val="none"/>
        </w:rPr>
      </w:pPr>
    </w:p>
    <w:p w14:paraId="02941CE8">
      <w:pPr>
        <w:spacing w:line="340" w:lineRule="exact"/>
        <w:ind w:firstLine="420" w:firstLineChars="200"/>
        <w:rPr>
          <w:rFonts w:ascii="宋体" w:hAnsi="宋体" w:cs="宋体"/>
          <w:color w:val="auto"/>
          <w:szCs w:val="20"/>
          <w:highlight w:val="none"/>
        </w:rPr>
      </w:pPr>
      <w:r>
        <w:rPr>
          <w:rFonts w:hint="eastAsia" w:ascii="宋体" w:hAnsi="宋体" w:cs="宋体"/>
          <w:color w:val="auto"/>
          <w:kern w:val="0"/>
          <w:szCs w:val="20"/>
          <w:highlight w:val="none"/>
        </w:rPr>
        <w:t>我（姓名）系自然人，现授权委托（姓 名）以本人名义参加</w:t>
      </w:r>
      <w:r>
        <w:rPr>
          <w:rFonts w:hint="eastAsia" w:ascii="宋体" w:hAnsi="宋体" w:cs="宋体"/>
          <w:color w:val="auto"/>
          <w:szCs w:val="20"/>
          <w:highlight w:val="none"/>
          <w:u w:val="single"/>
        </w:rPr>
        <w:t xml:space="preserve">（项目名称及项目编号）        </w:t>
      </w:r>
      <w:r>
        <w:rPr>
          <w:rFonts w:hint="eastAsia" w:ascii="宋体" w:hAnsi="宋体" w:cs="宋体"/>
          <w:color w:val="auto"/>
          <w:szCs w:val="20"/>
          <w:highlight w:val="none"/>
        </w:rPr>
        <w:t>项目的磋商活动，并代表本人全权办理针对上述项目的磋商、签约等具体事务和签署相关文件。</w:t>
      </w:r>
    </w:p>
    <w:p w14:paraId="7098520D">
      <w:pPr>
        <w:spacing w:line="3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本人对被授权人的签字事项负全部责任。</w:t>
      </w:r>
    </w:p>
    <w:p w14:paraId="7129C9F3">
      <w:pPr>
        <w:spacing w:line="340" w:lineRule="exact"/>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授权委托代理期限：从年月  日起至年月 日止。</w:t>
      </w:r>
    </w:p>
    <w:p w14:paraId="2557EDC3">
      <w:pPr>
        <w:pStyle w:val="20"/>
        <w:wordWrap w:val="0"/>
        <w:spacing w:line="340" w:lineRule="exact"/>
        <w:ind w:firstLine="420"/>
        <w:rPr>
          <w:rFonts w:hAnsi="宋体" w:cs="宋体"/>
          <w:color w:val="auto"/>
          <w:highlight w:val="none"/>
          <w:u w:val="single"/>
        </w:rPr>
      </w:pPr>
    </w:p>
    <w:p w14:paraId="45E6E3A1">
      <w:pPr>
        <w:wordWrap w:val="0"/>
        <w:spacing w:line="3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14A51239">
      <w:pPr>
        <w:wordWrap w:val="0"/>
        <w:spacing w:line="340" w:lineRule="exact"/>
        <w:ind w:firstLine="420" w:firstLineChars="200"/>
        <w:rPr>
          <w:rFonts w:ascii="宋体" w:hAnsi="宋体" w:cs="宋体"/>
          <w:color w:val="auto"/>
          <w:kern w:val="0"/>
          <w:highlight w:val="none"/>
        </w:rPr>
      </w:pPr>
    </w:p>
    <w:p w14:paraId="21201DB4">
      <w:pPr>
        <w:wordWrap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742850E5">
      <w:pPr>
        <w:wordWrap w:val="0"/>
        <w:spacing w:line="340" w:lineRule="exact"/>
        <w:ind w:firstLine="420" w:firstLineChars="200"/>
        <w:rPr>
          <w:rFonts w:ascii="宋体" w:hAnsi="宋体" w:cs="宋体"/>
          <w:color w:val="auto"/>
          <w:szCs w:val="21"/>
          <w:highlight w:val="none"/>
        </w:rPr>
      </w:pPr>
    </w:p>
    <w:p w14:paraId="0C48B6A9">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自然人签字</w:t>
      </w:r>
      <w:r>
        <w:rPr>
          <w:rFonts w:hint="eastAsia" w:hAnsi="宋体" w:cs="宋体"/>
          <w:bCs/>
          <w:color w:val="auto"/>
          <w:szCs w:val="21"/>
          <w:highlight w:val="none"/>
        </w:rPr>
        <w:t>（或个人</w:t>
      </w:r>
      <w:r>
        <w:rPr>
          <w:rFonts w:hAnsi="宋体" w:cs="宋体"/>
          <w:bCs/>
          <w:color w:val="auto"/>
          <w:szCs w:val="21"/>
          <w:highlight w:val="none"/>
        </w:rPr>
        <w:t>CA</w:t>
      </w:r>
      <w:r>
        <w:rPr>
          <w:rFonts w:hint="eastAsia" w:hAnsi="宋体" w:cs="宋体"/>
          <w:bCs/>
          <w:color w:val="auto"/>
          <w:szCs w:val="21"/>
          <w:highlight w:val="none"/>
        </w:rPr>
        <w:t>证书签章）</w:t>
      </w:r>
      <w:r>
        <w:rPr>
          <w:rFonts w:hint="eastAsia" w:ascii="宋体" w:hAnsi="宋体" w:cs="宋体"/>
          <w:color w:val="auto"/>
          <w:szCs w:val="21"/>
          <w:highlight w:val="none"/>
        </w:rPr>
        <w:t>：     　　</w:t>
      </w:r>
    </w:p>
    <w:p w14:paraId="79909FBB">
      <w:pPr>
        <w:snapToGrid w:val="0"/>
        <w:spacing w:line="340" w:lineRule="exact"/>
        <w:ind w:firstLine="420"/>
        <w:rPr>
          <w:rFonts w:ascii="宋体" w:hAnsi="宋体" w:cs="宋体"/>
          <w:color w:val="auto"/>
          <w:szCs w:val="21"/>
          <w:highlight w:val="none"/>
        </w:rPr>
      </w:pPr>
    </w:p>
    <w:p w14:paraId="01B46A2C">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年   月    日</w:t>
      </w:r>
    </w:p>
    <w:p w14:paraId="249F035C">
      <w:pPr>
        <w:pStyle w:val="20"/>
        <w:wordWrap w:val="0"/>
        <w:spacing w:line="400" w:lineRule="exact"/>
        <w:ind w:left="420" w:leftChars="200" w:firstLine="420"/>
        <w:rPr>
          <w:rFonts w:hAnsi="宋体" w:cs="宋体"/>
          <w:color w:val="auto"/>
          <w:szCs w:val="21"/>
          <w:highlight w:val="none"/>
        </w:rPr>
      </w:pPr>
    </w:p>
    <w:p w14:paraId="5CD92701">
      <w:pPr>
        <w:pStyle w:val="20"/>
        <w:wordWrap w:val="0"/>
        <w:spacing w:line="400" w:lineRule="exact"/>
        <w:ind w:firstLine="422"/>
        <w:rPr>
          <w:rFonts w:hAnsi="宋体" w:cs="宋体"/>
          <w:b/>
          <w:color w:val="auto"/>
          <w:szCs w:val="21"/>
          <w:highlight w:val="none"/>
        </w:rPr>
      </w:pPr>
      <w:r>
        <w:rPr>
          <w:rFonts w:hint="eastAsia" w:hAnsi="宋体" w:cs="宋体"/>
          <w:b/>
          <w:color w:val="auto"/>
          <w:szCs w:val="21"/>
          <w:highlight w:val="none"/>
        </w:rPr>
        <w:t>附：委托代理人身份证正反面复印件</w:t>
      </w:r>
    </w:p>
    <w:p w14:paraId="01083007">
      <w:pPr>
        <w:wordWrap w:val="0"/>
        <w:ind w:firstLine="422"/>
        <w:rPr>
          <w:rFonts w:ascii="宋体" w:hAnsi="宋体" w:cs="宋体"/>
          <w:b/>
          <w:color w:val="auto"/>
          <w:szCs w:val="21"/>
          <w:highlight w:val="none"/>
        </w:rPr>
      </w:pPr>
    </w:p>
    <w:p w14:paraId="3B7EB765">
      <w:pPr>
        <w:wordWrap w:val="0"/>
        <w:ind w:firstLine="420"/>
        <w:rPr>
          <w:rFonts w:ascii="宋体" w:hAnsi="宋体" w:cs="宋体"/>
          <w:color w:val="auto"/>
          <w:highlight w:val="none"/>
        </w:rPr>
      </w:pPr>
    </w:p>
    <w:p w14:paraId="27DB79BD">
      <w:pPr>
        <w:pStyle w:val="20"/>
        <w:wordWrap w:val="0"/>
        <w:spacing w:line="340" w:lineRule="exact"/>
        <w:ind w:firstLine="562"/>
        <w:rPr>
          <w:rFonts w:hAnsi="宋体" w:cs="宋体"/>
          <w:b/>
          <w:color w:val="auto"/>
          <w:sz w:val="28"/>
          <w:szCs w:val="28"/>
          <w:highlight w:val="none"/>
        </w:rPr>
      </w:pPr>
    </w:p>
    <w:p w14:paraId="1A899176">
      <w:pPr>
        <w:pStyle w:val="20"/>
        <w:wordWrap w:val="0"/>
        <w:spacing w:line="340" w:lineRule="exact"/>
        <w:ind w:firstLine="562"/>
        <w:rPr>
          <w:rFonts w:hAnsi="宋体" w:cs="宋体"/>
          <w:b/>
          <w:color w:val="auto"/>
          <w:sz w:val="28"/>
          <w:szCs w:val="28"/>
          <w:highlight w:val="none"/>
        </w:rPr>
      </w:pPr>
    </w:p>
    <w:p w14:paraId="6253BA73">
      <w:pPr>
        <w:wordWrap w:val="0"/>
        <w:ind w:firstLine="562"/>
        <w:rPr>
          <w:rFonts w:hAnsi="宋体" w:cs="宋体"/>
          <w:b/>
          <w:color w:val="auto"/>
          <w:sz w:val="28"/>
          <w:szCs w:val="28"/>
          <w:highlight w:val="none"/>
        </w:rPr>
      </w:pPr>
      <w:r>
        <w:rPr>
          <w:rFonts w:hint="eastAsia" w:hAnsi="宋体" w:cs="宋体"/>
          <w:b/>
          <w:color w:val="auto"/>
          <w:sz w:val="28"/>
          <w:szCs w:val="28"/>
          <w:highlight w:val="none"/>
        </w:rPr>
        <w:br w:type="page"/>
      </w:r>
    </w:p>
    <w:p w14:paraId="61D649C9">
      <w:pPr>
        <w:pStyle w:val="20"/>
        <w:wordWrap w:val="0"/>
        <w:spacing w:line="340" w:lineRule="exact"/>
        <w:ind w:firstLine="602"/>
        <w:rPr>
          <w:rFonts w:hAnsi="宋体" w:cs="宋体"/>
          <w:b/>
          <w:color w:val="auto"/>
          <w:sz w:val="30"/>
          <w:szCs w:val="30"/>
          <w:highlight w:val="none"/>
        </w:rPr>
      </w:pPr>
      <w:r>
        <w:rPr>
          <w:rFonts w:hint="eastAsia" w:hAnsi="宋体" w:cs="宋体"/>
          <w:b/>
          <w:color w:val="auto"/>
          <w:sz w:val="30"/>
          <w:szCs w:val="30"/>
          <w:highlight w:val="none"/>
        </w:rPr>
        <w:t>4.供应商的法人或者其他组织营业执照等证明文件复印件（必须提供，自然人除外）；</w:t>
      </w:r>
    </w:p>
    <w:p w14:paraId="30A586BF">
      <w:pPr>
        <w:tabs>
          <w:tab w:val="left" w:pos="1305"/>
        </w:tabs>
        <w:wordWrap w:val="0"/>
        <w:spacing w:line="400" w:lineRule="exact"/>
        <w:ind w:firstLine="422"/>
        <w:rPr>
          <w:rFonts w:ascii="宋体" w:hAnsi="宋体" w:cs="宋体"/>
          <w:b/>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1B4EE9F">
      <w:pPr>
        <w:pStyle w:val="20"/>
        <w:wordWrap w:val="0"/>
        <w:spacing w:line="340" w:lineRule="exact"/>
        <w:ind w:firstLine="562"/>
        <w:rPr>
          <w:rFonts w:hAnsi="宋体" w:cs="宋体"/>
          <w:b/>
          <w:color w:val="auto"/>
          <w:sz w:val="28"/>
          <w:szCs w:val="28"/>
          <w:highlight w:val="none"/>
        </w:rPr>
      </w:pPr>
    </w:p>
    <w:p w14:paraId="5C3D51AC">
      <w:pPr>
        <w:wordWrap w:val="0"/>
        <w:spacing w:line="440" w:lineRule="atLeast"/>
        <w:ind w:firstLine="562"/>
        <w:rPr>
          <w:rFonts w:ascii="宋体" w:hAnsi="宋体" w:cs="宋体"/>
          <w:b/>
          <w:color w:val="auto"/>
          <w:sz w:val="28"/>
          <w:szCs w:val="28"/>
          <w:highlight w:val="none"/>
        </w:rPr>
      </w:pPr>
    </w:p>
    <w:p w14:paraId="611A08D5">
      <w:pPr>
        <w:wordWrap w:val="0"/>
        <w:spacing w:line="520" w:lineRule="exact"/>
        <w:ind w:firstLine="422"/>
        <w:rPr>
          <w:rFonts w:ascii="宋体" w:hAnsi="宋体" w:cs="宋体"/>
          <w:b/>
          <w:color w:val="auto"/>
          <w:highlight w:val="none"/>
        </w:rPr>
      </w:pPr>
    </w:p>
    <w:p w14:paraId="404A7907">
      <w:pPr>
        <w:wordWrap w:val="0"/>
        <w:spacing w:line="520" w:lineRule="exact"/>
        <w:ind w:firstLine="602"/>
        <w:rPr>
          <w:rFonts w:hint="eastAsia" w:eastAsia="宋体"/>
          <w:color w:val="auto"/>
          <w:highlight w:val="none"/>
          <w:lang w:eastAsia="zh-CN"/>
        </w:rPr>
      </w:pPr>
      <w:r>
        <w:rPr>
          <w:rFonts w:hint="eastAsia" w:ascii="宋体" w:hAnsi="宋体"/>
          <w:b/>
          <w:bCs/>
          <w:color w:val="auto"/>
          <w:kern w:val="0"/>
          <w:sz w:val="30"/>
          <w:szCs w:val="30"/>
          <w:highlight w:val="none"/>
        </w:rPr>
        <w:t>5.</w:t>
      </w:r>
      <w:r>
        <w:rPr>
          <w:rFonts w:hint="eastAsia" w:ascii="宋体" w:hAnsi="宋体"/>
          <w:b/>
          <w:bCs/>
          <w:color w:val="auto"/>
          <w:kern w:val="0"/>
          <w:sz w:val="30"/>
          <w:szCs w:val="30"/>
          <w:highlight w:val="none"/>
          <w:lang w:eastAsia="zh-CN"/>
        </w:rPr>
        <w:t>供应商2023年以来任意年度内的财务状况报告复印件或财务报表复印件或2023年度银行出具的资信证明复印件（若为新成立的企业，请根据实际情况提供）（必须提供）</w:t>
      </w:r>
    </w:p>
    <w:p w14:paraId="790F4779">
      <w:pPr>
        <w:wordWrap w:val="0"/>
        <w:spacing w:line="460" w:lineRule="exact"/>
        <w:ind w:firstLine="602"/>
        <w:jc w:val="left"/>
        <w:rPr>
          <w:rFonts w:ascii="宋体" w:hAnsi="宋体"/>
          <w:b/>
          <w:bCs/>
          <w:color w:val="auto"/>
          <w:kern w:val="0"/>
          <w:sz w:val="30"/>
          <w:szCs w:val="30"/>
          <w:highlight w:val="none"/>
        </w:rPr>
      </w:pPr>
    </w:p>
    <w:p w14:paraId="475AD884">
      <w:pPr>
        <w:wordWrap w:val="0"/>
        <w:spacing w:line="460" w:lineRule="exact"/>
        <w:ind w:firstLine="602"/>
        <w:jc w:val="left"/>
        <w:rPr>
          <w:rFonts w:ascii="宋体" w:hAnsi="宋体"/>
          <w:b/>
          <w:bCs/>
          <w:color w:val="auto"/>
          <w:kern w:val="0"/>
          <w:sz w:val="30"/>
          <w:szCs w:val="30"/>
          <w:highlight w:val="none"/>
        </w:rPr>
      </w:pPr>
    </w:p>
    <w:p w14:paraId="635BFCD2">
      <w:pPr>
        <w:wordWrap w:val="0"/>
        <w:spacing w:line="460" w:lineRule="exact"/>
        <w:ind w:firstLine="602"/>
        <w:jc w:val="left"/>
        <w:rPr>
          <w:rFonts w:ascii="宋体" w:hAnsi="宋体"/>
          <w:b/>
          <w:bCs/>
          <w:color w:val="auto"/>
          <w:kern w:val="0"/>
          <w:sz w:val="30"/>
          <w:szCs w:val="30"/>
          <w:highlight w:val="none"/>
        </w:rPr>
      </w:pPr>
      <w:r>
        <w:rPr>
          <w:rFonts w:hint="eastAsia" w:ascii="宋体" w:hAnsi="宋体"/>
          <w:b/>
          <w:bCs/>
          <w:color w:val="auto"/>
          <w:kern w:val="0"/>
          <w:sz w:val="30"/>
          <w:szCs w:val="30"/>
          <w:highlight w:val="none"/>
        </w:rPr>
        <w:t>6.供应商202</w:t>
      </w:r>
      <w:r>
        <w:rPr>
          <w:rFonts w:hint="eastAsia" w:ascii="宋体" w:hAnsi="宋体"/>
          <w:b/>
          <w:bCs/>
          <w:color w:val="auto"/>
          <w:kern w:val="0"/>
          <w:sz w:val="30"/>
          <w:szCs w:val="30"/>
          <w:highlight w:val="none"/>
          <w:lang w:val="en-US" w:eastAsia="zh-CN"/>
        </w:rPr>
        <w:t>4</w:t>
      </w:r>
      <w:r>
        <w:rPr>
          <w:rFonts w:hint="eastAsia" w:ascii="宋体" w:hAnsi="宋体"/>
          <w:b/>
          <w:bCs/>
          <w:color w:val="auto"/>
          <w:kern w:val="0"/>
          <w:sz w:val="30"/>
          <w:szCs w:val="30"/>
          <w:highlight w:val="none"/>
        </w:rPr>
        <w:t>年以来任意一个月依法缴纳税收的相关材料复印件(可以是银行已缴纳税费凭证复印件或第三方有效的相关业务托缴凭证复印件或供应商所在地税务部门出具的有效证明复印件；无纳税记录的，应提供由供应商所在地的税务部门出具的依法免税或准予延期缴税的证明，若为新成立的企业，请根据实际情况提供）（必须提供）</w:t>
      </w:r>
    </w:p>
    <w:p w14:paraId="071F0369">
      <w:pPr>
        <w:tabs>
          <w:tab w:val="left" w:pos="1305"/>
        </w:tabs>
        <w:wordWrap w:val="0"/>
        <w:spacing w:line="420" w:lineRule="exact"/>
        <w:ind w:firstLine="420"/>
        <w:rPr>
          <w:rFonts w:ascii="宋体" w:hAnsi="宋体"/>
          <w:color w:val="auto"/>
          <w:highlight w:val="none"/>
        </w:rPr>
      </w:pPr>
      <w:r>
        <w:rPr>
          <w:rFonts w:hint="eastAsia" w:ascii="宋体" w:hAnsi="宋体"/>
          <w:color w:val="auto"/>
          <w:highlight w:val="none"/>
        </w:rPr>
        <w:t>　　</w:t>
      </w:r>
    </w:p>
    <w:p w14:paraId="7BA4E6B2">
      <w:pPr>
        <w:tabs>
          <w:tab w:val="left" w:pos="1305"/>
        </w:tabs>
        <w:wordWrap w:val="0"/>
        <w:spacing w:line="420" w:lineRule="exact"/>
        <w:ind w:firstLine="562"/>
        <w:rPr>
          <w:rFonts w:ascii="宋体" w:hAnsi="宋体" w:cs="宋体"/>
          <w:b/>
          <w:color w:val="auto"/>
          <w:sz w:val="28"/>
          <w:szCs w:val="28"/>
          <w:highlight w:val="none"/>
        </w:rPr>
      </w:pPr>
    </w:p>
    <w:p w14:paraId="1C4AB56F">
      <w:pPr>
        <w:tabs>
          <w:tab w:val="left" w:pos="1305"/>
        </w:tabs>
        <w:wordWrap w:val="0"/>
        <w:spacing w:line="420" w:lineRule="exact"/>
        <w:ind w:firstLine="562"/>
        <w:rPr>
          <w:rFonts w:ascii="宋体" w:hAnsi="宋体" w:cs="宋体"/>
          <w:b/>
          <w:color w:val="auto"/>
          <w:sz w:val="28"/>
          <w:szCs w:val="28"/>
          <w:highlight w:val="none"/>
        </w:rPr>
      </w:pPr>
    </w:p>
    <w:p w14:paraId="73E0DBE6">
      <w:pPr>
        <w:tabs>
          <w:tab w:val="left" w:pos="1305"/>
        </w:tabs>
        <w:wordWrap w:val="0"/>
        <w:spacing w:line="460" w:lineRule="exact"/>
        <w:ind w:firstLine="602"/>
        <w:rPr>
          <w:rFonts w:ascii="宋体" w:hAnsi="宋体"/>
          <w:b/>
          <w:bCs/>
          <w:color w:val="auto"/>
          <w:kern w:val="0"/>
          <w:sz w:val="30"/>
          <w:szCs w:val="30"/>
          <w:highlight w:val="none"/>
        </w:rPr>
      </w:pPr>
      <w:r>
        <w:rPr>
          <w:rFonts w:hint="eastAsia" w:ascii="宋体" w:hAnsi="宋体"/>
          <w:b/>
          <w:bCs/>
          <w:color w:val="auto"/>
          <w:kern w:val="0"/>
          <w:sz w:val="30"/>
          <w:szCs w:val="30"/>
          <w:highlight w:val="none"/>
        </w:rPr>
        <w:t>7.供应商202</w:t>
      </w:r>
      <w:r>
        <w:rPr>
          <w:rFonts w:hint="eastAsia" w:ascii="宋体" w:hAnsi="宋体"/>
          <w:b/>
          <w:bCs/>
          <w:color w:val="auto"/>
          <w:kern w:val="0"/>
          <w:sz w:val="30"/>
          <w:szCs w:val="30"/>
          <w:highlight w:val="none"/>
          <w:lang w:val="en-US" w:eastAsia="zh-CN"/>
        </w:rPr>
        <w:t>4</w:t>
      </w:r>
      <w:r>
        <w:rPr>
          <w:rFonts w:hint="eastAsia" w:ascii="宋体" w:hAnsi="宋体"/>
          <w:b/>
          <w:bCs/>
          <w:color w:val="auto"/>
          <w:kern w:val="0"/>
          <w:sz w:val="30"/>
          <w:szCs w:val="30"/>
          <w:highlight w:val="none"/>
        </w:rPr>
        <w:t>年以来任意一个月的依法缴纳社会保障资金的相关材料（无缴费记录的，应提供由供应商所在地的行政主管部门出具的依法免缴社保费或准予延期缴纳社保费的证明，若为新成立的企业，请根据实际情况提供）（</w:t>
      </w:r>
      <w:r>
        <w:rPr>
          <w:rFonts w:hint="eastAsia" w:ascii="宋体" w:hAnsi="宋体"/>
          <w:b/>
          <w:bCs/>
          <w:color w:val="auto"/>
          <w:kern w:val="0"/>
          <w:sz w:val="30"/>
          <w:szCs w:val="30"/>
          <w:highlight w:val="none"/>
          <w:lang w:eastAsia="zh-CN"/>
        </w:rPr>
        <w:t>如有、请</w:t>
      </w:r>
      <w:r>
        <w:rPr>
          <w:rFonts w:hint="eastAsia" w:ascii="宋体" w:hAnsi="宋体"/>
          <w:b/>
          <w:bCs/>
          <w:color w:val="auto"/>
          <w:kern w:val="0"/>
          <w:sz w:val="30"/>
          <w:szCs w:val="30"/>
          <w:highlight w:val="none"/>
        </w:rPr>
        <w:t>提供）</w:t>
      </w:r>
    </w:p>
    <w:p w14:paraId="14AB1C04">
      <w:pPr>
        <w:wordWrap w:val="0"/>
        <w:spacing w:line="400" w:lineRule="exact"/>
        <w:ind w:firstLine="602"/>
        <w:jc w:val="left"/>
        <w:rPr>
          <w:rFonts w:ascii="宋体" w:hAnsi="宋体"/>
          <w:b/>
          <w:bCs/>
          <w:color w:val="auto"/>
          <w:kern w:val="0"/>
          <w:sz w:val="30"/>
          <w:szCs w:val="30"/>
          <w:highlight w:val="none"/>
        </w:rPr>
      </w:pPr>
    </w:p>
    <w:p w14:paraId="03C107C4">
      <w:pPr>
        <w:wordWrap w:val="0"/>
        <w:spacing w:line="400" w:lineRule="exact"/>
        <w:ind w:firstLine="602"/>
        <w:jc w:val="left"/>
        <w:rPr>
          <w:rFonts w:ascii="宋体" w:hAnsi="宋体"/>
          <w:b/>
          <w:bCs/>
          <w:color w:val="auto"/>
          <w:kern w:val="0"/>
          <w:sz w:val="30"/>
          <w:szCs w:val="30"/>
          <w:highlight w:val="none"/>
        </w:rPr>
      </w:pPr>
    </w:p>
    <w:p w14:paraId="2B740250">
      <w:pPr>
        <w:wordWrap w:val="0"/>
        <w:spacing w:line="400" w:lineRule="exact"/>
        <w:ind w:firstLine="602"/>
        <w:jc w:val="left"/>
        <w:rPr>
          <w:rFonts w:ascii="宋体" w:hAnsi="宋体"/>
          <w:b/>
          <w:bCs/>
          <w:color w:val="auto"/>
          <w:kern w:val="0"/>
          <w:sz w:val="30"/>
          <w:szCs w:val="30"/>
          <w:highlight w:val="none"/>
        </w:rPr>
      </w:pPr>
    </w:p>
    <w:p w14:paraId="3C1B40BB">
      <w:pPr>
        <w:wordWrap w:val="0"/>
        <w:spacing w:line="400" w:lineRule="exact"/>
        <w:ind w:firstLine="602"/>
        <w:jc w:val="left"/>
        <w:rPr>
          <w:rFonts w:ascii="宋体" w:hAnsi="宋体"/>
          <w:b/>
          <w:bCs/>
          <w:color w:val="auto"/>
          <w:kern w:val="0"/>
          <w:sz w:val="30"/>
          <w:szCs w:val="30"/>
          <w:highlight w:val="none"/>
        </w:rPr>
      </w:pPr>
    </w:p>
    <w:p w14:paraId="40201279">
      <w:pPr>
        <w:wordWrap w:val="0"/>
        <w:spacing w:line="400" w:lineRule="exact"/>
        <w:ind w:firstLine="602"/>
        <w:jc w:val="left"/>
        <w:rPr>
          <w:rFonts w:ascii="宋体" w:hAnsi="宋体"/>
          <w:b/>
          <w:bCs/>
          <w:color w:val="auto"/>
          <w:kern w:val="0"/>
          <w:sz w:val="30"/>
          <w:szCs w:val="30"/>
          <w:highlight w:val="none"/>
        </w:rPr>
      </w:pPr>
    </w:p>
    <w:p w14:paraId="626D9FE8">
      <w:pPr>
        <w:wordWrap w:val="0"/>
        <w:spacing w:line="400" w:lineRule="exact"/>
        <w:ind w:firstLine="602"/>
        <w:jc w:val="left"/>
        <w:rPr>
          <w:rFonts w:ascii="宋体" w:hAnsi="宋体" w:cs="宋体"/>
          <w:b/>
          <w:color w:val="auto"/>
          <w:sz w:val="32"/>
          <w:szCs w:val="32"/>
          <w:highlight w:val="none"/>
        </w:rPr>
      </w:pPr>
      <w:r>
        <w:rPr>
          <w:rFonts w:hint="eastAsia" w:ascii="宋体" w:hAnsi="宋体"/>
          <w:b/>
          <w:bCs/>
          <w:color w:val="auto"/>
          <w:kern w:val="0"/>
          <w:sz w:val="30"/>
          <w:szCs w:val="30"/>
          <w:highlight w:val="none"/>
        </w:rPr>
        <w:t>8.供应商的《</w:t>
      </w:r>
      <w:r>
        <w:rPr>
          <w:rFonts w:hint="eastAsia" w:ascii="宋体" w:hAnsi="宋体"/>
          <w:b/>
          <w:bCs/>
          <w:color w:val="auto"/>
          <w:kern w:val="0"/>
          <w:sz w:val="30"/>
          <w:szCs w:val="30"/>
          <w:highlight w:val="none"/>
          <w:lang w:val="en-US" w:eastAsia="zh-CN"/>
        </w:rPr>
        <w:t>中小企业声明函</w:t>
      </w:r>
      <w:r>
        <w:rPr>
          <w:rFonts w:hint="eastAsia" w:ascii="宋体" w:hAnsi="宋体"/>
          <w:b/>
          <w:bCs/>
          <w:color w:val="auto"/>
          <w:kern w:val="0"/>
          <w:sz w:val="30"/>
          <w:szCs w:val="30"/>
          <w:highlight w:val="none"/>
        </w:rPr>
        <w:t>》(供应商须承接本项目全部服务且为</w:t>
      </w:r>
      <w:r>
        <w:rPr>
          <w:rFonts w:hint="eastAsia" w:ascii="宋体" w:hAnsi="宋体" w:cs="宋体"/>
          <w:b/>
          <w:color w:val="auto"/>
          <w:sz w:val="32"/>
          <w:szCs w:val="32"/>
          <w:highlight w:val="none"/>
        </w:rPr>
        <w:t>符合政策要求的</w:t>
      </w:r>
      <w:r>
        <w:rPr>
          <w:rFonts w:hint="eastAsia" w:ascii="宋体" w:hAnsi="宋体" w:cs="宋体"/>
          <w:b/>
          <w:color w:val="auto"/>
          <w:sz w:val="32"/>
          <w:szCs w:val="32"/>
          <w:highlight w:val="none"/>
          <w:lang w:val="en-US" w:eastAsia="zh-CN"/>
        </w:rPr>
        <w:t>中小微</w:t>
      </w:r>
      <w:r>
        <w:rPr>
          <w:rFonts w:hint="eastAsia" w:ascii="宋体" w:hAnsi="宋体" w:cs="宋体"/>
          <w:b/>
          <w:color w:val="auto"/>
          <w:sz w:val="32"/>
          <w:szCs w:val="32"/>
          <w:highlight w:val="none"/>
        </w:rPr>
        <w:t>企业)（除监狱企业及残疾人福利性单位外，必须提供）</w:t>
      </w:r>
    </w:p>
    <w:p w14:paraId="0774032E">
      <w:pPr>
        <w:pStyle w:val="20"/>
        <w:wordWrap w:val="0"/>
        <w:spacing w:line="340" w:lineRule="exact"/>
        <w:ind w:firstLine="602"/>
        <w:rPr>
          <w:rFonts w:hAnsi="宋体"/>
          <w:b/>
          <w:bCs/>
          <w:color w:val="auto"/>
          <w:kern w:val="0"/>
          <w:sz w:val="30"/>
          <w:szCs w:val="30"/>
          <w:highlight w:val="none"/>
        </w:rPr>
      </w:pPr>
    </w:p>
    <w:p w14:paraId="64A3B250">
      <w:pPr>
        <w:pStyle w:val="20"/>
        <w:wordWrap w:val="0"/>
        <w:spacing w:line="340" w:lineRule="exact"/>
        <w:ind w:firstLine="602"/>
        <w:rPr>
          <w:rFonts w:hAnsi="宋体"/>
          <w:b/>
          <w:bCs/>
          <w:color w:val="auto"/>
          <w:kern w:val="0"/>
          <w:sz w:val="30"/>
          <w:szCs w:val="30"/>
          <w:highlight w:val="none"/>
        </w:rPr>
      </w:pPr>
      <w:r>
        <w:rPr>
          <w:rFonts w:hint="eastAsia" w:hAnsi="宋体"/>
          <w:b/>
          <w:bCs/>
          <w:color w:val="auto"/>
          <w:kern w:val="0"/>
          <w:sz w:val="30"/>
          <w:szCs w:val="30"/>
          <w:highlight w:val="none"/>
        </w:rPr>
        <w:t>附件：</w:t>
      </w:r>
    </w:p>
    <w:p w14:paraId="4D074020">
      <w:pPr>
        <w:wordWrap w:val="0"/>
        <w:spacing w:before="146" w:line="500" w:lineRule="exact"/>
        <w:ind w:right="142" w:firstLine="602"/>
        <w:jc w:val="center"/>
        <w:outlineLvl w:val="0"/>
        <w:rPr>
          <w:rFonts w:ascii="宋体" w:hAnsi="宋体"/>
          <w:color w:val="auto"/>
          <w:kern w:val="0"/>
          <w:sz w:val="30"/>
          <w:szCs w:val="30"/>
          <w:highlight w:val="none"/>
        </w:rPr>
      </w:pPr>
      <w:bookmarkStart w:id="65" w:name="_Toc22503"/>
      <w:bookmarkStart w:id="66" w:name="_Toc31295"/>
      <w:r>
        <w:rPr>
          <w:rFonts w:hint="eastAsia" w:ascii="宋体" w:hAnsi="宋体"/>
          <w:b/>
          <w:bCs/>
          <w:color w:val="auto"/>
          <w:kern w:val="0"/>
          <w:sz w:val="30"/>
          <w:szCs w:val="30"/>
          <w:highlight w:val="none"/>
          <w:lang w:val="en-US" w:eastAsia="zh-CN"/>
        </w:rPr>
        <w:t>中小企业声明函</w:t>
      </w:r>
      <w:r>
        <w:rPr>
          <w:rFonts w:ascii="宋体" w:hAnsi="宋体"/>
          <w:b/>
          <w:bCs/>
          <w:color w:val="auto"/>
          <w:kern w:val="0"/>
          <w:sz w:val="30"/>
          <w:szCs w:val="30"/>
          <w:highlight w:val="none"/>
        </w:rPr>
        <w:t>（</w:t>
      </w:r>
      <w:r>
        <w:rPr>
          <w:rFonts w:hint="eastAsia" w:ascii="宋体" w:hAnsi="宋体" w:cs="宋体"/>
          <w:b/>
          <w:bCs/>
          <w:color w:val="auto"/>
          <w:kern w:val="0"/>
          <w:sz w:val="30"/>
          <w:szCs w:val="30"/>
          <w:highlight w:val="none"/>
        </w:rPr>
        <w:t>格式</w:t>
      </w:r>
      <w:r>
        <w:rPr>
          <w:rFonts w:ascii="宋体" w:hAnsi="宋体"/>
          <w:b/>
          <w:bCs/>
          <w:color w:val="auto"/>
          <w:kern w:val="0"/>
          <w:sz w:val="30"/>
          <w:szCs w:val="30"/>
          <w:highlight w:val="none"/>
        </w:rPr>
        <w:t>）</w:t>
      </w:r>
      <w:bookmarkEnd w:id="65"/>
      <w:bookmarkEnd w:id="66"/>
    </w:p>
    <w:p w14:paraId="67D81CE9">
      <w:pPr>
        <w:wordWrap w:val="0"/>
        <w:spacing w:before="31" w:line="500" w:lineRule="exact"/>
        <w:ind w:left="25" w:right="142" w:firstLine="440"/>
        <w:jc w:val="left"/>
        <w:rPr>
          <w:rFonts w:ascii="宋体" w:hAnsi="宋体"/>
          <w:color w:val="auto"/>
          <w:spacing w:val="-10"/>
          <w:kern w:val="0"/>
          <w:sz w:val="24"/>
          <w:highlight w:val="none"/>
        </w:rPr>
      </w:pPr>
      <w:r>
        <w:rPr>
          <w:rFonts w:ascii="宋体" w:hAnsi="宋体"/>
          <w:color w:val="auto"/>
          <w:spacing w:val="-10"/>
          <w:kern w:val="0"/>
          <w:sz w:val="24"/>
          <w:highlight w:val="none"/>
        </w:rPr>
        <w:t>本公司郑重声明，根据《政府采购促进中小企业发展管理办法》（财库﹝2020﹞46号）的规定，本公司参加</w:t>
      </w:r>
      <w:r>
        <w:rPr>
          <w:rFonts w:ascii="宋体" w:hAnsi="宋体"/>
          <w:color w:val="auto"/>
          <w:spacing w:val="-10"/>
          <w:kern w:val="0"/>
          <w:sz w:val="24"/>
          <w:highlight w:val="none"/>
          <w:u w:val="single"/>
        </w:rPr>
        <w:t>（单位名称）</w:t>
      </w:r>
      <w:r>
        <w:rPr>
          <w:rFonts w:ascii="宋体" w:hAnsi="宋体"/>
          <w:color w:val="auto"/>
          <w:spacing w:val="-10"/>
          <w:kern w:val="0"/>
          <w:sz w:val="24"/>
          <w:highlight w:val="none"/>
        </w:rPr>
        <w:t>的</w:t>
      </w:r>
      <w:r>
        <w:rPr>
          <w:rFonts w:ascii="宋体" w:hAnsi="宋体"/>
          <w:color w:val="auto"/>
          <w:spacing w:val="-10"/>
          <w:kern w:val="0"/>
          <w:sz w:val="24"/>
          <w:highlight w:val="none"/>
          <w:u w:val="single"/>
        </w:rPr>
        <w:t>（项目名称）</w:t>
      </w:r>
      <w:r>
        <w:rPr>
          <w:rFonts w:ascii="宋体" w:hAnsi="宋体"/>
          <w:color w:val="auto"/>
          <w:spacing w:val="-10"/>
          <w:kern w:val="0"/>
          <w:sz w:val="24"/>
          <w:highlight w:val="none"/>
        </w:rPr>
        <w:t>采购活动，</w:t>
      </w:r>
      <w:r>
        <w:rPr>
          <w:rFonts w:hint="eastAsia" w:ascii="宋体" w:hAnsi="宋体"/>
          <w:color w:val="auto"/>
          <w:spacing w:val="-10"/>
          <w:kern w:val="0"/>
          <w:sz w:val="24"/>
          <w:highlight w:val="none"/>
        </w:rPr>
        <w:t>服务全部由符合政策要求的</w:t>
      </w:r>
      <w:r>
        <w:rPr>
          <w:rFonts w:hint="eastAsia" w:ascii="宋体" w:hAnsi="宋体"/>
          <w:color w:val="auto"/>
          <w:spacing w:val="-10"/>
          <w:kern w:val="0"/>
          <w:sz w:val="24"/>
          <w:highlight w:val="none"/>
          <w:lang w:val="en-US" w:eastAsia="zh-CN"/>
        </w:rPr>
        <w:t>小微</w:t>
      </w:r>
      <w:r>
        <w:rPr>
          <w:rFonts w:hint="eastAsia" w:ascii="宋体" w:hAnsi="宋体"/>
          <w:color w:val="auto"/>
          <w:spacing w:val="-10"/>
          <w:kern w:val="0"/>
          <w:sz w:val="24"/>
          <w:highlight w:val="none"/>
        </w:rPr>
        <w:t>企业承接。相关企业（含联合体中的</w:t>
      </w:r>
      <w:r>
        <w:rPr>
          <w:rFonts w:hint="eastAsia" w:ascii="宋体" w:hAnsi="宋体"/>
          <w:color w:val="auto"/>
          <w:spacing w:val="-10"/>
          <w:kern w:val="0"/>
          <w:sz w:val="24"/>
          <w:highlight w:val="none"/>
          <w:lang w:val="en-US" w:eastAsia="zh-CN"/>
        </w:rPr>
        <w:t>小微</w:t>
      </w:r>
      <w:r>
        <w:rPr>
          <w:rFonts w:hint="eastAsia" w:ascii="宋体" w:hAnsi="宋体"/>
          <w:color w:val="auto"/>
          <w:spacing w:val="-10"/>
          <w:kern w:val="0"/>
          <w:sz w:val="24"/>
          <w:highlight w:val="none"/>
        </w:rPr>
        <w:t>企业、签订分包意向协议的</w:t>
      </w:r>
      <w:r>
        <w:rPr>
          <w:rFonts w:hint="eastAsia" w:ascii="宋体" w:hAnsi="宋体"/>
          <w:color w:val="auto"/>
          <w:spacing w:val="-10"/>
          <w:kern w:val="0"/>
          <w:sz w:val="24"/>
          <w:highlight w:val="none"/>
          <w:lang w:val="en-US" w:eastAsia="zh-CN"/>
        </w:rPr>
        <w:t>小微</w:t>
      </w:r>
      <w:r>
        <w:rPr>
          <w:rFonts w:hint="eastAsia" w:ascii="宋体" w:hAnsi="宋体"/>
          <w:color w:val="auto"/>
          <w:spacing w:val="-10"/>
          <w:kern w:val="0"/>
          <w:sz w:val="24"/>
          <w:highlight w:val="none"/>
        </w:rPr>
        <w:t>企业）的具体情况如下：</w:t>
      </w:r>
    </w:p>
    <w:p w14:paraId="48F6852A">
      <w:pPr>
        <w:tabs>
          <w:tab w:val="left" w:pos="1384"/>
          <w:tab w:val="left" w:pos="4562"/>
          <w:tab w:val="left" w:pos="6803"/>
        </w:tabs>
        <w:wordWrap w:val="0"/>
        <w:spacing w:before="13" w:line="500" w:lineRule="exact"/>
        <w:ind w:right="142" w:firstLine="440"/>
        <w:jc w:val="left"/>
        <w:rPr>
          <w:rFonts w:ascii="宋体" w:hAnsi="宋体"/>
          <w:color w:val="auto"/>
          <w:spacing w:val="-10"/>
          <w:kern w:val="0"/>
          <w:sz w:val="24"/>
          <w:highlight w:val="none"/>
        </w:rPr>
      </w:pPr>
      <w:r>
        <w:rPr>
          <w:rFonts w:ascii="宋体" w:hAnsi="宋体"/>
          <w:color w:val="auto"/>
          <w:spacing w:val="-10"/>
          <w:kern w:val="0"/>
          <w:sz w:val="24"/>
          <w:highlight w:val="none"/>
        </w:rPr>
        <w:t>1.</w:t>
      </w:r>
      <w:r>
        <w:rPr>
          <w:rFonts w:ascii="宋体" w:hAnsi="宋体"/>
          <w:color w:val="auto"/>
          <w:spacing w:val="-10"/>
          <w:kern w:val="0"/>
          <w:sz w:val="24"/>
          <w:highlight w:val="none"/>
          <w:u w:val="single"/>
        </w:rPr>
        <w:t>（标的名称）</w:t>
      </w:r>
      <w:r>
        <w:rPr>
          <w:rFonts w:ascii="宋体" w:hAnsi="宋体"/>
          <w:color w:val="auto"/>
          <w:spacing w:val="-10"/>
          <w:kern w:val="0"/>
          <w:sz w:val="24"/>
          <w:highlight w:val="none"/>
        </w:rPr>
        <w:t>，属于</w:t>
      </w:r>
      <w:r>
        <w:rPr>
          <w:rFonts w:ascii="宋体" w:hAnsi="宋体"/>
          <w:color w:val="auto"/>
          <w:spacing w:val="-10"/>
          <w:kern w:val="0"/>
          <w:sz w:val="24"/>
          <w:highlight w:val="none"/>
          <w:u w:val="single"/>
        </w:rPr>
        <w:t>（采购文件中明确的所属</w:t>
      </w:r>
      <w:r>
        <w:rPr>
          <w:rFonts w:hint="eastAsia" w:ascii="宋体" w:hAnsi="宋体"/>
          <w:color w:val="auto"/>
          <w:spacing w:val="-10"/>
          <w:kern w:val="0"/>
          <w:sz w:val="24"/>
          <w:highlight w:val="none"/>
          <w:u w:val="single"/>
        </w:rPr>
        <w:t>行</w:t>
      </w:r>
      <w:r>
        <w:rPr>
          <w:rFonts w:ascii="宋体" w:hAnsi="宋体"/>
          <w:color w:val="auto"/>
          <w:spacing w:val="-10"/>
          <w:kern w:val="0"/>
          <w:sz w:val="24"/>
          <w:highlight w:val="none"/>
          <w:u w:val="single"/>
        </w:rPr>
        <w:t>业）</w:t>
      </w:r>
      <w:r>
        <w:rPr>
          <w:rFonts w:ascii="宋体" w:hAnsi="宋体"/>
          <w:color w:val="auto"/>
          <w:spacing w:val="-10"/>
          <w:kern w:val="0"/>
          <w:sz w:val="24"/>
          <w:highlight w:val="none"/>
        </w:rPr>
        <w:t>；</w:t>
      </w:r>
      <w:r>
        <w:rPr>
          <w:rFonts w:hint="eastAsia" w:ascii="宋体" w:hAnsi="宋体"/>
          <w:color w:val="auto"/>
          <w:spacing w:val="-10"/>
          <w:kern w:val="0"/>
          <w:sz w:val="24"/>
          <w:highlight w:val="none"/>
        </w:rPr>
        <w:t>承接企业为</w:t>
      </w:r>
      <w:r>
        <w:rPr>
          <w:rFonts w:hint="eastAsia" w:ascii="宋体" w:hAnsi="宋体"/>
          <w:color w:val="auto"/>
          <w:spacing w:val="-10"/>
          <w:kern w:val="0"/>
          <w:sz w:val="24"/>
          <w:highlight w:val="none"/>
          <w:u w:val="single"/>
        </w:rPr>
        <w:t>（企业名称）</w:t>
      </w:r>
      <w:r>
        <w:rPr>
          <w:rFonts w:hint="eastAsia" w:ascii="宋体" w:hAnsi="宋体"/>
          <w:color w:val="auto"/>
          <w:spacing w:val="-10"/>
          <w:kern w:val="0"/>
          <w:sz w:val="24"/>
          <w:highlight w:val="none"/>
        </w:rPr>
        <w:t>，从业人员人，营业收入为万元，资产总额为万元</w:t>
      </w:r>
      <w:r>
        <w:rPr>
          <w:rFonts w:ascii="宋体" w:hAnsi="宋体"/>
          <w:color w:val="auto"/>
          <w:spacing w:val="-10"/>
          <w:kern w:val="0"/>
          <w:sz w:val="24"/>
          <w:highlight w:val="none"/>
        </w:rPr>
        <w:t>，属于</w:t>
      </w:r>
      <w:r>
        <w:rPr>
          <w:rFonts w:ascii="宋体" w:hAnsi="宋体"/>
          <w:color w:val="auto"/>
          <w:spacing w:val="-10"/>
          <w:kern w:val="0"/>
          <w:sz w:val="24"/>
          <w:highlight w:val="none"/>
          <w:u w:val="single"/>
        </w:rPr>
        <w:t>（</w:t>
      </w:r>
      <w:r>
        <w:rPr>
          <w:rFonts w:hint="eastAsia" w:ascii="宋体" w:hAnsi="宋体" w:cs="宋体"/>
          <w:color w:val="auto"/>
          <w:spacing w:val="6"/>
          <w:sz w:val="24"/>
          <w:highlight w:val="none"/>
          <w:u w:val="single"/>
        </w:rPr>
        <w:t>中型企业、</w:t>
      </w:r>
      <w:r>
        <w:rPr>
          <w:rFonts w:hint="eastAsia" w:ascii="宋体" w:hAnsi="宋体"/>
          <w:color w:val="auto"/>
          <w:spacing w:val="-10"/>
          <w:kern w:val="0"/>
          <w:sz w:val="24"/>
          <w:highlight w:val="none"/>
          <w:u w:val="single"/>
        </w:rPr>
        <w:t>小型企业、微型企业）</w:t>
      </w:r>
      <w:r>
        <w:rPr>
          <w:rFonts w:hint="eastAsia" w:ascii="宋体" w:hAnsi="宋体"/>
          <w:color w:val="auto"/>
          <w:spacing w:val="-10"/>
          <w:kern w:val="0"/>
          <w:sz w:val="24"/>
          <w:highlight w:val="none"/>
        </w:rPr>
        <w:t>；</w:t>
      </w:r>
    </w:p>
    <w:p w14:paraId="402774F2">
      <w:pPr>
        <w:tabs>
          <w:tab w:val="left" w:pos="1065"/>
          <w:tab w:val="left" w:pos="4262"/>
          <w:tab w:val="left" w:pos="6477"/>
        </w:tabs>
        <w:wordWrap w:val="0"/>
        <w:spacing w:before="20" w:line="500" w:lineRule="exact"/>
        <w:ind w:right="84" w:firstLine="440" w:firstLineChars="200"/>
        <w:jc w:val="left"/>
        <w:rPr>
          <w:rFonts w:ascii="宋体" w:hAnsi="宋体"/>
          <w:color w:val="auto"/>
          <w:spacing w:val="-10"/>
          <w:kern w:val="0"/>
          <w:sz w:val="24"/>
          <w:highlight w:val="none"/>
          <w:u w:val="single"/>
        </w:rPr>
      </w:pPr>
      <w:r>
        <w:rPr>
          <w:rFonts w:ascii="宋体" w:hAnsi="宋体"/>
          <w:color w:val="auto"/>
          <w:spacing w:val="-10"/>
          <w:kern w:val="0"/>
          <w:sz w:val="24"/>
          <w:highlight w:val="none"/>
        </w:rPr>
        <w:t>2.</w:t>
      </w:r>
      <w:r>
        <w:rPr>
          <w:rFonts w:ascii="宋体" w:hAnsi="宋体"/>
          <w:color w:val="auto"/>
          <w:spacing w:val="-10"/>
          <w:kern w:val="0"/>
          <w:sz w:val="24"/>
          <w:highlight w:val="none"/>
          <w:u w:val="single"/>
        </w:rPr>
        <w:t>（标的名称）</w:t>
      </w:r>
      <w:r>
        <w:rPr>
          <w:rFonts w:ascii="宋体" w:hAnsi="宋体"/>
          <w:color w:val="auto"/>
          <w:spacing w:val="-10"/>
          <w:kern w:val="0"/>
          <w:sz w:val="24"/>
          <w:highlight w:val="none"/>
        </w:rPr>
        <w:t>，属于</w:t>
      </w:r>
      <w:r>
        <w:rPr>
          <w:rFonts w:ascii="宋体" w:hAnsi="宋体"/>
          <w:color w:val="auto"/>
          <w:spacing w:val="-10"/>
          <w:kern w:val="0"/>
          <w:sz w:val="24"/>
          <w:highlight w:val="none"/>
          <w:u w:val="single"/>
        </w:rPr>
        <w:t>（采购文件中明确的所属</w:t>
      </w:r>
      <w:r>
        <w:rPr>
          <w:rFonts w:hint="eastAsia" w:ascii="宋体" w:hAnsi="宋体"/>
          <w:color w:val="auto"/>
          <w:spacing w:val="-10"/>
          <w:kern w:val="0"/>
          <w:sz w:val="24"/>
          <w:highlight w:val="none"/>
          <w:u w:val="single"/>
        </w:rPr>
        <w:t>行业</w:t>
      </w:r>
      <w:r>
        <w:rPr>
          <w:rFonts w:ascii="宋体" w:hAnsi="宋体"/>
          <w:color w:val="auto"/>
          <w:spacing w:val="-10"/>
          <w:kern w:val="0"/>
          <w:sz w:val="24"/>
          <w:highlight w:val="none"/>
          <w:u w:val="single"/>
        </w:rPr>
        <w:t>）</w:t>
      </w:r>
      <w:r>
        <w:rPr>
          <w:rFonts w:ascii="宋体" w:hAnsi="宋体"/>
          <w:color w:val="auto"/>
          <w:spacing w:val="-10"/>
          <w:kern w:val="0"/>
          <w:sz w:val="24"/>
          <w:highlight w:val="none"/>
        </w:rPr>
        <w:t>；</w:t>
      </w:r>
      <w:r>
        <w:rPr>
          <w:rFonts w:hint="eastAsia" w:ascii="宋体" w:hAnsi="宋体"/>
          <w:color w:val="auto"/>
          <w:spacing w:val="-10"/>
          <w:kern w:val="0"/>
          <w:sz w:val="24"/>
          <w:highlight w:val="none"/>
        </w:rPr>
        <w:t>承接企业为</w:t>
      </w:r>
      <w:r>
        <w:rPr>
          <w:rFonts w:hint="eastAsia" w:ascii="宋体" w:hAnsi="宋体"/>
          <w:color w:val="auto"/>
          <w:spacing w:val="-10"/>
          <w:kern w:val="0"/>
          <w:sz w:val="24"/>
          <w:highlight w:val="none"/>
          <w:u w:val="single"/>
        </w:rPr>
        <w:t>（企业名称）</w:t>
      </w:r>
      <w:r>
        <w:rPr>
          <w:rFonts w:hint="eastAsia" w:ascii="宋体" w:hAnsi="宋体"/>
          <w:color w:val="auto"/>
          <w:spacing w:val="-10"/>
          <w:kern w:val="0"/>
          <w:sz w:val="24"/>
          <w:highlight w:val="none"/>
        </w:rPr>
        <w:t>，从业人员人，营业收入为万元，资产总额为万元</w:t>
      </w:r>
      <w:r>
        <w:rPr>
          <w:rFonts w:ascii="宋体" w:hAnsi="宋体"/>
          <w:color w:val="auto"/>
          <w:spacing w:val="-10"/>
          <w:kern w:val="0"/>
          <w:sz w:val="24"/>
          <w:highlight w:val="none"/>
        </w:rPr>
        <w:t>，属于</w:t>
      </w:r>
      <w:r>
        <w:rPr>
          <w:rFonts w:ascii="宋体" w:hAnsi="宋体"/>
          <w:color w:val="auto"/>
          <w:spacing w:val="-10"/>
          <w:kern w:val="0"/>
          <w:sz w:val="24"/>
          <w:highlight w:val="none"/>
          <w:u w:val="single"/>
        </w:rPr>
        <w:t>（</w:t>
      </w:r>
      <w:r>
        <w:rPr>
          <w:rFonts w:hint="eastAsia" w:ascii="宋体" w:hAnsi="宋体" w:cs="宋体"/>
          <w:color w:val="auto"/>
          <w:spacing w:val="6"/>
          <w:sz w:val="24"/>
          <w:highlight w:val="none"/>
          <w:u w:val="single"/>
        </w:rPr>
        <w:t>中型企业、</w:t>
      </w:r>
      <w:r>
        <w:rPr>
          <w:rFonts w:hint="eastAsia" w:ascii="宋体" w:hAnsi="宋体"/>
          <w:color w:val="auto"/>
          <w:spacing w:val="-10"/>
          <w:kern w:val="0"/>
          <w:sz w:val="24"/>
          <w:highlight w:val="none"/>
          <w:u w:val="single"/>
        </w:rPr>
        <w:t>小型企业、微型企业）</w:t>
      </w:r>
      <w:r>
        <w:rPr>
          <w:rFonts w:hint="eastAsia" w:ascii="宋体" w:hAnsi="宋体"/>
          <w:color w:val="auto"/>
          <w:spacing w:val="-10"/>
          <w:kern w:val="0"/>
          <w:sz w:val="24"/>
          <w:highlight w:val="none"/>
        </w:rPr>
        <w:t>；</w:t>
      </w:r>
    </w:p>
    <w:p w14:paraId="744A4C0C">
      <w:pPr>
        <w:wordWrap w:val="0"/>
        <w:spacing w:before="34" w:line="500" w:lineRule="exact"/>
        <w:ind w:left="25" w:right="142" w:firstLine="440"/>
        <w:jc w:val="left"/>
        <w:rPr>
          <w:rFonts w:ascii="宋体" w:hAnsi="宋体"/>
          <w:color w:val="auto"/>
          <w:spacing w:val="-10"/>
          <w:kern w:val="0"/>
          <w:sz w:val="24"/>
          <w:highlight w:val="none"/>
        </w:rPr>
      </w:pPr>
      <w:r>
        <w:rPr>
          <w:rFonts w:ascii="宋体" w:hAnsi="宋体"/>
          <w:color w:val="auto"/>
          <w:spacing w:val="-10"/>
          <w:kern w:val="0"/>
          <w:sz w:val="24"/>
          <w:highlight w:val="none"/>
        </w:rPr>
        <w:t xml:space="preserve">…… </w:t>
      </w:r>
    </w:p>
    <w:p w14:paraId="66499B9B">
      <w:pPr>
        <w:wordWrap w:val="0"/>
        <w:spacing w:before="34" w:line="500" w:lineRule="exact"/>
        <w:ind w:right="142" w:firstLine="440" w:firstLineChars="200"/>
        <w:jc w:val="left"/>
        <w:rPr>
          <w:rFonts w:ascii="宋体" w:hAnsi="宋体"/>
          <w:color w:val="auto"/>
          <w:spacing w:val="-10"/>
          <w:kern w:val="0"/>
          <w:sz w:val="24"/>
          <w:highlight w:val="none"/>
        </w:rPr>
      </w:pPr>
      <w:r>
        <w:rPr>
          <w:rFonts w:ascii="宋体" w:hAnsi="宋体"/>
          <w:color w:val="auto"/>
          <w:spacing w:val="-10"/>
          <w:kern w:val="0"/>
          <w:sz w:val="24"/>
          <w:highlight w:val="none"/>
        </w:rPr>
        <w:t>以上企业，不属于大企业的分支机构，不存在控股股东为大企业的情形，也不存在与大企业的负责人为同一人的情形。</w:t>
      </w:r>
    </w:p>
    <w:p w14:paraId="6DDA31A7">
      <w:pPr>
        <w:wordWrap w:val="0"/>
        <w:spacing w:before="25" w:line="500" w:lineRule="exact"/>
        <w:ind w:right="142" w:firstLine="440"/>
        <w:jc w:val="left"/>
        <w:rPr>
          <w:rFonts w:ascii="宋体" w:hAnsi="宋体"/>
          <w:color w:val="auto"/>
          <w:spacing w:val="-10"/>
          <w:kern w:val="0"/>
          <w:sz w:val="24"/>
          <w:highlight w:val="none"/>
        </w:rPr>
      </w:pPr>
      <w:r>
        <w:rPr>
          <w:rFonts w:ascii="宋体" w:hAnsi="宋体"/>
          <w:color w:val="auto"/>
          <w:spacing w:val="-10"/>
          <w:kern w:val="0"/>
          <w:sz w:val="24"/>
          <w:highlight w:val="none"/>
        </w:rPr>
        <w:t>本企业对上述声明内容的真实性负责。如有虚假，将依法承担相应责任。</w:t>
      </w:r>
    </w:p>
    <w:p w14:paraId="09F24627">
      <w:pPr>
        <w:wordWrap w:val="0"/>
        <w:spacing w:before="56" w:line="500" w:lineRule="exact"/>
        <w:ind w:left="25" w:right="1808" w:firstLine="440"/>
        <w:jc w:val="left"/>
        <w:rPr>
          <w:rFonts w:ascii="宋体" w:hAnsi="宋体"/>
          <w:color w:val="auto"/>
          <w:spacing w:val="-10"/>
          <w:kern w:val="0"/>
          <w:sz w:val="24"/>
          <w:highlight w:val="none"/>
        </w:rPr>
      </w:pPr>
    </w:p>
    <w:p w14:paraId="5CA787F8">
      <w:pPr>
        <w:wordWrap w:val="0"/>
        <w:spacing w:line="400" w:lineRule="exact"/>
        <w:ind w:firstLine="3600" w:firstLineChars="1500"/>
        <w:rPr>
          <w:rFonts w:ascii="宋体" w:hAnsi="宋体"/>
          <w:color w:val="auto"/>
          <w:sz w:val="24"/>
          <w:szCs w:val="22"/>
          <w:highlight w:val="none"/>
        </w:rPr>
      </w:pPr>
      <w:r>
        <w:rPr>
          <w:rFonts w:hint="eastAsia" w:ascii="宋体" w:hAnsi="宋体"/>
          <w:color w:val="auto"/>
          <w:sz w:val="24"/>
          <w:szCs w:val="22"/>
          <w:highlight w:val="none"/>
        </w:rPr>
        <w:t xml:space="preserve">单位名称（CA证书签章）：          </w:t>
      </w:r>
    </w:p>
    <w:p w14:paraId="2A03B894">
      <w:pPr>
        <w:wordWrap w:val="0"/>
        <w:spacing w:line="500" w:lineRule="exact"/>
        <w:ind w:firstLine="480"/>
        <w:jc w:val="left"/>
        <w:rPr>
          <w:rFonts w:ascii="等线" w:hAnsi="等线" w:eastAsia="等线"/>
          <w:color w:val="auto"/>
          <w:kern w:val="0"/>
          <w:sz w:val="22"/>
          <w:szCs w:val="22"/>
          <w:highlight w:val="none"/>
        </w:rPr>
      </w:pPr>
      <w:r>
        <w:rPr>
          <w:rFonts w:hint="eastAsia" w:ascii="宋体" w:hAnsi="宋体"/>
          <w:color w:val="auto"/>
          <w:sz w:val="24"/>
          <w:szCs w:val="22"/>
          <w:highlight w:val="none"/>
        </w:rPr>
        <w:t xml:space="preserve">                              日              期：  </w:t>
      </w:r>
    </w:p>
    <w:p w14:paraId="095F3311">
      <w:pPr>
        <w:wordWrap w:val="0"/>
        <w:spacing w:line="400" w:lineRule="exact"/>
        <w:ind w:firstLine="643"/>
        <w:jc w:val="center"/>
        <w:rPr>
          <w:b/>
          <w:color w:val="auto"/>
          <w:sz w:val="32"/>
          <w:szCs w:val="32"/>
          <w:highlight w:val="none"/>
        </w:rPr>
      </w:pPr>
    </w:p>
    <w:p w14:paraId="3A48119E">
      <w:pPr>
        <w:wordWrap w:val="0"/>
        <w:spacing w:line="400" w:lineRule="exact"/>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注：1.从业人员、营业收入、资产总额填报上一年度数据，无上一年度数据的新成立企业可不填报。</w:t>
      </w:r>
    </w:p>
    <w:p w14:paraId="0B02B5D2">
      <w:pPr>
        <w:wordWrap w:val="0"/>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 2.</w:t>
      </w:r>
      <w:r>
        <w:rPr>
          <w:rFonts w:hint="eastAsia" w:ascii="宋体" w:hAnsi="宋体" w:cs="宋体"/>
          <w:b/>
          <w:color w:val="auto"/>
          <w:kern w:val="0"/>
          <w:szCs w:val="21"/>
          <w:highlight w:val="none"/>
          <w:lang w:val="en-US" w:eastAsia="zh-CN"/>
        </w:rPr>
        <w:t>小微</w:t>
      </w:r>
      <w:r>
        <w:rPr>
          <w:rFonts w:hint="eastAsia" w:ascii="宋体" w:hAnsi="宋体" w:cs="宋体"/>
          <w:b/>
          <w:color w:val="auto"/>
          <w:kern w:val="0"/>
          <w:szCs w:val="21"/>
          <w:highlight w:val="none"/>
        </w:rPr>
        <w:t>企业在政府采购活动过程中，请根据自己的真实情况出具本声明函。依法享受</w:t>
      </w:r>
      <w:r>
        <w:rPr>
          <w:rFonts w:hint="eastAsia" w:ascii="宋体" w:hAnsi="宋体" w:cs="宋体"/>
          <w:b/>
          <w:color w:val="auto"/>
          <w:kern w:val="0"/>
          <w:szCs w:val="21"/>
          <w:highlight w:val="none"/>
          <w:lang w:val="en-US" w:eastAsia="zh-CN"/>
        </w:rPr>
        <w:t>小微</w:t>
      </w:r>
      <w:r>
        <w:rPr>
          <w:rFonts w:hint="eastAsia" w:ascii="宋体" w:hAnsi="宋体" w:cs="宋体"/>
          <w:b/>
          <w:color w:val="auto"/>
          <w:kern w:val="0"/>
          <w:szCs w:val="21"/>
          <w:highlight w:val="none"/>
        </w:rPr>
        <w:t>企业优惠政策的，采购人或采购代理机构在公告成交结果时，同时公告其《</w:t>
      </w:r>
      <w:r>
        <w:rPr>
          <w:rFonts w:hint="eastAsia" w:ascii="宋体" w:hAnsi="宋体" w:cs="宋体"/>
          <w:b/>
          <w:color w:val="auto"/>
          <w:kern w:val="0"/>
          <w:szCs w:val="21"/>
          <w:highlight w:val="none"/>
          <w:lang w:val="en-US" w:eastAsia="zh-CN"/>
        </w:rPr>
        <w:t>中小企业声明函</w:t>
      </w:r>
      <w:r>
        <w:rPr>
          <w:rFonts w:hint="eastAsia" w:ascii="宋体" w:hAnsi="宋体" w:cs="宋体"/>
          <w:b/>
          <w:color w:val="auto"/>
          <w:kern w:val="0"/>
          <w:szCs w:val="21"/>
          <w:highlight w:val="none"/>
        </w:rPr>
        <w:t>》，接受社会监督。</w:t>
      </w:r>
    </w:p>
    <w:p w14:paraId="1332FDAD">
      <w:pPr>
        <w:wordWrap w:val="0"/>
        <w:spacing w:line="400" w:lineRule="exact"/>
        <w:ind w:firstLine="643"/>
        <w:jc w:val="left"/>
        <w:rPr>
          <w:rFonts w:ascii="宋体" w:hAnsi="宋体" w:cs="宋体"/>
          <w:b/>
          <w:color w:val="auto"/>
          <w:sz w:val="32"/>
          <w:szCs w:val="32"/>
          <w:highlight w:val="none"/>
        </w:rPr>
      </w:pPr>
    </w:p>
    <w:p w14:paraId="67D76E78">
      <w:pPr>
        <w:wordWrap w:val="0"/>
        <w:spacing w:line="400" w:lineRule="exact"/>
        <w:ind w:firstLine="420"/>
        <w:rPr>
          <w:color w:val="auto"/>
          <w:highlight w:val="none"/>
        </w:rPr>
      </w:pPr>
      <w:r>
        <w:rPr>
          <w:rFonts w:hint="eastAsia"/>
          <w:color w:val="auto"/>
          <w:highlight w:val="none"/>
        </w:rPr>
        <w:br w:type="page"/>
      </w:r>
    </w:p>
    <w:p w14:paraId="67A199E6">
      <w:pPr>
        <w:wordWrap w:val="0"/>
        <w:spacing w:line="400" w:lineRule="exact"/>
        <w:ind w:firstLine="643"/>
        <w:jc w:val="left"/>
        <w:rPr>
          <w:rFonts w:ascii="宋体" w:hAnsi="宋体" w:cs="宋体"/>
          <w:b/>
          <w:color w:val="auto"/>
          <w:sz w:val="32"/>
          <w:szCs w:val="32"/>
          <w:highlight w:val="none"/>
        </w:rPr>
      </w:pPr>
      <w:r>
        <w:rPr>
          <w:rFonts w:hint="eastAsia" w:ascii="宋体" w:hAnsi="宋体" w:cs="宋体"/>
          <w:b/>
          <w:color w:val="auto"/>
          <w:sz w:val="32"/>
          <w:szCs w:val="32"/>
          <w:highlight w:val="none"/>
        </w:rPr>
        <w:t>9.如提供服务的供应商属于监狱企业的，应当提供由省级以上监狱管理局、戒毒管理局等（含新疆生产建设兵团）出具的属于监狱企业的证明文件（如供应商属于监狱企业的，则必须提供）</w:t>
      </w:r>
    </w:p>
    <w:p w14:paraId="44D28C17">
      <w:pPr>
        <w:wordWrap w:val="0"/>
        <w:spacing w:line="400" w:lineRule="exact"/>
        <w:ind w:firstLine="643" w:firstLineChars="200"/>
        <w:rPr>
          <w:rFonts w:ascii="宋体" w:hAnsi="宋体" w:cs="宋体"/>
          <w:b/>
          <w:color w:val="auto"/>
          <w:sz w:val="32"/>
          <w:szCs w:val="32"/>
          <w:highlight w:val="none"/>
        </w:rPr>
      </w:pPr>
    </w:p>
    <w:p w14:paraId="68DD36B3">
      <w:pPr>
        <w:wordWrap w:val="0"/>
        <w:spacing w:line="400" w:lineRule="exact"/>
        <w:ind w:firstLine="643" w:firstLineChars="200"/>
        <w:rPr>
          <w:rFonts w:ascii="宋体" w:hAnsi="宋体" w:cs="宋体"/>
          <w:b/>
          <w:color w:val="auto"/>
          <w:sz w:val="32"/>
          <w:szCs w:val="32"/>
          <w:highlight w:val="none"/>
        </w:rPr>
      </w:pPr>
    </w:p>
    <w:p w14:paraId="7F990EF4">
      <w:pPr>
        <w:wordWrap w:val="0"/>
        <w:spacing w:line="400" w:lineRule="exact"/>
        <w:ind w:firstLine="643"/>
        <w:jc w:val="left"/>
        <w:rPr>
          <w:rFonts w:ascii="宋体" w:hAnsi="宋体" w:cs="宋体"/>
          <w:b/>
          <w:color w:val="auto"/>
          <w:sz w:val="32"/>
          <w:szCs w:val="32"/>
          <w:highlight w:val="none"/>
        </w:rPr>
      </w:pPr>
    </w:p>
    <w:p w14:paraId="54135D2E">
      <w:pPr>
        <w:wordWrap w:val="0"/>
        <w:spacing w:line="400" w:lineRule="exact"/>
        <w:ind w:firstLine="643"/>
        <w:jc w:val="left"/>
        <w:rPr>
          <w:rFonts w:ascii="宋体" w:hAnsi="宋体" w:cs="宋体"/>
          <w:b/>
          <w:color w:val="auto"/>
          <w:sz w:val="32"/>
          <w:szCs w:val="32"/>
          <w:highlight w:val="none"/>
        </w:rPr>
      </w:pPr>
    </w:p>
    <w:p w14:paraId="43764DCC">
      <w:pPr>
        <w:wordWrap w:val="0"/>
        <w:spacing w:line="400" w:lineRule="exact"/>
        <w:ind w:firstLine="643"/>
        <w:jc w:val="left"/>
        <w:rPr>
          <w:rFonts w:ascii="宋体" w:hAnsi="宋体" w:cs="宋体"/>
          <w:b/>
          <w:color w:val="auto"/>
          <w:sz w:val="32"/>
          <w:szCs w:val="32"/>
          <w:highlight w:val="none"/>
        </w:rPr>
      </w:pPr>
    </w:p>
    <w:p w14:paraId="408B1D36">
      <w:pPr>
        <w:pStyle w:val="41"/>
        <w:wordWrap w:val="0"/>
        <w:ind w:firstLine="640"/>
        <w:outlineLvl w:val="9"/>
        <w:rPr>
          <w:rFonts w:ascii="宋体" w:hAnsi="宋体" w:cs="宋体"/>
          <w:color w:val="auto"/>
          <w:highlight w:val="none"/>
        </w:rPr>
      </w:pPr>
    </w:p>
    <w:p w14:paraId="45D756B6">
      <w:pPr>
        <w:wordWrap w:val="0"/>
        <w:spacing w:line="400" w:lineRule="exact"/>
        <w:ind w:firstLine="643"/>
        <w:jc w:val="left"/>
        <w:rPr>
          <w:rFonts w:ascii="宋体" w:hAnsi="宋体" w:cs="宋体"/>
          <w:b/>
          <w:color w:val="auto"/>
          <w:sz w:val="32"/>
          <w:szCs w:val="32"/>
          <w:highlight w:val="none"/>
        </w:rPr>
      </w:pPr>
      <w:r>
        <w:rPr>
          <w:rFonts w:hint="eastAsia" w:ascii="宋体" w:hAnsi="宋体" w:cs="宋体"/>
          <w:b/>
          <w:color w:val="auto"/>
          <w:sz w:val="32"/>
          <w:szCs w:val="32"/>
          <w:highlight w:val="none"/>
        </w:rPr>
        <w:t>10.符合条件的残疾人福利性单位在参加政府采购活动时，应当提供《残疾人福利性单位声明函》（见附件），并对声明的真实性负责（如供应商属于残疾人福利性单位的，则必须提供）。</w:t>
      </w:r>
    </w:p>
    <w:p w14:paraId="6982361E">
      <w:pPr>
        <w:wordWrap w:val="0"/>
        <w:spacing w:line="588" w:lineRule="exact"/>
        <w:ind w:firstLine="562"/>
        <w:jc w:val="center"/>
        <w:rPr>
          <w:rFonts w:ascii="宋体" w:hAnsi="Courier New"/>
          <w:b/>
          <w:color w:val="auto"/>
          <w:sz w:val="28"/>
          <w:szCs w:val="28"/>
          <w:highlight w:val="none"/>
        </w:rPr>
      </w:pPr>
    </w:p>
    <w:p w14:paraId="6CD25253">
      <w:pPr>
        <w:wordWrap w:val="0"/>
        <w:spacing w:line="588" w:lineRule="exact"/>
        <w:ind w:firstLine="562"/>
        <w:jc w:val="center"/>
        <w:rPr>
          <w:rFonts w:ascii="宋体" w:hAnsi="Courier New"/>
          <w:b/>
          <w:color w:val="auto"/>
          <w:sz w:val="28"/>
          <w:szCs w:val="28"/>
          <w:highlight w:val="none"/>
        </w:rPr>
      </w:pPr>
      <w:r>
        <w:rPr>
          <w:rFonts w:hint="eastAsia" w:ascii="宋体" w:hAnsi="Courier New"/>
          <w:b/>
          <w:color w:val="auto"/>
          <w:sz w:val="28"/>
          <w:szCs w:val="28"/>
          <w:highlight w:val="none"/>
        </w:rPr>
        <w:t>残疾人福利性单位声明函</w:t>
      </w:r>
    </w:p>
    <w:p w14:paraId="54B1823A">
      <w:pPr>
        <w:wordWrap w:val="0"/>
        <w:spacing w:line="588" w:lineRule="exact"/>
        <w:ind w:firstLine="504" w:firstLineChars="200"/>
        <w:rPr>
          <w:rFonts w:ascii="宋体" w:cs="宋体"/>
          <w:color w:val="auto"/>
          <w:spacing w:val="6"/>
          <w:sz w:val="24"/>
          <w:highlight w:val="none"/>
        </w:rPr>
      </w:pPr>
      <w:r>
        <w:rPr>
          <w:rFonts w:hint="eastAsia" w:ascii="宋体" w:hAnsi="宋体" w:cs="宋体"/>
          <w:color w:val="auto"/>
          <w:spacing w:val="6"/>
          <w:sz w:val="24"/>
          <w:highlight w:val="none"/>
        </w:rPr>
        <w:t>本单位郑重声明，根据《财政部民政部中国残疾人联合会关于促进残疾人就业政府采购政策的通知》（财库</w:t>
      </w:r>
      <w:r>
        <w:rPr>
          <w:rFonts w:hint="eastAsia" w:ascii="宋体" w:hAnsi="宋体" w:cs="宋体"/>
          <w:color w:val="auto"/>
          <w:sz w:val="24"/>
          <w:highlight w:val="none"/>
        </w:rPr>
        <w:t>〔</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pacing w:val="6"/>
          <w:sz w:val="24"/>
          <w:highlight w:val="none"/>
        </w:rPr>
        <w:t>号）的规定，本单位为符合条件的残疾人福利性单位，且本单位参加</w:t>
      </w:r>
      <w:r>
        <w:rPr>
          <w:rFonts w:ascii="宋体" w:hAnsi="宋体" w:cs="宋体"/>
          <w:color w:val="auto"/>
          <w:spacing w:val="6"/>
          <w:sz w:val="24"/>
          <w:highlight w:val="none"/>
        </w:rPr>
        <w:t>______</w:t>
      </w:r>
      <w:r>
        <w:rPr>
          <w:rFonts w:hint="eastAsia" w:ascii="宋体" w:hAnsi="宋体" w:cs="宋体"/>
          <w:color w:val="auto"/>
          <w:spacing w:val="6"/>
          <w:sz w:val="24"/>
          <w:highlight w:val="none"/>
        </w:rPr>
        <w:t>单位的</w:t>
      </w:r>
      <w:r>
        <w:rPr>
          <w:rFonts w:ascii="宋体" w:hAnsi="宋体" w:cs="宋体"/>
          <w:color w:val="auto"/>
          <w:spacing w:val="6"/>
          <w:sz w:val="24"/>
          <w:highlight w:val="none"/>
        </w:rPr>
        <w:t>______</w:t>
      </w:r>
      <w:r>
        <w:rPr>
          <w:rFonts w:hint="eastAsia" w:ascii="宋体" w:hAnsi="宋体" w:cs="宋体"/>
          <w:color w:val="auto"/>
          <w:spacing w:val="6"/>
          <w:sz w:val="24"/>
          <w:highlight w:val="none"/>
        </w:rPr>
        <w:t>项目采购活动提供本单位制造的货物（由本单位承担工程</w:t>
      </w:r>
      <w:r>
        <w:rPr>
          <w:rFonts w:ascii="宋体" w:hAnsi="宋体" w:cs="宋体"/>
          <w:color w:val="auto"/>
          <w:spacing w:val="6"/>
          <w:sz w:val="24"/>
          <w:highlight w:val="none"/>
        </w:rPr>
        <w:t>/</w:t>
      </w:r>
      <w:r>
        <w:rPr>
          <w:rFonts w:hint="eastAsia" w:ascii="宋体" w:hAnsi="宋体" w:cs="宋体"/>
          <w:color w:val="auto"/>
          <w:spacing w:val="6"/>
          <w:sz w:val="24"/>
          <w:highlight w:val="none"/>
        </w:rPr>
        <w:t>提供服务），或者提供其他残疾人福利性单位制造的货物（不包括使用非残疾人福利性单位注册商标的货物）。</w:t>
      </w:r>
    </w:p>
    <w:p w14:paraId="33905419">
      <w:pPr>
        <w:wordWrap w:val="0"/>
        <w:spacing w:line="588" w:lineRule="exact"/>
        <w:ind w:firstLine="504" w:firstLineChars="200"/>
        <w:rPr>
          <w:rFonts w:asci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6B2193C3">
      <w:pPr>
        <w:wordWrap w:val="0"/>
        <w:ind w:firstLine="420"/>
        <w:rPr>
          <w:rFonts w:ascii="宋体" w:cs="宋体"/>
          <w:color w:val="auto"/>
          <w:highlight w:val="none"/>
        </w:rPr>
      </w:pPr>
    </w:p>
    <w:p w14:paraId="07FEE260">
      <w:pPr>
        <w:wordWrap w:val="0"/>
        <w:spacing w:line="400" w:lineRule="exact"/>
        <w:ind w:firstLine="480"/>
        <w:jc w:val="center"/>
        <w:rPr>
          <w:rFonts w:ascii="宋体" w:hAnsi="宋体"/>
          <w:color w:val="auto"/>
          <w:sz w:val="24"/>
          <w:szCs w:val="22"/>
          <w:highlight w:val="none"/>
        </w:rPr>
      </w:pPr>
      <w:r>
        <w:rPr>
          <w:rFonts w:hint="eastAsia" w:ascii="宋体" w:hAnsi="宋体"/>
          <w:color w:val="auto"/>
          <w:sz w:val="24"/>
          <w:szCs w:val="22"/>
          <w:highlight w:val="none"/>
        </w:rPr>
        <w:t xml:space="preserve">单位名称（CA证书签章）：          </w:t>
      </w:r>
    </w:p>
    <w:p w14:paraId="1DF76E85">
      <w:pPr>
        <w:tabs>
          <w:tab w:val="left" w:pos="4860"/>
        </w:tabs>
        <w:wordWrap w:val="0"/>
        <w:spacing w:line="588" w:lineRule="exact"/>
        <w:ind w:right="1560" w:firstLine="480" w:firstLineChars="200"/>
        <w:jc w:val="center"/>
        <w:rPr>
          <w:rFonts w:hAnsi="宋体" w:cs="宋体"/>
          <w:color w:val="auto"/>
          <w:spacing w:val="6"/>
          <w:sz w:val="24"/>
          <w:highlight w:val="none"/>
        </w:rPr>
      </w:pPr>
      <w:r>
        <w:rPr>
          <w:rFonts w:hint="eastAsia" w:ascii="宋体" w:hAnsi="宋体"/>
          <w:color w:val="auto"/>
          <w:sz w:val="24"/>
          <w:szCs w:val="22"/>
          <w:highlight w:val="none"/>
        </w:rPr>
        <w:t xml:space="preserve">            日        期：  </w:t>
      </w:r>
    </w:p>
    <w:p w14:paraId="6286D576">
      <w:pPr>
        <w:wordWrap w:val="0"/>
        <w:spacing w:line="400" w:lineRule="exact"/>
        <w:ind w:firstLine="420"/>
        <w:rPr>
          <w:color w:val="auto"/>
          <w:highlight w:val="none"/>
        </w:rPr>
      </w:pPr>
    </w:p>
    <w:p w14:paraId="34A8DF72">
      <w:pPr>
        <w:wordWrap w:val="0"/>
        <w:spacing w:line="400" w:lineRule="exact"/>
        <w:ind w:firstLine="420"/>
        <w:rPr>
          <w:color w:val="auto"/>
          <w:highlight w:val="none"/>
        </w:rPr>
      </w:pPr>
    </w:p>
    <w:p w14:paraId="4563AD94">
      <w:pPr>
        <w:wordWrap w:val="0"/>
        <w:spacing w:line="400" w:lineRule="exact"/>
        <w:ind w:firstLine="602"/>
        <w:rPr>
          <w:rFonts w:ascii="宋体" w:hAnsi="宋体"/>
          <w:b/>
          <w:bCs/>
          <w:color w:val="auto"/>
          <w:kern w:val="0"/>
          <w:sz w:val="30"/>
          <w:szCs w:val="30"/>
          <w:highlight w:val="none"/>
        </w:rPr>
      </w:pPr>
    </w:p>
    <w:p w14:paraId="64DB380E">
      <w:pPr>
        <w:wordWrap w:val="0"/>
        <w:spacing w:line="400" w:lineRule="exact"/>
        <w:ind w:firstLine="602"/>
        <w:rPr>
          <w:rFonts w:ascii="宋体" w:hAnsi="宋体"/>
          <w:b/>
          <w:bCs/>
          <w:color w:val="auto"/>
          <w:kern w:val="0"/>
          <w:sz w:val="30"/>
          <w:szCs w:val="30"/>
          <w:highlight w:val="none"/>
        </w:rPr>
      </w:pPr>
    </w:p>
    <w:p w14:paraId="56FA3BFA">
      <w:pPr>
        <w:wordWrap w:val="0"/>
        <w:spacing w:line="400" w:lineRule="exact"/>
        <w:ind w:firstLine="602"/>
        <w:rPr>
          <w:rFonts w:ascii="宋体" w:hAnsi="宋体"/>
          <w:b/>
          <w:bCs/>
          <w:color w:val="auto"/>
          <w:kern w:val="0"/>
          <w:sz w:val="30"/>
          <w:szCs w:val="30"/>
          <w:highlight w:val="none"/>
        </w:rPr>
      </w:pPr>
    </w:p>
    <w:p w14:paraId="6D5FDFBA">
      <w:pPr>
        <w:wordWrap w:val="0"/>
        <w:spacing w:line="400" w:lineRule="exact"/>
        <w:ind w:firstLine="602"/>
        <w:rPr>
          <w:rFonts w:ascii="宋体" w:hAnsi="宋体"/>
          <w:b/>
          <w:bCs/>
          <w:color w:val="auto"/>
          <w:kern w:val="0"/>
          <w:sz w:val="30"/>
          <w:szCs w:val="30"/>
          <w:highlight w:val="none"/>
        </w:rPr>
      </w:pPr>
    </w:p>
    <w:p w14:paraId="2C32B562">
      <w:pPr>
        <w:wordWrap w:val="0"/>
        <w:spacing w:line="400" w:lineRule="exact"/>
        <w:ind w:firstLine="643"/>
        <w:rPr>
          <w:rFonts w:ascii="宋体" w:hAnsi="宋体"/>
          <w:b/>
          <w:bCs/>
          <w:color w:val="auto"/>
          <w:kern w:val="0"/>
          <w:sz w:val="32"/>
          <w:szCs w:val="32"/>
          <w:highlight w:val="none"/>
        </w:rPr>
      </w:pPr>
      <w:r>
        <w:rPr>
          <w:rFonts w:hint="eastAsia" w:ascii="宋体" w:hAnsi="宋体"/>
          <w:b/>
          <w:bCs/>
          <w:color w:val="auto"/>
          <w:kern w:val="0"/>
          <w:sz w:val="32"/>
          <w:szCs w:val="32"/>
          <w:highlight w:val="none"/>
        </w:rPr>
        <w:t>11.供应商参加政府采购活动前3年内在经营活动中没有重大违法记录及有关信用信息的书面声明（必须提供）</w:t>
      </w:r>
    </w:p>
    <w:p w14:paraId="582B6528">
      <w:pPr>
        <w:pStyle w:val="20"/>
        <w:wordWrap w:val="0"/>
        <w:spacing w:line="400" w:lineRule="exact"/>
        <w:ind w:firstLine="643"/>
        <w:rPr>
          <w:rFonts w:hAnsi="宋体" w:cs="宋体"/>
          <w:b/>
          <w:color w:val="auto"/>
          <w:sz w:val="32"/>
          <w:szCs w:val="32"/>
          <w:highlight w:val="none"/>
        </w:rPr>
      </w:pPr>
    </w:p>
    <w:p w14:paraId="5651B338">
      <w:pPr>
        <w:pStyle w:val="20"/>
        <w:wordWrap w:val="0"/>
        <w:spacing w:line="400" w:lineRule="exact"/>
        <w:ind w:firstLine="643"/>
        <w:jc w:val="left"/>
        <w:rPr>
          <w:rFonts w:hAnsi="宋体" w:cs="宋体"/>
          <w:b/>
          <w:color w:val="auto"/>
          <w:sz w:val="32"/>
          <w:szCs w:val="32"/>
          <w:highlight w:val="none"/>
        </w:rPr>
      </w:pPr>
      <w:r>
        <w:rPr>
          <w:rFonts w:hint="eastAsia" w:hAnsi="宋体" w:cs="宋体"/>
          <w:b/>
          <w:color w:val="auto"/>
          <w:sz w:val="32"/>
          <w:szCs w:val="32"/>
          <w:highlight w:val="none"/>
        </w:rPr>
        <w:t>附件：</w:t>
      </w:r>
    </w:p>
    <w:p w14:paraId="0B05E837">
      <w:pPr>
        <w:pStyle w:val="20"/>
        <w:wordWrap w:val="0"/>
        <w:spacing w:line="400" w:lineRule="exact"/>
        <w:ind w:firstLine="643"/>
        <w:jc w:val="center"/>
        <w:rPr>
          <w:rFonts w:hAnsi="宋体" w:cs="宋体"/>
          <w:b/>
          <w:color w:val="auto"/>
          <w:sz w:val="32"/>
          <w:szCs w:val="32"/>
          <w:highlight w:val="none"/>
        </w:rPr>
      </w:pPr>
      <w:bookmarkStart w:id="67" w:name="_Toc30304_WPSOffice_Level1"/>
      <w:bookmarkStart w:id="68" w:name="_Toc30890_WPSOffice_Level1"/>
      <w:r>
        <w:rPr>
          <w:rFonts w:hint="eastAsia" w:hAnsi="宋体" w:cs="宋体"/>
          <w:b/>
          <w:color w:val="auto"/>
          <w:sz w:val="32"/>
          <w:szCs w:val="32"/>
          <w:highlight w:val="none"/>
        </w:rPr>
        <w:t>声   明</w:t>
      </w:r>
      <w:bookmarkEnd w:id="67"/>
      <w:bookmarkEnd w:id="68"/>
    </w:p>
    <w:p w14:paraId="0C9F3FB3">
      <w:pPr>
        <w:pStyle w:val="20"/>
        <w:wordWrap w:val="0"/>
        <w:spacing w:line="400" w:lineRule="exact"/>
        <w:ind w:firstLine="422"/>
        <w:rPr>
          <w:rFonts w:hint="eastAsia" w:hAnsi="宋体" w:eastAsia="宋体" w:cs="宋体"/>
          <w:color w:val="auto"/>
          <w:szCs w:val="21"/>
          <w:highlight w:val="none"/>
          <w:u w:val="single"/>
          <w:lang w:eastAsia="zh-CN"/>
        </w:rPr>
      </w:pPr>
      <w:r>
        <w:rPr>
          <w:rFonts w:hint="eastAsia" w:hAnsi="宋体" w:cs="宋体"/>
          <w:b/>
          <w:color w:val="auto"/>
          <w:szCs w:val="21"/>
          <w:highlight w:val="none"/>
        </w:rPr>
        <w:t>致</w:t>
      </w:r>
      <w:r>
        <w:rPr>
          <w:rFonts w:hint="eastAsia" w:hAnsi="宋体" w:cs="宋体"/>
          <w:color w:val="auto"/>
          <w:szCs w:val="21"/>
          <w:highlight w:val="none"/>
        </w:rPr>
        <w:t>：</w:t>
      </w:r>
      <w:r>
        <w:rPr>
          <w:rFonts w:hint="eastAsia" w:hAnsi="宋体" w:cs="宋体"/>
          <w:color w:val="auto"/>
          <w:szCs w:val="21"/>
          <w:highlight w:val="none"/>
          <w:u w:val="single"/>
          <w:lang w:eastAsia="zh-CN"/>
        </w:rPr>
        <w:t>广西安臻工程管理有限公司</w:t>
      </w:r>
    </w:p>
    <w:p w14:paraId="6E91E65C">
      <w:pPr>
        <w:pStyle w:val="17"/>
        <w:wordWrap w:val="0"/>
        <w:ind w:firstLine="420"/>
        <w:rPr>
          <w:rFonts w:ascii="宋体" w:hAnsi="宋体" w:cs="宋体"/>
          <w:color w:val="auto"/>
          <w:highlight w:val="none"/>
        </w:rPr>
      </w:pPr>
    </w:p>
    <w:p w14:paraId="088526A2">
      <w:pPr>
        <w:pStyle w:val="20"/>
        <w:wordWrap w:val="0"/>
        <w:spacing w:line="400" w:lineRule="exact"/>
        <w:ind w:firstLine="420" w:firstLineChars="200"/>
        <w:rPr>
          <w:rFonts w:hAnsi="宋体" w:cs="宋体"/>
          <w:color w:val="auto"/>
          <w:highlight w:val="none"/>
        </w:rPr>
      </w:pPr>
      <w:r>
        <w:rPr>
          <w:rFonts w:hint="eastAsia" w:hAnsi="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9B8AD88">
      <w:pPr>
        <w:wordWrap w:val="0"/>
        <w:ind w:firstLine="420"/>
        <w:rPr>
          <w:rFonts w:ascii="宋体" w:hAnsi="宋体" w:cs="宋体"/>
          <w:color w:val="auto"/>
          <w:highlight w:val="none"/>
        </w:rPr>
      </w:pPr>
    </w:p>
    <w:p w14:paraId="0B289614">
      <w:pPr>
        <w:wordWrap w:val="0"/>
        <w:snapToGrid w:val="0"/>
        <w:spacing w:line="400" w:lineRule="exact"/>
        <w:ind w:firstLine="1890" w:firstLineChars="900"/>
        <w:rPr>
          <w:rFonts w:ascii="宋体" w:hAnsi="宋体" w:cs="宋体"/>
          <w:color w:val="auto"/>
          <w:szCs w:val="21"/>
          <w:highlight w:val="none"/>
        </w:rPr>
      </w:pPr>
    </w:p>
    <w:p w14:paraId="2313DEF2">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 xml:space="preserve">            供应商</w:t>
      </w:r>
      <w:r>
        <w:rPr>
          <w:rFonts w:hint="eastAsia" w:ascii="宋体" w:hAnsi="宋体" w:cs="宋体"/>
          <w:b/>
          <w:color w:val="auto"/>
          <w:szCs w:val="21"/>
          <w:highlight w:val="none"/>
        </w:rPr>
        <w:t>（CA证书签章）</w:t>
      </w:r>
      <w:r>
        <w:rPr>
          <w:rFonts w:hint="eastAsia" w:ascii="宋体" w:hAnsi="宋体" w:cs="宋体"/>
          <w:color w:val="auto"/>
          <w:szCs w:val="21"/>
          <w:highlight w:val="none"/>
        </w:rPr>
        <w:t>：</w:t>
      </w:r>
    </w:p>
    <w:p w14:paraId="5C1D6FD4">
      <w:pPr>
        <w:spacing w:line="340" w:lineRule="exact"/>
        <w:ind w:firstLine="420"/>
        <w:rPr>
          <w:rFonts w:ascii="宋体" w:hAnsi="宋体" w:cs="宋体"/>
          <w:color w:val="auto"/>
          <w:highlight w:val="none"/>
        </w:rPr>
      </w:pPr>
      <w:r>
        <w:rPr>
          <w:rFonts w:hint="eastAsia" w:ascii="宋体" w:hAnsi="宋体" w:cs="宋体"/>
          <w:color w:val="auto"/>
          <w:highlight w:val="none"/>
        </w:rPr>
        <w:t xml:space="preserve">            法定代表人(负责人、自然人)或委托代理人签字</w:t>
      </w:r>
      <w:r>
        <w:rPr>
          <w:rFonts w:hint="eastAsia" w:ascii="宋体" w:hAnsi="宋体" w:cs="宋体"/>
          <w:b/>
          <w:color w:val="auto"/>
          <w:szCs w:val="21"/>
          <w:highlight w:val="none"/>
        </w:rPr>
        <w:t>（或个人CA证书签章）</w:t>
      </w:r>
      <w:r>
        <w:rPr>
          <w:rFonts w:hint="eastAsia" w:ascii="宋体" w:hAnsi="宋体" w:cs="宋体"/>
          <w:color w:val="auto"/>
          <w:highlight w:val="none"/>
        </w:rPr>
        <w:t>：</w:t>
      </w:r>
    </w:p>
    <w:p w14:paraId="6C6BA473">
      <w:pPr>
        <w:spacing w:line="400" w:lineRule="exact"/>
        <w:ind w:firstLine="420"/>
        <w:rPr>
          <w:rFonts w:ascii="宋体" w:hAnsi="宋体" w:cs="宋体"/>
          <w:color w:val="auto"/>
          <w:szCs w:val="21"/>
          <w:highlight w:val="none"/>
        </w:rPr>
      </w:pPr>
      <w:r>
        <w:rPr>
          <w:rFonts w:hint="eastAsia" w:ascii="宋体" w:hAnsi="宋体" w:cs="宋体"/>
          <w:color w:val="auto"/>
          <w:szCs w:val="20"/>
          <w:highlight w:val="none"/>
        </w:rPr>
        <w:t xml:space="preserve">            日          期：</w:t>
      </w:r>
    </w:p>
    <w:p w14:paraId="7388FE4C">
      <w:pPr>
        <w:wordWrap w:val="0"/>
        <w:spacing w:line="400" w:lineRule="exact"/>
        <w:ind w:left="420" w:leftChars="200" w:firstLine="3780" w:firstLineChars="1800"/>
        <w:rPr>
          <w:rFonts w:ascii="宋体" w:hAnsi="宋体" w:cs="宋体"/>
          <w:color w:val="auto"/>
          <w:kern w:val="0"/>
          <w:szCs w:val="21"/>
          <w:highlight w:val="none"/>
        </w:rPr>
      </w:pPr>
    </w:p>
    <w:p w14:paraId="6F1DC0A3">
      <w:pPr>
        <w:wordWrap w:val="0"/>
        <w:ind w:firstLine="643"/>
        <w:rPr>
          <w:rFonts w:ascii="宋体" w:hAnsi="宋体"/>
          <w:b/>
          <w:color w:val="auto"/>
          <w:kern w:val="0"/>
          <w:sz w:val="32"/>
          <w:szCs w:val="32"/>
          <w:highlight w:val="none"/>
        </w:rPr>
      </w:pPr>
    </w:p>
    <w:p w14:paraId="1D713701">
      <w:pPr>
        <w:wordWrap w:val="0"/>
        <w:ind w:firstLine="643"/>
        <w:rPr>
          <w:rFonts w:ascii="宋体" w:hAnsi="宋体"/>
          <w:b/>
          <w:color w:val="auto"/>
          <w:kern w:val="0"/>
          <w:sz w:val="32"/>
          <w:szCs w:val="32"/>
          <w:highlight w:val="none"/>
        </w:rPr>
      </w:pPr>
    </w:p>
    <w:p w14:paraId="745C77AA">
      <w:pPr>
        <w:wordWrap w:val="0"/>
        <w:ind w:firstLine="643"/>
        <w:rPr>
          <w:rFonts w:ascii="宋体" w:hAnsi="宋体"/>
          <w:b/>
          <w:color w:val="auto"/>
          <w:kern w:val="0"/>
          <w:sz w:val="32"/>
          <w:szCs w:val="32"/>
          <w:highlight w:val="none"/>
        </w:rPr>
      </w:pPr>
      <w:r>
        <w:rPr>
          <w:rFonts w:hint="eastAsia" w:ascii="宋体" w:hAnsi="宋体"/>
          <w:b/>
          <w:color w:val="auto"/>
          <w:kern w:val="0"/>
          <w:sz w:val="32"/>
          <w:szCs w:val="32"/>
          <w:highlight w:val="none"/>
        </w:rPr>
        <w:br w:type="page"/>
      </w:r>
    </w:p>
    <w:p w14:paraId="24A3A080">
      <w:pPr>
        <w:wordWrap w:val="0"/>
        <w:ind w:firstLine="2570" w:firstLineChars="800"/>
        <w:rPr>
          <w:rFonts w:ascii="宋体" w:hAnsi="宋体"/>
          <w:b/>
          <w:color w:val="auto"/>
          <w:kern w:val="0"/>
          <w:sz w:val="32"/>
          <w:szCs w:val="32"/>
          <w:highlight w:val="none"/>
        </w:rPr>
      </w:pPr>
      <w:r>
        <w:rPr>
          <w:rFonts w:hint="eastAsia" w:ascii="宋体" w:hAnsi="宋体"/>
          <w:b/>
          <w:color w:val="auto"/>
          <w:kern w:val="0"/>
          <w:sz w:val="32"/>
          <w:szCs w:val="32"/>
          <w:highlight w:val="none"/>
        </w:rPr>
        <w:t>（二）符合性响应证明材料目录</w:t>
      </w:r>
    </w:p>
    <w:p w14:paraId="3B972FC9">
      <w:pPr>
        <w:wordWrap w:val="0"/>
        <w:spacing w:line="52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1.磋商报价表（格式见附件）</w:t>
      </w:r>
      <w:r>
        <w:rPr>
          <w:rFonts w:hint="eastAsia" w:ascii="宋体" w:hAnsi="宋体" w:cs="宋体"/>
          <w:b/>
          <w:bCs/>
          <w:color w:val="auto"/>
          <w:sz w:val="24"/>
          <w:highlight w:val="none"/>
        </w:rPr>
        <w:t>（必须提供）；</w:t>
      </w:r>
    </w:p>
    <w:p w14:paraId="5F341393">
      <w:pPr>
        <w:wordWrap w:val="0"/>
        <w:spacing w:line="52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2.服务内容及商务要求响应表（格式见附件）</w:t>
      </w:r>
      <w:r>
        <w:rPr>
          <w:rFonts w:hint="eastAsia" w:ascii="宋体" w:hAnsi="宋体" w:cs="宋体"/>
          <w:b/>
          <w:bCs/>
          <w:color w:val="auto"/>
          <w:sz w:val="24"/>
          <w:highlight w:val="none"/>
        </w:rPr>
        <w:t>(必须提供)；</w:t>
      </w:r>
    </w:p>
    <w:p w14:paraId="54AFF00E">
      <w:pPr>
        <w:pStyle w:val="20"/>
        <w:wordWrap w:val="0"/>
        <w:spacing w:line="320" w:lineRule="exact"/>
        <w:ind w:firstLine="562"/>
        <w:rPr>
          <w:b/>
          <w:color w:val="auto"/>
          <w:sz w:val="28"/>
          <w:szCs w:val="28"/>
          <w:highlight w:val="none"/>
        </w:rPr>
      </w:pPr>
    </w:p>
    <w:p w14:paraId="4E6DF795">
      <w:pPr>
        <w:pStyle w:val="20"/>
        <w:wordWrap w:val="0"/>
        <w:spacing w:line="320" w:lineRule="exact"/>
        <w:ind w:firstLine="562"/>
        <w:rPr>
          <w:b/>
          <w:color w:val="auto"/>
          <w:sz w:val="28"/>
          <w:szCs w:val="28"/>
          <w:highlight w:val="none"/>
        </w:rPr>
      </w:pPr>
    </w:p>
    <w:p w14:paraId="1C680D4E">
      <w:pPr>
        <w:pStyle w:val="20"/>
        <w:wordWrap w:val="0"/>
        <w:spacing w:line="320" w:lineRule="exact"/>
        <w:ind w:firstLine="562"/>
        <w:rPr>
          <w:b/>
          <w:color w:val="auto"/>
          <w:sz w:val="28"/>
          <w:szCs w:val="28"/>
          <w:highlight w:val="none"/>
        </w:rPr>
      </w:pPr>
    </w:p>
    <w:p w14:paraId="5C83D001">
      <w:pPr>
        <w:wordWrap w:val="0"/>
        <w:ind w:firstLine="420"/>
        <w:rPr>
          <w:color w:val="auto"/>
          <w:highlight w:val="none"/>
        </w:rPr>
      </w:pPr>
    </w:p>
    <w:p w14:paraId="3116AE19">
      <w:pPr>
        <w:pStyle w:val="20"/>
        <w:wordWrap w:val="0"/>
        <w:spacing w:line="320" w:lineRule="exact"/>
        <w:ind w:firstLine="562"/>
        <w:rPr>
          <w:b/>
          <w:color w:val="auto"/>
          <w:sz w:val="28"/>
          <w:szCs w:val="28"/>
          <w:highlight w:val="none"/>
        </w:rPr>
      </w:pPr>
    </w:p>
    <w:p w14:paraId="760D832F">
      <w:pPr>
        <w:wordWrap w:val="0"/>
        <w:spacing w:line="400" w:lineRule="exact"/>
        <w:ind w:firstLine="643"/>
        <w:rPr>
          <w:rFonts w:ascii="宋体" w:hAnsi="宋体" w:cs="宋体"/>
          <w:b/>
          <w:bCs/>
          <w:color w:val="auto"/>
          <w:sz w:val="32"/>
          <w:szCs w:val="32"/>
          <w:highlight w:val="none"/>
        </w:rPr>
      </w:pPr>
    </w:p>
    <w:p w14:paraId="1C2B209C">
      <w:pPr>
        <w:wordWrap w:val="0"/>
        <w:ind w:firstLine="643"/>
        <w:rPr>
          <w:rFonts w:ascii="宋体" w:hAnsi="宋体" w:cs="宋体"/>
          <w:b/>
          <w:bCs/>
          <w:color w:val="auto"/>
          <w:sz w:val="32"/>
          <w:szCs w:val="32"/>
          <w:highlight w:val="none"/>
        </w:rPr>
      </w:pPr>
      <w:bookmarkStart w:id="69" w:name="_Toc12920"/>
      <w:bookmarkStart w:id="70" w:name="_Toc497927072"/>
      <w:bookmarkStart w:id="71" w:name="_Toc17617"/>
      <w:r>
        <w:rPr>
          <w:rFonts w:hint="eastAsia" w:ascii="宋体" w:hAnsi="宋体" w:cs="宋体"/>
          <w:b/>
          <w:bCs/>
          <w:color w:val="auto"/>
          <w:sz w:val="32"/>
          <w:szCs w:val="32"/>
          <w:highlight w:val="none"/>
        </w:rPr>
        <w:br w:type="page"/>
      </w:r>
    </w:p>
    <w:bookmarkEnd w:id="69"/>
    <w:bookmarkEnd w:id="70"/>
    <w:bookmarkEnd w:id="71"/>
    <w:p w14:paraId="3CB0BCB7">
      <w:pPr>
        <w:wordWrap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1. 磋商报价表（必须提供）</w:t>
      </w:r>
    </w:p>
    <w:p w14:paraId="328FB72D">
      <w:pPr>
        <w:pStyle w:val="20"/>
        <w:wordWrap w:val="0"/>
        <w:spacing w:line="320" w:lineRule="exact"/>
        <w:ind w:firstLine="562"/>
        <w:jc w:val="left"/>
        <w:rPr>
          <w:rFonts w:hAnsi="宋体" w:cs="宋体"/>
          <w:b/>
          <w:color w:val="auto"/>
          <w:sz w:val="28"/>
          <w:szCs w:val="28"/>
          <w:highlight w:val="none"/>
        </w:rPr>
      </w:pPr>
    </w:p>
    <w:p w14:paraId="5ED0A044">
      <w:pPr>
        <w:spacing w:line="300" w:lineRule="exact"/>
        <w:ind w:firstLine="562"/>
        <w:jc w:val="left"/>
        <w:rPr>
          <w:rFonts w:ascii="宋体" w:hAnsi="宋体" w:cs="宋体"/>
          <w:b/>
          <w:color w:val="auto"/>
          <w:kern w:val="0"/>
          <w:sz w:val="28"/>
          <w:szCs w:val="28"/>
          <w:highlight w:val="none"/>
        </w:rPr>
      </w:pPr>
    </w:p>
    <w:p w14:paraId="43060B75">
      <w:pPr>
        <w:spacing w:line="300" w:lineRule="exact"/>
        <w:ind w:firstLine="562"/>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附件1：                                    </w:t>
      </w:r>
    </w:p>
    <w:p w14:paraId="08BD3F4B">
      <w:pPr>
        <w:spacing w:line="320" w:lineRule="exact"/>
        <w:ind w:firstLine="3654" w:firstLineChars="1300"/>
        <w:rPr>
          <w:rFonts w:ascii="宋体" w:hAnsi="Courier New"/>
          <w:b/>
          <w:color w:val="auto"/>
          <w:sz w:val="28"/>
          <w:szCs w:val="28"/>
          <w:highlight w:val="none"/>
        </w:rPr>
      </w:pPr>
      <w:r>
        <w:rPr>
          <w:rFonts w:hint="eastAsia" w:ascii="宋体" w:hAnsi="Courier New"/>
          <w:b/>
          <w:color w:val="auto"/>
          <w:sz w:val="28"/>
          <w:szCs w:val="28"/>
          <w:highlight w:val="none"/>
        </w:rPr>
        <w:t>磋商报价表（格式）</w:t>
      </w:r>
    </w:p>
    <w:p w14:paraId="35DC7A2C">
      <w:pPr>
        <w:spacing w:line="320" w:lineRule="exact"/>
        <w:ind w:firstLine="3614" w:firstLineChars="1200"/>
        <w:rPr>
          <w:rFonts w:ascii="宋体" w:hAnsi="Courier New"/>
          <w:b/>
          <w:color w:val="auto"/>
          <w:sz w:val="30"/>
          <w:szCs w:val="30"/>
          <w:highlight w:val="none"/>
        </w:rPr>
      </w:pPr>
    </w:p>
    <w:tbl>
      <w:tblPr>
        <w:tblStyle w:val="3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2"/>
        <w:gridCol w:w="1057"/>
        <w:gridCol w:w="786"/>
        <w:gridCol w:w="1842"/>
        <w:gridCol w:w="2268"/>
        <w:gridCol w:w="993"/>
      </w:tblGrid>
      <w:tr w14:paraId="7778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2552" w:type="dxa"/>
            <w:tcBorders>
              <w:top w:val="single" w:color="auto" w:sz="4" w:space="0"/>
              <w:left w:val="single" w:color="auto" w:sz="4" w:space="0"/>
              <w:bottom w:val="single" w:color="auto" w:sz="4" w:space="0"/>
              <w:right w:val="single" w:color="auto" w:sz="4" w:space="0"/>
            </w:tcBorders>
            <w:vAlign w:val="center"/>
          </w:tcPr>
          <w:p w14:paraId="2F7B5B6C">
            <w:pPr>
              <w:spacing w:line="280" w:lineRule="exact"/>
              <w:jc w:val="center"/>
              <w:rPr>
                <w:color w:val="auto"/>
                <w:szCs w:val="21"/>
                <w:highlight w:val="none"/>
              </w:rPr>
            </w:pPr>
            <w:r>
              <w:rPr>
                <w:rFonts w:hint="eastAsia"/>
                <w:color w:val="auto"/>
                <w:szCs w:val="21"/>
                <w:highlight w:val="none"/>
              </w:rPr>
              <w:t>项目名称</w:t>
            </w:r>
          </w:p>
        </w:tc>
        <w:tc>
          <w:tcPr>
            <w:tcW w:w="1057" w:type="dxa"/>
            <w:tcBorders>
              <w:top w:val="single" w:color="auto" w:sz="4" w:space="0"/>
              <w:left w:val="single" w:color="auto" w:sz="4" w:space="0"/>
              <w:bottom w:val="single" w:color="auto" w:sz="4" w:space="0"/>
              <w:right w:val="single" w:color="auto" w:sz="4" w:space="0"/>
            </w:tcBorders>
            <w:vAlign w:val="center"/>
          </w:tcPr>
          <w:p w14:paraId="41BFAAFB">
            <w:pPr>
              <w:spacing w:line="280" w:lineRule="exact"/>
              <w:jc w:val="center"/>
              <w:rPr>
                <w:rFonts w:hAnsi="宋体"/>
                <w:color w:val="auto"/>
                <w:highlight w:val="none"/>
              </w:rPr>
            </w:pPr>
            <w:r>
              <w:rPr>
                <w:rFonts w:hint="eastAsia" w:hAnsi="宋体"/>
                <w:color w:val="auto"/>
                <w:highlight w:val="none"/>
              </w:rPr>
              <w:t xml:space="preserve"> 数量①</w:t>
            </w:r>
          </w:p>
        </w:tc>
        <w:tc>
          <w:tcPr>
            <w:tcW w:w="786" w:type="dxa"/>
            <w:tcBorders>
              <w:top w:val="single" w:color="auto" w:sz="4" w:space="0"/>
              <w:left w:val="single" w:color="auto" w:sz="4" w:space="0"/>
              <w:bottom w:val="single" w:color="auto" w:sz="4" w:space="0"/>
              <w:right w:val="single" w:color="auto" w:sz="4" w:space="0"/>
            </w:tcBorders>
            <w:vAlign w:val="center"/>
          </w:tcPr>
          <w:p w14:paraId="58C5C532">
            <w:pPr>
              <w:spacing w:line="300" w:lineRule="exact"/>
              <w:jc w:val="center"/>
              <w:rPr>
                <w:rFonts w:hAnsi="宋体"/>
                <w:color w:val="auto"/>
                <w:highlight w:val="none"/>
              </w:rPr>
            </w:pPr>
            <w:r>
              <w:rPr>
                <w:rFonts w:hint="eastAsia" w:hAnsi="宋体"/>
                <w:color w:val="auto"/>
                <w:highlight w:val="none"/>
              </w:rPr>
              <w:t>单位</w:t>
            </w:r>
          </w:p>
        </w:tc>
        <w:tc>
          <w:tcPr>
            <w:tcW w:w="1842" w:type="dxa"/>
            <w:tcBorders>
              <w:top w:val="single" w:color="auto" w:sz="4" w:space="0"/>
              <w:left w:val="single" w:color="auto" w:sz="4" w:space="0"/>
              <w:bottom w:val="single" w:color="auto" w:sz="4" w:space="0"/>
              <w:right w:val="single" w:color="auto" w:sz="4" w:space="0"/>
            </w:tcBorders>
            <w:vAlign w:val="center"/>
          </w:tcPr>
          <w:p w14:paraId="7A2C2EC3">
            <w:pPr>
              <w:spacing w:line="300" w:lineRule="exact"/>
              <w:jc w:val="center"/>
              <w:rPr>
                <w:rFonts w:hAnsi="宋体"/>
                <w:color w:val="auto"/>
                <w:highlight w:val="none"/>
              </w:rPr>
            </w:pPr>
            <w:r>
              <w:rPr>
                <w:rFonts w:hint="eastAsia" w:hAnsi="宋体"/>
                <w:color w:val="auto"/>
                <w:highlight w:val="none"/>
              </w:rPr>
              <w:t>单价②</w:t>
            </w:r>
          </w:p>
        </w:tc>
        <w:tc>
          <w:tcPr>
            <w:tcW w:w="2268" w:type="dxa"/>
            <w:tcBorders>
              <w:top w:val="single" w:color="auto" w:sz="4" w:space="0"/>
              <w:left w:val="single" w:color="auto" w:sz="4" w:space="0"/>
              <w:bottom w:val="single" w:color="auto" w:sz="4" w:space="0"/>
              <w:right w:val="single" w:color="auto" w:sz="4" w:space="0"/>
            </w:tcBorders>
            <w:vAlign w:val="center"/>
          </w:tcPr>
          <w:p w14:paraId="3470856C">
            <w:pPr>
              <w:spacing w:line="300" w:lineRule="exact"/>
              <w:jc w:val="center"/>
              <w:rPr>
                <w:rFonts w:hAnsi="宋体"/>
                <w:color w:val="auto"/>
                <w:highlight w:val="none"/>
              </w:rPr>
            </w:pPr>
            <w:r>
              <w:rPr>
                <w:rFonts w:hint="eastAsia" w:hAnsi="宋体"/>
                <w:color w:val="auto"/>
                <w:highlight w:val="none"/>
              </w:rPr>
              <w:t>单项合计=数量×单价</w:t>
            </w:r>
          </w:p>
          <w:p w14:paraId="5297672F">
            <w:pPr>
              <w:spacing w:line="300" w:lineRule="exact"/>
              <w:jc w:val="center"/>
              <w:rPr>
                <w:rFonts w:hAnsi="宋体"/>
                <w:color w:val="auto"/>
                <w:highlight w:val="none"/>
              </w:rPr>
            </w:pPr>
            <w:r>
              <w:rPr>
                <w:rFonts w:hint="eastAsia" w:ascii="宋体" w:hAnsi="宋体"/>
                <w:color w:val="auto"/>
                <w:szCs w:val="21"/>
                <w:highlight w:val="none"/>
              </w:rPr>
              <w:t>③＝①×②</w:t>
            </w:r>
          </w:p>
        </w:tc>
        <w:tc>
          <w:tcPr>
            <w:tcW w:w="993" w:type="dxa"/>
            <w:tcBorders>
              <w:top w:val="single" w:color="auto" w:sz="4" w:space="0"/>
              <w:left w:val="single" w:color="auto" w:sz="4" w:space="0"/>
              <w:bottom w:val="single" w:color="auto" w:sz="4" w:space="0"/>
            </w:tcBorders>
            <w:vAlign w:val="center"/>
          </w:tcPr>
          <w:p w14:paraId="6C68C61D">
            <w:pPr>
              <w:spacing w:line="300" w:lineRule="exact"/>
              <w:jc w:val="center"/>
              <w:rPr>
                <w:rFonts w:ascii="宋体" w:hAnsi="宋体"/>
                <w:color w:val="auto"/>
                <w:highlight w:val="none"/>
              </w:rPr>
            </w:pPr>
            <w:r>
              <w:rPr>
                <w:rFonts w:hint="eastAsia" w:hAnsi="宋体"/>
                <w:color w:val="auto"/>
                <w:highlight w:val="none"/>
              </w:rPr>
              <w:t>备注</w:t>
            </w:r>
          </w:p>
        </w:tc>
      </w:tr>
      <w:tr w14:paraId="34691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3" w:hRule="atLeast"/>
        </w:trPr>
        <w:tc>
          <w:tcPr>
            <w:tcW w:w="2552" w:type="dxa"/>
            <w:tcBorders>
              <w:top w:val="single" w:color="auto" w:sz="4" w:space="0"/>
              <w:left w:val="single" w:color="auto" w:sz="4" w:space="0"/>
              <w:bottom w:val="single" w:color="auto" w:sz="4" w:space="0"/>
              <w:right w:val="single" w:color="auto" w:sz="4" w:space="0"/>
            </w:tcBorders>
            <w:vAlign w:val="center"/>
          </w:tcPr>
          <w:p w14:paraId="3C14123C">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全州县2025年新型农业经营主体带动脱贫户实用技术培训</w:t>
            </w:r>
          </w:p>
        </w:tc>
        <w:tc>
          <w:tcPr>
            <w:tcW w:w="1057" w:type="dxa"/>
            <w:tcBorders>
              <w:top w:val="single" w:color="auto" w:sz="4" w:space="0"/>
              <w:left w:val="single" w:color="auto" w:sz="4" w:space="0"/>
              <w:bottom w:val="single" w:color="auto" w:sz="4" w:space="0"/>
              <w:right w:val="single" w:color="auto" w:sz="4" w:space="0"/>
            </w:tcBorders>
            <w:vAlign w:val="center"/>
          </w:tcPr>
          <w:p w14:paraId="3BEC6A90">
            <w:pPr>
              <w:spacing w:line="400" w:lineRule="exact"/>
              <w:jc w:val="center"/>
              <w:rPr>
                <w:rFonts w:ascii="宋体" w:hAnsi="宋体" w:cs="Arial"/>
                <w:color w:val="auto"/>
                <w:kern w:val="0"/>
                <w:szCs w:val="21"/>
                <w:highlight w:val="none"/>
                <w:lang w:val="zh-CN"/>
              </w:rPr>
            </w:pPr>
            <w:r>
              <w:rPr>
                <w:rFonts w:hint="eastAsia" w:ascii="宋体" w:hAnsi="宋体" w:cs="Arial"/>
                <w:color w:val="auto"/>
                <w:kern w:val="0"/>
                <w:szCs w:val="21"/>
                <w:highlight w:val="none"/>
                <w:lang w:val="zh-CN"/>
              </w:rPr>
              <w:t>1</w:t>
            </w:r>
          </w:p>
        </w:tc>
        <w:tc>
          <w:tcPr>
            <w:tcW w:w="786" w:type="dxa"/>
            <w:tcBorders>
              <w:top w:val="single" w:color="auto" w:sz="4" w:space="0"/>
              <w:left w:val="single" w:color="auto" w:sz="4" w:space="0"/>
              <w:bottom w:val="single" w:color="auto" w:sz="4" w:space="0"/>
              <w:right w:val="single" w:color="auto" w:sz="4" w:space="0"/>
            </w:tcBorders>
            <w:vAlign w:val="center"/>
          </w:tcPr>
          <w:p w14:paraId="55A747C5">
            <w:pPr>
              <w:spacing w:line="400" w:lineRule="exact"/>
              <w:jc w:val="center"/>
              <w:rPr>
                <w:bCs/>
                <w:color w:val="auto"/>
                <w:highlight w:val="none"/>
              </w:rPr>
            </w:pPr>
            <w:r>
              <w:rPr>
                <w:rFonts w:hint="eastAsia"/>
                <w:bCs/>
                <w:color w:val="auto"/>
                <w:highlight w:val="none"/>
              </w:rPr>
              <w:t>项</w:t>
            </w:r>
          </w:p>
        </w:tc>
        <w:tc>
          <w:tcPr>
            <w:tcW w:w="1842" w:type="dxa"/>
            <w:tcBorders>
              <w:top w:val="single" w:color="auto" w:sz="4" w:space="0"/>
              <w:left w:val="single" w:color="auto" w:sz="4" w:space="0"/>
              <w:bottom w:val="single" w:color="auto" w:sz="4" w:space="0"/>
              <w:right w:val="single" w:color="auto" w:sz="4" w:space="0"/>
            </w:tcBorders>
            <w:vAlign w:val="center"/>
          </w:tcPr>
          <w:p w14:paraId="49A7819C">
            <w:pPr>
              <w:jc w:val="center"/>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5B84652">
            <w:pPr>
              <w:spacing w:line="300" w:lineRule="exact"/>
              <w:ind w:firstLine="422"/>
              <w:jc w:val="center"/>
              <w:rPr>
                <w:rFonts w:ascii="宋体" w:hAnsi="宋体"/>
                <w:b/>
                <w:bCs/>
                <w:color w:val="auto"/>
                <w:highlight w:val="none"/>
              </w:rPr>
            </w:pPr>
          </w:p>
        </w:tc>
        <w:tc>
          <w:tcPr>
            <w:tcW w:w="993" w:type="dxa"/>
            <w:tcBorders>
              <w:top w:val="single" w:color="auto" w:sz="4" w:space="0"/>
              <w:left w:val="single" w:color="auto" w:sz="4" w:space="0"/>
              <w:bottom w:val="single" w:color="auto" w:sz="4" w:space="0"/>
            </w:tcBorders>
            <w:vAlign w:val="center"/>
          </w:tcPr>
          <w:p w14:paraId="47C4D7F9">
            <w:pPr>
              <w:spacing w:line="300" w:lineRule="exact"/>
              <w:ind w:firstLine="422"/>
              <w:jc w:val="center"/>
              <w:rPr>
                <w:rFonts w:ascii="宋体" w:hAnsi="宋体"/>
                <w:b/>
                <w:bCs/>
                <w:color w:val="auto"/>
                <w:highlight w:val="none"/>
              </w:rPr>
            </w:pPr>
          </w:p>
        </w:tc>
      </w:tr>
      <w:tr w14:paraId="7DE69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trPr>
        <w:tc>
          <w:tcPr>
            <w:tcW w:w="9498" w:type="dxa"/>
            <w:gridSpan w:val="6"/>
            <w:tcBorders>
              <w:top w:val="single" w:color="auto" w:sz="4" w:space="0"/>
              <w:left w:val="single" w:color="auto" w:sz="4" w:space="0"/>
              <w:bottom w:val="single" w:color="auto" w:sz="4" w:space="0"/>
            </w:tcBorders>
            <w:vAlign w:val="center"/>
          </w:tcPr>
          <w:p w14:paraId="70F7E8E1">
            <w:pPr>
              <w:spacing w:line="300" w:lineRule="exact"/>
              <w:rPr>
                <w:rFonts w:ascii="宋体" w:hAnsi="宋体"/>
                <w:b/>
                <w:bCs/>
                <w:color w:val="auto"/>
                <w:highlight w:val="none"/>
              </w:rPr>
            </w:pPr>
            <w:r>
              <w:rPr>
                <w:rFonts w:hint="eastAsia" w:ascii="宋体" w:hAnsi="宋体"/>
                <w:color w:val="auto"/>
                <w:spacing w:val="-6"/>
                <w:highlight w:val="none"/>
              </w:rPr>
              <w:t>磋商</w:t>
            </w:r>
            <w:r>
              <w:rPr>
                <w:rFonts w:ascii="宋体" w:hAnsi="宋体"/>
                <w:color w:val="auto"/>
                <w:spacing w:val="-6"/>
                <w:highlight w:val="none"/>
              </w:rPr>
              <w:t>报价（大写）：</w:t>
            </w:r>
            <w:r>
              <w:rPr>
                <w:rFonts w:hint="eastAsia" w:ascii="宋体" w:hAnsi="宋体" w:cs="宋体"/>
                <w:color w:val="auto"/>
                <w:szCs w:val="21"/>
                <w:highlight w:val="none"/>
              </w:rPr>
              <w:t>人民币（￥）</w:t>
            </w:r>
          </w:p>
        </w:tc>
      </w:tr>
      <w:tr w14:paraId="70467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9498" w:type="dxa"/>
            <w:gridSpan w:val="6"/>
            <w:tcBorders>
              <w:top w:val="single" w:color="auto" w:sz="4" w:space="0"/>
              <w:left w:val="single" w:color="auto" w:sz="4" w:space="0"/>
              <w:bottom w:val="single" w:color="auto" w:sz="4" w:space="0"/>
            </w:tcBorders>
            <w:vAlign w:val="center"/>
          </w:tcPr>
          <w:p w14:paraId="008D7914">
            <w:pPr>
              <w:spacing w:line="400" w:lineRule="exact"/>
              <w:rPr>
                <w:rFonts w:ascii="宋体" w:hAnsi="宋体" w:cs="宋体"/>
                <w:color w:val="auto"/>
                <w:spacing w:val="-6"/>
                <w:szCs w:val="21"/>
                <w:highlight w:val="none"/>
              </w:rPr>
            </w:pPr>
            <w:r>
              <w:rPr>
                <w:rFonts w:hint="eastAsia" w:ascii="宋体" w:hAnsi="宋体"/>
                <w:color w:val="auto"/>
                <w:highlight w:val="none"/>
              </w:rPr>
              <w:t>服务时间：自合同签订且提供服务之日起</w:t>
            </w:r>
            <w:r>
              <w:rPr>
                <w:rFonts w:hint="eastAsia" w:ascii="宋体" w:hAnsi="宋体"/>
                <w:color w:val="auto"/>
                <w:highlight w:val="none"/>
                <w:lang w:val="en-US" w:eastAsia="zh-CN"/>
              </w:rPr>
              <w:t>至2025年10月1日</w:t>
            </w:r>
            <w:r>
              <w:rPr>
                <w:rFonts w:hint="eastAsia" w:ascii="宋体" w:hAnsi="宋体"/>
                <w:color w:val="auto"/>
                <w:highlight w:val="none"/>
              </w:rPr>
              <w:t>。</w:t>
            </w:r>
          </w:p>
        </w:tc>
      </w:tr>
      <w:tr w14:paraId="45DA7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0" w:hRule="atLeast"/>
        </w:trPr>
        <w:tc>
          <w:tcPr>
            <w:tcW w:w="9498" w:type="dxa"/>
            <w:gridSpan w:val="6"/>
            <w:tcBorders>
              <w:top w:val="single" w:color="auto" w:sz="4" w:space="0"/>
              <w:left w:val="single" w:color="auto" w:sz="4" w:space="0"/>
              <w:bottom w:val="single" w:color="auto" w:sz="4" w:space="0"/>
            </w:tcBorders>
            <w:vAlign w:val="center"/>
          </w:tcPr>
          <w:p w14:paraId="1D1688C5">
            <w:pPr>
              <w:tabs>
                <w:tab w:val="left" w:pos="1305"/>
              </w:tabs>
              <w:spacing w:line="340" w:lineRule="exact"/>
              <w:rPr>
                <w:rFonts w:ascii="宋体" w:hAnsi="宋体" w:cs="宋体"/>
                <w:color w:val="auto"/>
                <w:kern w:val="0"/>
                <w:szCs w:val="21"/>
                <w:highlight w:val="none"/>
              </w:rPr>
            </w:pPr>
            <w:r>
              <w:rPr>
                <w:rFonts w:hint="eastAsia" w:ascii="宋体" w:hAnsi="宋体"/>
                <w:color w:val="auto"/>
                <w:highlight w:val="none"/>
              </w:rPr>
              <w:t>说明：</w:t>
            </w:r>
            <w:r>
              <w:rPr>
                <w:rFonts w:hint="eastAsia" w:ascii="宋体" w:hAnsi="宋体"/>
                <w:color w:val="auto"/>
                <w:szCs w:val="21"/>
                <w:highlight w:val="none"/>
              </w:rPr>
              <w:t>供应商磋商报价应包含完成本“项目需求”中所列所有服务内容产生的所有成本、税金、代理服务费、管理费等费用，供应商应综合考虑在报价中</w:t>
            </w:r>
            <w:r>
              <w:rPr>
                <w:rFonts w:hint="eastAsia" w:ascii="宋体" w:hAnsi="宋体" w:cs="宋体"/>
                <w:color w:val="auto"/>
                <w:kern w:val="0"/>
                <w:szCs w:val="21"/>
                <w:highlight w:val="none"/>
              </w:rPr>
              <w:t>。</w:t>
            </w:r>
          </w:p>
        </w:tc>
      </w:tr>
    </w:tbl>
    <w:p w14:paraId="3AE041B0">
      <w:pPr>
        <w:spacing w:line="320" w:lineRule="exact"/>
        <w:ind w:firstLine="420"/>
        <w:rPr>
          <w:rFonts w:ascii="宋体" w:hAnsi="宋体"/>
          <w:color w:val="auto"/>
          <w:szCs w:val="21"/>
          <w:highlight w:val="none"/>
        </w:rPr>
      </w:pPr>
    </w:p>
    <w:p w14:paraId="4CA70980">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供应商</w:t>
      </w:r>
      <w:r>
        <w:rPr>
          <w:rFonts w:hint="eastAsia" w:ascii="宋体" w:hAnsi="宋体" w:cs="宋体"/>
          <w:b/>
          <w:color w:val="auto"/>
          <w:szCs w:val="21"/>
          <w:highlight w:val="none"/>
        </w:rPr>
        <w:t>（CA证书签章）</w:t>
      </w:r>
      <w:r>
        <w:rPr>
          <w:rFonts w:hint="eastAsia" w:ascii="宋体" w:hAnsi="宋体" w:cs="宋体"/>
          <w:color w:val="auto"/>
          <w:szCs w:val="21"/>
          <w:highlight w:val="none"/>
        </w:rPr>
        <w:t>：</w:t>
      </w:r>
    </w:p>
    <w:p w14:paraId="0E84E3D3">
      <w:pPr>
        <w:spacing w:line="340" w:lineRule="exact"/>
        <w:ind w:firstLine="420"/>
        <w:rPr>
          <w:rFonts w:ascii="宋体" w:hAnsi="宋体" w:cs="宋体"/>
          <w:color w:val="auto"/>
          <w:highlight w:val="none"/>
        </w:rPr>
      </w:pPr>
      <w:r>
        <w:rPr>
          <w:rFonts w:hint="eastAsia" w:ascii="宋体" w:hAnsi="宋体" w:cs="宋体"/>
          <w:color w:val="auto"/>
          <w:highlight w:val="none"/>
        </w:rPr>
        <w:t>法定代表人(负责人、自然人)或相应的委托代理人签字</w:t>
      </w:r>
      <w:r>
        <w:rPr>
          <w:rFonts w:hint="eastAsia" w:ascii="宋体" w:hAnsi="宋体" w:cs="宋体"/>
          <w:b/>
          <w:color w:val="auto"/>
          <w:szCs w:val="21"/>
          <w:highlight w:val="none"/>
        </w:rPr>
        <w:t>（或个人CA证书签章）</w:t>
      </w:r>
      <w:r>
        <w:rPr>
          <w:rFonts w:hint="eastAsia" w:ascii="宋体" w:hAnsi="宋体" w:cs="宋体"/>
          <w:color w:val="auto"/>
          <w:highlight w:val="none"/>
        </w:rPr>
        <w:t>：</w:t>
      </w:r>
    </w:p>
    <w:p w14:paraId="66B5B19B">
      <w:pPr>
        <w:spacing w:line="400" w:lineRule="exact"/>
        <w:ind w:firstLine="420"/>
        <w:rPr>
          <w:rFonts w:ascii="宋体" w:hAnsi="宋体" w:cs="宋体"/>
          <w:color w:val="auto"/>
          <w:szCs w:val="21"/>
          <w:highlight w:val="none"/>
        </w:rPr>
      </w:pPr>
      <w:r>
        <w:rPr>
          <w:rFonts w:hint="eastAsia" w:ascii="宋体" w:hAnsi="宋体" w:cs="宋体"/>
          <w:color w:val="auto"/>
          <w:szCs w:val="20"/>
          <w:highlight w:val="none"/>
        </w:rPr>
        <w:t>日          期：</w:t>
      </w:r>
    </w:p>
    <w:p w14:paraId="610D42B3">
      <w:pPr>
        <w:tabs>
          <w:tab w:val="left" w:pos="1305"/>
        </w:tabs>
        <w:spacing w:line="390" w:lineRule="exact"/>
        <w:ind w:firstLine="422"/>
        <w:rPr>
          <w:rFonts w:ascii="宋体" w:hAnsi="宋体" w:cs="宋体"/>
          <w:b/>
          <w:color w:val="auto"/>
          <w:kern w:val="0"/>
          <w:szCs w:val="21"/>
          <w:highlight w:val="none"/>
        </w:rPr>
      </w:pPr>
    </w:p>
    <w:p w14:paraId="79BB5412">
      <w:p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注：</w:t>
      </w:r>
    </w:p>
    <w:p w14:paraId="259EF291">
      <w:p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1.供应商必须就“项目需求”中的全部内容作完整唯一报价，响应文件只允许有一个报价方案，有选择的或有条件的报价将不予接受。</w:t>
      </w:r>
    </w:p>
    <w:p w14:paraId="74D82E30">
      <w:p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2.供应商应如实填写磋商报价表的各项内容，否则，响应无效。</w:t>
      </w:r>
    </w:p>
    <w:p w14:paraId="0B217273">
      <w:p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3.磋商报价表由多页构成时，须由法定代表人(负责人、自然人)或相应的委托代理人签字（或个人CA证书签章）加盖供应商公章（CA证书签章）</w:t>
      </w:r>
    </w:p>
    <w:p w14:paraId="4E0149BB">
      <w:pPr>
        <w:ind w:firstLine="422"/>
        <w:rPr>
          <w:rFonts w:ascii="宋体" w:hAnsi="宋体" w:cs="宋体"/>
          <w:b/>
          <w:color w:val="auto"/>
          <w:szCs w:val="21"/>
          <w:highlight w:val="none"/>
        </w:rPr>
      </w:pPr>
      <w:r>
        <w:rPr>
          <w:rFonts w:hint="eastAsia" w:ascii="宋体" w:hAnsi="宋体" w:cs="宋体"/>
          <w:b/>
          <w:color w:val="auto"/>
          <w:szCs w:val="21"/>
          <w:highlight w:val="none"/>
        </w:rPr>
        <w:br w:type="page"/>
      </w:r>
    </w:p>
    <w:p w14:paraId="313447E4">
      <w:pPr>
        <w:pStyle w:val="20"/>
        <w:wordWrap w:val="0"/>
        <w:spacing w:line="340" w:lineRule="exact"/>
        <w:ind w:firstLine="643"/>
        <w:rPr>
          <w:rFonts w:hAnsi="宋体" w:cs="宋体"/>
          <w:b/>
          <w:color w:val="auto"/>
          <w:sz w:val="28"/>
          <w:szCs w:val="28"/>
          <w:highlight w:val="none"/>
        </w:rPr>
      </w:pPr>
      <w:r>
        <w:rPr>
          <w:rFonts w:hint="eastAsia" w:hAnsi="宋体" w:cs="宋体"/>
          <w:b/>
          <w:bCs/>
          <w:color w:val="auto"/>
          <w:sz w:val="32"/>
          <w:szCs w:val="32"/>
          <w:highlight w:val="none"/>
        </w:rPr>
        <w:t>2.</w:t>
      </w:r>
      <w:r>
        <w:rPr>
          <w:rFonts w:hint="eastAsia" w:hAnsi="宋体" w:cs="宋体"/>
          <w:b/>
          <w:color w:val="auto"/>
          <w:sz w:val="30"/>
          <w:szCs w:val="30"/>
          <w:highlight w:val="none"/>
        </w:rPr>
        <w:t xml:space="preserve"> 服务内容及商务要求响应表</w:t>
      </w:r>
      <w:r>
        <w:rPr>
          <w:rFonts w:hint="eastAsia" w:hAnsi="宋体" w:cs="宋体"/>
          <w:b/>
          <w:bCs/>
          <w:color w:val="auto"/>
          <w:sz w:val="32"/>
          <w:szCs w:val="32"/>
          <w:highlight w:val="none"/>
        </w:rPr>
        <w:t>(必须提供)</w:t>
      </w:r>
    </w:p>
    <w:p w14:paraId="62660C10">
      <w:pPr>
        <w:wordWrap w:val="0"/>
        <w:ind w:firstLine="420"/>
        <w:rPr>
          <w:rFonts w:ascii="宋体" w:hAnsi="宋体" w:cs="宋体"/>
          <w:color w:val="auto"/>
          <w:highlight w:val="none"/>
        </w:rPr>
      </w:pPr>
    </w:p>
    <w:p w14:paraId="1C92B8E5">
      <w:pPr>
        <w:spacing w:line="320" w:lineRule="exact"/>
        <w:ind w:left="25" w:firstLine="562"/>
        <w:jc w:val="left"/>
        <w:rPr>
          <w:rFonts w:ascii="宋体" w:hAnsi="宋体" w:cs="宋体"/>
          <w:b/>
          <w:color w:val="auto"/>
          <w:sz w:val="28"/>
          <w:szCs w:val="28"/>
          <w:highlight w:val="none"/>
        </w:rPr>
      </w:pPr>
      <w:r>
        <w:rPr>
          <w:rFonts w:hint="eastAsia" w:ascii="宋体" w:hAnsi="宋体" w:cs="宋体"/>
          <w:b/>
          <w:color w:val="auto"/>
          <w:sz w:val="28"/>
          <w:szCs w:val="28"/>
          <w:highlight w:val="none"/>
        </w:rPr>
        <w:t>附件：</w:t>
      </w:r>
    </w:p>
    <w:p w14:paraId="5E1E4EDE">
      <w:pPr>
        <w:spacing w:line="320" w:lineRule="exact"/>
        <w:ind w:firstLine="602"/>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服务内容及商务要求响应表（格式）</w:t>
      </w:r>
    </w:p>
    <w:p w14:paraId="1E5B5964">
      <w:pPr>
        <w:autoSpaceDE w:val="0"/>
        <w:autoSpaceDN w:val="0"/>
        <w:ind w:firstLine="420"/>
        <w:jc w:val="left"/>
        <w:rPr>
          <w:color w:val="auto"/>
          <w:kern w:val="0"/>
          <w:szCs w:val="20"/>
          <w:highlight w:val="none"/>
        </w:rPr>
      </w:pPr>
    </w:p>
    <w:tbl>
      <w:tblPr>
        <w:tblStyle w:val="33"/>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2"/>
        <w:gridCol w:w="2305"/>
        <w:gridCol w:w="2918"/>
      </w:tblGrid>
      <w:tr w14:paraId="2537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722" w:type="dxa"/>
            <w:vAlign w:val="center"/>
          </w:tcPr>
          <w:p w14:paraId="59930827">
            <w:pPr>
              <w:spacing w:line="280" w:lineRule="exact"/>
              <w:ind w:firstLine="420"/>
              <w:jc w:val="center"/>
              <w:rPr>
                <w:rFonts w:ascii="宋体" w:hAnsi="Courier New"/>
                <w:color w:val="auto"/>
                <w:szCs w:val="20"/>
                <w:highlight w:val="none"/>
              </w:rPr>
            </w:pPr>
            <w:r>
              <w:rPr>
                <w:rFonts w:hint="eastAsia" w:ascii="宋体" w:hAnsi="Courier New"/>
                <w:color w:val="auto"/>
                <w:szCs w:val="20"/>
                <w:highlight w:val="none"/>
              </w:rPr>
              <w:t>服务项目</w:t>
            </w:r>
          </w:p>
        </w:tc>
        <w:tc>
          <w:tcPr>
            <w:tcW w:w="2305" w:type="dxa"/>
            <w:vAlign w:val="center"/>
          </w:tcPr>
          <w:p w14:paraId="680EB864">
            <w:pPr>
              <w:spacing w:line="280" w:lineRule="exact"/>
              <w:ind w:firstLine="420"/>
              <w:jc w:val="center"/>
              <w:rPr>
                <w:rFonts w:ascii="宋体" w:hAnsi="Courier New"/>
                <w:color w:val="auto"/>
                <w:szCs w:val="20"/>
                <w:highlight w:val="none"/>
              </w:rPr>
            </w:pPr>
            <w:r>
              <w:rPr>
                <w:rFonts w:hint="eastAsia" w:ascii="宋体" w:hAnsi="Courier New"/>
                <w:color w:val="auto"/>
                <w:szCs w:val="20"/>
                <w:highlight w:val="none"/>
              </w:rPr>
              <w:t>竞争性磋商文件要求</w:t>
            </w:r>
          </w:p>
        </w:tc>
        <w:tc>
          <w:tcPr>
            <w:tcW w:w="2918" w:type="dxa"/>
            <w:vAlign w:val="center"/>
          </w:tcPr>
          <w:p w14:paraId="5E5BD0DA">
            <w:pPr>
              <w:spacing w:line="280" w:lineRule="exact"/>
              <w:ind w:firstLine="420"/>
              <w:jc w:val="center"/>
              <w:rPr>
                <w:rFonts w:ascii="宋体" w:hAnsi="Courier New"/>
                <w:color w:val="auto"/>
                <w:szCs w:val="20"/>
                <w:highlight w:val="none"/>
              </w:rPr>
            </w:pPr>
            <w:r>
              <w:rPr>
                <w:rFonts w:hint="eastAsia" w:ascii="宋体" w:hAnsi="Courier New"/>
                <w:color w:val="auto"/>
                <w:szCs w:val="20"/>
                <w:highlight w:val="none"/>
              </w:rPr>
              <w:t>响应文件的响应情况（对服务内容及要求的承诺）</w:t>
            </w:r>
          </w:p>
        </w:tc>
      </w:tr>
      <w:tr w14:paraId="031B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722" w:type="dxa"/>
            <w:vAlign w:val="center"/>
          </w:tcPr>
          <w:p w14:paraId="13090072">
            <w:pPr>
              <w:spacing w:line="280" w:lineRule="exact"/>
              <w:ind w:firstLine="422"/>
              <w:jc w:val="left"/>
              <w:rPr>
                <w:rFonts w:hint="eastAsia" w:ascii="宋体" w:hAnsi="Courier New" w:eastAsia="宋体"/>
                <w:color w:val="auto"/>
                <w:szCs w:val="20"/>
                <w:highlight w:val="none"/>
                <w:lang w:eastAsia="zh-CN"/>
              </w:rPr>
            </w:pPr>
            <w:r>
              <w:rPr>
                <w:rFonts w:hint="eastAsia" w:ascii="宋体" w:hAnsi="宋体"/>
                <w:b/>
                <w:bCs/>
                <w:color w:val="auto"/>
                <w:szCs w:val="21"/>
                <w:highlight w:val="none"/>
                <w:lang w:val="en-US" w:eastAsia="zh-CN"/>
              </w:rPr>
              <w:t xml:space="preserve"> </w:t>
            </w:r>
          </w:p>
        </w:tc>
        <w:tc>
          <w:tcPr>
            <w:tcW w:w="2305" w:type="dxa"/>
            <w:vAlign w:val="center"/>
          </w:tcPr>
          <w:p w14:paraId="07C21C6E">
            <w:pPr>
              <w:spacing w:line="280" w:lineRule="exact"/>
              <w:ind w:firstLine="420"/>
              <w:jc w:val="center"/>
              <w:rPr>
                <w:rFonts w:ascii="宋体" w:hAnsi="Courier New"/>
                <w:color w:val="auto"/>
                <w:szCs w:val="20"/>
                <w:highlight w:val="none"/>
              </w:rPr>
            </w:pPr>
          </w:p>
        </w:tc>
        <w:tc>
          <w:tcPr>
            <w:tcW w:w="2918" w:type="dxa"/>
            <w:vAlign w:val="center"/>
          </w:tcPr>
          <w:p w14:paraId="19C16CD6">
            <w:pPr>
              <w:spacing w:line="280" w:lineRule="exact"/>
              <w:ind w:firstLine="420"/>
              <w:jc w:val="center"/>
              <w:rPr>
                <w:rFonts w:ascii="宋体" w:hAnsi="Courier New"/>
                <w:color w:val="auto"/>
                <w:szCs w:val="20"/>
                <w:highlight w:val="none"/>
              </w:rPr>
            </w:pPr>
          </w:p>
        </w:tc>
      </w:tr>
      <w:tr w14:paraId="74FB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722" w:type="dxa"/>
          </w:tcPr>
          <w:p w14:paraId="15CC4B90">
            <w:pPr>
              <w:spacing w:line="360" w:lineRule="exact"/>
              <w:ind w:firstLine="422"/>
              <w:rPr>
                <w:rFonts w:hint="eastAsia" w:ascii="宋体" w:hAnsi="宋体" w:eastAsia="宋体"/>
                <w:bCs/>
                <w:color w:val="auto"/>
                <w:szCs w:val="21"/>
                <w:highlight w:val="none"/>
                <w:lang w:eastAsia="zh-CN"/>
              </w:rPr>
            </w:pPr>
            <w:r>
              <w:rPr>
                <w:rFonts w:hint="eastAsia" w:ascii="宋体" w:hAnsi="宋体"/>
                <w:b/>
                <w:color w:val="auto"/>
                <w:szCs w:val="21"/>
                <w:highlight w:val="none"/>
                <w:lang w:val="en-US" w:eastAsia="zh-CN"/>
              </w:rPr>
              <w:t xml:space="preserve"> </w:t>
            </w:r>
          </w:p>
        </w:tc>
        <w:tc>
          <w:tcPr>
            <w:tcW w:w="2305" w:type="dxa"/>
            <w:vAlign w:val="center"/>
          </w:tcPr>
          <w:p w14:paraId="732855CF">
            <w:pPr>
              <w:spacing w:line="280" w:lineRule="exact"/>
              <w:ind w:firstLine="420"/>
              <w:rPr>
                <w:rFonts w:ascii="宋体" w:hAnsi="Courier New"/>
                <w:bCs/>
                <w:color w:val="auto"/>
                <w:szCs w:val="20"/>
                <w:highlight w:val="none"/>
              </w:rPr>
            </w:pPr>
          </w:p>
        </w:tc>
        <w:tc>
          <w:tcPr>
            <w:tcW w:w="2918" w:type="dxa"/>
            <w:vAlign w:val="center"/>
          </w:tcPr>
          <w:p w14:paraId="655207F5">
            <w:pPr>
              <w:spacing w:line="280" w:lineRule="exact"/>
              <w:ind w:firstLine="420"/>
              <w:jc w:val="center"/>
              <w:rPr>
                <w:rFonts w:ascii="宋体" w:hAnsi="Courier New"/>
                <w:bCs/>
                <w:color w:val="auto"/>
                <w:szCs w:val="20"/>
                <w:highlight w:val="none"/>
              </w:rPr>
            </w:pPr>
          </w:p>
        </w:tc>
      </w:tr>
      <w:tr w14:paraId="471D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722" w:type="dxa"/>
          </w:tcPr>
          <w:p w14:paraId="27FE8DF5">
            <w:pPr>
              <w:spacing w:line="360" w:lineRule="exact"/>
              <w:ind w:firstLine="422"/>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 xml:space="preserve"> </w:t>
            </w:r>
          </w:p>
        </w:tc>
        <w:tc>
          <w:tcPr>
            <w:tcW w:w="2305" w:type="dxa"/>
            <w:vAlign w:val="center"/>
          </w:tcPr>
          <w:p w14:paraId="1A087341">
            <w:pPr>
              <w:spacing w:line="280" w:lineRule="exact"/>
              <w:ind w:firstLine="420"/>
              <w:rPr>
                <w:rFonts w:ascii="宋体" w:hAnsi="Courier New"/>
                <w:bCs/>
                <w:color w:val="auto"/>
                <w:szCs w:val="20"/>
                <w:highlight w:val="none"/>
              </w:rPr>
            </w:pPr>
          </w:p>
        </w:tc>
        <w:tc>
          <w:tcPr>
            <w:tcW w:w="2918" w:type="dxa"/>
            <w:vAlign w:val="center"/>
          </w:tcPr>
          <w:p w14:paraId="1EF35CB1">
            <w:pPr>
              <w:spacing w:line="280" w:lineRule="exact"/>
              <w:ind w:firstLine="420"/>
              <w:jc w:val="center"/>
              <w:rPr>
                <w:rFonts w:ascii="宋体" w:hAnsi="Courier New"/>
                <w:bCs/>
                <w:color w:val="auto"/>
                <w:szCs w:val="20"/>
                <w:highlight w:val="none"/>
              </w:rPr>
            </w:pPr>
          </w:p>
        </w:tc>
      </w:tr>
      <w:tr w14:paraId="3B88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22" w:type="dxa"/>
            <w:vAlign w:val="center"/>
          </w:tcPr>
          <w:p w14:paraId="15A7EF9C">
            <w:pPr>
              <w:spacing w:line="360" w:lineRule="exact"/>
              <w:ind w:firstLine="422"/>
              <w:rPr>
                <w:rFonts w:ascii="宋体" w:hAnsi="宋体"/>
                <w:b/>
                <w:color w:val="auto"/>
                <w:szCs w:val="21"/>
                <w:highlight w:val="none"/>
              </w:rPr>
            </w:pPr>
            <w:r>
              <w:rPr>
                <w:rFonts w:hint="eastAsia" w:ascii="宋体" w:hAnsi="宋体"/>
                <w:b/>
                <w:color w:val="auto"/>
                <w:szCs w:val="21"/>
                <w:highlight w:val="none"/>
                <w:lang w:val="en-US" w:eastAsia="zh-CN"/>
              </w:rPr>
              <w:t xml:space="preserve"> </w:t>
            </w:r>
          </w:p>
        </w:tc>
        <w:tc>
          <w:tcPr>
            <w:tcW w:w="2305" w:type="dxa"/>
            <w:vAlign w:val="center"/>
          </w:tcPr>
          <w:p w14:paraId="1569D3A6">
            <w:pPr>
              <w:spacing w:line="280" w:lineRule="exact"/>
              <w:ind w:firstLine="420"/>
              <w:rPr>
                <w:rFonts w:ascii="宋体" w:hAnsi="Courier New"/>
                <w:bCs/>
                <w:color w:val="auto"/>
                <w:szCs w:val="20"/>
                <w:highlight w:val="none"/>
              </w:rPr>
            </w:pPr>
          </w:p>
        </w:tc>
        <w:tc>
          <w:tcPr>
            <w:tcW w:w="2918" w:type="dxa"/>
            <w:vAlign w:val="center"/>
          </w:tcPr>
          <w:p w14:paraId="2D8DBCDD">
            <w:pPr>
              <w:spacing w:line="280" w:lineRule="exact"/>
              <w:ind w:firstLine="420"/>
              <w:jc w:val="center"/>
              <w:rPr>
                <w:rFonts w:ascii="宋体" w:hAnsi="Courier New"/>
                <w:bCs/>
                <w:color w:val="auto"/>
                <w:szCs w:val="20"/>
                <w:highlight w:val="none"/>
              </w:rPr>
            </w:pPr>
          </w:p>
        </w:tc>
      </w:tr>
      <w:tr w14:paraId="05F5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22" w:type="dxa"/>
            <w:vAlign w:val="center"/>
          </w:tcPr>
          <w:p w14:paraId="1E1F11A5">
            <w:pPr>
              <w:spacing w:line="360" w:lineRule="exact"/>
              <w:ind w:firstLine="422"/>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 xml:space="preserve"> </w:t>
            </w:r>
          </w:p>
        </w:tc>
        <w:tc>
          <w:tcPr>
            <w:tcW w:w="2305" w:type="dxa"/>
            <w:vAlign w:val="center"/>
          </w:tcPr>
          <w:p w14:paraId="75EA5989">
            <w:pPr>
              <w:spacing w:line="280" w:lineRule="exact"/>
              <w:ind w:firstLine="420"/>
              <w:rPr>
                <w:rFonts w:ascii="宋体" w:hAnsi="Courier New"/>
                <w:bCs/>
                <w:color w:val="auto"/>
                <w:szCs w:val="20"/>
                <w:highlight w:val="none"/>
              </w:rPr>
            </w:pPr>
          </w:p>
        </w:tc>
        <w:tc>
          <w:tcPr>
            <w:tcW w:w="2918" w:type="dxa"/>
            <w:vAlign w:val="center"/>
          </w:tcPr>
          <w:p w14:paraId="5031BEB7">
            <w:pPr>
              <w:spacing w:line="280" w:lineRule="exact"/>
              <w:ind w:firstLine="420"/>
              <w:jc w:val="center"/>
              <w:rPr>
                <w:rFonts w:ascii="宋体" w:hAnsi="Courier New"/>
                <w:bCs/>
                <w:color w:val="auto"/>
                <w:szCs w:val="20"/>
                <w:highlight w:val="none"/>
              </w:rPr>
            </w:pPr>
          </w:p>
        </w:tc>
      </w:tr>
      <w:tr w14:paraId="3AB2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22" w:type="dxa"/>
            <w:vAlign w:val="center"/>
          </w:tcPr>
          <w:p w14:paraId="5F6CCC84">
            <w:pPr>
              <w:spacing w:line="360" w:lineRule="exact"/>
              <w:ind w:firstLine="422"/>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 xml:space="preserve"> </w:t>
            </w:r>
          </w:p>
        </w:tc>
        <w:tc>
          <w:tcPr>
            <w:tcW w:w="2305" w:type="dxa"/>
            <w:vAlign w:val="center"/>
          </w:tcPr>
          <w:p w14:paraId="513185F9">
            <w:pPr>
              <w:spacing w:line="280" w:lineRule="exact"/>
              <w:ind w:firstLine="420"/>
              <w:rPr>
                <w:rFonts w:ascii="宋体" w:hAnsi="Courier New"/>
                <w:bCs/>
                <w:color w:val="auto"/>
                <w:szCs w:val="20"/>
                <w:highlight w:val="none"/>
              </w:rPr>
            </w:pPr>
          </w:p>
        </w:tc>
        <w:tc>
          <w:tcPr>
            <w:tcW w:w="2918" w:type="dxa"/>
            <w:vAlign w:val="center"/>
          </w:tcPr>
          <w:p w14:paraId="5E7ABC68">
            <w:pPr>
              <w:spacing w:line="280" w:lineRule="exact"/>
              <w:ind w:firstLine="420"/>
              <w:jc w:val="center"/>
              <w:rPr>
                <w:rFonts w:ascii="宋体" w:hAnsi="Courier New"/>
                <w:bCs/>
                <w:color w:val="auto"/>
                <w:szCs w:val="20"/>
                <w:highlight w:val="none"/>
              </w:rPr>
            </w:pPr>
          </w:p>
        </w:tc>
      </w:tr>
      <w:tr w14:paraId="4A9C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22" w:type="dxa"/>
            <w:vAlign w:val="center"/>
          </w:tcPr>
          <w:p w14:paraId="3B4E60C4">
            <w:pPr>
              <w:spacing w:line="400" w:lineRule="exact"/>
              <w:rPr>
                <w:rFonts w:ascii="宋体" w:hAnsi="宋体"/>
                <w:color w:val="auto"/>
                <w:szCs w:val="21"/>
                <w:highlight w:val="none"/>
              </w:rPr>
            </w:pPr>
            <w:r>
              <w:rPr>
                <w:rFonts w:hint="eastAsia" w:ascii="宋体" w:hAnsi="宋体"/>
                <w:color w:val="auto"/>
                <w:szCs w:val="21"/>
                <w:highlight w:val="none"/>
              </w:rPr>
              <w:t>其它要求..........</w:t>
            </w:r>
          </w:p>
        </w:tc>
        <w:tc>
          <w:tcPr>
            <w:tcW w:w="2305" w:type="dxa"/>
            <w:vAlign w:val="center"/>
          </w:tcPr>
          <w:p w14:paraId="7742D711">
            <w:pPr>
              <w:spacing w:line="280" w:lineRule="exact"/>
              <w:ind w:firstLine="420"/>
              <w:rPr>
                <w:rFonts w:ascii="宋体" w:hAnsi="Courier New"/>
                <w:bCs/>
                <w:color w:val="auto"/>
                <w:szCs w:val="20"/>
                <w:highlight w:val="none"/>
              </w:rPr>
            </w:pPr>
          </w:p>
        </w:tc>
        <w:tc>
          <w:tcPr>
            <w:tcW w:w="2918" w:type="dxa"/>
            <w:vAlign w:val="center"/>
          </w:tcPr>
          <w:p w14:paraId="7A79BB1B">
            <w:pPr>
              <w:spacing w:line="280" w:lineRule="exact"/>
              <w:ind w:firstLine="420"/>
              <w:jc w:val="center"/>
              <w:rPr>
                <w:rFonts w:ascii="宋体" w:hAnsi="Courier New"/>
                <w:bCs/>
                <w:color w:val="auto"/>
                <w:szCs w:val="20"/>
                <w:highlight w:val="none"/>
              </w:rPr>
            </w:pPr>
          </w:p>
        </w:tc>
      </w:tr>
      <w:tr w14:paraId="220F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945" w:type="dxa"/>
            <w:gridSpan w:val="3"/>
            <w:vAlign w:val="center"/>
          </w:tcPr>
          <w:p w14:paraId="089A353C">
            <w:pPr>
              <w:spacing w:line="280" w:lineRule="exact"/>
              <w:jc w:val="left"/>
              <w:rPr>
                <w:rFonts w:ascii="宋体" w:hAnsi="Courier New"/>
                <w:bCs/>
                <w:color w:val="auto"/>
                <w:szCs w:val="20"/>
                <w:highlight w:val="none"/>
              </w:rPr>
            </w:pPr>
            <w:r>
              <w:rPr>
                <w:rFonts w:hint="eastAsia" w:ascii="宋体" w:hAnsi="宋体"/>
                <w:b/>
                <w:bCs/>
                <w:color w:val="auto"/>
                <w:szCs w:val="21"/>
                <w:highlight w:val="none"/>
                <w:lang w:eastAsia="zh-CN"/>
              </w:rPr>
              <w:t>一、</w:t>
            </w:r>
            <w:r>
              <w:rPr>
                <w:rFonts w:hint="eastAsia" w:ascii="宋体" w:hAnsi="宋体"/>
                <w:b/>
                <w:bCs/>
                <w:color w:val="auto"/>
                <w:szCs w:val="21"/>
                <w:highlight w:val="none"/>
              </w:rPr>
              <w:t>商务要求</w:t>
            </w:r>
          </w:p>
        </w:tc>
      </w:tr>
      <w:tr w14:paraId="1EB0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722" w:type="dxa"/>
            <w:vAlign w:val="center"/>
          </w:tcPr>
          <w:p w14:paraId="22E65307">
            <w:pPr>
              <w:spacing w:line="380" w:lineRule="exact"/>
              <w:rPr>
                <w:rFonts w:ascii="宋体" w:hAnsi="宋体"/>
                <w:b/>
                <w:color w:val="auto"/>
                <w:szCs w:val="21"/>
                <w:highlight w:val="none"/>
              </w:rPr>
            </w:pPr>
            <w:r>
              <w:rPr>
                <w:rFonts w:hint="eastAsia" w:ascii="宋体" w:hAnsi="宋体"/>
                <w:color w:val="auto"/>
                <w:highlight w:val="none"/>
                <w:lang w:eastAsia="zh-CN"/>
              </w:rPr>
              <w:t>服务期限</w:t>
            </w:r>
            <w:r>
              <w:rPr>
                <w:rFonts w:hint="eastAsia" w:ascii="宋体" w:hAnsi="宋体"/>
                <w:b/>
                <w:color w:val="auto"/>
                <w:szCs w:val="21"/>
                <w:highlight w:val="none"/>
              </w:rPr>
              <w:t>：</w:t>
            </w:r>
            <w:r>
              <w:rPr>
                <w:rFonts w:hint="eastAsia" w:hAnsi="宋体"/>
                <w:bCs/>
                <w:color w:val="auto"/>
                <w:szCs w:val="21"/>
                <w:highlight w:val="none"/>
              </w:rPr>
              <w:t>..........</w:t>
            </w:r>
          </w:p>
        </w:tc>
        <w:tc>
          <w:tcPr>
            <w:tcW w:w="2305" w:type="dxa"/>
          </w:tcPr>
          <w:p w14:paraId="7F4DF950">
            <w:pPr>
              <w:spacing w:line="280" w:lineRule="exact"/>
              <w:ind w:firstLine="420"/>
              <w:jc w:val="center"/>
              <w:rPr>
                <w:rFonts w:ascii="宋体" w:hAnsi="Courier New"/>
                <w:color w:val="auto"/>
                <w:szCs w:val="20"/>
                <w:highlight w:val="none"/>
              </w:rPr>
            </w:pPr>
          </w:p>
        </w:tc>
        <w:tc>
          <w:tcPr>
            <w:tcW w:w="2918" w:type="dxa"/>
            <w:vAlign w:val="center"/>
          </w:tcPr>
          <w:p w14:paraId="576679E7">
            <w:pPr>
              <w:spacing w:line="280" w:lineRule="exact"/>
              <w:ind w:firstLine="420"/>
              <w:jc w:val="center"/>
              <w:rPr>
                <w:rFonts w:ascii="宋体" w:hAnsi="Courier New"/>
                <w:color w:val="auto"/>
                <w:szCs w:val="20"/>
                <w:highlight w:val="none"/>
              </w:rPr>
            </w:pPr>
          </w:p>
        </w:tc>
      </w:tr>
      <w:tr w14:paraId="4DA5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722" w:type="dxa"/>
            <w:vAlign w:val="center"/>
          </w:tcPr>
          <w:p w14:paraId="75688B99">
            <w:pPr>
              <w:spacing w:line="380" w:lineRule="exact"/>
              <w:rPr>
                <w:rFonts w:ascii="宋体" w:hAnsi="Courier New"/>
                <w:color w:val="auto"/>
                <w:szCs w:val="20"/>
                <w:highlight w:val="none"/>
              </w:rPr>
            </w:pPr>
            <w:r>
              <w:rPr>
                <w:rFonts w:hint="eastAsia" w:ascii="宋体" w:hAnsi="宋体"/>
                <w:color w:val="auto"/>
                <w:szCs w:val="21"/>
                <w:highlight w:val="none"/>
                <w:lang w:eastAsia="zh-CN"/>
              </w:rPr>
              <w:t>合同签订时间</w:t>
            </w:r>
            <w:r>
              <w:rPr>
                <w:rFonts w:hint="eastAsia" w:ascii="宋体" w:hAnsi="宋体"/>
                <w:color w:val="auto"/>
                <w:szCs w:val="21"/>
                <w:highlight w:val="none"/>
              </w:rPr>
              <w:t>：</w:t>
            </w:r>
            <w:r>
              <w:rPr>
                <w:rFonts w:hint="eastAsia" w:hAnsi="宋体"/>
                <w:bCs/>
                <w:color w:val="auto"/>
                <w:szCs w:val="21"/>
                <w:highlight w:val="none"/>
              </w:rPr>
              <w:t>..........</w:t>
            </w:r>
          </w:p>
        </w:tc>
        <w:tc>
          <w:tcPr>
            <w:tcW w:w="2305" w:type="dxa"/>
          </w:tcPr>
          <w:p w14:paraId="67F1A2D9">
            <w:pPr>
              <w:spacing w:line="280" w:lineRule="exact"/>
              <w:ind w:firstLine="420"/>
              <w:jc w:val="center"/>
              <w:rPr>
                <w:rFonts w:ascii="宋体" w:hAnsi="Courier New"/>
                <w:color w:val="auto"/>
                <w:szCs w:val="20"/>
                <w:highlight w:val="none"/>
              </w:rPr>
            </w:pPr>
          </w:p>
        </w:tc>
        <w:tc>
          <w:tcPr>
            <w:tcW w:w="2918" w:type="dxa"/>
            <w:vAlign w:val="center"/>
          </w:tcPr>
          <w:p w14:paraId="504C2879">
            <w:pPr>
              <w:spacing w:line="280" w:lineRule="exact"/>
              <w:ind w:firstLine="420"/>
              <w:jc w:val="center"/>
              <w:rPr>
                <w:rFonts w:ascii="宋体" w:hAnsi="Courier New"/>
                <w:color w:val="auto"/>
                <w:szCs w:val="20"/>
                <w:highlight w:val="none"/>
              </w:rPr>
            </w:pPr>
          </w:p>
        </w:tc>
      </w:tr>
      <w:tr w14:paraId="38A3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722" w:type="dxa"/>
            <w:vAlign w:val="center"/>
          </w:tcPr>
          <w:p w14:paraId="37B11885">
            <w:pPr>
              <w:spacing w:line="380" w:lineRule="exact"/>
              <w:rPr>
                <w:rFonts w:ascii="宋体" w:hAnsi="Courier New"/>
                <w:color w:val="auto"/>
                <w:szCs w:val="20"/>
                <w:highlight w:val="none"/>
              </w:rPr>
            </w:pPr>
            <w:r>
              <w:rPr>
                <w:rFonts w:hint="eastAsia" w:ascii="宋体" w:hAnsi="宋体"/>
                <w:color w:val="auto"/>
                <w:szCs w:val="21"/>
                <w:highlight w:val="none"/>
              </w:rPr>
              <w:t>付款</w:t>
            </w:r>
            <w:r>
              <w:rPr>
                <w:rFonts w:hint="eastAsia" w:ascii="宋体" w:hAnsi="宋体"/>
                <w:color w:val="auto"/>
                <w:szCs w:val="21"/>
                <w:highlight w:val="none"/>
                <w:lang w:eastAsia="zh-CN"/>
              </w:rPr>
              <w:t>条件</w:t>
            </w:r>
            <w:r>
              <w:rPr>
                <w:rFonts w:hint="eastAsia" w:ascii="宋体" w:hAnsi="宋体"/>
                <w:color w:val="auto"/>
                <w:szCs w:val="21"/>
                <w:highlight w:val="none"/>
              </w:rPr>
              <w:t>：</w:t>
            </w:r>
            <w:r>
              <w:rPr>
                <w:rFonts w:hint="eastAsia" w:hAnsi="宋体"/>
                <w:bCs/>
                <w:color w:val="auto"/>
                <w:szCs w:val="21"/>
                <w:highlight w:val="none"/>
              </w:rPr>
              <w:t>..........</w:t>
            </w:r>
          </w:p>
        </w:tc>
        <w:tc>
          <w:tcPr>
            <w:tcW w:w="2305" w:type="dxa"/>
          </w:tcPr>
          <w:p w14:paraId="7682D782">
            <w:pPr>
              <w:spacing w:line="280" w:lineRule="exact"/>
              <w:ind w:firstLine="420"/>
              <w:jc w:val="center"/>
              <w:rPr>
                <w:rFonts w:ascii="宋体" w:hAnsi="Courier New"/>
                <w:color w:val="auto"/>
                <w:szCs w:val="20"/>
                <w:highlight w:val="none"/>
              </w:rPr>
            </w:pPr>
          </w:p>
        </w:tc>
        <w:tc>
          <w:tcPr>
            <w:tcW w:w="2918" w:type="dxa"/>
            <w:vAlign w:val="center"/>
          </w:tcPr>
          <w:p w14:paraId="44007C94">
            <w:pPr>
              <w:spacing w:line="280" w:lineRule="exact"/>
              <w:ind w:firstLine="420"/>
              <w:jc w:val="center"/>
              <w:rPr>
                <w:rFonts w:ascii="宋体" w:hAnsi="Courier New"/>
                <w:color w:val="auto"/>
                <w:szCs w:val="20"/>
                <w:highlight w:val="none"/>
              </w:rPr>
            </w:pPr>
          </w:p>
        </w:tc>
      </w:tr>
      <w:tr w14:paraId="0B74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722" w:type="dxa"/>
            <w:vAlign w:val="center"/>
          </w:tcPr>
          <w:p w14:paraId="174380BE">
            <w:pPr>
              <w:spacing w:line="380" w:lineRule="exact"/>
              <w:rPr>
                <w:rFonts w:ascii="宋体" w:hAnsi="宋体"/>
                <w:color w:val="auto"/>
                <w:szCs w:val="21"/>
                <w:highlight w:val="none"/>
              </w:rPr>
            </w:pPr>
            <w:r>
              <w:rPr>
                <w:rFonts w:hint="eastAsia" w:ascii="宋体" w:hAnsi="宋体"/>
                <w:color w:val="auto"/>
                <w:szCs w:val="21"/>
                <w:highlight w:val="none"/>
                <w:lang w:eastAsia="zh-CN"/>
              </w:rPr>
              <w:t>服务地点</w:t>
            </w:r>
            <w:r>
              <w:rPr>
                <w:rFonts w:hint="eastAsia" w:ascii="宋体" w:hAnsi="宋体"/>
                <w:color w:val="auto"/>
                <w:szCs w:val="21"/>
                <w:highlight w:val="none"/>
              </w:rPr>
              <w:t>：</w:t>
            </w:r>
            <w:r>
              <w:rPr>
                <w:rFonts w:hint="eastAsia" w:hAnsi="宋体"/>
                <w:bCs/>
                <w:color w:val="auto"/>
                <w:szCs w:val="21"/>
                <w:highlight w:val="none"/>
              </w:rPr>
              <w:t>..........</w:t>
            </w:r>
          </w:p>
        </w:tc>
        <w:tc>
          <w:tcPr>
            <w:tcW w:w="2305" w:type="dxa"/>
          </w:tcPr>
          <w:p w14:paraId="031DC986">
            <w:pPr>
              <w:spacing w:line="280" w:lineRule="exact"/>
              <w:ind w:firstLine="420"/>
              <w:jc w:val="center"/>
              <w:rPr>
                <w:rFonts w:ascii="宋体" w:hAnsi="Courier New"/>
                <w:color w:val="auto"/>
                <w:szCs w:val="20"/>
                <w:highlight w:val="none"/>
              </w:rPr>
            </w:pPr>
          </w:p>
        </w:tc>
        <w:tc>
          <w:tcPr>
            <w:tcW w:w="2918" w:type="dxa"/>
            <w:vAlign w:val="center"/>
          </w:tcPr>
          <w:p w14:paraId="739D1B54">
            <w:pPr>
              <w:spacing w:line="280" w:lineRule="exact"/>
              <w:ind w:firstLine="420"/>
              <w:jc w:val="center"/>
              <w:rPr>
                <w:rFonts w:ascii="宋体" w:hAnsi="Courier New"/>
                <w:color w:val="auto"/>
                <w:szCs w:val="20"/>
                <w:highlight w:val="none"/>
              </w:rPr>
            </w:pPr>
          </w:p>
        </w:tc>
      </w:tr>
    </w:tbl>
    <w:p w14:paraId="7B73B2A2">
      <w:pPr>
        <w:spacing w:line="400" w:lineRule="exact"/>
        <w:rPr>
          <w:rFonts w:ascii="宋体" w:hAnsi="宋体" w:cs="宋体"/>
          <w:color w:val="auto"/>
          <w:szCs w:val="21"/>
          <w:highlight w:val="none"/>
        </w:rPr>
      </w:pPr>
    </w:p>
    <w:p w14:paraId="02E98EC2">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供应商</w:t>
      </w:r>
      <w:r>
        <w:rPr>
          <w:rFonts w:hint="eastAsia" w:ascii="宋体" w:hAnsi="宋体" w:cs="宋体"/>
          <w:b/>
          <w:color w:val="auto"/>
          <w:szCs w:val="21"/>
          <w:highlight w:val="none"/>
        </w:rPr>
        <w:t>（CA证书签章）</w:t>
      </w:r>
      <w:r>
        <w:rPr>
          <w:rFonts w:hint="eastAsia" w:ascii="宋体" w:hAnsi="宋体" w:cs="宋体"/>
          <w:color w:val="auto"/>
          <w:szCs w:val="21"/>
          <w:highlight w:val="none"/>
        </w:rPr>
        <w:t>：</w:t>
      </w:r>
    </w:p>
    <w:p w14:paraId="110ED61D">
      <w:pPr>
        <w:spacing w:line="340" w:lineRule="exact"/>
        <w:ind w:firstLine="420"/>
        <w:rPr>
          <w:rFonts w:ascii="宋体" w:hAnsi="宋体" w:cs="宋体"/>
          <w:color w:val="auto"/>
          <w:highlight w:val="none"/>
        </w:rPr>
      </w:pPr>
      <w:r>
        <w:rPr>
          <w:rFonts w:hint="eastAsia" w:ascii="宋体" w:hAnsi="宋体" w:cs="宋体"/>
          <w:color w:val="auto"/>
          <w:highlight w:val="none"/>
        </w:rPr>
        <w:t>法定代表人(负责人、自然人)或相应的委托代理人签字</w:t>
      </w:r>
      <w:r>
        <w:rPr>
          <w:rFonts w:hint="eastAsia" w:ascii="宋体" w:hAnsi="宋体" w:cs="宋体"/>
          <w:b/>
          <w:color w:val="auto"/>
          <w:szCs w:val="21"/>
          <w:highlight w:val="none"/>
        </w:rPr>
        <w:t>（或个人CA证书签章）</w:t>
      </w:r>
      <w:r>
        <w:rPr>
          <w:rFonts w:hint="eastAsia" w:ascii="宋体" w:hAnsi="宋体" w:cs="宋体"/>
          <w:color w:val="auto"/>
          <w:highlight w:val="none"/>
        </w:rPr>
        <w:t>：</w:t>
      </w:r>
    </w:p>
    <w:p w14:paraId="3D530952">
      <w:pPr>
        <w:spacing w:line="400" w:lineRule="exact"/>
        <w:ind w:firstLine="420"/>
        <w:rPr>
          <w:rFonts w:ascii="宋体" w:hAnsi="宋体" w:cs="宋体"/>
          <w:color w:val="auto"/>
          <w:szCs w:val="21"/>
          <w:highlight w:val="none"/>
        </w:rPr>
      </w:pPr>
      <w:r>
        <w:rPr>
          <w:rFonts w:hint="eastAsia" w:ascii="宋体" w:hAnsi="宋体" w:cs="宋体"/>
          <w:color w:val="auto"/>
          <w:szCs w:val="20"/>
          <w:highlight w:val="none"/>
        </w:rPr>
        <w:t>日          期：</w:t>
      </w:r>
    </w:p>
    <w:p w14:paraId="729426BE">
      <w:pPr>
        <w:ind w:firstLine="4200" w:firstLineChars="2000"/>
        <w:rPr>
          <w:rFonts w:ascii="宋体" w:hAnsi="宋体"/>
          <w:color w:val="auto"/>
          <w:szCs w:val="20"/>
          <w:highlight w:val="none"/>
          <w:u w:val="single"/>
        </w:rPr>
      </w:pPr>
    </w:p>
    <w:p w14:paraId="73C0ABBD">
      <w:pPr>
        <w:ind w:firstLine="4200" w:firstLineChars="2000"/>
        <w:rPr>
          <w:rFonts w:ascii="宋体" w:hAnsi="宋体"/>
          <w:color w:val="auto"/>
          <w:szCs w:val="20"/>
          <w:highlight w:val="none"/>
          <w:u w:val="single"/>
        </w:rPr>
      </w:pPr>
    </w:p>
    <w:p w14:paraId="1FC559DD">
      <w:pPr>
        <w:ind w:firstLine="422"/>
        <w:jc w:val="left"/>
        <w:rPr>
          <w:rFonts w:ascii="宋体" w:hAnsi="宋体" w:cs="宋体"/>
          <w:b/>
          <w:color w:val="auto"/>
          <w:szCs w:val="21"/>
          <w:highlight w:val="none"/>
        </w:rPr>
      </w:pPr>
      <w:r>
        <w:rPr>
          <w:rFonts w:hint="eastAsia" w:ascii="宋体" w:hAnsi="宋体" w:cs="宋体"/>
          <w:b/>
          <w:color w:val="auto"/>
          <w:szCs w:val="21"/>
          <w:highlight w:val="none"/>
        </w:rPr>
        <w:t>注：建设服务内容具体要求及其它要求响应表须由法定代表人(负责人、自然人)或相应的委托代理人签字（或个人CA证书签章）并加盖供应商公章（CA证书签章）。</w:t>
      </w:r>
    </w:p>
    <w:p w14:paraId="36BF9782">
      <w:pPr>
        <w:ind w:firstLine="4200" w:firstLineChars="2000"/>
        <w:rPr>
          <w:rFonts w:ascii="宋体" w:hAnsi="宋体"/>
          <w:color w:val="auto"/>
          <w:szCs w:val="20"/>
          <w:highlight w:val="none"/>
          <w:u w:val="single"/>
        </w:rPr>
      </w:pPr>
    </w:p>
    <w:p w14:paraId="187C52D1">
      <w:pPr>
        <w:ind w:firstLine="4200" w:firstLineChars="2000"/>
        <w:rPr>
          <w:rFonts w:ascii="宋体" w:hAnsi="宋体"/>
          <w:color w:val="auto"/>
          <w:szCs w:val="20"/>
          <w:highlight w:val="none"/>
          <w:u w:val="single"/>
        </w:rPr>
      </w:pPr>
    </w:p>
    <w:p w14:paraId="6A473349">
      <w:pPr>
        <w:ind w:left="25" w:firstLine="420"/>
        <w:rPr>
          <w:color w:val="auto"/>
          <w:highlight w:val="none"/>
        </w:rPr>
      </w:pPr>
    </w:p>
    <w:p w14:paraId="5B49F3D8">
      <w:pPr>
        <w:ind w:left="25" w:firstLine="420"/>
        <w:rPr>
          <w:color w:val="auto"/>
          <w:highlight w:val="none"/>
        </w:rPr>
      </w:pPr>
    </w:p>
    <w:p w14:paraId="2975E21C">
      <w:pPr>
        <w:wordWrap w:val="0"/>
        <w:spacing w:line="400" w:lineRule="exact"/>
        <w:ind w:firstLine="643"/>
        <w:jc w:val="center"/>
        <w:rPr>
          <w:rFonts w:ascii="宋体" w:hAnsi="宋体"/>
          <w:b/>
          <w:color w:val="auto"/>
          <w:kern w:val="0"/>
          <w:sz w:val="32"/>
          <w:szCs w:val="32"/>
          <w:highlight w:val="none"/>
        </w:rPr>
      </w:pPr>
    </w:p>
    <w:p w14:paraId="01F18BD7">
      <w:pPr>
        <w:wordWrap w:val="0"/>
        <w:spacing w:line="400" w:lineRule="exact"/>
        <w:ind w:firstLine="643"/>
        <w:jc w:val="center"/>
        <w:rPr>
          <w:rFonts w:ascii="宋体" w:hAnsi="宋体"/>
          <w:b/>
          <w:color w:val="auto"/>
          <w:kern w:val="0"/>
          <w:sz w:val="32"/>
          <w:szCs w:val="32"/>
          <w:highlight w:val="none"/>
        </w:rPr>
      </w:pPr>
    </w:p>
    <w:p w14:paraId="28AB9BA8">
      <w:pPr>
        <w:wordWrap w:val="0"/>
        <w:spacing w:line="400" w:lineRule="exact"/>
        <w:ind w:firstLine="643"/>
        <w:jc w:val="center"/>
        <w:rPr>
          <w:rFonts w:ascii="宋体" w:hAnsi="宋体"/>
          <w:b/>
          <w:color w:val="auto"/>
          <w:kern w:val="0"/>
          <w:sz w:val="32"/>
          <w:szCs w:val="32"/>
          <w:highlight w:val="none"/>
        </w:rPr>
      </w:pPr>
    </w:p>
    <w:p w14:paraId="5FE05583">
      <w:pPr>
        <w:wordWrap w:val="0"/>
        <w:spacing w:line="400" w:lineRule="exact"/>
        <w:ind w:firstLine="643"/>
        <w:jc w:val="center"/>
        <w:rPr>
          <w:rFonts w:ascii="宋体" w:hAnsi="宋体"/>
          <w:b/>
          <w:color w:val="auto"/>
          <w:kern w:val="0"/>
          <w:sz w:val="32"/>
          <w:szCs w:val="32"/>
          <w:highlight w:val="none"/>
        </w:rPr>
      </w:pPr>
    </w:p>
    <w:p w14:paraId="67D05C3A">
      <w:pPr>
        <w:wordWrap w:val="0"/>
        <w:spacing w:line="400" w:lineRule="exact"/>
        <w:ind w:firstLine="643"/>
        <w:jc w:val="center"/>
        <w:rPr>
          <w:rFonts w:ascii="宋体" w:hAnsi="宋体"/>
          <w:b/>
          <w:color w:val="auto"/>
          <w:kern w:val="0"/>
          <w:sz w:val="32"/>
          <w:szCs w:val="32"/>
          <w:highlight w:val="none"/>
        </w:rPr>
      </w:pPr>
    </w:p>
    <w:p w14:paraId="316724E8">
      <w:pPr>
        <w:wordWrap w:val="0"/>
        <w:spacing w:line="400" w:lineRule="exact"/>
        <w:ind w:firstLine="643"/>
        <w:jc w:val="center"/>
        <w:rPr>
          <w:rFonts w:ascii="宋体" w:hAnsi="宋体"/>
          <w:b/>
          <w:color w:val="auto"/>
          <w:kern w:val="0"/>
          <w:sz w:val="32"/>
          <w:szCs w:val="32"/>
          <w:highlight w:val="none"/>
        </w:rPr>
      </w:pPr>
    </w:p>
    <w:p w14:paraId="4184627B">
      <w:pPr>
        <w:wordWrap w:val="0"/>
        <w:spacing w:line="400" w:lineRule="exact"/>
        <w:ind w:firstLine="643"/>
        <w:jc w:val="center"/>
        <w:rPr>
          <w:rFonts w:ascii="宋体" w:hAnsi="宋体" w:cs="宋体"/>
          <w:color w:val="auto"/>
          <w:kern w:val="0"/>
          <w:sz w:val="24"/>
          <w:highlight w:val="none"/>
        </w:rPr>
      </w:pPr>
      <w:r>
        <w:rPr>
          <w:rFonts w:hint="eastAsia" w:ascii="宋体" w:hAnsi="宋体"/>
          <w:b/>
          <w:color w:val="auto"/>
          <w:kern w:val="0"/>
          <w:sz w:val="32"/>
          <w:szCs w:val="32"/>
          <w:highlight w:val="none"/>
        </w:rPr>
        <w:t>（三）其它有效证明材料目录</w:t>
      </w:r>
    </w:p>
    <w:p w14:paraId="2CCD30FC">
      <w:pPr>
        <w:wordWrap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（1）项目服务方案（如有，请提供）；</w:t>
      </w:r>
    </w:p>
    <w:p w14:paraId="505F450E">
      <w:pPr>
        <w:wordWrap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内容包含但不限于：①服务措施及工作方案（包括</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整体工作方案及实施关键措施、</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规程及标准、</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控制要点及工作手段等）；②管理规章制度、机构设置和运作流程方案；③应急保障方案；④服务人员配置及培训方案；⑤其它优化、增值服务方案。；</w:t>
      </w:r>
    </w:p>
    <w:p w14:paraId="1B8B6C7E">
      <w:pPr>
        <w:wordWrap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（2）服务承诺方案（如有，请提供）；</w:t>
      </w:r>
    </w:p>
    <w:p w14:paraId="3E7FB442">
      <w:pPr>
        <w:wordWrap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（3）供应商202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年1月1日以来具有同类项目的业绩相关证明材料（无不良记录，以中标、成交通知书或签订的合同为准，并能清晰反映项目的名称、采购内容、采购时间）（如有，请提供）；</w:t>
      </w:r>
    </w:p>
    <w:p w14:paraId="7E61A360">
      <w:pPr>
        <w:wordWrap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（4）供应商相关获奖证书、认证证书等复印件（如有，请提供）</w:t>
      </w:r>
    </w:p>
    <w:p w14:paraId="6C5DE8D1">
      <w:pPr>
        <w:wordWrap w:val="0"/>
        <w:spacing w:line="380" w:lineRule="exact"/>
        <w:ind w:firstLine="480" w:firstLineChars="200"/>
        <w:rPr>
          <w:rFonts w:ascii="宋体" w:hAnsi="宋体" w:cs="宋体"/>
          <w:color w:val="auto"/>
          <w:szCs w:val="21"/>
          <w:highlight w:val="none"/>
        </w:rPr>
      </w:pPr>
      <w:r>
        <w:rPr>
          <w:rFonts w:hint="eastAsia" w:ascii="宋体" w:hAnsi="宋体" w:cs="宋体"/>
          <w:color w:val="auto"/>
          <w:sz w:val="24"/>
          <w:highlight w:val="none"/>
        </w:rPr>
        <w:t>（5）供应商可结合本项目的评审办法视自身情况自行提交其它相关证明材料（如有，请提供）。</w:t>
      </w:r>
    </w:p>
    <w:p w14:paraId="13B677C1">
      <w:pPr>
        <w:wordWrap w:val="0"/>
        <w:ind w:firstLine="602"/>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602E6F54">
      <w:pPr>
        <w:spacing w:line="380" w:lineRule="exact"/>
        <w:ind w:firstLine="174" w:firstLineChars="62"/>
        <w:rPr>
          <w:rFonts w:ascii="宋体" w:hAnsi="宋体"/>
          <w:b/>
          <w:color w:val="auto"/>
          <w:sz w:val="28"/>
          <w:szCs w:val="28"/>
          <w:highlight w:val="none"/>
        </w:rPr>
      </w:pPr>
      <w:r>
        <w:rPr>
          <w:rFonts w:hint="eastAsia" w:ascii="宋体" w:hAnsi="宋体"/>
          <w:b/>
          <w:color w:val="auto"/>
          <w:sz w:val="28"/>
          <w:szCs w:val="28"/>
          <w:highlight w:val="none"/>
        </w:rPr>
        <w:t>1.项目服务方案（如有，请提供）</w:t>
      </w:r>
    </w:p>
    <w:p w14:paraId="0389F3AA">
      <w:pPr>
        <w:spacing w:line="400" w:lineRule="exact"/>
        <w:ind w:firstLine="186" w:firstLineChars="66"/>
        <w:rPr>
          <w:b/>
          <w:color w:val="auto"/>
          <w:sz w:val="28"/>
          <w:szCs w:val="28"/>
          <w:highlight w:val="none"/>
        </w:rPr>
      </w:pPr>
      <w:r>
        <w:rPr>
          <w:rFonts w:hint="eastAsia"/>
          <w:b/>
          <w:color w:val="auto"/>
          <w:sz w:val="28"/>
          <w:szCs w:val="28"/>
          <w:highlight w:val="none"/>
        </w:rPr>
        <w:t>附件：</w:t>
      </w:r>
    </w:p>
    <w:p w14:paraId="016153CB">
      <w:pPr>
        <w:pStyle w:val="20"/>
        <w:ind w:firstLine="413" w:firstLineChars="147"/>
        <w:jc w:val="center"/>
        <w:rPr>
          <w:color w:val="auto"/>
          <w:sz w:val="28"/>
          <w:szCs w:val="28"/>
          <w:highlight w:val="none"/>
        </w:rPr>
      </w:pPr>
      <w:r>
        <w:rPr>
          <w:rFonts w:hint="eastAsia" w:hAnsi="宋体"/>
          <w:b/>
          <w:bCs/>
          <w:color w:val="auto"/>
          <w:sz w:val="28"/>
          <w:szCs w:val="28"/>
          <w:highlight w:val="none"/>
        </w:rPr>
        <w:t>项目服务方案（格式）</w:t>
      </w:r>
    </w:p>
    <w:p w14:paraId="18D3927E">
      <w:pPr>
        <w:spacing w:line="380" w:lineRule="exact"/>
        <w:ind w:firstLine="420"/>
        <w:rPr>
          <w:rFonts w:ascii="宋体" w:hAnsi="宋体" w:cs="宋体"/>
          <w:color w:val="auto"/>
          <w:kern w:val="0"/>
          <w:highlight w:val="none"/>
        </w:rPr>
      </w:pPr>
      <w:r>
        <w:rPr>
          <w:rFonts w:hint="eastAsia" w:ascii="宋体" w:hAnsi="宋体" w:cs="宋体"/>
          <w:color w:val="auto"/>
          <w:kern w:val="0"/>
          <w:highlight w:val="none"/>
        </w:rPr>
        <w:t xml:space="preserve">①服务措施及工作方案（包括整体工作方案及实施关键措施、规程及标准、服务控制要点及工作手段等） </w:t>
      </w:r>
    </w:p>
    <w:p w14:paraId="606AC734">
      <w:pPr>
        <w:spacing w:line="420" w:lineRule="exact"/>
        <w:ind w:firstLine="420"/>
        <w:rPr>
          <w:rFonts w:ascii="宋体" w:hAnsi="宋体"/>
          <w:bCs/>
          <w:color w:val="auto"/>
          <w:szCs w:val="21"/>
          <w:highlight w:val="none"/>
        </w:rPr>
      </w:pPr>
      <w:r>
        <w:rPr>
          <w:rFonts w:ascii="宋体" w:hAnsi="宋体"/>
          <w:bCs/>
          <w:color w:val="auto"/>
          <w:szCs w:val="21"/>
          <w:highlight w:val="none"/>
        </w:rPr>
        <w:t>……</w:t>
      </w:r>
    </w:p>
    <w:p w14:paraId="607E5A9A">
      <w:pPr>
        <w:spacing w:line="420" w:lineRule="exact"/>
        <w:ind w:firstLine="420"/>
        <w:rPr>
          <w:rFonts w:ascii="宋体" w:hAnsi="宋体" w:cs="宋体"/>
          <w:color w:val="auto"/>
          <w:kern w:val="0"/>
          <w:highlight w:val="none"/>
        </w:rPr>
      </w:pPr>
      <w:r>
        <w:rPr>
          <w:rFonts w:hint="eastAsia" w:ascii="宋体" w:hAnsi="宋体" w:cs="宋体"/>
          <w:color w:val="auto"/>
          <w:kern w:val="0"/>
          <w:highlight w:val="none"/>
        </w:rPr>
        <w:t>②管理规章制度、机构设置和运作流程方案</w:t>
      </w:r>
    </w:p>
    <w:p w14:paraId="070E18A0">
      <w:pPr>
        <w:adjustRightInd w:val="0"/>
        <w:spacing w:line="320" w:lineRule="exact"/>
        <w:ind w:firstLine="420"/>
        <w:rPr>
          <w:rFonts w:ascii="宋体" w:hAnsi="宋体"/>
          <w:bCs/>
          <w:color w:val="auto"/>
          <w:szCs w:val="21"/>
          <w:highlight w:val="none"/>
        </w:rPr>
      </w:pPr>
      <w:r>
        <w:rPr>
          <w:rFonts w:ascii="宋体" w:hAnsi="宋体"/>
          <w:bCs/>
          <w:color w:val="auto"/>
          <w:szCs w:val="21"/>
          <w:highlight w:val="none"/>
        </w:rPr>
        <w:t>……</w:t>
      </w:r>
    </w:p>
    <w:p w14:paraId="5F3C232B">
      <w:pPr>
        <w:spacing w:line="420" w:lineRule="exact"/>
        <w:ind w:firstLine="420"/>
        <w:rPr>
          <w:rFonts w:ascii="宋体" w:hAnsi="宋体" w:cs="宋体"/>
          <w:color w:val="auto"/>
          <w:kern w:val="0"/>
          <w:highlight w:val="none"/>
        </w:rPr>
      </w:pPr>
      <w:r>
        <w:rPr>
          <w:rFonts w:hint="eastAsia" w:ascii="宋体" w:hAnsi="宋体" w:cs="宋体"/>
          <w:color w:val="auto"/>
          <w:kern w:val="0"/>
          <w:highlight w:val="none"/>
        </w:rPr>
        <w:t>③应急保障方</w:t>
      </w:r>
    </w:p>
    <w:p w14:paraId="6BC5FD9C">
      <w:pPr>
        <w:adjustRightInd w:val="0"/>
        <w:spacing w:line="320" w:lineRule="exact"/>
        <w:ind w:firstLine="420"/>
        <w:rPr>
          <w:rFonts w:ascii="宋体" w:hAnsi="宋体"/>
          <w:bCs/>
          <w:color w:val="auto"/>
          <w:szCs w:val="21"/>
          <w:highlight w:val="none"/>
        </w:rPr>
      </w:pPr>
      <w:r>
        <w:rPr>
          <w:rFonts w:ascii="宋体" w:hAnsi="宋体"/>
          <w:bCs/>
          <w:color w:val="auto"/>
          <w:szCs w:val="21"/>
          <w:highlight w:val="none"/>
        </w:rPr>
        <w:t>……</w:t>
      </w:r>
    </w:p>
    <w:p w14:paraId="5EDF7F47">
      <w:pPr>
        <w:adjustRightInd w:val="0"/>
        <w:spacing w:line="320" w:lineRule="exact"/>
        <w:ind w:firstLine="420"/>
        <w:rPr>
          <w:rFonts w:ascii="宋体" w:hAnsi="宋体" w:cs="宋体"/>
          <w:color w:val="auto"/>
          <w:kern w:val="0"/>
          <w:highlight w:val="none"/>
        </w:rPr>
      </w:pPr>
      <w:r>
        <w:rPr>
          <w:rFonts w:ascii="宋体" w:hAnsi="宋体" w:cs="宋体"/>
          <w:color w:val="auto"/>
          <w:kern w:val="0"/>
          <w:highlight w:val="none"/>
        </w:rPr>
        <w:t>④</w:t>
      </w:r>
      <w:r>
        <w:rPr>
          <w:rFonts w:hint="eastAsia" w:ascii="宋体" w:hAnsi="宋体" w:cs="宋体"/>
          <w:color w:val="auto"/>
          <w:kern w:val="0"/>
          <w:highlight w:val="none"/>
        </w:rPr>
        <w:t>人员配置及培训方案</w:t>
      </w:r>
    </w:p>
    <w:p w14:paraId="2517431F">
      <w:pPr>
        <w:adjustRightInd w:val="0"/>
        <w:spacing w:line="320" w:lineRule="exact"/>
        <w:ind w:firstLine="420"/>
        <w:rPr>
          <w:rFonts w:ascii="宋体" w:hAnsi="宋体"/>
          <w:bCs/>
          <w:color w:val="auto"/>
          <w:szCs w:val="21"/>
          <w:highlight w:val="none"/>
        </w:rPr>
      </w:pPr>
      <w:r>
        <w:rPr>
          <w:rFonts w:ascii="宋体" w:hAnsi="宋体"/>
          <w:bCs/>
          <w:color w:val="auto"/>
          <w:szCs w:val="21"/>
          <w:highlight w:val="none"/>
        </w:rPr>
        <w:t>……</w:t>
      </w:r>
    </w:p>
    <w:p w14:paraId="686AB3B2">
      <w:pPr>
        <w:snapToGrid w:val="0"/>
        <w:spacing w:line="400" w:lineRule="exact"/>
        <w:ind w:firstLine="420"/>
        <w:rPr>
          <w:rFonts w:ascii="宋体" w:hAnsi="宋体" w:cs="宋体"/>
          <w:color w:val="auto"/>
          <w:kern w:val="0"/>
          <w:highlight w:val="none"/>
        </w:rPr>
      </w:pPr>
      <w:r>
        <w:rPr>
          <w:rFonts w:hint="eastAsia" w:ascii="宋体" w:hAnsi="宋体" w:cs="宋体"/>
          <w:color w:val="auto"/>
          <w:kern w:val="0"/>
          <w:highlight w:val="none"/>
        </w:rPr>
        <w:t>⑤其它优化、</w:t>
      </w:r>
      <w:r>
        <w:rPr>
          <w:rFonts w:ascii="宋体" w:hAnsi="宋体" w:cs="宋体"/>
          <w:color w:val="auto"/>
          <w:kern w:val="0"/>
          <w:highlight w:val="none"/>
        </w:rPr>
        <w:t>增值</w:t>
      </w:r>
      <w:r>
        <w:rPr>
          <w:rFonts w:hint="eastAsia" w:ascii="宋体" w:hAnsi="宋体" w:cs="宋体"/>
          <w:color w:val="auto"/>
          <w:kern w:val="0"/>
          <w:highlight w:val="none"/>
        </w:rPr>
        <w:t>服务方案</w:t>
      </w:r>
    </w:p>
    <w:p w14:paraId="10D7545D">
      <w:pPr>
        <w:adjustRightInd w:val="0"/>
        <w:spacing w:line="320" w:lineRule="exact"/>
        <w:ind w:firstLine="420"/>
        <w:rPr>
          <w:rFonts w:ascii="宋体" w:hAnsi="宋体"/>
          <w:bCs/>
          <w:color w:val="auto"/>
          <w:szCs w:val="21"/>
          <w:highlight w:val="none"/>
        </w:rPr>
      </w:pPr>
      <w:r>
        <w:rPr>
          <w:rFonts w:ascii="宋体" w:hAnsi="宋体"/>
          <w:bCs/>
          <w:color w:val="auto"/>
          <w:szCs w:val="21"/>
          <w:highlight w:val="none"/>
        </w:rPr>
        <w:t>……</w:t>
      </w:r>
    </w:p>
    <w:p w14:paraId="4A1B7E6F">
      <w:pPr>
        <w:snapToGrid w:val="0"/>
        <w:spacing w:line="400" w:lineRule="exact"/>
        <w:ind w:firstLine="420"/>
        <w:rPr>
          <w:rFonts w:ascii="宋体" w:hAnsi="宋体" w:cs="宋体"/>
          <w:color w:val="auto"/>
          <w:szCs w:val="21"/>
          <w:highlight w:val="none"/>
        </w:rPr>
      </w:pPr>
    </w:p>
    <w:p w14:paraId="704F6BFC">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 xml:space="preserve">  供应商</w:t>
      </w:r>
      <w:r>
        <w:rPr>
          <w:rFonts w:hint="eastAsia" w:ascii="宋体" w:hAnsi="宋体" w:cs="宋体"/>
          <w:b/>
          <w:color w:val="auto"/>
          <w:szCs w:val="21"/>
          <w:highlight w:val="none"/>
        </w:rPr>
        <w:t>（CA证书签章）</w:t>
      </w:r>
      <w:r>
        <w:rPr>
          <w:rFonts w:hint="eastAsia" w:ascii="宋体" w:hAnsi="宋体" w:cs="宋体"/>
          <w:color w:val="auto"/>
          <w:szCs w:val="21"/>
          <w:highlight w:val="none"/>
        </w:rPr>
        <w:t>：</w:t>
      </w:r>
    </w:p>
    <w:p w14:paraId="32D030E1">
      <w:pPr>
        <w:spacing w:line="340" w:lineRule="exact"/>
        <w:ind w:firstLine="420"/>
        <w:rPr>
          <w:rFonts w:ascii="宋体" w:hAnsi="宋体" w:cs="宋体"/>
          <w:color w:val="auto"/>
          <w:highlight w:val="none"/>
        </w:rPr>
      </w:pPr>
      <w:r>
        <w:rPr>
          <w:rFonts w:hint="eastAsia" w:ascii="宋体" w:hAnsi="宋体" w:cs="宋体"/>
          <w:color w:val="auto"/>
          <w:highlight w:val="none"/>
        </w:rPr>
        <w:t xml:space="preserve">  法定代表人(负责人、自然人)或相应的委托代理人签字</w:t>
      </w:r>
      <w:r>
        <w:rPr>
          <w:rFonts w:hint="eastAsia" w:ascii="宋体" w:hAnsi="宋体" w:cs="宋体"/>
          <w:b/>
          <w:color w:val="auto"/>
          <w:szCs w:val="21"/>
          <w:highlight w:val="none"/>
        </w:rPr>
        <w:t>（或个人CA证书签章）</w:t>
      </w:r>
      <w:r>
        <w:rPr>
          <w:rFonts w:hint="eastAsia" w:ascii="宋体" w:hAnsi="宋体" w:cs="宋体"/>
          <w:color w:val="auto"/>
          <w:highlight w:val="none"/>
        </w:rPr>
        <w:t>：</w:t>
      </w:r>
    </w:p>
    <w:p w14:paraId="0ACC5615">
      <w:pPr>
        <w:spacing w:line="400" w:lineRule="exact"/>
        <w:ind w:firstLine="420"/>
        <w:rPr>
          <w:rFonts w:ascii="宋体" w:hAnsi="宋体"/>
          <w:color w:val="auto"/>
          <w:szCs w:val="21"/>
          <w:highlight w:val="none"/>
          <w:u w:val="single"/>
        </w:rPr>
      </w:pPr>
      <w:r>
        <w:rPr>
          <w:rFonts w:hint="eastAsia" w:ascii="宋体" w:hAnsi="宋体" w:cs="宋体"/>
          <w:color w:val="auto"/>
          <w:szCs w:val="20"/>
          <w:highlight w:val="none"/>
        </w:rPr>
        <w:t xml:space="preserve">  日          期：</w:t>
      </w:r>
    </w:p>
    <w:p w14:paraId="18D189DC">
      <w:pPr>
        <w:spacing w:line="380" w:lineRule="exact"/>
        <w:ind w:firstLine="643"/>
        <w:rPr>
          <w:rFonts w:ascii="宋体" w:hAnsi="宋体"/>
          <w:b/>
          <w:color w:val="auto"/>
          <w:sz w:val="32"/>
          <w:szCs w:val="32"/>
          <w:highlight w:val="none"/>
        </w:rPr>
      </w:pPr>
    </w:p>
    <w:p w14:paraId="52450101">
      <w:pPr>
        <w:spacing w:line="380" w:lineRule="exact"/>
        <w:ind w:firstLine="643"/>
        <w:rPr>
          <w:rFonts w:ascii="宋体" w:hAnsi="宋体"/>
          <w:b/>
          <w:color w:val="auto"/>
          <w:sz w:val="32"/>
          <w:szCs w:val="32"/>
          <w:highlight w:val="none"/>
        </w:rPr>
      </w:pPr>
    </w:p>
    <w:p w14:paraId="785EF3B6">
      <w:pPr>
        <w:spacing w:line="380" w:lineRule="exact"/>
        <w:ind w:firstLine="200" w:firstLineChars="71"/>
        <w:rPr>
          <w:rFonts w:ascii="宋体" w:hAnsi="宋体"/>
          <w:b/>
          <w:color w:val="auto"/>
          <w:sz w:val="28"/>
          <w:szCs w:val="28"/>
          <w:highlight w:val="none"/>
        </w:rPr>
      </w:pPr>
    </w:p>
    <w:p w14:paraId="4C547078">
      <w:pPr>
        <w:spacing w:line="380" w:lineRule="exact"/>
        <w:ind w:firstLine="200" w:firstLineChars="71"/>
        <w:rPr>
          <w:rFonts w:ascii="宋体" w:hAnsi="宋体"/>
          <w:b/>
          <w:color w:val="auto"/>
          <w:sz w:val="28"/>
          <w:szCs w:val="28"/>
          <w:highlight w:val="none"/>
        </w:rPr>
      </w:pPr>
      <w:r>
        <w:rPr>
          <w:rFonts w:ascii="宋体" w:hAnsi="宋体"/>
          <w:b/>
          <w:color w:val="auto"/>
          <w:sz w:val="28"/>
          <w:szCs w:val="28"/>
          <w:highlight w:val="none"/>
        </w:rPr>
        <w:t>2</w:t>
      </w:r>
      <w:r>
        <w:rPr>
          <w:rFonts w:hint="eastAsia" w:ascii="宋体" w:hAnsi="宋体"/>
          <w:b/>
          <w:color w:val="auto"/>
          <w:sz w:val="28"/>
          <w:szCs w:val="28"/>
          <w:highlight w:val="none"/>
        </w:rPr>
        <w:t>.服务承诺方案（如有，请提供）</w:t>
      </w:r>
    </w:p>
    <w:p w14:paraId="0C784366">
      <w:pPr>
        <w:spacing w:line="400" w:lineRule="exact"/>
        <w:ind w:firstLine="562"/>
        <w:rPr>
          <w:b/>
          <w:color w:val="auto"/>
          <w:sz w:val="28"/>
          <w:szCs w:val="28"/>
          <w:highlight w:val="none"/>
        </w:rPr>
      </w:pPr>
      <w:r>
        <w:rPr>
          <w:rFonts w:hint="eastAsia"/>
          <w:b/>
          <w:color w:val="auto"/>
          <w:sz w:val="28"/>
          <w:szCs w:val="28"/>
          <w:highlight w:val="none"/>
        </w:rPr>
        <w:t>附件：</w:t>
      </w:r>
    </w:p>
    <w:p w14:paraId="0AA0E5F8">
      <w:pPr>
        <w:pStyle w:val="20"/>
        <w:ind w:firstLine="413" w:firstLineChars="147"/>
        <w:jc w:val="center"/>
        <w:rPr>
          <w:color w:val="auto"/>
          <w:sz w:val="28"/>
          <w:szCs w:val="28"/>
          <w:highlight w:val="none"/>
        </w:rPr>
      </w:pPr>
      <w:r>
        <w:rPr>
          <w:rFonts w:hint="eastAsia" w:hAnsi="宋体"/>
          <w:b/>
          <w:color w:val="auto"/>
          <w:sz w:val="28"/>
          <w:szCs w:val="28"/>
          <w:highlight w:val="none"/>
        </w:rPr>
        <w:t>服务承诺方案</w:t>
      </w:r>
      <w:r>
        <w:rPr>
          <w:rFonts w:hint="eastAsia" w:hAnsi="宋体"/>
          <w:b/>
          <w:bCs/>
          <w:color w:val="auto"/>
          <w:sz w:val="28"/>
          <w:szCs w:val="28"/>
          <w:highlight w:val="none"/>
        </w:rPr>
        <w:t>（格式）</w:t>
      </w:r>
    </w:p>
    <w:p w14:paraId="5599CB9C">
      <w:pPr>
        <w:adjustRightInd w:val="0"/>
        <w:spacing w:line="320" w:lineRule="exact"/>
        <w:ind w:firstLine="420"/>
        <w:rPr>
          <w:rFonts w:ascii="宋体" w:hAnsi="宋体" w:cs="宋体"/>
          <w:color w:val="auto"/>
          <w:kern w:val="0"/>
          <w:highlight w:val="none"/>
        </w:rPr>
      </w:pPr>
    </w:p>
    <w:p w14:paraId="0CB72674">
      <w:pPr>
        <w:adjustRightInd w:val="0"/>
        <w:spacing w:line="320" w:lineRule="exact"/>
        <w:ind w:firstLine="420"/>
        <w:rPr>
          <w:rFonts w:ascii="宋体" w:hAnsi="宋体" w:cs="宋体"/>
          <w:color w:val="auto"/>
          <w:kern w:val="0"/>
          <w:highlight w:val="none"/>
        </w:rPr>
      </w:pPr>
    </w:p>
    <w:p w14:paraId="793CEEAB">
      <w:pPr>
        <w:adjustRightInd w:val="0"/>
        <w:spacing w:line="320" w:lineRule="exact"/>
        <w:ind w:firstLine="420"/>
        <w:rPr>
          <w:rFonts w:ascii="宋体" w:hAnsi="宋体" w:cs="宋体"/>
          <w:color w:val="auto"/>
          <w:kern w:val="0"/>
          <w:highlight w:val="none"/>
        </w:rPr>
      </w:pPr>
    </w:p>
    <w:p w14:paraId="17D8719C">
      <w:pPr>
        <w:adjustRightInd w:val="0"/>
        <w:spacing w:line="320" w:lineRule="exact"/>
        <w:ind w:firstLine="420"/>
        <w:rPr>
          <w:rFonts w:ascii="宋体" w:hAnsi="宋体" w:cs="宋体"/>
          <w:color w:val="auto"/>
          <w:kern w:val="0"/>
          <w:highlight w:val="none"/>
        </w:rPr>
      </w:pPr>
    </w:p>
    <w:p w14:paraId="1F2E44C3">
      <w:pPr>
        <w:adjustRightInd w:val="0"/>
        <w:spacing w:line="320" w:lineRule="exact"/>
        <w:ind w:firstLine="420"/>
        <w:rPr>
          <w:rFonts w:ascii="宋体" w:hAnsi="宋体" w:cs="宋体"/>
          <w:color w:val="auto"/>
          <w:kern w:val="0"/>
          <w:highlight w:val="none"/>
        </w:rPr>
      </w:pPr>
    </w:p>
    <w:p w14:paraId="19096F06">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 xml:space="preserve">  供应商</w:t>
      </w:r>
      <w:r>
        <w:rPr>
          <w:rFonts w:hint="eastAsia" w:ascii="宋体" w:hAnsi="宋体" w:cs="宋体"/>
          <w:b/>
          <w:color w:val="auto"/>
          <w:szCs w:val="21"/>
          <w:highlight w:val="none"/>
        </w:rPr>
        <w:t>（CA证书签章）</w:t>
      </w:r>
      <w:r>
        <w:rPr>
          <w:rFonts w:hint="eastAsia" w:ascii="宋体" w:hAnsi="宋体" w:cs="宋体"/>
          <w:color w:val="auto"/>
          <w:szCs w:val="21"/>
          <w:highlight w:val="none"/>
        </w:rPr>
        <w:t>：</w:t>
      </w:r>
    </w:p>
    <w:p w14:paraId="531C76A6">
      <w:pPr>
        <w:spacing w:line="340" w:lineRule="exact"/>
        <w:ind w:firstLine="420"/>
        <w:rPr>
          <w:rFonts w:ascii="宋体" w:hAnsi="宋体" w:cs="宋体"/>
          <w:color w:val="auto"/>
          <w:highlight w:val="none"/>
        </w:rPr>
      </w:pPr>
      <w:r>
        <w:rPr>
          <w:rFonts w:hint="eastAsia" w:ascii="宋体" w:hAnsi="宋体" w:cs="宋体"/>
          <w:color w:val="auto"/>
          <w:highlight w:val="none"/>
        </w:rPr>
        <w:t xml:space="preserve">  法定代表人(负责人、自然人)或相应的委托代理人签字</w:t>
      </w:r>
      <w:r>
        <w:rPr>
          <w:rFonts w:hint="eastAsia" w:ascii="宋体" w:hAnsi="宋体" w:cs="宋体"/>
          <w:b/>
          <w:color w:val="auto"/>
          <w:szCs w:val="21"/>
          <w:highlight w:val="none"/>
        </w:rPr>
        <w:t>（或个人CA证书签章）</w:t>
      </w:r>
      <w:r>
        <w:rPr>
          <w:rFonts w:hint="eastAsia" w:ascii="宋体" w:hAnsi="宋体" w:cs="宋体"/>
          <w:color w:val="auto"/>
          <w:highlight w:val="none"/>
        </w:rPr>
        <w:t>：</w:t>
      </w:r>
    </w:p>
    <w:p w14:paraId="0E016B91">
      <w:pPr>
        <w:spacing w:line="400" w:lineRule="exact"/>
        <w:ind w:firstLine="420"/>
        <w:rPr>
          <w:rFonts w:ascii="宋体" w:hAnsi="宋体"/>
          <w:color w:val="auto"/>
          <w:szCs w:val="21"/>
          <w:highlight w:val="none"/>
          <w:u w:val="single"/>
        </w:rPr>
      </w:pPr>
      <w:r>
        <w:rPr>
          <w:rFonts w:hint="eastAsia" w:ascii="宋体" w:hAnsi="宋体" w:cs="宋体"/>
          <w:color w:val="auto"/>
          <w:szCs w:val="20"/>
          <w:highlight w:val="none"/>
        </w:rPr>
        <w:t xml:space="preserve">  日          期：</w:t>
      </w:r>
    </w:p>
    <w:p w14:paraId="68A362D2">
      <w:pPr>
        <w:wordWrap w:val="0"/>
        <w:spacing w:line="480" w:lineRule="exact"/>
        <w:ind w:firstLine="643"/>
        <w:rPr>
          <w:rFonts w:ascii="宋体" w:hAnsi="宋体" w:cs="宋体"/>
          <w:b/>
          <w:bCs/>
          <w:color w:val="auto"/>
          <w:sz w:val="32"/>
          <w:szCs w:val="32"/>
          <w:highlight w:val="none"/>
        </w:rPr>
      </w:pPr>
    </w:p>
    <w:p w14:paraId="00D5830F">
      <w:pPr>
        <w:wordWrap w:val="0"/>
        <w:spacing w:line="480" w:lineRule="exact"/>
        <w:ind w:firstLine="643"/>
        <w:rPr>
          <w:rFonts w:ascii="宋体" w:hAnsi="宋体" w:cs="宋体"/>
          <w:b/>
          <w:bCs/>
          <w:color w:val="auto"/>
          <w:sz w:val="32"/>
          <w:szCs w:val="32"/>
          <w:highlight w:val="none"/>
        </w:rPr>
      </w:pPr>
    </w:p>
    <w:p w14:paraId="1D4E658B">
      <w:pPr>
        <w:wordWrap w:val="0"/>
        <w:spacing w:line="480" w:lineRule="exact"/>
        <w:ind w:firstLine="643"/>
        <w:rPr>
          <w:rFonts w:ascii="宋体" w:hAnsi="宋体" w:cs="宋体"/>
          <w:b/>
          <w:bCs/>
          <w:color w:val="auto"/>
          <w:sz w:val="32"/>
          <w:szCs w:val="32"/>
          <w:highlight w:val="none"/>
        </w:rPr>
      </w:pPr>
    </w:p>
    <w:p w14:paraId="3B1A0C9C">
      <w:pPr>
        <w:wordWrap w:val="0"/>
        <w:spacing w:line="480" w:lineRule="exact"/>
        <w:ind w:firstLine="643"/>
        <w:rPr>
          <w:rFonts w:ascii="宋体" w:hAnsi="宋体" w:cs="宋体"/>
          <w:b/>
          <w:bCs/>
          <w:color w:val="auto"/>
          <w:sz w:val="32"/>
          <w:szCs w:val="32"/>
          <w:highlight w:val="none"/>
        </w:rPr>
      </w:pPr>
    </w:p>
    <w:p w14:paraId="290E1828">
      <w:pPr>
        <w:wordWrap w:val="0"/>
        <w:spacing w:line="480" w:lineRule="exact"/>
        <w:rPr>
          <w:rFonts w:ascii="宋体" w:hAnsi="宋体" w:cs="宋体"/>
          <w:b/>
          <w:bCs/>
          <w:color w:val="auto"/>
          <w:sz w:val="32"/>
          <w:szCs w:val="32"/>
          <w:highlight w:val="none"/>
        </w:rPr>
      </w:pPr>
    </w:p>
    <w:p w14:paraId="164A9BBA">
      <w:pPr>
        <w:pStyle w:val="20"/>
        <w:wordWrap w:val="0"/>
        <w:spacing w:line="360" w:lineRule="exact"/>
        <w:ind w:firstLine="602"/>
        <w:rPr>
          <w:rFonts w:hAnsi="宋体" w:cs="宋体"/>
          <w:b/>
          <w:bCs/>
          <w:color w:val="auto"/>
          <w:sz w:val="30"/>
          <w:szCs w:val="30"/>
          <w:highlight w:val="none"/>
        </w:rPr>
      </w:pPr>
      <w:bookmarkStart w:id="72" w:name="_Toc3052"/>
      <w:bookmarkStart w:id="73" w:name="_Toc10161"/>
      <w:bookmarkStart w:id="74" w:name="_Toc497927090"/>
      <w:r>
        <w:rPr>
          <w:rFonts w:hint="eastAsia" w:hAnsi="宋体" w:cs="宋体"/>
          <w:b/>
          <w:bCs/>
          <w:color w:val="auto"/>
          <w:sz w:val="30"/>
          <w:szCs w:val="30"/>
          <w:highlight w:val="none"/>
        </w:rPr>
        <w:t>3.</w:t>
      </w:r>
      <w:r>
        <w:rPr>
          <w:rFonts w:hint="eastAsia" w:hAnsi="宋体" w:cs="宋体"/>
          <w:b/>
          <w:bCs/>
          <w:color w:val="auto"/>
          <w:sz w:val="30"/>
          <w:szCs w:val="30"/>
          <w:highlight w:val="none"/>
          <w:lang w:eastAsia="zh-CN"/>
        </w:rPr>
        <w:t>供应商202</w:t>
      </w:r>
      <w:r>
        <w:rPr>
          <w:rFonts w:hint="eastAsia" w:hAnsi="宋体" w:cs="宋体"/>
          <w:b/>
          <w:bCs/>
          <w:color w:val="auto"/>
          <w:sz w:val="30"/>
          <w:szCs w:val="30"/>
          <w:highlight w:val="none"/>
          <w:lang w:val="en-US" w:eastAsia="zh-CN"/>
        </w:rPr>
        <w:t>3</w:t>
      </w:r>
      <w:r>
        <w:rPr>
          <w:rFonts w:hint="eastAsia" w:hAnsi="宋体" w:cs="宋体"/>
          <w:b/>
          <w:bCs/>
          <w:color w:val="auto"/>
          <w:sz w:val="30"/>
          <w:szCs w:val="30"/>
          <w:highlight w:val="none"/>
          <w:lang w:eastAsia="zh-CN"/>
        </w:rPr>
        <w:t>年1月1日以来具有同类服务业绩相关证明材料</w:t>
      </w:r>
      <w:r>
        <w:rPr>
          <w:rFonts w:hint="eastAsia" w:hAnsi="宋体" w:cs="宋体"/>
          <w:b/>
          <w:bCs/>
          <w:color w:val="auto"/>
          <w:sz w:val="30"/>
          <w:szCs w:val="30"/>
          <w:highlight w:val="none"/>
        </w:rPr>
        <w:t>（无不良记录，以中标、成交通知书或签订的合同为准，并能清晰反映项目的名称、采购内容、采购时间）（如有，请提供）</w:t>
      </w:r>
      <w:bookmarkEnd w:id="72"/>
      <w:bookmarkEnd w:id="73"/>
      <w:bookmarkEnd w:id="74"/>
    </w:p>
    <w:p w14:paraId="08288FA2">
      <w:pPr>
        <w:pStyle w:val="20"/>
        <w:wordWrap w:val="0"/>
        <w:spacing w:line="340" w:lineRule="exact"/>
        <w:ind w:firstLine="602"/>
        <w:rPr>
          <w:rFonts w:hAnsi="宋体" w:cs="宋体"/>
          <w:b/>
          <w:bCs/>
          <w:color w:val="auto"/>
          <w:sz w:val="30"/>
          <w:szCs w:val="30"/>
          <w:highlight w:val="none"/>
        </w:rPr>
      </w:pPr>
    </w:p>
    <w:p w14:paraId="004150DE">
      <w:pPr>
        <w:tabs>
          <w:tab w:val="left" w:pos="1305"/>
        </w:tabs>
        <w:spacing w:line="460" w:lineRule="exact"/>
        <w:ind w:firstLine="602"/>
        <w:rPr>
          <w:rFonts w:ascii="宋体" w:hAnsi="宋体" w:cs="宋体"/>
          <w:b/>
          <w:bCs/>
          <w:color w:val="auto"/>
          <w:sz w:val="30"/>
          <w:szCs w:val="30"/>
          <w:highlight w:val="none"/>
        </w:rPr>
      </w:pPr>
    </w:p>
    <w:p w14:paraId="0483D021">
      <w:pPr>
        <w:tabs>
          <w:tab w:val="left" w:pos="1305"/>
        </w:tabs>
        <w:spacing w:line="460" w:lineRule="exact"/>
        <w:ind w:firstLine="602"/>
        <w:rPr>
          <w:rFonts w:ascii="宋体" w:hAnsi="宋体" w:cs="宋体"/>
          <w:b/>
          <w:bCs/>
          <w:color w:val="auto"/>
          <w:sz w:val="30"/>
          <w:szCs w:val="30"/>
          <w:highlight w:val="none"/>
        </w:rPr>
      </w:pPr>
    </w:p>
    <w:p w14:paraId="097846E2">
      <w:pPr>
        <w:tabs>
          <w:tab w:val="left" w:pos="1305"/>
        </w:tabs>
        <w:spacing w:line="460" w:lineRule="exact"/>
        <w:ind w:firstLine="602"/>
        <w:rPr>
          <w:rFonts w:ascii="宋体" w:hAnsi="宋体" w:cs="宋体"/>
          <w:b/>
          <w:bCs/>
          <w:color w:val="auto"/>
          <w:sz w:val="30"/>
          <w:szCs w:val="30"/>
          <w:highlight w:val="none"/>
        </w:rPr>
      </w:pPr>
      <w:r>
        <w:rPr>
          <w:rFonts w:hint="eastAsia" w:ascii="宋体" w:hAnsi="宋体" w:cs="宋体"/>
          <w:b/>
          <w:bCs/>
          <w:color w:val="auto"/>
          <w:sz w:val="30"/>
          <w:szCs w:val="30"/>
          <w:highlight w:val="none"/>
        </w:rPr>
        <w:t>4.供应商相关获奖证书、认证证书等复印件（如有，请提供）</w:t>
      </w:r>
    </w:p>
    <w:p w14:paraId="7CD97626">
      <w:pPr>
        <w:wordWrap w:val="0"/>
        <w:ind w:firstLine="643"/>
        <w:rPr>
          <w:rFonts w:hAnsi="宋体" w:cs="宋体"/>
          <w:b/>
          <w:bCs/>
          <w:color w:val="auto"/>
          <w:sz w:val="32"/>
          <w:szCs w:val="32"/>
          <w:highlight w:val="none"/>
        </w:rPr>
      </w:pPr>
    </w:p>
    <w:p w14:paraId="04B80224">
      <w:pPr>
        <w:wordWrap w:val="0"/>
        <w:ind w:firstLine="643"/>
        <w:rPr>
          <w:rFonts w:hAnsi="宋体" w:cs="宋体"/>
          <w:b/>
          <w:bCs/>
          <w:color w:val="auto"/>
          <w:sz w:val="32"/>
          <w:szCs w:val="32"/>
          <w:highlight w:val="none"/>
        </w:rPr>
      </w:pPr>
    </w:p>
    <w:p w14:paraId="7192C4A9">
      <w:pPr>
        <w:tabs>
          <w:tab w:val="left" w:pos="1305"/>
        </w:tabs>
        <w:wordWrap w:val="0"/>
        <w:spacing w:line="380" w:lineRule="exact"/>
        <w:ind w:firstLine="602"/>
        <w:rPr>
          <w:rFonts w:ascii="宋体" w:hAnsi="宋体" w:cs="宋体"/>
          <w:b/>
          <w:bCs/>
          <w:color w:val="auto"/>
          <w:sz w:val="30"/>
          <w:szCs w:val="30"/>
          <w:highlight w:val="none"/>
        </w:rPr>
      </w:pPr>
      <w:r>
        <w:rPr>
          <w:rFonts w:hint="eastAsia" w:ascii="宋体" w:hAnsi="宋体" w:cs="宋体"/>
          <w:b/>
          <w:bCs/>
          <w:color w:val="auto"/>
          <w:sz w:val="30"/>
          <w:szCs w:val="30"/>
          <w:highlight w:val="none"/>
        </w:rPr>
        <w:t>5.供</w:t>
      </w:r>
      <w:r>
        <w:rPr>
          <w:rFonts w:hint="eastAsia" w:hAnsi="宋体" w:cs="宋体"/>
          <w:b/>
          <w:bCs/>
          <w:color w:val="auto"/>
          <w:sz w:val="30"/>
          <w:szCs w:val="30"/>
          <w:highlight w:val="none"/>
        </w:rPr>
        <w:t>应商可结合本项目的评审办法视自身情况自行提交其它相关证明材料</w:t>
      </w:r>
      <w:r>
        <w:rPr>
          <w:rFonts w:hint="eastAsia" w:ascii="宋体" w:hAnsi="宋体" w:cs="宋体"/>
          <w:b/>
          <w:bCs/>
          <w:color w:val="auto"/>
          <w:sz w:val="30"/>
          <w:szCs w:val="30"/>
          <w:highlight w:val="none"/>
        </w:rPr>
        <w:t>（如有，请提供）</w:t>
      </w:r>
    </w:p>
    <w:sectPr>
      <w:headerReference r:id="rId14" w:type="default"/>
      <w:footerReference r:id="rId15" w:type="default"/>
      <w:pgSz w:w="11906" w:h="16838"/>
      <w:pgMar w:top="1304" w:right="924" w:bottom="850" w:left="1123" w:header="851" w:footer="992" w:gutter="0"/>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文鼎中隶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script"/>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1F2EE">
    <w:pPr>
      <w:pStyle w:val="2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430EC">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672A784A">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48561">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501E1D">
                          <w:pPr>
                            <w:pStyle w:val="24"/>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XuztABAACqAwAADgAAAGRycy9lMm9Eb2MueG1srVPNjtMwEL4j8Q6W&#10;7zRph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omXuztABAACqAwAADgAAAAAAAAABACAAAAAeAQAAZHJz&#10;L2Uyb0RvYy54bWxQSwUGAAAAAAYABgBZAQAAYAUAAAAA&#10;">
              <v:fill on="f" focussize="0,0"/>
              <v:stroke on="f"/>
              <v:imagedata o:title=""/>
              <o:lock v:ext="edit" aspectratio="f"/>
              <v:textbox inset="0mm,0mm,0mm,0mm" style="mso-fit-shape-to-text:t;">
                <w:txbxContent>
                  <w:p w14:paraId="0F501E1D">
                    <w:pPr>
                      <w:pStyle w:val="2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78BB0">
    <w:pPr>
      <w:spacing w:line="226" w:lineRule="exact"/>
      <w:ind w:left="4557"/>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E5799">
    <w:pPr>
      <w:spacing w:line="226" w:lineRule="exact"/>
      <w:ind w:left="45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D6426">
                          <w:pPr>
                            <w:pStyle w:val="2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11D6426">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5917D">
    <w:pPr>
      <w:spacing w:line="226" w:lineRule="exact"/>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307C3">
                          <w:pPr>
                            <w:pStyle w:val="2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5307C3">
                    <w:pPr>
                      <w:pStyle w:val="24"/>
                    </w:pPr>
                    <w:r>
                      <w:fldChar w:fldCharType="begin"/>
                    </w:r>
                    <w:r>
                      <w:instrText xml:space="preserve"> PAGE  \* MERGEFORMAT </w:instrText>
                    </w:r>
                    <w:r>
                      <w:fldChar w:fldCharType="separate"/>
                    </w:r>
                    <w:r>
                      <w:t>29</w:t>
                    </w:r>
                    <w:r>
                      <w:fldChar w:fldCharType="end"/>
                    </w:r>
                  </w:p>
                </w:txbxContent>
              </v:textbox>
            </v:shape>
          </w:pict>
        </mc:Fallback>
      </mc:AlternateContent>
    </w:r>
    <w:r>
      <w:rPr>
        <w:rFonts w:ascii="Times New Roman" w:hAnsi="Times New Roman" w:eastAsia="Times New Roman" w:cs="Times New Roman"/>
        <w:spacing w:val="-2"/>
        <w:position w:val="1"/>
        <w:sz w:val="18"/>
        <w:szCs w:val="18"/>
      </w:rPr>
      <w:t>27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8481C">
    <w:pPr>
      <w:spacing w:line="226" w:lineRule="exact"/>
      <w:ind w:left="45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9585D">
                          <w:pPr>
                            <w:pStyle w:val="2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BE9585D">
                    <w:pPr>
                      <w:pStyle w:val="24"/>
                    </w:pPr>
                    <w:r>
                      <w:fldChar w:fldCharType="begin"/>
                    </w:r>
                    <w:r>
                      <w:instrText xml:space="preserve"> PAGE  \* MERGEFORMAT </w:instrText>
                    </w:r>
                    <w:r>
                      <w:fldChar w:fldCharType="separate"/>
                    </w:r>
                    <w:r>
                      <w:t>31</w:t>
                    </w:r>
                    <w:r>
                      <w:fldChar w:fldCharType="end"/>
                    </w:r>
                  </w:p>
                </w:txbxContent>
              </v:textbox>
            </v:shape>
          </w:pict>
        </mc:Fallback>
      </mc:AlternateContent>
    </w:r>
    <w:r>
      <w:rPr>
        <w:rFonts w:ascii="Times New Roman" w:hAnsi="Times New Roman" w:eastAsia="Times New Roman" w:cs="Times New Roman"/>
        <w:spacing w:val="-2"/>
        <w:position w:val="1"/>
        <w:sz w:val="18"/>
        <w:szCs w:val="18"/>
      </w:rPr>
      <w:t>29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406DF">
    <w:pPr>
      <w:spacing w:line="226" w:lineRule="exact"/>
      <w:ind w:left="44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EE91A">
                          <w:pPr>
                            <w:pStyle w:val="2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FEE91A">
                    <w:pPr>
                      <w:pStyle w:val="2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DD6D">
    <w:pPr>
      <w:pStyle w:val="24"/>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18879">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618879">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BC382">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B5DF">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E1C3B">
    <w:pPr>
      <w:pStyle w:val="2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2B7F8">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A267C"/>
    <w:multiLevelType w:val="multilevel"/>
    <w:tmpl w:val="05DA267C"/>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19311A6"/>
    <w:multiLevelType w:val="singleLevel"/>
    <w:tmpl w:val="119311A6"/>
    <w:lvl w:ilvl="0" w:tentative="0">
      <w:start w:val="4"/>
      <w:numFmt w:val="decimal"/>
      <w:suff w:val="nothing"/>
      <w:lvlText w:val="%1、"/>
      <w:lvlJc w:val="left"/>
      <w:pPr>
        <w:ind w:left="420" w:leftChars="0" w:firstLine="0" w:firstLineChars="0"/>
      </w:pPr>
    </w:lvl>
  </w:abstractNum>
  <w:abstractNum w:abstractNumId="2">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8E2D185"/>
    <w:multiLevelType w:val="singleLevel"/>
    <w:tmpl w:val="78E2D185"/>
    <w:lvl w:ilvl="0" w:tentative="0">
      <w:start w:val="7"/>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hideSpellingErrors/>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YjdlODAwM2I5ZGM3MjMyOGI5Njg5OGNhOTU3YzAifQ=="/>
  </w:docVars>
  <w:rsids>
    <w:rsidRoot w:val="00172A27"/>
    <w:rsid w:val="00000170"/>
    <w:rsid w:val="000001B5"/>
    <w:rsid w:val="0000029B"/>
    <w:rsid w:val="00000C05"/>
    <w:rsid w:val="000011ED"/>
    <w:rsid w:val="00001908"/>
    <w:rsid w:val="00001ADB"/>
    <w:rsid w:val="00001B69"/>
    <w:rsid w:val="00002E5D"/>
    <w:rsid w:val="000033A8"/>
    <w:rsid w:val="000034A6"/>
    <w:rsid w:val="00003B4B"/>
    <w:rsid w:val="00003B4C"/>
    <w:rsid w:val="00003B7C"/>
    <w:rsid w:val="00003D90"/>
    <w:rsid w:val="00003F55"/>
    <w:rsid w:val="00004077"/>
    <w:rsid w:val="000040FD"/>
    <w:rsid w:val="000044E5"/>
    <w:rsid w:val="0000477B"/>
    <w:rsid w:val="0000497A"/>
    <w:rsid w:val="00004CC8"/>
    <w:rsid w:val="00004F67"/>
    <w:rsid w:val="00004F9B"/>
    <w:rsid w:val="00004FF4"/>
    <w:rsid w:val="00005143"/>
    <w:rsid w:val="000057EC"/>
    <w:rsid w:val="00005950"/>
    <w:rsid w:val="00006352"/>
    <w:rsid w:val="00006440"/>
    <w:rsid w:val="0000667B"/>
    <w:rsid w:val="00006D8B"/>
    <w:rsid w:val="0000722A"/>
    <w:rsid w:val="00007562"/>
    <w:rsid w:val="0000757F"/>
    <w:rsid w:val="0000775B"/>
    <w:rsid w:val="00007A06"/>
    <w:rsid w:val="00007F96"/>
    <w:rsid w:val="0001073E"/>
    <w:rsid w:val="000108BB"/>
    <w:rsid w:val="00010FC4"/>
    <w:rsid w:val="00010FCB"/>
    <w:rsid w:val="00011006"/>
    <w:rsid w:val="0001157E"/>
    <w:rsid w:val="0001185B"/>
    <w:rsid w:val="00011968"/>
    <w:rsid w:val="00011E9C"/>
    <w:rsid w:val="00011F22"/>
    <w:rsid w:val="00012352"/>
    <w:rsid w:val="00012511"/>
    <w:rsid w:val="000125A9"/>
    <w:rsid w:val="000127AC"/>
    <w:rsid w:val="0001284A"/>
    <w:rsid w:val="00012C2B"/>
    <w:rsid w:val="000134A1"/>
    <w:rsid w:val="0001373E"/>
    <w:rsid w:val="000139A0"/>
    <w:rsid w:val="000139C8"/>
    <w:rsid w:val="000139E0"/>
    <w:rsid w:val="00013C2B"/>
    <w:rsid w:val="00013F2B"/>
    <w:rsid w:val="00014797"/>
    <w:rsid w:val="000149AC"/>
    <w:rsid w:val="000149ED"/>
    <w:rsid w:val="00014B3F"/>
    <w:rsid w:val="0001519D"/>
    <w:rsid w:val="000158F6"/>
    <w:rsid w:val="00015DB6"/>
    <w:rsid w:val="00015F3A"/>
    <w:rsid w:val="0001605E"/>
    <w:rsid w:val="000162C9"/>
    <w:rsid w:val="00016611"/>
    <w:rsid w:val="00016778"/>
    <w:rsid w:val="00016AB2"/>
    <w:rsid w:val="000173A6"/>
    <w:rsid w:val="0001748C"/>
    <w:rsid w:val="00017B25"/>
    <w:rsid w:val="00017BC7"/>
    <w:rsid w:val="00017DA1"/>
    <w:rsid w:val="0002021E"/>
    <w:rsid w:val="000207AB"/>
    <w:rsid w:val="00020B0D"/>
    <w:rsid w:val="00021050"/>
    <w:rsid w:val="00021536"/>
    <w:rsid w:val="00021928"/>
    <w:rsid w:val="00021B15"/>
    <w:rsid w:val="00021F89"/>
    <w:rsid w:val="00022A04"/>
    <w:rsid w:val="00022F6B"/>
    <w:rsid w:val="00023404"/>
    <w:rsid w:val="00023930"/>
    <w:rsid w:val="00023CCC"/>
    <w:rsid w:val="0002440E"/>
    <w:rsid w:val="000246AD"/>
    <w:rsid w:val="000247AF"/>
    <w:rsid w:val="00024C2B"/>
    <w:rsid w:val="00024F8B"/>
    <w:rsid w:val="000253B5"/>
    <w:rsid w:val="0002561B"/>
    <w:rsid w:val="000257E8"/>
    <w:rsid w:val="00025822"/>
    <w:rsid w:val="00025E89"/>
    <w:rsid w:val="00025EE8"/>
    <w:rsid w:val="00026056"/>
    <w:rsid w:val="0002648C"/>
    <w:rsid w:val="0002714F"/>
    <w:rsid w:val="0002726C"/>
    <w:rsid w:val="00027537"/>
    <w:rsid w:val="000276A8"/>
    <w:rsid w:val="000303AD"/>
    <w:rsid w:val="00030603"/>
    <w:rsid w:val="00030708"/>
    <w:rsid w:val="00030828"/>
    <w:rsid w:val="00030C53"/>
    <w:rsid w:val="00030CE0"/>
    <w:rsid w:val="0003101F"/>
    <w:rsid w:val="00031027"/>
    <w:rsid w:val="000313EB"/>
    <w:rsid w:val="00031EB5"/>
    <w:rsid w:val="000320EE"/>
    <w:rsid w:val="000322ED"/>
    <w:rsid w:val="000324A8"/>
    <w:rsid w:val="000325F4"/>
    <w:rsid w:val="00032678"/>
    <w:rsid w:val="00032913"/>
    <w:rsid w:val="0003298B"/>
    <w:rsid w:val="00032BBE"/>
    <w:rsid w:val="00033479"/>
    <w:rsid w:val="000338CC"/>
    <w:rsid w:val="00033C76"/>
    <w:rsid w:val="00033DAF"/>
    <w:rsid w:val="000342C4"/>
    <w:rsid w:val="0003439C"/>
    <w:rsid w:val="000343BC"/>
    <w:rsid w:val="0003474E"/>
    <w:rsid w:val="000351B3"/>
    <w:rsid w:val="000356A1"/>
    <w:rsid w:val="00035820"/>
    <w:rsid w:val="000358E3"/>
    <w:rsid w:val="00035910"/>
    <w:rsid w:val="00035DF7"/>
    <w:rsid w:val="000361B9"/>
    <w:rsid w:val="0003676C"/>
    <w:rsid w:val="0003692E"/>
    <w:rsid w:val="00036C90"/>
    <w:rsid w:val="00036CA9"/>
    <w:rsid w:val="00036E81"/>
    <w:rsid w:val="000372D8"/>
    <w:rsid w:val="0003758D"/>
    <w:rsid w:val="000407F1"/>
    <w:rsid w:val="00040940"/>
    <w:rsid w:val="00040B23"/>
    <w:rsid w:val="00041076"/>
    <w:rsid w:val="000414C6"/>
    <w:rsid w:val="0004167F"/>
    <w:rsid w:val="00041BEF"/>
    <w:rsid w:val="00041D93"/>
    <w:rsid w:val="0004215F"/>
    <w:rsid w:val="00042370"/>
    <w:rsid w:val="000426E2"/>
    <w:rsid w:val="000427AB"/>
    <w:rsid w:val="00042988"/>
    <w:rsid w:val="00043099"/>
    <w:rsid w:val="0004314D"/>
    <w:rsid w:val="00043242"/>
    <w:rsid w:val="00043500"/>
    <w:rsid w:val="000438AE"/>
    <w:rsid w:val="00043AAC"/>
    <w:rsid w:val="00043ABC"/>
    <w:rsid w:val="00043BC9"/>
    <w:rsid w:val="00043D74"/>
    <w:rsid w:val="00043D80"/>
    <w:rsid w:val="0004430D"/>
    <w:rsid w:val="00044414"/>
    <w:rsid w:val="00044449"/>
    <w:rsid w:val="00044975"/>
    <w:rsid w:val="00044A89"/>
    <w:rsid w:val="00044E5F"/>
    <w:rsid w:val="0004528E"/>
    <w:rsid w:val="00045375"/>
    <w:rsid w:val="000453AA"/>
    <w:rsid w:val="000455C0"/>
    <w:rsid w:val="0004582F"/>
    <w:rsid w:val="00045A41"/>
    <w:rsid w:val="00045B84"/>
    <w:rsid w:val="00046AD4"/>
    <w:rsid w:val="00047432"/>
    <w:rsid w:val="000474D9"/>
    <w:rsid w:val="0004792C"/>
    <w:rsid w:val="00047B81"/>
    <w:rsid w:val="00047EB0"/>
    <w:rsid w:val="00047F2B"/>
    <w:rsid w:val="00050027"/>
    <w:rsid w:val="000506B3"/>
    <w:rsid w:val="000507A6"/>
    <w:rsid w:val="00050D3D"/>
    <w:rsid w:val="00050E1C"/>
    <w:rsid w:val="00050EC4"/>
    <w:rsid w:val="000512BE"/>
    <w:rsid w:val="000513EF"/>
    <w:rsid w:val="00052011"/>
    <w:rsid w:val="00052495"/>
    <w:rsid w:val="00052A33"/>
    <w:rsid w:val="00052C1A"/>
    <w:rsid w:val="00052D91"/>
    <w:rsid w:val="00052DAE"/>
    <w:rsid w:val="00052DC5"/>
    <w:rsid w:val="00053080"/>
    <w:rsid w:val="00053C74"/>
    <w:rsid w:val="00053FD6"/>
    <w:rsid w:val="0005440E"/>
    <w:rsid w:val="000548A3"/>
    <w:rsid w:val="00054966"/>
    <w:rsid w:val="00054AB0"/>
    <w:rsid w:val="000551B6"/>
    <w:rsid w:val="00055378"/>
    <w:rsid w:val="000553CA"/>
    <w:rsid w:val="00055684"/>
    <w:rsid w:val="00055BF1"/>
    <w:rsid w:val="00055E73"/>
    <w:rsid w:val="00056190"/>
    <w:rsid w:val="0005652A"/>
    <w:rsid w:val="00056863"/>
    <w:rsid w:val="00056AB7"/>
    <w:rsid w:val="0005731B"/>
    <w:rsid w:val="000576DC"/>
    <w:rsid w:val="0005788B"/>
    <w:rsid w:val="00057B1A"/>
    <w:rsid w:val="000605B7"/>
    <w:rsid w:val="000606D6"/>
    <w:rsid w:val="00060B78"/>
    <w:rsid w:val="00061151"/>
    <w:rsid w:val="0006142B"/>
    <w:rsid w:val="0006188A"/>
    <w:rsid w:val="000618E6"/>
    <w:rsid w:val="000618EE"/>
    <w:rsid w:val="00061B31"/>
    <w:rsid w:val="000624CB"/>
    <w:rsid w:val="0006269C"/>
    <w:rsid w:val="00062869"/>
    <w:rsid w:val="00062F7C"/>
    <w:rsid w:val="00062F9E"/>
    <w:rsid w:val="0006300B"/>
    <w:rsid w:val="00063389"/>
    <w:rsid w:val="00063399"/>
    <w:rsid w:val="00063ACF"/>
    <w:rsid w:val="00063D8A"/>
    <w:rsid w:val="00064C7E"/>
    <w:rsid w:val="00065258"/>
    <w:rsid w:val="000652A9"/>
    <w:rsid w:val="00065639"/>
    <w:rsid w:val="00065A4D"/>
    <w:rsid w:val="000665E4"/>
    <w:rsid w:val="00066A4C"/>
    <w:rsid w:val="00066F5D"/>
    <w:rsid w:val="00066F9A"/>
    <w:rsid w:val="00067082"/>
    <w:rsid w:val="00067292"/>
    <w:rsid w:val="000672B1"/>
    <w:rsid w:val="000675B5"/>
    <w:rsid w:val="00067B60"/>
    <w:rsid w:val="00070101"/>
    <w:rsid w:val="00070507"/>
    <w:rsid w:val="00070666"/>
    <w:rsid w:val="00070A9F"/>
    <w:rsid w:val="00070C8C"/>
    <w:rsid w:val="00070CA1"/>
    <w:rsid w:val="00071B5D"/>
    <w:rsid w:val="00071DAC"/>
    <w:rsid w:val="00071E72"/>
    <w:rsid w:val="000723E2"/>
    <w:rsid w:val="0007276E"/>
    <w:rsid w:val="00072820"/>
    <w:rsid w:val="00072883"/>
    <w:rsid w:val="00072F52"/>
    <w:rsid w:val="0007316E"/>
    <w:rsid w:val="00073241"/>
    <w:rsid w:val="0007352C"/>
    <w:rsid w:val="000736D9"/>
    <w:rsid w:val="000738B6"/>
    <w:rsid w:val="00073A28"/>
    <w:rsid w:val="00073AAB"/>
    <w:rsid w:val="00073BC5"/>
    <w:rsid w:val="00074161"/>
    <w:rsid w:val="000747E1"/>
    <w:rsid w:val="000748A6"/>
    <w:rsid w:val="00074AB7"/>
    <w:rsid w:val="00074C4F"/>
    <w:rsid w:val="00074D5D"/>
    <w:rsid w:val="00074DD4"/>
    <w:rsid w:val="00075138"/>
    <w:rsid w:val="0007565A"/>
    <w:rsid w:val="000757CB"/>
    <w:rsid w:val="000763A1"/>
    <w:rsid w:val="00076BE0"/>
    <w:rsid w:val="00076CD3"/>
    <w:rsid w:val="000775E8"/>
    <w:rsid w:val="0007788B"/>
    <w:rsid w:val="00080183"/>
    <w:rsid w:val="00080266"/>
    <w:rsid w:val="0008063A"/>
    <w:rsid w:val="00080A3D"/>
    <w:rsid w:val="0008112A"/>
    <w:rsid w:val="00081346"/>
    <w:rsid w:val="000815D9"/>
    <w:rsid w:val="00081BC9"/>
    <w:rsid w:val="000820F8"/>
    <w:rsid w:val="00082451"/>
    <w:rsid w:val="000834F3"/>
    <w:rsid w:val="000838BD"/>
    <w:rsid w:val="000839BF"/>
    <w:rsid w:val="00083A32"/>
    <w:rsid w:val="00083A69"/>
    <w:rsid w:val="00083B78"/>
    <w:rsid w:val="00084205"/>
    <w:rsid w:val="00085C7F"/>
    <w:rsid w:val="00085F15"/>
    <w:rsid w:val="00086226"/>
    <w:rsid w:val="00086257"/>
    <w:rsid w:val="0008634A"/>
    <w:rsid w:val="00086D6A"/>
    <w:rsid w:val="00087017"/>
    <w:rsid w:val="00087255"/>
    <w:rsid w:val="000872C9"/>
    <w:rsid w:val="000875CD"/>
    <w:rsid w:val="00087A27"/>
    <w:rsid w:val="00090212"/>
    <w:rsid w:val="000903F4"/>
    <w:rsid w:val="000905FB"/>
    <w:rsid w:val="0009068E"/>
    <w:rsid w:val="00090A14"/>
    <w:rsid w:val="00090E62"/>
    <w:rsid w:val="00091181"/>
    <w:rsid w:val="00091791"/>
    <w:rsid w:val="0009280B"/>
    <w:rsid w:val="0009290A"/>
    <w:rsid w:val="00093102"/>
    <w:rsid w:val="00093943"/>
    <w:rsid w:val="00093CFF"/>
    <w:rsid w:val="000945EF"/>
    <w:rsid w:val="000946E7"/>
    <w:rsid w:val="00094D4B"/>
    <w:rsid w:val="00094F84"/>
    <w:rsid w:val="00094FA0"/>
    <w:rsid w:val="00095B9B"/>
    <w:rsid w:val="000965CD"/>
    <w:rsid w:val="00096861"/>
    <w:rsid w:val="00096AD2"/>
    <w:rsid w:val="00096B27"/>
    <w:rsid w:val="00096CEF"/>
    <w:rsid w:val="00096FB0"/>
    <w:rsid w:val="00097F93"/>
    <w:rsid w:val="000A0092"/>
    <w:rsid w:val="000A00EB"/>
    <w:rsid w:val="000A05F2"/>
    <w:rsid w:val="000A0861"/>
    <w:rsid w:val="000A0967"/>
    <w:rsid w:val="000A0DB7"/>
    <w:rsid w:val="000A0FD6"/>
    <w:rsid w:val="000A1C45"/>
    <w:rsid w:val="000A20EF"/>
    <w:rsid w:val="000A23D9"/>
    <w:rsid w:val="000A2975"/>
    <w:rsid w:val="000A29B8"/>
    <w:rsid w:val="000A2DCD"/>
    <w:rsid w:val="000A32B2"/>
    <w:rsid w:val="000A36CA"/>
    <w:rsid w:val="000A36CD"/>
    <w:rsid w:val="000A3917"/>
    <w:rsid w:val="000A3CF6"/>
    <w:rsid w:val="000A3D8D"/>
    <w:rsid w:val="000A40B8"/>
    <w:rsid w:val="000A4439"/>
    <w:rsid w:val="000A45F1"/>
    <w:rsid w:val="000A4606"/>
    <w:rsid w:val="000A47D7"/>
    <w:rsid w:val="000A4BE3"/>
    <w:rsid w:val="000A4F3B"/>
    <w:rsid w:val="000A5169"/>
    <w:rsid w:val="000A5421"/>
    <w:rsid w:val="000A57D4"/>
    <w:rsid w:val="000A5901"/>
    <w:rsid w:val="000A5C45"/>
    <w:rsid w:val="000A5C66"/>
    <w:rsid w:val="000A5CFA"/>
    <w:rsid w:val="000A5D8A"/>
    <w:rsid w:val="000A5E5D"/>
    <w:rsid w:val="000A60A3"/>
    <w:rsid w:val="000A6CD2"/>
    <w:rsid w:val="000A7436"/>
    <w:rsid w:val="000A7625"/>
    <w:rsid w:val="000B010C"/>
    <w:rsid w:val="000B08BC"/>
    <w:rsid w:val="000B0B71"/>
    <w:rsid w:val="000B0C4F"/>
    <w:rsid w:val="000B0C77"/>
    <w:rsid w:val="000B12A5"/>
    <w:rsid w:val="000B1865"/>
    <w:rsid w:val="000B237E"/>
    <w:rsid w:val="000B2456"/>
    <w:rsid w:val="000B2BB2"/>
    <w:rsid w:val="000B3103"/>
    <w:rsid w:val="000B34D4"/>
    <w:rsid w:val="000B36E7"/>
    <w:rsid w:val="000B3CFF"/>
    <w:rsid w:val="000B3F36"/>
    <w:rsid w:val="000B414E"/>
    <w:rsid w:val="000B4180"/>
    <w:rsid w:val="000B446F"/>
    <w:rsid w:val="000B4942"/>
    <w:rsid w:val="000B4969"/>
    <w:rsid w:val="000B5ACB"/>
    <w:rsid w:val="000B5ACF"/>
    <w:rsid w:val="000B62C2"/>
    <w:rsid w:val="000B647B"/>
    <w:rsid w:val="000B6631"/>
    <w:rsid w:val="000B6CA8"/>
    <w:rsid w:val="000B7473"/>
    <w:rsid w:val="000B7939"/>
    <w:rsid w:val="000B7B41"/>
    <w:rsid w:val="000B7D9B"/>
    <w:rsid w:val="000C00C5"/>
    <w:rsid w:val="000C018F"/>
    <w:rsid w:val="000C02ED"/>
    <w:rsid w:val="000C0373"/>
    <w:rsid w:val="000C0406"/>
    <w:rsid w:val="000C099D"/>
    <w:rsid w:val="000C0DD9"/>
    <w:rsid w:val="000C0E93"/>
    <w:rsid w:val="000C1278"/>
    <w:rsid w:val="000C1576"/>
    <w:rsid w:val="000C16C7"/>
    <w:rsid w:val="000C1743"/>
    <w:rsid w:val="000C18B9"/>
    <w:rsid w:val="000C1C13"/>
    <w:rsid w:val="000C20A8"/>
    <w:rsid w:val="000C224C"/>
    <w:rsid w:val="000C2478"/>
    <w:rsid w:val="000C28FC"/>
    <w:rsid w:val="000C2A34"/>
    <w:rsid w:val="000C2C4E"/>
    <w:rsid w:val="000C2D63"/>
    <w:rsid w:val="000C31E4"/>
    <w:rsid w:val="000C3664"/>
    <w:rsid w:val="000C3789"/>
    <w:rsid w:val="000C3CBE"/>
    <w:rsid w:val="000C3F19"/>
    <w:rsid w:val="000C4055"/>
    <w:rsid w:val="000C46ED"/>
    <w:rsid w:val="000C4959"/>
    <w:rsid w:val="000C496A"/>
    <w:rsid w:val="000C4A11"/>
    <w:rsid w:val="000C4B5A"/>
    <w:rsid w:val="000C566C"/>
    <w:rsid w:val="000C59FD"/>
    <w:rsid w:val="000C6144"/>
    <w:rsid w:val="000C64F3"/>
    <w:rsid w:val="000C684D"/>
    <w:rsid w:val="000C6905"/>
    <w:rsid w:val="000C6981"/>
    <w:rsid w:val="000C699F"/>
    <w:rsid w:val="000C7204"/>
    <w:rsid w:val="000C76E2"/>
    <w:rsid w:val="000C796F"/>
    <w:rsid w:val="000C7DC0"/>
    <w:rsid w:val="000D0374"/>
    <w:rsid w:val="000D049C"/>
    <w:rsid w:val="000D06C8"/>
    <w:rsid w:val="000D0844"/>
    <w:rsid w:val="000D093D"/>
    <w:rsid w:val="000D0B80"/>
    <w:rsid w:val="000D11A7"/>
    <w:rsid w:val="000D14EB"/>
    <w:rsid w:val="000D180B"/>
    <w:rsid w:val="000D1A16"/>
    <w:rsid w:val="000D1B37"/>
    <w:rsid w:val="000D2551"/>
    <w:rsid w:val="000D2B49"/>
    <w:rsid w:val="000D2FFF"/>
    <w:rsid w:val="000D302C"/>
    <w:rsid w:val="000D3997"/>
    <w:rsid w:val="000D3A93"/>
    <w:rsid w:val="000D44D2"/>
    <w:rsid w:val="000D45DA"/>
    <w:rsid w:val="000D4C47"/>
    <w:rsid w:val="000D519C"/>
    <w:rsid w:val="000D55B6"/>
    <w:rsid w:val="000D561B"/>
    <w:rsid w:val="000D5703"/>
    <w:rsid w:val="000D5AE0"/>
    <w:rsid w:val="000D5BC2"/>
    <w:rsid w:val="000D6062"/>
    <w:rsid w:val="000D62E4"/>
    <w:rsid w:val="000D6D5C"/>
    <w:rsid w:val="000D6F1A"/>
    <w:rsid w:val="000D7090"/>
    <w:rsid w:val="000D7B25"/>
    <w:rsid w:val="000E00A8"/>
    <w:rsid w:val="000E00BE"/>
    <w:rsid w:val="000E08D0"/>
    <w:rsid w:val="000E0A07"/>
    <w:rsid w:val="000E0AE7"/>
    <w:rsid w:val="000E1051"/>
    <w:rsid w:val="000E12EE"/>
    <w:rsid w:val="000E1661"/>
    <w:rsid w:val="000E1B98"/>
    <w:rsid w:val="000E1EA9"/>
    <w:rsid w:val="000E1ECA"/>
    <w:rsid w:val="000E1ECD"/>
    <w:rsid w:val="000E21B8"/>
    <w:rsid w:val="000E2A5C"/>
    <w:rsid w:val="000E2FEB"/>
    <w:rsid w:val="000E3012"/>
    <w:rsid w:val="000E3274"/>
    <w:rsid w:val="000E3298"/>
    <w:rsid w:val="000E3594"/>
    <w:rsid w:val="000E3A19"/>
    <w:rsid w:val="000E3DA4"/>
    <w:rsid w:val="000E3FAF"/>
    <w:rsid w:val="000E4732"/>
    <w:rsid w:val="000E49A1"/>
    <w:rsid w:val="000E4BFB"/>
    <w:rsid w:val="000E4DDC"/>
    <w:rsid w:val="000E4EE2"/>
    <w:rsid w:val="000E4F78"/>
    <w:rsid w:val="000E5029"/>
    <w:rsid w:val="000E5069"/>
    <w:rsid w:val="000E5BEB"/>
    <w:rsid w:val="000E5C9D"/>
    <w:rsid w:val="000E5E0F"/>
    <w:rsid w:val="000E5F2A"/>
    <w:rsid w:val="000E6029"/>
    <w:rsid w:val="000E66A0"/>
    <w:rsid w:val="000E66CC"/>
    <w:rsid w:val="000E6A4D"/>
    <w:rsid w:val="000E7700"/>
    <w:rsid w:val="000E7D40"/>
    <w:rsid w:val="000F0191"/>
    <w:rsid w:val="000F093B"/>
    <w:rsid w:val="000F0BDA"/>
    <w:rsid w:val="000F10E1"/>
    <w:rsid w:val="000F1327"/>
    <w:rsid w:val="000F1971"/>
    <w:rsid w:val="000F1BC9"/>
    <w:rsid w:val="000F1CDA"/>
    <w:rsid w:val="000F24F6"/>
    <w:rsid w:val="000F2686"/>
    <w:rsid w:val="000F27B6"/>
    <w:rsid w:val="000F3CFD"/>
    <w:rsid w:val="000F3D0D"/>
    <w:rsid w:val="000F4311"/>
    <w:rsid w:val="000F4ACA"/>
    <w:rsid w:val="000F54B2"/>
    <w:rsid w:val="000F61C1"/>
    <w:rsid w:val="000F6817"/>
    <w:rsid w:val="000F7F8A"/>
    <w:rsid w:val="0010011B"/>
    <w:rsid w:val="00100532"/>
    <w:rsid w:val="00100D7E"/>
    <w:rsid w:val="00101851"/>
    <w:rsid w:val="0010195A"/>
    <w:rsid w:val="00101C88"/>
    <w:rsid w:val="00101D57"/>
    <w:rsid w:val="001023EA"/>
    <w:rsid w:val="001026A6"/>
    <w:rsid w:val="00102826"/>
    <w:rsid w:val="00102A52"/>
    <w:rsid w:val="0010326D"/>
    <w:rsid w:val="0010335F"/>
    <w:rsid w:val="00103848"/>
    <w:rsid w:val="0010384F"/>
    <w:rsid w:val="00103CC9"/>
    <w:rsid w:val="00104408"/>
    <w:rsid w:val="00104668"/>
    <w:rsid w:val="001047E7"/>
    <w:rsid w:val="00104F1E"/>
    <w:rsid w:val="00105409"/>
    <w:rsid w:val="001058BC"/>
    <w:rsid w:val="001058F4"/>
    <w:rsid w:val="00105C30"/>
    <w:rsid w:val="00105F33"/>
    <w:rsid w:val="001060B5"/>
    <w:rsid w:val="001073F4"/>
    <w:rsid w:val="001077ED"/>
    <w:rsid w:val="00107A41"/>
    <w:rsid w:val="00107B4A"/>
    <w:rsid w:val="00107CBD"/>
    <w:rsid w:val="00107DBE"/>
    <w:rsid w:val="00110280"/>
    <w:rsid w:val="001111EA"/>
    <w:rsid w:val="0011141A"/>
    <w:rsid w:val="001114AD"/>
    <w:rsid w:val="00111546"/>
    <w:rsid w:val="00111A2D"/>
    <w:rsid w:val="00111B42"/>
    <w:rsid w:val="00112099"/>
    <w:rsid w:val="0011215B"/>
    <w:rsid w:val="0011230C"/>
    <w:rsid w:val="00112316"/>
    <w:rsid w:val="00112451"/>
    <w:rsid w:val="0011265E"/>
    <w:rsid w:val="00112CC7"/>
    <w:rsid w:val="00112F5B"/>
    <w:rsid w:val="00113733"/>
    <w:rsid w:val="00113956"/>
    <w:rsid w:val="001142B3"/>
    <w:rsid w:val="0011489D"/>
    <w:rsid w:val="001148BA"/>
    <w:rsid w:val="00114B3E"/>
    <w:rsid w:val="00114B86"/>
    <w:rsid w:val="00114BAC"/>
    <w:rsid w:val="0011520D"/>
    <w:rsid w:val="00115365"/>
    <w:rsid w:val="0011594D"/>
    <w:rsid w:val="00116607"/>
    <w:rsid w:val="00116C02"/>
    <w:rsid w:val="001170EA"/>
    <w:rsid w:val="0011710E"/>
    <w:rsid w:val="00117824"/>
    <w:rsid w:val="0012019E"/>
    <w:rsid w:val="00120802"/>
    <w:rsid w:val="00121BAF"/>
    <w:rsid w:val="00122665"/>
    <w:rsid w:val="001226D5"/>
    <w:rsid w:val="001237F5"/>
    <w:rsid w:val="0012387D"/>
    <w:rsid w:val="00123CBA"/>
    <w:rsid w:val="00123DB4"/>
    <w:rsid w:val="00124431"/>
    <w:rsid w:val="00124457"/>
    <w:rsid w:val="00124548"/>
    <w:rsid w:val="0012459B"/>
    <w:rsid w:val="0012578E"/>
    <w:rsid w:val="00125B41"/>
    <w:rsid w:val="0012647A"/>
    <w:rsid w:val="001266C7"/>
    <w:rsid w:val="00126CCF"/>
    <w:rsid w:val="00127290"/>
    <w:rsid w:val="00127500"/>
    <w:rsid w:val="00127CB8"/>
    <w:rsid w:val="00127EF1"/>
    <w:rsid w:val="00130436"/>
    <w:rsid w:val="0013069A"/>
    <w:rsid w:val="001307E0"/>
    <w:rsid w:val="00130AD4"/>
    <w:rsid w:val="00130C8C"/>
    <w:rsid w:val="00130D21"/>
    <w:rsid w:val="00130EFA"/>
    <w:rsid w:val="00130FE3"/>
    <w:rsid w:val="00131596"/>
    <w:rsid w:val="001315EF"/>
    <w:rsid w:val="001315FD"/>
    <w:rsid w:val="00131B68"/>
    <w:rsid w:val="0013205C"/>
    <w:rsid w:val="001322EB"/>
    <w:rsid w:val="001325C2"/>
    <w:rsid w:val="001328C0"/>
    <w:rsid w:val="00132DFC"/>
    <w:rsid w:val="00133247"/>
    <w:rsid w:val="00133C9D"/>
    <w:rsid w:val="001346C2"/>
    <w:rsid w:val="001347AD"/>
    <w:rsid w:val="00134B45"/>
    <w:rsid w:val="00136334"/>
    <w:rsid w:val="0013633F"/>
    <w:rsid w:val="001367DA"/>
    <w:rsid w:val="00136C95"/>
    <w:rsid w:val="0013713E"/>
    <w:rsid w:val="00137254"/>
    <w:rsid w:val="001373DE"/>
    <w:rsid w:val="00137BD4"/>
    <w:rsid w:val="00137BF8"/>
    <w:rsid w:val="001400B6"/>
    <w:rsid w:val="0014062A"/>
    <w:rsid w:val="0014066B"/>
    <w:rsid w:val="00140A37"/>
    <w:rsid w:val="00140E37"/>
    <w:rsid w:val="00140E6D"/>
    <w:rsid w:val="00140FCC"/>
    <w:rsid w:val="0014131B"/>
    <w:rsid w:val="00141646"/>
    <w:rsid w:val="0014191A"/>
    <w:rsid w:val="00141B28"/>
    <w:rsid w:val="00141DFB"/>
    <w:rsid w:val="00141F78"/>
    <w:rsid w:val="00141F7E"/>
    <w:rsid w:val="001421F7"/>
    <w:rsid w:val="001433F0"/>
    <w:rsid w:val="00143473"/>
    <w:rsid w:val="001435BC"/>
    <w:rsid w:val="00143961"/>
    <w:rsid w:val="00143B2B"/>
    <w:rsid w:val="00143EDE"/>
    <w:rsid w:val="00144551"/>
    <w:rsid w:val="0014460C"/>
    <w:rsid w:val="001449D8"/>
    <w:rsid w:val="00144E85"/>
    <w:rsid w:val="00145C6E"/>
    <w:rsid w:val="00145DD7"/>
    <w:rsid w:val="0014603B"/>
    <w:rsid w:val="00146DB8"/>
    <w:rsid w:val="00147259"/>
    <w:rsid w:val="001475F5"/>
    <w:rsid w:val="00147E0E"/>
    <w:rsid w:val="001500A3"/>
    <w:rsid w:val="00150583"/>
    <w:rsid w:val="00150737"/>
    <w:rsid w:val="00150E00"/>
    <w:rsid w:val="00150E78"/>
    <w:rsid w:val="00151315"/>
    <w:rsid w:val="001518A6"/>
    <w:rsid w:val="001519CA"/>
    <w:rsid w:val="00151C92"/>
    <w:rsid w:val="00151CE3"/>
    <w:rsid w:val="00151D76"/>
    <w:rsid w:val="00152580"/>
    <w:rsid w:val="00152A01"/>
    <w:rsid w:val="001534B3"/>
    <w:rsid w:val="00153690"/>
    <w:rsid w:val="001537B5"/>
    <w:rsid w:val="00153B71"/>
    <w:rsid w:val="00153FCE"/>
    <w:rsid w:val="001540D2"/>
    <w:rsid w:val="001541BB"/>
    <w:rsid w:val="001544CE"/>
    <w:rsid w:val="00154679"/>
    <w:rsid w:val="001552FB"/>
    <w:rsid w:val="00155441"/>
    <w:rsid w:val="001554F0"/>
    <w:rsid w:val="00155668"/>
    <w:rsid w:val="001556F4"/>
    <w:rsid w:val="0015587D"/>
    <w:rsid w:val="00155E4D"/>
    <w:rsid w:val="00156208"/>
    <w:rsid w:val="001563CA"/>
    <w:rsid w:val="0015650E"/>
    <w:rsid w:val="00156819"/>
    <w:rsid w:val="00156AAF"/>
    <w:rsid w:val="00156D1E"/>
    <w:rsid w:val="00157B2C"/>
    <w:rsid w:val="00157CF4"/>
    <w:rsid w:val="00157F03"/>
    <w:rsid w:val="00160861"/>
    <w:rsid w:val="001608B9"/>
    <w:rsid w:val="00160A01"/>
    <w:rsid w:val="00160B58"/>
    <w:rsid w:val="001615FE"/>
    <w:rsid w:val="001617EC"/>
    <w:rsid w:val="00161B31"/>
    <w:rsid w:val="001620C7"/>
    <w:rsid w:val="001621AA"/>
    <w:rsid w:val="001621B2"/>
    <w:rsid w:val="00162359"/>
    <w:rsid w:val="00162859"/>
    <w:rsid w:val="00162E9A"/>
    <w:rsid w:val="001635EC"/>
    <w:rsid w:val="00163A34"/>
    <w:rsid w:val="00163AF5"/>
    <w:rsid w:val="00163C4C"/>
    <w:rsid w:val="00164A32"/>
    <w:rsid w:val="00165832"/>
    <w:rsid w:val="00166155"/>
    <w:rsid w:val="001662B6"/>
    <w:rsid w:val="001663B5"/>
    <w:rsid w:val="00166459"/>
    <w:rsid w:val="001666A4"/>
    <w:rsid w:val="00167839"/>
    <w:rsid w:val="0017007D"/>
    <w:rsid w:val="00170181"/>
    <w:rsid w:val="001705E5"/>
    <w:rsid w:val="0017063F"/>
    <w:rsid w:val="001707FA"/>
    <w:rsid w:val="0017098F"/>
    <w:rsid w:val="00170B3B"/>
    <w:rsid w:val="00170CA0"/>
    <w:rsid w:val="00170E6F"/>
    <w:rsid w:val="0017117A"/>
    <w:rsid w:val="00171E9E"/>
    <w:rsid w:val="001721E7"/>
    <w:rsid w:val="0017230F"/>
    <w:rsid w:val="00172742"/>
    <w:rsid w:val="00172959"/>
    <w:rsid w:val="00172A27"/>
    <w:rsid w:val="0017330B"/>
    <w:rsid w:val="001736FA"/>
    <w:rsid w:val="00173739"/>
    <w:rsid w:val="001737D9"/>
    <w:rsid w:val="00173EA0"/>
    <w:rsid w:val="0017446B"/>
    <w:rsid w:val="001747F3"/>
    <w:rsid w:val="00174921"/>
    <w:rsid w:val="00174971"/>
    <w:rsid w:val="00174FF0"/>
    <w:rsid w:val="00175EA0"/>
    <w:rsid w:val="00175FAB"/>
    <w:rsid w:val="00176D7D"/>
    <w:rsid w:val="00176EAE"/>
    <w:rsid w:val="00177137"/>
    <w:rsid w:val="001771D9"/>
    <w:rsid w:val="00177C81"/>
    <w:rsid w:val="00177F39"/>
    <w:rsid w:val="001808F5"/>
    <w:rsid w:val="0018097B"/>
    <w:rsid w:val="00180BEC"/>
    <w:rsid w:val="00181492"/>
    <w:rsid w:val="00181686"/>
    <w:rsid w:val="001817C6"/>
    <w:rsid w:val="00181CCB"/>
    <w:rsid w:val="00182C8C"/>
    <w:rsid w:val="001833A4"/>
    <w:rsid w:val="00184A2A"/>
    <w:rsid w:val="00184BEB"/>
    <w:rsid w:val="00185032"/>
    <w:rsid w:val="00185033"/>
    <w:rsid w:val="00185386"/>
    <w:rsid w:val="00186411"/>
    <w:rsid w:val="001866AD"/>
    <w:rsid w:val="00186811"/>
    <w:rsid w:val="001868B5"/>
    <w:rsid w:val="00186E74"/>
    <w:rsid w:val="0018702C"/>
    <w:rsid w:val="00187480"/>
    <w:rsid w:val="001875C3"/>
    <w:rsid w:val="001902E5"/>
    <w:rsid w:val="00190512"/>
    <w:rsid w:val="0019071A"/>
    <w:rsid w:val="00190CE4"/>
    <w:rsid w:val="001910FC"/>
    <w:rsid w:val="0019110D"/>
    <w:rsid w:val="00191864"/>
    <w:rsid w:val="001919DB"/>
    <w:rsid w:val="00191F00"/>
    <w:rsid w:val="00192ADD"/>
    <w:rsid w:val="00192B48"/>
    <w:rsid w:val="00192B99"/>
    <w:rsid w:val="00193132"/>
    <w:rsid w:val="00193515"/>
    <w:rsid w:val="00193724"/>
    <w:rsid w:val="0019382E"/>
    <w:rsid w:val="00193CFA"/>
    <w:rsid w:val="00194E64"/>
    <w:rsid w:val="00194E66"/>
    <w:rsid w:val="00195BEF"/>
    <w:rsid w:val="00195C72"/>
    <w:rsid w:val="0019621C"/>
    <w:rsid w:val="00196285"/>
    <w:rsid w:val="001963CF"/>
    <w:rsid w:val="00196416"/>
    <w:rsid w:val="00196CD1"/>
    <w:rsid w:val="00197043"/>
    <w:rsid w:val="001974B2"/>
    <w:rsid w:val="00197505"/>
    <w:rsid w:val="00197E77"/>
    <w:rsid w:val="001A0A68"/>
    <w:rsid w:val="001A0E4C"/>
    <w:rsid w:val="001A1013"/>
    <w:rsid w:val="001A119D"/>
    <w:rsid w:val="001A162C"/>
    <w:rsid w:val="001A1766"/>
    <w:rsid w:val="001A1F39"/>
    <w:rsid w:val="001A2098"/>
    <w:rsid w:val="001A23E1"/>
    <w:rsid w:val="001A26C8"/>
    <w:rsid w:val="001A2962"/>
    <w:rsid w:val="001A2CC7"/>
    <w:rsid w:val="001A3A53"/>
    <w:rsid w:val="001A3A93"/>
    <w:rsid w:val="001A3AEF"/>
    <w:rsid w:val="001A3FAA"/>
    <w:rsid w:val="001A493C"/>
    <w:rsid w:val="001A50C7"/>
    <w:rsid w:val="001A55F6"/>
    <w:rsid w:val="001A5CE4"/>
    <w:rsid w:val="001A61BB"/>
    <w:rsid w:val="001A6604"/>
    <w:rsid w:val="001A69BB"/>
    <w:rsid w:val="001A6B69"/>
    <w:rsid w:val="001A6C13"/>
    <w:rsid w:val="001A72AD"/>
    <w:rsid w:val="001A750D"/>
    <w:rsid w:val="001A7E59"/>
    <w:rsid w:val="001B02A1"/>
    <w:rsid w:val="001B036E"/>
    <w:rsid w:val="001B046F"/>
    <w:rsid w:val="001B0531"/>
    <w:rsid w:val="001B073E"/>
    <w:rsid w:val="001B0764"/>
    <w:rsid w:val="001B07BA"/>
    <w:rsid w:val="001B0E49"/>
    <w:rsid w:val="001B0E82"/>
    <w:rsid w:val="001B1199"/>
    <w:rsid w:val="001B134E"/>
    <w:rsid w:val="001B1AA9"/>
    <w:rsid w:val="001B2010"/>
    <w:rsid w:val="001B2025"/>
    <w:rsid w:val="001B204A"/>
    <w:rsid w:val="001B2132"/>
    <w:rsid w:val="001B22C7"/>
    <w:rsid w:val="001B2424"/>
    <w:rsid w:val="001B2986"/>
    <w:rsid w:val="001B29D5"/>
    <w:rsid w:val="001B2B27"/>
    <w:rsid w:val="001B2F2C"/>
    <w:rsid w:val="001B321D"/>
    <w:rsid w:val="001B32C6"/>
    <w:rsid w:val="001B34EE"/>
    <w:rsid w:val="001B3510"/>
    <w:rsid w:val="001B37F5"/>
    <w:rsid w:val="001B4326"/>
    <w:rsid w:val="001B49CB"/>
    <w:rsid w:val="001B4D10"/>
    <w:rsid w:val="001B5194"/>
    <w:rsid w:val="001B52E2"/>
    <w:rsid w:val="001B53A9"/>
    <w:rsid w:val="001B5745"/>
    <w:rsid w:val="001B57AC"/>
    <w:rsid w:val="001B674A"/>
    <w:rsid w:val="001B6E39"/>
    <w:rsid w:val="001B6E60"/>
    <w:rsid w:val="001B6E90"/>
    <w:rsid w:val="001B71D5"/>
    <w:rsid w:val="001B7FBB"/>
    <w:rsid w:val="001C00B8"/>
    <w:rsid w:val="001C0F8C"/>
    <w:rsid w:val="001C12D0"/>
    <w:rsid w:val="001C150B"/>
    <w:rsid w:val="001C1756"/>
    <w:rsid w:val="001C19DB"/>
    <w:rsid w:val="001C1D64"/>
    <w:rsid w:val="001C1DD5"/>
    <w:rsid w:val="001C2B4A"/>
    <w:rsid w:val="001C2BB8"/>
    <w:rsid w:val="001C2D59"/>
    <w:rsid w:val="001C34F1"/>
    <w:rsid w:val="001C36F0"/>
    <w:rsid w:val="001C3892"/>
    <w:rsid w:val="001C3D12"/>
    <w:rsid w:val="001C3E62"/>
    <w:rsid w:val="001C40ED"/>
    <w:rsid w:val="001C447E"/>
    <w:rsid w:val="001C4D56"/>
    <w:rsid w:val="001C50D7"/>
    <w:rsid w:val="001C5554"/>
    <w:rsid w:val="001C5609"/>
    <w:rsid w:val="001C572D"/>
    <w:rsid w:val="001C5851"/>
    <w:rsid w:val="001C5A35"/>
    <w:rsid w:val="001C5B1E"/>
    <w:rsid w:val="001C5CB6"/>
    <w:rsid w:val="001C620F"/>
    <w:rsid w:val="001C62B2"/>
    <w:rsid w:val="001C6FEE"/>
    <w:rsid w:val="001C701F"/>
    <w:rsid w:val="001C7150"/>
    <w:rsid w:val="001C72B6"/>
    <w:rsid w:val="001C72C5"/>
    <w:rsid w:val="001C745C"/>
    <w:rsid w:val="001C750F"/>
    <w:rsid w:val="001C77CF"/>
    <w:rsid w:val="001C77E0"/>
    <w:rsid w:val="001C7893"/>
    <w:rsid w:val="001C78AD"/>
    <w:rsid w:val="001C79B7"/>
    <w:rsid w:val="001C7D11"/>
    <w:rsid w:val="001D027B"/>
    <w:rsid w:val="001D0660"/>
    <w:rsid w:val="001D0774"/>
    <w:rsid w:val="001D0FDA"/>
    <w:rsid w:val="001D1074"/>
    <w:rsid w:val="001D1442"/>
    <w:rsid w:val="001D17FB"/>
    <w:rsid w:val="001D1A40"/>
    <w:rsid w:val="001D1BD9"/>
    <w:rsid w:val="001D1D24"/>
    <w:rsid w:val="001D28E2"/>
    <w:rsid w:val="001D3407"/>
    <w:rsid w:val="001D3E53"/>
    <w:rsid w:val="001D4CDA"/>
    <w:rsid w:val="001D5BCB"/>
    <w:rsid w:val="001D5EEB"/>
    <w:rsid w:val="001D6933"/>
    <w:rsid w:val="001D6B58"/>
    <w:rsid w:val="001D6F26"/>
    <w:rsid w:val="001D6FBD"/>
    <w:rsid w:val="001D7302"/>
    <w:rsid w:val="001D74BE"/>
    <w:rsid w:val="001D7AFD"/>
    <w:rsid w:val="001D7C35"/>
    <w:rsid w:val="001D7D22"/>
    <w:rsid w:val="001E0862"/>
    <w:rsid w:val="001E0CAB"/>
    <w:rsid w:val="001E0E2E"/>
    <w:rsid w:val="001E148F"/>
    <w:rsid w:val="001E17F6"/>
    <w:rsid w:val="001E1905"/>
    <w:rsid w:val="001E1A98"/>
    <w:rsid w:val="001E1AC8"/>
    <w:rsid w:val="001E1B96"/>
    <w:rsid w:val="001E23BF"/>
    <w:rsid w:val="001E275B"/>
    <w:rsid w:val="001E2DE6"/>
    <w:rsid w:val="001E3609"/>
    <w:rsid w:val="001E3693"/>
    <w:rsid w:val="001E3A6C"/>
    <w:rsid w:val="001E43AB"/>
    <w:rsid w:val="001E5AC5"/>
    <w:rsid w:val="001E61B6"/>
    <w:rsid w:val="001E6542"/>
    <w:rsid w:val="001E696A"/>
    <w:rsid w:val="001E6BF5"/>
    <w:rsid w:val="001E6C0B"/>
    <w:rsid w:val="001E6CD7"/>
    <w:rsid w:val="001E6D2F"/>
    <w:rsid w:val="001E7074"/>
    <w:rsid w:val="001E781B"/>
    <w:rsid w:val="001E7AD7"/>
    <w:rsid w:val="001E7E7A"/>
    <w:rsid w:val="001F07EB"/>
    <w:rsid w:val="001F0889"/>
    <w:rsid w:val="001F1412"/>
    <w:rsid w:val="001F1440"/>
    <w:rsid w:val="001F1572"/>
    <w:rsid w:val="001F15E1"/>
    <w:rsid w:val="001F1853"/>
    <w:rsid w:val="001F1C8F"/>
    <w:rsid w:val="001F206D"/>
    <w:rsid w:val="001F23D2"/>
    <w:rsid w:val="001F268D"/>
    <w:rsid w:val="001F2DD3"/>
    <w:rsid w:val="001F3A64"/>
    <w:rsid w:val="001F3AAC"/>
    <w:rsid w:val="001F3AD9"/>
    <w:rsid w:val="001F3B7F"/>
    <w:rsid w:val="001F42FF"/>
    <w:rsid w:val="001F46E0"/>
    <w:rsid w:val="001F4851"/>
    <w:rsid w:val="001F487D"/>
    <w:rsid w:val="001F5603"/>
    <w:rsid w:val="001F5898"/>
    <w:rsid w:val="001F5AA1"/>
    <w:rsid w:val="001F5C11"/>
    <w:rsid w:val="001F632C"/>
    <w:rsid w:val="001F662E"/>
    <w:rsid w:val="001F688B"/>
    <w:rsid w:val="001F6895"/>
    <w:rsid w:val="001F70CB"/>
    <w:rsid w:val="001F732F"/>
    <w:rsid w:val="001F7340"/>
    <w:rsid w:val="001F7A4D"/>
    <w:rsid w:val="001F7B42"/>
    <w:rsid w:val="001F7F8D"/>
    <w:rsid w:val="002000E2"/>
    <w:rsid w:val="00200316"/>
    <w:rsid w:val="0020050E"/>
    <w:rsid w:val="002007BA"/>
    <w:rsid w:val="00200A72"/>
    <w:rsid w:val="00200FD9"/>
    <w:rsid w:val="0020106B"/>
    <w:rsid w:val="0020161D"/>
    <w:rsid w:val="0020195A"/>
    <w:rsid w:val="00201CBD"/>
    <w:rsid w:val="00202229"/>
    <w:rsid w:val="002023AB"/>
    <w:rsid w:val="00202413"/>
    <w:rsid w:val="00202834"/>
    <w:rsid w:val="00202B3D"/>
    <w:rsid w:val="0020321A"/>
    <w:rsid w:val="00203436"/>
    <w:rsid w:val="002034CB"/>
    <w:rsid w:val="00203DD7"/>
    <w:rsid w:val="00204A14"/>
    <w:rsid w:val="00204C89"/>
    <w:rsid w:val="002052B7"/>
    <w:rsid w:val="002058D2"/>
    <w:rsid w:val="00206225"/>
    <w:rsid w:val="00206AFB"/>
    <w:rsid w:val="00206FE8"/>
    <w:rsid w:val="00207194"/>
    <w:rsid w:val="002071B0"/>
    <w:rsid w:val="002071C3"/>
    <w:rsid w:val="00207579"/>
    <w:rsid w:val="00207630"/>
    <w:rsid w:val="00207A1E"/>
    <w:rsid w:val="00207A7B"/>
    <w:rsid w:val="00207C8F"/>
    <w:rsid w:val="0021125C"/>
    <w:rsid w:val="002114BA"/>
    <w:rsid w:val="002119D2"/>
    <w:rsid w:val="00211C13"/>
    <w:rsid w:val="00211E61"/>
    <w:rsid w:val="00212068"/>
    <w:rsid w:val="00212274"/>
    <w:rsid w:val="00212626"/>
    <w:rsid w:val="00212BB8"/>
    <w:rsid w:val="00212C91"/>
    <w:rsid w:val="00212D38"/>
    <w:rsid w:val="002134BE"/>
    <w:rsid w:val="002138FE"/>
    <w:rsid w:val="00214147"/>
    <w:rsid w:val="00214560"/>
    <w:rsid w:val="002146EB"/>
    <w:rsid w:val="00214721"/>
    <w:rsid w:val="00214CC2"/>
    <w:rsid w:val="00214CEE"/>
    <w:rsid w:val="00214EDE"/>
    <w:rsid w:val="002151A5"/>
    <w:rsid w:val="00215408"/>
    <w:rsid w:val="0021623D"/>
    <w:rsid w:val="002162EB"/>
    <w:rsid w:val="0021654C"/>
    <w:rsid w:val="00216AEA"/>
    <w:rsid w:val="00216DFB"/>
    <w:rsid w:val="002175D2"/>
    <w:rsid w:val="00217AE5"/>
    <w:rsid w:val="00217CA7"/>
    <w:rsid w:val="00217EAE"/>
    <w:rsid w:val="00220C40"/>
    <w:rsid w:val="00220E32"/>
    <w:rsid w:val="00221495"/>
    <w:rsid w:val="00221888"/>
    <w:rsid w:val="00221C7B"/>
    <w:rsid w:val="00221D34"/>
    <w:rsid w:val="002222A5"/>
    <w:rsid w:val="002226B7"/>
    <w:rsid w:val="00222708"/>
    <w:rsid w:val="0022271B"/>
    <w:rsid w:val="00222ACA"/>
    <w:rsid w:val="00224120"/>
    <w:rsid w:val="00224EA0"/>
    <w:rsid w:val="0022544C"/>
    <w:rsid w:val="00225967"/>
    <w:rsid w:val="00225B4E"/>
    <w:rsid w:val="00225F7A"/>
    <w:rsid w:val="00226017"/>
    <w:rsid w:val="002261F8"/>
    <w:rsid w:val="0022637B"/>
    <w:rsid w:val="00226478"/>
    <w:rsid w:val="00226740"/>
    <w:rsid w:val="00226C2F"/>
    <w:rsid w:val="002278CE"/>
    <w:rsid w:val="00227D59"/>
    <w:rsid w:val="00227D80"/>
    <w:rsid w:val="00230663"/>
    <w:rsid w:val="002310A1"/>
    <w:rsid w:val="002314C2"/>
    <w:rsid w:val="0023172F"/>
    <w:rsid w:val="002319D5"/>
    <w:rsid w:val="00231A56"/>
    <w:rsid w:val="002323E8"/>
    <w:rsid w:val="00232531"/>
    <w:rsid w:val="002325AE"/>
    <w:rsid w:val="002326BF"/>
    <w:rsid w:val="002326F2"/>
    <w:rsid w:val="00232E5D"/>
    <w:rsid w:val="00232EBF"/>
    <w:rsid w:val="0023402E"/>
    <w:rsid w:val="00234641"/>
    <w:rsid w:val="00234B01"/>
    <w:rsid w:val="00235471"/>
    <w:rsid w:val="002359C3"/>
    <w:rsid w:val="00235F89"/>
    <w:rsid w:val="00236F91"/>
    <w:rsid w:val="002370A9"/>
    <w:rsid w:val="002370CB"/>
    <w:rsid w:val="0023757B"/>
    <w:rsid w:val="002378E0"/>
    <w:rsid w:val="00237E72"/>
    <w:rsid w:val="00237EDA"/>
    <w:rsid w:val="0024074A"/>
    <w:rsid w:val="0024096E"/>
    <w:rsid w:val="00240C16"/>
    <w:rsid w:val="00240C2D"/>
    <w:rsid w:val="00241233"/>
    <w:rsid w:val="00241A5C"/>
    <w:rsid w:val="0024232F"/>
    <w:rsid w:val="00242CF6"/>
    <w:rsid w:val="00242D39"/>
    <w:rsid w:val="002438D4"/>
    <w:rsid w:val="00243931"/>
    <w:rsid w:val="002439A1"/>
    <w:rsid w:val="00243A78"/>
    <w:rsid w:val="00243BBE"/>
    <w:rsid w:val="00243F0E"/>
    <w:rsid w:val="00244156"/>
    <w:rsid w:val="002441BE"/>
    <w:rsid w:val="0024486A"/>
    <w:rsid w:val="00244919"/>
    <w:rsid w:val="00244FF6"/>
    <w:rsid w:val="0024592E"/>
    <w:rsid w:val="00246B1C"/>
    <w:rsid w:val="00246DD9"/>
    <w:rsid w:val="002473EC"/>
    <w:rsid w:val="00247D80"/>
    <w:rsid w:val="002505D8"/>
    <w:rsid w:val="002507F2"/>
    <w:rsid w:val="00250C5F"/>
    <w:rsid w:val="00250C9E"/>
    <w:rsid w:val="002516AD"/>
    <w:rsid w:val="00251784"/>
    <w:rsid w:val="002517A2"/>
    <w:rsid w:val="00251BA7"/>
    <w:rsid w:val="00251E7B"/>
    <w:rsid w:val="00252844"/>
    <w:rsid w:val="00252860"/>
    <w:rsid w:val="002528CC"/>
    <w:rsid w:val="00252B9F"/>
    <w:rsid w:val="00252F05"/>
    <w:rsid w:val="00253CD8"/>
    <w:rsid w:val="0025401D"/>
    <w:rsid w:val="00254046"/>
    <w:rsid w:val="002540FA"/>
    <w:rsid w:val="002544BE"/>
    <w:rsid w:val="0025461F"/>
    <w:rsid w:val="002549A9"/>
    <w:rsid w:val="00255C8E"/>
    <w:rsid w:val="002567EF"/>
    <w:rsid w:val="0025697C"/>
    <w:rsid w:val="00260586"/>
    <w:rsid w:val="0026067E"/>
    <w:rsid w:val="00260905"/>
    <w:rsid w:val="00260CB0"/>
    <w:rsid w:val="00260F57"/>
    <w:rsid w:val="00261358"/>
    <w:rsid w:val="00261387"/>
    <w:rsid w:val="002613B3"/>
    <w:rsid w:val="00261729"/>
    <w:rsid w:val="00261D25"/>
    <w:rsid w:val="0026253E"/>
    <w:rsid w:val="002628DB"/>
    <w:rsid w:val="00262942"/>
    <w:rsid w:val="002630EF"/>
    <w:rsid w:val="0026326B"/>
    <w:rsid w:val="002634AF"/>
    <w:rsid w:val="00263FD7"/>
    <w:rsid w:val="002644C8"/>
    <w:rsid w:val="00264C23"/>
    <w:rsid w:val="00264D09"/>
    <w:rsid w:val="00264E80"/>
    <w:rsid w:val="00264EBD"/>
    <w:rsid w:val="0026510C"/>
    <w:rsid w:val="002652D5"/>
    <w:rsid w:val="00265323"/>
    <w:rsid w:val="00265494"/>
    <w:rsid w:val="00265884"/>
    <w:rsid w:val="002664C0"/>
    <w:rsid w:val="00266A44"/>
    <w:rsid w:val="00266B2C"/>
    <w:rsid w:val="00267180"/>
    <w:rsid w:val="0027183F"/>
    <w:rsid w:val="002719D6"/>
    <w:rsid w:val="00273044"/>
    <w:rsid w:val="0027333E"/>
    <w:rsid w:val="0027351A"/>
    <w:rsid w:val="002735AA"/>
    <w:rsid w:val="0027381A"/>
    <w:rsid w:val="00274402"/>
    <w:rsid w:val="002748B6"/>
    <w:rsid w:val="002752EB"/>
    <w:rsid w:val="002753F4"/>
    <w:rsid w:val="00275602"/>
    <w:rsid w:val="00275CD6"/>
    <w:rsid w:val="00275DBE"/>
    <w:rsid w:val="0027615F"/>
    <w:rsid w:val="00276424"/>
    <w:rsid w:val="0027652D"/>
    <w:rsid w:val="002767D7"/>
    <w:rsid w:val="002768D8"/>
    <w:rsid w:val="00276997"/>
    <w:rsid w:val="00276DA0"/>
    <w:rsid w:val="00277B93"/>
    <w:rsid w:val="00277C7D"/>
    <w:rsid w:val="00277E7F"/>
    <w:rsid w:val="00277F33"/>
    <w:rsid w:val="0028077D"/>
    <w:rsid w:val="0028097E"/>
    <w:rsid w:val="00280EB0"/>
    <w:rsid w:val="002814A0"/>
    <w:rsid w:val="002816E1"/>
    <w:rsid w:val="00281DD3"/>
    <w:rsid w:val="00281F76"/>
    <w:rsid w:val="00282E30"/>
    <w:rsid w:val="00283710"/>
    <w:rsid w:val="00284215"/>
    <w:rsid w:val="0028443A"/>
    <w:rsid w:val="002846FC"/>
    <w:rsid w:val="0028473D"/>
    <w:rsid w:val="0028488D"/>
    <w:rsid w:val="00284AEE"/>
    <w:rsid w:val="00284C41"/>
    <w:rsid w:val="00285367"/>
    <w:rsid w:val="00285402"/>
    <w:rsid w:val="0028552C"/>
    <w:rsid w:val="002858A4"/>
    <w:rsid w:val="00285C28"/>
    <w:rsid w:val="00285FD5"/>
    <w:rsid w:val="002866FC"/>
    <w:rsid w:val="00286E15"/>
    <w:rsid w:val="002870F8"/>
    <w:rsid w:val="0028781E"/>
    <w:rsid w:val="0028783C"/>
    <w:rsid w:val="00287C4D"/>
    <w:rsid w:val="00287E84"/>
    <w:rsid w:val="00287EAE"/>
    <w:rsid w:val="0029038F"/>
    <w:rsid w:val="002903F9"/>
    <w:rsid w:val="00290E68"/>
    <w:rsid w:val="00290FAB"/>
    <w:rsid w:val="00291373"/>
    <w:rsid w:val="00291377"/>
    <w:rsid w:val="002914F9"/>
    <w:rsid w:val="00291921"/>
    <w:rsid w:val="00291B3C"/>
    <w:rsid w:val="00291DB8"/>
    <w:rsid w:val="00292008"/>
    <w:rsid w:val="002920EB"/>
    <w:rsid w:val="002922EE"/>
    <w:rsid w:val="00292306"/>
    <w:rsid w:val="002925B2"/>
    <w:rsid w:val="00293396"/>
    <w:rsid w:val="0029345E"/>
    <w:rsid w:val="00293BF7"/>
    <w:rsid w:val="00293D04"/>
    <w:rsid w:val="00293F3A"/>
    <w:rsid w:val="002941BC"/>
    <w:rsid w:val="002948FA"/>
    <w:rsid w:val="00294A58"/>
    <w:rsid w:val="00294D40"/>
    <w:rsid w:val="00294D8B"/>
    <w:rsid w:val="00294DA6"/>
    <w:rsid w:val="00295178"/>
    <w:rsid w:val="00295A96"/>
    <w:rsid w:val="00295C59"/>
    <w:rsid w:val="00295DBE"/>
    <w:rsid w:val="0029656E"/>
    <w:rsid w:val="00296C8E"/>
    <w:rsid w:val="00297341"/>
    <w:rsid w:val="002A056E"/>
    <w:rsid w:val="002A0A25"/>
    <w:rsid w:val="002A0B6A"/>
    <w:rsid w:val="002A1103"/>
    <w:rsid w:val="002A1427"/>
    <w:rsid w:val="002A16D5"/>
    <w:rsid w:val="002A196E"/>
    <w:rsid w:val="002A19C5"/>
    <w:rsid w:val="002A1D3B"/>
    <w:rsid w:val="002A2251"/>
    <w:rsid w:val="002A2310"/>
    <w:rsid w:val="002A23C3"/>
    <w:rsid w:val="002A25A4"/>
    <w:rsid w:val="002A2A0E"/>
    <w:rsid w:val="002A3B29"/>
    <w:rsid w:val="002A3BA2"/>
    <w:rsid w:val="002A3C91"/>
    <w:rsid w:val="002A4403"/>
    <w:rsid w:val="002A5524"/>
    <w:rsid w:val="002A610A"/>
    <w:rsid w:val="002A642D"/>
    <w:rsid w:val="002A677F"/>
    <w:rsid w:val="002A685E"/>
    <w:rsid w:val="002A6992"/>
    <w:rsid w:val="002A6A6B"/>
    <w:rsid w:val="002A6AD3"/>
    <w:rsid w:val="002A6B66"/>
    <w:rsid w:val="002A6CE9"/>
    <w:rsid w:val="002A7239"/>
    <w:rsid w:val="002A725F"/>
    <w:rsid w:val="002A7DF1"/>
    <w:rsid w:val="002B00FA"/>
    <w:rsid w:val="002B0238"/>
    <w:rsid w:val="002B04A2"/>
    <w:rsid w:val="002B055D"/>
    <w:rsid w:val="002B08D1"/>
    <w:rsid w:val="002B0D00"/>
    <w:rsid w:val="002B10E6"/>
    <w:rsid w:val="002B11EA"/>
    <w:rsid w:val="002B1331"/>
    <w:rsid w:val="002B15CE"/>
    <w:rsid w:val="002B1778"/>
    <w:rsid w:val="002B1797"/>
    <w:rsid w:val="002B1B61"/>
    <w:rsid w:val="002B1BFE"/>
    <w:rsid w:val="002B1C74"/>
    <w:rsid w:val="002B252B"/>
    <w:rsid w:val="002B2551"/>
    <w:rsid w:val="002B2940"/>
    <w:rsid w:val="002B2CAE"/>
    <w:rsid w:val="002B300C"/>
    <w:rsid w:val="002B347B"/>
    <w:rsid w:val="002B36A1"/>
    <w:rsid w:val="002B3DC9"/>
    <w:rsid w:val="002B4299"/>
    <w:rsid w:val="002B4429"/>
    <w:rsid w:val="002B4887"/>
    <w:rsid w:val="002B4889"/>
    <w:rsid w:val="002B4E58"/>
    <w:rsid w:val="002B52D5"/>
    <w:rsid w:val="002B5450"/>
    <w:rsid w:val="002B54B1"/>
    <w:rsid w:val="002B587F"/>
    <w:rsid w:val="002B594C"/>
    <w:rsid w:val="002B5A3E"/>
    <w:rsid w:val="002B5D0A"/>
    <w:rsid w:val="002B5EDB"/>
    <w:rsid w:val="002B6695"/>
    <w:rsid w:val="002B689A"/>
    <w:rsid w:val="002B6C1E"/>
    <w:rsid w:val="002B6F57"/>
    <w:rsid w:val="002B711D"/>
    <w:rsid w:val="002B71DB"/>
    <w:rsid w:val="002B7851"/>
    <w:rsid w:val="002B7A9E"/>
    <w:rsid w:val="002C00D6"/>
    <w:rsid w:val="002C050A"/>
    <w:rsid w:val="002C1042"/>
    <w:rsid w:val="002C13B0"/>
    <w:rsid w:val="002C18AF"/>
    <w:rsid w:val="002C279E"/>
    <w:rsid w:val="002C37F6"/>
    <w:rsid w:val="002C386B"/>
    <w:rsid w:val="002C432F"/>
    <w:rsid w:val="002C438F"/>
    <w:rsid w:val="002C4581"/>
    <w:rsid w:val="002C464E"/>
    <w:rsid w:val="002C49A1"/>
    <w:rsid w:val="002C4A63"/>
    <w:rsid w:val="002C500B"/>
    <w:rsid w:val="002C520F"/>
    <w:rsid w:val="002C5E6D"/>
    <w:rsid w:val="002C605A"/>
    <w:rsid w:val="002C6330"/>
    <w:rsid w:val="002C657F"/>
    <w:rsid w:val="002C6E6B"/>
    <w:rsid w:val="002C701B"/>
    <w:rsid w:val="002C70DC"/>
    <w:rsid w:val="002C7247"/>
    <w:rsid w:val="002C7464"/>
    <w:rsid w:val="002C7E9F"/>
    <w:rsid w:val="002D012C"/>
    <w:rsid w:val="002D03D5"/>
    <w:rsid w:val="002D0694"/>
    <w:rsid w:val="002D076C"/>
    <w:rsid w:val="002D097F"/>
    <w:rsid w:val="002D0E6F"/>
    <w:rsid w:val="002D126D"/>
    <w:rsid w:val="002D1B49"/>
    <w:rsid w:val="002D21F9"/>
    <w:rsid w:val="002D2CB8"/>
    <w:rsid w:val="002D2E7E"/>
    <w:rsid w:val="002D2EC2"/>
    <w:rsid w:val="002D308D"/>
    <w:rsid w:val="002D33A6"/>
    <w:rsid w:val="002D3472"/>
    <w:rsid w:val="002D349F"/>
    <w:rsid w:val="002D3C82"/>
    <w:rsid w:val="002D408A"/>
    <w:rsid w:val="002D40E3"/>
    <w:rsid w:val="002D467A"/>
    <w:rsid w:val="002D4801"/>
    <w:rsid w:val="002D492C"/>
    <w:rsid w:val="002D4965"/>
    <w:rsid w:val="002D4A59"/>
    <w:rsid w:val="002D4BD0"/>
    <w:rsid w:val="002D4DDC"/>
    <w:rsid w:val="002D4F40"/>
    <w:rsid w:val="002D51D8"/>
    <w:rsid w:val="002D5987"/>
    <w:rsid w:val="002D6847"/>
    <w:rsid w:val="002D6CAE"/>
    <w:rsid w:val="002D752F"/>
    <w:rsid w:val="002D7D7C"/>
    <w:rsid w:val="002E003A"/>
    <w:rsid w:val="002E00C5"/>
    <w:rsid w:val="002E0292"/>
    <w:rsid w:val="002E04C9"/>
    <w:rsid w:val="002E0C86"/>
    <w:rsid w:val="002E0DA4"/>
    <w:rsid w:val="002E120D"/>
    <w:rsid w:val="002E161B"/>
    <w:rsid w:val="002E16F8"/>
    <w:rsid w:val="002E18D9"/>
    <w:rsid w:val="002E1BA9"/>
    <w:rsid w:val="002E1BB9"/>
    <w:rsid w:val="002E1D6A"/>
    <w:rsid w:val="002E30DE"/>
    <w:rsid w:val="002E396E"/>
    <w:rsid w:val="002E4CE4"/>
    <w:rsid w:val="002E54DC"/>
    <w:rsid w:val="002E584D"/>
    <w:rsid w:val="002E5BE6"/>
    <w:rsid w:val="002E5E7C"/>
    <w:rsid w:val="002E5FF5"/>
    <w:rsid w:val="002E626C"/>
    <w:rsid w:val="002E6298"/>
    <w:rsid w:val="002E6519"/>
    <w:rsid w:val="002E6C8D"/>
    <w:rsid w:val="002E73E8"/>
    <w:rsid w:val="002E7BF3"/>
    <w:rsid w:val="002E7CAA"/>
    <w:rsid w:val="002E7D12"/>
    <w:rsid w:val="002F040E"/>
    <w:rsid w:val="002F04FE"/>
    <w:rsid w:val="002F0582"/>
    <w:rsid w:val="002F094F"/>
    <w:rsid w:val="002F0C33"/>
    <w:rsid w:val="002F0D77"/>
    <w:rsid w:val="002F103F"/>
    <w:rsid w:val="002F106F"/>
    <w:rsid w:val="002F10FF"/>
    <w:rsid w:val="002F13FB"/>
    <w:rsid w:val="002F148C"/>
    <w:rsid w:val="002F1583"/>
    <w:rsid w:val="002F17B5"/>
    <w:rsid w:val="002F1B52"/>
    <w:rsid w:val="002F1E33"/>
    <w:rsid w:val="002F2007"/>
    <w:rsid w:val="002F22FC"/>
    <w:rsid w:val="002F2B90"/>
    <w:rsid w:val="002F2C73"/>
    <w:rsid w:val="002F338D"/>
    <w:rsid w:val="002F3892"/>
    <w:rsid w:val="002F3AF4"/>
    <w:rsid w:val="002F4122"/>
    <w:rsid w:val="002F45D3"/>
    <w:rsid w:val="002F49EF"/>
    <w:rsid w:val="002F4B84"/>
    <w:rsid w:val="002F4EF1"/>
    <w:rsid w:val="002F558C"/>
    <w:rsid w:val="002F5A67"/>
    <w:rsid w:val="002F6D01"/>
    <w:rsid w:val="002F6F79"/>
    <w:rsid w:val="002F700F"/>
    <w:rsid w:val="002F7096"/>
    <w:rsid w:val="002F72BD"/>
    <w:rsid w:val="002F7800"/>
    <w:rsid w:val="002F7D3C"/>
    <w:rsid w:val="002F7EAD"/>
    <w:rsid w:val="0030007E"/>
    <w:rsid w:val="0030022E"/>
    <w:rsid w:val="003002E1"/>
    <w:rsid w:val="00300ABB"/>
    <w:rsid w:val="0030121A"/>
    <w:rsid w:val="00301A92"/>
    <w:rsid w:val="00301A96"/>
    <w:rsid w:val="00301B84"/>
    <w:rsid w:val="00301EF9"/>
    <w:rsid w:val="00301F57"/>
    <w:rsid w:val="0030227A"/>
    <w:rsid w:val="00302447"/>
    <w:rsid w:val="00302DA9"/>
    <w:rsid w:val="00302F2F"/>
    <w:rsid w:val="003035B9"/>
    <w:rsid w:val="003037DF"/>
    <w:rsid w:val="003038BA"/>
    <w:rsid w:val="003039E6"/>
    <w:rsid w:val="00303BD8"/>
    <w:rsid w:val="00303DE0"/>
    <w:rsid w:val="003040F9"/>
    <w:rsid w:val="003049A7"/>
    <w:rsid w:val="00304E68"/>
    <w:rsid w:val="00304EDB"/>
    <w:rsid w:val="003056FA"/>
    <w:rsid w:val="0030577F"/>
    <w:rsid w:val="00305A47"/>
    <w:rsid w:val="00305DAC"/>
    <w:rsid w:val="0030601F"/>
    <w:rsid w:val="0030613D"/>
    <w:rsid w:val="00306168"/>
    <w:rsid w:val="003061C1"/>
    <w:rsid w:val="003061F8"/>
    <w:rsid w:val="0030621D"/>
    <w:rsid w:val="003067E7"/>
    <w:rsid w:val="00306CC1"/>
    <w:rsid w:val="003071E5"/>
    <w:rsid w:val="003071FC"/>
    <w:rsid w:val="003074E3"/>
    <w:rsid w:val="00307877"/>
    <w:rsid w:val="00307D49"/>
    <w:rsid w:val="00307E0A"/>
    <w:rsid w:val="0031002F"/>
    <w:rsid w:val="003100A4"/>
    <w:rsid w:val="00310284"/>
    <w:rsid w:val="0031062E"/>
    <w:rsid w:val="00310AB1"/>
    <w:rsid w:val="00310C8D"/>
    <w:rsid w:val="00310FB8"/>
    <w:rsid w:val="00310FBC"/>
    <w:rsid w:val="0031189A"/>
    <w:rsid w:val="00311AFB"/>
    <w:rsid w:val="003134C1"/>
    <w:rsid w:val="00313707"/>
    <w:rsid w:val="00313776"/>
    <w:rsid w:val="00313827"/>
    <w:rsid w:val="00313B55"/>
    <w:rsid w:val="0031417D"/>
    <w:rsid w:val="003146F7"/>
    <w:rsid w:val="00314C94"/>
    <w:rsid w:val="00314CCE"/>
    <w:rsid w:val="00314CE8"/>
    <w:rsid w:val="003152C8"/>
    <w:rsid w:val="00315648"/>
    <w:rsid w:val="00315F77"/>
    <w:rsid w:val="003167C7"/>
    <w:rsid w:val="00317092"/>
    <w:rsid w:val="00317590"/>
    <w:rsid w:val="003178B6"/>
    <w:rsid w:val="00317A07"/>
    <w:rsid w:val="00317EDF"/>
    <w:rsid w:val="00317EE0"/>
    <w:rsid w:val="00317FCA"/>
    <w:rsid w:val="0032058C"/>
    <w:rsid w:val="00320851"/>
    <w:rsid w:val="00320AEC"/>
    <w:rsid w:val="00321001"/>
    <w:rsid w:val="003212AD"/>
    <w:rsid w:val="00321555"/>
    <w:rsid w:val="00321E63"/>
    <w:rsid w:val="00321FBC"/>
    <w:rsid w:val="003220E3"/>
    <w:rsid w:val="00322283"/>
    <w:rsid w:val="003223DB"/>
    <w:rsid w:val="00322680"/>
    <w:rsid w:val="00322D33"/>
    <w:rsid w:val="003235D1"/>
    <w:rsid w:val="00323622"/>
    <w:rsid w:val="00323F4D"/>
    <w:rsid w:val="003248ED"/>
    <w:rsid w:val="0032515A"/>
    <w:rsid w:val="0032528B"/>
    <w:rsid w:val="003254B9"/>
    <w:rsid w:val="003259DB"/>
    <w:rsid w:val="00326543"/>
    <w:rsid w:val="003276EA"/>
    <w:rsid w:val="00327C3B"/>
    <w:rsid w:val="0033068B"/>
    <w:rsid w:val="0033093E"/>
    <w:rsid w:val="00330A21"/>
    <w:rsid w:val="00330C36"/>
    <w:rsid w:val="00331176"/>
    <w:rsid w:val="0033118F"/>
    <w:rsid w:val="00331B2B"/>
    <w:rsid w:val="00331C13"/>
    <w:rsid w:val="00331FD8"/>
    <w:rsid w:val="0033292A"/>
    <w:rsid w:val="0033297B"/>
    <w:rsid w:val="00332D9F"/>
    <w:rsid w:val="00333156"/>
    <w:rsid w:val="0033332B"/>
    <w:rsid w:val="00333BFB"/>
    <w:rsid w:val="003347F7"/>
    <w:rsid w:val="003348A3"/>
    <w:rsid w:val="003348BA"/>
    <w:rsid w:val="00334902"/>
    <w:rsid w:val="00334C18"/>
    <w:rsid w:val="00334DB9"/>
    <w:rsid w:val="00334DC0"/>
    <w:rsid w:val="0033539C"/>
    <w:rsid w:val="003355C1"/>
    <w:rsid w:val="00335631"/>
    <w:rsid w:val="003360B0"/>
    <w:rsid w:val="0033626D"/>
    <w:rsid w:val="00336938"/>
    <w:rsid w:val="00336F1E"/>
    <w:rsid w:val="00337790"/>
    <w:rsid w:val="003377CD"/>
    <w:rsid w:val="00337D4D"/>
    <w:rsid w:val="00337E31"/>
    <w:rsid w:val="00340506"/>
    <w:rsid w:val="00340543"/>
    <w:rsid w:val="00340622"/>
    <w:rsid w:val="00340659"/>
    <w:rsid w:val="003416C5"/>
    <w:rsid w:val="003419AF"/>
    <w:rsid w:val="00342087"/>
    <w:rsid w:val="00342899"/>
    <w:rsid w:val="0034321E"/>
    <w:rsid w:val="0034382F"/>
    <w:rsid w:val="003438CA"/>
    <w:rsid w:val="00343A60"/>
    <w:rsid w:val="00343F67"/>
    <w:rsid w:val="00344FAF"/>
    <w:rsid w:val="003458D6"/>
    <w:rsid w:val="00345AB4"/>
    <w:rsid w:val="00345B3B"/>
    <w:rsid w:val="00345EBE"/>
    <w:rsid w:val="0034643B"/>
    <w:rsid w:val="00346B13"/>
    <w:rsid w:val="00347266"/>
    <w:rsid w:val="00347614"/>
    <w:rsid w:val="00350C33"/>
    <w:rsid w:val="00351383"/>
    <w:rsid w:val="003517AC"/>
    <w:rsid w:val="00352144"/>
    <w:rsid w:val="00352165"/>
    <w:rsid w:val="0035226F"/>
    <w:rsid w:val="0035251A"/>
    <w:rsid w:val="003526FB"/>
    <w:rsid w:val="003529F2"/>
    <w:rsid w:val="00352B55"/>
    <w:rsid w:val="00352F87"/>
    <w:rsid w:val="0035352F"/>
    <w:rsid w:val="00354041"/>
    <w:rsid w:val="00354133"/>
    <w:rsid w:val="003541B7"/>
    <w:rsid w:val="003545AD"/>
    <w:rsid w:val="00354663"/>
    <w:rsid w:val="00354760"/>
    <w:rsid w:val="00354A81"/>
    <w:rsid w:val="00354DE4"/>
    <w:rsid w:val="00354F5A"/>
    <w:rsid w:val="003550B0"/>
    <w:rsid w:val="00355466"/>
    <w:rsid w:val="003556AC"/>
    <w:rsid w:val="00355773"/>
    <w:rsid w:val="00355A76"/>
    <w:rsid w:val="00356082"/>
    <w:rsid w:val="003563B3"/>
    <w:rsid w:val="003564D1"/>
    <w:rsid w:val="00356693"/>
    <w:rsid w:val="00356F60"/>
    <w:rsid w:val="00357AC6"/>
    <w:rsid w:val="00357C89"/>
    <w:rsid w:val="00357E4E"/>
    <w:rsid w:val="00357E73"/>
    <w:rsid w:val="00360282"/>
    <w:rsid w:val="00360508"/>
    <w:rsid w:val="00360766"/>
    <w:rsid w:val="003607AB"/>
    <w:rsid w:val="00360AC2"/>
    <w:rsid w:val="00360E0F"/>
    <w:rsid w:val="00361C8E"/>
    <w:rsid w:val="00362092"/>
    <w:rsid w:val="00362188"/>
    <w:rsid w:val="003621AD"/>
    <w:rsid w:val="00362211"/>
    <w:rsid w:val="0036230D"/>
    <w:rsid w:val="0036262E"/>
    <w:rsid w:val="00362993"/>
    <w:rsid w:val="00362C30"/>
    <w:rsid w:val="00362DE1"/>
    <w:rsid w:val="00362EDB"/>
    <w:rsid w:val="0036300A"/>
    <w:rsid w:val="0036353C"/>
    <w:rsid w:val="00363C13"/>
    <w:rsid w:val="00363DD5"/>
    <w:rsid w:val="0036421E"/>
    <w:rsid w:val="0036434B"/>
    <w:rsid w:val="00364668"/>
    <w:rsid w:val="00364E04"/>
    <w:rsid w:val="00365196"/>
    <w:rsid w:val="003656D1"/>
    <w:rsid w:val="003659E9"/>
    <w:rsid w:val="00365CE6"/>
    <w:rsid w:val="00366433"/>
    <w:rsid w:val="0036670C"/>
    <w:rsid w:val="00366C27"/>
    <w:rsid w:val="00366C3B"/>
    <w:rsid w:val="00367081"/>
    <w:rsid w:val="00367209"/>
    <w:rsid w:val="00367AAE"/>
    <w:rsid w:val="0037016B"/>
    <w:rsid w:val="0037038A"/>
    <w:rsid w:val="00370510"/>
    <w:rsid w:val="00370823"/>
    <w:rsid w:val="00370C6E"/>
    <w:rsid w:val="00370D01"/>
    <w:rsid w:val="00370D0A"/>
    <w:rsid w:val="00370FC8"/>
    <w:rsid w:val="00371063"/>
    <w:rsid w:val="0037157F"/>
    <w:rsid w:val="00371BBA"/>
    <w:rsid w:val="003721E4"/>
    <w:rsid w:val="003725C9"/>
    <w:rsid w:val="00372C2C"/>
    <w:rsid w:val="00372E67"/>
    <w:rsid w:val="00373063"/>
    <w:rsid w:val="003730A4"/>
    <w:rsid w:val="00373290"/>
    <w:rsid w:val="003736CA"/>
    <w:rsid w:val="003738CD"/>
    <w:rsid w:val="00373911"/>
    <w:rsid w:val="00373A31"/>
    <w:rsid w:val="00373C38"/>
    <w:rsid w:val="00373FCA"/>
    <w:rsid w:val="00374260"/>
    <w:rsid w:val="0037466D"/>
    <w:rsid w:val="00374ABB"/>
    <w:rsid w:val="00374DEF"/>
    <w:rsid w:val="00374E71"/>
    <w:rsid w:val="003758B4"/>
    <w:rsid w:val="00375C03"/>
    <w:rsid w:val="00375CC6"/>
    <w:rsid w:val="00375D34"/>
    <w:rsid w:val="00376046"/>
    <w:rsid w:val="003764A5"/>
    <w:rsid w:val="00376E69"/>
    <w:rsid w:val="003770B5"/>
    <w:rsid w:val="0037780B"/>
    <w:rsid w:val="0037785F"/>
    <w:rsid w:val="00377B22"/>
    <w:rsid w:val="00377CB4"/>
    <w:rsid w:val="00380052"/>
    <w:rsid w:val="00380537"/>
    <w:rsid w:val="00380A81"/>
    <w:rsid w:val="00380AC4"/>
    <w:rsid w:val="00380B11"/>
    <w:rsid w:val="00380B28"/>
    <w:rsid w:val="00380F81"/>
    <w:rsid w:val="00380FB0"/>
    <w:rsid w:val="003817C0"/>
    <w:rsid w:val="00381A20"/>
    <w:rsid w:val="00381B9B"/>
    <w:rsid w:val="003825B9"/>
    <w:rsid w:val="0038296C"/>
    <w:rsid w:val="00382B5F"/>
    <w:rsid w:val="00382FD3"/>
    <w:rsid w:val="00383485"/>
    <w:rsid w:val="0038350B"/>
    <w:rsid w:val="00383CC3"/>
    <w:rsid w:val="00384272"/>
    <w:rsid w:val="00384A76"/>
    <w:rsid w:val="00384BE9"/>
    <w:rsid w:val="00384C4B"/>
    <w:rsid w:val="00384D75"/>
    <w:rsid w:val="00384D97"/>
    <w:rsid w:val="00385410"/>
    <w:rsid w:val="00385542"/>
    <w:rsid w:val="0038567A"/>
    <w:rsid w:val="00385913"/>
    <w:rsid w:val="003859FB"/>
    <w:rsid w:val="003860B0"/>
    <w:rsid w:val="003862F4"/>
    <w:rsid w:val="0038691F"/>
    <w:rsid w:val="00386C4D"/>
    <w:rsid w:val="00386C79"/>
    <w:rsid w:val="00387503"/>
    <w:rsid w:val="00387520"/>
    <w:rsid w:val="00387719"/>
    <w:rsid w:val="0038793E"/>
    <w:rsid w:val="00390E6C"/>
    <w:rsid w:val="00390F30"/>
    <w:rsid w:val="0039124D"/>
    <w:rsid w:val="0039172E"/>
    <w:rsid w:val="00391DB7"/>
    <w:rsid w:val="00391DF8"/>
    <w:rsid w:val="00392AA1"/>
    <w:rsid w:val="00392E2B"/>
    <w:rsid w:val="0039309E"/>
    <w:rsid w:val="00393C62"/>
    <w:rsid w:val="00393E58"/>
    <w:rsid w:val="00393FFE"/>
    <w:rsid w:val="0039413E"/>
    <w:rsid w:val="003941C9"/>
    <w:rsid w:val="0039427C"/>
    <w:rsid w:val="003944C7"/>
    <w:rsid w:val="00394574"/>
    <w:rsid w:val="003947CF"/>
    <w:rsid w:val="00394B65"/>
    <w:rsid w:val="00395239"/>
    <w:rsid w:val="00395754"/>
    <w:rsid w:val="003957F2"/>
    <w:rsid w:val="00395820"/>
    <w:rsid w:val="00395A7A"/>
    <w:rsid w:val="00395AFE"/>
    <w:rsid w:val="00395EBB"/>
    <w:rsid w:val="00396315"/>
    <w:rsid w:val="003965FE"/>
    <w:rsid w:val="0039683E"/>
    <w:rsid w:val="00396D1A"/>
    <w:rsid w:val="0039712E"/>
    <w:rsid w:val="00397909"/>
    <w:rsid w:val="003979EB"/>
    <w:rsid w:val="003A0B8D"/>
    <w:rsid w:val="003A0C74"/>
    <w:rsid w:val="003A12FD"/>
    <w:rsid w:val="003A13BB"/>
    <w:rsid w:val="003A184C"/>
    <w:rsid w:val="003A24E2"/>
    <w:rsid w:val="003A27B2"/>
    <w:rsid w:val="003A2EF8"/>
    <w:rsid w:val="003A30E9"/>
    <w:rsid w:val="003A31A3"/>
    <w:rsid w:val="003A31C5"/>
    <w:rsid w:val="003A326F"/>
    <w:rsid w:val="003A342A"/>
    <w:rsid w:val="003A3728"/>
    <w:rsid w:val="003A3E57"/>
    <w:rsid w:val="003A3F6C"/>
    <w:rsid w:val="003A3FB3"/>
    <w:rsid w:val="003A456E"/>
    <w:rsid w:val="003A4B51"/>
    <w:rsid w:val="003A51EC"/>
    <w:rsid w:val="003A5C34"/>
    <w:rsid w:val="003A62DB"/>
    <w:rsid w:val="003A7263"/>
    <w:rsid w:val="003B0075"/>
    <w:rsid w:val="003B0921"/>
    <w:rsid w:val="003B10E5"/>
    <w:rsid w:val="003B1332"/>
    <w:rsid w:val="003B1A25"/>
    <w:rsid w:val="003B1B8A"/>
    <w:rsid w:val="003B1FA4"/>
    <w:rsid w:val="003B212E"/>
    <w:rsid w:val="003B22E9"/>
    <w:rsid w:val="003B2550"/>
    <w:rsid w:val="003B2BD3"/>
    <w:rsid w:val="003B2F84"/>
    <w:rsid w:val="003B3297"/>
    <w:rsid w:val="003B3482"/>
    <w:rsid w:val="003B3A2A"/>
    <w:rsid w:val="003B3F76"/>
    <w:rsid w:val="003B3FCC"/>
    <w:rsid w:val="003B43E0"/>
    <w:rsid w:val="003B4932"/>
    <w:rsid w:val="003B4F2D"/>
    <w:rsid w:val="003B50AB"/>
    <w:rsid w:val="003B5D16"/>
    <w:rsid w:val="003B6B33"/>
    <w:rsid w:val="003B714B"/>
    <w:rsid w:val="003B73F6"/>
    <w:rsid w:val="003B7429"/>
    <w:rsid w:val="003B7549"/>
    <w:rsid w:val="003B7A10"/>
    <w:rsid w:val="003B7E40"/>
    <w:rsid w:val="003C0947"/>
    <w:rsid w:val="003C1D54"/>
    <w:rsid w:val="003C1E1E"/>
    <w:rsid w:val="003C1FC2"/>
    <w:rsid w:val="003C2144"/>
    <w:rsid w:val="003C23EC"/>
    <w:rsid w:val="003C2538"/>
    <w:rsid w:val="003C25D0"/>
    <w:rsid w:val="003C2C07"/>
    <w:rsid w:val="003C35D2"/>
    <w:rsid w:val="003C3B30"/>
    <w:rsid w:val="003C3E6A"/>
    <w:rsid w:val="003C4444"/>
    <w:rsid w:val="003C45E4"/>
    <w:rsid w:val="003C4ACC"/>
    <w:rsid w:val="003C4C77"/>
    <w:rsid w:val="003C4F4F"/>
    <w:rsid w:val="003C500C"/>
    <w:rsid w:val="003C56F2"/>
    <w:rsid w:val="003C59D7"/>
    <w:rsid w:val="003C632E"/>
    <w:rsid w:val="003C6704"/>
    <w:rsid w:val="003C6B44"/>
    <w:rsid w:val="003C6FDC"/>
    <w:rsid w:val="003C7C0F"/>
    <w:rsid w:val="003D0421"/>
    <w:rsid w:val="003D06F5"/>
    <w:rsid w:val="003D07A8"/>
    <w:rsid w:val="003D0B98"/>
    <w:rsid w:val="003D0D3F"/>
    <w:rsid w:val="003D0E59"/>
    <w:rsid w:val="003D10EF"/>
    <w:rsid w:val="003D1188"/>
    <w:rsid w:val="003D1AAE"/>
    <w:rsid w:val="003D1D46"/>
    <w:rsid w:val="003D2239"/>
    <w:rsid w:val="003D29D8"/>
    <w:rsid w:val="003D2AE9"/>
    <w:rsid w:val="003D2CED"/>
    <w:rsid w:val="003D30CE"/>
    <w:rsid w:val="003D3941"/>
    <w:rsid w:val="003D3C2D"/>
    <w:rsid w:val="003D3DAA"/>
    <w:rsid w:val="003D40B1"/>
    <w:rsid w:val="003D40D5"/>
    <w:rsid w:val="003D413E"/>
    <w:rsid w:val="003D469A"/>
    <w:rsid w:val="003D4A62"/>
    <w:rsid w:val="003D4D6B"/>
    <w:rsid w:val="003D4E98"/>
    <w:rsid w:val="003D53F7"/>
    <w:rsid w:val="003D5552"/>
    <w:rsid w:val="003D5638"/>
    <w:rsid w:val="003D5BA4"/>
    <w:rsid w:val="003D5EA6"/>
    <w:rsid w:val="003D5F06"/>
    <w:rsid w:val="003D5F60"/>
    <w:rsid w:val="003D63A3"/>
    <w:rsid w:val="003D65F0"/>
    <w:rsid w:val="003D695C"/>
    <w:rsid w:val="003D6CBE"/>
    <w:rsid w:val="003D7129"/>
    <w:rsid w:val="003D7200"/>
    <w:rsid w:val="003D72D7"/>
    <w:rsid w:val="003D737F"/>
    <w:rsid w:val="003D747F"/>
    <w:rsid w:val="003D76C9"/>
    <w:rsid w:val="003D7856"/>
    <w:rsid w:val="003D7E78"/>
    <w:rsid w:val="003E0168"/>
    <w:rsid w:val="003E0336"/>
    <w:rsid w:val="003E11EA"/>
    <w:rsid w:val="003E1425"/>
    <w:rsid w:val="003E1557"/>
    <w:rsid w:val="003E1FF9"/>
    <w:rsid w:val="003E214A"/>
    <w:rsid w:val="003E2231"/>
    <w:rsid w:val="003E2273"/>
    <w:rsid w:val="003E255E"/>
    <w:rsid w:val="003E28DA"/>
    <w:rsid w:val="003E2978"/>
    <w:rsid w:val="003E2DFC"/>
    <w:rsid w:val="003E315A"/>
    <w:rsid w:val="003E4093"/>
    <w:rsid w:val="003E4483"/>
    <w:rsid w:val="003E47C2"/>
    <w:rsid w:val="003E48A3"/>
    <w:rsid w:val="003E4DB8"/>
    <w:rsid w:val="003E4E94"/>
    <w:rsid w:val="003E4FFB"/>
    <w:rsid w:val="003E5000"/>
    <w:rsid w:val="003E55E6"/>
    <w:rsid w:val="003E570D"/>
    <w:rsid w:val="003E5A21"/>
    <w:rsid w:val="003E5E53"/>
    <w:rsid w:val="003E610E"/>
    <w:rsid w:val="003E69FC"/>
    <w:rsid w:val="003E6AD5"/>
    <w:rsid w:val="003E6E0C"/>
    <w:rsid w:val="003E6FA9"/>
    <w:rsid w:val="003E6FE4"/>
    <w:rsid w:val="003E702C"/>
    <w:rsid w:val="003E7FE0"/>
    <w:rsid w:val="003F0205"/>
    <w:rsid w:val="003F0370"/>
    <w:rsid w:val="003F08E7"/>
    <w:rsid w:val="003F09AB"/>
    <w:rsid w:val="003F0FF8"/>
    <w:rsid w:val="003F127C"/>
    <w:rsid w:val="003F1327"/>
    <w:rsid w:val="003F1634"/>
    <w:rsid w:val="003F230A"/>
    <w:rsid w:val="003F2490"/>
    <w:rsid w:val="003F2B42"/>
    <w:rsid w:val="003F2FD6"/>
    <w:rsid w:val="003F32C7"/>
    <w:rsid w:val="003F336C"/>
    <w:rsid w:val="003F3900"/>
    <w:rsid w:val="003F396E"/>
    <w:rsid w:val="003F39AE"/>
    <w:rsid w:val="003F3AB1"/>
    <w:rsid w:val="003F3C44"/>
    <w:rsid w:val="003F42EA"/>
    <w:rsid w:val="003F4532"/>
    <w:rsid w:val="003F45D9"/>
    <w:rsid w:val="003F4873"/>
    <w:rsid w:val="003F4A5C"/>
    <w:rsid w:val="003F4A92"/>
    <w:rsid w:val="003F4DC2"/>
    <w:rsid w:val="003F5F8C"/>
    <w:rsid w:val="003F60F6"/>
    <w:rsid w:val="003F6395"/>
    <w:rsid w:val="003F67C1"/>
    <w:rsid w:val="003F6802"/>
    <w:rsid w:val="003F6ADD"/>
    <w:rsid w:val="003F6D9D"/>
    <w:rsid w:val="003F71C5"/>
    <w:rsid w:val="003F7916"/>
    <w:rsid w:val="003F7A52"/>
    <w:rsid w:val="00400AA9"/>
    <w:rsid w:val="00400EE6"/>
    <w:rsid w:val="0040101F"/>
    <w:rsid w:val="004010C2"/>
    <w:rsid w:val="00401857"/>
    <w:rsid w:val="0040192D"/>
    <w:rsid w:val="004026D7"/>
    <w:rsid w:val="00402AC1"/>
    <w:rsid w:val="00403081"/>
    <w:rsid w:val="0040332A"/>
    <w:rsid w:val="00403474"/>
    <w:rsid w:val="00403F22"/>
    <w:rsid w:val="00404092"/>
    <w:rsid w:val="004043BA"/>
    <w:rsid w:val="0040446F"/>
    <w:rsid w:val="00404623"/>
    <w:rsid w:val="00404959"/>
    <w:rsid w:val="00404969"/>
    <w:rsid w:val="00405292"/>
    <w:rsid w:val="00405339"/>
    <w:rsid w:val="004055B8"/>
    <w:rsid w:val="00405671"/>
    <w:rsid w:val="00405E06"/>
    <w:rsid w:val="00405E62"/>
    <w:rsid w:val="004062E5"/>
    <w:rsid w:val="004063BA"/>
    <w:rsid w:val="00406722"/>
    <w:rsid w:val="004068FF"/>
    <w:rsid w:val="00406EAF"/>
    <w:rsid w:val="004070C1"/>
    <w:rsid w:val="0040785C"/>
    <w:rsid w:val="00410202"/>
    <w:rsid w:val="0041110A"/>
    <w:rsid w:val="0041119C"/>
    <w:rsid w:val="004111C5"/>
    <w:rsid w:val="00411502"/>
    <w:rsid w:val="00411D8E"/>
    <w:rsid w:val="00412E0D"/>
    <w:rsid w:val="004130E1"/>
    <w:rsid w:val="00413655"/>
    <w:rsid w:val="00413B24"/>
    <w:rsid w:val="00413D6D"/>
    <w:rsid w:val="00414446"/>
    <w:rsid w:val="00414566"/>
    <w:rsid w:val="004156F9"/>
    <w:rsid w:val="0041589E"/>
    <w:rsid w:val="00415B54"/>
    <w:rsid w:val="00415CEA"/>
    <w:rsid w:val="00415DA6"/>
    <w:rsid w:val="0041624B"/>
    <w:rsid w:val="004165C0"/>
    <w:rsid w:val="004173DA"/>
    <w:rsid w:val="00417E18"/>
    <w:rsid w:val="00420DCF"/>
    <w:rsid w:val="00420FA3"/>
    <w:rsid w:val="00420FD3"/>
    <w:rsid w:val="004211EF"/>
    <w:rsid w:val="00421243"/>
    <w:rsid w:val="00421DF1"/>
    <w:rsid w:val="00421E43"/>
    <w:rsid w:val="00421E47"/>
    <w:rsid w:val="00422712"/>
    <w:rsid w:val="004228CC"/>
    <w:rsid w:val="004229E7"/>
    <w:rsid w:val="004230DA"/>
    <w:rsid w:val="004231AA"/>
    <w:rsid w:val="004231F1"/>
    <w:rsid w:val="004232C9"/>
    <w:rsid w:val="00423BEE"/>
    <w:rsid w:val="004240AD"/>
    <w:rsid w:val="0042472C"/>
    <w:rsid w:val="00424CB4"/>
    <w:rsid w:val="00424D9D"/>
    <w:rsid w:val="00425895"/>
    <w:rsid w:val="0042599E"/>
    <w:rsid w:val="00425C3E"/>
    <w:rsid w:val="00425D44"/>
    <w:rsid w:val="00425F9E"/>
    <w:rsid w:val="00426968"/>
    <w:rsid w:val="00426C96"/>
    <w:rsid w:val="0042708E"/>
    <w:rsid w:val="004273AE"/>
    <w:rsid w:val="004277D4"/>
    <w:rsid w:val="0043071F"/>
    <w:rsid w:val="00430A3C"/>
    <w:rsid w:val="004310EF"/>
    <w:rsid w:val="00431139"/>
    <w:rsid w:val="00431498"/>
    <w:rsid w:val="00431579"/>
    <w:rsid w:val="00431795"/>
    <w:rsid w:val="00431E9B"/>
    <w:rsid w:val="00431F3B"/>
    <w:rsid w:val="0043215A"/>
    <w:rsid w:val="004324F3"/>
    <w:rsid w:val="004326D6"/>
    <w:rsid w:val="0043288A"/>
    <w:rsid w:val="00432E0C"/>
    <w:rsid w:val="00432E4D"/>
    <w:rsid w:val="00433281"/>
    <w:rsid w:val="0043389B"/>
    <w:rsid w:val="00433A05"/>
    <w:rsid w:val="00433A4E"/>
    <w:rsid w:val="00433D24"/>
    <w:rsid w:val="00433ECD"/>
    <w:rsid w:val="004340BA"/>
    <w:rsid w:val="00434127"/>
    <w:rsid w:val="0043415B"/>
    <w:rsid w:val="00434615"/>
    <w:rsid w:val="00434719"/>
    <w:rsid w:val="00434DA2"/>
    <w:rsid w:val="00434DA8"/>
    <w:rsid w:val="0043563E"/>
    <w:rsid w:val="00435B52"/>
    <w:rsid w:val="00435C20"/>
    <w:rsid w:val="00436F8D"/>
    <w:rsid w:val="00437B33"/>
    <w:rsid w:val="00437DF8"/>
    <w:rsid w:val="00440057"/>
    <w:rsid w:val="00440062"/>
    <w:rsid w:val="004400CF"/>
    <w:rsid w:val="00440220"/>
    <w:rsid w:val="0044053D"/>
    <w:rsid w:val="00441316"/>
    <w:rsid w:val="0044146C"/>
    <w:rsid w:val="004419A6"/>
    <w:rsid w:val="00441B95"/>
    <w:rsid w:val="00441C6F"/>
    <w:rsid w:val="00442192"/>
    <w:rsid w:val="004421BE"/>
    <w:rsid w:val="00442289"/>
    <w:rsid w:val="004427F9"/>
    <w:rsid w:val="00442AC3"/>
    <w:rsid w:val="00442EF9"/>
    <w:rsid w:val="00442FB5"/>
    <w:rsid w:val="00442FC0"/>
    <w:rsid w:val="00443A3F"/>
    <w:rsid w:val="0044479E"/>
    <w:rsid w:val="00444B25"/>
    <w:rsid w:val="00444B3E"/>
    <w:rsid w:val="00444C62"/>
    <w:rsid w:val="00444FD7"/>
    <w:rsid w:val="00444FEB"/>
    <w:rsid w:val="0044515D"/>
    <w:rsid w:val="00445A5D"/>
    <w:rsid w:val="00445B14"/>
    <w:rsid w:val="00446546"/>
    <w:rsid w:val="00446632"/>
    <w:rsid w:val="004466E0"/>
    <w:rsid w:val="0044747B"/>
    <w:rsid w:val="004479A6"/>
    <w:rsid w:val="00447C22"/>
    <w:rsid w:val="00447E5D"/>
    <w:rsid w:val="00447F91"/>
    <w:rsid w:val="004500B2"/>
    <w:rsid w:val="00450111"/>
    <w:rsid w:val="0045021B"/>
    <w:rsid w:val="004504FB"/>
    <w:rsid w:val="00450651"/>
    <w:rsid w:val="00450EC3"/>
    <w:rsid w:val="0045100F"/>
    <w:rsid w:val="00451326"/>
    <w:rsid w:val="00451666"/>
    <w:rsid w:val="00451A21"/>
    <w:rsid w:val="00451D2F"/>
    <w:rsid w:val="00451E9F"/>
    <w:rsid w:val="00452523"/>
    <w:rsid w:val="00452889"/>
    <w:rsid w:val="004528CD"/>
    <w:rsid w:val="00453595"/>
    <w:rsid w:val="00453A6E"/>
    <w:rsid w:val="00453FC9"/>
    <w:rsid w:val="004543CD"/>
    <w:rsid w:val="004543D7"/>
    <w:rsid w:val="00454507"/>
    <w:rsid w:val="00454520"/>
    <w:rsid w:val="00454B5C"/>
    <w:rsid w:val="00455109"/>
    <w:rsid w:val="0045532C"/>
    <w:rsid w:val="00455378"/>
    <w:rsid w:val="004554E5"/>
    <w:rsid w:val="00455545"/>
    <w:rsid w:val="0045554E"/>
    <w:rsid w:val="00455D02"/>
    <w:rsid w:val="0045611F"/>
    <w:rsid w:val="004566E6"/>
    <w:rsid w:val="00456A93"/>
    <w:rsid w:val="00456C90"/>
    <w:rsid w:val="00457095"/>
    <w:rsid w:val="0045742A"/>
    <w:rsid w:val="004574CA"/>
    <w:rsid w:val="004575A1"/>
    <w:rsid w:val="004578AC"/>
    <w:rsid w:val="00460005"/>
    <w:rsid w:val="00460321"/>
    <w:rsid w:val="004604A0"/>
    <w:rsid w:val="0046058B"/>
    <w:rsid w:val="00460F88"/>
    <w:rsid w:val="00461197"/>
    <w:rsid w:val="004611C2"/>
    <w:rsid w:val="0046122A"/>
    <w:rsid w:val="00461305"/>
    <w:rsid w:val="004614B7"/>
    <w:rsid w:val="00462924"/>
    <w:rsid w:val="0046298E"/>
    <w:rsid w:val="0046301F"/>
    <w:rsid w:val="004636DA"/>
    <w:rsid w:val="0046379A"/>
    <w:rsid w:val="00463DD3"/>
    <w:rsid w:val="00463F67"/>
    <w:rsid w:val="0046402B"/>
    <w:rsid w:val="004641A2"/>
    <w:rsid w:val="004644C3"/>
    <w:rsid w:val="00464531"/>
    <w:rsid w:val="00464764"/>
    <w:rsid w:val="0046486B"/>
    <w:rsid w:val="00464BC4"/>
    <w:rsid w:val="00464D1A"/>
    <w:rsid w:val="004650F9"/>
    <w:rsid w:val="00465194"/>
    <w:rsid w:val="004653AF"/>
    <w:rsid w:val="0046577A"/>
    <w:rsid w:val="004659A0"/>
    <w:rsid w:val="004659BB"/>
    <w:rsid w:val="00465B54"/>
    <w:rsid w:val="00465DFC"/>
    <w:rsid w:val="004662BE"/>
    <w:rsid w:val="004667A4"/>
    <w:rsid w:val="00466A4C"/>
    <w:rsid w:val="00466F16"/>
    <w:rsid w:val="00467468"/>
    <w:rsid w:val="004675AB"/>
    <w:rsid w:val="00467919"/>
    <w:rsid w:val="0046797C"/>
    <w:rsid w:val="00467A5D"/>
    <w:rsid w:val="00467C02"/>
    <w:rsid w:val="00467CCB"/>
    <w:rsid w:val="00467F61"/>
    <w:rsid w:val="0047027C"/>
    <w:rsid w:val="004707EA"/>
    <w:rsid w:val="00470AB7"/>
    <w:rsid w:val="00470CA5"/>
    <w:rsid w:val="004712B1"/>
    <w:rsid w:val="00471A93"/>
    <w:rsid w:val="00471D1E"/>
    <w:rsid w:val="00471DDC"/>
    <w:rsid w:val="00472105"/>
    <w:rsid w:val="00472B30"/>
    <w:rsid w:val="00472F6A"/>
    <w:rsid w:val="004734FC"/>
    <w:rsid w:val="004735CA"/>
    <w:rsid w:val="00473C6A"/>
    <w:rsid w:val="0047402B"/>
    <w:rsid w:val="00474110"/>
    <w:rsid w:val="004748CF"/>
    <w:rsid w:val="0047494F"/>
    <w:rsid w:val="004749D3"/>
    <w:rsid w:val="00474B4C"/>
    <w:rsid w:val="00474D71"/>
    <w:rsid w:val="004750D4"/>
    <w:rsid w:val="00475495"/>
    <w:rsid w:val="004754F6"/>
    <w:rsid w:val="00475994"/>
    <w:rsid w:val="00475A73"/>
    <w:rsid w:val="00475D13"/>
    <w:rsid w:val="0047621E"/>
    <w:rsid w:val="00476469"/>
    <w:rsid w:val="00476A0C"/>
    <w:rsid w:val="00476F22"/>
    <w:rsid w:val="00477688"/>
    <w:rsid w:val="004779CA"/>
    <w:rsid w:val="00477A6B"/>
    <w:rsid w:val="00477EAA"/>
    <w:rsid w:val="00477F44"/>
    <w:rsid w:val="0048009F"/>
    <w:rsid w:val="0048054C"/>
    <w:rsid w:val="0048060A"/>
    <w:rsid w:val="0048065E"/>
    <w:rsid w:val="00480692"/>
    <w:rsid w:val="00480EA3"/>
    <w:rsid w:val="00481440"/>
    <w:rsid w:val="00481660"/>
    <w:rsid w:val="00481836"/>
    <w:rsid w:val="00481BA2"/>
    <w:rsid w:val="004822F6"/>
    <w:rsid w:val="00482D78"/>
    <w:rsid w:val="004830AD"/>
    <w:rsid w:val="00483A26"/>
    <w:rsid w:val="004845B2"/>
    <w:rsid w:val="004847DC"/>
    <w:rsid w:val="0048499B"/>
    <w:rsid w:val="004849E6"/>
    <w:rsid w:val="00484AE4"/>
    <w:rsid w:val="00484DB7"/>
    <w:rsid w:val="004850CB"/>
    <w:rsid w:val="004853B5"/>
    <w:rsid w:val="00485530"/>
    <w:rsid w:val="00485923"/>
    <w:rsid w:val="00485D15"/>
    <w:rsid w:val="00485DB1"/>
    <w:rsid w:val="00485E6C"/>
    <w:rsid w:val="004860BF"/>
    <w:rsid w:val="00486213"/>
    <w:rsid w:val="00486272"/>
    <w:rsid w:val="00487425"/>
    <w:rsid w:val="004876B0"/>
    <w:rsid w:val="004876B2"/>
    <w:rsid w:val="00487CA4"/>
    <w:rsid w:val="00487FCB"/>
    <w:rsid w:val="00490349"/>
    <w:rsid w:val="0049044A"/>
    <w:rsid w:val="0049090D"/>
    <w:rsid w:val="00490BC9"/>
    <w:rsid w:val="00490CD9"/>
    <w:rsid w:val="00490E4E"/>
    <w:rsid w:val="004917B4"/>
    <w:rsid w:val="00491986"/>
    <w:rsid w:val="004924F5"/>
    <w:rsid w:val="00492580"/>
    <w:rsid w:val="0049317F"/>
    <w:rsid w:val="004936AB"/>
    <w:rsid w:val="00493AFD"/>
    <w:rsid w:val="004948A6"/>
    <w:rsid w:val="00494E0E"/>
    <w:rsid w:val="00494E98"/>
    <w:rsid w:val="0049512F"/>
    <w:rsid w:val="00495306"/>
    <w:rsid w:val="00495870"/>
    <w:rsid w:val="00495DBE"/>
    <w:rsid w:val="004960C5"/>
    <w:rsid w:val="004962ED"/>
    <w:rsid w:val="0049709A"/>
    <w:rsid w:val="0049735A"/>
    <w:rsid w:val="004973DB"/>
    <w:rsid w:val="004973DF"/>
    <w:rsid w:val="00497584"/>
    <w:rsid w:val="00497B2F"/>
    <w:rsid w:val="004A0015"/>
    <w:rsid w:val="004A0140"/>
    <w:rsid w:val="004A0703"/>
    <w:rsid w:val="004A0890"/>
    <w:rsid w:val="004A099B"/>
    <w:rsid w:val="004A0E06"/>
    <w:rsid w:val="004A0F6D"/>
    <w:rsid w:val="004A0FEC"/>
    <w:rsid w:val="004A1259"/>
    <w:rsid w:val="004A1569"/>
    <w:rsid w:val="004A1775"/>
    <w:rsid w:val="004A1A82"/>
    <w:rsid w:val="004A1C3C"/>
    <w:rsid w:val="004A1CBC"/>
    <w:rsid w:val="004A1F5F"/>
    <w:rsid w:val="004A2338"/>
    <w:rsid w:val="004A2483"/>
    <w:rsid w:val="004A2A24"/>
    <w:rsid w:val="004A30F5"/>
    <w:rsid w:val="004A32FE"/>
    <w:rsid w:val="004A33EF"/>
    <w:rsid w:val="004A344C"/>
    <w:rsid w:val="004A3C30"/>
    <w:rsid w:val="004A3CB9"/>
    <w:rsid w:val="004A405A"/>
    <w:rsid w:val="004A42BF"/>
    <w:rsid w:val="004A4C27"/>
    <w:rsid w:val="004A4D21"/>
    <w:rsid w:val="004A5404"/>
    <w:rsid w:val="004A5452"/>
    <w:rsid w:val="004A557B"/>
    <w:rsid w:val="004A5656"/>
    <w:rsid w:val="004A626F"/>
    <w:rsid w:val="004A639C"/>
    <w:rsid w:val="004A6626"/>
    <w:rsid w:val="004A6D62"/>
    <w:rsid w:val="004A6EEE"/>
    <w:rsid w:val="004A7053"/>
    <w:rsid w:val="004A7659"/>
    <w:rsid w:val="004A787B"/>
    <w:rsid w:val="004A7929"/>
    <w:rsid w:val="004A7A67"/>
    <w:rsid w:val="004A7C2C"/>
    <w:rsid w:val="004B0609"/>
    <w:rsid w:val="004B092E"/>
    <w:rsid w:val="004B0F7D"/>
    <w:rsid w:val="004B111D"/>
    <w:rsid w:val="004B1D11"/>
    <w:rsid w:val="004B20D1"/>
    <w:rsid w:val="004B25E2"/>
    <w:rsid w:val="004B25E8"/>
    <w:rsid w:val="004B2783"/>
    <w:rsid w:val="004B2A56"/>
    <w:rsid w:val="004B2D5F"/>
    <w:rsid w:val="004B2D79"/>
    <w:rsid w:val="004B2E4D"/>
    <w:rsid w:val="004B2F19"/>
    <w:rsid w:val="004B3470"/>
    <w:rsid w:val="004B36E7"/>
    <w:rsid w:val="004B438B"/>
    <w:rsid w:val="004B4A8C"/>
    <w:rsid w:val="004B525E"/>
    <w:rsid w:val="004B5623"/>
    <w:rsid w:val="004B585D"/>
    <w:rsid w:val="004B5B1C"/>
    <w:rsid w:val="004B5B5E"/>
    <w:rsid w:val="004B5C60"/>
    <w:rsid w:val="004B606A"/>
    <w:rsid w:val="004B67EA"/>
    <w:rsid w:val="004B6BEE"/>
    <w:rsid w:val="004B6E1F"/>
    <w:rsid w:val="004B7BF4"/>
    <w:rsid w:val="004C0041"/>
    <w:rsid w:val="004C1121"/>
    <w:rsid w:val="004C1619"/>
    <w:rsid w:val="004C182C"/>
    <w:rsid w:val="004C1AF2"/>
    <w:rsid w:val="004C1B3A"/>
    <w:rsid w:val="004C220A"/>
    <w:rsid w:val="004C287D"/>
    <w:rsid w:val="004C2A44"/>
    <w:rsid w:val="004C2B86"/>
    <w:rsid w:val="004C2D59"/>
    <w:rsid w:val="004C3039"/>
    <w:rsid w:val="004C3147"/>
    <w:rsid w:val="004C315F"/>
    <w:rsid w:val="004C376D"/>
    <w:rsid w:val="004C3DC1"/>
    <w:rsid w:val="004C412D"/>
    <w:rsid w:val="004C4576"/>
    <w:rsid w:val="004C4FD1"/>
    <w:rsid w:val="004C657B"/>
    <w:rsid w:val="004C6DF5"/>
    <w:rsid w:val="004C728C"/>
    <w:rsid w:val="004C7B06"/>
    <w:rsid w:val="004D00E2"/>
    <w:rsid w:val="004D0433"/>
    <w:rsid w:val="004D0873"/>
    <w:rsid w:val="004D0C39"/>
    <w:rsid w:val="004D0D46"/>
    <w:rsid w:val="004D14E7"/>
    <w:rsid w:val="004D1B79"/>
    <w:rsid w:val="004D25B8"/>
    <w:rsid w:val="004D26B2"/>
    <w:rsid w:val="004D282A"/>
    <w:rsid w:val="004D28BD"/>
    <w:rsid w:val="004D28EA"/>
    <w:rsid w:val="004D2B1D"/>
    <w:rsid w:val="004D2E45"/>
    <w:rsid w:val="004D38EF"/>
    <w:rsid w:val="004D3D41"/>
    <w:rsid w:val="004D446B"/>
    <w:rsid w:val="004D577D"/>
    <w:rsid w:val="004D5B94"/>
    <w:rsid w:val="004D5E87"/>
    <w:rsid w:val="004D5F44"/>
    <w:rsid w:val="004D68CC"/>
    <w:rsid w:val="004D747E"/>
    <w:rsid w:val="004D7822"/>
    <w:rsid w:val="004D796E"/>
    <w:rsid w:val="004D7F6E"/>
    <w:rsid w:val="004E0452"/>
    <w:rsid w:val="004E0623"/>
    <w:rsid w:val="004E0B36"/>
    <w:rsid w:val="004E0EB0"/>
    <w:rsid w:val="004E0F65"/>
    <w:rsid w:val="004E101C"/>
    <w:rsid w:val="004E11E3"/>
    <w:rsid w:val="004E1274"/>
    <w:rsid w:val="004E13C6"/>
    <w:rsid w:val="004E14DF"/>
    <w:rsid w:val="004E1533"/>
    <w:rsid w:val="004E1590"/>
    <w:rsid w:val="004E1738"/>
    <w:rsid w:val="004E17EB"/>
    <w:rsid w:val="004E1865"/>
    <w:rsid w:val="004E1B06"/>
    <w:rsid w:val="004E21B6"/>
    <w:rsid w:val="004E266D"/>
    <w:rsid w:val="004E28E3"/>
    <w:rsid w:val="004E2919"/>
    <w:rsid w:val="004E2D83"/>
    <w:rsid w:val="004E330D"/>
    <w:rsid w:val="004E3A1A"/>
    <w:rsid w:val="004E3F25"/>
    <w:rsid w:val="004E4D66"/>
    <w:rsid w:val="004E4F3B"/>
    <w:rsid w:val="004E4FE3"/>
    <w:rsid w:val="004E54D1"/>
    <w:rsid w:val="004E5605"/>
    <w:rsid w:val="004E5A08"/>
    <w:rsid w:val="004E678D"/>
    <w:rsid w:val="004E6B39"/>
    <w:rsid w:val="004E6BFC"/>
    <w:rsid w:val="004E755D"/>
    <w:rsid w:val="004E7588"/>
    <w:rsid w:val="004E7985"/>
    <w:rsid w:val="004E7D2A"/>
    <w:rsid w:val="004F04CF"/>
    <w:rsid w:val="004F094A"/>
    <w:rsid w:val="004F11F0"/>
    <w:rsid w:val="004F16C6"/>
    <w:rsid w:val="004F1988"/>
    <w:rsid w:val="004F1F2E"/>
    <w:rsid w:val="004F204D"/>
    <w:rsid w:val="004F2BDA"/>
    <w:rsid w:val="004F2C21"/>
    <w:rsid w:val="004F2D08"/>
    <w:rsid w:val="004F2DAA"/>
    <w:rsid w:val="004F3470"/>
    <w:rsid w:val="004F37AD"/>
    <w:rsid w:val="004F38B0"/>
    <w:rsid w:val="004F38D0"/>
    <w:rsid w:val="004F392B"/>
    <w:rsid w:val="004F3C0D"/>
    <w:rsid w:val="004F4518"/>
    <w:rsid w:val="004F5BEB"/>
    <w:rsid w:val="004F684D"/>
    <w:rsid w:val="004F6A44"/>
    <w:rsid w:val="004F6A46"/>
    <w:rsid w:val="004F77F0"/>
    <w:rsid w:val="004F7832"/>
    <w:rsid w:val="004F7D70"/>
    <w:rsid w:val="004F7EAA"/>
    <w:rsid w:val="005002DF"/>
    <w:rsid w:val="00500CB1"/>
    <w:rsid w:val="00500F41"/>
    <w:rsid w:val="00501300"/>
    <w:rsid w:val="0050195C"/>
    <w:rsid w:val="00501B87"/>
    <w:rsid w:val="0050244C"/>
    <w:rsid w:val="00502852"/>
    <w:rsid w:val="00502B2D"/>
    <w:rsid w:val="0050354F"/>
    <w:rsid w:val="00503E99"/>
    <w:rsid w:val="005040B1"/>
    <w:rsid w:val="005047B9"/>
    <w:rsid w:val="0050492C"/>
    <w:rsid w:val="00504B0B"/>
    <w:rsid w:val="00506232"/>
    <w:rsid w:val="00506A8E"/>
    <w:rsid w:val="00506B82"/>
    <w:rsid w:val="00506BA1"/>
    <w:rsid w:val="00506D83"/>
    <w:rsid w:val="00506DC0"/>
    <w:rsid w:val="00506F15"/>
    <w:rsid w:val="00507309"/>
    <w:rsid w:val="00507BAD"/>
    <w:rsid w:val="00507C30"/>
    <w:rsid w:val="00507C59"/>
    <w:rsid w:val="005102F7"/>
    <w:rsid w:val="005104AC"/>
    <w:rsid w:val="005105AF"/>
    <w:rsid w:val="00510707"/>
    <w:rsid w:val="00510815"/>
    <w:rsid w:val="00510B5F"/>
    <w:rsid w:val="00510FD7"/>
    <w:rsid w:val="005114A1"/>
    <w:rsid w:val="00511569"/>
    <w:rsid w:val="005119A2"/>
    <w:rsid w:val="00511AA3"/>
    <w:rsid w:val="00511D06"/>
    <w:rsid w:val="0051250D"/>
    <w:rsid w:val="0051256B"/>
    <w:rsid w:val="00512642"/>
    <w:rsid w:val="005126B9"/>
    <w:rsid w:val="00512BDE"/>
    <w:rsid w:val="005131CD"/>
    <w:rsid w:val="005134DE"/>
    <w:rsid w:val="00514230"/>
    <w:rsid w:val="00515068"/>
    <w:rsid w:val="00515D79"/>
    <w:rsid w:val="0051626C"/>
    <w:rsid w:val="0051653A"/>
    <w:rsid w:val="00516928"/>
    <w:rsid w:val="00517654"/>
    <w:rsid w:val="00517A01"/>
    <w:rsid w:val="00520ACC"/>
    <w:rsid w:val="00520CE9"/>
    <w:rsid w:val="00520EC4"/>
    <w:rsid w:val="005212B9"/>
    <w:rsid w:val="00521340"/>
    <w:rsid w:val="00521419"/>
    <w:rsid w:val="00521A27"/>
    <w:rsid w:val="00521CF9"/>
    <w:rsid w:val="00521FE2"/>
    <w:rsid w:val="00522138"/>
    <w:rsid w:val="005221A0"/>
    <w:rsid w:val="0052256F"/>
    <w:rsid w:val="0052295B"/>
    <w:rsid w:val="0052314A"/>
    <w:rsid w:val="005235AE"/>
    <w:rsid w:val="00523AF4"/>
    <w:rsid w:val="00524561"/>
    <w:rsid w:val="0052457A"/>
    <w:rsid w:val="0052480C"/>
    <w:rsid w:val="005250F7"/>
    <w:rsid w:val="00525283"/>
    <w:rsid w:val="005252C5"/>
    <w:rsid w:val="00527715"/>
    <w:rsid w:val="00527E88"/>
    <w:rsid w:val="0053000B"/>
    <w:rsid w:val="005300EC"/>
    <w:rsid w:val="00530203"/>
    <w:rsid w:val="00530671"/>
    <w:rsid w:val="005311D1"/>
    <w:rsid w:val="00531A8C"/>
    <w:rsid w:val="00531BB7"/>
    <w:rsid w:val="00531D84"/>
    <w:rsid w:val="00532EEA"/>
    <w:rsid w:val="005331A5"/>
    <w:rsid w:val="00533267"/>
    <w:rsid w:val="00533911"/>
    <w:rsid w:val="00533DA2"/>
    <w:rsid w:val="0053477E"/>
    <w:rsid w:val="005347A0"/>
    <w:rsid w:val="005347DC"/>
    <w:rsid w:val="00534F80"/>
    <w:rsid w:val="00535170"/>
    <w:rsid w:val="005352BB"/>
    <w:rsid w:val="00535A11"/>
    <w:rsid w:val="00535E97"/>
    <w:rsid w:val="0053618D"/>
    <w:rsid w:val="005366E2"/>
    <w:rsid w:val="00536954"/>
    <w:rsid w:val="005369A1"/>
    <w:rsid w:val="00536B47"/>
    <w:rsid w:val="00536BCE"/>
    <w:rsid w:val="00536BD3"/>
    <w:rsid w:val="00536DE9"/>
    <w:rsid w:val="00536FB6"/>
    <w:rsid w:val="005372EC"/>
    <w:rsid w:val="0053771F"/>
    <w:rsid w:val="0054070B"/>
    <w:rsid w:val="00540A7A"/>
    <w:rsid w:val="00540F3C"/>
    <w:rsid w:val="00541128"/>
    <w:rsid w:val="00541387"/>
    <w:rsid w:val="00541816"/>
    <w:rsid w:val="005418CF"/>
    <w:rsid w:val="00541ABD"/>
    <w:rsid w:val="00541ADF"/>
    <w:rsid w:val="00541C0C"/>
    <w:rsid w:val="0054221B"/>
    <w:rsid w:val="00542433"/>
    <w:rsid w:val="00542561"/>
    <w:rsid w:val="00542ECA"/>
    <w:rsid w:val="00543227"/>
    <w:rsid w:val="00543632"/>
    <w:rsid w:val="00543696"/>
    <w:rsid w:val="00543C6E"/>
    <w:rsid w:val="00544AC1"/>
    <w:rsid w:val="00544DB6"/>
    <w:rsid w:val="00544ED8"/>
    <w:rsid w:val="00545A48"/>
    <w:rsid w:val="00545C05"/>
    <w:rsid w:val="0054608A"/>
    <w:rsid w:val="005461C9"/>
    <w:rsid w:val="005462E9"/>
    <w:rsid w:val="0054631C"/>
    <w:rsid w:val="00546F9D"/>
    <w:rsid w:val="00546FB8"/>
    <w:rsid w:val="005470D0"/>
    <w:rsid w:val="00547267"/>
    <w:rsid w:val="005477D2"/>
    <w:rsid w:val="005478FC"/>
    <w:rsid w:val="00550804"/>
    <w:rsid w:val="00550CB8"/>
    <w:rsid w:val="00550E61"/>
    <w:rsid w:val="00551A1F"/>
    <w:rsid w:val="00551B64"/>
    <w:rsid w:val="00551F89"/>
    <w:rsid w:val="00552340"/>
    <w:rsid w:val="005524FA"/>
    <w:rsid w:val="005527DB"/>
    <w:rsid w:val="00552B8C"/>
    <w:rsid w:val="00552E3C"/>
    <w:rsid w:val="00553502"/>
    <w:rsid w:val="005536DB"/>
    <w:rsid w:val="00554091"/>
    <w:rsid w:val="0055482A"/>
    <w:rsid w:val="0055501B"/>
    <w:rsid w:val="00555043"/>
    <w:rsid w:val="00555097"/>
    <w:rsid w:val="0055516F"/>
    <w:rsid w:val="00555308"/>
    <w:rsid w:val="005557BA"/>
    <w:rsid w:val="00555BD4"/>
    <w:rsid w:val="00555C94"/>
    <w:rsid w:val="00555FCD"/>
    <w:rsid w:val="00556507"/>
    <w:rsid w:val="00556B24"/>
    <w:rsid w:val="005571DC"/>
    <w:rsid w:val="0055730A"/>
    <w:rsid w:val="005573C1"/>
    <w:rsid w:val="0055748E"/>
    <w:rsid w:val="005574F9"/>
    <w:rsid w:val="00557DDB"/>
    <w:rsid w:val="00560195"/>
    <w:rsid w:val="00560873"/>
    <w:rsid w:val="00560B28"/>
    <w:rsid w:val="00560CD1"/>
    <w:rsid w:val="0056115F"/>
    <w:rsid w:val="0056124E"/>
    <w:rsid w:val="00561352"/>
    <w:rsid w:val="0056153D"/>
    <w:rsid w:val="00561724"/>
    <w:rsid w:val="00561B3B"/>
    <w:rsid w:val="00561FD9"/>
    <w:rsid w:val="00562045"/>
    <w:rsid w:val="0056209B"/>
    <w:rsid w:val="0056267C"/>
    <w:rsid w:val="005626BD"/>
    <w:rsid w:val="005630A2"/>
    <w:rsid w:val="00563ADF"/>
    <w:rsid w:val="00563D3C"/>
    <w:rsid w:val="00563D56"/>
    <w:rsid w:val="00563D76"/>
    <w:rsid w:val="0056413B"/>
    <w:rsid w:val="00564A34"/>
    <w:rsid w:val="00564E0B"/>
    <w:rsid w:val="00565246"/>
    <w:rsid w:val="00565A10"/>
    <w:rsid w:val="00565C80"/>
    <w:rsid w:val="00565F7A"/>
    <w:rsid w:val="00566820"/>
    <w:rsid w:val="0056685A"/>
    <w:rsid w:val="00566F00"/>
    <w:rsid w:val="00566F48"/>
    <w:rsid w:val="005670C8"/>
    <w:rsid w:val="00567885"/>
    <w:rsid w:val="00567C68"/>
    <w:rsid w:val="00567C8C"/>
    <w:rsid w:val="00567E91"/>
    <w:rsid w:val="0057021E"/>
    <w:rsid w:val="005704CA"/>
    <w:rsid w:val="0057109D"/>
    <w:rsid w:val="0057147F"/>
    <w:rsid w:val="00571815"/>
    <w:rsid w:val="005718DE"/>
    <w:rsid w:val="00571A7C"/>
    <w:rsid w:val="00571ACC"/>
    <w:rsid w:val="0057249C"/>
    <w:rsid w:val="00572672"/>
    <w:rsid w:val="005726E0"/>
    <w:rsid w:val="00572794"/>
    <w:rsid w:val="0057295E"/>
    <w:rsid w:val="005734AA"/>
    <w:rsid w:val="005738F6"/>
    <w:rsid w:val="00573912"/>
    <w:rsid w:val="00574333"/>
    <w:rsid w:val="005743BB"/>
    <w:rsid w:val="005744A1"/>
    <w:rsid w:val="00574C6C"/>
    <w:rsid w:val="005755EF"/>
    <w:rsid w:val="00575931"/>
    <w:rsid w:val="00575A6E"/>
    <w:rsid w:val="00575C0D"/>
    <w:rsid w:val="00576449"/>
    <w:rsid w:val="00576853"/>
    <w:rsid w:val="00576B85"/>
    <w:rsid w:val="00576FCD"/>
    <w:rsid w:val="00577003"/>
    <w:rsid w:val="0057752D"/>
    <w:rsid w:val="005775F5"/>
    <w:rsid w:val="005802E8"/>
    <w:rsid w:val="0058037F"/>
    <w:rsid w:val="005804E7"/>
    <w:rsid w:val="00581D29"/>
    <w:rsid w:val="00581E67"/>
    <w:rsid w:val="00581FC6"/>
    <w:rsid w:val="0058202B"/>
    <w:rsid w:val="0058263F"/>
    <w:rsid w:val="005827E5"/>
    <w:rsid w:val="005828EE"/>
    <w:rsid w:val="00582ABB"/>
    <w:rsid w:val="00582CAE"/>
    <w:rsid w:val="00582E7C"/>
    <w:rsid w:val="0058342B"/>
    <w:rsid w:val="0058360C"/>
    <w:rsid w:val="00583A51"/>
    <w:rsid w:val="00583AC5"/>
    <w:rsid w:val="00584684"/>
    <w:rsid w:val="00584955"/>
    <w:rsid w:val="0058515C"/>
    <w:rsid w:val="00585675"/>
    <w:rsid w:val="00585871"/>
    <w:rsid w:val="005858CB"/>
    <w:rsid w:val="005859F3"/>
    <w:rsid w:val="0058627E"/>
    <w:rsid w:val="00586389"/>
    <w:rsid w:val="005865E2"/>
    <w:rsid w:val="00586DC2"/>
    <w:rsid w:val="00586DE5"/>
    <w:rsid w:val="00586EAB"/>
    <w:rsid w:val="005870DD"/>
    <w:rsid w:val="00587844"/>
    <w:rsid w:val="005878C3"/>
    <w:rsid w:val="00587E05"/>
    <w:rsid w:val="005904D5"/>
    <w:rsid w:val="00590775"/>
    <w:rsid w:val="00590B18"/>
    <w:rsid w:val="00590BDB"/>
    <w:rsid w:val="005913DF"/>
    <w:rsid w:val="005915D2"/>
    <w:rsid w:val="00591631"/>
    <w:rsid w:val="00591806"/>
    <w:rsid w:val="00591B01"/>
    <w:rsid w:val="00591E32"/>
    <w:rsid w:val="00591F68"/>
    <w:rsid w:val="00592858"/>
    <w:rsid w:val="005930C2"/>
    <w:rsid w:val="0059337D"/>
    <w:rsid w:val="005935FF"/>
    <w:rsid w:val="00593FED"/>
    <w:rsid w:val="005940CB"/>
    <w:rsid w:val="005947DB"/>
    <w:rsid w:val="00594D30"/>
    <w:rsid w:val="00594DA6"/>
    <w:rsid w:val="00595057"/>
    <w:rsid w:val="0059511E"/>
    <w:rsid w:val="00595225"/>
    <w:rsid w:val="005954A7"/>
    <w:rsid w:val="0059564A"/>
    <w:rsid w:val="00595912"/>
    <w:rsid w:val="005963B8"/>
    <w:rsid w:val="00596B02"/>
    <w:rsid w:val="00597363"/>
    <w:rsid w:val="0059798D"/>
    <w:rsid w:val="00597C2B"/>
    <w:rsid w:val="005A0291"/>
    <w:rsid w:val="005A0479"/>
    <w:rsid w:val="005A056D"/>
    <w:rsid w:val="005A096E"/>
    <w:rsid w:val="005A09D5"/>
    <w:rsid w:val="005A0C6B"/>
    <w:rsid w:val="005A15B8"/>
    <w:rsid w:val="005A1644"/>
    <w:rsid w:val="005A182F"/>
    <w:rsid w:val="005A1A5B"/>
    <w:rsid w:val="005A1F8C"/>
    <w:rsid w:val="005A25FD"/>
    <w:rsid w:val="005A2738"/>
    <w:rsid w:val="005A2ACB"/>
    <w:rsid w:val="005A2F53"/>
    <w:rsid w:val="005A314D"/>
    <w:rsid w:val="005A32DD"/>
    <w:rsid w:val="005A34B5"/>
    <w:rsid w:val="005A3A3C"/>
    <w:rsid w:val="005A3D63"/>
    <w:rsid w:val="005A3E1E"/>
    <w:rsid w:val="005A3E46"/>
    <w:rsid w:val="005A3FF5"/>
    <w:rsid w:val="005A42AB"/>
    <w:rsid w:val="005A4926"/>
    <w:rsid w:val="005A4957"/>
    <w:rsid w:val="005A56E3"/>
    <w:rsid w:val="005A597C"/>
    <w:rsid w:val="005A5F5E"/>
    <w:rsid w:val="005A611F"/>
    <w:rsid w:val="005A6607"/>
    <w:rsid w:val="005A66F2"/>
    <w:rsid w:val="005A6982"/>
    <w:rsid w:val="005A6A54"/>
    <w:rsid w:val="005A7AB1"/>
    <w:rsid w:val="005A7BDA"/>
    <w:rsid w:val="005A7E75"/>
    <w:rsid w:val="005B04AD"/>
    <w:rsid w:val="005B0573"/>
    <w:rsid w:val="005B0833"/>
    <w:rsid w:val="005B0CAC"/>
    <w:rsid w:val="005B1117"/>
    <w:rsid w:val="005B1267"/>
    <w:rsid w:val="005B17A7"/>
    <w:rsid w:val="005B1D61"/>
    <w:rsid w:val="005B2238"/>
    <w:rsid w:val="005B2487"/>
    <w:rsid w:val="005B25A8"/>
    <w:rsid w:val="005B2780"/>
    <w:rsid w:val="005B2956"/>
    <w:rsid w:val="005B29F5"/>
    <w:rsid w:val="005B2AB9"/>
    <w:rsid w:val="005B3011"/>
    <w:rsid w:val="005B339F"/>
    <w:rsid w:val="005B3C27"/>
    <w:rsid w:val="005B4A7D"/>
    <w:rsid w:val="005B4DCC"/>
    <w:rsid w:val="005B5063"/>
    <w:rsid w:val="005B5158"/>
    <w:rsid w:val="005B5520"/>
    <w:rsid w:val="005B5F00"/>
    <w:rsid w:val="005B61A7"/>
    <w:rsid w:val="005B6222"/>
    <w:rsid w:val="005B626B"/>
    <w:rsid w:val="005B668C"/>
    <w:rsid w:val="005B68B6"/>
    <w:rsid w:val="005B69ED"/>
    <w:rsid w:val="005B6BA3"/>
    <w:rsid w:val="005B6BF3"/>
    <w:rsid w:val="005B718A"/>
    <w:rsid w:val="005B73D6"/>
    <w:rsid w:val="005B7B44"/>
    <w:rsid w:val="005B7F59"/>
    <w:rsid w:val="005C0047"/>
    <w:rsid w:val="005C0495"/>
    <w:rsid w:val="005C07BB"/>
    <w:rsid w:val="005C08AA"/>
    <w:rsid w:val="005C0A9C"/>
    <w:rsid w:val="005C1C5B"/>
    <w:rsid w:val="005C22C5"/>
    <w:rsid w:val="005C2619"/>
    <w:rsid w:val="005C2EC8"/>
    <w:rsid w:val="005C3AC8"/>
    <w:rsid w:val="005C43BC"/>
    <w:rsid w:val="005C478E"/>
    <w:rsid w:val="005C494D"/>
    <w:rsid w:val="005C4C84"/>
    <w:rsid w:val="005C5350"/>
    <w:rsid w:val="005C53BC"/>
    <w:rsid w:val="005C53CF"/>
    <w:rsid w:val="005C5738"/>
    <w:rsid w:val="005C5A1B"/>
    <w:rsid w:val="005C5FC7"/>
    <w:rsid w:val="005C6276"/>
    <w:rsid w:val="005C66C7"/>
    <w:rsid w:val="005C6EF6"/>
    <w:rsid w:val="005C70DB"/>
    <w:rsid w:val="005C72B8"/>
    <w:rsid w:val="005C76CA"/>
    <w:rsid w:val="005C76DF"/>
    <w:rsid w:val="005C78B9"/>
    <w:rsid w:val="005C7959"/>
    <w:rsid w:val="005C7A73"/>
    <w:rsid w:val="005C7CB6"/>
    <w:rsid w:val="005D05C0"/>
    <w:rsid w:val="005D0780"/>
    <w:rsid w:val="005D07F2"/>
    <w:rsid w:val="005D0C6A"/>
    <w:rsid w:val="005D123B"/>
    <w:rsid w:val="005D1458"/>
    <w:rsid w:val="005D1672"/>
    <w:rsid w:val="005D1703"/>
    <w:rsid w:val="005D18C4"/>
    <w:rsid w:val="005D1971"/>
    <w:rsid w:val="005D1CD8"/>
    <w:rsid w:val="005D2347"/>
    <w:rsid w:val="005D26F8"/>
    <w:rsid w:val="005D2A02"/>
    <w:rsid w:val="005D2B24"/>
    <w:rsid w:val="005D332D"/>
    <w:rsid w:val="005D350D"/>
    <w:rsid w:val="005D3766"/>
    <w:rsid w:val="005D3E04"/>
    <w:rsid w:val="005D3E3C"/>
    <w:rsid w:val="005D3FDC"/>
    <w:rsid w:val="005D47E7"/>
    <w:rsid w:val="005D4DA3"/>
    <w:rsid w:val="005D5855"/>
    <w:rsid w:val="005D5DD2"/>
    <w:rsid w:val="005D68AB"/>
    <w:rsid w:val="005D697C"/>
    <w:rsid w:val="005D6DF3"/>
    <w:rsid w:val="005D7036"/>
    <w:rsid w:val="005D7041"/>
    <w:rsid w:val="005E00B8"/>
    <w:rsid w:val="005E02FD"/>
    <w:rsid w:val="005E05D7"/>
    <w:rsid w:val="005E07FC"/>
    <w:rsid w:val="005E0AC8"/>
    <w:rsid w:val="005E12BE"/>
    <w:rsid w:val="005E16F3"/>
    <w:rsid w:val="005E2225"/>
    <w:rsid w:val="005E245A"/>
    <w:rsid w:val="005E2960"/>
    <w:rsid w:val="005E2B22"/>
    <w:rsid w:val="005E2CDE"/>
    <w:rsid w:val="005E2E41"/>
    <w:rsid w:val="005E2FFC"/>
    <w:rsid w:val="005E394F"/>
    <w:rsid w:val="005E3B02"/>
    <w:rsid w:val="005E3B94"/>
    <w:rsid w:val="005E3C27"/>
    <w:rsid w:val="005E3C8B"/>
    <w:rsid w:val="005E3E15"/>
    <w:rsid w:val="005E428D"/>
    <w:rsid w:val="005E4E67"/>
    <w:rsid w:val="005E5749"/>
    <w:rsid w:val="005E584D"/>
    <w:rsid w:val="005E5981"/>
    <w:rsid w:val="005E5E33"/>
    <w:rsid w:val="005E6267"/>
    <w:rsid w:val="005E62B7"/>
    <w:rsid w:val="005E6326"/>
    <w:rsid w:val="005E688F"/>
    <w:rsid w:val="005E71C3"/>
    <w:rsid w:val="005E73D4"/>
    <w:rsid w:val="005E761C"/>
    <w:rsid w:val="005E7A73"/>
    <w:rsid w:val="005E7A76"/>
    <w:rsid w:val="005F0307"/>
    <w:rsid w:val="005F0665"/>
    <w:rsid w:val="005F08F7"/>
    <w:rsid w:val="005F0AF6"/>
    <w:rsid w:val="005F0BC8"/>
    <w:rsid w:val="005F0C38"/>
    <w:rsid w:val="005F0FD6"/>
    <w:rsid w:val="005F1992"/>
    <w:rsid w:val="005F1B71"/>
    <w:rsid w:val="005F2148"/>
    <w:rsid w:val="005F2164"/>
    <w:rsid w:val="005F273A"/>
    <w:rsid w:val="005F2910"/>
    <w:rsid w:val="005F2B71"/>
    <w:rsid w:val="005F2EA6"/>
    <w:rsid w:val="005F3531"/>
    <w:rsid w:val="005F391B"/>
    <w:rsid w:val="005F41A3"/>
    <w:rsid w:val="005F556F"/>
    <w:rsid w:val="005F56F5"/>
    <w:rsid w:val="005F58A2"/>
    <w:rsid w:val="005F5C89"/>
    <w:rsid w:val="005F628D"/>
    <w:rsid w:val="005F6301"/>
    <w:rsid w:val="005F7035"/>
    <w:rsid w:val="005F71CC"/>
    <w:rsid w:val="005F72C7"/>
    <w:rsid w:val="0060020D"/>
    <w:rsid w:val="006006CE"/>
    <w:rsid w:val="00600816"/>
    <w:rsid w:val="00600EF8"/>
    <w:rsid w:val="00601089"/>
    <w:rsid w:val="006010ED"/>
    <w:rsid w:val="006012A1"/>
    <w:rsid w:val="0060136A"/>
    <w:rsid w:val="00601B45"/>
    <w:rsid w:val="00601D9C"/>
    <w:rsid w:val="006025B1"/>
    <w:rsid w:val="00602AEB"/>
    <w:rsid w:val="00602DBD"/>
    <w:rsid w:val="00603115"/>
    <w:rsid w:val="00603300"/>
    <w:rsid w:val="00603446"/>
    <w:rsid w:val="006035CB"/>
    <w:rsid w:val="00603D1C"/>
    <w:rsid w:val="00603D87"/>
    <w:rsid w:val="006048CD"/>
    <w:rsid w:val="006049FC"/>
    <w:rsid w:val="00604AD2"/>
    <w:rsid w:val="00604AFC"/>
    <w:rsid w:val="0060553F"/>
    <w:rsid w:val="006056F2"/>
    <w:rsid w:val="006057F5"/>
    <w:rsid w:val="00605AA1"/>
    <w:rsid w:val="00605D4B"/>
    <w:rsid w:val="00606B19"/>
    <w:rsid w:val="00606DE4"/>
    <w:rsid w:val="0060788C"/>
    <w:rsid w:val="00607C59"/>
    <w:rsid w:val="00607E31"/>
    <w:rsid w:val="0061005E"/>
    <w:rsid w:val="006105A1"/>
    <w:rsid w:val="006107F8"/>
    <w:rsid w:val="00610B42"/>
    <w:rsid w:val="00611068"/>
    <w:rsid w:val="0061109D"/>
    <w:rsid w:val="006117B7"/>
    <w:rsid w:val="00611C26"/>
    <w:rsid w:val="00611F4F"/>
    <w:rsid w:val="006121BB"/>
    <w:rsid w:val="006122A8"/>
    <w:rsid w:val="006127B0"/>
    <w:rsid w:val="006127DC"/>
    <w:rsid w:val="006128AF"/>
    <w:rsid w:val="00612AF9"/>
    <w:rsid w:val="00612C36"/>
    <w:rsid w:val="00612EA4"/>
    <w:rsid w:val="00612F6D"/>
    <w:rsid w:val="00612F83"/>
    <w:rsid w:val="00613551"/>
    <w:rsid w:val="0061397D"/>
    <w:rsid w:val="00613B45"/>
    <w:rsid w:val="006143EF"/>
    <w:rsid w:val="00614501"/>
    <w:rsid w:val="00614781"/>
    <w:rsid w:val="00614F5E"/>
    <w:rsid w:val="0061534C"/>
    <w:rsid w:val="00615ACC"/>
    <w:rsid w:val="00615E2D"/>
    <w:rsid w:val="006160CB"/>
    <w:rsid w:val="0061663C"/>
    <w:rsid w:val="00616B0B"/>
    <w:rsid w:val="00617108"/>
    <w:rsid w:val="006178A1"/>
    <w:rsid w:val="00617A4E"/>
    <w:rsid w:val="00617C96"/>
    <w:rsid w:val="00617D5C"/>
    <w:rsid w:val="006203C0"/>
    <w:rsid w:val="0062053C"/>
    <w:rsid w:val="0062078F"/>
    <w:rsid w:val="00620EFF"/>
    <w:rsid w:val="00620F31"/>
    <w:rsid w:val="006216E1"/>
    <w:rsid w:val="006216EB"/>
    <w:rsid w:val="00621831"/>
    <w:rsid w:val="0062186A"/>
    <w:rsid w:val="00621AB5"/>
    <w:rsid w:val="00622984"/>
    <w:rsid w:val="00622F56"/>
    <w:rsid w:val="00622FE6"/>
    <w:rsid w:val="00623035"/>
    <w:rsid w:val="006235AB"/>
    <w:rsid w:val="00623774"/>
    <w:rsid w:val="00623933"/>
    <w:rsid w:val="00623CE6"/>
    <w:rsid w:val="00624304"/>
    <w:rsid w:val="006243FD"/>
    <w:rsid w:val="0062469F"/>
    <w:rsid w:val="00624A0A"/>
    <w:rsid w:val="0062587D"/>
    <w:rsid w:val="00625BDE"/>
    <w:rsid w:val="00625CA8"/>
    <w:rsid w:val="00626D1D"/>
    <w:rsid w:val="00626D20"/>
    <w:rsid w:val="00626D3D"/>
    <w:rsid w:val="006270D8"/>
    <w:rsid w:val="006276D7"/>
    <w:rsid w:val="00627868"/>
    <w:rsid w:val="00627FDB"/>
    <w:rsid w:val="00630463"/>
    <w:rsid w:val="006307CC"/>
    <w:rsid w:val="00630B27"/>
    <w:rsid w:val="00632450"/>
    <w:rsid w:val="00632639"/>
    <w:rsid w:val="00632753"/>
    <w:rsid w:val="00632BD0"/>
    <w:rsid w:val="00632C04"/>
    <w:rsid w:val="00632C93"/>
    <w:rsid w:val="00632D60"/>
    <w:rsid w:val="00632EF2"/>
    <w:rsid w:val="0063329F"/>
    <w:rsid w:val="00633655"/>
    <w:rsid w:val="0063441C"/>
    <w:rsid w:val="00634583"/>
    <w:rsid w:val="00634E7E"/>
    <w:rsid w:val="00634E9E"/>
    <w:rsid w:val="0063547C"/>
    <w:rsid w:val="00635F92"/>
    <w:rsid w:val="00636391"/>
    <w:rsid w:val="006364AE"/>
    <w:rsid w:val="00636784"/>
    <w:rsid w:val="00636BEB"/>
    <w:rsid w:val="00636CDB"/>
    <w:rsid w:val="00636DBA"/>
    <w:rsid w:val="006373AC"/>
    <w:rsid w:val="006373E0"/>
    <w:rsid w:val="00637504"/>
    <w:rsid w:val="00637678"/>
    <w:rsid w:val="00640610"/>
    <w:rsid w:val="006409A5"/>
    <w:rsid w:val="00641B5A"/>
    <w:rsid w:val="00641D3C"/>
    <w:rsid w:val="006427E0"/>
    <w:rsid w:val="00642A4B"/>
    <w:rsid w:val="00643213"/>
    <w:rsid w:val="006435A3"/>
    <w:rsid w:val="00643D52"/>
    <w:rsid w:val="0064419F"/>
    <w:rsid w:val="006443D5"/>
    <w:rsid w:val="00644675"/>
    <w:rsid w:val="00645069"/>
    <w:rsid w:val="00645978"/>
    <w:rsid w:val="0064618F"/>
    <w:rsid w:val="00646E62"/>
    <w:rsid w:val="00647184"/>
    <w:rsid w:val="006504D9"/>
    <w:rsid w:val="00650AD1"/>
    <w:rsid w:val="00650E64"/>
    <w:rsid w:val="00650F01"/>
    <w:rsid w:val="00651104"/>
    <w:rsid w:val="00651771"/>
    <w:rsid w:val="00651816"/>
    <w:rsid w:val="0065192B"/>
    <w:rsid w:val="00651997"/>
    <w:rsid w:val="00651A7F"/>
    <w:rsid w:val="00651F5F"/>
    <w:rsid w:val="00652454"/>
    <w:rsid w:val="00652CFB"/>
    <w:rsid w:val="006530BA"/>
    <w:rsid w:val="0065334D"/>
    <w:rsid w:val="0065377E"/>
    <w:rsid w:val="00653BAA"/>
    <w:rsid w:val="00653CD8"/>
    <w:rsid w:val="00653E60"/>
    <w:rsid w:val="00654B7B"/>
    <w:rsid w:val="00654DA5"/>
    <w:rsid w:val="00655B5F"/>
    <w:rsid w:val="00655DE1"/>
    <w:rsid w:val="00655E2E"/>
    <w:rsid w:val="006561FA"/>
    <w:rsid w:val="00656348"/>
    <w:rsid w:val="006570EC"/>
    <w:rsid w:val="00657610"/>
    <w:rsid w:val="006576D8"/>
    <w:rsid w:val="00657C57"/>
    <w:rsid w:val="00657D56"/>
    <w:rsid w:val="00660077"/>
    <w:rsid w:val="00660287"/>
    <w:rsid w:val="00660512"/>
    <w:rsid w:val="00660BE5"/>
    <w:rsid w:val="00661024"/>
    <w:rsid w:val="006611F3"/>
    <w:rsid w:val="00661894"/>
    <w:rsid w:val="0066198E"/>
    <w:rsid w:val="00661E92"/>
    <w:rsid w:val="0066203F"/>
    <w:rsid w:val="0066214F"/>
    <w:rsid w:val="0066223B"/>
    <w:rsid w:val="00662549"/>
    <w:rsid w:val="00662715"/>
    <w:rsid w:val="006629A9"/>
    <w:rsid w:val="00662D25"/>
    <w:rsid w:val="006635F1"/>
    <w:rsid w:val="006636F9"/>
    <w:rsid w:val="006637CA"/>
    <w:rsid w:val="00663B6A"/>
    <w:rsid w:val="00663CD4"/>
    <w:rsid w:val="00663F81"/>
    <w:rsid w:val="0066414A"/>
    <w:rsid w:val="006641B2"/>
    <w:rsid w:val="006643FD"/>
    <w:rsid w:val="00664C7F"/>
    <w:rsid w:val="00664D53"/>
    <w:rsid w:val="00664D87"/>
    <w:rsid w:val="0066509C"/>
    <w:rsid w:val="00665403"/>
    <w:rsid w:val="0066576E"/>
    <w:rsid w:val="00665B5B"/>
    <w:rsid w:val="0066620E"/>
    <w:rsid w:val="006662D7"/>
    <w:rsid w:val="006662ED"/>
    <w:rsid w:val="0066667A"/>
    <w:rsid w:val="00666F62"/>
    <w:rsid w:val="00667223"/>
    <w:rsid w:val="006674C9"/>
    <w:rsid w:val="0066764B"/>
    <w:rsid w:val="00667B73"/>
    <w:rsid w:val="00667BA1"/>
    <w:rsid w:val="00667D65"/>
    <w:rsid w:val="00667EEF"/>
    <w:rsid w:val="0067005E"/>
    <w:rsid w:val="006706EF"/>
    <w:rsid w:val="00670C58"/>
    <w:rsid w:val="006712F1"/>
    <w:rsid w:val="00671FB0"/>
    <w:rsid w:val="006720F0"/>
    <w:rsid w:val="006724B9"/>
    <w:rsid w:val="00672A65"/>
    <w:rsid w:val="0067339A"/>
    <w:rsid w:val="00673536"/>
    <w:rsid w:val="006737EA"/>
    <w:rsid w:val="0067394F"/>
    <w:rsid w:val="00673C18"/>
    <w:rsid w:val="00673D7D"/>
    <w:rsid w:val="006742F1"/>
    <w:rsid w:val="00674630"/>
    <w:rsid w:val="0067493A"/>
    <w:rsid w:val="006749DF"/>
    <w:rsid w:val="006751F7"/>
    <w:rsid w:val="0067565D"/>
    <w:rsid w:val="00675696"/>
    <w:rsid w:val="006756A9"/>
    <w:rsid w:val="00675867"/>
    <w:rsid w:val="00675D09"/>
    <w:rsid w:val="0067609B"/>
    <w:rsid w:val="006764CC"/>
    <w:rsid w:val="006767CD"/>
    <w:rsid w:val="00676900"/>
    <w:rsid w:val="006770D9"/>
    <w:rsid w:val="0067728D"/>
    <w:rsid w:val="006775E4"/>
    <w:rsid w:val="0067764C"/>
    <w:rsid w:val="006776DA"/>
    <w:rsid w:val="006778A8"/>
    <w:rsid w:val="00680194"/>
    <w:rsid w:val="0068062D"/>
    <w:rsid w:val="00680B2A"/>
    <w:rsid w:val="00680C63"/>
    <w:rsid w:val="00680CC9"/>
    <w:rsid w:val="00680F75"/>
    <w:rsid w:val="006810DF"/>
    <w:rsid w:val="00681174"/>
    <w:rsid w:val="006817D9"/>
    <w:rsid w:val="006819EC"/>
    <w:rsid w:val="006820EA"/>
    <w:rsid w:val="0068246A"/>
    <w:rsid w:val="00682620"/>
    <w:rsid w:val="00682914"/>
    <w:rsid w:val="00682C61"/>
    <w:rsid w:val="006831A6"/>
    <w:rsid w:val="006833B2"/>
    <w:rsid w:val="006837A6"/>
    <w:rsid w:val="0068386E"/>
    <w:rsid w:val="006838FE"/>
    <w:rsid w:val="00683B65"/>
    <w:rsid w:val="00684591"/>
    <w:rsid w:val="006845F7"/>
    <w:rsid w:val="00684747"/>
    <w:rsid w:val="00684FDF"/>
    <w:rsid w:val="00685457"/>
    <w:rsid w:val="006855D7"/>
    <w:rsid w:val="006857D5"/>
    <w:rsid w:val="00685900"/>
    <w:rsid w:val="006863AC"/>
    <w:rsid w:val="00686797"/>
    <w:rsid w:val="0068689C"/>
    <w:rsid w:val="00686AA4"/>
    <w:rsid w:val="00686FC9"/>
    <w:rsid w:val="006872CE"/>
    <w:rsid w:val="00687482"/>
    <w:rsid w:val="0068774F"/>
    <w:rsid w:val="00687849"/>
    <w:rsid w:val="00687A9A"/>
    <w:rsid w:val="00687F04"/>
    <w:rsid w:val="0069096E"/>
    <w:rsid w:val="0069131A"/>
    <w:rsid w:val="0069159E"/>
    <w:rsid w:val="006916F5"/>
    <w:rsid w:val="006918B4"/>
    <w:rsid w:val="00691A7C"/>
    <w:rsid w:val="00691EDA"/>
    <w:rsid w:val="00692367"/>
    <w:rsid w:val="0069254F"/>
    <w:rsid w:val="00692843"/>
    <w:rsid w:val="00692A61"/>
    <w:rsid w:val="00692C51"/>
    <w:rsid w:val="00692F2B"/>
    <w:rsid w:val="006933AA"/>
    <w:rsid w:val="0069366A"/>
    <w:rsid w:val="00693B5B"/>
    <w:rsid w:val="00694090"/>
    <w:rsid w:val="00694F6D"/>
    <w:rsid w:val="00694FB3"/>
    <w:rsid w:val="00695FF7"/>
    <w:rsid w:val="006965AF"/>
    <w:rsid w:val="00696831"/>
    <w:rsid w:val="006968CB"/>
    <w:rsid w:val="00696F70"/>
    <w:rsid w:val="00697052"/>
    <w:rsid w:val="00697132"/>
    <w:rsid w:val="00697516"/>
    <w:rsid w:val="006978B7"/>
    <w:rsid w:val="006A0B48"/>
    <w:rsid w:val="006A0C74"/>
    <w:rsid w:val="006A127D"/>
    <w:rsid w:val="006A147A"/>
    <w:rsid w:val="006A1D8D"/>
    <w:rsid w:val="006A1E90"/>
    <w:rsid w:val="006A20A8"/>
    <w:rsid w:val="006A21F0"/>
    <w:rsid w:val="006A260F"/>
    <w:rsid w:val="006A27C0"/>
    <w:rsid w:val="006A2C22"/>
    <w:rsid w:val="006A2C8E"/>
    <w:rsid w:val="006A2F54"/>
    <w:rsid w:val="006A36C8"/>
    <w:rsid w:val="006A3836"/>
    <w:rsid w:val="006A3DAE"/>
    <w:rsid w:val="006A4716"/>
    <w:rsid w:val="006A4A56"/>
    <w:rsid w:val="006A4C1E"/>
    <w:rsid w:val="006A4CF1"/>
    <w:rsid w:val="006A4FAF"/>
    <w:rsid w:val="006A51A1"/>
    <w:rsid w:val="006A55A9"/>
    <w:rsid w:val="006A5CD8"/>
    <w:rsid w:val="006A6010"/>
    <w:rsid w:val="006A613E"/>
    <w:rsid w:val="006A61EE"/>
    <w:rsid w:val="006A6417"/>
    <w:rsid w:val="006A6BB0"/>
    <w:rsid w:val="006A73A7"/>
    <w:rsid w:val="006A7C47"/>
    <w:rsid w:val="006A7DE1"/>
    <w:rsid w:val="006B03F3"/>
    <w:rsid w:val="006B0475"/>
    <w:rsid w:val="006B0976"/>
    <w:rsid w:val="006B1255"/>
    <w:rsid w:val="006B18BD"/>
    <w:rsid w:val="006B196B"/>
    <w:rsid w:val="006B22FD"/>
    <w:rsid w:val="006B2927"/>
    <w:rsid w:val="006B2B60"/>
    <w:rsid w:val="006B2D8B"/>
    <w:rsid w:val="006B3744"/>
    <w:rsid w:val="006B399F"/>
    <w:rsid w:val="006B39BA"/>
    <w:rsid w:val="006B40B5"/>
    <w:rsid w:val="006B41A6"/>
    <w:rsid w:val="006B42DE"/>
    <w:rsid w:val="006B4335"/>
    <w:rsid w:val="006B4711"/>
    <w:rsid w:val="006B4898"/>
    <w:rsid w:val="006B4BCF"/>
    <w:rsid w:val="006B4EC1"/>
    <w:rsid w:val="006B5073"/>
    <w:rsid w:val="006B50D8"/>
    <w:rsid w:val="006B5DD5"/>
    <w:rsid w:val="006B6027"/>
    <w:rsid w:val="006B6071"/>
    <w:rsid w:val="006B6836"/>
    <w:rsid w:val="006B6D06"/>
    <w:rsid w:val="006B75FF"/>
    <w:rsid w:val="006B762B"/>
    <w:rsid w:val="006B76ED"/>
    <w:rsid w:val="006B7BE4"/>
    <w:rsid w:val="006C01CE"/>
    <w:rsid w:val="006C0277"/>
    <w:rsid w:val="006C046E"/>
    <w:rsid w:val="006C080E"/>
    <w:rsid w:val="006C1202"/>
    <w:rsid w:val="006C1434"/>
    <w:rsid w:val="006C1839"/>
    <w:rsid w:val="006C1B4A"/>
    <w:rsid w:val="006C1FAA"/>
    <w:rsid w:val="006C2173"/>
    <w:rsid w:val="006C2765"/>
    <w:rsid w:val="006C29F1"/>
    <w:rsid w:val="006C2A55"/>
    <w:rsid w:val="006C2CB1"/>
    <w:rsid w:val="006C3559"/>
    <w:rsid w:val="006C3921"/>
    <w:rsid w:val="006C3B1D"/>
    <w:rsid w:val="006C4067"/>
    <w:rsid w:val="006C4112"/>
    <w:rsid w:val="006C4528"/>
    <w:rsid w:val="006C48F0"/>
    <w:rsid w:val="006C49A2"/>
    <w:rsid w:val="006C49F0"/>
    <w:rsid w:val="006C4A92"/>
    <w:rsid w:val="006C5494"/>
    <w:rsid w:val="006C5687"/>
    <w:rsid w:val="006C56DD"/>
    <w:rsid w:val="006C5869"/>
    <w:rsid w:val="006C5CC1"/>
    <w:rsid w:val="006C5D48"/>
    <w:rsid w:val="006C60F1"/>
    <w:rsid w:val="006C61CF"/>
    <w:rsid w:val="006C68D9"/>
    <w:rsid w:val="006C7198"/>
    <w:rsid w:val="006C74C0"/>
    <w:rsid w:val="006C74C2"/>
    <w:rsid w:val="006C7D46"/>
    <w:rsid w:val="006D00B7"/>
    <w:rsid w:val="006D0401"/>
    <w:rsid w:val="006D0453"/>
    <w:rsid w:val="006D06FD"/>
    <w:rsid w:val="006D07B4"/>
    <w:rsid w:val="006D0C27"/>
    <w:rsid w:val="006D0C32"/>
    <w:rsid w:val="006D0EF3"/>
    <w:rsid w:val="006D0FB7"/>
    <w:rsid w:val="006D111A"/>
    <w:rsid w:val="006D1708"/>
    <w:rsid w:val="006D178D"/>
    <w:rsid w:val="006D1A43"/>
    <w:rsid w:val="006D1CC6"/>
    <w:rsid w:val="006D1EDB"/>
    <w:rsid w:val="006D292A"/>
    <w:rsid w:val="006D29BA"/>
    <w:rsid w:val="006D2A2A"/>
    <w:rsid w:val="006D2B62"/>
    <w:rsid w:val="006D2C49"/>
    <w:rsid w:val="006D2EBA"/>
    <w:rsid w:val="006D2FEB"/>
    <w:rsid w:val="006D30FB"/>
    <w:rsid w:val="006D313B"/>
    <w:rsid w:val="006D3338"/>
    <w:rsid w:val="006D337A"/>
    <w:rsid w:val="006D34D0"/>
    <w:rsid w:val="006D3877"/>
    <w:rsid w:val="006D3A0E"/>
    <w:rsid w:val="006D48BF"/>
    <w:rsid w:val="006D4995"/>
    <w:rsid w:val="006D4CB2"/>
    <w:rsid w:val="006D4F52"/>
    <w:rsid w:val="006D584D"/>
    <w:rsid w:val="006D5C79"/>
    <w:rsid w:val="006D5EE0"/>
    <w:rsid w:val="006D5EFE"/>
    <w:rsid w:val="006D5FE7"/>
    <w:rsid w:val="006D6181"/>
    <w:rsid w:val="006D6622"/>
    <w:rsid w:val="006D68FF"/>
    <w:rsid w:val="006D7148"/>
    <w:rsid w:val="006D78E5"/>
    <w:rsid w:val="006D7F93"/>
    <w:rsid w:val="006E009B"/>
    <w:rsid w:val="006E02FA"/>
    <w:rsid w:val="006E04F7"/>
    <w:rsid w:val="006E05B0"/>
    <w:rsid w:val="006E0742"/>
    <w:rsid w:val="006E089C"/>
    <w:rsid w:val="006E0952"/>
    <w:rsid w:val="006E0BF1"/>
    <w:rsid w:val="006E0C45"/>
    <w:rsid w:val="006E0CB1"/>
    <w:rsid w:val="006E0D97"/>
    <w:rsid w:val="006E0E02"/>
    <w:rsid w:val="006E11DE"/>
    <w:rsid w:val="006E1601"/>
    <w:rsid w:val="006E17B7"/>
    <w:rsid w:val="006E1DE1"/>
    <w:rsid w:val="006E1FE7"/>
    <w:rsid w:val="006E2228"/>
    <w:rsid w:val="006E28C9"/>
    <w:rsid w:val="006E2A3E"/>
    <w:rsid w:val="006E2F7C"/>
    <w:rsid w:val="006E33D2"/>
    <w:rsid w:val="006E3403"/>
    <w:rsid w:val="006E3B4A"/>
    <w:rsid w:val="006E3D1F"/>
    <w:rsid w:val="006E410A"/>
    <w:rsid w:val="006E4EBF"/>
    <w:rsid w:val="006E518E"/>
    <w:rsid w:val="006E5957"/>
    <w:rsid w:val="006E5C2D"/>
    <w:rsid w:val="006E5D9A"/>
    <w:rsid w:val="006E6423"/>
    <w:rsid w:val="006E65C3"/>
    <w:rsid w:val="006E660D"/>
    <w:rsid w:val="006E75DD"/>
    <w:rsid w:val="006F0592"/>
    <w:rsid w:val="006F0612"/>
    <w:rsid w:val="006F06DA"/>
    <w:rsid w:val="006F06E9"/>
    <w:rsid w:val="006F0A7A"/>
    <w:rsid w:val="006F0EE2"/>
    <w:rsid w:val="006F103A"/>
    <w:rsid w:val="006F10FD"/>
    <w:rsid w:val="006F162C"/>
    <w:rsid w:val="006F19C1"/>
    <w:rsid w:val="006F1C20"/>
    <w:rsid w:val="006F1D57"/>
    <w:rsid w:val="006F296F"/>
    <w:rsid w:val="006F2A7F"/>
    <w:rsid w:val="006F2BE5"/>
    <w:rsid w:val="006F2E46"/>
    <w:rsid w:val="006F2E8D"/>
    <w:rsid w:val="006F2F8C"/>
    <w:rsid w:val="006F3067"/>
    <w:rsid w:val="006F30DB"/>
    <w:rsid w:val="006F330A"/>
    <w:rsid w:val="006F342A"/>
    <w:rsid w:val="006F3755"/>
    <w:rsid w:val="006F46DE"/>
    <w:rsid w:val="006F4ED1"/>
    <w:rsid w:val="006F53C0"/>
    <w:rsid w:val="006F5892"/>
    <w:rsid w:val="006F5B97"/>
    <w:rsid w:val="006F5E90"/>
    <w:rsid w:val="006F5FBC"/>
    <w:rsid w:val="006F6289"/>
    <w:rsid w:val="006F6410"/>
    <w:rsid w:val="006F646B"/>
    <w:rsid w:val="006F6590"/>
    <w:rsid w:val="006F6A71"/>
    <w:rsid w:val="006F7236"/>
    <w:rsid w:val="006F784A"/>
    <w:rsid w:val="006F7B02"/>
    <w:rsid w:val="0070051C"/>
    <w:rsid w:val="00700693"/>
    <w:rsid w:val="00701198"/>
    <w:rsid w:val="0070139F"/>
    <w:rsid w:val="00701AFE"/>
    <w:rsid w:val="00702A3B"/>
    <w:rsid w:val="00702AB7"/>
    <w:rsid w:val="00702C02"/>
    <w:rsid w:val="007030CE"/>
    <w:rsid w:val="00703146"/>
    <w:rsid w:val="0070387F"/>
    <w:rsid w:val="00704356"/>
    <w:rsid w:val="007044D3"/>
    <w:rsid w:val="00704E0A"/>
    <w:rsid w:val="00704F33"/>
    <w:rsid w:val="007052CA"/>
    <w:rsid w:val="0070533B"/>
    <w:rsid w:val="0070599F"/>
    <w:rsid w:val="00705A26"/>
    <w:rsid w:val="00705B67"/>
    <w:rsid w:val="00705D69"/>
    <w:rsid w:val="00705E36"/>
    <w:rsid w:val="00706EF5"/>
    <w:rsid w:val="00707055"/>
    <w:rsid w:val="00707082"/>
    <w:rsid w:val="0070724D"/>
    <w:rsid w:val="007072ED"/>
    <w:rsid w:val="00707ADB"/>
    <w:rsid w:val="00707BA3"/>
    <w:rsid w:val="00710297"/>
    <w:rsid w:val="00710437"/>
    <w:rsid w:val="00710566"/>
    <w:rsid w:val="00710C9D"/>
    <w:rsid w:val="00710F26"/>
    <w:rsid w:val="00710F7F"/>
    <w:rsid w:val="007112A0"/>
    <w:rsid w:val="00711AED"/>
    <w:rsid w:val="00711CEB"/>
    <w:rsid w:val="007122AE"/>
    <w:rsid w:val="00712818"/>
    <w:rsid w:val="00712D7E"/>
    <w:rsid w:val="007136C8"/>
    <w:rsid w:val="00713CF8"/>
    <w:rsid w:val="0071433A"/>
    <w:rsid w:val="00714650"/>
    <w:rsid w:val="00714664"/>
    <w:rsid w:val="00714930"/>
    <w:rsid w:val="00714E82"/>
    <w:rsid w:val="007150C2"/>
    <w:rsid w:val="00715230"/>
    <w:rsid w:val="00715B5E"/>
    <w:rsid w:val="00715EA3"/>
    <w:rsid w:val="00715F01"/>
    <w:rsid w:val="0071642B"/>
    <w:rsid w:val="00716494"/>
    <w:rsid w:val="007167D1"/>
    <w:rsid w:val="00716D92"/>
    <w:rsid w:val="00717427"/>
    <w:rsid w:val="00717937"/>
    <w:rsid w:val="00717F73"/>
    <w:rsid w:val="007208AC"/>
    <w:rsid w:val="00720A27"/>
    <w:rsid w:val="00720A49"/>
    <w:rsid w:val="00720CD5"/>
    <w:rsid w:val="00721192"/>
    <w:rsid w:val="00721489"/>
    <w:rsid w:val="00721564"/>
    <w:rsid w:val="00721649"/>
    <w:rsid w:val="007219A3"/>
    <w:rsid w:val="00721A8F"/>
    <w:rsid w:val="00721EF8"/>
    <w:rsid w:val="00722336"/>
    <w:rsid w:val="0072240D"/>
    <w:rsid w:val="0072298D"/>
    <w:rsid w:val="00722A3A"/>
    <w:rsid w:val="00722C6B"/>
    <w:rsid w:val="007232FE"/>
    <w:rsid w:val="0072369E"/>
    <w:rsid w:val="007236BD"/>
    <w:rsid w:val="00724C58"/>
    <w:rsid w:val="007251AF"/>
    <w:rsid w:val="00725328"/>
    <w:rsid w:val="00725842"/>
    <w:rsid w:val="00725CA7"/>
    <w:rsid w:val="00726BC0"/>
    <w:rsid w:val="00726E23"/>
    <w:rsid w:val="007272EF"/>
    <w:rsid w:val="007276E6"/>
    <w:rsid w:val="00727756"/>
    <w:rsid w:val="00727942"/>
    <w:rsid w:val="00730060"/>
    <w:rsid w:val="007303D9"/>
    <w:rsid w:val="00730BA6"/>
    <w:rsid w:val="00731B25"/>
    <w:rsid w:val="00731BA7"/>
    <w:rsid w:val="007321BA"/>
    <w:rsid w:val="00732236"/>
    <w:rsid w:val="00732299"/>
    <w:rsid w:val="00732394"/>
    <w:rsid w:val="007326E4"/>
    <w:rsid w:val="00732F3C"/>
    <w:rsid w:val="0073321A"/>
    <w:rsid w:val="007332CA"/>
    <w:rsid w:val="007336CD"/>
    <w:rsid w:val="0073371A"/>
    <w:rsid w:val="007341A4"/>
    <w:rsid w:val="0073473B"/>
    <w:rsid w:val="00734A1E"/>
    <w:rsid w:val="00734ACE"/>
    <w:rsid w:val="0073518C"/>
    <w:rsid w:val="007351D8"/>
    <w:rsid w:val="00735483"/>
    <w:rsid w:val="00735853"/>
    <w:rsid w:val="00735889"/>
    <w:rsid w:val="007360ED"/>
    <w:rsid w:val="007364FE"/>
    <w:rsid w:val="00736A39"/>
    <w:rsid w:val="00737162"/>
    <w:rsid w:val="00737766"/>
    <w:rsid w:val="0073797E"/>
    <w:rsid w:val="00737CF2"/>
    <w:rsid w:val="00737FEF"/>
    <w:rsid w:val="00740169"/>
    <w:rsid w:val="00740AD7"/>
    <w:rsid w:val="0074117C"/>
    <w:rsid w:val="007417A3"/>
    <w:rsid w:val="007417EE"/>
    <w:rsid w:val="00741A33"/>
    <w:rsid w:val="00741A45"/>
    <w:rsid w:val="00741B0D"/>
    <w:rsid w:val="00741DB0"/>
    <w:rsid w:val="007420F4"/>
    <w:rsid w:val="00742115"/>
    <w:rsid w:val="007421E8"/>
    <w:rsid w:val="0074261E"/>
    <w:rsid w:val="00742D78"/>
    <w:rsid w:val="00742FAF"/>
    <w:rsid w:val="007430E3"/>
    <w:rsid w:val="007437F8"/>
    <w:rsid w:val="00743C56"/>
    <w:rsid w:val="00743D7A"/>
    <w:rsid w:val="00743DE5"/>
    <w:rsid w:val="00744269"/>
    <w:rsid w:val="0074439B"/>
    <w:rsid w:val="00744537"/>
    <w:rsid w:val="007447B4"/>
    <w:rsid w:val="00744F98"/>
    <w:rsid w:val="00745AF6"/>
    <w:rsid w:val="00745F57"/>
    <w:rsid w:val="007465DE"/>
    <w:rsid w:val="0074660B"/>
    <w:rsid w:val="00746FAC"/>
    <w:rsid w:val="0074737B"/>
    <w:rsid w:val="007474BA"/>
    <w:rsid w:val="007474E9"/>
    <w:rsid w:val="0074792A"/>
    <w:rsid w:val="0074799E"/>
    <w:rsid w:val="00747B19"/>
    <w:rsid w:val="00747C66"/>
    <w:rsid w:val="0075040F"/>
    <w:rsid w:val="00750882"/>
    <w:rsid w:val="007517F8"/>
    <w:rsid w:val="00751BFF"/>
    <w:rsid w:val="00751CCD"/>
    <w:rsid w:val="007520D4"/>
    <w:rsid w:val="007523C4"/>
    <w:rsid w:val="007525B3"/>
    <w:rsid w:val="0075283C"/>
    <w:rsid w:val="007529A3"/>
    <w:rsid w:val="007529BE"/>
    <w:rsid w:val="0075328F"/>
    <w:rsid w:val="00753A74"/>
    <w:rsid w:val="00753AC3"/>
    <w:rsid w:val="00753B2F"/>
    <w:rsid w:val="00753D6B"/>
    <w:rsid w:val="00753F7C"/>
    <w:rsid w:val="00753FA2"/>
    <w:rsid w:val="00754416"/>
    <w:rsid w:val="00754BCE"/>
    <w:rsid w:val="00754D20"/>
    <w:rsid w:val="00754D59"/>
    <w:rsid w:val="0075512F"/>
    <w:rsid w:val="007552C5"/>
    <w:rsid w:val="0075593F"/>
    <w:rsid w:val="00755CDE"/>
    <w:rsid w:val="007560A0"/>
    <w:rsid w:val="00756253"/>
    <w:rsid w:val="007564CD"/>
    <w:rsid w:val="0075674D"/>
    <w:rsid w:val="00756F3B"/>
    <w:rsid w:val="00756FC0"/>
    <w:rsid w:val="00756FDD"/>
    <w:rsid w:val="00757AD2"/>
    <w:rsid w:val="00757AF2"/>
    <w:rsid w:val="00757BAB"/>
    <w:rsid w:val="007609CC"/>
    <w:rsid w:val="00760E8F"/>
    <w:rsid w:val="00761040"/>
    <w:rsid w:val="00761AD5"/>
    <w:rsid w:val="00761C2D"/>
    <w:rsid w:val="00761CF1"/>
    <w:rsid w:val="00761F1E"/>
    <w:rsid w:val="00762842"/>
    <w:rsid w:val="00762B60"/>
    <w:rsid w:val="00763469"/>
    <w:rsid w:val="00763577"/>
    <w:rsid w:val="0076399B"/>
    <w:rsid w:val="00763DCB"/>
    <w:rsid w:val="00764371"/>
    <w:rsid w:val="007648F4"/>
    <w:rsid w:val="00764B15"/>
    <w:rsid w:val="00764C63"/>
    <w:rsid w:val="00764D0E"/>
    <w:rsid w:val="00764F25"/>
    <w:rsid w:val="00765893"/>
    <w:rsid w:val="00765EC9"/>
    <w:rsid w:val="007660A2"/>
    <w:rsid w:val="00766320"/>
    <w:rsid w:val="0076641E"/>
    <w:rsid w:val="00766FC2"/>
    <w:rsid w:val="00767BB0"/>
    <w:rsid w:val="00767BF9"/>
    <w:rsid w:val="00767E1E"/>
    <w:rsid w:val="00767EC8"/>
    <w:rsid w:val="00770311"/>
    <w:rsid w:val="007707FC"/>
    <w:rsid w:val="00770AF8"/>
    <w:rsid w:val="00770B2E"/>
    <w:rsid w:val="00770C3B"/>
    <w:rsid w:val="00770E74"/>
    <w:rsid w:val="007711E9"/>
    <w:rsid w:val="007714CD"/>
    <w:rsid w:val="00771710"/>
    <w:rsid w:val="00771B64"/>
    <w:rsid w:val="00771F3A"/>
    <w:rsid w:val="007720A9"/>
    <w:rsid w:val="00772141"/>
    <w:rsid w:val="007721AB"/>
    <w:rsid w:val="00772335"/>
    <w:rsid w:val="007726C4"/>
    <w:rsid w:val="00772B72"/>
    <w:rsid w:val="00772CF4"/>
    <w:rsid w:val="00772D10"/>
    <w:rsid w:val="00772E0A"/>
    <w:rsid w:val="0077335E"/>
    <w:rsid w:val="007733FB"/>
    <w:rsid w:val="0077368E"/>
    <w:rsid w:val="00774734"/>
    <w:rsid w:val="00774E30"/>
    <w:rsid w:val="007750F7"/>
    <w:rsid w:val="00775492"/>
    <w:rsid w:val="00775BE2"/>
    <w:rsid w:val="00775D46"/>
    <w:rsid w:val="007761E9"/>
    <w:rsid w:val="007764DE"/>
    <w:rsid w:val="00776547"/>
    <w:rsid w:val="00776695"/>
    <w:rsid w:val="00777114"/>
    <w:rsid w:val="00777755"/>
    <w:rsid w:val="00777BAC"/>
    <w:rsid w:val="00780230"/>
    <w:rsid w:val="007802BE"/>
    <w:rsid w:val="00780883"/>
    <w:rsid w:val="00780CB9"/>
    <w:rsid w:val="00780D78"/>
    <w:rsid w:val="00781220"/>
    <w:rsid w:val="00781662"/>
    <w:rsid w:val="007818DD"/>
    <w:rsid w:val="00782310"/>
    <w:rsid w:val="007828DB"/>
    <w:rsid w:val="00782942"/>
    <w:rsid w:val="00782A85"/>
    <w:rsid w:val="00782AA3"/>
    <w:rsid w:val="0078320E"/>
    <w:rsid w:val="00783392"/>
    <w:rsid w:val="00783B2A"/>
    <w:rsid w:val="00784288"/>
    <w:rsid w:val="00784BAA"/>
    <w:rsid w:val="00784E5E"/>
    <w:rsid w:val="00785085"/>
    <w:rsid w:val="007851BF"/>
    <w:rsid w:val="0078551B"/>
    <w:rsid w:val="00785A71"/>
    <w:rsid w:val="00785D9A"/>
    <w:rsid w:val="00786711"/>
    <w:rsid w:val="00786E75"/>
    <w:rsid w:val="0078743C"/>
    <w:rsid w:val="00787A4B"/>
    <w:rsid w:val="00787D58"/>
    <w:rsid w:val="00787E1F"/>
    <w:rsid w:val="0079012B"/>
    <w:rsid w:val="007902DC"/>
    <w:rsid w:val="00790786"/>
    <w:rsid w:val="00790B79"/>
    <w:rsid w:val="00790CA3"/>
    <w:rsid w:val="00790D37"/>
    <w:rsid w:val="00791960"/>
    <w:rsid w:val="00791B7D"/>
    <w:rsid w:val="00791FC0"/>
    <w:rsid w:val="00792185"/>
    <w:rsid w:val="00792361"/>
    <w:rsid w:val="00792DC5"/>
    <w:rsid w:val="00792FDA"/>
    <w:rsid w:val="007933E6"/>
    <w:rsid w:val="0079343F"/>
    <w:rsid w:val="007941C7"/>
    <w:rsid w:val="00794827"/>
    <w:rsid w:val="00794F0D"/>
    <w:rsid w:val="00794FD7"/>
    <w:rsid w:val="007954CD"/>
    <w:rsid w:val="00795662"/>
    <w:rsid w:val="00795899"/>
    <w:rsid w:val="00795C08"/>
    <w:rsid w:val="00795C1E"/>
    <w:rsid w:val="007961D2"/>
    <w:rsid w:val="00796413"/>
    <w:rsid w:val="00796760"/>
    <w:rsid w:val="00797087"/>
    <w:rsid w:val="0079708F"/>
    <w:rsid w:val="007970DA"/>
    <w:rsid w:val="007977A3"/>
    <w:rsid w:val="00797C32"/>
    <w:rsid w:val="007A014B"/>
    <w:rsid w:val="007A05EE"/>
    <w:rsid w:val="007A0841"/>
    <w:rsid w:val="007A0843"/>
    <w:rsid w:val="007A0BD1"/>
    <w:rsid w:val="007A1294"/>
    <w:rsid w:val="007A1469"/>
    <w:rsid w:val="007A16ED"/>
    <w:rsid w:val="007A2020"/>
    <w:rsid w:val="007A2444"/>
    <w:rsid w:val="007A25C8"/>
    <w:rsid w:val="007A29FC"/>
    <w:rsid w:val="007A2A4C"/>
    <w:rsid w:val="007A2ADF"/>
    <w:rsid w:val="007A2C62"/>
    <w:rsid w:val="007A2E5B"/>
    <w:rsid w:val="007A30FB"/>
    <w:rsid w:val="007A3573"/>
    <w:rsid w:val="007A360D"/>
    <w:rsid w:val="007A36D0"/>
    <w:rsid w:val="007A38EE"/>
    <w:rsid w:val="007A3CE6"/>
    <w:rsid w:val="007A469B"/>
    <w:rsid w:val="007A4A91"/>
    <w:rsid w:val="007A4B2F"/>
    <w:rsid w:val="007A4C0C"/>
    <w:rsid w:val="007A5820"/>
    <w:rsid w:val="007A5906"/>
    <w:rsid w:val="007A5BF8"/>
    <w:rsid w:val="007A5E97"/>
    <w:rsid w:val="007A63A8"/>
    <w:rsid w:val="007A6704"/>
    <w:rsid w:val="007A6EDD"/>
    <w:rsid w:val="007A6FB1"/>
    <w:rsid w:val="007A708C"/>
    <w:rsid w:val="007A70F7"/>
    <w:rsid w:val="007A721F"/>
    <w:rsid w:val="007A7262"/>
    <w:rsid w:val="007A73AB"/>
    <w:rsid w:val="007B0349"/>
    <w:rsid w:val="007B04C4"/>
    <w:rsid w:val="007B073A"/>
    <w:rsid w:val="007B0998"/>
    <w:rsid w:val="007B0D32"/>
    <w:rsid w:val="007B0D9C"/>
    <w:rsid w:val="007B17A4"/>
    <w:rsid w:val="007B23B6"/>
    <w:rsid w:val="007B2D0A"/>
    <w:rsid w:val="007B382A"/>
    <w:rsid w:val="007B387A"/>
    <w:rsid w:val="007B3B2F"/>
    <w:rsid w:val="007B3CF1"/>
    <w:rsid w:val="007B48F6"/>
    <w:rsid w:val="007B4C55"/>
    <w:rsid w:val="007B4CFB"/>
    <w:rsid w:val="007B4F42"/>
    <w:rsid w:val="007B5023"/>
    <w:rsid w:val="007B54B7"/>
    <w:rsid w:val="007B574A"/>
    <w:rsid w:val="007B5D8A"/>
    <w:rsid w:val="007B5E07"/>
    <w:rsid w:val="007B6036"/>
    <w:rsid w:val="007B60AC"/>
    <w:rsid w:val="007B647A"/>
    <w:rsid w:val="007B65D9"/>
    <w:rsid w:val="007B69FC"/>
    <w:rsid w:val="007B6ADD"/>
    <w:rsid w:val="007B6B3B"/>
    <w:rsid w:val="007B6BDB"/>
    <w:rsid w:val="007B6D5C"/>
    <w:rsid w:val="007B7227"/>
    <w:rsid w:val="007B730A"/>
    <w:rsid w:val="007B74D5"/>
    <w:rsid w:val="007B75B6"/>
    <w:rsid w:val="007B76F3"/>
    <w:rsid w:val="007B78B6"/>
    <w:rsid w:val="007B7CE2"/>
    <w:rsid w:val="007C0A02"/>
    <w:rsid w:val="007C0B0A"/>
    <w:rsid w:val="007C0C17"/>
    <w:rsid w:val="007C0F45"/>
    <w:rsid w:val="007C177A"/>
    <w:rsid w:val="007C1E34"/>
    <w:rsid w:val="007C23FB"/>
    <w:rsid w:val="007C2678"/>
    <w:rsid w:val="007C27F1"/>
    <w:rsid w:val="007C28AE"/>
    <w:rsid w:val="007C2E1E"/>
    <w:rsid w:val="007C2E58"/>
    <w:rsid w:val="007C3277"/>
    <w:rsid w:val="007C349B"/>
    <w:rsid w:val="007C3612"/>
    <w:rsid w:val="007C36D2"/>
    <w:rsid w:val="007C42B4"/>
    <w:rsid w:val="007C4493"/>
    <w:rsid w:val="007C45B3"/>
    <w:rsid w:val="007C4957"/>
    <w:rsid w:val="007C4ED7"/>
    <w:rsid w:val="007C53E0"/>
    <w:rsid w:val="007C5A55"/>
    <w:rsid w:val="007C5C0E"/>
    <w:rsid w:val="007C5DC2"/>
    <w:rsid w:val="007C5E59"/>
    <w:rsid w:val="007C5EE1"/>
    <w:rsid w:val="007C5F1F"/>
    <w:rsid w:val="007C612B"/>
    <w:rsid w:val="007C719E"/>
    <w:rsid w:val="007C740D"/>
    <w:rsid w:val="007C7412"/>
    <w:rsid w:val="007C755C"/>
    <w:rsid w:val="007C757C"/>
    <w:rsid w:val="007D09AE"/>
    <w:rsid w:val="007D0E05"/>
    <w:rsid w:val="007D118D"/>
    <w:rsid w:val="007D136F"/>
    <w:rsid w:val="007D1403"/>
    <w:rsid w:val="007D2712"/>
    <w:rsid w:val="007D2784"/>
    <w:rsid w:val="007D2B19"/>
    <w:rsid w:val="007D2E64"/>
    <w:rsid w:val="007D3150"/>
    <w:rsid w:val="007D3515"/>
    <w:rsid w:val="007D42BB"/>
    <w:rsid w:val="007D42D4"/>
    <w:rsid w:val="007D46D7"/>
    <w:rsid w:val="007D54F4"/>
    <w:rsid w:val="007D586B"/>
    <w:rsid w:val="007D58D4"/>
    <w:rsid w:val="007D5A6E"/>
    <w:rsid w:val="007D5F8E"/>
    <w:rsid w:val="007D6067"/>
    <w:rsid w:val="007D60E9"/>
    <w:rsid w:val="007D6159"/>
    <w:rsid w:val="007D6832"/>
    <w:rsid w:val="007D6B4C"/>
    <w:rsid w:val="007D6C87"/>
    <w:rsid w:val="007D701D"/>
    <w:rsid w:val="007D7063"/>
    <w:rsid w:val="007D756D"/>
    <w:rsid w:val="007E02F3"/>
    <w:rsid w:val="007E0CBD"/>
    <w:rsid w:val="007E1076"/>
    <w:rsid w:val="007E1103"/>
    <w:rsid w:val="007E1298"/>
    <w:rsid w:val="007E18B9"/>
    <w:rsid w:val="007E1ECF"/>
    <w:rsid w:val="007E2007"/>
    <w:rsid w:val="007E2097"/>
    <w:rsid w:val="007E2517"/>
    <w:rsid w:val="007E263D"/>
    <w:rsid w:val="007E2984"/>
    <w:rsid w:val="007E2A7A"/>
    <w:rsid w:val="007E2C0E"/>
    <w:rsid w:val="007E351E"/>
    <w:rsid w:val="007E3A09"/>
    <w:rsid w:val="007E4118"/>
    <w:rsid w:val="007E4136"/>
    <w:rsid w:val="007E41B7"/>
    <w:rsid w:val="007E487B"/>
    <w:rsid w:val="007E4CC2"/>
    <w:rsid w:val="007E4FD5"/>
    <w:rsid w:val="007E51E7"/>
    <w:rsid w:val="007E54B6"/>
    <w:rsid w:val="007E5AD9"/>
    <w:rsid w:val="007E603A"/>
    <w:rsid w:val="007E60B9"/>
    <w:rsid w:val="007E6444"/>
    <w:rsid w:val="007E6491"/>
    <w:rsid w:val="007E64D8"/>
    <w:rsid w:val="007E65B9"/>
    <w:rsid w:val="007E6949"/>
    <w:rsid w:val="007E6AB5"/>
    <w:rsid w:val="007E6C82"/>
    <w:rsid w:val="007E6C8A"/>
    <w:rsid w:val="007E7365"/>
    <w:rsid w:val="007E74C1"/>
    <w:rsid w:val="007E7962"/>
    <w:rsid w:val="007E7C24"/>
    <w:rsid w:val="007E7F12"/>
    <w:rsid w:val="007F0C0C"/>
    <w:rsid w:val="007F101A"/>
    <w:rsid w:val="007F10ED"/>
    <w:rsid w:val="007F12E3"/>
    <w:rsid w:val="007F15F4"/>
    <w:rsid w:val="007F17B9"/>
    <w:rsid w:val="007F1B0A"/>
    <w:rsid w:val="007F1EA3"/>
    <w:rsid w:val="007F21B8"/>
    <w:rsid w:val="007F2337"/>
    <w:rsid w:val="007F275D"/>
    <w:rsid w:val="007F2975"/>
    <w:rsid w:val="007F2F0E"/>
    <w:rsid w:val="007F3519"/>
    <w:rsid w:val="007F36DC"/>
    <w:rsid w:val="007F373D"/>
    <w:rsid w:val="007F39B8"/>
    <w:rsid w:val="007F3F7E"/>
    <w:rsid w:val="007F4E39"/>
    <w:rsid w:val="007F58E2"/>
    <w:rsid w:val="007F6024"/>
    <w:rsid w:val="007F6329"/>
    <w:rsid w:val="007F655F"/>
    <w:rsid w:val="007F6A23"/>
    <w:rsid w:val="007F6A7D"/>
    <w:rsid w:val="007F6B52"/>
    <w:rsid w:val="007F6BB2"/>
    <w:rsid w:val="007F6D41"/>
    <w:rsid w:val="007F6E6A"/>
    <w:rsid w:val="007F70E5"/>
    <w:rsid w:val="007F7191"/>
    <w:rsid w:val="007F719C"/>
    <w:rsid w:val="007F7565"/>
    <w:rsid w:val="007F7B58"/>
    <w:rsid w:val="007F7C5A"/>
    <w:rsid w:val="007F7C64"/>
    <w:rsid w:val="007F7CFB"/>
    <w:rsid w:val="007F7E87"/>
    <w:rsid w:val="008002BA"/>
    <w:rsid w:val="00800397"/>
    <w:rsid w:val="0080039D"/>
    <w:rsid w:val="0080047D"/>
    <w:rsid w:val="008004E2"/>
    <w:rsid w:val="00801351"/>
    <w:rsid w:val="008016A8"/>
    <w:rsid w:val="00801C90"/>
    <w:rsid w:val="008022E5"/>
    <w:rsid w:val="008023B7"/>
    <w:rsid w:val="008027C0"/>
    <w:rsid w:val="00802B20"/>
    <w:rsid w:val="00802D29"/>
    <w:rsid w:val="00802E52"/>
    <w:rsid w:val="00803099"/>
    <w:rsid w:val="008033C9"/>
    <w:rsid w:val="00803445"/>
    <w:rsid w:val="00803461"/>
    <w:rsid w:val="00803889"/>
    <w:rsid w:val="0080494E"/>
    <w:rsid w:val="008049CB"/>
    <w:rsid w:val="008049D5"/>
    <w:rsid w:val="00804BC7"/>
    <w:rsid w:val="0080505D"/>
    <w:rsid w:val="00805288"/>
    <w:rsid w:val="00805710"/>
    <w:rsid w:val="0080576C"/>
    <w:rsid w:val="00805A5D"/>
    <w:rsid w:val="00805A7C"/>
    <w:rsid w:val="00805C14"/>
    <w:rsid w:val="00806534"/>
    <w:rsid w:val="008073BA"/>
    <w:rsid w:val="008074BD"/>
    <w:rsid w:val="00807765"/>
    <w:rsid w:val="00807873"/>
    <w:rsid w:val="008079CD"/>
    <w:rsid w:val="00807BAE"/>
    <w:rsid w:val="00807BEF"/>
    <w:rsid w:val="008103D9"/>
    <w:rsid w:val="0081086F"/>
    <w:rsid w:val="00811093"/>
    <w:rsid w:val="008119D4"/>
    <w:rsid w:val="00811EAE"/>
    <w:rsid w:val="00811EE3"/>
    <w:rsid w:val="00812386"/>
    <w:rsid w:val="00812416"/>
    <w:rsid w:val="00812601"/>
    <w:rsid w:val="0081276D"/>
    <w:rsid w:val="00812942"/>
    <w:rsid w:val="00813770"/>
    <w:rsid w:val="00813E14"/>
    <w:rsid w:val="008140EB"/>
    <w:rsid w:val="0081415A"/>
    <w:rsid w:val="00814A58"/>
    <w:rsid w:val="00814DDE"/>
    <w:rsid w:val="0081585A"/>
    <w:rsid w:val="00815C64"/>
    <w:rsid w:val="0081627B"/>
    <w:rsid w:val="00816319"/>
    <w:rsid w:val="0081679A"/>
    <w:rsid w:val="008167EB"/>
    <w:rsid w:val="00816A4E"/>
    <w:rsid w:val="008171E6"/>
    <w:rsid w:val="0081720F"/>
    <w:rsid w:val="00817445"/>
    <w:rsid w:val="00817847"/>
    <w:rsid w:val="00817DC5"/>
    <w:rsid w:val="00820246"/>
    <w:rsid w:val="008203CA"/>
    <w:rsid w:val="00820489"/>
    <w:rsid w:val="0082086A"/>
    <w:rsid w:val="008218F7"/>
    <w:rsid w:val="00821D10"/>
    <w:rsid w:val="00821E57"/>
    <w:rsid w:val="00822627"/>
    <w:rsid w:val="00822A4A"/>
    <w:rsid w:val="00822FA2"/>
    <w:rsid w:val="00823100"/>
    <w:rsid w:val="00823102"/>
    <w:rsid w:val="00823138"/>
    <w:rsid w:val="0082313E"/>
    <w:rsid w:val="00823630"/>
    <w:rsid w:val="00823735"/>
    <w:rsid w:val="00823BC2"/>
    <w:rsid w:val="008242A2"/>
    <w:rsid w:val="00824340"/>
    <w:rsid w:val="008243E5"/>
    <w:rsid w:val="00824428"/>
    <w:rsid w:val="00824482"/>
    <w:rsid w:val="0082461B"/>
    <w:rsid w:val="00824826"/>
    <w:rsid w:val="0082493A"/>
    <w:rsid w:val="0082496E"/>
    <w:rsid w:val="00824F6F"/>
    <w:rsid w:val="00824FF2"/>
    <w:rsid w:val="00825238"/>
    <w:rsid w:val="008255B3"/>
    <w:rsid w:val="00825849"/>
    <w:rsid w:val="008258B5"/>
    <w:rsid w:val="008259B3"/>
    <w:rsid w:val="00825D53"/>
    <w:rsid w:val="0082611D"/>
    <w:rsid w:val="008261EF"/>
    <w:rsid w:val="00826B22"/>
    <w:rsid w:val="00827107"/>
    <w:rsid w:val="008274EE"/>
    <w:rsid w:val="00827766"/>
    <w:rsid w:val="008307A1"/>
    <w:rsid w:val="0083090E"/>
    <w:rsid w:val="00830949"/>
    <w:rsid w:val="008309FD"/>
    <w:rsid w:val="00830AA6"/>
    <w:rsid w:val="008312D5"/>
    <w:rsid w:val="0083134A"/>
    <w:rsid w:val="00831386"/>
    <w:rsid w:val="00831487"/>
    <w:rsid w:val="008316C0"/>
    <w:rsid w:val="00832546"/>
    <w:rsid w:val="00832C2B"/>
    <w:rsid w:val="0083386C"/>
    <w:rsid w:val="00833E61"/>
    <w:rsid w:val="00834579"/>
    <w:rsid w:val="00834E20"/>
    <w:rsid w:val="00836505"/>
    <w:rsid w:val="00836E92"/>
    <w:rsid w:val="00836FD7"/>
    <w:rsid w:val="008374B7"/>
    <w:rsid w:val="008374EB"/>
    <w:rsid w:val="00837777"/>
    <w:rsid w:val="00837802"/>
    <w:rsid w:val="00837923"/>
    <w:rsid w:val="00840677"/>
    <w:rsid w:val="00840A4B"/>
    <w:rsid w:val="008418D2"/>
    <w:rsid w:val="00841FDC"/>
    <w:rsid w:val="0084202E"/>
    <w:rsid w:val="0084234F"/>
    <w:rsid w:val="00842B04"/>
    <w:rsid w:val="00843529"/>
    <w:rsid w:val="00843DEA"/>
    <w:rsid w:val="00843EB2"/>
    <w:rsid w:val="00843FF1"/>
    <w:rsid w:val="008445DF"/>
    <w:rsid w:val="00844682"/>
    <w:rsid w:val="0084582F"/>
    <w:rsid w:val="00845889"/>
    <w:rsid w:val="00845EC4"/>
    <w:rsid w:val="0084618E"/>
    <w:rsid w:val="00846CD2"/>
    <w:rsid w:val="008470ED"/>
    <w:rsid w:val="0084722D"/>
    <w:rsid w:val="0084740C"/>
    <w:rsid w:val="0084766D"/>
    <w:rsid w:val="008477D8"/>
    <w:rsid w:val="008477FB"/>
    <w:rsid w:val="00847919"/>
    <w:rsid w:val="00847A60"/>
    <w:rsid w:val="00847AB5"/>
    <w:rsid w:val="00847D95"/>
    <w:rsid w:val="00850140"/>
    <w:rsid w:val="008509AC"/>
    <w:rsid w:val="00850DEC"/>
    <w:rsid w:val="00850FB8"/>
    <w:rsid w:val="00851559"/>
    <w:rsid w:val="00851588"/>
    <w:rsid w:val="00851C2C"/>
    <w:rsid w:val="00851CD6"/>
    <w:rsid w:val="00852180"/>
    <w:rsid w:val="008523AA"/>
    <w:rsid w:val="008525ED"/>
    <w:rsid w:val="00852671"/>
    <w:rsid w:val="00852F80"/>
    <w:rsid w:val="008537E4"/>
    <w:rsid w:val="00853890"/>
    <w:rsid w:val="00853CED"/>
    <w:rsid w:val="0085449D"/>
    <w:rsid w:val="008546E3"/>
    <w:rsid w:val="00854D5E"/>
    <w:rsid w:val="00854E06"/>
    <w:rsid w:val="00855AD2"/>
    <w:rsid w:val="00856597"/>
    <w:rsid w:val="0085667B"/>
    <w:rsid w:val="00856BE9"/>
    <w:rsid w:val="008575B7"/>
    <w:rsid w:val="008577EA"/>
    <w:rsid w:val="00857E14"/>
    <w:rsid w:val="00860375"/>
    <w:rsid w:val="008603E8"/>
    <w:rsid w:val="008608AF"/>
    <w:rsid w:val="00860CBE"/>
    <w:rsid w:val="00860E99"/>
    <w:rsid w:val="0086134F"/>
    <w:rsid w:val="008619EC"/>
    <w:rsid w:val="00861A22"/>
    <w:rsid w:val="00861A5B"/>
    <w:rsid w:val="00862432"/>
    <w:rsid w:val="008624C9"/>
    <w:rsid w:val="00862F5F"/>
    <w:rsid w:val="008632C6"/>
    <w:rsid w:val="00863ADD"/>
    <w:rsid w:val="00863D09"/>
    <w:rsid w:val="00863DB9"/>
    <w:rsid w:val="008641A0"/>
    <w:rsid w:val="008658FA"/>
    <w:rsid w:val="00865967"/>
    <w:rsid w:val="00865FCF"/>
    <w:rsid w:val="00865FE8"/>
    <w:rsid w:val="008663D3"/>
    <w:rsid w:val="00866953"/>
    <w:rsid w:val="00866A32"/>
    <w:rsid w:val="00866A8D"/>
    <w:rsid w:val="00867119"/>
    <w:rsid w:val="008677A0"/>
    <w:rsid w:val="00867B53"/>
    <w:rsid w:val="00867CFE"/>
    <w:rsid w:val="00870123"/>
    <w:rsid w:val="00870466"/>
    <w:rsid w:val="008705C7"/>
    <w:rsid w:val="00870672"/>
    <w:rsid w:val="00870F4B"/>
    <w:rsid w:val="00871031"/>
    <w:rsid w:val="0087134E"/>
    <w:rsid w:val="008714AA"/>
    <w:rsid w:val="00871879"/>
    <w:rsid w:val="00871BE5"/>
    <w:rsid w:val="008721DD"/>
    <w:rsid w:val="008724C3"/>
    <w:rsid w:val="00872E47"/>
    <w:rsid w:val="00872ED3"/>
    <w:rsid w:val="00872EE3"/>
    <w:rsid w:val="008730B2"/>
    <w:rsid w:val="008732AD"/>
    <w:rsid w:val="00873904"/>
    <w:rsid w:val="00873A8B"/>
    <w:rsid w:val="00873CFC"/>
    <w:rsid w:val="008743EC"/>
    <w:rsid w:val="00874918"/>
    <w:rsid w:val="00874B16"/>
    <w:rsid w:val="00874D7A"/>
    <w:rsid w:val="00874FC8"/>
    <w:rsid w:val="008754F3"/>
    <w:rsid w:val="008759AE"/>
    <w:rsid w:val="00875A5A"/>
    <w:rsid w:val="0087646D"/>
    <w:rsid w:val="00876E61"/>
    <w:rsid w:val="00876F45"/>
    <w:rsid w:val="0087722F"/>
    <w:rsid w:val="008775C6"/>
    <w:rsid w:val="00877A15"/>
    <w:rsid w:val="00877AF4"/>
    <w:rsid w:val="0088025C"/>
    <w:rsid w:val="008803FD"/>
    <w:rsid w:val="008807A7"/>
    <w:rsid w:val="00880961"/>
    <w:rsid w:val="00880CD5"/>
    <w:rsid w:val="008813A2"/>
    <w:rsid w:val="008818CD"/>
    <w:rsid w:val="00881BF9"/>
    <w:rsid w:val="00881C8F"/>
    <w:rsid w:val="0088263C"/>
    <w:rsid w:val="00882811"/>
    <w:rsid w:val="00883149"/>
    <w:rsid w:val="0088365F"/>
    <w:rsid w:val="0088367B"/>
    <w:rsid w:val="0088372C"/>
    <w:rsid w:val="00883D8F"/>
    <w:rsid w:val="00884859"/>
    <w:rsid w:val="00884913"/>
    <w:rsid w:val="00885953"/>
    <w:rsid w:val="00885967"/>
    <w:rsid w:val="00885B49"/>
    <w:rsid w:val="00885BA3"/>
    <w:rsid w:val="00885C25"/>
    <w:rsid w:val="00885F63"/>
    <w:rsid w:val="0088631B"/>
    <w:rsid w:val="008866B2"/>
    <w:rsid w:val="008869AA"/>
    <w:rsid w:val="00886A51"/>
    <w:rsid w:val="0088701A"/>
    <w:rsid w:val="008873C8"/>
    <w:rsid w:val="0088765E"/>
    <w:rsid w:val="008877A4"/>
    <w:rsid w:val="00890074"/>
    <w:rsid w:val="008906FF"/>
    <w:rsid w:val="0089077E"/>
    <w:rsid w:val="00890944"/>
    <w:rsid w:val="00890AC1"/>
    <w:rsid w:val="00890E3C"/>
    <w:rsid w:val="00891444"/>
    <w:rsid w:val="0089190B"/>
    <w:rsid w:val="00892569"/>
    <w:rsid w:val="00892F00"/>
    <w:rsid w:val="008931EE"/>
    <w:rsid w:val="008932B2"/>
    <w:rsid w:val="00893759"/>
    <w:rsid w:val="00893E39"/>
    <w:rsid w:val="008941FD"/>
    <w:rsid w:val="00894482"/>
    <w:rsid w:val="00894A23"/>
    <w:rsid w:val="00894C1D"/>
    <w:rsid w:val="00894CA9"/>
    <w:rsid w:val="008950BD"/>
    <w:rsid w:val="0089570A"/>
    <w:rsid w:val="00895733"/>
    <w:rsid w:val="00895A0A"/>
    <w:rsid w:val="00895B2D"/>
    <w:rsid w:val="00895E8B"/>
    <w:rsid w:val="008963EB"/>
    <w:rsid w:val="00896B90"/>
    <w:rsid w:val="00896E27"/>
    <w:rsid w:val="00896E39"/>
    <w:rsid w:val="00896E96"/>
    <w:rsid w:val="00896EDB"/>
    <w:rsid w:val="00897054"/>
    <w:rsid w:val="008970EE"/>
    <w:rsid w:val="008977C6"/>
    <w:rsid w:val="00897ADB"/>
    <w:rsid w:val="00897D14"/>
    <w:rsid w:val="00897D74"/>
    <w:rsid w:val="008A07DF"/>
    <w:rsid w:val="008A0AE6"/>
    <w:rsid w:val="008A0CF9"/>
    <w:rsid w:val="008A0F74"/>
    <w:rsid w:val="008A0FC1"/>
    <w:rsid w:val="008A103A"/>
    <w:rsid w:val="008A1084"/>
    <w:rsid w:val="008A121B"/>
    <w:rsid w:val="008A184F"/>
    <w:rsid w:val="008A1FF6"/>
    <w:rsid w:val="008A27B7"/>
    <w:rsid w:val="008A29EF"/>
    <w:rsid w:val="008A3216"/>
    <w:rsid w:val="008A347B"/>
    <w:rsid w:val="008A3BB8"/>
    <w:rsid w:val="008A3CC7"/>
    <w:rsid w:val="008A4668"/>
    <w:rsid w:val="008A4AB6"/>
    <w:rsid w:val="008A4D64"/>
    <w:rsid w:val="008A4E42"/>
    <w:rsid w:val="008A4EF8"/>
    <w:rsid w:val="008A4F09"/>
    <w:rsid w:val="008A5927"/>
    <w:rsid w:val="008A5A39"/>
    <w:rsid w:val="008A5BB1"/>
    <w:rsid w:val="008A5BE5"/>
    <w:rsid w:val="008A5D08"/>
    <w:rsid w:val="008A61DF"/>
    <w:rsid w:val="008A630A"/>
    <w:rsid w:val="008A6B8A"/>
    <w:rsid w:val="008A6DE1"/>
    <w:rsid w:val="008A6FAD"/>
    <w:rsid w:val="008A70A1"/>
    <w:rsid w:val="008A7427"/>
    <w:rsid w:val="008A7E23"/>
    <w:rsid w:val="008B049A"/>
    <w:rsid w:val="008B04E7"/>
    <w:rsid w:val="008B0B8E"/>
    <w:rsid w:val="008B1479"/>
    <w:rsid w:val="008B1545"/>
    <w:rsid w:val="008B1825"/>
    <w:rsid w:val="008B1924"/>
    <w:rsid w:val="008B1A45"/>
    <w:rsid w:val="008B1CB2"/>
    <w:rsid w:val="008B21A2"/>
    <w:rsid w:val="008B21BE"/>
    <w:rsid w:val="008B30FE"/>
    <w:rsid w:val="008B347E"/>
    <w:rsid w:val="008B34C4"/>
    <w:rsid w:val="008B3CBF"/>
    <w:rsid w:val="008B479C"/>
    <w:rsid w:val="008B48E3"/>
    <w:rsid w:val="008B4E82"/>
    <w:rsid w:val="008B4F3A"/>
    <w:rsid w:val="008B55F6"/>
    <w:rsid w:val="008B6BF0"/>
    <w:rsid w:val="008B6F9B"/>
    <w:rsid w:val="008B734B"/>
    <w:rsid w:val="008B746A"/>
    <w:rsid w:val="008B789C"/>
    <w:rsid w:val="008B797A"/>
    <w:rsid w:val="008C06B8"/>
    <w:rsid w:val="008C0869"/>
    <w:rsid w:val="008C0BD4"/>
    <w:rsid w:val="008C0D77"/>
    <w:rsid w:val="008C0E3B"/>
    <w:rsid w:val="008C12D3"/>
    <w:rsid w:val="008C144C"/>
    <w:rsid w:val="008C16DE"/>
    <w:rsid w:val="008C1E61"/>
    <w:rsid w:val="008C2177"/>
    <w:rsid w:val="008C2273"/>
    <w:rsid w:val="008C2547"/>
    <w:rsid w:val="008C2678"/>
    <w:rsid w:val="008C2827"/>
    <w:rsid w:val="008C2B99"/>
    <w:rsid w:val="008C3098"/>
    <w:rsid w:val="008C31B1"/>
    <w:rsid w:val="008C34C1"/>
    <w:rsid w:val="008C37BB"/>
    <w:rsid w:val="008C37F4"/>
    <w:rsid w:val="008C4690"/>
    <w:rsid w:val="008C5107"/>
    <w:rsid w:val="008C5502"/>
    <w:rsid w:val="008C578F"/>
    <w:rsid w:val="008C5897"/>
    <w:rsid w:val="008C5C4B"/>
    <w:rsid w:val="008C616E"/>
    <w:rsid w:val="008C69BC"/>
    <w:rsid w:val="008C73D4"/>
    <w:rsid w:val="008C747E"/>
    <w:rsid w:val="008C74BE"/>
    <w:rsid w:val="008C752D"/>
    <w:rsid w:val="008C76BB"/>
    <w:rsid w:val="008C7C77"/>
    <w:rsid w:val="008D0675"/>
    <w:rsid w:val="008D0725"/>
    <w:rsid w:val="008D0765"/>
    <w:rsid w:val="008D0849"/>
    <w:rsid w:val="008D086F"/>
    <w:rsid w:val="008D0A83"/>
    <w:rsid w:val="008D0D70"/>
    <w:rsid w:val="008D15B5"/>
    <w:rsid w:val="008D1B0C"/>
    <w:rsid w:val="008D1CC4"/>
    <w:rsid w:val="008D2149"/>
    <w:rsid w:val="008D26C7"/>
    <w:rsid w:val="008D274A"/>
    <w:rsid w:val="008D2A61"/>
    <w:rsid w:val="008D2E19"/>
    <w:rsid w:val="008D2F56"/>
    <w:rsid w:val="008D44DC"/>
    <w:rsid w:val="008D4A75"/>
    <w:rsid w:val="008D4AB4"/>
    <w:rsid w:val="008D54F4"/>
    <w:rsid w:val="008D58E3"/>
    <w:rsid w:val="008D59EC"/>
    <w:rsid w:val="008D6298"/>
    <w:rsid w:val="008D62C7"/>
    <w:rsid w:val="008D6BEA"/>
    <w:rsid w:val="008D6C30"/>
    <w:rsid w:val="008D71A2"/>
    <w:rsid w:val="008D78B7"/>
    <w:rsid w:val="008D7F10"/>
    <w:rsid w:val="008D7F97"/>
    <w:rsid w:val="008E021F"/>
    <w:rsid w:val="008E0457"/>
    <w:rsid w:val="008E06CB"/>
    <w:rsid w:val="008E0D1D"/>
    <w:rsid w:val="008E0E49"/>
    <w:rsid w:val="008E0FD7"/>
    <w:rsid w:val="008E109E"/>
    <w:rsid w:val="008E1C97"/>
    <w:rsid w:val="008E1F41"/>
    <w:rsid w:val="008E236F"/>
    <w:rsid w:val="008E2A0E"/>
    <w:rsid w:val="008E2D72"/>
    <w:rsid w:val="008E3226"/>
    <w:rsid w:val="008E32A5"/>
    <w:rsid w:val="008E35F5"/>
    <w:rsid w:val="008E39F4"/>
    <w:rsid w:val="008E3AD8"/>
    <w:rsid w:val="008E4196"/>
    <w:rsid w:val="008E4223"/>
    <w:rsid w:val="008E42E2"/>
    <w:rsid w:val="008E4694"/>
    <w:rsid w:val="008E4837"/>
    <w:rsid w:val="008E48D7"/>
    <w:rsid w:val="008E49C1"/>
    <w:rsid w:val="008E4B83"/>
    <w:rsid w:val="008E4F9D"/>
    <w:rsid w:val="008E5297"/>
    <w:rsid w:val="008E52FD"/>
    <w:rsid w:val="008E594B"/>
    <w:rsid w:val="008E624C"/>
    <w:rsid w:val="008E6789"/>
    <w:rsid w:val="008E7AB6"/>
    <w:rsid w:val="008E7B43"/>
    <w:rsid w:val="008E7CF9"/>
    <w:rsid w:val="008E7ED2"/>
    <w:rsid w:val="008F039C"/>
    <w:rsid w:val="008F0700"/>
    <w:rsid w:val="008F0FD5"/>
    <w:rsid w:val="008F1258"/>
    <w:rsid w:val="008F134B"/>
    <w:rsid w:val="008F15DE"/>
    <w:rsid w:val="008F197F"/>
    <w:rsid w:val="008F19B5"/>
    <w:rsid w:val="008F1D11"/>
    <w:rsid w:val="008F218B"/>
    <w:rsid w:val="008F3390"/>
    <w:rsid w:val="008F3C3C"/>
    <w:rsid w:val="008F4869"/>
    <w:rsid w:val="008F4BC0"/>
    <w:rsid w:val="008F50FC"/>
    <w:rsid w:val="008F5168"/>
    <w:rsid w:val="008F589B"/>
    <w:rsid w:val="008F589C"/>
    <w:rsid w:val="008F5AC0"/>
    <w:rsid w:val="008F5F43"/>
    <w:rsid w:val="008F61E2"/>
    <w:rsid w:val="008F64BB"/>
    <w:rsid w:val="008F6C90"/>
    <w:rsid w:val="008F750E"/>
    <w:rsid w:val="008F7678"/>
    <w:rsid w:val="008F7A05"/>
    <w:rsid w:val="008F7A1C"/>
    <w:rsid w:val="008F7C33"/>
    <w:rsid w:val="008F7F01"/>
    <w:rsid w:val="008F7F3E"/>
    <w:rsid w:val="00900163"/>
    <w:rsid w:val="00900D82"/>
    <w:rsid w:val="00900E00"/>
    <w:rsid w:val="00901770"/>
    <w:rsid w:val="0090186C"/>
    <w:rsid w:val="0090195B"/>
    <w:rsid w:val="0090224A"/>
    <w:rsid w:val="0090237D"/>
    <w:rsid w:val="00902EC4"/>
    <w:rsid w:val="00902FF8"/>
    <w:rsid w:val="009032B3"/>
    <w:rsid w:val="00903798"/>
    <w:rsid w:val="00904233"/>
    <w:rsid w:val="009046C3"/>
    <w:rsid w:val="009046C7"/>
    <w:rsid w:val="0090491E"/>
    <w:rsid w:val="00904EE6"/>
    <w:rsid w:val="00905082"/>
    <w:rsid w:val="00905E7F"/>
    <w:rsid w:val="00905F39"/>
    <w:rsid w:val="00906023"/>
    <w:rsid w:val="009060A0"/>
    <w:rsid w:val="009065E7"/>
    <w:rsid w:val="009067DC"/>
    <w:rsid w:val="00906C63"/>
    <w:rsid w:val="00906EC4"/>
    <w:rsid w:val="00906ED9"/>
    <w:rsid w:val="00906FB7"/>
    <w:rsid w:val="009074C8"/>
    <w:rsid w:val="009078BC"/>
    <w:rsid w:val="00907D68"/>
    <w:rsid w:val="00907FBC"/>
    <w:rsid w:val="0091048C"/>
    <w:rsid w:val="00910498"/>
    <w:rsid w:val="00910BE7"/>
    <w:rsid w:val="00910D73"/>
    <w:rsid w:val="009114FA"/>
    <w:rsid w:val="0091150B"/>
    <w:rsid w:val="00911C12"/>
    <w:rsid w:val="009125DD"/>
    <w:rsid w:val="00912677"/>
    <w:rsid w:val="00912A98"/>
    <w:rsid w:val="00912BC5"/>
    <w:rsid w:val="00913084"/>
    <w:rsid w:val="009138D8"/>
    <w:rsid w:val="00913B8F"/>
    <w:rsid w:val="00914A02"/>
    <w:rsid w:val="00914F85"/>
    <w:rsid w:val="009150CD"/>
    <w:rsid w:val="00915235"/>
    <w:rsid w:val="00915237"/>
    <w:rsid w:val="00915268"/>
    <w:rsid w:val="0091560E"/>
    <w:rsid w:val="00915663"/>
    <w:rsid w:val="0091566C"/>
    <w:rsid w:val="00916337"/>
    <w:rsid w:val="00916792"/>
    <w:rsid w:val="00916BA7"/>
    <w:rsid w:val="00916E9F"/>
    <w:rsid w:val="009171F5"/>
    <w:rsid w:val="00917865"/>
    <w:rsid w:val="009179D8"/>
    <w:rsid w:val="00917B10"/>
    <w:rsid w:val="00917DA7"/>
    <w:rsid w:val="00917FFE"/>
    <w:rsid w:val="0092006B"/>
    <w:rsid w:val="00920342"/>
    <w:rsid w:val="009206BA"/>
    <w:rsid w:val="00921250"/>
    <w:rsid w:val="00921626"/>
    <w:rsid w:val="00921CCD"/>
    <w:rsid w:val="00921F84"/>
    <w:rsid w:val="009221BD"/>
    <w:rsid w:val="00923055"/>
    <w:rsid w:val="00923079"/>
    <w:rsid w:val="009232AB"/>
    <w:rsid w:val="00923388"/>
    <w:rsid w:val="0092342C"/>
    <w:rsid w:val="00923ACF"/>
    <w:rsid w:val="00923C76"/>
    <w:rsid w:val="00923CBB"/>
    <w:rsid w:val="0092403A"/>
    <w:rsid w:val="00924341"/>
    <w:rsid w:val="009246CE"/>
    <w:rsid w:val="009246DE"/>
    <w:rsid w:val="00924970"/>
    <w:rsid w:val="00924B82"/>
    <w:rsid w:val="00924D68"/>
    <w:rsid w:val="00924F16"/>
    <w:rsid w:val="009254AD"/>
    <w:rsid w:val="009257C1"/>
    <w:rsid w:val="00925E7A"/>
    <w:rsid w:val="009266F3"/>
    <w:rsid w:val="00926BB8"/>
    <w:rsid w:val="00926E9E"/>
    <w:rsid w:val="009275D4"/>
    <w:rsid w:val="009277F7"/>
    <w:rsid w:val="00927CC4"/>
    <w:rsid w:val="00927F0E"/>
    <w:rsid w:val="00930543"/>
    <w:rsid w:val="0093095C"/>
    <w:rsid w:val="00930DA0"/>
    <w:rsid w:val="00930DA7"/>
    <w:rsid w:val="00930ECB"/>
    <w:rsid w:val="00930F95"/>
    <w:rsid w:val="0093115F"/>
    <w:rsid w:val="00931CA4"/>
    <w:rsid w:val="00931D3F"/>
    <w:rsid w:val="00931E0D"/>
    <w:rsid w:val="00931F56"/>
    <w:rsid w:val="0093240C"/>
    <w:rsid w:val="00932D79"/>
    <w:rsid w:val="00932EB6"/>
    <w:rsid w:val="00933440"/>
    <w:rsid w:val="00933A45"/>
    <w:rsid w:val="00933DD5"/>
    <w:rsid w:val="00933E75"/>
    <w:rsid w:val="009347ED"/>
    <w:rsid w:val="00934B6B"/>
    <w:rsid w:val="00934C39"/>
    <w:rsid w:val="00935836"/>
    <w:rsid w:val="009362EA"/>
    <w:rsid w:val="009366BF"/>
    <w:rsid w:val="00936DB5"/>
    <w:rsid w:val="00936EDD"/>
    <w:rsid w:val="00937597"/>
    <w:rsid w:val="00937A1A"/>
    <w:rsid w:val="009400B8"/>
    <w:rsid w:val="009405AF"/>
    <w:rsid w:val="009405F8"/>
    <w:rsid w:val="00940AA1"/>
    <w:rsid w:val="00940DD7"/>
    <w:rsid w:val="00941196"/>
    <w:rsid w:val="0094129C"/>
    <w:rsid w:val="0094161D"/>
    <w:rsid w:val="00941838"/>
    <w:rsid w:val="00941950"/>
    <w:rsid w:val="0094207A"/>
    <w:rsid w:val="009423A5"/>
    <w:rsid w:val="009426C6"/>
    <w:rsid w:val="009427E5"/>
    <w:rsid w:val="00942A20"/>
    <w:rsid w:val="00942D25"/>
    <w:rsid w:val="009431A6"/>
    <w:rsid w:val="00943603"/>
    <w:rsid w:val="00943684"/>
    <w:rsid w:val="00943CCC"/>
    <w:rsid w:val="00943ED7"/>
    <w:rsid w:val="00944632"/>
    <w:rsid w:val="00944A24"/>
    <w:rsid w:val="00944CA8"/>
    <w:rsid w:val="00944DE9"/>
    <w:rsid w:val="0094537C"/>
    <w:rsid w:val="009456D4"/>
    <w:rsid w:val="00945D26"/>
    <w:rsid w:val="00946318"/>
    <w:rsid w:val="00946A69"/>
    <w:rsid w:val="00947077"/>
    <w:rsid w:val="00947212"/>
    <w:rsid w:val="00947999"/>
    <w:rsid w:val="00947C17"/>
    <w:rsid w:val="00947DAC"/>
    <w:rsid w:val="00947E35"/>
    <w:rsid w:val="009502C6"/>
    <w:rsid w:val="00950551"/>
    <w:rsid w:val="009508F5"/>
    <w:rsid w:val="0095188C"/>
    <w:rsid w:val="0095216D"/>
    <w:rsid w:val="00952C80"/>
    <w:rsid w:val="00953137"/>
    <w:rsid w:val="00953F18"/>
    <w:rsid w:val="0095447A"/>
    <w:rsid w:val="009544BE"/>
    <w:rsid w:val="00954D52"/>
    <w:rsid w:val="009551C9"/>
    <w:rsid w:val="009551F6"/>
    <w:rsid w:val="009552B3"/>
    <w:rsid w:val="00955F48"/>
    <w:rsid w:val="0095612B"/>
    <w:rsid w:val="0095657B"/>
    <w:rsid w:val="00956C9D"/>
    <w:rsid w:val="00957DA2"/>
    <w:rsid w:val="00957E9B"/>
    <w:rsid w:val="00960259"/>
    <w:rsid w:val="0096066E"/>
    <w:rsid w:val="00960A44"/>
    <w:rsid w:val="00960D5B"/>
    <w:rsid w:val="00960F91"/>
    <w:rsid w:val="00960FA3"/>
    <w:rsid w:val="009613B3"/>
    <w:rsid w:val="00961667"/>
    <w:rsid w:val="009616BF"/>
    <w:rsid w:val="00961DB7"/>
    <w:rsid w:val="00961E59"/>
    <w:rsid w:val="00961FCA"/>
    <w:rsid w:val="009627E1"/>
    <w:rsid w:val="009629C8"/>
    <w:rsid w:val="0096346A"/>
    <w:rsid w:val="009647F1"/>
    <w:rsid w:val="00964CB2"/>
    <w:rsid w:val="00965ED6"/>
    <w:rsid w:val="00965F24"/>
    <w:rsid w:val="00965F8F"/>
    <w:rsid w:val="00966645"/>
    <w:rsid w:val="00966B32"/>
    <w:rsid w:val="00966FE8"/>
    <w:rsid w:val="0096751C"/>
    <w:rsid w:val="009675E9"/>
    <w:rsid w:val="00967A99"/>
    <w:rsid w:val="00967B96"/>
    <w:rsid w:val="009702C2"/>
    <w:rsid w:val="009704DB"/>
    <w:rsid w:val="009705DD"/>
    <w:rsid w:val="009705F6"/>
    <w:rsid w:val="00970A2A"/>
    <w:rsid w:val="00970F73"/>
    <w:rsid w:val="00971698"/>
    <w:rsid w:val="00971A53"/>
    <w:rsid w:val="009725E8"/>
    <w:rsid w:val="00972CA6"/>
    <w:rsid w:val="00972F52"/>
    <w:rsid w:val="0097306A"/>
    <w:rsid w:val="009735ED"/>
    <w:rsid w:val="0097392A"/>
    <w:rsid w:val="00973C8B"/>
    <w:rsid w:val="00973E00"/>
    <w:rsid w:val="00975454"/>
    <w:rsid w:val="0097598B"/>
    <w:rsid w:val="00975A82"/>
    <w:rsid w:val="00975B3B"/>
    <w:rsid w:val="00975C8B"/>
    <w:rsid w:val="00975FA7"/>
    <w:rsid w:val="00976188"/>
    <w:rsid w:val="00976333"/>
    <w:rsid w:val="00976345"/>
    <w:rsid w:val="00976468"/>
    <w:rsid w:val="00976555"/>
    <w:rsid w:val="00976842"/>
    <w:rsid w:val="0097701E"/>
    <w:rsid w:val="009774BF"/>
    <w:rsid w:val="009776B7"/>
    <w:rsid w:val="009779F2"/>
    <w:rsid w:val="00977D21"/>
    <w:rsid w:val="009804B7"/>
    <w:rsid w:val="009806D2"/>
    <w:rsid w:val="00980BC7"/>
    <w:rsid w:val="00980E09"/>
    <w:rsid w:val="00981245"/>
    <w:rsid w:val="00981739"/>
    <w:rsid w:val="00981823"/>
    <w:rsid w:val="00981829"/>
    <w:rsid w:val="00981E97"/>
    <w:rsid w:val="00981EDA"/>
    <w:rsid w:val="00982635"/>
    <w:rsid w:val="00982743"/>
    <w:rsid w:val="00983314"/>
    <w:rsid w:val="0098394E"/>
    <w:rsid w:val="00983A02"/>
    <w:rsid w:val="00983A15"/>
    <w:rsid w:val="00983A7A"/>
    <w:rsid w:val="00983C16"/>
    <w:rsid w:val="00983CBD"/>
    <w:rsid w:val="00984A61"/>
    <w:rsid w:val="00985249"/>
    <w:rsid w:val="00985607"/>
    <w:rsid w:val="00985CE7"/>
    <w:rsid w:val="00985FCE"/>
    <w:rsid w:val="00986355"/>
    <w:rsid w:val="009868B3"/>
    <w:rsid w:val="0098698F"/>
    <w:rsid w:val="00986C34"/>
    <w:rsid w:val="00987D5D"/>
    <w:rsid w:val="00987F75"/>
    <w:rsid w:val="00987FBC"/>
    <w:rsid w:val="0099050F"/>
    <w:rsid w:val="00990577"/>
    <w:rsid w:val="00990EEE"/>
    <w:rsid w:val="00991A81"/>
    <w:rsid w:val="0099223A"/>
    <w:rsid w:val="00992596"/>
    <w:rsid w:val="00992892"/>
    <w:rsid w:val="009928DB"/>
    <w:rsid w:val="00992CBA"/>
    <w:rsid w:val="00992E8D"/>
    <w:rsid w:val="00992FD2"/>
    <w:rsid w:val="009937B4"/>
    <w:rsid w:val="00993858"/>
    <w:rsid w:val="00993955"/>
    <w:rsid w:val="00993E01"/>
    <w:rsid w:val="009940D6"/>
    <w:rsid w:val="00994EA3"/>
    <w:rsid w:val="009952EE"/>
    <w:rsid w:val="009957E8"/>
    <w:rsid w:val="00995940"/>
    <w:rsid w:val="00995A40"/>
    <w:rsid w:val="00995C73"/>
    <w:rsid w:val="00995FFE"/>
    <w:rsid w:val="009961D2"/>
    <w:rsid w:val="009961EC"/>
    <w:rsid w:val="00996245"/>
    <w:rsid w:val="009962A7"/>
    <w:rsid w:val="009963A8"/>
    <w:rsid w:val="00996499"/>
    <w:rsid w:val="0099653E"/>
    <w:rsid w:val="0099687B"/>
    <w:rsid w:val="009968E9"/>
    <w:rsid w:val="00996B49"/>
    <w:rsid w:val="00996C83"/>
    <w:rsid w:val="00996CEA"/>
    <w:rsid w:val="00996F88"/>
    <w:rsid w:val="00997124"/>
    <w:rsid w:val="009976AB"/>
    <w:rsid w:val="0099792D"/>
    <w:rsid w:val="00997A60"/>
    <w:rsid w:val="009A008F"/>
    <w:rsid w:val="009A00E5"/>
    <w:rsid w:val="009A0CFF"/>
    <w:rsid w:val="009A0DFF"/>
    <w:rsid w:val="009A1138"/>
    <w:rsid w:val="009A146E"/>
    <w:rsid w:val="009A191E"/>
    <w:rsid w:val="009A192A"/>
    <w:rsid w:val="009A19C5"/>
    <w:rsid w:val="009A23AA"/>
    <w:rsid w:val="009A2871"/>
    <w:rsid w:val="009A2CCA"/>
    <w:rsid w:val="009A2E47"/>
    <w:rsid w:val="009A30B5"/>
    <w:rsid w:val="009A3122"/>
    <w:rsid w:val="009A368D"/>
    <w:rsid w:val="009A3762"/>
    <w:rsid w:val="009A48C7"/>
    <w:rsid w:val="009A4B0A"/>
    <w:rsid w:val="009A4EC6"/>
    <w:rsid w:val="009A5218"/>
    <w:rsid w:val="009A538E"/>
    <w:rsid w:val="009A623F"/>
    <w:rsid w:val="009A6490"/>
    <w:rsid w:val="009A6492"/>
    <w:rsid w:val="009A64C8"/>
    <w:rsid w:val="009A6B46"/>
    <w:rsid w:val="009A7569"/>
    <w:rsid w:val="009A79E6"/>
    <w:rsid w:val="009A7C65"/>
    <w:rsid w:val="009A7C7C"/>
    <w:rsid w:val="009A7D48"/>
    <w:rsid w:val="009B0709"/>
    <w:rsid w:val="009B0A00"/>
    <w:rsid w:val="009B0A5A"/>
    <w:rsid w:val="009B1243"/>
    <w:rsid w:val="009B1464"/>
    <w:rsid w:val="009B1619"/>
    <w:rsid w:val="009B1839"/>
    <w:rsid w:val="009B189E"/>
    <w:rsid w:val="009B1D04"/>
    <w:rsid w:val="009B242C"/>
    <w:rsid w:val="009B25E8"/>
    <w:rsid w:val="009B2D66"/>
    <w:rsid w:val="009B2EBF"/>
    <w:rsid w:val="009B3255"/>
    <w:rsid w:val="009B325F"/>
    <w:rsid w:val="009B32C0"/>
    <w:rsid w:val="009B4249"/>
    <w:rsid w:val="009B4442"/>
    <w:rsid w:val="009B48F6"/>
    <w:rsid w:val="009B4D5E"/>
    <w:rsid w:val="009B4FCF"/>
    <w:rsid w:val="009B5165"/>
    <w:rsid w:val="009B6333"/>
    <w:rsid w:val="009B697D"/>
    <w:rsid w:val="009B6A67"/>
    <w:rsid w:val="009B6A7F"/>
    <w:rsid w:val="009B737A"/>
    <w:rsid w:val="009C07D5"/>
    <w:rsid w:val="009C0C8C"/>
    <w:rsid w:val="009C10DE"/>
    <w:rsid w:val="009C18AC"/>
    <w:rsid w:val="009C1E2E"/>
    <w:rsid w:val="009C1EA1"/>
    <w:rsid w:val="009C21BE"/>
    <w:rsid w:val="009C22E7"/>
    <w:rsid w:val="009C299D"/>
    <w:rsid w:val="009C3146"/>
    <w:rsid w:val="009C35BB"/>
    <w:rsid w:val="009C3B18"/>
    <w:rsid w:val="009C3B60"/>
    <w:rsid w:val="009C3BC1"/>
    <w:rsid w:val="009C4015"/>
    <w:rsid w:val="009C40DD"/>
    <w:rsid w:val="009C459E"/>
    <w:rsid w:val="009C4A93"/>
    <w:rsid w:val="009C4AD0"/>
    <w:rsid w:val="009C4C7A"/>
    <w:rsid w:val="009C4E3F"/>
    <w:rsid w:val="009C51B3"/>
    <w:rsid w:val="009C5545"/>
    <w:rsid w:val="009C562D"/>
    <w:rsid w:val="009C5FA6"/>
    <w:rsid w:val="009C6044"/>
    <w:rsid w:val="009C6F00"/>
    <w:rsid w:val="009C6FC1"/>
    <w:rsid w:val="009C7437"/>
    <w:rsid w:val="009C7859"/>
    <w:rsid w:val="009C7BF2"/>
    <w:rsid w:val="009D0695"/>
    <w:rsid w:val="009D079B"/>
    <w:rsid w:val="009D0DFF"/>
    <w:rsid w:val="009D0F60"/>
    <w:rsid w:val="009D1216"/>
    <w:rsid w:val="009D161A"/>
    <w:rsid w:val="009D18F0"/>
    <w:rsid w:val="009D1F7B"/>
    <w:rsid w:val="009D2490"/>
    <w:rsid w:val="009D2BF7"/>
    <w:rsid w:val="009D318A"/>
    <w:rsid w:val="009D31A8"/>
    <w:rsid w:val="009D3210"/>
    <w:rsid w:val="009D3234"/>
    <w:rsid w:val="009D353B"/>
    <w:rsid w:val="009D36E2"/>
    <w:rsid w:val="009D3DD5"/>
    <w:rsid w:val="009D43B7"/>
    <w:rsid w:val="009D487B"/>
    <w:rsid w:val="009D4A5E"/>
    <w:rsid w:val="009D4DD5"/>
    <w:rsid w:val="009D57C7"/>
    <w:rsid w:val="009D5802"/>
    <w:rsid w:val="009D5B42"/>
    <w:rsid w:val="009D5E5D"/>
    <w:rsid w:val="009D63A0"/>
    <w:rsid w:val="009D644C"/>
    <w:rsid w:val="009D6720"/>
    <w:rsid w:val="009D6AF2"/>
    <w:rsid w:val="009D7498"/>
    <w:rsid w:val="009D74D8"/>
    <w:rsid w:val="009D76B2"/>
    <w:rsid w:val="009D76B8"/>
    <w:rsid w:val="009D7810"/>
    <w:rsid w:val="009D79DF"/>
    <w:rsid w:val="009D7C15"/>
    <w:rsid w:val="009D7DEC"/>
    <w:rsid w:val="009D7F5D"/>
    <w:rsid w:val="009E037D"/>
    <w:rsid w:val="009E07A1"/>
    <w:rsid w:val="009E08D1"/>
    <w:rsid w:val="009E136A"/>
    <w:rsid w:val="009E13BD"/>
    <w:rsid w:val="009E1851"/>
    <w:rsid w:val="009E1CC1"/>
    <w:rsid w:val="009E1F5C"/>
    <w:rsid w:val="009E20B6"/>
    <w:rsid w:val="009E2A08"/>
    <w:rsid w:val="009E2DFC"/>
    <w:rsid w:val="009E3164"/>
    <w:rsid w:val="009E344E"/>
    <w:rsid w:val="009E3895"/>
    <w:rsid w:val="009E3982"/>
    <w:rsid w:val="009E3CC3"/>
    <w:rsid w:val="009E4343"/>
    <w:rsid w:val="009E4544"/>
    <w:rsid w:val="009E479C"/>
    <w:rsid w:val="009E4849"/>
    <w:rsid w:val="009E5621"/>
    <w:rsid w:val="009E5A1E"/>
    <w:rsid w:val="009E6D44"/>
    <w:rsid w:val="009E6D93"/>
    <w:rsid w:val="009E75C6"/>
    <w:rsid w:val="009E76AC"/>
    <w:rsid w:val="009E7FE9"/>
    <w:rsid w:val="009F01F6"/>
    <w:rsid w:val="009F0548"/>
    <w:rsid w:val="009F0DB8"/>
    <w:rsid w:val="009F1413"/>
    <w:rsid w:val="009F14F8"/>
    <w:rsid w:val="009F18E8"/>
    <w:rsid w:val="009F1F1B"/>
    <w:rsid w:val="009F2217"/>
    <w:rsid w:val="009F233D"/>
    <w:rsid w:val="009F2870"/>
    <w:rsid w:val="009F2EB8"/>
    <w:rsid w:val="009F39E8"/>
    <w:rsid w:val="009F3D05"/>
    <w:rsid w:val="009F3DF8"/>
    <w:rsid w:val="009F3FEB"/>
    <w:rsid w:val="009F4211"/>
    <w:rsid w:val="009F4837"/>
    <w:rsid w:val="009F54B7"/>
    <w:rsid w:val="009F5CB0"/>
    <w:rsid w:val="009F60CB"/>
    <w:rsid w:val="009F6242"/>
    <w:rsid w:val="009F674D"/>
    <w:rsid w:val="009F6852"/>
    <w:rsid w:val="009F6CF8"/>
    <w:rsid w:val="009F7637"/>
    <w:rsid w:val="009F767E"/>
    <w:rsid w:val="009F7CD7"/>
    <w:rsid w:val="00A0026E"/>
    <w:rsid w:val="00A00352"/>
    <w:rsid w:val="00A006D9"/>
    <w:rsid w:val="00A00B76"/>
    <w:rsid w:val="00A00CCF"/>
    <w:rsid w:val="00A01682"/>
    <w:rsid w:val="00A01B79"/>
    <w:rsid w:val="00A01B82"/>
    <w:rsid w:val="00A0270C"/>
    <w:rsid w:val="00A0289C"/>
    <w:rsid w:val="00A02CE4"/>
    <w:rsid w:val="00A02F67"/>
    <w:rsid w:val="00A02F93"/>
    <w:rsid w:val="00A03879"/>
    <w:rsid w:val="00A038B3"/>
    <w:rsid w:val="00A03D6F"/>
    <w:rsid w:val="00A04105"/>
    <w:rsid w:val="00A04310"/>
    <w:rsid w:val="00A04B52"/>
    <w:rsid w:val="00A04B5D"/>
    <w:rsid w:val="00A04BE6"/>
    <w:rsid w:val="00A05210"/>
    <w:rsid w:val="00A053C4"/>
    <w:rsid w:val="00A058C1"/>
    <w:rsid w:val="00A05E84"/>
    <w:rsid w:val="00A05F40"/>
    <w:rsid w:val="00A073E7"/>
    <w:rsid w:val="00A0780A"/>
    <w:rsid w:val="00A10869"/>
    <w:rsid w:val="00A11111"/>
    <w:rsid w:val="00A1162C"/>
    <w:rsid w:val="00A11BC0"/>
    <w:rsid w:val="00A1224C"/>
    <w:rsid w:val="00A12694"/>
    <w:rsid w:val="00A12C4F"/>
    <w:rsid w:val="00A12C70"/>
    <w:rsid w:val="00A139E9"/>
    <w:rsid w:val="00A13C69"/>
    <w:rsid w:val="00A1416E"/>
    <w:rsid w:val="00A14A35"/>
    <w:rsid w:val="00A1602B"/>
    <w:rsid w:val="00A162D8"/>
    <w:rsid w:val="00A168E6"/>
    <w:rsid w:val="00A16EA3"/>
    <w:rsid w:val="00A1725F"/>
    <w:rsid w:val="00A1728E"/>
    <w:rsid w:val="00A17693"/>
    <w:rsid w:val="00A177CE"/>
    <w:rsid w:val="00A17CCA"/>
    <w:rsid w:val="00A202F3"/>
    <w:rsid w:val="00A20A62"/>
    <w:rsid w:val="00A20DDE"/>
    <w:rsid w:val="00A21019"/>
    <w:rsid w:val="00A211DD"/>
    <w:rsid w:val="00A219DB"/>
    <w:rsid w:val="00A21A94"/>
    <w:rsid w:val="00A21E5A"/>
    <w:rsid w:val="00A21E8A"/>
    <w:rsid w:val="00A22266"/>
    <w:rsid w:val="00A22720"/>
    <w:rsid w:val="00A22CAB"/>
    <w:rsid w:val="00A22D85"/>
    <w:rsid w:val="00A231CC"/>
    <w:rsid w:val="00A23607"/>
    <w:rsid w:val="00A238D4"/>
    <w:rsid w:val="00A238FE"/>
    <w:rsid w:val="00A23924"/>
    <w:rsid w:val="00A23A8A"/>
    <w:rsid w:val="00A23D6F"/>
    <w:rsid w:val="00A24159"/>
    <w:rsid w:val="00A242C1"/>
    <w:rsid w:val="00A25136"/>
    <w:rsid w:val="00A25954"/>
    <w:rsid w:val="00A25C70"/>
    <w:rsid w:val="00A26028"/>
    <w:rsid w:val="00A26097"/>
    <w:rsid w:val="00A2680B"/>
    <w:rsid w:val="00A26961"/>
    <w:rsid w:val="00A26AEA"/>
    <w:rsid w:val="00A27320"/>
    <w:rsid w:val="00A2749D"/>
    <w:rsid w:val="00A27A65"/>
    <w:rsid w:val="00A30139"/>
    <w:rsid w:val="00A303E3"/>
    <w:rsid w:val="00A30CD4"/>
    <w:rsid w:val="00A30D6A"/>
    <w:rsid w:val="00A31974"/>
    <w:rsid w:val="00A31F34"/>
    <w:rsid w:val="00A3211D"/>
    <w:rsid w:val="00A32422"/>
    <w:rsid w:val="00A32533"/>
    <w:rsid w:val="00A3273F"/>
    <w:rsid w:val="00A32B8E"/>
    <w:rsid w:val="00A33B15"/>
    <w:rsid w:val="00A33C06"/>
    <w:rsid w:val="00A33CA8"/>
    <w:rsid w:val="00A33F34"/>
    <w:rsid w:val="00A3422B"/>
    <w:rsid w:val="00A3438B"/>
    <w:rsid w:val="00A348F1"/>
    <w:rsid w:val="00A34F6C"/>
    <w:rsid w:val="00A3542C"/>
    <w:rsid w:val="00A35999"/>
    <w:rsid w:val="00A35DFC"/>
    <w:rsid w:val="00A36152"/>
    <w:rsid w:val="00A36693"/>
    <w:rsid w:val="00A368A6"/>
    <w:rsid w:val="00A36A6D"/>
    <w:rsid w:val="00A36F9F"/>
    <w:rsid w:val="00A36FB9"/>
    <w:rsid w:val="00A373E0"/>
    <w:rsid w:val="00A3755E"/>
    <w:rsid w:val="00A37970"/>
    <w:rsid w:val="00A37D43"/>
    <w:rsid w:val="00A37FB4"/>
    <w:rsid w:val="00A4007D"/>
    <w:rsid w:val="00A40146"/>
    <w:rsid w:val="00A403F9"/>
    <w:rsid w:val="00A40B60"/>
    <w:rsid w:val="00A40BC0"/>
    <w:rsid w:val="00A41A1F"/>
    <w:rsid w:val="00A41AE5"/>
    <w:rsid w:val="00A41D83"/>
    <w:rsid w:val="00A42449"/>
    <w:rsid w:val="00A4267B"/>
    <w:rsid w:val="00A42808"/>
    <w:rsid w:val="00A42CAE"/>
    <w:rsid w:val="00A42CEC"/>
    <w:rsid w:val="00A430AD"/>
    <w:rsid w:val="00A43187"/>
    <w:rsid w:val="00A43660"/>
    <w:rsid w:val="00A438C2"/>
    <w:rsid w:val="00A43D0B"/>
    <w:rsid w:val="00A4420D"/>
    <w:rsid w:val="00A443AB"/>
    <w:rsid w:val="00A4440D"/>
    <w:rsid w:val="00A44812"/>
    <w:rsid w:val="00A44970"/>
    <w:rsid w:val="00A44D50"/>
    <w:rsid w:val="00A45312"/>
    <w:rsid w:val="00A45367"/>
    <w:rsid w:val="00A454A2"/>
    <w:rsid w:val="00A455C9"/>
    <w:rsid w:val="00A45AA7"/>
    <w:rsid w:val="00A45F95"/>
    <w:rsid w:val="00A4643F"/>
    <w:rsid w:val="00A467DF"/>
    <w:rsid w:val="00A46909"/>
    <w:rsid w:val="00A46E1E"/>
    <w:rsid w:val="00A47781"/>
    <w:rsid w:val="00A477CB"/>
    <w:rsid w:val="00A477CC"/>
    <w:rsid w:val="00A478F0"/>
    <w:rsid w:val="00A47A52"/>
    <w:rsid w:val="00A47E13"/>
    <w:rsid w:val="00A500CA"/>
    <w:rsid w:val="00A50785"/>
    <w:rsid w:val="00A51669"/>
    <w:rsid w:val="00A5173F"/>
    <w:rsid w:val="00A51AC2"/>
    <w:rsid w:val="00A51E28"/>
    <w:rsid w:val="00A51E4B"/>
    <w:rsid w:val="00A52335"/>
    <w:rsid w:val="00A5298F"/>
    <w:rsid w:val="00A52ABC"/>
    <w:rsid w:val="00A530BE"/>
    <w:rsid w:val="00A530EB"/>
    <w:rsid w:val="00A53C02"/>
    <w:rsid w:val="00A54148"/>
    <w:rsid w:val="00A54230"/>
    <w:rsid w:val="00A5427C"/>
    <w:rsid w:val="00A54829"/>
    <w:rsid w:val="00A54CB3"/>
    <w:rsid w:val="00A54F9D"/>
    <w:rsid w:val="00A55082"/>
    <w:rsid w:val="00A556D1"/>
    <w:rsid w:val="00A5579D"/>
    <w:rsid w:val="00A5678D"/>
    <w:rsid w:val="00A56E10"/>
    <w:rsid w:val="00A56F96"/>
    <w:rsid w:val="00A57BD0"/>
    <w:rsid w:val="00A57ED3"/>
    <w:rsid w:val="00A6018C"/>
    <w:rsid w:val="00A601E0"/>
    <w:rsid w:val="00A607EE"/>
    <w:rsid w:val="00A60897"/>
    <w:rsid w:val="00A60DE4"/>
    <w:rsid w:val="00A60E72"/>
    <w:rsid w:val="00A60F02"/>
    <w:rsid w:val="00A610C5"/>
    <w:rsid w:val="00A6170A"/>
    <w:rsid w:val="00A620E1"/>
    <w:rsid w:val="00A622C0"/>
    <w:rsid w:val="00A62359"/>
    <w:rsid w:val="00A62512"/>
    <w:rsid w:val="00A6274B"/>
    <w:rsid w:val="00A6277B"/>
    <w:rsid w:val="00A62B54"/>
    <w:rsid w:val="00A62CAF"/>
    <w:rsid w:val="00A62CEB"/>
    <w:rsid w:val="00A6323F"/>
    <w:rsid w:val="00A638D7"/>
    <w:rsid w:val="00A6390B"/>
    <w:rsid w:val="00A63FF6"/>
    <w:rsid w:val="00A649AF"/>
    <w:rsid w:val="00A65DB0"/>
    <w:rsid w:val="00A65E87"/>
    <w:rsid w:val="00A6615A"/>
    <w:rsid w:val="00A667D6"/>
    <w:rsid w:val="00A676C3"/>
    <w:rsid w:val="00A6787C"/>
    <w:rsid w:val="00A678B2"/>
    <w:rsid w:val="00A70254"/>
    <w:rsid w:val="00A70444"/>
    <w:rsid w:val="00A71574"/>
    <w:rsid w:val="00A71C01"/>
    <w:rsid w:val="00A71EEA"/>
    <w:rsid w:val="00A7266C"/>
    <w:rsid w:val="00A727C4"/>
    <w:rsid w:val="00A72B21"/>
    <w:rsid w:val="00A72CCA"/>
    <w:rsid w:val="00A72DAB"/>
    <w:rsid w:val="00A732C5"/>
    <w:rsid w:val="00A7336E"/>
    <w:rsid w:val="00A73A7B"/>
    <w:rsid w:val="00A73E5B"/>
    <w:rsid w:val="00A73FCA"/>
    <w:rsid w:val="00A7439B"/>
    <w:rsid w:val="00A74710"/>
    <w:rsid w:val="00A74B73"/>
    <w:rsid w:val="00A752A4"/>
    <w:rsid w:val="00A75FBB"/>
    <w:rsid w:val="00A7612F"/>
    <w:rsid w:val="00A764AA"/>
    <w:rsid w:val="00A76510"/>
    <w:rsid w:val="00A76FF4"/>
    <w:rsid w:val="00A77437"/>
    <w:rsid w:val="00A7788C"/>
    <w:rsid w:val="00A778D7"/>
    <w:rsid w:val="00A77EAF"/>
    <w:rsid w:val="00A8029D"/>
    <w:rsid w:val="00A807EE"/>
    <w:rsid w:val="00A80A7C"/>
    <w:rsid w:val="00A81759"/>
    <w:rsid w:val="00A81C9D"/>
    <w:rsid w:val="00A82308"/>
    <w:rsid w:val="00A82ACF"/>
    <w:rsid w:val="00A82BAC"/>
    <w:rsid w:val="00A83218"/>
    <w:rsid w:val="00A8382F"/>
    <w:rsid w:val="00A8422D"/>
    <w:rsid w:val="00A85233"/>
    <w:rsid w:val="00A854BF"/>
    <w:rsid w:val="00A85AE8"/>
    <w:rsid w:val="00A85CD2"/>
    <w:rsid w:val="00A85E81"/>
    <w:rsid w:val="00A85F78"/>
    <w:rsid w:val="00A85FAE"/>
    <w:rsid w:val="00A86007"/>
    <w:rsid w:val="00A862CB"/>
    <w:rsid w:val="00A8768F"/>
    <w:rsid w:val="00A87737"/>
    <w:rsid w:val="00A878C5"/>
    <w:rsid w:val="00A87AB4"/>
    <w:rsid w:val="00A87CD0"/>
    <w:rsid w:val="00A87EC0"/>
    <w:rsid w:val="00A9001B"/>
    <w:rsid w:val="00A9045D"/>
    <w:rsid w:val="00A9057A"/>
    <w:rsid w:val="00A90984"/>
    <w:rsid w:val="00A90ABF"/>
    <w:rsid w:val="00A90E87"/>
    <w:rsid w:val="00A91233"/>
    <w:rsid w:val="00A9123E"/>
    <w:rsid w:val="00A91CBB"/>
    <w:rsid w:val="00A9290F"/>
    <w:rsid w:val="00A92972"/>
    <w:rsid w:val="00A92B62"/>
    <w:rsid w:val="00A92E49"/>
    <w:rsid w:val="00A931DE"/>
    <w:rsid w:val="00A93471"/>
    <w:rsid w:val="00A93616"/>
    <w:rsid w:val="00A936AC"/>
    <w:rsid w:val="00A93C87"/>
    <w:rsid w:val="00A94117"/>
    <w:rsid w:val="00A942D2"/>
    <w:rsid w:val="00A944FA"/>
    <w:rsid w:val="00A94FDF"/>
    <w:rsid w:val="00A95B8D"/>
    <w:rsid w:val="00A95E4B"/>
    <w:rsid w:val="00A96A73"/>
    <w:rsid w:val="00A96CF0"/>
    <w:rsid w:val="00A96ED4"/>
    <w:rsid w:val="00A97001"/>
    <w:rsid w:val="00A971CC"/>
    <w:rsid w:val="00A97864"/>
    <w:rsid w:val="00AA03E3"/>
    <w:rsid w:val="00AA0670"/>
    <w:rsid w:val="00AA0FBC"/>
    <w:rsid w:val="00AA187A"/>
    <w:rsid w:val="00AA1894"/>
    <w:rsid w:val="00AA1953"/>
    <w:rsid w:val="00AA1B49"/>
    <w:rsid w:val="00AA1BB1"/>
    <w:rsid w:val="00AA21EF"/>
    <w:rsid w:val="00AA23BB"/>
    <w:rsid w:val="00AA2411"/>
    <w:rsid w:val="00AA2653"/>
    <w:rsid w:val="00AA28F4"/>
    <w:rsid w:val="00AA2D5A"/>
    <w:rsid w:val="00AA2F1B"/>
    <w:rsid w:val="00AA3277"/>
    <w:rsid w:val="00AA3300"/>
    <w:rsid w:val="00AA36D5"/>
    <w:rsid w:val="00AA4646"/>
    <w:rsid w:val="00AA47CF"/>
    <w:rsid w:val="00AA498E"/>
    <w:rsid w:val="00AA4E2D"/>
    <w:rsid w:val="00AA5083"/>
    <w:rsid w:val="00AA51BC"/>
    <w:rsid w:val="00AA536E"/>
    <w:rsid w:val="00AA5B7E"/>
    <w:rsid w:val="00AA5FE7"/>
    <w:rsid w:val="00AA62ED"/>
    <w:rsid w:val="00AA63D2"/>
    <w:rsid w:val="00AA6DBC"/>
    <w:rsid w:val="00AA6F19"/>
    <w:rsid w:val="00AA72D6"/>
    <w:rsid w:val="00AA7490"/>
    <w:rsid w:val="00AB00BD"/>
    <w:rsid w:val="00AB0413"/>
    <w:rsid w:val="00AB0982"/>
    <w:rsid w:val="00AB0B38"/>
    <w:rsid w:val="00AB0BD8"/>
    <w:rsid w:val="00AB0D9F"/>
    <w:rsid w:val="00AB0EEE"/>
    <w:rsid w:val="00AB11F7"/>
    <w:rsid w:val="00AB18E5"/>
    <w:rsid w:val="00AB1B05"/>
    <w:rsid w:val="00AB1B3E"/>
    <w:rsid w:val="00AB1DC6"/>
    <w:rsid w:val="00AB2A1F"/>
    <w:rsid w:val="00AB3013"/>
    <w:rsid w:val="00AB3014"/>
    <w:rsid w:val="00AB32AC"/>
    <w:rsid w:val="00AB3CD1"/>
    <w:rsid w:val="00AB43B8"/>
    <w:rsid w:val="00AB49BE"/>
    <w:rsid w:val="00AB4D8F"/>
    <w:rsid w:val="00AB5648"/>
    <w:rsid w:val="00AB5783"/>
    <w:rsid w:val="00AB58F2"/>
    <w:rsid w:val="00AB6510"/>
    <w:rsid w:val="00AB6855"/>
    <w:rsid w:val="00AB6856"/>
    <w:rsid w:val="00AB70C9"/>
    <w:rsid w:val="00AB7244"/>
    <w:rsid w:val="00AB73A8"/>
    <w:rsid w:val="00AC082F"/>
    <w:rsid w:val="00AC0E2F"/>
    <w:rsid w:val="00AC0F9D"/>
    <w:rsid w:val="00AC1135"/>
    <w:rsid w:val="00AC16C6"/>
    <w:rsid w:val="00AC176D"/>
    <w:rsid w:val="00AC18B1"/>
    <w:rsid w:val="00AC2440"/>
    <w:rsid w:val="00AC26ED"/>
    <w:rsid w:val="00AC2759"/>
    <w:rsid w:val="00AC2850"/>
    <w:rsid w:val="00AC28B2"/>
    <w:rsid w:val="00AC2A64"/>
    <w:rsid w:val="00AC2E98"/>
    <w:rsid w:val="00AC2FB2"/>
    <w:rsid w:val="00AC3100"/>
    <w:rsid w:val="00AC3D0E"/>
    <w:rsid w:val="00AC3DB2"/>
    <w:rsid w:val="00AC3E1E"/>
    <w:rsid w:val="00AC40B5"/>
    <w:rsid w:val="00AC4493"/>
    <w:rsid w:val="00AC4773"/>
    <w:rsid w:val="00AC4D84"/>
    <w:rsid w:val="00AC4E54"/>
    <w:rsid w:val="00AC52A3"/>
    <w:rsid w:val="00AC544E"/>
    <w:rsid w:val="00AC5643"/>
    <w:rsid w:val="00AC5A17"/>
    <w:rsid w:val="00AC7446"/>
    <w:rsid w:val="00AC79F2"/>
    <w:rsid w:val="00AC7A69"/>
    <w:rsid w:val="00AC7B86"/>
    <w:rsid w:val="00AD03B9"/>
    <w:rsid w:val="00AD049E"/>
    <w:rsid w:val="00AD04D8"/>
    <w:rsid w:val="00AD0512"/>
    <w:rsid w:val="00AD05C6"/>
    <w:rsid w:val="00AD13CB"/>
    <w:rsid w:val="00AD16F9"/>
    <w:rsid w:val="00AD1F73"/>
    <w:rsid w:val="00AD2AC7"/>
    <w:rsid w:val="00AD2C60"/>
    <w:rsid w:val="00AD2CA8"/>
    <w:rsid w:val="00AD3444"/>
    <w:rsid w:val="00AD385F"/>
    <w:rsid w:val="00AD3C94"/>
    <w:rsid w:val="00AD3DEA"/>
    <w:rsid w:val="00AD42BA"/>
    <w:rsid w:val="00AD44C9"/>
    <w:rsid w:val="00AD45DD"/>
    <w:rsid w:val="00AD4793"/>
    <w:rsid w:val="00AD4EE9"/>
    <w:rsid w:val="00AD5329"/>
    <w:rsid w:val="00AD5901"/>
    <w:rsid w:val="00AD61BB"/>
    <w:rsid w:val="00AD6522"/>
    <w:rsid w:val="00AD6B26"/>
    <w:rsid w:val="00AD6B2F"/>
    <w:rsid w:val="00AD6D99"/>
    <w:rsid w:val="00AD6E7E"/>
    <w:rsid w:val="00AD6F66"/>
    <w:rsid w:val="00AD7210"/>
    <w:rsid w:val="00AD721D"/>
    <w:rsid w:val="00AD75D1"/>
    <w:rsid w:val="00AD7C1E"/>
    <w:rsid w:val="00AE056C"/>
    <w:rsid w:val="00AE08F1"/>
    <w:rsid w:val="00AE0C69"/>
    <w:rsid w:val="00AE0C7A"/>
    <w:rsid w:val="00AE0DCA"/>
    <w:rsid w:val="00AE13A6"/>
    <w:rsid w:val="00AE197C"/>
    <w:rsid w:val="00AE19C5"/>
    <w:rsid w:val="00AE1C59"/>
    <w:rsid w:val="00AE2075"/>
    <w:rsid w:val="00AE267B"/>
    <w:rsid w:val="00AE28AA"/>
    <w:rsid w:val="00AE2A39"/>
    <w:rsid w:val="00AE2BB4"/>
    <w:rsid w:val="00AE2D2E"/>
    <w:rsid w:val="00AE30D8"/>
    <w:rsid w:val="00AE36DE"/>
    <w:rsid w:val="00AE3CF4"/>
    <w:rsid w:val="00AE41C7"/>
    <w:rsid w:val="00AE46B2"/>
    <w:rsid w:val="00AE526F"/>
    <w:rsid w:val="00AE537B"/>
    <w:rsid w:val="00AE5638"/>
    <w:rsid w:val="00AE576F"/>
    <w:rsid w:val="00AE5EF4"/>
    <w:rsid w:val="00AE75E2"/>
    <w:rsid w:val="00AE76F5"/>
    <w:rsid w:val="00AE7703"/>
    <w:rsid w:val="00AE7C6B"/>
    <w:rsid w:val="00AF02AE"/>
    <w:rsid w:val="00AF0548"/>
    <w:rsid w:val="00AF0832"/>
    <w:rsid w:val="00AF13A2"/>
    <w:rsid w:val="00AF14E5"/>
    <w:rsid w:val="00AF1517"/>
    <w:rsid w:val="00AF157A"/>
    <w:rsid w:val="00AF16EE"/>
    <w:rsid w:val="00AF1DB1"/>
    <w:rsid w:val="00AF278C"/>
    <w:rsid w:val="00AF2A0F"/>
    <w:rsid w:val="00AF30E1"/>
    <w:rsid w:val="00AF41DA"/>
    <w:rsid w:val="00AF4B40"/>
    <w:rsid w:val="00AF4E62"/>
    <w:rsid w:val="00AF50D5"/>
    <w:rsid w:val="00AF5A10"/>
    <w:rsid w:val="00AF5DD8"/>
    <w:rsid w:val="00AF5EA6"/>
    <w:rsid w:val="00AF5EDD"/>
    <w:rsid w:val="00AF6149"/>
    <w:rsid w:val="00AF61F4"/>
    <w:rsid w:val="00AF624C"/>
    <w:rsid w:val="00AF625A"/>
    <w:rsid w:val="00AF6D0C"/>
    <w:rsid w:val="00AF7003"/>
    <w:rsid w:val="00AF75D5"/>
    <w:rsid w:val="00AF75F7"/>
    <w:rsid w:val="00AF7667"/>
    <w:rsid w:val="00AF7BD3"/>
    <w:rsid w:val="00B000FA"/>
    <w:rsid w:val="00B00E23"/>
    <w:rsid w:val="00B00E80"/>
    <w:rsid w:val="00B0105F"/>
    <w:rsid w:val="00B010FC"/>
    <w:rsid w:val="00B0147C"/>
    <w:rsid w:val="00B015D1"/>
    <w:rsid w:val="00B016E7"/>
    <w:rsid w:val="00B018BC"/>
    <w:rsid w:val="00B019F6"/>
    <w:rsid w:val="00B01EFB"/>
    <w:rsid w:val="00B025D3"/>
    <w:rsid w:val="00B02C4A"/>
    <w:rsid w:val="00B02DDB"/>
    <w:rsid w:val="00B030F5"/>
    <w:rsid w:val="00B03F8F"/>
    <w:rsid w:val="00B04548"/>
    <w:rsid w:val="00B04A0A"/>
    <w:rsid w:val="00B04A25"/>
    <w:rsid w:val="00B04C58"/>
    <w:rsid w:val="00B04E6C"/>
    <w:rsid w:val="00B04EF5"/>
    <w:rsid w:val="00B04FBD"/>
    <w:rsid w:val="00B056A1"/>
    <w:rsid w:val="00B0593A"/>
    <w:rsid w:val="00B05CEF"/>
    <w:rsid w:val="00B062BC"/>
    <w:rsid w:val="00B066F1"/>
    <w:rsid w:val="00B067F5"/>
    <w:rsid w:val="00B06A5F"/>
    <w:rsid w:val="00B06C0F"/>
    <w:rsid w:val="00B07556"/>
    <w:rsid w:val="00B076BD"/>
    <w:rsid w:val="00B07BA1"/>
    <w:rsid w:val="00B07F1C"/>
    <w:rsid w:val="00B10D8E"/>
    <w:rsid w:val="00B1114B"/>
    <w:rsid w:val="00B111B6"/>
    <w:rsid w:val="00B113CA"/>
    <w:rsid w:val="00B11708"/>
    <w:rsid w:val="00B11BDD"/>
    <w:rsid w:val="00B11DB6"/>
    <w:rsid w:val="00B1207F"/>
    <w:rsid w:val="00B122FA"/>
    <w:rsid w:val="00B125D1"/>
    <w:rsid w:val="00B12B5A"/>
    <w:rsid w:val="00B12C69"/>
    <w:rsid w:val="00B1301E"/>
    <w:rsid w:val="00B13041"/>
    <w:rsid w:val="00B136A8"/>
    <w:rsid w:val="00B13811"/>
    <w:rsid w:val="00B1399D"/>
    <w:rsid w:val="00B13B64"/>
    <w:rsid w:val="00B13D5D"/>
    <w:rsid w:val="00B13E95"/>
    <w:rsid w:val="00B14361"/>
    <w:rsid w:val="00B145D8"/>
    <w:rsid w:val="00B1499F"/>
    <w:rsid w:val="00B15204"/>
    <w:rsid w:val="00B1548A"/>
    <w:rsid w:val="00B15B06"/>
    <w:rsid w:val="00B15EDA"/>
    <w:rsid w:val="00B161CE"/>
    <w:rsid w:val="00B16215"/>
    <w:rsid w:val="00B16265"/>
    <w:rsid w:val="00B162B4"/>
    <w:rsid w:val="00B1645A"/>
    <w:rsid w:val="00B164F3"/>
    <w:rsid w:val="00B1694E"/>
    <w:rsid w:val="00B16E9A"/>
    <w:rsid w:val="00B17249"/>
    <w:rsid w:val="00B17577"/>
    <w:rsid w:val="00B17627"/>
    <w:rsid w:val="00B20331"/>
    <w:rsid w:val="00B20536"/>
    <w:rsid w:val="00B2094B"/>
    <w:rsid w:val="00B20BDE"/>
    <w:rsid w:val="00B21B2E"/>
    <w:rsid w:val="00B21B50"/>
    <w:rsid w:val="00B21D5B"/>
    <w:rsid w:val="00B21F6E"/>
    <w:rsid w:val="00B21F72"/>
    <w:rsid w:val="00B21FBE"/>
    <w:rsid w:val="00B22399"/>
    <w:rsid w:val="00B226AB"/>
    <w:rsid w:val="00B226B8"/>
    <w:rsid w:val="00B229FD"/>
    <w:rsid w:val="00B22B33"/>
    <w:rsid w:val="00B22CAF"/>
    <w:rsid w:val="00B22EBE"/>
    <w:rsid w:val="00B23334"/>
    <w:rsid w:val="00B23380"/>
    <w:rsid w:val="00B2340D"/>
    <w:rsid w:val="00B2361B"/>
    <w:rsid w:val="00B23979"/>
    <w:rsid w:val="00B23A0F"/>
    <w:rsid w:val="00B23E3A"/>
    <w:rsid w:val="00B23F6B"/>
    <w:rsid w:val="00B2426B"/>
    <w:rsid w:val="00B2578A"/>
    <w:rsid w:val="00B25858"/>
    <w:rsid w:val="00B25969"/>
    <w:rsid w:val="00B25FEF"/>
    <w:rsid w:val="00B26B3B"/>
    <w:rsid w:val="00B26BB0"/>
    <w:rsid w:val="00B27094"/>
    <w:rsid w:val="00B2713F"/>
    <w:rsid w:val="00B275EB"/>
    <w:rsid w:val="00B279FA"/>
    <w:rsid w:val="00B27B2D"/>
    <w:rsid w:val="00B27D63"/>
    <w:rsid w:val="00B301EE"/>
    <w:rsid w:val="00B303F8"/>
    <w:rsid w:val="00B3073F"/>
    <w:rsid w:val="00B30C75"/>
    <w:rsid w:val="00B311E0"/>
    <w:rsid w:val="00B3152E"/>
    <w:rsid w:val="00B3153B"/>
    <w:rsid w:val="00B31CEF"/>
    <w:rsid w:val="00B31D8E"/>
    <w:rsid w:val="00B321C1"/>
    <w:rsid w:val="00B3250B"/>
    <w:rsid w:val="00B32586"/>
    <w:rsid w:val="00B333FF"/>
    <w:rsid w:val="00B334E8"/>
    <w:rsid w:val="00B33769"/>
    <w:rsid w:val="00B33996"/>
    <w:rsid w:val="00B33B96"/>
    <w:rsid w:val="00B34411"/>
    <w:rsid w:val="00B34A76"/>
    <w:rsid w:val="00B35117"/>
    <w:rsid w:val="00B35145"/>
    <w:rsid w:val="00B3543E"/>
    <w:rsid w:val="00B35518"/>
    <w:rsid w:val="00B35CBB"/>
    <w:rsid w:val="00B35DDA"/>
    <w:rsid w:val="00B35E3C"/>
    <w:rsid w:val="00B36177"/>
    <w:rsid w:val="00B36468"/>
    <w:rsid w:val="00B36807"/>
    <w:rsid w:val="00B374B8"/>
    <w:rsid w:val="00B379CB"/>
    <w:rsid w:val="00B37FDC"/>
    <w:rsid w:val="00B4002F"/>
    <w:rsid w:val="00B40089"/>
    <w:rsid w:val="00B401B0"/>
    <w:rsid w:val="00B4020E"/>
    <w:rsid w:val="00B408FC"/>
    <w:rsid w:val="00B40D16"/>
    <w:rsid w:val="00B40FAF"/>
    <w:rsid w:val="00B410DD"/>
    <w:rsid w:val="00B41267"/>
    <w:rsid w:val="00B413BB"/>
    <w:rsid w:val="00B41A6B"/>
    <w:rsid w:val="00B42449"/>
    <w:rsid w:val="00B4262B"/>
    <w:rsid w:val="00B4289D"/>
    <w:rsid w:val="00B430B9"/>
    <w:rsid w:val="00B435DF"/>
    <w:rsid w:val="00B43768"/>
    <w:rsid w:val="00B4390C"/>
    <w:rsid w:val="00B441AE"/>
    <w:rsid w:val="00B4420A"/>
    <w:rsid w:val="00B44223"/>
    <w:rsid w:val="00B44323"/>
    <w:rsid w:val="00B44759"/>
    <w:rsid w:val="00B448BD"/>
    <w:rsid w:val="00B44B29"/>
    <w:rsid w:val="00B44C05"/>
    <w:rsid w:val="00B45017"/>
    <w:rsid w:val="00B456C6"/>
    <w:rsid w:val="00B45A20"/>
    <w:rsid w:val="00B45EC9"/>
    <w:rsid w:val="00B45EF7"/>
    <w:rsid w:val="00B45F6B"/>
    <w:rsid w:val="00B461F3"/>
    <w:rsid w:val="00B4671F"/>
    <w:rsid w:val="00B46C8B"/>
    <w:rsid w:val="00B4795C"/>
    <w:rsid w:val="00B50648"/>
    <w:rsid w:val="00B509C2"/>
    <w:rsid w:val="00B51127"/>
    <w:rsid w:val="00B514CC"/>
    <w:rsid w:val="00B51847"/>
    <w:rsid w:val="00B51BBB"/>
    <w:rsid w:val="00B5225E"/>
    <w:rsid w:val="00B52993"/>
    <w:rsid w:val="00B529E3"/>
    <w:rsid w:val="00B52D89"/>
    <w:rsid w:val="00B53F32"/>
    <w:rsid w:val="00B541BF"/>
    <w:rsid w:val="00B544D9"/>
    <w:rsid w:val="00B544DD"/>
    <w:rsid w:val="00B547FB"/>
    <w:rsid w:val="00B54822"/>
    <w:rsid w:val="00B54A33"/>
    <w:rsid w:val="00B55928"/>
    <w:rsid w:val="00B567B9"/>
    <w:rsid w:val="00B56B09"/>
    <w:rsid w:val="00B570C5"/>
    <w:rsid w:val="00B570ED"/>
    <w:rsid w:val="00B5789D"/>
    <w:rsid w:val="00B57D09"/>
    <w:rsid w:val="00B607F1"/>
    <w:rsid w:val="00B609E5"/>
    <w:rsid w:val="00B60AD0"/>
    <w:rsid w:val="00B60B95"/>
    <w:rsid w:val="00B61437"/>
    <w:rsid w:val="00B61934"/>
    <w:rsid w:val="00B62000"/>
    <w:rsid w:val="00B62294"/>
    <w:rsid w:val="00B62623"/>
    <w:rsid w:val="00B62695"/>
    <w:rsid w:val="00B63E6E"/>
    <w:rsid w:val="00B641DC"/>
    <w:rsid w:val="00B645D3"/>
    <w:rsid w:val="00B649F9"/>
    <w:rsid w:val="00B64B29"/>
    <w:rsid w:val="00B64B99"/>
    <w:rsid w:val="00B64F34"/>
    <w:rsid w:val="00B6538E"/>
    <w:rsid w:val="00B65771"/>
    <w:rsid w:val="00B657B4"/>
    <w:rsid w:val="00B65D1C"/>
    <w:rsid w:val="00B65F9D"/>
    <w:rsid w:val="00B66064"/>
    <w:rsid w:val="00B6614C"/>
    <w:rsid w:val="00B6616B"/>
    <w:rsid w:val="00B6621E"/>
    <w:rsid w:val="00B66287"/>
    <w:rsid w:val="00B66519"/>
    <w:rsid w:val="00B67162"/>
    <w:rsid w:val="00B678B1"/>
    <w:rsid w:val="00B67A39"/>
    <w:rsid w:val="00B67F1E"/>
    <w:rsid w:val="00B7048A"/>
    <w:rsid w:val="00B70A0A"/>
    <w:rsid w:val="00B70A14"/>
    <w:rsid w:val="00B71308"/>
    <w:rsid w:val="00B713C5"/>
    <w:rsid w:val="00B7186F"/>
    <w:rsid w:val="00B71892"/>
    <w:rsid w:val="00B724E6"/>
    <w:rsid w:val="00B72686"/>
    <w:rsid w:val="00B73149"/>
    <w:rsid w:val="00B73662"/>
    <w:rsid w:val="00B73B03"/>
    <w:rsid w:val="00B73B25"/>
    <w:rsid w:val="00B73C72"/>
    <w:rsid w:val="00B74645"/>
    <w:rsid w:val="00B747F4"/>
    <w:rsid w:val="00B74991"/>
    <w:rsid w:val="00B74BE8"/>
    <w:rsid w:val="00B74C8E"/>
    <w:rsid w:val="00B7506F"/>
    <w:rsid w:val="00B750F3"/>
    <w:rsid w:val="00B7573C"/>
    <w:rsid w:val="00B75986"/>
    <w:rsid w:val="00B75BA4"/>
    <w:rsid w:val="00B75C93"/>
    <w:rsid w:val="00B75CC0"/>
    <w:rsid w:val="00B75F97"/>
    <w:rsid w:val="00B76700"/>
    <w:rsid w:val="00B775EC"/>
    <w:rsid w:val="00B7765A"/>
    <w:rsid w:val="00B778EC"/>
    <w:rsid w:val="00B80014"/>
    <w:rsid w:val="00B804B1"/>
    <w:rsid w:val="00B80705"/>
    <w:rsid w:val="00B80C8E"/>
    <w:rsid w:val="00B82380"/>
    <w:rsid w:val="00B82C89"/>
    <w:rsid w:val="00B833C5"/>
    <w:rsid w:val="00B840DE"/>
    <w:rsid w:val="00B844CD"/>
    <w:rsid w:val="00B84947"/>
    <w:rsid w:val="00B84F1E"/>
    <w:rsid w:val="00B85590"/>
    <w:rsid w:val="00B858AF"/>
    <w:rsid w:val="00B8631F"/>
    <w:rsid w:val="00B8646D"/>
    <w:rsid w:val="00B8686A"/>
    <w:rsid w:val="00B86AD8"/>
    <w:rsid w:val="00B86CAA"/>
    <w:rsid w:val="00B87DF2"/>
    <w:rsid w:val="00B9086D"/>
    <w:rsid w:val="00B908B1"/>
    <w:rsid w:val="00B91485"/>
    <w:rsid w:val="00B9173F"/>
    <w:rsid w:val="00B91D78"/>
    <w:rsid w:val="00B922A3"/>
    <w:rsid w:val="00B923B5"/>
    <w:rsid w:val="00B92423"/>
    <w:rsid w:val="00B928F6"/>
    <w:rsid w:val="00B92CDC"/>
    <w:rsid w:val="00B92DB7"/>
    <w:rsid w:val="00B933FE"/>
    <w:rsid w:val="00B9345D"/>
    <w:rsid w:val="00B9367F"/>
    <w:rsid w:val="00B93872"/>
    <w:rsid w:val="00B9388C"/>
    <w:rsid w:val="00B93ADB"/>
    <w:rsid w:val="00B93F2A"/>
    <w:rsid w:val="00B93FD6"/>
    <w:rsid w:val="00B9409B"/>
    <w:rsid w:val="00B948EB"/>
    <w:rsid w:val="00B94907"/>
    <w:rsid w:val="00B954F7"/>
    <w:rsid w:val="00B9598F"/>
    <w:rsid w:val="00B95D81"/>
    <w:rsid w:val="00B95F65"/>
    <w:rsid w:val="00B95F95"/>
    <w:rsid w:val="00B96135"/>
    <w:rsid w:val="00B962D0"/>
    <w:rsid w:val="00B97597"/>
    <w:rsid w:val="00B97FBB"/>
    <w:rsid w:val="00BA00D8"/>
    <w:rsid w:val="00BA0657"/>
    <w:rsid w:val="00BA0A9E"/>
    <w:rsid w:val="00BA0D4B"/>
    <w:rsid w:val="00BA128B"/>
    <w:rsid w:val="00BA1B42"/>
    <w:rsid w:val="00BA1CD2"/>
    <w:rsid w:val="00BA2214"/>
    <w:rsid w:val="00BA2279"/>
    <w:rsid w:val="00BA2A01"/>
    <w:rsid w:val="00BA3295"/>
    <w:rsid w:val="00BA32D4"/>
    <w:rsid w:val="00BA3825"/>
    <w:rsid w:val="00BA3C13"/>
    <w:rsid w:val="00BA3D2F"/>
    <w:rsid w:val="00BA3E06"/>
    <w:rsid w:val="00BA40D0"/>
    <w:rsid w:val="00BA41E4"/>
    <w:rsid w:val="00BA4706"/>
    <w:rsid w:val="00BA4730"/>
    <w:rsid w:val="00BA4795"/>
    <w:rsid w:val="00BA4C01"/>
    <w:rsid w:val="00BA5897"/>
    <w:rsid w:val="00BA58AD"/>
    <w:rsid w:val="00BA5EFF"/>
    <w:rsid w:val="00BA688F"/>
    <w:rsid w:val="00BA7092"/>
    <w:rsid w:val="00BB02A6"/>
    <w:rsid w:val="00BB08B1"/>
    <w:rsid w:val="00BB0AB1"/>
    <w:rsid w:val="00BB182B"/>
    <w:rsid w:val="00BB1C54"/>
    <w:rsid w:val="00BB1CA6"/>
    <w:rsid w:val="00BB1CF3"/>
    <w:rsid w:val="00BB223E"/>
    <w:rsid w:val="00BB229A"/>
    <w:rsid w:val="00BB280F"/>
    <w:rsid w:val="00BB28B0"/>
    <w:rsid w:val="00BB28BA"/>
    <w:rsid w:val="00BB2AA2"/>
    <w:rsid w:val="00BB2C66"/>
    <w:rsid w:val="00BB2E70"/>
    <w:rsid w:val="00BB3506"/>
    <w:rsid w:val="00BB38FF"/>
    <w:rsid w:val="00BB3A8A"/>
    <w:rsid w:val="00BB3B1B"/>
    <w:rsid w:val="00BB3B83"/>
    <w:rsid w:val="00BB3DD4"/>
    <w:rsid w:val="00BB3F7E"/>
    <w:rsid w:val="00BB416E"/>
    <w:rsid w:val="00BB4178"/>
    <w:rsid w:val="00BB4368"/>
    <w:rsid w:val="00BB437D"/>
    <w:rsid w:val="00BB453C"/>
    <w:rsid w:val="00BB4685"/>
    <w:rsid w:val="00BB4E60"/>
    <w:rsid w:val="00BB52A3"/>
    <w:rsid w:val="00BB53D0"/>
    <w:rsid w:val="00BB5792"/>
    <w:rsid w:val="00BB5B67"/>
    <w:rsid w:val="00BB6175"/>
    <w:rsid w:val="00BB61ED"/>
    <w:rsid w:val="00BB6693"/>
    <w:rsid w:val="00BB6E9F"/>
    <w:rsid w:val="00BB6F2F"/>
    <w:rsid w:val="00BB6FC8"/>
    <w:rsid w:val="00BB71E0"/>
    <w:rsid w:val="00BB76A8"/>
    <w:rsid w:val="00BB7B0E"/>
    <w:rsid w:val="00BC03D1"/>
    <w:rsid w:val="00BC0D80"/>
    <w:rsid w:val="00BC1193"/>
    <w:rsid w:val="00BC15CF"/>
    <w:rsid w:val="00BC1E63"/>
    <w:rsid w:val="00BC1EFD"/>
    <w:rsid w:val="00BC28E7"/>
    <w:rsid w:val="00BC2BD4"/>
    <w:rsid w:val="00BC2C05"/>
    <w:rsid w:val="00BC305C"/>
    <w:rsid w:val="00BC33F6"/>
    <w:rsid w:val="00BC35AD"/>
    <w:rsid w:val="00BC4546"/>
    <w:rsid w:val="00BC45FB"/>
    <w:rsid w:val="00BC4744"/>
    <w:rsid w:val="00BC483F"/>
    <w:rsid w:val="00BC4BA9"/>
    <w:rsid w:val="00BC4C6B"/>
    <w:rsid w:val="00BC4D97"/>
    <w:rsid w:val="00BC54A2"/>
    <w:rsid w:val="00BC577E"/>
    <w:rsid w:val="00BC5848"/>
    <w:rsid w:val="00BC5A85"/>
    <w:rsid w:val="00BC6516"/>
    <w:rsid w:val="00BC6C92"/>
    <w:rsid w:val="00BC7153"/>
    <w:rsid w:val="00BC728F"/>
    <w:rsid w:val="00BC775B"/>
    <w:rsid w:val="00BC7ADE"/>
    <w:rsid w:val="00BD047E"/>
    <w:rsid w:val="00BD061B"/>
    <w:rsid w:val="00BD097D"/>
    <w:rsid w:val="00BD0EC7"/>
    <w:rsid w:val="00BD0F61"/>
    <w:rsid w:val="00BD133B"/>
    <w:rsid w:val="00BD174E"/>
    <w:rsid w:val="00BD1774"/>
    <w:rsid w:val="00BD1CA7"/>
    <w:rsid w:val="00BD1CBB"/>
    <w:rsid w:val="00BD2075"/>
    <w:rsid w:val="00BD221B"/>
    <w:rsid w:val="00BD2720"/>
    <w:rsid w:val="00BD2CD8"/>
    <w:rsid w:val="00BD2D00"/>
    <w:rsid w:val="00BD2E34"/>
    <w:rsid w:val="00BD2F82"/>
    <w:rsid w:val="00BD3568"/>
    <w:rsid w:val="00BD3581"/>
    <w:rsid w:val="00BD36DB"/>
    <w:rsid w:val="00BD3A28"/>
    <w:rsid w:val="00BD3C6F"/>
    <w:rsid w:val="00BD42AF"/>
    <w:rsid w:val="00BD4871"/>
    <w:rsid w:val="00BD4CCA"/>
    <w:rsid w:val="00BD4DB8"/>
    <w:rsid w:val="00BD4FC2"/>
    <w:rsid w:val="00BD52BA"/>
    <w:rsid w:val="00BD59BF"/>
    <w:rsid w:val="00BD5B36"/>
    <w:rsid w:val="00BD615D"/>
    <w:rsid w:val="00BD6D17"/>
    <w:rsid w:val="00BD6D35"/>
    <w:rsid w:val="00BD6F70"/>
    <w:rsid w:val="00BD7538"/>
    <w:rsid w:val="00BD7B13"/>
    <w:rsid w:val="00BD7BDA"/>
    <w:rsid w:val="00BD7E55"/>
    <w:rsid w:val="00BD7E98"/>
    <w:rsid w:val="00BD7F32"/>
    <w:rsid w:val="00BE0227"/>
    <w:rsid w:val="00BE092F"/>
    <w:rsid w:val="00BE0AF4"/>
    <w:rsid w:val="00BE0DBC"/>
    <w:rsid w:val="00BE176C"/>
    <w:rsid w:val="00BE195E"/>
    <w:rsid w:val="00BE2008"/>
    <w:rsid w:val="00BE21E4"/>
    <w:rsid w:val="00BE2664"/>
    <w:rsid w:val="00BE288A"/>
    <w:rsid w:val="00BE298D"/>
    <w:rsid w:val="00BE2BB1"/>
    <w:rsid w:val="00BE2D44"/>
    <w:rsid w:val="00BE2FDB"/>
    <w:rsid w:val="00BE3141"/>
    <w:rsid w:val="00BE33F9"/>
    <w:rsid w:val="00BE346F"/>
    <w:rsid w:val="00BE34EF"/>
    <w:rsid w:val="00BE35B7"/>
    <w:rsid w:val="00BE36D3"/>
    <w:rsid w:val="00BE37BA"/>
    <w:rsid w:val="00BE39E5"/>
    <w:rsid w:val="00BE3F8B"/>
    <w:rsid w:val="00BE4281"/>
    <w:rsid w:val="00BE47E6"/>
    <w:rsid w:val="00BE4996"/>
    <w:rsid w:val="00BE4B3F"/>
    <w:rsid w:val="00BE5348"/>
    <w:rsid w:val="00BE54A5"/>
    <w:rsid w:val="00BE5706"/>
    <w:rsid w:val="00BE58D2"/>
    <w:rsid w:val="00BE5A16"/>
    <w:rsid w:val="00BE5AF8"/>
    <w:rsid w:val="00BE5C40"/>
    <w:rsid w:val="00BE5DFF"/>
    <w:rsid w:val="00BE61FA"/>
    <w:rsid w:val="00BE6410"/>
    <w:rsid w:val="00BE64B0"/>
    <w:rsid w:val="00BE6D76"/>
    <w:rsid w:val="00BE6E4B"/>
    <w:rsid w:val="00BE6F97"/>
    <w:rsid w:val="00BE6FF9"/>
    <w:rsid w:val="00BE750B"/>
    <w:rsid w:val="00BE7A70"/>
    <w:rsid w:val="00BF011D"/>
    <w:rsid w:val="00BF0247"/>
    <w:rsid w:val="00BF0A6E"/>
    <w:rsid w:val="00BF156B"/>
    <w:rsid w:val="00BF227C"/>
    <w:rsid w:val="00BF27E1"/>
    <w:rsid w:val="00BF2B7A"/>
    <w:rsid w:val="00BF3110"/>
    <w:rsid w:val="00BF3A64"/>
    <w:rsid w:val="00BF3D2F"/>
    <w:rsid w:val="00BF41AF"/>
    <w:rsid w:val="00BF42CA"/>
    <w:rsid w:val="00BF4639"/>
    <w:rsid w:val="00BF48DA"/>
    <w:rsid w:val="00BF4AC9"/>
    <w:rsid w:val="00BF4DB6"/>
    <w:rsid w:val="00BF4F04"/>
    <w:rsid w:val="00BF4F41"/>
    <w:rsid w:val="00BF50C0"/>
    <w:rsid w:val="00BF51DC"/>
    <w:rsid w:val="00BF5277"/>
    <w:rsid w:val="00BF582C"/>
    <w:rsid w:val="00BF59F5"/>
    <w:rsid w:val="00BF60F9"/>
    <w:rsid w:val="00BF667C"/>
    <w:rsid w:val="00BF6793"/>
    <w:rsid w:val="00BF7A65"/>
    <w:rsid w:val="00BF7C99"/>
    <w:rsid w:val="00C0061B"/>
    <w:rsid w:val="00C0095F"/>
    <w:rsid w:val="00C00C41"/>
    <w:rsid w:val="00C00DD1"/>
    <w:rsid w:val="00C011CA"/>
    <w:rsid w:val="00C0121C"/>
    <w:rsid w:val="00C018BA"/>
    <w:rsid w:val="00C01CB7"/>
    <w:rsid w:val="00C0224A"/>
    <w:rsid w:val="00C02253"/>
    <w:rsid w:val="00C03027"/>
    <w:rsid w:val="00C03BC5"/>
    <w:rsid w:val="00C03DF6"/>
    <w:rsid w:val="00C040A5"/>
    <w:rsid w:val="00C040DF"/>
    <w:rsid w:val="00C04111"/>
    <w:rsid w:val="00C0418F"/>
    <w:rsid w:val="00C041DB"/>
    <w:rsid w:val="00C045C0"/>
    <w:rsid w:val="00C045CD"/>
    <w:rsid w:val="00C05032"/>
    <w:rsid w:val="00C0515E"/>
    <w:rsid w:val="00C05662"/>
    <w:rsid w:val="00C05673"/>
    <w:rsid w:val="00C0572A"/>
    <w:rsid w:val="00C05D8A"/>
    <w:rsid w:val="00C05ED7"/>
    <w:rsid w:val="00C0617A"/>
    <w:rsid w:val="00C06664"/>
    <w:rsid w:val="00C06CD5"/>
    <w:rsid w:val="00C07280"/>
    <w:rsid w:val="00C07B5A"/>
    <w:rsid w:val="00C07BA7"/>
    <w:rsid w:val="00C10143"/>
    <w:rsid w:val="00C101D8"/>
    <w:rsid w:val="00C10418"/>
    <w:rsid w:val="00C1054F"/>
    <w:rsid w:val="00C10634"/>
    <w:rsid w:val="00C10977"/>
    <w:rsid w:val="00C1153C"/>
    <w:rsid w:val="00C12018"/>
    <w:rsid w:val="00C13F09"/>
    <w:rsid w:val="00C15004"/>
    <w:rsid w:val="00C15CF2"/>
    <w:rsid w:val="00C15D7A"/>
    <w:rsid w:val="00C15E2D"/>
    <w:rsid w:val="00C1636B"/>
    <w:rsid w:val="00C16EEB"/>
    <w:rsid w:val="00C16FFC"/>
    <w:rsid w:val="00C17024"/>
    <w:rsid w:val="00C171AF"/>
    <w:rsid w:val="00C172EE"/>
    <w:rsid w:val="00C1734F"/>
    <w:rsid w:val="00C174D3"/>
    <w:rsid w:val="00C1761A"/>
    <w:rsid w:val="00C1793B"/>
    <w:rsid w:val="00C17C0F"/>
    <w:rsid w:val="00C17C7E"/>
    <w:rsid w:val="00C17EE2"/>
    <w:rsid w:val="00C205F2"/>
    <w:rsid w:val="00C20E42"/>
    <w:rsid w:val="00C20ED9"/>
    <w:rsid w:val="00C217A5"/>
    <w:rsid w:val="00C21C31"/>
    <w:rsid w:val="00C21CCE"/>
    <w:rsid w:val="00C21E29"/>
    <w:rsid w:val="00C220F2"/>
    <w:rsid w:val="00C223B7"/>
    <w:rsid w:val="00C2244A"/>
    <w:rsid w:val="00C22635"/>
    <w:rsid w:val="00C22D04"/>
    <w:rsid w:val="00C2322B"/>
    <w:rsid w:val="00C23336"/>
    <w:rsid w:val="00C23416"/>
    <w:rsid w:val="00C23630"/>
    <w:rsid w:val="00C23913"/>
    <w:rsid w:val="00C23F61"/>
    <w:rsid w:val="00C247D6"/>
    <w:rsid w:val="00C24903"/>
    <w:rsid w:val="00C24B0C"/>
    <w:rsid w:val="00C24C5E"/>
    <w:rsid w:val="00C2514C"/>
    <w:rsid w:val="00C25580"/>
    <w:rsid w:val="00C258B1"/>
    <w:rsid w:val="00C25B50"/>
    <w:rsid w:val="00C261B0"/>
    <w:rsid w:val="00C26299"/>
    <w:rsid w:val="00C262A2"/>
    <w:rsid w:val="00C269B6"/>
    <w:rsid w:val="00C27413"/>
    <w:rsid w:val="00C27873"/>
    <w:rsid w:val="00C27F59"/>
    <w:rsid w:val="00C30909"/>
    <w:rsid w:val="00C31231"/>
    <w:rsid w:val="00C318B0"/>
    <w:rsid w:val="00C31AC5"/>
    <w:rsid w:val="00C326D0"/>
    <w:rsid w:val="00C3297F"/>
    <w:rsid w:val="00C33673"/>
    <w:rsid w:val="00C33B3A"/>
    <w:rsid w:val="00C34820"/>
    <w:rsid w:val="00C34A16"/>
    <w:rsid w:val="00C350FC"/>
    <w:rsid w:val="00C35248"/>
    <w:rsid w:val="00C35520"/>
    <w:rsid w:val="00C35633"/>
    <w:rsid w:val="00C35A6F"/>
    <w:rsid w:val="00C35DDE"/>
    <w:rsid w:val="00C361A3"/>
    <w:rsid w:val="00C3639B"/>
    <w:rsid w:val="00C3718A"/>
    <w:rsid w:val="00C37442"/>
    <w:rsid w:val="00C3751C"/>
    <w:rsid w:val="00C379E8"/>
    <w:rsid w:val="00C37C65"/>
    <w:rsid w:val="00C37E0F"/>
    <w:rsid w:val="00C41901"/>
    <w:rsid w:val="00C42188"/>
    <w:rsid w:val="00C4250C"/>
    <w:rsid w:val="00C428B3"/>
    <w:rsid w:val="00C43738"/>
    <w:rsid w:val="00C437C2"/>
    <w:rsid w:val="00C44027"/>
    <w:rsid w:val="00C443D6"/>
    <w:rsid w:val="00C4450B"/>
    <w:rsid w:val="00C44DBE"/>
    <w:rsid w:val="00C451D5"/>
    <w:rsid w:val="00C451F9"/>
    <w:rsid w:val="00C453DA"/>
    <w:rsid w:val="00C455AD"/>
    <w:rsid w:val="00C457B0"/>
    <w:rsid w:val="00C45E61"/>
    <w:rsid w:val="00C45F6A"/>
    <w:rsid w:val="00C46260"/>
    <w:rsid w:val="00C4695B"/>
    <w:rsid w:val="00C472A8"/>
    <w:rsid w:val="00C472D1"/>
    <w:rsid w:val="00C47444"/>
    <w:rsid w:val="00C47455"/>
    <w:rsid w:val="00C47725"/>
    <w:rsid w:val="00C47C39"/>
    <w:rsid w:val="00C47C7C"/>
    <w:rsid w:val="00C47F22"/>
    <w:rsid w:val="00C508AE"/>
    <w:rsid w:val="00C508FC"/>
    <w:rsid w:val="00C51326"/>
    <w:rsid w:val="00C51399"/>
    <w:rsid w:val="00C51CF3"/>
    <w:rsid w:val="00C51FEA"/>
    <w:rsid w:val="00C52748"/>
    <w:rsid w:val="00C52788"/>
    <w:rsid w:val="00C52E49"/>
    <w:rsid w:val="00C5361E"/>
    <w:rsid w:val="00C5438F"/>
    <w:rsid w:val="00C54535"/>
    <w:rsid w:val="00C54EC4"/>
    <w:rsid w:val="00C54F67"/>
    <w:rsid w:val="00C5587F"/>
    <w:rsid w:val="00C55B93"/>
    <w:rsid w:val="00C55DAE"/>
    <w:rsid w:val="00C55DD1"/>
    <w:rsid w:val="00C564F6"/>
    <w:rsid w:val="00C56613"/>
    <w:rsid w:val="00C56D84"/>
    <w:rsid w:val="00C574A4"/>
    <w:rsid w:val="00C5797C"/>
    <w:rsid w:val="00C57BCD"/>
    <w:rsid w:val="00C60DAC"/>
    <w:rsid w:val="00C61223"/>
    <w:rsid w:val="00C614DE"/>
    <w:rsid w:val="00C61607"/>
    <w:rsid w:val="00C61AD4"/>
    <w:rsid w:val="00C62070"/>
    <w:rsid w:val="00C62508"/>
    <w:rsid w:val="00C62A42"/>
    <w:rsid w:val="00C630D0"/>
    <w:rsid w:val="00C63443"/>
    <w:rsid w:val="00C6360E"/>
    <w:rsid w:val="00C63642"/>
    <w:rsid w:val="00C637D8"/>
    <w:rsid w:val="00C64240"/>
    <w:rsid w:val="00C6437C"/>
    <w:rsid w:val="00C646EF"/>
    <w:rsid w:val="00C64CB2"/>
    <w:rsid w:val="00C64F11"/>
    <w:rsid w:val="00C65574"/>
    <w:rsid w:val="00C65961"/>
    <w:rsid w:val="00C65D7B"/>
    <w:rsid w:val="00C65D82"/>
    <w:rsid w:val="00C65DBA"/>
    <w:rsid w:val="00C66332"/>
    <w:rsid w:val="00C66625"/>
    <w:rsid w:val="00C66763"/>
    <w:rsid w:val="00C66822"/>
    <w:rsid w:val="00C66A05"/>
    <w:rsid w:val="00C66D02"/>
    <w:rsid w:val="00C67671"/>
    <w:rsid w:val="00C67CFC"/>
    <w:rsid w:val="00C67EF4"/>
    <w:rsid w:val="00C704E4"/>
    <w:rsid w:val="00C705AD"/>
    <w:rsid w:val="00C7076C"/>
    <w:rsid w:val="00C70E2A"/>
    <w:rsid w:val="00C71120"/>
    <w:rsid w:val="00C71207"/>
    <w:rsid w:val="00C71281"/>
    <w:rsid w:val="00C714C2"/>
    <w:rsid w:val="00C71782"/>
    <w:rsid w:val="00C71A0E"/>
    <w:rsid w:val="00C720C2"/>
    <w:rsid w:val="00C72156"/>
    <w:rsid w:val="00C72FD2"/>
    <w:rsid w:val="00C732BB"/>
    <w:rsid w:val="00C7357C"/>
    <w:rsid w:val="00C7359F"/>
    <w:rsid w:val="00C736E8"/>
    <w:rsid w:val="00C737D6"/>
    <w:rsid w:val="00C7422E"/>
    <w:rsid w:val="00C752EF"/>
    <w:rsid w:val="00C753EF"/>
    <w:rsid w:val="00C756F3"/>
    <w:rsid w:val="00C75F7D"/>
    <w:rsid w:val="00C7632C"/>
    <w:rsid w:val="00C76497"/>
    <w:rsid w:val="00C7655D"/>
    <w:rsid w:val="00C76B14"/>
    <w:rsid w:val="00C76E8D"/>
    <w:rsid w:val="00C76FCA"/>
    <w:rsid w:val="00C772AE"/>
    <w:rsid w:val="00C774EA"/>
    <w:rsid w:val="00C777C5"/>
    <w:rsid w:val="00C77927"/>
    <w:rsid w:val="00C77B4C"/>
    <w:rsid w:val="00C80165"/>
    <w:rsid w:val="00C801E5"/>
    <w:rsid w:val="00C802D6"/>
    <w:rsid w:val="00C808CE"/>
    <w:rsid w:val="00C80B53"/>
    <w:rsid w:val="00C80DBA"/>
    <w:rsid w:val="00C816C2"/>
    <w:rsid w:val="00C820AA"/>
    <w:rsid w:val="00C82A93"/>
    <w:rsid w:val="00C82B31"/>
    <w:rsid w:val="00C82D49"/>
    <w:rsid w:val="00C8329C"/>
    <w:rsid w:val="00C83357"/>
    <w:rsid w:val="00C83D76"/>
    <w:rsid w:val="00C83EAB"/>
    <w:rsid w:val="00C84056"/>
    <w:rsid w:val="00C84732"/>
    <w:rsid w:val="00C84815"/>
    <w:rsid w:val="00C85181"/>
    <w:rsid w:val="00C85269"/>
    <w:rsid w:val="00C8540A"/>
    <w:rsid w:val="00C85E07"/>
    <w:rsid w:val="00C86342"/>
    <w:rsid w:val="00C866D4"/>
    <w:rsid w:val="00C86936"/>
    <w:rsid w:val="00C869FA"/>
    <w:rsid w:val="00C86A43"/>
    <w:rsid w:val="00C86B0D"/>
    <w:rsid w:val="00C86B0F"/>
    <w:rsid w:val="00C86CE8"/>
    <w:rsid w:val="00C87294"/>
    <w:rsid w:val="00C8731D"/>
    <w:rsid w:val="00C87AA2"/>
    <w:rsid w:val="00C90ADE"/>
    <w:rsid w:val="00C90AE7"/>
    <w:rsid w:val="00C90C68"/>
    <w:rsid w:val="00C91138"/>
    <w:rsid w:val="00C91449"/>
    <w:rsid w:val="00C91C0D"/>
    <w:rsid w:val="00C91E43"/>
    <w:rsid w:val="00C9221A"/>
    <w:rsid w:val="00C92543"/>
    <w:rsid w:val="00C92603"/>
    <w:rsid w:val="00C92F22"/>
    <w:rsid w:val="00C9314B"/>
    <w:rsid w:val="00C9319C"/>
    <w:rsid w:val="00C935EA"/>
    <w:rsid w:val="00C936D4"/>
    <w:rsid w:val="00C93BF6"/>
    <w:rsid w:val="00C93D32"/>
    <w:rsid w:val="00C93DB4"/>
    <w:rsid w:val="00C93F62"/>
    <w:rsid w:val="00C94146"/>
    <w:rsid w:val="00C9417F"/>
    <w:rsid w:val="00C941FF"/>
    <w:rsid w:val="00C94C2B"/>
    <w:rsid w:val="00C94E15"/>
    <w:rsid w:val="00C95107"/>
    <w:rsid w:val="00C9518A"/>
    <w:rsid w:val="00C95439"/>
    <w:rsid w:val="00C95ACC"/>
    <w:rsid w:val="00C95E23"/>
    <w:rsid w:val="00C9678E"/>
    <w:rsid w:val="00C96802"/>
    <w:rsid w:val="00C96C13"/>
    <w:rsid w:val="00C96CEA"/>
    <w:rsid w:val="00C97119"/>
    <w:rsid w:val="00C974C0"/>
    <w:rsid w:val="00C9789F"/>
    <w:rsid w:val="00C978C2"/>
    <w:rsid w:val="00CA076B"/>
    <w:rsid w:val="00CA0A74"/>
    <w:rsid w:val="00CA0BDC"/>
    <w:rsid w:val="00CA0FE8"/>
    <w:rsid w:val="00CA189A"/>
    <w:rsid w:val="00CA1DEC"/>
    <w:rsid w:val="00CA239D"/>
    <w:rsid w:val="00CA2A49"/>
    <w:rsid w:val="00CA2D98"/>
    <w:rsid w:val="00CA2E4F"/>
    <w:rsid w:val="00CA3056"/>
    <w:rsid w:val="00CA3679"/>
    <w:rsid w:val="00CA3B34"/>
    <w:rsid w:val="00CA3E48"/>
    <w:rsid w:val="00CA3E92"/>
    <w:rsid w:val="00CA493D"/>
    <w:rsid w:val="00CA4CDC"/>
    <w:rsid w:val="00CA5120"/>
    <w:rsid w:val="00CA581E"/>
    <w:rsid w:val="00CA6115"/>
    <w:rsid w:val="00CA6570"/>
    <w:rsid w:val="00CA6920"/>
    <w:rsid w:val="00CA6BCE"/>
    <w:rsid w:val="00CA7A39"/>
    <w:rsid w:val="00CA7B52"/>
    <w:rsid w:val="00CA7BD4"/>
    <w:rsid w:val="00CB0270"/>
    <w:rsid w:val="00CB076F"/>
    <w:rsid w:val="00CB0924"/>
    <w:rsid w:val="00CB0C00"/>
    <w:rsid w:val="00CB0E3A"/>
    <w:rsid w:val="00CB1685"/>
    <w:rsid w:val="00CB1BB7"/>
    <w:rsid w:val="00CB1DF6"/>
    <w:rsid w:val="00CB1F59"/>
    <w:rsid w:val="00CB2023"/>
    <w:rsid w:val="00CB2163"/>
    <w:rsid w:val="00CB27C6"/>
    <w:rsid w:val="00CB2F9A"/>
    <w:rsid w:val="00CB31C8"/>
    <w:rsid w:val="00CB321B"/>
    <w:rsid w:val="00CB3352"/>
    <w:rsid w:val="00CB341B"/>
    <w:rsid w:val="00CB37D7"/>
    <w:rsid w:val="00CB3B3F"/>
    <w:rsid w:val="00CB433E"/>
    <w:rsid w:val="00CB4392"/>
    <w:rsid w:val="00CB4B70"/>
    <w:rsid w:val="00CB4EBB"/>
    <w:rsid w:val="00CB5020"/>
    <w:rsid w:val="00CB53CC"/>
    <w:rsid w:val="00CB5579"/>
    <w:rsid w:val="00CB561F"/>
    <w:rsid w:val="00CB5C05"/>
    <w:rsid w:val="00CB66BA"/>
    <w:rsid w:val="00CB6977"/>
    <w:rsid w:val="00CB6B33"/>
    <w:rsid w:val="00CB6E22"/>
    <w:rsid w:val="00CB6E8C"/>
    <w:rsid w:val="00CB72E3"/>
    <w:rsid w:val="00CB7848"/>
    <w:rsid w:val="00CB7A6D"/>
    <w:rsid w:val="00CB7BF4"/>
    <w:rsid w:val="00CB7C33"/>
    <w:rsid w:val="00CC0399"/>
    <w:rsid w:val="00CC0671"/>
    <w:rsid w:val="00CC0A90"/>
    <w:rsid w:val="00CC1B59"/>
    <w:rsid w:val="00CC1E65"/>
    <w:rsid w:val="00CC236F"/>
    <w:rsid w:val="00CC2401"/>
    <w:rsid w:val="00CC259A"/>
    <w:rsid w:val="00CC2D5D"/>
    <w:rsid w:val="00CC2E08"/>
    <w:rsid w:val="00CC3001"/>
    <w:rsid w:val="00CC3105"/>
    <w:rsid w:val="00CC334A"/>
    <w:rsid w:val="00CC3363"/>
    <w:rsid w:val="00CC341D"/>
    <w:rsid w:val="00CC35E2"/>
    <w:rsid w:val="00CC37FC"/>
    <w:rsid w:val="00CC38FC"/>
    <w:rsid w:val="00CC3DA3"/>
    <w:rsid w:val="00CC45B0"/>
    <w:rsid w:val="00CC4D38"/>
    <w:rsid w:val="00CC4E12"/>
    <w:rsid w:val="00CC5109"/>
    <w:rsid w:val="00CC5364"/>
    <w:rsid w:val="00CC544C"/>
    <w:rsid w:val="00CC5497"/>
    <w:rsid w:val="00CC59AE"/>
    <w:rsid w:val="00CC5EA3"/>
    <w:rsid w:val="00CC6361"/>
    <w:rsid w:val="00CC63FB"/>
    <w:rsid w:val="00CC670A"/>
    <w:rsid w:val="00CC6AD3"/>
    <w:rsid w:val="00CC7D4F"/>
    <w:rsid w:val="00CD058F"/>
    <w:rsid w:val="00CD0836"/>
    <w:rsid w:val="00CD0A1C"/>
    <w:rsid w:val="00CD0CF1"/>
    <w:rsid w:val="00CD0D9F"/>
    <w:rsid w:val="00CD0ED2"/>
    <w:rsid w:val="00CD108D"/>
    <w:rsid w:val="00CD1318"/>
    <w:rsid w:val="00CD193B"/>
    <w:rsid w:val="00CD1B16"/>
    <w:rsid w:val="00CD2182"/>
    <w:rsid w:val="00CD2698"/>
    <w:rsid w:val="00CD2771"/>
    <w:rsid w:val="00CD2C8F"/>
    <w:rsid w:val="00CD2D30"/>
    <w:rsid w:val="00CD2FED"/>
    <w:rsid w:val="00CD3001"/>
    <w:rsid w:val="00CD325C"/>
    <w:rsid w:val="00CD33A7"/>
    <w:rsid w:val="00CD34EA"/>
    <w:rsid w:val="00CD350B"/>
    <w:rsid w:val="00CD39A7"/>
    <w:rsid w:val="00CD3EF7"/>
    <w:rsid w:val="00CD5136"/>
    <w:rsid w:val="00CD51C9"/>
    <w:rsid w:val="00CD5585"/>
    <w:rsid w:val="00CD56B7"/>
    <w:rsid w:val="00CD5945"/>
    <w:rsid w:val="00CD5BE1"/>
    <w:rsid w:val="00CD5D30"/>
    <w:rsid w:val="00CD5D7A"/>
    <w:rsid w:val="00CD5D97"/>
    <w:rsid w:val="00CD654B"/>
    <w:rsid w:val="00CD6611"/>
    <w:rsid w:val="00CD6666"/>
    <w:rsid w:val="00CD6E63"/>
    <w:rsid w:val="00CD6EFC"/>
    <w:rsid w:val="00CD7042"/>
    <w:rsid w:val="00CD72C6"/>
    <w:rsid w:val="00CD74B1"/>
    <w:rsid w:val="00CD773B"/>
    <w:rsid w:val="00CE0074"/>
    <w:rsid w:val="00CE04C5"/>
    <w:rsid w:val="00CE0955"/>
    <w:rsid w:val="00CE0FC2"/>
    <w:rsid w:val="00CE101E"/>
    <w:rsid w:val="00CE1251"/>
    <w:rsid w:val="00CE13D0"/>
    <w:rsid w:val="00CE1533"/>
    <w:rsid w:val="00CE1F19"/>
    <w:rsid w:val="00CE321B"/>
    <w:rsid w:val="00CE34AB"/>
    <w:rsid w:val="00CE35B0"/>
    <w:rsid w:val="00CE361F"/>
    <w:rsid w:val="00CE3F46"/>
    <w:rsid w:val="00CE432D"/>
    <w:rsid w:val="00CE461C"/>
    <w:rsid w:val="00CE47DC"/>
    <w:rsid w:val="00CE5641"/>
    <w:rsid w:val="00CE596E"/>
    <w:rsid w:val="00CE5E48"/>
    <w:rsid w:val="00CE6024"/>
    <w:rsid w:val="00CE697F"/>
    <w:rsid w:val="00CE6A4F"/>
    <w:rsid w:val="00CE6AAA"/>
    <w:rsid w:val="00CE6B0B"/>
    <w:rsid w:val="00CE6C43"/>
    <w:rsid w:val="00CE6CAA"/>
    <w:rsid w:val="00CE6F67"/>
    <w:rsid w:val="00CE71B7"/>
    <w:rsid w:val="00CE783E"/>
    <w:rsid w:val="00CE7AA5"/>
    <w:rsid w:val="00CE7E5A"/>
    <w:rsid w:val="00CE7E5B"/>
    <w:rsid w:val="00CF065B"/>
    <w:rsid w:val="00CF0837"/>
    <w:rsid w:val="00CF08DE"/>
    <w:rsid w:val="00CF0B9F"/>
    <w:rsid w:val="00CF0CDD"/>
    <w:rsid w:val="00CF0CF7"/>
    <w:rsid w:val="00CF0E5C"/>
    <w:rsid w:val="00CF0EF0"/>
    <w:rsid w:val="00CF14F2"/>
    <w:rsid w:val="00CF16D3"/>
    <w:rsid w:val="00CF22A7"/>
    <w:rsid w:val="00CF2BAD"/>
    <w:rsid w:val="00CF2CBA"/>
    <w:rsid w:val="00CF2D43"/>
    <w:rsid w:val="00CF2FD6"/>
    <w:rsid w:val="00CF343A"/>
    <w:rsid w:val="00CF3909"/>
    <w:rsid w:val="00CF3D92"/>
    <w:rsid w:val="00CF43F4"/>
    <w:rsid w:val="00CF4412"/>
    <w:rsid w:val="00CF459F"/>
    <w:rsid w:val="00CF50F4"/>
    <w:rsid w:val="00CF5166"/>
    <w:rsid w:val="00CF5257"/>
    <w:rsid w:val="00CF54DC"/>
    <w:rsid w:val="00CF55BE"/>
    <w:rsid w:val="00CF59CF"/>
    <w:rsid w:val="00CF5D1A"/>
    <w:rsid w:val="00CF5E56"/>
    <w:rsid w:val="00CF5F6E"/>
    <w:rsid w:val="00CF60ED"/>
    <w:rsid w:val="00CF64D1"/>
    <w:rsid w:val="00CF65EC"/>
    <w:rsid w:val="00CF66C2"/>
    <w:rsid w:val="00CF6887"/>
    <w:rsid w:val="00CF690C"/>
    <w:rsid w:val="00CF75A1"/>
    <w:rsid w:val="00CF76D8"/>
    <w:rsid w:val="00CF770E"/>
    <w:rsid w:val="00CF782E"/>
    <w:rsid w:val="00CF7A33"/>
    <w:rsid w:val="00CF7F40"/>
    <w:rsid w:val="00D0026D"/>
    <w:rsid w:val="00D003A8"/>
    <w:rsid w:val="00D003BA"/>
    <w:rsid w:val="00D00FB1"/>
    <w:rsid w:val="00D00FB3"/>
    <w:rsid w:val="00D01029"/>
    <w:rsid w:val="00D0149D"/>
    <w:rsid w:val="00D025CC"/>
    <w:rsid w:val="00D02659"/>
    <w:rsid w:val="00D02716"/>
    <w:rsid w:val="00D02834"/>
    <w:rsid w:val="00D02C42"/>
    <w:rsid w:val="00D03A64"/>
    <w:rsid w:val="00D03D6C"/>
    <w:rsid w:val="00D03E56"/>
    <w:rsid w:val="00D03FC9"/>
    <w:rsid w:val="00D04AE8"/>
    <w:rsid w:val="00D04AF6"/>
    <w:rsid w:val="00D04BCF"/>
    <w:rsid w:val="00D04C06"/>
    <w:rsid w:val="00D04CC5"/>
    <w:rsid w:val="00D04D4E"/>
    <w:rsid w:val="00D05257"/>
    <w:rsid w:val="00D05AC6"/>
    <w:rsid w:val="00D06355"/>
    <w:rsid w:val="00D06955"/>
    <w:rsid w:val="00D06CBC"/>
    <w:rsid w:val="00D0721D"/>
    <w:rsid w:val="00D073E6"/>
    <w:rsid w:val="00D0771E"/>
    <w:rsid w:val="00D07A38"/>
    <w:rsid w:val="00D07D3F"/>
    <w:rsid w:val="00D07FBB"/>
    <w:rsid w:val="00D1054C"/>
    <w:rsid w:val="00D1060D"/>
    <w:rsid w:val="00D106B3"/>
    <w:rsid w:val="00D1087A"/>
    <w:rsid w:val="00D10FDD"/>
    <w:rsid w:val="00D110F9"/>
    <w:rsid w:val="00D1155C"/>
    <w:rsid w:val="00D116E9"/>
    <w:rsid w:val="00D11827"/>
    <w:rsid w:val="00D11B3D"/>
    <w:rsid w:val="00D120FB"/>
    <w:rsid w:val="00D12A92"/>
    <w:rsid w:val="00D12AA5"/>
    <w:rsid w:val="00D12E84"/>
    <w:rsid w:val="00D13201"/>
    <w:rsid w:val="00D13271"/>
    <w:rsid w:val="00D132D2"/>
    <w:rsid w:val="00D1339B"/>
    <w:rsid w:val="00D1457F"/>
    <w:rsid w:val="00D146F3"/>
    <w:rsid w:val="00D14762"/>
    <w:rsid w:val="00D1501C"/>
    <w:rsid w:val="00D1552A"/>
    <w:rsid w:val="00D1591E"/>
    <w:rsid w:val="00D15A4E"/>
    <w:rsid w:val="00D15E74"/>
    <w:rsid w:val="00D162BB"/>
    <w:rsid w:val="00D16D7B"/>
    <w:rsid w:val="00D16EBF"/>
    <w:rsid w:val="00D172B0"/>
    <w:rsid w:val="00D177BB"/>
    <w:rsid w:val="00D2058B"/>
    <w:rsid w:val="00D2063F"/>
    <w:rsid w:val="00D20AB7"/>
    <w:rsid w:val="00D20BE4"/>
    <w:rsid w:val="00D20CB9"/>
    <w:rsid w:val="00D21272"/>
    <w:rsid w:val="00D215D0"/>
    <w:rsid w:val="00D216DD"/>
    <w:rsid w:val="00D222BF"/>
    <w:rsid w:val="00D229FC"/>
    <w:rsid w:val="00D22FBD"/>
    <w:rsid w:val="00D23D75"/>
    <w:rsid w:val="00D24203"/>
    <w:rsid w:val="00D2421A"/>
    <w:rsid w:val="00D244E6"/>
    <w:rsid w:val="00D24530"/>
    <w:rsid w:val="00D24571"/>
    <w:rsid w:val="00D24688"/>
    <w:rsid w:val="00D248E4"/>
    <w:rsid w:val="00D2497E"/>
    <w:rsid w:val="00D24C61"/>
    <w:rsid w:val="00D24FFA"/>
    <w:rsid w:val="00D2576F"/>
    <w:rsid w:val="00D261C0"/>
    <w:rsid w:val="00D2628A"/>
    <w:rsid w:val="00D26313"/>
    <w:rsid w:val="00D266C6"/>
    <w:rsid w:val="00D26897"/>
    <w:rsid w:val="00D268F6"/>
    <w:rsid w:val="00D275FD"/>
    <w:rsid w:val="00D27F5B"/>
    <w:rsid w:val="00D27FFA"/>
    <w:rsid w:val="00D30536"/>
    <w:rsid w:val="00D30FEB"/>
    <w:rsid w:val="00D31572"/>
    <w:rsid w:val="00D31DC6"/>
    <w:rsid w:val="00D31FD4"/>
    <w:rsid w:val="00D320C6"/>
    <w:rsid w:val="00D3280B"/>
    <w:rsid w:val="00D32B7E"/>
    <w:rsid w:val="00D33524"/>
    <w:rsid w:val="00D33875"/>
    <w:rsid w:val="00D33916"/>
    <w:rsid w:val="00D33A23"/>
    <w:rsid w:val="00D33A7B"/>
    <w:rsid w:val="00D34056"/>
    <w:rsid w:val="00D3448D"/>
    <w:rsid w:val="00D34550"/>
    <w:rsid w:val="00D349C3"/>
    <w:rsid w:val="00D35915"/>
    <w:rsid w:val="00D35A73"/>
    <w:rsid w:val="00D35C0F"/>
    <w:rsid w:val="00D35D02"/>
    <w:rsid w:val="00D3621D"/>
    <w:rsid w:val="00D36873"/>
    <w:rsid w:val="00D36ADA"/>
    <w:rsid w:val="00D36F69"/>
    <w:rsid w:val="00D374CA"/>
    <w:rsid w:val="00D376A9"/>
    <w:rsid w:val="00D402AD"/>
    <w:rsid w:val="00D407F3"/>
    <w:rsid w:val="00D40894"/>
    <w:rsid w:val="00D411A7"/>
    <w:rsid w:val="00D41609"/>
    <w:rsid w:val="00D41781"/>
    <w:rsid w:val="00D417B4"/>
    <w:rsid w:val="00D4231C"/>
    <w:rsid w:val="00D4240E"/>
    <w:rsid w:val="00D42C41"/>
    <w:rsid w:val="00D433BF"/>
    <w:rsid w:val="00D43547"/>
    <w:rsid w:val="00D44163"/>
    <w:rsid w:val="00D444E3"/>
    <w:rsid w:val="00D44661"/>
    <w:rsid w:val="00D446B2"/>
    <w:rsid w:val="00D4471F"/>
    <w:rsid w:val="00D44F27"/>
    <w:rsid w:val="00D45534"/>
    <w:rsid w:val="00D4583B"/>
    <w:rsid w:val="00D4622E"/>
    <w:rsid w:val="00D46264"/>
    <w:rsid w:val="00D46DB4"/>
    <w:rsid w:val="00D46F04"/>
    <w:rsid w:val="00D47D2A"/>
    <w:rsid w:val="00D50611"/>
    <w:rsid w:val="00D508DB"/>
    <w:rsid w:val="00D50DFA"/>
    <w:rsid w:val="00D50EBA"/>
    <w:rsid w:val="00D51049"/>
    <w:rsid w:val="00D5104D"/>
    <w:rsid w:val="00D51665"/>
    <w:rsid w:val="00D51A2D"/>
    <w:rsid w:val="00D51C70"/>
    <w:rsid w:val="00D51E1B"/>
    <w:rsid w:val="00D5224A"/>
    <w:rsid w:val="00D524E6"/>
    <w:rsid w:val="00D52536"/>
    <w:rsid w:val="00D52974"/>
    <w:rsid w:val="00D52A6F"/>
    <w:rsid w:val="00D52CC7"/>
    <w:rsid w:val="00D52D40"/>
    <w:rsid w:val="00D53C19"/>
    <w:rsid w:val="00D53D3C"/>
    <w:rsid w:val="00D53E5D"/>
    <w:rsid w:val="00D54179"/>
    <w:rsid w:val="00D5462A"/>
    <w:rsid w:val="00D54BDE"/>
    <w:rsid w:val="00D54F2A"/>
    <w:rsid w:val="00D55283"/>
    <w:rsid w:val="00D552CE"/>
    <w:rsid w:val="00D558C8"/>
    <w:rsid w:val="00D55D09"/>
    <w:rsid w:val="00D55D5D"/>
    <w:rsid w:val="00D55FB0"/>
    <w:rsid w:val="00D5690C"/>
    <w:rsid w:val="00D569F5"/>
    <w:rsid w:val="00D56F70"/>
    <w:rsid w:val="00D571DB"/>
    <w:rsid w:val="00D57A1C"/>
    <w:rsid w:val="00D57B19"/>
    <w:rsid w:val="00D57C77"/>
    <w:rsid w:val="00D57D47"/>
    <w:rsid w:val="00D57F88"/>
    <w:rsid w:val="00D6009C"/>
    <w:rsid w:val="00D60BFF"/>
    <w:rsid w:val="00D60F64"/>
    <w:rsid w:val="00D61A35"/>
    <w:rsid w:val="00D61B0B"/>
    <w:rsid w:val="00D61B89"/>
    <w:rsid w:val="00D61C53"/>
    <w:rsid w:val="00D61F8B"/>
    <w:rsid w:val="00D6244F"/>
    <w:rsid w:val="00D629CE"/>
    <w:rsid w:val="00D62ACF"/>
    <w:rsid w:val="00D62B91"/>
    <w:rsid w:val="00D62B92"/>
    <w:rsid w:val="00D62FA1"/>
    <w:rsid w:val="00D630CF"/>
    <w:rsid w:val="00D63181"/>
    <w:rsid w:val="00D632D4"/>
    <w:rsid w:val="00D6334E"/>
    <w:rsid w:val="00D63642"/>
    <w:rsid w:val="00D63D52"/>
    <w:rsid w:val="00D63DFD"/>
    <w:rsid w:val="00D63F7B"/>
    <w:rsid w:val="00D6400E"/>
    <w:rsid w:val="00D64C43"/>
    <w:rsid w:val="00D66DDF"/>
    <w:rsid w:val="00D6720F"/>
    <w:rsid w:val="00D67294"/>
    <w:rsid w:val="00D676F4"/>
    <w:rsid w:val="00D67833"/>
    <w:rsid w:val="00D67C2D"/>
    <w:rsid w:val="00D706F6"/>
    <w:rsid w:val="00D710B7"/>
    <w:rsid w:val="00D715BE"/>
    <w:rsid w:val="00D71622"/>
    <w:rsid w:val="00D71A0E"/>
    <w:rsid w:val="00D71CF1"/>
    <w:rsid w:val="00D71F67"/>
    <w:rsid w:val="00D7203D"/>
    <w:rsid w:val="00D721AA"/>
    <w:rsid w:val="00D72232"/>
    <w:rsid w:val="00D722C2"/>
    <w:rsid w:val="00D72303"/>
    <w:rsid w:val="00D72433"/>
    <w:rsid w:val="00D72508"/>
    <w:rsid w:val="00D726CD"/>
    <w:rsid w:val="00D72A1C"/>
    <w:rsid w:val="00D72AC4"/>
    <w:rsid w:val="00D732AA"/>
    <w:rsid w:val="00D7342A"/>
    <w:rsid w:val="00D735A2"/>
    <w:rsid w:val="00D7379C"/>
    <w:rsid w:val="00D737C3"/>
    <w:rsid w:val="00D73896"/>
    <w:rsid w:val="00D739A3"/>
    <w:rsid w:val="00D73EA0"/>
    <w:rsid w:val="00D74424"/>
    <w:rsid w:val="00D744FD"/>
    <w:rsid w:val="00D74ED8"/>
    <w:rsid w:val="00D753ED"/>
    <w:rsid w:val="00D75440"/>
    <w:rsid w:val="00D755C0"/>
    <w:rsid w:val="00D759CC"/>
    <w:rsid w:val="00D75BA1"/>
    <w:rsid w:val="00D7663F"/>
    <w:rsid w:val="00D76B98"/>
    <w:rsid w:val="00D76C9A"/>
    <w:rsid w:val="00D76F54"/>
    <w:rsid w:val="00D773D0"/>
    <w:rsid w:val="00D775C2"/>
    <w:rsid w:val="00D77898"/>
    <w:rsid w:val="00D77D94"/>
    <w:rsid w:val="00D77E2B"/>
    <w:rsid w:val="00D77F26"/>
    <w:rsid w:val="00D80157"/>
    <w:rsid w:val="00D80912"/>
    <w:rsid w:val="00D8093F"/>
    <w:rsid w:val="00D80EDA"/>
    <w:rsid w:val="00D810CE"/>
    <w:rsid w:val="00D81144"/>
    <w:rsid w:val="00D81521"/>
    <w:rsid w:val="00D816F6"/>
    <w:rsid w:val="00D818D3"/>
    <w:rsid w:val="00D8202A"/>
    <w:rsid w:val="00D821FD"/>
    <w:rsid w:val="00D828DC"/>
    <w:rsid w:val="00D82AF6"/>
    <w:rsid w:val="00D82C1D"/>
    <w:rsid w:val="00D83260"/>
    <w:rsid w:val="00D8345A"/>
    <w:rsid w:val="00D834F9"/>
    <w:rsid w:val="00D83721"/>
    <w:rsid w:val="00D83D18"/>
    <w:rsid w:val="00D83FFC"/>
    <w:rsid w:val="00D84054"/>
    <w:rsid w:val="00D843C9"/>
    <w:rsid w:val="00D84548"/>
    <w:rsid w:val="00D84AA2"/>
    <w:rsid w:val="00D84FD5"/>
    <w:rsid w:val="00D85040"/>
    <w:rsid w:val="00D85528"/>
    <w:rsid w:val="00D85AAD"/>
    <w:rsid w:val="00D85AF7"/>
    <w:rsid w:val="00D85E01"/>
    <w:rsid w:val="00D85F3A"/>
    <w:rsid w:val="00D862E8"/>
    <w:rsid w:val="00D866CD"/>
    <w:rsid w:val="00D86A64"/>
    <w:rsid w:val="00D86D07"/>
    <w:rsid w:val="00D8742F"/>
    <w:rsid w:val="00D874D3"/>
    <w:rsid w:val="00D87583"/>
    <w:rsid w:val="00D875B3"/>
    <w:rsid w:val="00D9004C"/>
    <w:rsid w:val="00D90C23"/>
    <w:rsid w:val="00D90F0C"/>
    <w:rsid w:val="00D910F3"/>
    <w:rsid w:val="00D9118C"/>
    <w:rsid w:val="00D914E0"/>
    <w:rsid w:val="00D9153A"/>
    <w:rsid w:val="00D9259C"/>
    <w:rsid w:val="00D92992"/>
    <w:rsid w:val="00D92A33"/>
    <w:rsid w:val="00D9322B"/>
    <w:rsid w:val="00D93495"/>
    <w:rsid w:val="00D93641"/>
    <w:rsid w:val="00D9365D"/>
    <w:rsid w:val="00D938A4"/>
    <w:rsid w:val="00D939F5"/>
    <w:rsid w:val="00D93B6E"/>
    <w:rsid w:val="00D93BF5"/>
    <w:rsid w:val="00D9440E"/>
    <w:rsid w:val="00D94C7A"/>
    <w:rsid w:val="00D94EE3"/>
    <w:rsid w:val="00D95246"/>
    <w:rsid w:val="00D95328"/>
    <w:rsid w:val="00D957A5"/>
    <w:rsid w:val="00D95A7A"/>
    <w:rsid w:val="00D95F00"/>
    <w:rsid w:val="00D96106"/>
    <w:rsid w:val="00D96FA9"/>
    <w:rsid w:val="00D97126"/>
    <w:rsid w:val="00D97335"/>
    <w:rsid w:val="00D973EA"/>
    <w:rsid w:val="00D977CF"/>
    <w:rsid w:val="00D9794F"/>
    <w:rsid w:val="00D97D5C"/>
    <w:rsid w:val="00D97F77"/>
    <w:rsid w:val="00DA0382"/>
    <w:rsid w:val="00DA0390"/>
    <w:rsid w:val="00DA0457"/>
    <w:rsid w:val="00DA08AB"/>
    <w:rsid w:val="00DA0A28"/>
    <w:rsid w:val="00DA0CB0"/>
    <w:rsid w:val="00DA0F22"/>
    <w:rsid w:val="00DA12BA"/>
    <w:rsid w:val="00DA13AA"/>
    <w:rsid w:val="00DA16C7"/>
    <w:rsid w:val="00DA1884"/>
    <w:rsid w:val="00DA214B"/>
    <w:rsid w:val="00DA2E0F"/>
    <w:rsid w:val="00DA3941"/>
    <w:rsid w:val="00DA3C56"/>
    <w:rsid w:val="00DA3ED7"/>
    <w:rsid w:val="00DA3F53"/>
    <w:rsid w:val="00DA3FD3"/>
    <w:rsid w:val="00DA4072"/>
    <w:rsid w:val="00DA448E"/>
    <w:rsid w:val="00DA46FB"/>
    <w:rsid w:val="00DA4A2B"/>
    <w:rsid w:val="00DA4BA6"/>
    <w:rsid w:val="00DA5A62"/>
    <w:rsid w:val="00DA5C32"/>
    <w:rsid w:val="00DA6304"/>
    <w:rsid w:val="00DA6EDC"/>
    <w:rsid w:val="00DA70E9"/>
    <w:rsid w:val="00DA758A"/>
    <w:rsid w:val="00DA78EC"/>
    <w:rsid w:val="00DA7A12"/>
    <w:rsid w:val="00DA7C93"/>
    <w:rsid w:val="00DA7EF8"/>
    <w:rsid w:val="00DA7FB8"/>
    <w:rsid w:val="00DB0378"/>
    <w:rsid w:val="00DB1569"/>
    <w:rsid w:val="00DB19F2"/>
    <w:rsid w:val="00DB2058"/>
    <w:rsid w:val="00DB2074"/>
    <w:rsid w:val="00DB22D0"/>
    <w:rsid w:val="00DB2944"/>
    <w:rsid w:val="00DB2954"/>
    <w:rsid w:val="00DB32E1"/>
    <w:rsid w:val="00DB3B07"/>
    <w:rsid w:val="00DB3C2D"/>
    <w:rsid w:val="00DB42AC"/>
    <w:rsid w:val="00DB49CF"/>
    <w:rsid w:val="00DB4D7A"/>
    <w:rsid w:val="00DB5287"/>
    <w:rsid w:val="00DB579E"/>
    <w:rsid w:val="00DB5CEA"/>
    <w:rsid w:val="00DB64CB"/>
    <w:rsid w:val="00DB65FB"/>
    <w:rsid w:val="00DB6612"/>
    <w:rsid w:val="00DB6729"/>
    <w:rsid w:val="00DB68EA"/>
    <w:rsid w:val="00DB697E"/>
    <w:rsid w:val="00DB6C8D"/>
    <w:rsid w:val="00DB6FEF"/>
    <w:rsid w:val="00DB78A2"/>
    <w:rsid w:val="00DB7960"/>
    <w:rsid w:val="00DB7C4B"/>
    <w:rsid w:val="00DC017C"/>
    <w:rsid w:val="00DC04B1"/>
    <w:rsid w:val="00DC0823"/>
    <w:rsid w:val="00DC0AF8"/>
    <w:rsid w:val="00DC130C"/>
    <w:rsid w:val="00DC16F4"/>
    <w:rsid w:val="00DC1C69"/>
    <w:rsid w:val="00DC2B34"/>
    <w:rsid w:val="00DC2DC4"/>
    <w:rsid w:val="00DC309A"/>
    <w:rsid w:val="00DC3972"/>
    <w:rsid w:val="00DC3D1B"/>
    <w:rsid w:val="00DC4405"/>
    <w:rsid w:val="00DC4448"/>
    <w:rsid w:val="00DC44A1"/>
    <w:rsid w:val="00DC450B"/>
    <w:rsid w:val="00DC4764"/>
    <w:rsid w:val="00DC49F4"/>
    <w:rsid w:val="00DC4A47"/>
    <w:rsid w:val="00DC4AC0"/>
    <w:rsid w:val="00DC5416"/>
    <w:rsid w:val="00DC5B4D"/>
    <w:rsid w:val="00DC5B5F"/>
    <w:rsid w:val="00DC64DD"/>
    <w:rsid w:val="00DC64FA"/>
    <w:rsid w:val="00DC7123"/>
    <w:rsid w:val="00DC7860"/>
    <w:rsid w:val="00DC7993"/>
    <w:rsid w:val="00DD008C"/>
    <w:rsid w:val="00DD0292"/>
    <w:rsid w:val="00DD0914"/>
    <w:rsid w:val="00DD103C"/>
    <w:rsid w:val="00DD1150"/>
    <w:rsid w:val="00DD1866"/>
    <w:rsid w:val="00DD190D"/>
    <w:rsid w:val="00DD19F2"/>
    <w:rsid w:val="00DD1B46"/>
    <w:rsid w:val="00DD215D"/>
    <w:rsid w:val="00DD240E"/>
    <w:rsid w:val="00DD2DEE"/>
    <w:rsid w:val="00DD2F52"/>
    <w:rsid w:val="00DD31EF"/>
    <w:rsid w:val="00DD32F3"/>
    <w:rsid w:val="00DD33AC"/>
    <w:rsid w:val="00DD3471"/>
    <w:rsid w:val="00DD3919"/>
    <w:rsid w:val="00DD39B0"/>
    <w:rsid w:val="00DD3D0C"/>
    <w:rsid w:val="00DD48DD"/>
    <w:rsid w:val="00DD50D1"/>
    <w:rsid w:val="00DD54AD"/>
    <w:rsid w:val="00DD60E4"/>
    <w:rsid w:val="00DD6210"/>
    <w:rsid w:val="00DD6782"/>
    <w:rsid w:val="00DD68C2"/>
    <w:rsid w:val="00DD6B9F"/>
    <w:rsid w:val="00DD7146"/>
    <w:rsid w:val="00DD73DB"/>
    <w:rsid w:val="00DD7673"/>
    <w:rsid w:val="00DD76E5"/>
    <w:rsid w:val="00DD7B92"/>
    <w:rsid w:val="00DD7FC7"/>
    <w:rsid w:val="00DE05AF"/>
    <w:rsid w:val="00DE0660"/>
    <w:rsid w:val="00DE0F06"/>
    <w:rsid w:val="00DE0F5E"/>
    <w:rsid w:val="00DE1239"/>
    <w:rsid w:val="00DE14F0"/>
    <w:rsid w:val="00DE187F"/>
    <w:rsid w:val="00DE1891"/>
    <w:rsid w:val="00DE18A8"/>
    <w:rsid w:val="00DE1B2B"/>
    <w:rsid w:val="00DE1B40"/>
    <w:rsid w:val="00DE2974"/>
    <w:rsid w:val="00DE2F71"/>
    <w:rsid w:val="00DE3031"/>
    <w:rsid w:val="00DE32B2"/>
    <w:rsid w:val="00DE3626"/>
    <w:rsid w:val="00DE36C5"/>
    <w:rsid w:val="00DE3DF5"/>
    <w:rsid w:val="00DE3F90"/>
    <w:rsid w:val="00DE3FC5"/>
    <w:rsid w:val="00DE4FE7"/>
    <w:rsid w:val="00DE50F8"/>
    <w:rsid w:val="00DE5262"/>
    <w:rsid w:val="00DE587E"/>
    <w:rsid w:val="00DE5B74"/>
    <w:rsid w:val="00DE6079"/>
    <w:rsid w:val="00DE66D1"/>
    <w:rsid w:val="00DE66F3"/>
    <w:rsid w:val="00DE68A8"/>
    <w:rsid w:val="00DE72FA"/>
    <w:rsid w:val="00DE775E"/>
    <w:rsid w:val="00DF0015"/>
    <w:rsid w:val="00DF08F3"/>
    <w:rsid w:val="00DF0982"/>
    <w:rsid w:val="00DF0CB9"/>
    <w:rsid w:val="00DF115F"/>
    <w:rsid w:val="00DF1167"/>
    <w:rsid w:val="00DF1348"/>
    <w:rsid w:val="00DF1413"/>
    <w:rsid w:val="00DF14D3"/>
    <w:rsid w:val="00DF1856"/>
    <w:rsid w:val="00DF1B56"/>
    <w:rsid w:val="00DF1C82"/>
    <w:rsid w:val="00DF2041"/>
    <w:rsid w:val="00DF248A"/>
    <w:rsid w:val="00DF2F6E"/>
    <w:rsid w:val="00DF30B9"/>
    <w:rsid w:val="00DF33D9"/>
    <w:rsid w:val="00DF3D67"/>
    <w:rsid w:val="00DF3E04"/>
    <w:rsid w:val="00DF4094"/>
    <w:rsid w:val="00DF412D"/>
    <w:rsid w:val="00DF443B"/>
    <w:rsid w:val="00DF4490"/>
    <w:rsid w:val="00DF4651"/>
    <w:rsid w:val="00DF4FA3"/>
    <w:rsid w:val="00DF5193"/>
    <w:rsid w:val="00DF519F"/>
    <w:rsid w:val="00DF5A95"/>
    <w:rsid w:val="00DF5B2F"/>
    <w:rsid w:val="00DF6194"/>
    <w:rsid w:val="00DF651C"/>
    <w:rsid w:val="00DF6BFD"/>
    <w:rsid w:val="00DF6E04"/>
    <w:rsid w:val="00DF7185"/>
    <w:rsid w:val="00DF71F6"/>
    <w:rsid w:val="00DF797A"/>
    <w:rsid w:val="00E0048A"/>
    <w:rsid w:val="00E004A7"/>
    <w:rsid w:val="00E004DA"/>
    <w:rsid w:val="00E009A1"/>
    <w:rsid w:val="00E01332"/>
    <w:rsid w:val="00E01700"/>
    <w:rsid w:val="00E017E0"/>
    <w:rsid w:val="00E01897"/>
    <w:rsid w:val="00E020CB"/>
    <w:rsid w:val="00E021C0"/>
    <w:rsid w:val="00E028A3"/>
    <w:rsid w:val="00E02BC7"/>
    <w:rsid w:val="00E02E56"/>
    <w:rsid w:val="00E033B0"/>
    <w:rsid w:val="00E03B77"/>
    <w:rsid w:val="00E03DD8"/>
    <w:rsid w:val="00E0441A"/>
    <w:rsid w:val="00E0515E"/>
    <w:rsid w:val="00E0520E"/>
    <w:rsid w:val="00E055CB"/>
    <w:rsid w:val="00E05C2B"/>
    <w:rsid w:val="00E05CE9"/>
    <w:rsid w:val="00E0601A"/>
    <w:rsid w:val="00E06838"/>
    <w:rsid w:val="00E06A1E"/>
    <w:rsid w:val="00E06B77"/>
    <w:rsid w:val="00E06BDD"/>
    <w:rsid w:val="00E06CB3"/>
    <w:rsid w:val="00E0706B"/>
    <w:rsid w:val="00E070E7"/>
    <w:rsid w:val="00E0712D"/>
    <w:rsid w:val="00E07224"/>
    <w:rsid w:val="00E07C5E"/>
    <w:rsid w:val="00E07E96"/>
    <w:rsid w:val="00E07FCE"/>
    <w:rsid w:val="00E105C6"/>
    <w:rsid w:val="00E108F2"/>
    <w:rsid w:val="00E10A05"/>
    <w:rsid w:val="00E12048"/>
    <w:rsid w:val="00E123BE"/>
    <w:rsid w:val="00E129D9"/>
    <w:rsid w:val="00E12A48"/>
    <w:rsid w:val="00E12BF5"/>
    <w:rsid w:val="00E12EFD"/>
    <w:rsid w:val="00E13351"/>
    <w:rsid w:val="00E13425"/>
    <w:rsid w:val="00E13BDF"/>
    <w:rsid w:val="00E140BF"/>
    <w:rsid w:val="00E14244"/>
    <w:rsid w:val="00E14339"/>
    <w:rsid w:val="00E146C6"/>
    <w:rsid w:val="00E1472B"/>
    <w:rsid w:val="00E14CDF"/>
    <w:rsid w:val="00E1531F"/>
    <w:rsid w:val="00E158D0"/>
    <w:rsid w:val="00E15BA8"/>
    <w:rsid w:val="00E16366"/>
    <w:rsid w:val="00E1640A"/>
    <w:rsid w:val="00E16660"/>
    <w:rsid w:val="00E16ABF"/>
    <w:rsid w:val="00E16C23"/>
    <w:rsid w:val="00E17335"/>
    <w:rsid w:val="00E173C6"/>
    <w:rsid w:val="00E176C8"/>
    <w:rsid w:val="00E17A9E"/>
    <w:rsid w:val="00E17D05"/>
    <w:rsid w:val="00E201EC"/>
    <w:rsid w:val="00E2090F"/>
    <w:rsid w:val="00E20A32"/>
    <w:rsid w:val="00E20C6A"/>
    <w:rsid w:val="00E20E74"/>
    <w:rsid w:val="00E211EE"/>
    <w:rsid w:val="00E214F0"/>
    <w:rsid w:val="00E21561"/>
    <w:rsid w:val="00E21609"/>
    <w:rsid w:val="00E220CC"/>
    <w:rsid w:val="00E2278F"/>
    <w:rsid w:val="00E23072"/>
    <w:rsid w:val="00E230DB"/>
    <w:rsid w:val="00E24112"/>
    <w:rsid w:val="00E24547"/>
    <w:rsid w:val="00E24BC4"/>
    <w:rsid w:val="00E24C3B"/>
    <w:rsid w:val="00E24D40"/>
    <w:rsid w:val="00E25484"/>
    <w:rsid w:val="00E2549B"/>
    <w:rsid w:val="00E25C3C"/>
    <w:rsid w:val="00E25E59"/>
    <w:rsid w:val="00E25EFD"/>
    <w:rsid w:val="00E26148"/>
    <w:rsid w:val="00E26766"/>
    <w:rsid w:val="00E26C83"/>
    <w:rsid w:val="00E26EB8"/>
    <w:rsid w:val="00E2751E"/>
    <w:rsid w:val="00E276CB"/>
    <w:rsid w:val="00E27A09"/>
    <w:rsid w:val="00E27C5C"/>
    <w:rsid w:val="00E27CBB"/>
    <w:rsid w:val="00E27F5F"/>
    <w:rsid w:val="00E30138"/>
    <w:rsid w:val="00E302A3"/>
    <w:rsid w:val="00E304C8"/>
    <w:rsid w:val="00E30CA2"/>
    <w:rsid w:val="00E311B8"/>
    <w:rsid w:val="00E317FE"/>
    <w:rsid w:val="00E32C83"/>
    <w:rsid w:val="00E32DA7"/>
    <w:rsid w:val="00E33435"/>
    <w:rsid w:val="00E33895"/>
    <w:rsid w:val="00E33E5D"/>
    <w:rsid w:val="00E34613"/>
    <w:rsid w:val="00E3505B"/>
    <w:rsid w:val="00E3510B"/>
    <w:rsid w:val="00E3529C"/>
    <w:rsid w:val="00E35729"/>
    <w:rsid w:val="00E35A3F"/>
    <w:rsid w:val="00E35ABC"/>
    <w:rsid w:val="00E35ADD"/>
    <w:rsid w:val="00E365D0"/>
    <w:rsid w:val="00E3660E"/>
    <w:rsid w:val="00E369A0"/>
    <w:rsid w:val="00E36C9E"/>
    <w:rsid w:val="00E36D5B"/>
    <w:rsid w:val="00E373C0"/>
    <w:rsid w:val="00E37632"/>
    <w:rsid w:val="00E37C5A"/>
    <w:rsid w:val="00E37D97"/>
    <w:rsid w:val="00E4009D"/>
    <w:rsid w:val="00E402A0"/>
    <w:rsid w:val="00E40635"/>
    <w:rsid w:val="00E40779"/>
    <w:rsid w:val="00E40893"/>
    <w:rsid w:val="00E40E90"/>
    <w:rsid w:val="00E418A4"/>
    <w:rsid w:val="00E41CA2"/>
    <w:rsid w:val="00E41E34"/>
    <w:rsid w:val="00E41E69"/>
    <w:rsid w:val="00E41ED3"/>
    <w:rsid w:val="00E428A9"/>
    <w:rsid w:val="00E42AE0"/>
    <w:rsid w:val="00E4316D"/>
    <w:rsid w:val="00E431E2"/>
    <w:rsid w:val="00E4335D"/>
    <w:rsid w:val="00E43676"/>
    <w:rsid w:val="00E439C2"/>
    <w:rsid w:val="00E44509"/>
    <w:rsid w:val="00E449B2"/>
    <w:rsid w:val="00E44BF6"/>
    <w:rsid w:val="00E45091"/>
    <w:rsid w:val="00E45B77"/>
    <w:rsid w:val="00E45D1E"/>
    <w:rsid w:val="00E4611A"/>
    <w:rsid w:val="00E46137"/>
    <w:rsid w:val="00E4634B"/>
    <w:rsid w:val="00E466CB"/>
    <w:rsid w:val="00E473EE"/>
    <w:rsid w:val="00E47D0A"/>
    <w:rsid w:val="00E47DD2"/>
    <w:rsid w:val="00E5027B"/>
    <w:rsid w:val="00E5113C"/>
    <w:rsid w:val="00E512A8"/>
    <w:rsid w:val="00E512CA"/>
    <w:rsid w:val="00E51473"/>
    <w:rsid w:val="00E51F16"/>
    <w:rsid w:val="00E526B8"/>
    <w:rsid w:val="00E52BEF"/>
    <w:rsid w:val="00E53747"/>
    <w:rsid w:val="00E53D84"/>
    <w:rsid w:val="00E53FC2"/>
    <w:rsid w:val="00E5410E"/>
    <w:rsid w:val="00E54629"/>
    <w:rsid w:val="00E54C0E"/>
    <w:rsid w:val="00E54C17"/>
    <w:rsid w:val="00E54C7E"/>
    <w:rsid w:val="00E553E8"/>
    <w:rsid w:val="00E5546E"/>
    <w:rsid w:val="00E557BB"/>
    <w:rsid w:val="00E562B6"/>
    <w:rsid w:val="00E56C88"/>
    <w:rsid w:val="00E5719F"/>
    <w:rsid w:val="00E575D9"/>
    <w:rsid w:val="00E576DE"/>
    <w:rsid w:val="00E57832"/>
    <w:rsid w:val="00E578DD"/>
    <w:rsid w:val="00E57902"/>
    <w:rsid w:val="00E60763"/>
    <w:rsid w:val="00E608A7"/>
    <w:rsid w:val="00E60BB5"/>
    <w:rsid w:val="00E610CE"/>
    <w:rsid w:val="00E611D2"/>
    <w:rsid w:val="00E61265"/>
    <w:rsid w:val="00E61D0D"/>
    <w:rsid w:val="00E6261A"/>
    <w:rsid w:val="00E627AF"/>
    <w:rsid w:val="00E62EC8"/>
    <w:rsid w:val="00E645D9"/>
    <w:rsid w:val="00E64A03"/>
    <w:rsid w:val="00E64A59"/>
    <w:rsid w:val="00E64B74"/>
    <w:rsid w:val="00E64C37"/>
    <w:rsid w:val="00E64D57"/>
    <w:rsid w:val="00E6523D"/>
    <w:rsid w:val="00E6558F"/>
    <w:rsid w:val="00E6573F"/>
    <w:rsid w:val="00E65B53"/>
    <w:rsid w:val="00E65D53"/>
    <w:rsid w:val="00E65F60"/>
    <w:rsid w:val="00E667D6"/>
    <w:rsid w:val="00E672AC"/>
    <w:rsid w:val="00E67382"/>
    <w:rsid w:val="00E67565"/>
    <w:rsid w:val="00E6762B"/>
    <w:rsid w:val="00E676E6"/>
    <w:rsid w:val="00E6776D"/>
    <w:rsid w:val="00E678B6"/>
    <w:rsid w:val="00E6799E"/>
    <w:rsid w:val="00E67B25"/>
    <w:rsid w:val="00E67DD6"/>
    <w:rsid w:val="00E67EBE"/>
    <w:rsid w:val="00E70056"/>
    <w:rsid w:val="00E70112"/>
    <w:rsid w:val="00E70154"/>
    <w:rsid w:val="00E70719"/>
    <w:rsid w:val="00E70F2C"/>
    <w:rsid w:val="00E70FF8"/>
    <w:rsid w:val="00E711E3"/>
    <w:rsid w:val="00E7171F"/>
    <w:rsid w:val="00E718F7"/>
    <w:rsid w:val="00E71949"/>
    <w:rsid w:val="00E71A82"/>
    <w:rsid w:val="00E71AD1"/>
    <w:rsid w:val="00E72090"/>
    <w:rsid w:val="00E72665"/>
    <w:rsid w:val="00E72860"/>
    <w:rsid w:val="00E72CA5"/>
    <w:rsid w:val="00E730AD"/>
    <w:rsid w:val="00E7347D"/>
    <w:rsid w:val="00E734D5"/>
    <w:rsid w:val="00E73D61"/>
    <w:rsid w:val="00E73FFF"/>
    <w:rsid w:val="00E7412D"/>
    <w:rsid w:val="00E74541"/>
    <w:rsid w:val="00E74BCB"/>
    <w:rsid w:val="00E74E45"/>
    <w:rsid w:val="00E75259"/>
    <w:rsid w:val="00E75268"/>
    <w:rsid w:val="00E753E2"/>
    <w:rsid w:val="00E75A92"/>
    <w:rsid w:val="00E75BF8"/>
    <w:rsid w:val="00E75E4F"/>
    <w:rsid w:val="00E76156"/>
    <w:rsid w:val="00E7664D"/>
    <w:rsid w:val="00E76F01"/>
    <w:rsid w:val="00E77CB0"/>
    <w:rsid w:val="00E77D55"/>
    <w:rsid w:val="00E77DD7"/>
    <w:rsid w:val="00E77F18"/>
    <w:rsid w:val="00E77FF6"/>
    <w:rsid w:val="00E800ED"/>
    <w:rsid w:val="00E80A26"/>
    <w:rsid w:val="00E80FAA"/>
    <w:rsid w:val="00E815D8"/>
    <w:rsid w:val="00E81BE8"/>
    <w:rsid w:val="00E81C55"/>
    <w:rsid w:val="00E81C90"/>
    <w:rsid w:val="00E81FC9"/>
    <w:rsid w:val="00E82376"/>
    <w:rsid w:val="00E82BE1"/>
    <w:rsid w:val="00E836DD"/>
    <w:rsid w:val="00E839AF"/>
    <w:rsid w:val="00E83BEA"/>
    <w:rsid w:val="00E83E0F"/>
    <w:rsid w:val="00E8448C"/>
    <w:rsid w:val="00E84498"/>
    <w:rsid w:val="00E8490E"/>
    <w:rsid w:val="00E84F6A"/>
    <w:rsid w:val="00E855E1"/>
    <w:rsid w:val="00E861C6"/>
    <w:rsid w:val="00E862D3"/>
    <w:rsid w:val="00E86E2B"/>
    <w:rsid w:val="00E87160"/>
    <w:rsid w:val="00E875E0"/>
    <w:rsid w:val="00E877DF"/>
    <w:rsid w:val="00E901AC"/>
    <w:rsid w:val="00E90756"/>
    <w:rsid w:val="00E908AE"/>
    <w:rsid w:val="00E90C1A"/>
    <w:rsid w:val="00E90E81"/>
    <w:rsid w:val="00E91365"/>
    <w:rsid w:val="00E9182C"/>
    <w:rsid w:val="00E91863"/>
    <w:rsid w:val="00E9199C"/>
    <w:rsid w:val="00E92004"/>
    <w:rsid w:val="00E922D3"/>
    <w:rsid w:val="00E92741"/>
    <w:rsid w:val="00E928AC"/>
    <w:rsid w:val="00E92B62"/>
    <w:rsid w:val="00E93090"/>
    <w:rsid w:val="00E930B4"/>
    <w:rsid w:val="00E93608"/>
    <w:rsid w:val="00E936BA"/>
    <w:rsid w:val="00E94A9B"/>
    <w:rsid w:val="00E953D1"/>
    <w:rsid w:val="00E95458"/>
    <w:rsid w:val="00E95A24"/>
    <w:rsid w:val="00E95DD8"/>
    <w:rsid w:val="00E95EDA"/>
    <w:rsid w:val="00E96EA3"/>
    <w:rsid w:val="00E977BC"/>
    <w:rsid w:val="00E97802"/>
    <w:rsid w:val="00E97B30"/>
    <w:rsid w:val="00E97F98"/>
    <w:rsid w:val="00EA01F5"/>
    <w:rsid w:val="00EA070F"/>
    <w:rsid w:val="00EA07BE"/>
    <w:rsid w:val="00EA09DC"/>
    <w:rsid w:val="00EA0E17"/>
    <w:rsid w:val="00EA0FCD"/>
    <w:rsid w:val="00EA1173"/>
    <w:rsid w:val="00EA130E"/>
    <w:rsid w:val="00EA1391"/>
    <w:rsid w:val="00EA1EF4"/>
    <w:rsid w:val="00EA2B9D"/>
    <w:rsid w:val="00EA2D88"/>
    <w:rsid w:val="00EA2DD7"/>
    <w:rsid w:val="00EA3359"/>
    <w:rsid w:val="00EA3360"/>
    <w:rsid w:val="00EA340D"/>
    <w:rsid w:val="00EA348C"/>
    <w:rsid w:val="00EA38ED"/>
    <w:rsid w:val="00EA3916"/>
    <w:rsid w:val="00EA3966"/>
    <w:rsid w:val="00EA3C14"/>
    <w:rsid w:val="00EA4041"/>
    <w:rsid w:val="00EA589D"/>
    <w:rsid w:val="00EA66BD"/>
    <w:rsid w:val="00EA66E9"/>
    <w:rsid w:val="00EA7A4D"/>
    <w:rsid w:val="00EB08B8"/>
    <w:rsid w:val="00EB0D0E"/>
    <w:rsid w:val="00EB0E4B"/>
    <w:rsid w:val="00EB0E65"/>
    <w:rsid w:val="00EB14F4"/>
    <w:rsid w:val="00EB2053"/>
    <w:rsid w:val="00EB27E4"/>
    <w:rsid w:val="00EB2A80"/>
    <w:rsid w:val="00EB2BEF"/>
    <w:rsid w:val="00EB3021"/>
    <w:rsid w:val="00EB314E"/>
    <w:rsid w:val="00EB319F"/>
    <w:rsid w:val="00EB32C1"/>
    <w:rsid w:val="00EB39DD"/>
    <w:rsid w:val="00EB3A37"/>
    <w:rsid w:val="00EB4391"/>
    <w:rsid w:val="00EB4587"/>
    <w:rsid w:val="00EB4B12"/>
    <w:rsid w:val="00EB4D18"/>
    <w:rsid w:val="00EB5127"/>
    <w:rsid w:val="00EB5380"/>
    <w:rsid w:val="00EB5388"/>
    <w:rsid w:val="00EB53CF"/>
    <w:rsid w:val="00EB576F"/>
    <w:rsid w:val="00EB5C0A"/>
    <w:rsid w:val="00EB5DF7"/>
    <w:rsid w:val="00EB603D"/>
    <w:rsid w:val="00EB628E"/>
    <w:rsid w:val="00EB64CB"/>
    <w:rsid w:val="00EB72F4"/>
    <w:rsid w:val="00EB7604"/>
    <w:rsid w:val="00EB7A84"/>
    <w:rsid w:val="00EB7DCF"/>
    <w:rsid w:val="00EC002A"/>
    <w:rsid w:val="00EC0043"/>
    <w:rsid w:val="00EC04D2"/>
    <w:rsid w:val="00EC093D"/>
    <w:rsid w:val="00EC0DD2"/>
    <w:rsid w:val="00EC141A"/>
    <w:rsid w:val="00EC1A51"/>
    <w:rsid w:val="00EC2295"/>
    <w:rsid w:val="00EC270E"/>
    <w:rsid w:val="00EC2B56"/>
    <w:rsid w:val="00EC3274"/>
    <w:rsid w:val="00EC3D0D"/>
    <w:rsid w:val="00EC4104"/>
    <w:rsid w:val="00EC428C"/>
    <w:rsid w:val="00EC42F8"/>
    <w:rsid w:val="00EC4840"/>
    <w:rsid w:val="00EC4B06"/>
    <w:rsid w:val="00EC4CB8"/>
    <w:rsid w:val="00EC4F93"/>
    <w:rsid w:val="00EC5090"/>
    <w:rsid w:val="00EC5243"/>
    <w:rsid w:val="00EC52A6"/>
    <w:rsid w:val="00EC53C8"/>
    <w:rsid w:val="00EC56B1"/>
    <w:rsid w:val="00EC571D"/>
    <w:rsid w:val="00EC579E"/>
    <w:rsid w:val="00EC5C00"/>
    <w:rsid w:val="00EC5DF7"/>
    <w:rsid w:val="00EC5EB9"/>
    <w:rsid w:val="00EC6209"/>
    <w:rsid w:val="00EC62C2"/>
    <w:rsid w:val="00EC6529"/>
    <w:rsid w:val="00EC663D"/>
    <w:rsid w:val="00EC6B19"/>
    <w:rsid w:val="00EC6BED"/>
    <w:rsid w:val="00EC6E71"/>
    <w:rsid w:val="00EC7231"/>
    <w:rsid w:val="00EC7B8C"/>
    <w:rsid w:val="00ED0625"/>
    <w:rsid w:val="00ED0D07"/>
    <w:rsid w:val="00ED0DD8"/>
    <w:rsid w:val="00ED0E67"/>
    <w:rsid w:val="00ED1250"/>
    <w:rsid w:val="00ED1761"/>
    <w:rsid w:val="00ED1A91"/>
    <w:rsid w:val="00ED222D"/>
    <w:rsid w:val="00ED2874"/>
    <w:rsid w:val="00ED2AC6"/>
    <w:rsid w:val="00ED2B4D"/>
    <w:rsid w:val="00ED2BF1"/>
    <w:rsid w:val="00ED2DF5"/>
    <w:rsid w:val="00ED36B8"/>
    <w:rsid w:val="00ED3D04"/>
    <w:rsid w:val="00ED4782"/>
    <w:rsid w:val="00ED4BBE"/>
    <w:rsid w:val="00ED57BA"/>
    <w:rsid w:val="00ED5BAB"/>
    <w:rsid w:val="00ED6094"/>
    <w:rsid w:val="00ED631C"/>
    <w:rsid w:val="00ED6459"/>
    <w:rsid w:val="00ED65C5"/>
    <w:rsid w:val="00ED6736"/>
    <w:rsid w:val="00ED73DE"/>
    <w:rsid w:val="00ED742E"/>
    <w:rsid w:val="00ED7C57"/>
    <w:rsid w:val="00ED7FD4"/>
    <w:rsid w:val="00EE0051"/>
    <w:rsid w:val="00EE0266"/>
    <w:rsid w:val="00EE0320"/>
    <w:rsid w:val="00EE03AF"/>
    <w:rsid w:val="00EE09B0"/>
    <w:rsid w:val="00EE0D44"/>
    <w:rsid w:val="00EE0F88"/>
    <w:rsid w:val="00EE1066"/>
    <w:rsid w:val="00EE1289"/>
    <w:rsid w:val="00EE1551"/>
    <w:rsid w:val="00EE1A3C"/>
    <w:rsid w:val="00EE1B84"/>
    <w:rsid w:val="00EE1F3A"/>
    <w:rsid w:val="00EE20F2"/>
    <w:rsid w:val="00EE2296"/>
    <w:rsid w:val="00EE22A1"/>
    <w:rsid w:val="00EE276F"/>
    <w:rsid w:val="00EE2CCA"/>
    <w:rsid w:val="00EE3726"/>
    <w:rsid w:val="00EE3952"/>
    <w:rsid w:val="00EE406D"/>
    <w:rsid w:val="00EE4171"/>
    <w:rsid w:val="00EE437A"/>
    <w:rsid w:val="00EE4568"/>
    <w:rsid w:val="00EE4661"/>
    <w:rsid w:val="00EE4F2A"/>
    <w:rsid w:val="00EE5204"/>
    <w:rsid w:val="00EE53FD"/>
    <w:rsid w:val="00EE6A80"/>
    <w:rsid w:val="00EE6E65"/>
    <w:rsid w:val="00EE7157"/>
    <w:rsid w:val="00EE743F"/>
    <w:rsid w:val="00EE7B8E"/>
    <w:rsid w:val="00EE7C8C"/>
    <w:rsid w:val="00EF04EA"/>
    <w:rsid w:val="00EF099E"/>
    <w:rsid w:val="00EF0AA9"/>
    <w:rsid w:val="00EF0D91"/>
    <w:rsid w:val="00EF109C"/>
    <w:rsid w:val="00EF12E9"/>
    <w:rsid w:val="00EF1356"/>
    <w:rsid w:val="00EF1720"/>
    <w:rsid w:val="00EF1B0D"/>
    <w:rsid w:val="00EF1C4F"/>
    <w:rsid w:val="00EF238B"/>
    <w:rsid w:val="00EF30AA"/>
    <w:rsid w:val="00EF364A"/>
    <w:rsid w:val="00EF4035"/>
    <w:rsid w:val="00EF413E"/>
    <w:rsid w:val="00EF4649"/>
    <w:rsid w:val="00EF4BC0"/>
    <w:rsid w:val="00EF4C14"/>
    <w:rsid w:val="00EF4C69"/>
    <w:rsid w:val="00EF4F13"/>
    <w:rsid w:val="00EF4F4D"/>
    <w:rsid w:val="00EF52C3"/>
    <w:rsid w:val="00EF5303"/>
    <w:rsid w:val="00EF54D7"/>
    <w:rsid w:val="00EF5A64"/>
    <w:rsid w:val="00EF5E8B"/>
    <w:rsid w:val="00EF61E3"/>
    <w:rsid w:val="00EF68C0"/>
    <w:rsid w:val="00EF6E6E"/>
    <w:rsid w:val="00EF6EE0"/>
    <w:rsid w:val="00EF7177"/>
    <w:rsid w:val="00EF758B"/>
    <w:rsid w:val="00EF7A30"/>
    <w:rsid w:val="00EF7ED6"/>
    <w:rsid w:val="00EF7FD6"/>
    <w:rsid w:val="00F00232"/>
    <w:rsid w:val="00F00419"/>
    <w:rsid w:val="00F009DE"/>
    <w:rsid w:val="00F00DD1"/>
    <w:rsid w:val="00F00F0E"/>
    <w:rsid w:val="00F01522"/>
    <w:rsid w:val="00F0189F"/>
    <w:rsid w:val="00F01BAB"/>
    <w:rsid w:val="00F01D30"/>
    <w:rsid w:val="00F0215D"/>
    <w:rsid w:val="00F02653"/>
    <w:rsid w:val="00F02689"/>
    <w:rsid w:val="00F02E55"/>
    <w:rsid w:val="00F03368"/>
    <w:rsid w:val="00F0393C"/>
    <w:rsid w:val="00F0463E"/>
    <w:rsid w:val="00F0473F"/>
    <w:rsid w:val="00F047E9"/>
    <w:rsid w:val="00F0494C"/>
    <w:rsid w:val="00F04D1F"/>
    <w:rsid w:val="00F04FEB"/>
    <w:rsid w:val="00F052C0"/>
    <w:rsid w:val="00F054BC"/>
    <w:rsid w:val="00F054C0"/>
    <w:rsid w:val="00F05513"/>
    <w:rsid w:val="00F057EC"/>
    <w:rsid w:val="00F0617A"/>
    <w:rsid w:val="00F06590"/>
    <w:rsid w:val="00F065BF"/>
    <w:rsid w:val="00F0678B"/>
    <w:rsid w:val="00F0681F"/>
    <w:rsid w:val="00F068E1"/>
    <w:rsid w:val="00F06D8C"/>
    <w:rsid w:val="00F073B8"/>
    <w:rsid w:val="00F074B6"/>
    <w:rsid w:val="00F0753F"/>
    <w:rsid w:val="00F075B9"/>
    <w:rsid w:val="00F07ABE"/>
    <w:rsid w:val="00F07F47"/>
    <w:rsid w:val="00F07FC6"/>
    <w:rsid w:val="00F10120"/>
    <w:rsid w:val="00F10543"/>
    <w:rsid w:val="00F105E3"/>
    <w:rsid w:val="00F10941"/>
    <w:rsid w:val="00F10C90"/>
    <w:rsid w:val="00F10E9D"/>
    <w:rsid w:val="00F1118F"/>
    <w:rsid w:val="00F1179B"/>
    <w:rsid w:val="00F1199D"/>
    <w:rsid w:val="00F11A3F"/>
    <w:rsid w:val="00F122AE"/>
    <w:rsid w:val="00F12435"/>
    <w:rsid w:val="00F12509"/>
    <w:rsid w:val="00F12555"/>
    <w:rsid w:val="00F12DDB"/>
    <w:rsid w:val="00F12DF9"/>
    <w:rsid w:val="00F13679"/>
    <w:rsid w:val="00F13A82"/>
    <w:rsid w:val="00F13A9E"/>
    <w:rsid w:val="00F14168"/>
    <w:rsid w:val="00F14284"/>
    <w:rsid w:val="00F144B8"/>
    <w:rsid w:val="00F1487F"/>
    <w:rsid w:val="00F1490F"/>
    <w:rsid w:val="00F14BDC"/>
    <w:rsid w:val="00F1508A"/>
    <w:rsid w:val="00F15301"/>
    <w:rsid w:val="00F155CE"/>
    <w:rsid w:val="00F15970"/>
    <w:rsid w:val="00F16141"/>
    <w:rsid w:val="00F16441"/>
    <w:rsid w:val="00F16C17"/>
    <w:rsid w:val="00F16D3F"/>
    <w:rsid w:val="00F1741E"/>
    <w:rsid w:val="00F174ED"/>
    <w:rsid w:val="00F1754A"/>
    <w:rsid w:val="00F175E9"/>
    <w:rsid w:val="00F17AB3"/>
    <w:rsid w:val="00F17E39"/>
    <w:rsid w:val="00F20170"/>
    <w:rsid w:val="00F201B7"/>
    <w:rsid w:val="00F20306"/>
    <w:rsid w:val="00F203E2"/>
    <w:rsid w:val="00F20C02"/>
    <w:rsid w:val="00F20E18"/>
    <w:rsid w:val="00F212DF"/>
    <w:rsid w:val="00F21345"/>
    <w:rsid w:val="00F21350"/>
    <w:rsid w:val="00F2147C"/>
    <w:rsid w:val="00F21956"/>
    <w:rsid w:val="00F223C3"/>
    <w:rsid w:val="00F22669"/>
    <w:rsid w:val="00F22AC8"/>
    <w:rsid w:val="00F22BD8"/>
    <w:rsid w:val="00F232BB"/>
    <w:rsid w:val="00F23316"/>
    <w:rsid w:val="00F23763"/>
    <w:rsid w:val="00F2398C"/>
    <w:rsid w:val="00F24C76"/>
    <w:rsid w:val="00F24F41"/>
    <w:rsid w:val="00F24FBA"/>
    <w:rsid w:val="00F25A71"/>
    <w:rsid w:val="00F26188"/>
    <w:rsid w:val="00F2641D"/>
    <w:rsid w:val="00F26B7B"/>
    <w:rsid w:val="00F26BA1"/>
    <w:rsid w:val="00F26CD9"/>
    <w:rsid w:val="00F26DD7"/>
    <w:rsid w:val="00F274FA"/>
    <w:rsid w:val="00F2776B"/>
    <w:rsid w:val="00F27C1E"/>
    <w:rsid w:val="00F305E3"/>
    <w:rsid w:val="00F30A94"/>
    <w:rsid w:val="00F30FCD"/>
    <w:rsid w:val="00F30FF0"/>
    <w:rsid w:val="00F3121D"/>
    <w:rsid w:val="00F31585"/>
    <w:rsid w:val="00F316F6"/>
    <w:rsid w:val="00F319AC"/>
    <w:rsid w:val="00F31E15"/>
    <w:rsid w:val="00F32129"/>
    <w:rsid w:val="00F32245"/>
    <w:rsid w:val="00F323BF"/>
    <w:rsid w:val="00F32F95"/>
    <w:rsid w:val="00F337B3"/>
    <w:rsid w:val="00F33BC6"/>
    <w:rsid w:val="00F33D7C"/>
    <w:rsid w:val="00F3410F"/>
    <w:rsid w:val="00F3440B"/>
    <w:rsid w:val="00F34A4C"/>
    <w:rsid w:val="00F350A9"/>
    <w:rsid w:val="00F3539B"/>
    <w:rsid w:val="00F355A8"/>
    <w:rsid w:val="00F355ED"/>
    <w:rsid w:val="00F35701"/>
    <w:rsid w:val="00F35705"/>
    <w:rsid w:val="00F36324"/>
    <w:rsid w:val="00F363BC"/>
    <w:rsid w:val="00F364DF"/>
    <w:rsid w:val="00F36521"/>
    <w:rsid w:val="00F36531"/>
    <w:rsid w:val="00F36659"/>
    <w:rsid w:val="00F36B86"/>
    <w:rsid w:val="00F372C9"/>
    <w:rsid w:val="00F37B96"/>
    <w:rsid w:val="00F37BA4"/>
    <w:rsid w:val="00F37F01"/>
    <w:rsid w:val="00F4005E"/>
    <w:rsid w:val="00F4042F"/>
    <w:rsid w:val="00F404BF"/>
    <w:rsid w:val="00F40A36"/>
    <w:rsid w:val="00F40A40"/>
    <w:rsid w:val="00F410FB"/>
    <w:rsid w:val="00F4111B"/>
    <w:rsid w:val="00F4187B"/>
    <w:rsid w:val="00F42447"/>
    <w:rsid w:val="00F42560"/>
    <w:rsid w:val="00F42831"/>
    <w:rsid w:val="00F42BA3"/>
    <w:rsid w:val="00F42C23"/>
    <w:rsid w:val="00F42DFA"/>
    <w:rsid w:val="00F431D1"/>
    <w:rsid w:val="00F43471"/>
    <w:rsid w:val="00F438CC"/>
    <w:rsid w:val="00F43AD0"/>
    <w:rsid w:val="00F43B4A"/>
    <w:rsid w:val="00F43BC0"/>
    <w:rsid w:val="00F43F38"/>
    <w:rsid w:val="00F443B5"/>
    <w:rsid w:val="00F44452"/>
    <w:rsid w:val="00F44ABB"/>
    <w:rsid w:val="00F44CB8"/>
    <w:rsid w:val="00F44EE9"/>
    <w:rsid w:val="00F44FE7"/>
    <w:rsid w:val="00F45025"/>
    <w:rsid w:val="00F45B59"/>
    <w:rsid w:val="00F45CE7"/>
    <w:rsid w:val="00F45D1A"/>
    <w:rsid w:val="00F46136"/>
    <w:rsid w:val="00F466C6"/>
    <w:rsid w:val="00F4699F"/>
    <w:rsid w:val="00F46F35"/>
    <w:rsid w:val="00F46FDB"/>
    <w:rsid w:val="00F46FE3"/>
    <w:rsid w:val="00F47175"/>
    <w:rsid w:val="00F47419"/>
    <w:rsid w:val="00F47482"/>
    <w:rsid w:val="00F474B6"/>
    <w:rsid w:val="00F4762C"/>
    <w:rsid w:val="00F47B66"/>
    <w:rsid w:val="00F47C33"/>
    <w:rsid w:val="00F5008F"/>
    <w:rsid w:val="00F50306"/>
    <w:rsid w:val="00F506A1"/>
    <w:rsid w:val="00F50B16"/>
    <w:rsid w:val="00F5111A"/>
    <w:rsid w:val="00F5146F"/>
    <w:rsid w:val="00F514C4"/>
    <w:rsid w:val="00F51E44"/>
    <w:rsid w:val="00F523DA"/>
    <w:rsid w:val="00F52574"/>
    <w:rsid w:val="00F52A17"/>
    <w:rsid w:val="00F52DA7"/>
    <w:rsid w:val="00F52FF1"/>
    <w:rsid w:val="00F531CC"/>
    <w:rsid w:val="00F53232"/>
    <w:rsid w:val="00F5330D"/>
    <w:rsid w:val="00F5362B"/>
    <w:rsid w:val="00F536DA"/>
    <w:rsid w:val="00F53E1A"/>
    <w:rsid w:val="00F542CE"/>
    <w:rsid w:val="00F54369"/>
    <w:rsid w:val="00F5463D"/>
    <w:rsid w:val="00F56387"/>
    <w:rsid w:val="00F5641D"/>
    <w:rsid w:val="00F565FD"/>
    <w:rsid w:val="00F56665"/>
    <w:rsid w:val="00F56B3A"/>
    <w:rsid w:val="00F56D15"/>
    <w:rsid w:val="00F572B6"/>
    <w:rsid w:val="00F57A16"/>
    <w:rsid w:val="00F600C4"/>
    <w:rsid w:val="00F6022E"/>
    <w:rsid w:val="00F60318"/>
    <w:rsid w:val="00F6073E"/>
    <w:rsid w:val="00F60E80"/>
    <w:rsid w:val="00F6124A"/>
    <w:rsid w:val="00F61272"/>
    <w:rsid w:val="00F612DA"/>
    <w:rsid w:val="00F616A5"/>
    <w:rsid w:val="00F61ACD"/>
    <w:rsid w:val="00F61B48"/>
    <w:rsid w:val="00F61C76"/>
    <w:rsid w:val="00F6251E"/>
    <w:rsid w:val="00F62880"/>
    <w:rsid w:val="00F62B2E"/>
    <w:rsid w:val="00F62C75"/>
    <w:rsid w:val="00F62CEE"/>
    <w:rsid w:val="00F62F33"/>
    <w:rsid w:val="00F62F69"/>
    <w:rsid w:val="00F63614"/>
    <w:rsid w:val="00F643F0"/>
    <w:rsid w:val="00F649FA"/>
    <w:rsid w:val="00F64D9F"/>
    <w:rsid w:val="00F64E62"/>
    <w:rsid w:val="00F64EE4"/>
    <w:rsid w:val="00F65363"/>
    <w:rsid w:val="00F65C45"/>
    <w:rsid w:val="00F660D4"/>
    <w:rsid w:val="00F6748F"/>
    <w:rsid w:val="00F67B05"/>
    <w:rsid w:val="00F67DF9"/>
    <w:rsid w:val="00F7064C"/>
    <w:rsid w:val="00F707CF"/>
    <w:rsid w:val="00F70917"/>
    <w:rsid w:val="00F70C08"/>
    <w:rsid w:val="00F70F01"/>
    <w:rsid w:val="00F71100"/>
    <w:rsid w:val="00F7115E"/>
    <w:rsid w:val="00F7178D"/>
    <w:rsid w:val="00F717BD"/>
    <w:rsid w:val="00F71845"/>
    <w:rsid w:val="00F719F9"/>
    <w:rsid w:val="00F71B86"/>
    <w:rsid w:val="00F71D8B"/>
    <w:rsid w:val="00F71E3B"/>
    <w:rsid w:val="00F722A3"/>
    <w:rsid w:val="00F72A8E"/>
    <w:rsid w:val="00F72E79"/>
    <w:rsid w:val="00F732B1"/>
    <w:rsid w:val="00F732B3"/>
    <w:rsid w:val="00F7336D"/>
    <w:rsid w:val="00F7349B"/>
    <w:rsid w:val="00F73F7F"/>
    <w:rsid w:val="00F749D2"/>
    <w:rsid w:val="00F74ABE"/>
    <w:rsid w:val="00F74D3C"/>
    <w:rsid w:val="00F75055"/>
    <w:rsid w:val="00F75405"/>
    <w:rsid w:val="00F7548A"/>
    <w:rsid w:val="00F75F40"/>
    <w:rsid w:val="00F7637C"/>
    <w:rsid w:val="00F763F9"/>
    <w:rsid w:val="00F76B79"/>
    <w:rsid w:val="00F776A4"/>
    <w:rsid w:val="00F77797"/>
    <w:rsid w:val="00F77DAF"/>
    <w:rsid w:val="00F77F38"/>
    <w:rsid w:val="00F80329"/>
    <w:rsid w:val="00F8097E"/>
    <w:rsid w:val="00F80B00"/>
    <w:rsid w:val="00F812F0"/>
    <w:rsid w:val="00F8130A"/>
    <w:rsid w:val="00F8138E"/>
    <w:rsid w:val="00F81987"/>
    <w:rsid w:val="00F81A97"/>
    <w:rsid w:val="00F81DAF"/>
    <w:rsid w:val="00F81DD7"/>
    <w:rsid w:val="00F81E65"/>
    <w:rsid w:val="00F8208C"/>
    <w:rsid w:val="00F821A0"/>
    <w:rsid w:val="00F821C9"/>
    <w:rsid w:val="00F823B5"/>
    <w:rsid w:val="00F824FF"/>
    <w:rsid w:val="00F8280B"/>
    <w:rsid w:val="00F835D2"/>
    <w:rsid w:val="00F83618"/>
    <w:rsid w:val="00F83B59"/>
    <w:rsid w:val="00F83FCA"/>
    <w:rsid w:val="00F8419D"/>
    <w:rsid w:val="00F84959"/>
    <w:rsid w:val="00F84A5C"/>
    <w:rsid w:val="00F84FA2"/>
    <w:rsid w:val="00F85BB6"/>
    <w:rsid w:val="00F85C20"/>
    <w:rsid w:val="00F85C73"/>
    <w:rsid w:val="00F8614F"/>
    <w:rsid w:val="00F86686"/>
    <w:rsid w:val="00F86840"/>
    <w:rsid w:val="00F86C86"/>
    <w:rsid w:val="00F86F4F"/>
    <w:rsid w:val="00F870F9"/>
    <w:rsid w:val="00F870FF"/>
    <w:rsid w:val="00F87134"/>
    <w:rsid w:val="00F872D5"/>
    <w:rsid w:val="00F873D4"/>
    <w:rsid w:val="00F8741A"/>
    <w:rsid w:val="00F8742B"/>
    <w:rsid w:val="00F8775F"/>
    <w:rsid w:val="00F87BBF"/>
    <w:rsid w:val="00F87CFC"/>
    <w:rsid w:val="00F90164"/>
    <w:rsid w:val="00F9030C"/>
    <w:rsid w:val="00F90796"/>
    <w:rsid w:val="00F90ACC"/>
    <w:rsid w:val="00F90CC4"/>
    <w:rsid w:val="00F91376"/>
    <w:rsid w:val="00F91BA5"/>
    <w:rsid w:val="00F92031"/>
    <w:rsid w:val="00F92138"/>
    <w:rsid w:val="00F92251"/>
    <w:rsid w:val="00F923BE"/>
    <w:rsid w:val="00F925FE"/>
    <w:rsid w:val="00F92848"/>
    <w:rsid w:val="00F92DB2"/>
    <w:rsid w:val="00F92E19"/>
    <w:rsid w:val="00F93420"/>
    <w:rsid w:val="00F935DA"/>
    <w:rsid w:val="00F937C4"/>
    <w:rsid w:val="00F93EA3"/>
    <w:rsid w:val="00F93EA7"/>
    <w:rsid w:val="00F941D5"/>
    <w:rsid w:val="00F954A0"/>
    <w:rsid w:val="00F9553E"/>
    <w:rsid w:val="00F957A2"/>
    <w:rsid w:val="00F957CD"/>
    <w:rsid w:val="00F9584C"/>
    <w:rsid w:val="00F95D43"/>
    <w:rsid w:val="00F96291"/>
    <w:rsid w:val="00F96484"/>
    <w:rsid w:val="00F965D5"/>
    <w:rsid w:val="00F96994"/>
    <w:rsid w:val="00F96D5F"/>
    <w:rsid w:val="00F972EC"/>
    <w:rsid w:val="00F974FA"/>
    <w:rsid w:val="00F9767D"/>
    <w:rsid w:val="00F97A07"/>
    <w:rsid w:val="00F97B7B"/>
    <w:rsid w:val="00F97CC0"/>
    <w:rsid w:val="00F97E71"/>
    <w:rsid w:val="00FA000C"/>
    <w:rsid w:val="00FA1466"/>
    <w:rsid w:val="00FA1692"/>
    <w:rsid w:val="00FA1B87"/>
    <w:rsid w:val="00FA1BBC"/>
    <w:rsid w:val="00FA1BE7"/>
    <w:rsid w:val="00FA1BEA"/>
    <w:rsid w:val="00FA20D0"/>
    <w:rsid w:val="00FA21D2"/>
    <w:rsid w:val="00FA22CE"/>
    <w:rsid w:val="00FA2A20"/>
    <w:rsid w:val="00FA2DDB"/>
    <w:rsid w:val="00FA3019"/>
    <w:rsid w:val="00FA35C9"/>
    <w:rsid w:val="00FA3669"/>
    <w:rsid w:val="00FA3746"/>
    <w:rsid w:val="00FA37DC"/>
    <w:rsid w:val="00FA3C6C"/>
    <w:rsid w:val="00FA3FBC"/>
    <w:rsid w:val="00FA4259"/>
    <w:rsid w:val="00FA550D"/>
    <w:rsid w:val="00FA5B14"/>
    <w:rsid w:val="00FA5DDC"/>
    <w:rsid w:val="00FA613E"/>
    <w:rsid w:val="00FA616E"/>
    <w:rsid w:val="00FA676F"/>
    <w:rsid w:val="00FA6A57"/>
    <w:rsid w:val="00FA6B57"/>
    <w:rsid w:val="00FA6E44"/>
    <w:rsid w:val="00FA76AB"/>
    <w:rsid w:val="00FA77BE"/>
    <w:rsid w:val="00FA7884"/>
    <w:rsid w:val="00FA7C16"/>
    <w:rsid w:val="00FB00F8"/>
    <w:rsid w:val="00FB0934"/>
    <w:rsid w:val="00FB0B25"/>
    <w:rsid w:val="00FB18BE"/>
    <w:rsid w:val="00FB1FEF"/>
    <w:rsid w:val="00FB2462"/>
    <w:rsid w:val="00FB2897"/>
    <w:rsid w:val="00FB2D86"/>
    <w:rsid w:val="00FB2DB4"/>
    <w:rsid w:val="00FB2FBE"/>
    <w:rsid w:val="00FB2FD3"/>
    <w:rsid w:val="00FB34FC"/>
    <w:rsid w:val="00FB3A22"/>
    <w:rsid w:val="00FB3B24"/>
    <w:rsid w:val="00FB3DF0"/>
    <w:rsid w:val="00FB41DC"/>
    <w:rsid w:val="00FB44FB"/>
    <w:rsid w:val="00FB4601"/>
    <w:rsid w:val="00FB46AB"/>
    <w:rsid w:val="00FB4A0C"/>
    <w:rsid w:val="00FB4ABF"/>
    <w:rsid w:val="00FB4B26"/>
    <w:rsid w:val="00FB5050"/>
    <w:rsid w:val="00FB5465"/>
    <w:rsid w:val="00FB5569"/>
    <w:rsid w:val="00FB57D9"/>
    <w:rsid w:val="00FB5B32"/>
    <w:rsid w:val="00FB668A"/>
    <w:rsid w:val="00FB6D25"/>
    <w:rsid w:val="00FB731C"/>
    <w:rsid w:val="00FB7332"/>
    <w:rsid w:val="00FB73D2"/>
    <w:rsid w:val="00FB73FB"/>
    <w:rsid w:val="00FB7674"/>
    <w:rsid w:val="00FB7917"/>
    <w:rsid w:val="00FB7DC9"/>
    <w:rsid w:val="00FB7FB6"/>
    <w:rsid w:val="00FC022D"/>
    <w:rsid w:val="00FC0491"/>
    <w:rsid w:val="00FC0589"/>
    <w:rsid w:val="00FC0C8A"/>
    <w:rsid w:val="00FC0DB7"/>
    <w:rsid w:val="00FC10E5"/>
    <w:rsid w:val="00FC114F"/>
    <w:rsid w:val="00FC16F1"/>
    <w:rsid w:val="00FC1778"/>
    <w:rsid w:val="00FC17B1"/>
    <w:rsid w:val="00FC1AF2"/>
    <w:rsid w:val="00FC1D2B"/>
    <w:rsid w:val="00FC2140"/>
    <w:rsid w:val="00FC21BC"/>
    <w:rsid w:val="00FC2469"/>
    <w:rsid w:val="00FC2812"/>
    <w:rsid w:val="00FC2944"/>
    <w:rsid w:val="00FC343C"/>
    <w:rsid w:val="00FC3490"/>
    <w:rsid w:val="00FC3722"/>
    <w:rsid w:val="00FC3A6F"/>
    <w:rsid w:val="00FC485A"/>
    <w:rsid w:val="00FC4950"/>
    <w:rsid w:val="00FC4A3C"/>
    <w:rsid w:val="00FC4E5D"/>
    <w:rsid w:val="00FC5B3E"/>
    <w:rsid w:val="00FC5CD3"/>
    <w:rsid w:val="00FC622A"/>
    <w:rsid w:val="00FC6CCB"/>
    <w:rsid w:val="00FC6D24"/>
    <w:rsid w:val="00FC6F49"/>
    <w:rsid w:val="00FC6FD8"/>
    <w:rsid w:val="00FC71B3"/>
    <w:rsid w:val="00FC7727"/>
    <w:rsid w:val="00FD0546"/>
    <w:rsid w:val="00FD06FF"/>
    <w:rsid w:val="00FD0B16"/>
    <w:rsid w:val="00FD0E22"/>
    <w:rsid w:val="00FD1350"/>
    <w:rsid w:val="00FD19CE"/>
    <w:rsid w:val="00FD1A5F"/>
    <w:rsid w:val="00FD1AE2"/>
    <w:rsid w:val="00FD1E0D"/>
    <w:rsid w:val="00FD1EDA"/>
    <w:rsid w:val="00FD2519"/>
    <w:rsid w:val="00FD2C72"/>
    <w:rsid w:val="00FD2D65"/>
    <w:rsid w:val="00FD35AB"/>
    <w:rsid w:val="00FD3CB0"/>
    <w:rsid w:val="00FD3F69"/>
    <w:rsid w:val="00FD49C1"/>
    <w:rsid w:val="00FD4B71"/>
    <w:rsid w:val="00FD5298"/>
    <w:rsid w:val="00FD5660"/>
    <w:rsid w:val="00FD58CD"/>
    <w:rsid w:val="00FD5AF5"/>
    <w:rsid w:val="00FD5D05"/>
    <w:rsid w:val="00FD62EE"/>
    <w:rsid w:val="00FD63F3"/>
    <w:rsid w:val="00FD6463"/>
    <w:rsid w:val="00FD646C"/>
    <w:rsid w:val="00FD668D"/>
    <w:rsid w:val="00FD66CD"/>
    <w:rsid w:val="00FD6707"/>
    <w:rsid w:val="00FD67EC"/>
    <w:rsid w:val="00FD6A1B"/>
    <w:rsid w:val="00FD731B"/>
    <w:rsid w:val="00FD7C35"/>
    <w:rsid w:val="00FD7D71"/>
    <w:rsid w:val="00FE0343"/>
    <w:rsid w:val="00FE073F"/>
    <w:rsid w:val="00FE0E43"/>
    <w:rsid w:val="00FE1073"/>
    <w:rsid w:val="00FE120E"/>
    <w:rsid w:val="00FE197F"/>
    <w:rsid w:val="00FE19FB"/>
    <w:rsid w:val="00FE1EBF"/>
    <w:rsid w:val="00FE211B"/>
    <w:rsid w:val="00FE25A6"/>
    <w:rsid w:val="00FE2B0B"/>
    <w:rsid w:val="00FE2D2E"/>
    <w:rsid w:val="00FE32D6"/>
    <w:rsid w:val="00FE3BD1"/>
    <w:rsid w:val="00FE3CBB"/>
    <w:rsid w:val="00FE40AE"/>
    <w:rsid w:val="00FE4B23"/>
    <w:rsid w:val="00FE5039"/>
    <w:rsid w:val="00FE55DA"/>
    <w:rsid w:val="00FE56AC"/>
    <w:rsid w:val="00FE5FD6"/>
    <w:rsid w:val="00FE625F"/>
    <w:rsid w:val="00FE6A8B"/>
    <w:rsid w:val="00FE6DE7"/>
    <w:rsid w:val="00FE75DE"/>
    <w:rsid w:val="00FE7A03"/>
    <w:rsid w:val="00FE7E93"/>
    <w:rsid w:val="00FF0C10"/>
    <w:rsid w:val="00FF1006"/>
    <w:rsid w:val="00FF1100"/>
    <w:rsid w:val="00FF1B34"/>
    <w:rsid w:val="00FF1D41"/>
    <w:rsid w:val="00FF2039"/>
    <w:rsid w:val="00FF20B8"/>
    <w:rsid w:val="00FF2133"/>
    <w:rsid w:val="00FF22E7"/>
    <w:rsid w:val="00FF2652"/>
    <w:rsid w:val="00FF2B1C"/>
    <w:rsid w:val="00FF2D27"/>
    <w:rsid w:val="00FF3027"/>
    <w:rsid w:val="00FF31B2"/>
    <w:rsid w:val="00FF350E"/>
    <w:rsid w:val="00FF366F"/>
    <w:rsid w:val="00FF367E"/>
    <w:rsid w:val="00FF3B16"/>
    <w:rsid w:val="00FF3B73"/>
    <w:rsid w:val="00FF481A"/>
    <w:rsid w:val="00FF4833"/>
    <w:rsid w:val="00FF493A"/>
    <w:rsid w:val="00FF51FF"/>
    <w:rsid w:val="00FF5508"/>
    <w:rsid w:val="00FF6107"/>
    <w:rsid w:val="00FF621B"/>
    <w:rsid w:val="00FF6950"/>
    <w:rsid w:val="00FF6D9D"/>
    <w:rsid w:val="00FF7159"/>
    <w:rsid w:val="00FF7232"/>
    <w:rsid w:val="00FF7739"/>
    <w:rsid w:val="01051048"/>
    <w:rsid w:val="01167D18"/>
    <w:rsid w:val="014E4A6F"/>
    <w:rsid w:val="015B0612"/>
    <w:rsid w:val="01BB0635"/>
    <w:rsid w:val="01D16FB2"/>
    <w:rsid w:val="01DD24AF"/>
    <w:rsid w:val="01FC6A45"/>
    <w:rsid w:val="02026D59"/>
    <w:rsid w:val="0204137D"/>
    <w:rsid w:val="020B7CEC"/>
    <w:rsid w:val="022A6766"/>
    <w:rsid w:val="027C6BB5"/>
    <w:rsid w:val="02975C8C"/>
    <w:rsid w:val="02B005DE"/>
    <w:rsid w:val="02CC602C"/>
    <w:rsid w:val="02EF23F0"/>
    <w:rsid w:val="030A008A"/>
    <w:rsid w:val="031D74A6"/>
    <w:rsid w:val="032151DA"/>
    <w:rsid w:val="03232B36"/>
    <w:rsid w:val="033B4CE2"/>
    <w:rsid w:val="033F63CD"/>
    <w:rsid w:val="03536801"/>
    <w:rsid w:val="035B5D1E"/>
    <w:rsid w:val="036C1B36"/>
    <w:rsid w:val="037B4AA0"/>
    <w:rsid w:val="037E346F"/>
    <w:rsid w:val="039607E6"/>
    <w:rsid w:val="03A14E05"/>
    <w:rsid w:val="03B14C69"/>
    <w:rsid w:val="045D652B"/>
    <w:rsid w:val="045E13E2"/>
    <w:rsid w:val="046E116D"/>
    <w:rsid w:val="046F69EC"/>
    <w:rsid w:val="04720CDE"/>
    <w:rsid w:val="049F35FF"/>
    <w:rsid w:val="04C01B9E"/>
    <w:rsid w:val="04C73545"/>
    <w:rsid w:val="04F86D76"/>
    <w:rsid w:val="05131E0A"/>
    <w:rsid w:val="053E3F25"/>
    <w:rsid w:val="05656F6E"/>
    <w:rsid w:val="05A652FE"/>
    <w:rsid w:val="05B31341"/>
    <w:rsid w:val="05E13292"/>
    <w:rsid w:val="05F478E3"/>
    <w:rsid w:val="05F637B2"/>
    <w:rsid w:val="063C0B95"/>
    <w:rsid w:val="067D4C23"/>
    <w:rsid w:val="06B87960"/>
    <w:rsid w:val="06DE0100"/>
    <w:rsid w:val="06FF5387"/>
    <w:rsid w:val="07167C0D"/>
    <w:rsid w:val="071867DD"/>
    <w:rsid w:val="07343362"/>
    <w:rsid w:val="074679C5"/>
    <w:rsid w:val="07545209"/>
    <w:rsid w:val="07666C4A"/>
    <w:rsid w:val="07806B9E"/>
    <w:rsid w:val="07895465"/>
    <w:rsid w:val="08233EE5"/>
    <w:rsid w:val="082A76EF"/>
    <w:rsid w:val="086C2211"/>
    <w:rsid w:val="08776490"/>
    <w:rsid w:val="0878278D"/>
    <w:rsid w:val="087E1E3E"/>
    <w:rsid w:val="08886890"/>
    <w:rsid w:val="08923FC0"/>
    <w:rsid w:val="08941631"/>
    <w:rsid w:val="08C26816"/>
    <w:rsid w:val="08FE285F"/>
    <w:rsid w:val="09004D40"/>
    <w:rsid w:val="090A42CE"/>
    <w:rsid w:val="09295E4F"/>
    <w:rsid w:val="094501E3"/>
    <w:rsid w:val="097834A1"/>
    <w:rsid w:val="09815806"/>
    <w:rsid w:val="09A248E6"/>
    <w:rsid w:val="09B11F73"/>
    <w:rsid w:val="09C4022B"/>
    <w:rsid w:val="09D53A15"/>
    <w:rsid w:val="09D56EA3"/>
    <w:rsid w:val="09E32417"/>
    <w:rsid w:val="09EE5DD1"/>
    <w:rsid w:val="09FA1858"/>
    <w:rsid w:val="0A0176CC"/>
    <w:rsid w:val="0A5B6574"/>
    <w:rsid w:val="0A7A73AE"/>
    <w:rsid w:val="0A7B2642"/>
    <w:rsid w:val="0A8C1512"/>
    <w:rsid w:val="0A964D16"/>
    <w:rsid w:val="0AA06499"/>
    <w:rsid w:val="0AB23986"/>
    <w:rsid w:val="0ABA0FCF"/>
    <w:rsid w:val="0AC10076"/>
    <w:rsid w:val="0AD04A36"/>
    <w:rsid w:val="0AD17E63"/>
    <w:rsid w:val="0AD4667D"/>
    <w:rsid w:val="0AE07127"/>
    <w:rsid w:val="0AF22F94"/>
    <w:rsid w:val="0AF40E05"/>
    <w:rsid w:val="0B024724"/>
    <w:rsid w:val="0B093F8E"/>
    <w:rsid w:val="0B16363E"/>
    <w:rsid w:val="0B332B30"/>
    <w:rsid w:val="0B6D6042"/>
    <w:rsid w:val="0BB3318C"/>
    <w:rsid w:val="0BBD45E3"/>
    <w:rsid w:val="0BBE6ECA"/>
    <w:rsid w:val="0BC976EC"/>
    <w:rsid w:val="0BE747E2"/>
    <w:rsid w:val="0BFA53FB"/>
    <w:rsid w:val="0C180AA3"/>
    <w:rsid w:val="0C203576"/>
    <w:rsid w:val="0C3569ED"/>
    <w:rsid w:val="0C3B5A33"/>
    <w:rsid w:val="0C593F7E"/>
    <w:rsid w:val="0C595C07"/>
    <w:rsid w:val="0C613368"/>
    <w:rsid w:val="0C620EE1"/>
    <w:rsid w:val="0C754885"/>
    <w:rsid w:val="0C7C359A"/>
    <w:rsid w:val="0CAC6484"/>
    <w:rsid w:val="0CBD3CB0"/>
    <w:rsid w:val="0CD25AD5"/>
    <w:rsid w:val="0CE642FD"/>
    <w:rsid w:val="0CFD6C54"/>
    <w:rsid w:val="0D101FB6"/>
    <w:rsid w:val="0D2E4254"/>
    <w:rsid w:val="0D2F17FD"/>
    <w:rsid w:val="0D366EA4"/>
    <w:rsid w:val="0D4D0E8E"/>
    <w:rsid w:val="0D7F3E0A"/>
    <w:rsid w:val="0D8E04F1"/>
    <w:rsid w:val="0DA732F8"/>
    <w:rsid w:val="0DD3018A"/>
    <w:rsid w:val="0E3A5B31"/>
    <w:rsid w:val="0E3A5F83"/>
    <w:rsid w:val="0E5176A4"/>
    <w:rsid w:val="0E5C55B8"/>
    <w:rsid w:val="0E84253D"/>
    <w:rsid w:val="0ED209A3"/>
    <w:rsid w:val="0EEA0C6C"/>
    <w:rsid w:val="0EF865C7"/>
    <w:rsid w:val="0F297C45"/>
    <w:rsid w:val="0F3F19F8"/>
    <w:rsid w:val="0F551852"/>
    <w:rsid w:val="0F555CFC"/>
    <w:rsid w:val="0F566DED"/>
    <w:rsid w:val="0FB80E97"/>
    <w:rsid w:val="0FFA5AE7"/>
    <w:rsid w:val="0FFD5D57"/>
    <w:rsid w:val="1003061A"/>
    <w:rsid w:val="10107E16"/>
    <w:rsid w:val="1035751F"/>
    <w:rsid w:val="107D0E4F"/>
    <w:rsid w:val="1096789B"/>
    <w:rsid w:val="10A10A71"/>
    <w:rsid w:val="10A40425"/>
    <w:rsid w:val="10D63A62"/>
    <w:rsid w:val="10DE5BB5"/>
    <w:rsid w:val="10FE5D29"/>
    <w:rsid w:val="11045F3F"/>
    <w:rsid w:val="11092093"/>
    <w:rsid w:val="114A3999"/>
    <w:rsid w:val="11B61A2A"/>
    <w:rsid w:val="11BB4795"/>
    <w:rsid w:val="11CE1138"/>
    <w:rsid w:val="11D633FB"/>
    <w:rsid w:val="11FD5578"/>
    <w:rsid w:val="120018AA"/>
    <w:rsid w:val="121D4F2B"/>
    <w:rsid w:val="12737698"/>
    <w:rsid w:val="12927EE6"/>
    <w:rsid w:val="12CE5B7E"/>
    <w:rsid w:val="12DD2130"/>
    <w:rsid w:val="12E357E5"/>
    <w:rsid w:val="12F24EEC"/>
    <w:rsid w:val="12F57A1D"/>
    <w:rsid w:val="132F7AE4"/>
    <w:rsid w:val="133C41F3"/>
    <w:rsid w:val="13A40DDF"/>
    <w:rsid w:val="13CE44E0"/>
    <w:rsid w:val="140765F1"/>
    <w:rsid w:val="14200842"/>
    <w:rsid w:val="142F48AE"/>
    <w:rsid w:val="143853BD"/>
    <w:rsid w:val="143B090A"/>
    <w:rsid w:val="14593607"/>
    <w:rsid w:val="14BA7E1E"/>
    <w:rsid w:val="14D42F2F"/>
    <w:rsid w:val="14FB5F5E"/>
    <w:rsid w:val="1508521D"/>
    <w:rsid w:val="151612A0"/>
    <w:rsid w:val="153E4263"/>
    <w:rsid w:val="156B0D3B"/>
    <w:rsid w:val="156C2EC6"/>
    <w:rsid w:val="1582420E"/>
    <w:rsid w:val="15CB4F5E"/>
    <w:rsid w:val="15ED5A15"/>
    <w:rsid w:val="15F90E49"/>
    <w:rsid w:val="16204307"/>
    <w:rsid w:val="16265D51"/>
    <w:rsid w:val="164B3423"/>
    <w:rsid w:val="165339FD"/>
    <w:rsid w:val="16703511"/>
    <w:rsid w:val="16821A4F"/>
    <w:rsid w:val="16892685"/>
    <w:rsid w:val="16A65840"/>
    <w:rsid w:val="16F275ED"/>
    <w:rsid w:val="16FD0446"/>
    <w:rsid w:val="170867EA"/>
    <w:rsid w:val="172F6406"/>
    <w:rsid w:val="173D257E"/>
    <w:rsid w:val="175F47E9"/>
    <w:rsid w:val="177E7416"/>
    <w:rsid w:val="17CF0794"/>
    <w:rsid w:val="17DC7B78"/>
    <w:rsid w:val="17EC4792"/>
    <w:rsid w:val="17F01C69"/>
    <w:rsid w:val="17FB5B3D"/>
    <w:rsid w:val="1807337A"/>
    <w:rsid w:val="18171B7E"/>
    <w:rsid w:val="183E4630"/>
    <w:rsid w:val="183F48C2"/>
    <w:rsid w:val="186067C6"/>
    <w:rsid w:val="187B238E"/>
    <w:rsid w:val="18907DFF"/>
    <w:rsid w:val="18BB3564"/>
    <w:rsid w:val="18BD3B3E"/>
    <w:rsid w:val="18D9131C"/>
    <w:rsid w:val="18DA23B2"/>
    <w:rsid w:val="18FB2C86"/>
    <w:rsid w:val="190B6E9A"/>
    <w:rsid w:val="190E2EEB"/>
    <w:rsid w:val="19115D0F"/>
    <w:rsid w:val="1925188B"/>
    <w:rsid w:val="193F71D6"/>
    <w:rsid w:val="195733CD"/>
    <w:rsid w:val="19632832"/>
    <w:rsid w:val="19836EAA"/>
    <w:rsid w:val="198F1420"/>
    <w:rsid w:val="19A46A73"/>
    <w:rsid w:val="19AE61A3"/>
    <w:rsid w:val="19BC7C18"/>
    <w:rsid w:val="19C743AB"/>
    <w:rsid w:val="19E04474"/>
    <w:rsid w:val="1A424583"/>
    <w:rsid w:val="1A67765F"/>
    <w:rsid w:val="1A875F97"/>
    <w:rsid w:val="1A8B64E4"/>
    <w:rsid w:val="1A957F2C"/>
    <w:rsid w:val="1AB43686"/>
    <w:rsid w:val="1AD27C6F"/>
    <w:rsid w:val="1AD66893"/>
    <w:rsid w:val="1AE3591B"/>
    <w:rsid w:val="1B07258A"/>
    <w:rsid w:val="1B1A7868"/>
    <w:rsid w:val="1B272250"/>
    <w:rsid w:val="1B311265"/>
    <w:rsid w:val="1B5119F6"/>
    <w:rsid w:val="1B6F4BD8"/>
    <w:rsid w:val="1B8A0875"/>
    <w:rsid w:val="1B9D7AC9"/>
    <w:rsid w:val="1BBD091F"/>
    <w:rsid w:val="1BC06163"/>
    <w:rsid w:val="1BC24A57"/>
    <w:rsid w:val="1BEA5D34"/>
    <w:rsid w:val="1C0C72F2"/>
    <w:rsid w:val="1C19367C"/>
    <w:rsid w:val="1C1B0370"/>
    <w:rsid w:val="1C3851BA"/>
    <w:rsid w:val="1C3D70D4"/>
    <w:rsid w:val="1C5724DE"/>
    <w:rsid w:val="1C643F63"/>
    <w:rsid w:val="1C6641AE"/>
    <w:rsid w:val="1C844F99"/>
    <w:rsid w:val="1CA36B34"/>
    <w:rsid w:val="1CDE7453"/>
    <w:rsid w:val="1CF76582"/>
    <w:rsid w:val="1CFB49CC"/>
    <w:rsid w:val="1D273CCB"/>
    <w:rsid w:val="1D415A02"/>
    <w:rsid w:val="1D815E59"/>
    <w:rsid w:val="1D8275F7"/>
    <w:rsid w:val="1D8732D1"/>
    <w:rsid w:val="1D990A00"/>
    <w:rsid w:val="1DBD2E17"/>
    <w:rsid w:val="1DBE44DB"/>
    <w:rsid w:val="1DDF4451"/>
    <w:rsid w:val="1DF44370"/>
    <w:rsid w:val="1E1C1C94"/>
    <w:rsid w:val="1E225CFD"/>
    <w:rsid w:val="1E250126"/>
    <w:rsid w:val="1E277236"/>
    <w:rsid w:val="1E32630D"/>
    <w:rsid w:val="1E3850FA"/>
    <w:rsid w:val="1E8B31F0"/>
    <w:rsid w:val="1E8D1C7D"/>
    <w:rsid w:val="1EA93B68"/>
    <w:rsid w:val="1ED20516"/>
    <w:rsid w:val="1EEA1027"/>
    <w:rsid w:val="1EF44803"/>
    <w:rsid w:val="1EFA2842"/>
    <w:rsid w:val="1F3F33F9"/>
    <w:rsid w:val="1F552C1D"/>
    <w:rsid w:val="1F9305C6"/>
    <w:rsid w:val="1FE431DB"/>
    <w:rsid w:val="1FE5413D"/>
    <w:rsid w:val="1FF52DF1"/>
    <w:rsid w:val="200827DE"/>
    <w:rsid w:val="202261B2"/>
    <w:rsid w:val="20235782"/>
    <w:rsid w:val="202B5D6E"/>
    <w:rsid w:val="203F1FE1"/>
    <w:rsid w:val="204A0B9A"/>
    <w:rsid w:val="206D2D05"/>
    <w:rsid w:val="20784E15"/>
    <w:rsid w:val="209303AD"/>
    <w:rsid w:val="20CC33B3"/>
    <w:rsid w:val="20D912DF"/>
    <w:rsid w:val="210B76C7"/>
    <w:rsid w:val="21514E5B"/>
    <w:rsid w:val="215A5FAC"/>
    <w:rsid w:val="215B0293"/>
    <w:rsid w:val="21DA609C"/>
    <w:rsid w:val="21E84CB9"/>
    <w:rsid w:val="21F45F83"/>
    <w:rsid w:val="2217059E"/>
    <w:rsid w:val="22265B2E"/>
    <w:rsid w:val="223454BE"/>
    <w:rsid w:val="22384AB0"/>
    <w:rsid w:val="22401C9C"/>
    <w:rsid w:val="224468B7"/>
    <w:rsid w:val="224F60B2"/>
    <w:rsid w:val="227C1F6A"/>
    <w:rsid w:val="22851A6B"/>
    <w:rsid w:val="228E28E4"/>
    <w:rsid w:val="22A929A7"/>
    <w:rsid w:val="22AC4FBF"/>
    <w:rsid w:val="22BA74DC"/>
    <w:rsid w:val="23000557"/>
    <w:rsid w:val="231371A6"/>
    <w:rsid w:val="23224EA4"/>
    <w:rsid w:val="23352628"/>
    <w:rsid w:val="23401967"/>
    <w:rsid w:val="23714224"/>
    <w:rsid w:val="237371C7"/>
    <w:rsid w:val="23867865"/>
    <w:rsid w:val="23CA1759"/>
    <w:rsid w:val="23CB6A89"/>
    <w:rsid w:val="23E000F1"/>
    <w:rsid w:val="23E42DE7"/>
    <w:rsid w:val="23EB5E33"/>
    <w:rsid w:val="23F41CCE"/>
    <w:rsid w:val="24120716"/>
    <w:rsid w:val="24315AC1"/>
    <w:rsid w:val="24392B0D"/>
    <w:rsid w:val="243D64B5"/>
    <w:rsid w:val="2477272B"/>
    <w:rsid w:val="24BF5FF1"/>
    <w:rsid w:val="25031920"/>
    <w:rsid w:val="250C6474"/>
    <w:rsid w:val="25147FB7"/>
    <w:rsid w:val="25207829"/>
    <w:rsid w:val="2532491F"/>
    <w:rsid w:val="25382DC5"/>
    <w:rsid w:val="256E113B"/>
    <w:rsid w:val="25FD4071"/>
    <w:rsid w:val="262B3CA2"/>
    <w:rsid w:val="262D5963"/>
    <w:rsid w:val="26321EA3"/>
    <w:rsid w:val="26677EA4"/>
    <w:rsid w:val="26A4243C"/>
    <w:rsid w:val="26B6748B"/>
    <w:rsid w:val="26BF12B5"/>
    <w:rsid w:val="26E81A8D"/>
    <w:rsid w:val="26F56942"/>
    <w:rsid w:val="26FC4342"/>
    <w:rsid w:val="270348F4"/>
    <w:rsid w:val="271A3B8A"/>
    <w:rsid w:val="27397CB2"/>
    <w:rsid w:val="273D27FC"/>
    <w:rsid w:val="273E56BD"/>
    <w:rsid w:val="27755A85"/>
    <w:rsid w:val="277A594A"/>
    <w:rsid w:val="27816EF2"/>
    <w:rsid w:val="27A262C1"/>
    <w:rsid w:val="27B73958"/>
    <w:rsid w:val="27EC2BFC"/>
    <w:rsid w:val="27F60D15"/>
    <w:rsid w:val="27F9116C"/>
    <w:rsid w:val="280A0880"/>
    <w:rsid w:val="28294A31"/>
    <w:rsid w:val="28333EE8"/>
    <w:rsid w:val="283C1280"/>
    <w:rsid w:val="28827CF6"/>
    <w:rsid w:val="2884316C"/>
    <w:rsid w:val="2885124A"/>
    <w:rsid w:val="28A24195"/>
    <w:rsid w:val="28B60BD0"/>
    <w:rsid w:val="28BB094A"/>
    <w:rsid w:val="28DE48DD"/>
    <w:rsid w:val="290B17C1"/>
    <w:rsid w:val="291B1BE8"/>
    <w:rsid w:val="29360FBB"/>
    <w:rsid w:val="296543A4"/>
    <w:rsid w:val="29767079"/>
    <w:rsid w:val="29767B10"/>
    <w:rsid w:val="29812EDE"/>
    <w:rsid w:val="29A3317F"/>
    <w:rsid w:val="29A61B69"/>
    <w:rsid w:val="29C92FB7"/>
    <w:rsid w:val="29D46E34"/>
    <w:rsid w:val="29DA1562"/>
    <w:rsid w:val="2A072B68"/>
    <w:rsid w:val="2A0825C9"/>
    <w:rsid w:val="2A13484E"/>
    <w:rsid w:val="2A147883"/>
    <w:rsid w:val="2A1831C5"/>
    <w:rsid w:val="2A274D26"/>
    <w:rsid w:val="2A4C76FB"/>
    <w:rsid w:val="2A703829"/>
    <w:rsid w:val="2A982037"/>
    <w:rsid w:val="2AA340F2"/>
    <w:rsid w:val="2AA70339"/>
    <w:rsid w:val="2AAB0DA9"/>
    <w:rsid w:val="2AB530A2"/>
    <w:rsid w:val="2AC7413D"/>
    <w:rsid w:val="2ADD2ABF"/>
    <w:rsid w:val="2AF459E0"/>
    <w:rsid w:val="2B177067"/>
    <w:rsid w:val="2B201E1F"/>
    <w:rsid w:val="2B224273"/>
    <w:rsid w:val="2B273FAB"/>
    <w:rsid w:val="2B283DE2"/>
    <w:rsid w:val="2B2E6112"/>
    <w:rsid w:val="2B3913CB"/>
    <w:rsid w:val="2B570D51"/>
    <w:rsid w:val="2B5A6EC6"/>
    <w:rsid w:val="2B6506DB"/>
    <w:rsid w:val="2BB747D7"/>
    <w:rsid w:val="2BC566FF"/>
    <w:rsid w:val="2BE8751E"/>
    <w:rsid w:val="2C3A5ACE"/>
    <w:rsid w:val="2C504E98"/>
    <w:rsid w:val="2C5414CC"/>
    <w:rsid w:val="2C591A94"/>
    <w:rsid w:val="2C5F16FD"/>
    <w:rsid w:val="2C8B07D4"/>
    <w:rsid w:val="2CB25B52"/>
    <w:rsid w:val="2CBC65DB"/>
    <w:rsid w:val="2CD13A85"/>
    <w:rsid w:val="2CDE6E35"/>
    <w:rsid w:val="2D0B021A"/>
    <w:rsid w:val="2D1A0AA6"/>
    <w:rsid w:val="2D2A4B70"/>
    <w:rsid w:val="2D4A43AF"/>
    <w:rsid w:val="2D5E1836"/>
    <w:rsid w:val="2D834DF9"/>
    <w:rsid w:val="2D837976"/>
    <w:rsid w:val="2D8815B3"/>
    <w:rsid w:val="2D965575"/>
    <w:rsid w:val="2D9B5E6F"/>
    <w:rsid w:val="2DCB29E6"/>
    <w:rsid w:val="2DE02D7C"/>
    <w:rsid w:val="2E0120C7"/>
    <w:rsid w:val="2E0F5EA0"/>
    <w:rsid w:val="2E1C7AC3"/>
    <w:rsid w:val="2E235122"/>
    <w:rsid w:val="2E3B031A"/>
    <w:rsid w:val="2E502638"/>
    <w:rsid w:val="2E525284"/>
    <w:rsid w:val="2E7B72CE"/>
    <w:rsid w:val="2E817E2A"/>
    <w:rsid w:val="2E963F7E"/>
    <w:rsid w:val="2E9A4AF0"/>
    <w:rsid w:val="2EA81B4D"/>
    <w:rsid w:val="2EBF1AC7"/>
    <w:rsid w:val="2EC456C9"/>
    <w:rsid w:val="2EE34C46"/>
    <w:rsid w:val="2EE74C48"/>
    <w:rsid w:val="2EF81CDE"/>
    <w:rsid w:val="2F030299"/>
    <w:rsid w:val="2F1B3090"/>
    <w:rsid w:val="2F1F3C5E"/>
    <w:rsid w:val="2F2F1681"/>
    <w:rsid w:val="2F5418CF"/>
    <w:rsid w:val="2FAB6BA1"/>
    <w:rsid w:val="2FE54A41"/>
    <w:rsid w:val="3003784A"/>
    <w:rsid w:val="30087795"/>
    <w:rsid w:val="300C255C"/>
    <w:rsid w:val="30181C88"/>
    <w:rsid w:val="30244B65"/>
    <w:rsid w:val="302760A3"/>
    <w:rsid w:val="303536F2"/>
    <w:rsid w:val="30437A4D"/>
    <w:rsid w:val="305B02AF"/>
    <w:rsid w:val="306B6F5C"/>
    <w:rsid w:val="30D90930"/>
    <w:rsid w:val="30F878AC"/>
    <w:rsid w:val="30FE1366"/>
    <w:rsid w:val="310B4AE2"/>
    <w:rsid w:val="3121700C"/>
    <w:rsid w:val="3134103F"/>
    <w:rsid w:val="313D4203"/>
    <w:rsid w:val="3146756C"/>
    <w:rsid w:val="31727AE1"/>
    <w:rsid w:val="317E4FE4"/>
    <w:rsid w:val="31892EFB"/>
    <w:rsid w:val="31A62F48"/>
    <w:rsid w:val="31D43E75"/>
    <w:rsid w:val="31D46E8A"/>
    <w:rsid w:val="31E70959"/>
    <w:rsid w:val="31F0140F"/>
    <w:rsid w:val="31FE76C1"/>
    <w:rsid w:val="32167833"/>
    <w:rsid w:val="32343CA2"/>
    <w:rsid w:val="32470AEB"/>
    <w:rsid w:val="32727915"/>
    <w:rsid w:val="32854D96"/>
    <w:rsid w:val="328D422D"/>
    <w:rsid w:val="32943604"/>
    <w:rsid w:val="329816E1"/>
    <w:rsid w:val="32E270AF"/>
    <w:rsid w:val="32E825F1"/>
    <w:rsid w:val="32E95656"/>
    <w:rsid w:val="32ED405F"/>
    <w:rsid w:val="330B57AC"/>
    <w:rsid w:val="330E4798"/>
    <w:rsid w:val="33146925"/>
    <w:rsid w:val="333029E0"/>
    <w:rsid w:val="333D600A"/>
    <w:rsid w:val="334F3224"/>
    <w:rsid w:val="335A2EB3"/>
    <w:rsid w:val="335C1C05"/>
    <w:rsid w:val="335F0235"/>
    <w:rsid w:val="33723946"/>
    <w:rsid w:val="3395162F"/>
    <w:rsid w:val="339C51CF"/>
    <w:rsid w:val="339F1141"/>
    <w:rsid w:val="33BF66C3"/>
    <w:rsid w:val="33D302EE"/>
    <w:rsid w:val="33D91C17"/>
    <w:rsid w:val="33E651FD"/>
    <w:rsid w:val="33F33F6C"/>
    <w:rsid w:val="33FC76B3"/>
    <w:rsid w:val="341E122B"/>
    <w:rsid w:val="342C3B10"/>
    <w:rsid w:val="343069C2"/>
    <w:rsid w:val="343601E1"/>
    <w:rsid w:val="34545741"/>
    <w:rsid w:val="34670FD0"/>
    <w:rsid w:val="34846C97"/>
    <w:rsid w:val="34875478"/>
    <w:rsid w:val="34BA2C9E"/>
    <w:rsid w:val="34C21967"/>
    <w:rsid w:val="34D7194F"/>
    <w:rsid w:val="34FE4890"/>
    <w:rsid w:val="350B4D39"/>
    <w:rsid w:val="350B6F65"/>
    <w:rsid w:val="35634B73"/>
    <w:rsid w:val="35645510"/>
    <w:rsid w:val="35685C73"/>
    <w:rsid w:val="35A84C76"/>
    <w:rsid w:val="35DF52E3"/>
    <w:rsid w:val="35ED4080"/>
    <w:rsid w:val="35FD39EB"/>
    <w:rsid w:val="36224643"/>
    <w:rsid w:val="362657FD"/>
    <w:rsid w:val="362D42A4"/>
    <w:rsid w:val="36380DE4"/>
    <w:rsid w:val="36526874"/>
    <w:rsid w:val="3662662A"/>
    <w:rsid w:val="366A63F2"/>
    <w:rsid w:val="36790268"/>
    <w:rsid w:val="368B0EDA"/>
    <w:rsid w:val="368E3B80"/>
    <w:rsid w:val="36D6267C"/>
    <w:rsid w:val="36DC33F8"/>
    <w:rsid w:val="370040B3"/>
    <w:rsid w:val="371A4D67"/>
    <w:rsid w:val="37275153"/>
    <w:rsid w:val="372D7C61"/>
    <w:rsid w:val="373410F1"/>
    <w:rsid w:val="374C1ED7"/>
    <w:rsid w:val="37746359"/>
    <w:rsid w:val="37795AC3"/>
    <w:rsid w:val="37823CD5"/>
    <w:rsid w:val="37BF719F"/>
    <w:rsid w:val="37C26D2D"/>
    <w:rsid w:val="37F039D3"/>
    <w:rsid w:val="38013C00"/>
    <w:rsid w:val="38604672"/>
    <w:rsid w:val="386433D3"/>
    <w:rsid w:val="38671FE2"/>
    <w:rsid w:val="388621A9"/>
    <w:rsid w:val="38B70DB9"/>
    <w:rsid w:val="38B73812"/>
    <w:rsid w:val="38BF4799"/>
    <w:rsid w:val="38DA3502"/>
    <w:rsid w:val="38E93799"/>
    <w:rsid w:val="390E2B03"/>
    <w:rsid w:val="39102285"/>
    <w:rsid w:val="391A3310"/>
    <w:rsid w:val="395D2975"/>
    <w:rsid w:val="395E6161"/>
    <w:rsid w:val="396226AE"/>
    <w:rsid w:val="398017B7"/>
    <w:rsid w:val="39836E6C"/>
    <w:rsid w:val="398F7C67"/>
    <w:rsid w:val="39A16B7F"/>
    <w:rsid w:val="39D27A18"/>
    <w:rsid w:val="39DE41B4"/>
    <w:rsid w:val="39E6508D"/>
    <w:rsid w:val="39EF10CF"/>
    <w:rsid w:val="39F92181"/>
    <w:rsid w:val="3A0162F7"/>
    <w:rsid w:val="3A10210A"/>
    <w:rsid w:val="3A1074FE"/>
    <w:rsid w:val="3A3A5487"/>
    <w:rsid w:val="3A7D77A0"/>
    <w:rsid w:val="3A7D7DDE"/>
    <w:rsid w:val="3A9152F6"/>
    <w:rsid w:val="3A9D748A"/>
    <w:rsid w:val="3AB1688F"/>
    <w:rsid w:val="3AE22343"/>
    <w:rsid w:val="3B0B2F80"/>
    <w:rsid w:val="3B134E14"/>
    <w:rsid w:val="3B3A3350"/>
    <w:rsid w:val="3B452D48"/>
    <w:rsid w:val="3B4C6D41"/>
    <w:rsid w:val="3B4E70B8"/>
    <w:rsid w:val="3BA92D83"/>
    <w:rsid w:val="3BAE6891"/>
    <w:rsid w:val="3BEA6FB9"/>
    <w:rsid w:val="3BF11F82"/>
    <w:rsid w:val="3C11165A"/>
    <w:rsid w:val="3C237C50"/>
    <w:rsid w:val="3C614D88"/>
    <w:rsid w:val="3C6E6B0D"/>
    <w:rsid w:val="3C96446A"/>
    <w:rsid w:val="3CA327EF"/>
    <w:rsid w:val="3CD75784"/>
    <w:rsid w:val="3CE87DDE"/>
    <w:rsid w:val="3CEF56D9"/>
    <w:rsid w:val="3D015D3A"/>
    <w:rsid w:val="3D38727D"/>
    <w:rsid w:val="3D490972"/>
    <w:rsid w:val="3D555059"/>
    <w:rsid w:val="3D5E0772"/>
    <w:rsid w:val="3D650A31"/>
    <w:rsid w:val="3D721322"/>
    <w:rsid w:val="3D7E689D"/>
    <w:rsid w:val="3D843FD9"/>
    <w:rsid w:val="3DA54542"/>
    <w:rsid w:val="3E092D1D"/>
    <w:rsid w:val="3E584FA2"/>
    <w:rsid w:val="3E6B0EC1"/>
    <w:rsid w:val="3E6E6AC5"/>
    <w:rsid w:val="3E7E42BF"/>
    <w:rsid w:val="3E8139E4"/>
    <w:rsid w:val="3E9951F8"/>
    <w:rsid w:val="3EB90199"/>
    <w:rsid w:val="3EE66E98"/>
    <w:rsid w:val="3EEF51FC"/>
    <w:rsid w:val="3F04597F"/>
    <w:rsid w:val="3F1B1204"/>
    <w:rsid w:val="3F283755"/>
    <w:rsid w:val="3F855321"/>
    <w:rsid w:val="3FDF6CE7"/>
    <w:rsid w:val="3FF61EE2"/>
    <w:rsid w:val="403C292B"/>
    <w:rsid w:val="404A11CA"/>
    <w:rsid w:val="405D56E8"/>
    <w:rsid w:val="406F3D88"/>
    <w:rsid w:val="40774B00"/>
    <w:rsid w:val="40911D97"/>
    <w:rsid w:val="40D77B15"/>
    <w:rsid w:val="40E87E78"/>
    <w:rsid w:val="40EC28E7"/>
    <w:rsid w:val="40ED41B5"/>
    <w:rsid w:val="410B1F8E"/>
    <w:rsid w:val="410C4F2A"/>
    <w:rsid w:val="413411AD"/>
    <w:rsid w:val="414753FF"/>
    <w:rsid w:val="41490312"/>
    <w:rsid w:val="41820A20"/>
    <w:rsid w:val="41AB24EC"/>
    <w:rsid w:val="41B03ED5"/>
    <w:rsid w:val="41BD66D4"/>
    <w:rsid w:val="41C2593A"/>
    <w:rsid w:val="41F51F86"/>
    <w:rsid w:val="42120961"/>
    <w:rsid w:val="4233534D"/>
    <w:rsid w:val="42564B20"/>
    <w:rsid w:val="4269685C"/>
    <w:rsid w:val="42786758"/>
    <w:rsid w:val="42891016"/>
    <w:rsid w:val="42B67002"/>
    <w:rsid w:val="42EB4549"/>
    <w:rsid w:val="42F81DB0"/>
    <w:rsid w:val="43120EE0"/>
    <w:rsid w:val="432C158C"/>
    <w:rsid w:val="432E574A"/>
    <w:rsid w:val="433374E8"/>
    <w:rsid w:val="433F6648"/>
    <w:rsid w:val="437028A5"/>
    <w:rsid w:val="43977E7C"/>
    <w:rsid w:val="43AA4B76"/>
    <w:rsid w:val="43AE0137"/>
    <w:rsid w:val="43C94FEC"/>
    <w:rsid w:val="43F7492E"/>
    <w:rsid w:val="44000A4F"/>
    <w:rsid w:val="44121FB4"/>
    <w:rsid w:val="446462F0"/>
    <w:rsid w:val="4466664D"/>
    <w:rsid w:val="4473302F"/>
    <w:rsid w:val="449444C9"/>
    <w:rsid w:val="44963CBE"/>
    <w:rsid w:val="44B32010"/>
    <w:rsid w:val="44C52C9E"/>
    <w:rsid w:val="44D14984"/>
    <w:rsid w:val="44DC1C5E"/>
    <w:rsid w:val="44E328F5"/>
    <w:rsid w:val="44E33A45"/>
    <w:rsid w:val="44EC5E6E"/>
    <w:rsid w:val="44F10E99"/>
    <w:rsid w:val="44FD3C66"/>
    <w:rsid w:val="4520182B"/>
    <w:rsid w:val="454B3DA1"/>
    <w:rsid w:val="45513471"/>
    <w:rsid w:val="455535E4"/>
    <w:rsid w:val="456A2E1D"/>
    <w:rsid w:val="45792566"/>
    <w:rsid w:val="45794429"/>
    <w:rsid w:val="458F4E94"/>
    <w:rsid w:val="45910961"/>
    <w:rsid w:val="45A6073F"/>
    <w:rsid w:val="45BF4622"/>
    <w:rsid w:val="45D564C4"/>
    <w:rsid w:val="45E21012"/>
    <w:rsid w:val="46053443"/>
    <w:rsid w:val="46336D67"/>
    <w:rsid w:val="466C71EB"/>
    <w:rsid w:val="46B93CB4"/>
    <w:rsid w:val="46F054BF"/>
    <w:rsid w:val="46FB5923"/>
    <w:rsid w:val="471A4B2F"/>
    <w:rsid w:val="47275897"/>
    <w:rsid w:val="474326C1"/>
    <w:rsid w:val="47816CF6"/>
    <w:rsid w:val="47A053D3"/>
    <w:rsid w:val="47B14B48"/>
    <w:rsid w:val="47C54ED4"/>
    <w:rsid w:val="47F56020"/>
    <w:rsid w:val="48077637"/>
    <w:rsid w:val="483E6094"/>
    <w:rsid w:val="48640106"/>
    <w:rsid w:val="487D4BAC"/>
    <w:rsid w:val="48843C4A"/>
    <w:rsid w:val="48A44BBF"/>
    <w:rsid w:val="48D62E7E"/>
    <w:rsid w:val="491E56D0"/>
    <w:rsid w:val="492B27E6"/>
    <w:rsid w:val="492B7622"/>
    <w:rsid w:val="49EC6333"/>
    <w:rsid w:val="49F56D5E"/>
    <w:rsid w:val="4A084BAC"/>
    <w:rsid w:val="4A1939F0"/>
    <w:rsid w:val="4A2137F9"/>
    <w:rsid w:val="4A2A5616"/>
    <w:rsid w:val="4A3B13DE"/>
    <w:rsid w:val="4A3D1D4E"/>
    <w:rsid w:val="4A3F7E37"/>
    <w:rsid w:val="4A400299"/>
    <w:rsid w:val="4A4D41E6"/>
    <w:rsid w:val="4A6618F7"/>
    <w:rsid w:val="4A733C32"/>
    <w:rsid w:val="4A736915"/>
    <w:rsid w:val="4A7F372F"/>
    <w:rsid w:val="4A8A6C4F"/>
    <w:rsid w:val="4AA916E6"/>
    <w:rsid w:val="4AC46B47"/>
    <w:rsid w:val="4AF70097"/>
    <w:rsid w:val="4B12004C"/>
    <w:rsid w:val="4B367FBC"/>
    <w:rsid w:val="4B4D1420"/>
    <w:rsid w:val="4B4D739D"/>
    <w:rsid w:val="4BA76B2F"/>
    <w:rsid w:val="4BB34FB9"/>
    <w:rsid w:val="4BB70638"/>
    <w:rsid w:val="4BBF39AB"/>
    <w:rsid w:val="4BF83323"/>
    <w:rsid w:val="4C286E40"/>
    <w:rsid w:val="4C331C02"/>
    <w:rsid w:val="4C465159"/>
    <w:rsid w:val="4C4E5D89"/>
    <w:rsid w:val="4C6A17F2"/>
    <w:rsid w:val="4C771B75"/>
    <w:rsid w:val="4C775B88"/>
    <w:rsid w:val="4CC94D2C"/>
    <w:rsid w:val="4CFE5DF2"/>
    <w:rsid w:val="4CFF05B5"/>
    <w:rsid w:val="4D0D18D2"/>
    <w:rsid w:val="4D151ABA"/>
    <w:rsid w:val="4D2361C8"/>
    <w:rsid w:val="4D2404A9"/>
    <w:rsid w:val="4D4909B0"/>
    <w:rsid w:val="4D79396E"/>
    <w:rsid w:val="4D9C2486"/>
    <w:rsid w:val="4DBC0187"/>
    <w:rsid w:val="4DD728CB"/>
    <w:rsid w:val="4DF43BC5"/>
    <w:rsid w:val="4E025BE1"/>
    <w:rsid w:val="4E3269C2"/>
    <w:rsid w:val="4E407BBB"/>
    <w:rsid w:val="4E4F502F"/>
    <w:rsid w:val="4E814DB8"/>
    <w:rsid w:val="4E97027A"/>
    <w:rsid w:val="4EA239CD"/>
    <w:rsid w:val="4EDA17BC"/>
    <w:rsid w:val="4EDE332F"/>
    <w:rsid w:val="4F053468"/>
    <w:rsid w:val="4F0E755C"/>
    <w:rsid w:val="4F2B119C"/>
    <w:rsid w:val="4F3A160B"/>
    <w:rsid w:val="4F5D14BA"/>
    <w:rsid w:val="4F743065"/>
    <w:rsid w:val="4F750263"/>
    <w:rsid w:val="4F8F35C8"/>
    <w:rsid w:val="4F9E06E6"/>
    <w:rsid w:val="4FA46B62"/>
    <w:rsid w:val="4FAF0B25"/>
    <w:rsid w:val="4FB9059A"/>
    <w:rsid w:val="4FC71BCD"/>
    <w:rsid w:val="4FE47521"/>
    <w:rsid w:val="4FEE492D"/>
    <w:rsid w:val="4FF30BB7"/>
    <w:rsid w:val="500E142C"/>
    <w:rsid w:val="50365585"/>
    <w:rsid w:val="505161CB"/>
    <w:rsid w:val="505444EC"/>
    <w:rsid w:val="50763168"/>
    <w:rsid w:val="50A224C3"/>
    <w:rsid w:val="50F13220"/>
    <w:rsid w:val="50F34655"/>
    <w:rsid w:val="50FC6972"/>
    <w:rsid w:val="51273C67"/>
    <w:rsid w:val="512F5C35"/>
    <w:rsid w:val="514857C4"/>
    <w:rsid w:val="515362BC"/>
    <w:rsid w:val="516B1FAB"/>
    <w:rsid w:val="51732756"/>
    <w:rsid w:val="51763165"/>
    <w:rsid w:val="517A542A"/>
    <w:rsid w:val="51BC1BF1"/>
    <w:rsid w:val="51C276E7"/>
    <w:rsid w:val="51C4760A"/>
    <w:rsid w:val="51E06169"/>
    <w:rsid w:val="521D63D2"/>
    <w:rsid w:val="52343F27"/>
    <w:rsid w:val="5235361D"/>
    <w:rsid w:val="52441260"/>
    <w:rsid w:val="5245461E"/>
    <w:rsid w:val="52552610"/>
    <w:rsid w:val="525F3C3C"/>
    <w:rsid w:val="527B07EE"/>
    <w:rsid w:val="52834D6E"/>
    <w:rsid w:val="529102CD"/>
    <w:rsid w:val="52EA5500"/>
    <w:rsid w:val="52F04C27"/>
    <w:rsid w:val="53353571"/>
    <w:rsid w:val="536330C3"/>
    <w:rsid w:val="537A6945"/>
    <w:rsid w:val="537E5151"/>
    <w:rsid w:val="53C66EA9"/>
    <w:rsid w:val="53F01D6C"/>
    <w:rsid w:val="54905BEB"/>
    <w:rsid w:val="5494095F"/>
    <w:rsid w:val="54BB1DAF"/>
    <w:rsid w:val="54D67B68"/>
    <w:rsid w:val="54D8755D"/>
    <w:rsid w:val="54FC5C97"/>
    <w:rsid w:val="550B044A"/>
    <w:rsid w:val="551E434B"/>
    <w:rsid w:val="554C1A29"/>
    <w:rsid w:val="557B023C"/>
    <w:rsid w:val="557B4B6A"/>
    <w:rsid w:val="557D789B"/>
    <w:rsid w:val="558E575A"/>
    <w:rsid w:val="558F25E8"/>
    <w:rsid w:val="559363EF"/>
    <w:rsid w:val="55AA58EC"/>
    <w:rsid w:val="55BF2F42"/>
    <w:rsid w:val="55D63885"/>
    <w:rsid w:val="55FE4467"/>
    <w:rsid w:val="560B47A6"/>
    <w:rsid w:val="5621545D"/>
    <w:rsid w:val="562D17B1"/>
    <w:rsid w:val="563040DA"/>
    <w:rsid w:val="563041D1"/>
    <w:rsid w:val="56361D6A"/>
    <w:rsid w:val="563A5B23"/>
    <w:rsid w:val="56454562"/>
    <w:rsid w:val="565B3092"/>
    <w:rsid w:val="566118CC"/>
    <w:rsid w:val="569357FD"/>
    <w:rsid w:val="56DE2AED"/>
    <w:rsid w:val="56F4629D"/>
    <w:rsid w:val="570268F4"/>
    <w:rsid w:val="571F6D7F"/>
    <w:rsid w:val="57202635"/>
    <w:rsid w:val="5748104C"/>
    <w:rsid w:val="574D23FA"/>
    <w:rsid w:val="57506DC2"/>
    <w:rsid w:val="57522EC6"/>
    <w:rsid w:val="576551C6"/>
    <w:rsid w:val="57675FEE"/>
    <w:rsid w:val="57763727"/>
    <w:rsid w:val="57946605"/>
    <w:rsid w:val="57B039F8"/>
    <w:rsid w:val="57C30E97"/>
    <w:rsid w:val="57C7591B"/>
    <w:rsid w:val="57D50A77"/>
    <w:rsid w:val="57DD7F26"/>
    <w:rsid w:val="580352F5"/>
    <w:rsid w:val="58103832"/>
    <w:rsid w:val="58151FC0"/>
    <w:rsid w:val="58193B47"/>
    <w:rsid w:val="581E17AB"/>
    <w:rsid w:val="582A4461"/>
    <w:rsid w:val="58301ECE"/>
    <w:rsid w:val="585F4AFB"/>
    <w:rsid w:val="58951B22"/>
    <w:rsid w:val="58C223CA"/>
    <w:rsid w:val="58E36899"/>
    <w:rsid w:val="59033633"/>
    <w:rsid w:val="5912065B"/>
    <w:rsid w:val="591D0BDB"/>
    <w:rsid w:val="592B7916"/>
    <w:rsid w:val="59311DC7"/>
    <w:rsid w:val="59371D29"/>
    <w:rsid w:val="593770D8"/>
    <w:rsid w:val="5954010A"/>
    <w:rsid w:val="59773309"/>
    <w:rsid w:val="598509D5"/>
    <w:rsid w:val="59862F59"/>
    <w:rsid w:val="599B10DE"/>
    <w:rsid w:val="59AC4433"/>
    <w:rsid w:val="59AE65E6"/>
    <w:rsid w:val="59B03A0B"/>
    <w:rsid w:val="59B1127C"/>
    <w:rsid w:val="59D7629F"/>
    <w:rsid w:val="59DB17F3"/>
    <w:rsid w:val="59F05268"/>
    <w:rsid w:val="5A216968"/>
    <w:rsid w:val="5A6D38D4"/>
    <w:rsid w:val="5A792885"/>
    <w:rsid w:val="5A933B1B"/>
    <w:rsid w:val="5AB003EE"/>
    <w:rsid w:val="5AB82FFB"/>
    <w:rsid w:val="5AC775FB"/>
    <w:rsid w:val="5ACF2987"/>
    <w:rsid w:val="5AF13A85"/>
    <w:rsid w:val="5AF57C63"/>
    <w:rsid w:val="5B027052"/>
    <w:rsid w:val="5B1A64ED"/>
    <w:rsid w:val="5B392D8D"/>
    <w:rsid w:val="5B3D4308"/>
    <w:rsid w:val="5B5A5C96"/>
    <w:rsid w:val="5B856984"/>
    <w:rsid w:val="5BBB130B"/>
    <w:rsid w:val="5BBD040D"/>
    <w:rsid w:val="5BD136DC"/>
    <w:rsid w:val="5BE4771A"/>
    <w:rsid w:val="5BE949B4"/>
    <w:rsid w:val="5C4E1B93"/>
    <w:rsid w:val="5C6B6CB0"/>
    <w:rsid w:val="5C7A6FC8"/>
    <w:rsid w:val="5C8B76A2"/>
    <w:rsid w:val="5CA2121D"/>
    <w:rsid w:val="5CB10A3F"/>
    <w:rsid w:val="5CB5471F"/>
    <w:rsid w:val="5CD01834"/>
    <w:rsid w:val="5CEE19DF"/>
    <w:rsid w:val="5D0E78A5"/>
    <w:rsid w:val="5D3124B3"/>
    <w:rsid w:val="5D3C0DF5"/>
    <w:rsid w:val="5D650D97"/>
    <w:rsid w:val="5D742D84"/>
    <w:rsid w:val="5DC96AC0"/>
    <w:rsid w:val="5E036880"/>
    <w:rsid w:val="5E11208A"/>
    <w:rsid w:val="5E162F9C"/>
    <w:rsid w:val="5E440D82"/>
    <w:rsid w:val="5E6128F2"/>
    <w:rsid w:val="5E870525"/>
    <w:rsid w:val="5EA22243"/>
    <w:rsid w:val="5EAE4AF7"/>
    <w:rsid w:val="5EB464EF"/>
    <w:rsid w:val="5EE25574"/>
    <w:rsid w:val="5EE77164"/>
    <w:rsid w:val="5EF00751"/>
    <w:rsid w:val="5F023BC7"/>
    <w:rsid w:val="5F595353"/>
    <w:rsid w:val="5F5A3869"/>
    <w:rsid w:val="5F6F54CB"/>
    <w:rsid w:val="5F8A5434"/>
    <w:rsid w:val="5F972989"/>
    <w:rsid w:val="5F97635E"/>
    <w:rsid w:val="5FDD4E29"/>
    <w:rsid w:val="5FDF19CF"/>
    <w:rsid w:val="5FE3417D"/>
    <w:rsid w:val="60286F46"/>
    <w:rsid w:val="602E6CA6"/>
    <w:rsid w:val="603A1F69"/>
    <w:rsid w:val="604C5CC0"/>
    <w:rsid w:val="604D2EC1"/>
    <w:rsid w:val="60700F2E"/>
    <w:rsid w:val="60852AB5"/>
    <w:rsid w:val="608F34D9"/>
    <w:rsid w:val="60DE361C"/>
    <w:rsid w:val="612E7B55"/>
    <w:rsid w:val="61653E95"/>
    <w:rsid w:val="617E5CD0"/>
    <w:rsid w:val="618B2BBF"/>
    <w:rsid w:val="619B11F0"/>
    <w:rsid w:val="619E0434"/>
    <w:rsid w:val="61B12CFF"/>
    <w:rsid w:val="61E272C2"/>
    <w:rsid w:val="61E50FEF"/>
    <w:rsid w:val="62075A32"/>
    <w:rsid w:val="62120ECC"/>
    <w:rsid w:val="62156259"/>
    <w:rsid w:val="623947D9"/>
    <w:rsid w:val="624A3E21"/>
    <w:rsid w:val="6272294D"/>
    <w:rsid w:val="627610D1"/>
    <w:rsid w:val="627F6AE0"/>
    <w:rsid w:val="62AE66F6"/>
    <w:rsid w:val="62C16379"/>
    <w:rsid w:val="62C52E48"/>
    <w:rsid w:val="62C657BB"/>
    <w:rsid w:val="62D17454"/>
    <w:rsid w:val="62D30C67"/>
    <w:rsid w:val="62DF68B1"/>
    <w:rsid w:val="630D5BE1"/>
    <w:rsid w:val="631320BB"/>
    <w:rsid w:val="6334608B"/>
    <w:rsid w:val="6341139C"/>
    <w:rsid w:val="63413B99"/>
    <w:rsid w:val="635B5287"/>
    <w:rsid w:val="636D19AE"/>
    <w:rsid w:val="636D597B"/>
    <w:rsid w:val="63846BFA"/>
    <w:rsid w:val="63885853"/>
    <w:rsid w:val="63AC725B"/>
    <w:rsid w:val="63AD43A2"/>
    <w:rsid w:val="63C20E00"/>
    <w:rsid w:val="63C57D4D"/>
    <w:rsid w:val="63DE680C"/>
    <w:rsid w:val="63EF496F"/>
    <w:rsid w:val="63F14095"/>
    <w:rsid w:val="63F86169"/>
    <w:rsid w:val="641A4139"/>
    <w:rsid w:val="64547A05"/>
    <w:rsid w:val="64691712"/>
    <w:rsid w:val="647E347C"/>
    <w:rsid w:val="648E3DEA"/>
    <w:rsid w:val="64930AC3"/>
    <w:rsid w:val="64CF2AF1"/>
    <w:rsid w:val="64D31874"/>
    <w:rsid w:val="64D841A3"/>
    <w:rsid w:val="64DC68DC"/>
    <w:rsid w:val="650C7E23"/>
    <w:rsid w:val="65180E75"/>
    <w:rsid w:val="65525B43"/>
    <w:rsid w:val="657E761C"/>
    <w:rsid w:val="657F1EFE"/>
    <w:rsid w:val="659D498D"/>
    <w:rsid w:val="65AA6DBC"/>
    <w:rsid w:val="65B41B63"/>
    <w:rsid w:val="65B80DDC"/>
    <w:rsid w:val="65C07AC0"/>
    <w:rsid w:val="65C32BC4"/>
    <w:rsid w:val="65E73974"/>
    <w:rsid w:val="660C5EEE"/>
    <w:rsid w:val="66735C83"/>
    <w:rsid w:val="667C776C"/>
    <w:rsid w:val="66BA2932"/>
    <w:rsid w:val="66C657AE"/>
    <w:rsid w:val="66E56C0D"/>
    <w:rsid w:val="66F95B50"/>
    <w:rsid w:val="670013F4"/>
    <w:rsid w:val="671442E0"/>
    <w:rsid w:val="671E7C1A"/>
    <w:rsid w:val="672F2C9D"/>
    <w:rsid w:val="6734632A"/>
    <w:rsid w:val="67533B33"/>
    <w:rsid w:val="67545AB1"/>
    <w:rsid w:val="67883420"/>
    <w:rsid w:val="67A82531"/>
    <w:rsid w:val="67DE1102"/>
    <w:rsid w:val="68265A65"/>
    <w:rsid w:val="68734799"/>
    <w:rsid w:val="68BD5CA5"/>
    <w:rsid w:val="68C10DDD"/>
    <w:rsid w:val="68D32C3B"/>
    <w:rsid w:val="68E016C6"/>
    <w:rsid w:val="690F663C"/>
    <w:rsid w:val="691913E8"/>
    <w:rsid w:val="69254412"/>
    <w:rsid w:val="692D3861"/>
    <w:rsid w:val="69575AB3"/>
    <w:rsid w:val="69A5752C"/>
    <w:rsid w:val="69B83D77"/>
    <w:rsid w:val="69C11688"/>
    <w:rsid w:val="69D8521A"/>
    <w:rsid w:val="69E702D3"/>
    <w:rsid w:val="69EB7B43"/>
    <w:rsid w:val="69FB056C"/>
    <w:rsid w:val="6A0B335F"/>
    <w:rsid w:val="6A17740F"/>
    <w:rsid w:val="6A2F365B"/>
    <w:rsid w:val="6A330F3F"/>
    <w:rsid w:val="6A3C4F1A"/>
    <w:rsid w:val="6A3E55B9"/>
    <w:rsid w:val="6A70709F"/>
    <w:rsid w:val="6A855036"/>
    <w:rsid w:val="6A9A4CCC"/>
    <w:rsid w:val="6AAD1C5C"/>
    <w:rsid w:val="6AB71895"/>
    <w:rsid w:val="6AB962DF"/>
    <w:rsid w:val="6ACF46C7"/>
    <w:rsid w:val="6AF477F5"/>
    <w:rsid w:val="6B007ED5"/>
    <w:rsid w:val="6B114CED"/>
    <w:rsid w:val="6B3105EC"/>
    <w:rsid w:val="6B3253BE"/>
    <w:rsid w:val="6B393120"/>
    <w:rsid w:val="6B5C443B"/>
    <w:rsid w:val="6B5F6E4F"/>
    <w:rsid w:val="6B721069"/>
    <w:rsid w:val="6B814692"/>
    <w:rsid w:val="6B831566"/>
    <w:rsid w:val="6BA71C5F"/>
    <w:rsid w:val="6BBD4020"/>
    <w:rsid w:val="6BC37A0F"/>
    <w:rsid w:val="6BC745E0"/>
    <w:rsid w:val="6BD81E95"/>
    <w:rsid w:val="6BDF2258"/>
    <w:rsid w:val="6C1E73FE"/>
    <w:rsid w:val="6C2300E5"/>
    <w:rsid w:val="6C616BB1"/>
    <w:rsid w:val="6C646418"/>
    <w:rsid w:val="6CAF492E"/>
    <w:rsid w:val="6CC12EDD"/>
    <w:rsid w:val="6CD37719"/>
    <w:rsid w:val="6CDA367C"/>
    <w:rsid w:val="6CE35160"/>
    <w:rsid w:val="6CF070AE"/>
    <w:rsid w:val="6D03070B"/>
    <w:rsid w:val="6D1D5AE1"/>
    <w:rsid w:val="6D511882"/>
    <w:rsid w:val="6D6C0E2A"/>
    <w:rsid w:val="6D9B163C"/>
    <w:rsid w:val="6D9D602B"/>
    <w:rsid w:val="6DB37C6E"/>
    <w:rsid w:val="6DB72732"/>
    <w:rsid w:val="6DBB409C"/>
    <w:rsid w:val="6DC470A7"/>
    <w:rsid w:val="6DD21B2D"/>
    <w:rsid w:val="6DE14B02"/>
    <w:rsid w:val="6DF56B1E"/>
    <w:rsid w:val="6E042338"/>
    <w:rsid w:val="6E2D7B2C"/>
    <w:rsid w:val="6E455AA4"/>
    <w:rsid w:val="6E563242"/>
    <w:rsid w:val="6E97515A"/>
    <w:rsid w:val="6EA54EB5"/>
    <w:rsid w:val="6EBB0121"/>
    <w:rsid w:val="6EC46A44"/>
    <w:rsid w:val="6EC54E23"/>
    <w:rsid w:val="6F47486E"/>
    <w:rsid w:val="6F5E47A3"/>
    <w:rsid w:val="6F687C25"/>
    <w:rsid w:val="6F7454D9"/>
    <w:rsid w:val="6F8326FE"/>
    <w:rsid w:val="6F8A196D"/>
    <w:rsid w:val="6FB76097"/>
    <w:rsid w:val="6FD7261A"/>
    <w:rsid w:val="6FE56C72"/>
    <w:rsid w:val="6FF94C73"/>
    <w:rsid w:val="70191254"/>
    <w:rsid w:val="703122D1"/>
    <w:rsid w:val="703B4D04"/>
    <w:rsid w:val="70450347"/>
    <w:rsid w:val="70561D94"/>
    <w:rsid w:val="7065123E"/>
    <w:rsid w:val="707B3880"/>
    <w:rsid w:val="7084752C"/>
    <w:rsid w:val="708C7398"/>
    <w:rsid w:val="708F6BB3"/>
    <w:rsid w:val="70A03321"/>
    <w:rsid w:val="70AD0B12"/>
    <w:rsid w:val="70C732CD"/>
    <w:rsid w:val="70C772FB"/>
    <w:rsid w:val="70DC1E23"/>
    <w:rsid w:val="710275B4"/>
    <w:rsid w:val="71095EB5"/>
    <w:rsid w:val="710C3ACD"/>
    <w:rsid w:val="711274A3"/>
    <w:rsid w:val="712C0CEC"/>
    <w:rsid w:val="712D7D3E"/>
    <w:rsid w:val="71447CFF"/>
    <w:rsid w:val="71467730"/>
    <w:rsid w:val="716B0B50"/>
    <w:rsid w:val="71871BBF"/>
    <w:rsid w:val="71DD6C46"/>
    <w:rsid w:val="72014E8D"/>
    <w:rsid w:val="72177312"/>
    <w:rsid w:val="721A6BB0"/>
    <w:rsid w:val="72581DD4"/>
    <w:rsid w:val="7280612D"/>
    <w:rsid w:val="72816B61"/>
    <w:rsid w:val="728615BB"/>
    <w:rsid w:val="72A849D0"/>
    <w:rsid w:val="72B227C1"/>
    <w:rsid w:val="72CA7569"/>
    <w:rsid w:val="73217F71"/>
    <w:rsid w:val="735533E9"/>
    <w:rsid w:val="737A71A2"/>
    <w:rsid w:val="738E1BE2"/>
    <w:rsid w:val="73CA2BF1"/>
    <w:rsid w:val="741B1720"/>
    <w:rsid w:val="742D7D56"/>
    <w:rsid w:val="7434628D"/>
    <w:rsid w:val="746174DA"/>
    <w:rsid w:val="747B6672"/>
    <w:rsid w:val="74A7185E"/>
    <w:rsid w:val="74CE4F2E"/>
    <w:rsid w:val="74CF6774"/>
    <w:rsid w:val="74F136FE"/>
    <w:rsid w:val="74F4531C"/>
    <w:rsid w:val="75073BF9"/>
    <w:rsid w:val="750F277E"/>
    <w:rsid w:val="75364553"/>
    <w:rsid w:val="753761EA"/>
    <w:rsid w:val="754B20A7"/>
    <w:rsid w:val="757C6909"/>
    <w:rsid w:val="7582490D"/>
    <w:rsid w:val="75AD0856"/>
    <w:rsid w:val="75B52ADE"/>
    <w:rsid w:val="75FA354A"/>
    <w:rsid w:val="760D236C"/>
    <w:rsid w:val="7648667B"/>
    <w:rsid w:val="764A64FB"/>
    <w:rsid w:val="7664271F"/>
    <w:rsid w:val="766E4D13"/>
    <w:rsid w:val="768D66E8"/>
    <w:rsid w:val="76D43B15"/>
    <w:rsid w:val="76E41B57"/>
    <w:rsid w:val="770F51F3"/>
    <w:rsid w:val="771539C0"/>
    <w:rsid w:val="777803CC"/>
    <w:rsid w:val="77790868"/>
    <w:rsid w:val="77C00261"/>
    <w:rsid w:val="77C85C7F"/>
    <w:rsid w:val="77CE77BD"/>
    <w:rsid w:val="77ED1656"/>
    <w:rsid w:val="77FC25D8"/>
    <w:rsid w:val="780F7309"/>
    <w:rsid w:val="781033A7"/>
    <w:rsid w:val="78166B76"/>
    <w:rsid w:val="78293A00"/>
    <w:rsid w:val="78397BEF"/>
    <w:rsid w:val="784A45E0"/>
    <w:rsid w:val="78673521"/>
    <w:rsid w:val="78886B2F"/>
    <w:rsid w:val="789769DB"/>
    <w:rsid w:val="78AA248B"/>
    <w:rsid w:val="78BD4049"/>
    <w:rsid w:val="78F664DB"/>
    <w:rsid w:val="790F535A"/>
    <w:rsid w:val="79227DDB"/>
    <w:rsid w:val="79565CFD"/>
    <w:rsid w:val="79660E24"/>
    <w:rsid w:val="797C6E69"/>
    <w:rsid w:val="79A5313F"/>
    <w:rsid w:val="79AB4DB8"/>
    <w:rsid w:val="79D253CF"/>
    <w:rsid w:val="79DD12F9"/>
    <w:rsid w:val="79EF706B"/>
    <w:rsid w:val="79FA0114"/>
    <w:rsid w:val="7A1452FC"/>
    <w:rsid w:val="7A2142E8"/>
    <w:rsid w:val="7A434353"/>
    <w:rsid w:val="7A447DB7"/>
    <w:rsid w:val="7A4F11DF"/>
    <w:rsid w:val="7A555E1E"/>
    <w:rsid w:val="7AA062A4"/>
    <w:rsid w:val="7AA31933"/>
    <w:rsid w:val="7AB05FC8"/>
    <w:rsid w:val="7AB32281"/>
    <w:rsid w:val="7AFD606E"/>
    <w:rsid w:val="7AFE34CB"/>
    <w:rsid w:val="7B016CCB"/>
    <w:rsid w:val="7B386E00"/>
    <w:rsid w:val="7B3E0106"/>
    <w:rsid w:val="7B5C1053"/>
    <w:rsid w:val="7B614C1B"/>
    <w:rsid w:val="7BB53781"/>
    <w:rsid w:val="7BE0375F"/>
    <w:rsid w:val="7BE36CB4"/>
    <w:rsid w:val="7C0466D2"/>
    <w:rsid w:val="7C297DA2"/>
    <w:rsid w:val="7C3134D5"/>
    <w:rsid w:val="7C411690"/>
    <w:rsid w:val="7C766E7B"/>
    <w:rsid w:val="7C883D5D"/>
    <w:rsid w:val="7CCE7610"/>
    <w:rsid w:val="7CFD5D6D"/>
    <w:rsid w:val="7D032E2D"/>
    <w:rsid w:val="7D1C0D35"/>
    <w:rsid w:val="7D1E1FDC"/>
    <w:rsid w:val="7D202BC0"/>
    <w:rsid w:val="7D407678"/>
    <w:rsid w:val="7D4E2421"/>
    <w:rsid w:val="7DB65E18"/>
    <w:rsid w:val="7DBF41DB"/>
    <w:rsid w:val="7DCD08C5"/>
    <w:rsid w:val="7DDA0B19"/>
    <w:rsid w:val="7DFD3DC9"/>
    <w:rsid w:val="7E1A7039"/>
    <w:rsid w:val="7E306193"/>
    <w:rsid w:val="7E3D243F"/>
    <w:rsid w:val="7E40170B"/>
    <w:rsid w:val="7E5B0E87"/>
    <w:rsid w:val="7E8276E8"/>
    <w:rsid w:val="7E9C626E"/>
    <w:rsid w:val="7EA97CFB"/>
    <w:rsid w:val="7EAF6D3A"/>
    <w:rsid w:val="7EC56BB8"/>
    <w:rsid w:val="7ED951AA"/>
    <w:rsid w:val="7EDE44AC"/>
    <w:rsid w:val="7F6F28A7"/>
    <w:rsid w:val="7F6F6F70"/>
    <w:rsid w:val="7F812067"/>
    <w:rsid w:val="7FA762C3"/>
    <w:rsid w:val="7FBA7711"/>
    <w:rsid w:val="7FBF465E"/>
    <w:rsid w:val="7FBF7D6C"/>
    <w:rsid w:val="7FD719DE"/>
    <w:rsid w:val="7FDD5F76"/>
    <w:rsid w:val="7FDE0A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微软雅黑" w:hAnsi="微软雅黑" w:eastAsia="微软雅黑"/>
      <w:b/>
      <w:color w:val="000000"/>
      <w:sz w:val="32"/>
      <w:szCs w:val="32"/>
    </w:rPr>
  </w:style>
  <w:style w:type="paragraph" w:styleId="3">
    <w:name w:val="heading 2"/>
    <w:basedOn w:val="1"/>
    <w:next w:val="1"/>
    <w:link w:val="43"/>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5"/>
    <w:qFormat/>
    <w:uiPriority w:val="0"/>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keepLines/>
      <w:spacing w:before="280" w:after="290" w:line="376" w:lineRule="auto"/>
      <w:outlineLvl w:val="3"/>
    </w:pPr>
    <w:rPr>
      <w:rFonts w:ascii="宋体" w:hAnsi="宋体"/>
      <w:b/>
      <w:bCs/>
      <w:sz w:val="28"/>
      <w:szCs w:val="28"/>
    </w:rPr>
  </w:style>
  <w:style w:type="paragraph" w:styleId="6">
    <w:name w:val="heading 5"/>
    <w:basedOn w:val="1"/>
    <w:next w:val="1"/>
    <w:link w:val="47"/>
    <w:qFormat/>
    <w:uiPriority w:val="0"/>
    <w:pPr>
      <w:keepNext/>
      <w:keepLines/>
      <w:spacing w:before="280" w:after="290" w:line="376" w:lineRule="auto"/>
      <w:outlineLvl w:val="4"/>
    </w:pPr>
    <w:rPr>
      <w:b/>
      <w:bCs/>
      <w:sz w:val="28"/>
      <w:szCs w:val="28"/>
    </w:rPr>
  </w:style>
  <w:style w:type="paragraph" w:styleId="7">
    <w:name w:val="heading 6"/>
    <w:basedOn w:val="1"/>
    <w:next w:val="1"/>
    <w:link w:val="4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49"/>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50"/>
    <w:qFormat/>
    <w:uiPriority w:val="0"/>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51"/>
    <w:qFormat/>
    <w:uiPriority w:val="0"/>
    <w:pPr>
      <w:keepNext/>
      <w:keepLines/>
      <w:spacing w:before="240" w:after="64" w:line="320" w:lineRule="auto"/>
      <w:outlineLvl w:val="8"/>
    </w:pPr>
    <w:rPr>
      <w:rFonts w:ascii="等线 Light" w:hAnsi="等线 Light" w:eastAsia="等线 Light"/>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index 8"/>
    <w:basedOn w:val="1"/>
    <w:next w:val="1"/>
    <w:qFormat/>
    <w:uiPriority w:val="0"/>
    <w:pPr>
      <w:ind w:left="2940"/>
    </w:pPr>
  </w:style>
  <w:style w:type="paragraph" w:styleId="13">
    <w:name w:val="Normal Indent"/>
    <w:basedOn w:val="1"/>
    <w:link w:val="52"/>
    <w:qFormat/>
    <w:uiPriority w:val="0"/>
    <w:pPr>
      <w:ind w:firstLine="420"/>
    </w:pPr>
    <w:rPr>
      <w:szCs w:val="20"/>
    </w:rPr>
  </w:style>
  <w:style w:type="paragraph" w:styleId="14">
    <w:name w:val="Document Map"/>
    <w:basedOn w:val="1"/>
    <w:link w:val="53"/>
    <w:unhideWhenUsed/>
    <w:qFormat/>
    <w:uiPriority w:val="0"/>
    <w:rPr>
      <w:rFonts w:ascii="宋体"/>
      <w:sz w:val="18"/>
      <w:szCs w:val="18"/>
    </w:rPr>
  </w:style>
  <w:style w:type="paragraph" w:styleId="15">
    <w:name w:val="annotation text"/>
    <w:basedOn w:val="1"/>
    <w:link w:val="54"/>
    <w:qFormat/>
    <w:uiPriority w:val="0"/>
    <w:pPr>
      <w:jc w:val="left"/>
    </w:pPr>
  </w:style>
  <w:style w:type="paragraph" w:styleId="16">
    <w:name w:val="Body Text 3"/>
    <w:basedOn w:val="1"/>
    <w:link w:val="55"/>
    <w:qFormat/>
    <w:uiPriority w:val="0"/>
    <w:pPr>
      <w:spacing w:line="240" w:lineRule="exact"/>
    </w:pPr>
    <w:rPr>
      <w:rFonts w:ascii="宋体" w:hAnsi="宋体"/>
      <w:color w:val="000000"/>
      <w:szCs w:val="21"/>
    </w:rPr>
  </w:style>
  <w:style w:type="paragraph" w:styleId="17">
    <w:name w:val="Body Text"/>
    <w:basedOn w:val="1"/>
    <w:link w:val="56"/>
    <w:qFormat/>
    <w:uiPriority w:val="0"/>
    <w:pPr>
      <w:spacing w:after="120"/>
    </w:pPr>
  </w:style>
  <w:style w:type="paragraph" w:styleId="18">
    <w:name w:val="Body Text Indent"/>
    <w:basedOn w:val="1"/>
    <w:link w:val="57"/>
    <w:unhideWhenUsed/>
    <w:qFormat/>
    <w:uiPriority w:val="0"/>
    <w:pPr>
      <w:spacing w:after="120"/>
      <w:ind w:left="420" w:leftChars="200"/>
    </w:pPr>
  </w:style>
  <w:style w:type="paragraph" w:styleId="19">
    <w:name w:val="Block Text"/>
    <w:basedOn w:val="1"/>
    <w:qFormat/>
    <w:uiPriority w:val="0"/>
    <w:pPr>
      <w:adjustRightInd w:val="0"/>
      <w:ind w:left="420" w:right="33"/>
      <w:jc w:val="left"/>
      <w:textAlignment w:val="baseline"/>
    </w:pPr>
    <w:rPr>
      <w:kern w:val="0"/>
      <w:szCs w:val="20"/>
    </w:rPr>
  </w:style>
  <w:style w:type="paragraph" w:styleId="20">
    <w:name w:val="Plain Text"/>
    <w:basedOn w:val="1"/>
    <w:next w:val="12"/>
    <w:link w:val="58"/>
    <w:qFormat/>
    <w:uiPriority w:val="0"/>
    <w:rPr>
      <w:rFonts w:ascii="宋体" w:hAnsi="Courier New"/>
      <w:szCs w:val="20"/>
    </w:rPr>
  </w:style>
  <w:style w:type="paragraph" w:styleId="21">
    <w:name w:val="Date"/>
    <w:basedOn w:val="1"/>
    <w:next w:val="1"/>
    <w:link w:val="59"/>
    <w:qFormat/>
    <w:uiPriority w:val="0"/>
    <w:pPr>
      <w:ind w:left="100" w:leftChars="2500"/>
    </w:pPr>
  </w:style>
  <w:style w:type="paragraph" w:styleId="22">
    <w:name w:val="Body Text Indent 2"/>
    <w:basedOn w:val="1"/>
    <w:link w:val="60"/>
    <w:unhideWhenUsed/>
    <w:qFormat/>
    <w:uiPriority w:val="0"/>
    <w:pPr>
      <w:spacing w:after="120" w:line="480" w:lineRule="auto"/>
      <w:ind w:left="420" w:leftChars="200"/>
    </w:pPr>
    <w:rPr>
      <w:szCs w:val="20"/>
    </w:rPr>
  </w:style>
  <w:style w:type="paragraph" w:styleId="23">
    <w:name w:val="Balloon Text"/>
    <w:basedOn w:val="1"/>
    <w:link w:val="61"/>
    <w:qFormat/>
    <w:uiPriority w:val="0"/>
    <w:rPr>
      <w:sz w:val="18"/>
      <w:szCs w:val="18"/>
    </w:rPr>
  </w:style>
  <w:style w:type="paragraph" w:styleId="24">
    <w:name w:val="footer"/>
    <w:basedOn w:val="1"/>
    <w:link w:val="62"/>
    <w:qFormat/>
    <w:uiPriority w:val="99"/>
    <w:pPr>
      <w:tabs>
        <w:tab w:val="center" w:pos="4153"/>
        <w:tab w:val="right" w:pos="8306"/>
      </w:tabs>
      <w:snapToGrid w:val="0"/>
      <w:jc w:val="left"/>
    </w:pPr>
    <w:rPr>
      <w:sz w:val="18"/>
      <w:szCs w:val="18"/>
    </w:rPr>
  </w:style>
  <w:style w:type="paragraph" w:styleId="25">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746"/>
      </w:tabs>
      <w:ind w:firstLine="560"/>
    </w:pPr>
    <w:rPr>
      <w:rFonts w:cs="宋体" w:asciiTheme="majorEastAsia" w:hAnsiTheme="majorEastAsia" w:eastAsiaTheme="majorEastAsia"/>
      <w:kern w:val="0"/>
      <w:sz w:val="28"/>
      <w:szCs w:val="44"/>
    </w:rPr>
  </w:style>
  <w:style w:type="paragraph" w:styleId="27">
    <w:name w:val="Body Text Indent 3"/>
    <w:basedOn w:val="1"/>
    <w:link w:val="64"/>
    <w:unhideWhenUsed/>
    <w:qFormat/>
    <w:uiPriority w:val="0"/>
    <w:pPr>
      <w:spacing w:after="120"/>
      <w:ind w:left="420" w:leftChars="200"/>
    </w:pPr>
    <w:rPr>
      <w:sz w:val="16"/>
      <w:szCs w:val="16"/>
    </w:r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next w:val="1"/>
    <w:link w:val="65"/>
    <w:qFormat/>
    <w:uiPriority w:val="0"/>
    <w:pPr>
      <w:spacing w:before="240" w:after="60"/>
      <w:jc w:val="center"/>
      <w:outlineLvl w:val="0"/>
    </w:pPr>
    <w:rPr>
      <w:rFonts w:ascii="Cambria" w:hAnsi="Cambria"/>
      <w:b/>
      <w:bCs/>
      <w:sz w:val="32"/>
      <w:szCs w:val="32"/>
    </w:rPr>
  </w:style>
  <w:style w:type="paragraph" w:styleId="30">
    <w:name w:val="annotation subject"/>
    <w:basedOn w:val="15"/>
    <w:next w:val="15"/>
    <w:link w:val="66"/>
    <w:semiHidden/>
    <w:qFormat/>
    <w:uiPriority w:val="99"/>
    <w:rPr>
      <w:b/>
      <w:bCs/>
    </w:rPr>
  </w:style>
  <w:style w:type="paragraph" w:styleId="31">
    <w:name w:val="Body Text First Indent"/>
    <w:basedOn w:val="17"/>
    <w:qFormat/>
    <w:uiPriority w:val="0"/>
    <w:pPr>
      <w:spacing w:line="360" w:lineRule="auto"/>
      <w:ind w:firstLine="643" w:firstLineChars="200"/>
    </w:pPr>
    <w:rPr>
      <w:rFonts w:ascii="Arial" w:hAnsi="Arial"/>
    </w:rPr>
  </w:style>
  <w:style w:type="paragraph" w:styleId="32">
    <w:name w:val="Body Text First Indent 2"/>
    <w:basedOn w:val="18"/>
    <w:link w:val="67"/>
    <w:qFormat/>
    <w:uiPriority w:val="0"/>
    <w:pPr>
      <w:ind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qFormat/>
    <w:uiPriority w:val="0"/>
  </w:style>
  <w:style w:type="character" w:styleId="38">
    <w:name w:val="FollowedHyperlink"/>
    <w:unhideWhenUsed/>
    <w:qFormat/>
    <w:uiPriority w:val="99"/>
    <w:rPr>
      <w:color w:val="800080"/>
      <w:u w:val="singl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TOC 标题1"/>
    <w:basedOn w:val="2"/>
    <w:next w:val="1"/>
    <w:unhideWhenUsed/>
    <w:qFormat/>
    <w:uiPriority w:val="39"/>
  </w:style>
  <w:style w:type="paragraph" w:customStyle="1" w:styleId="42">
    <w:name w:val="样式 标题 2 + 宋体"/>
    <w:basedOn w:val="3"/>
    <w:qFormat/>
    <w:uiPriority w:val="99"/>
    <w:pPr>
      <w:tabs>
        <w:tab w:val="left" w:pos="567"/>
      </w:tabs>
    </w:pPr>
    <w:rPr>
      <w:rFonts w:ascii="宋体" w:hAnsi="宋体"/>
      <w:sz w:val="30"/>
    </w:rPr>
  </w:style>
  <w:style w:type="character" w:customStyle="1" w:styleId="43">
    <w:name w:val="标题 2 Char"/>
    <w:link w:val="3"/>
    <w:qFormat/>
    <w:uiPriority w:val="0"/>
    <w:rPr>
      <w:rFonts w:ascii="Cambria" w:hAnsi="Cambria" w:eastAsia="宋体" w:cs="Times New Roman"/>
      <w:b/>
      <w:bCs/>
      <w:kern w:val="2"/>
      <w:sz w:val="32"/>
      <w:szCs w:val="32"/>
    </w:rPr>
  </w:style>
  <w:style w:type="character" w:customStyle="1" w:styleId="44">
    <w:name w:val="标题 1 Char"/>
    <w:link w:val="2"/>
    <w:qFormat/>
    <w:uiPriority w:val="0"/>
    <w:rPr>
      <w:rFonts w:ascii="微软雅黑" w:hAnsi="微软雅黑" w:eastAsia="微软雅黑" w:cs="仿宋"/>
      <w:b/>
      <w:color w:val="000000"/>
      <w:kern w:val="2"/>
      <w:sz w:val="32"/>
      <w:szCs w:val="32"/>
    </w:rPr>
  </w:style>
  <w:style w:type="character" w:customStyle="1" w:styleId="45">
    <w:name w:val="标题 3 Char"/>
    <w:link w:val="4"/>
    <w:qFormat/>
    <w:uiPriority w:val="0"/>
    <w:rPr>
      <w:b/>
      <w:bCs/>
      <w:kern w:val="2"/>
      <w:sz w:val="32"/>
      <w:szCs w:val="32"/>
    </w:rPr>
  </w:style>
  <w:style w:type="character" w:customStyle="1" w:styleId="46">
    <w:name w:val="标题 4 Char"/>
    <w:link w:val="5"/>
    <w:qFormat/>
    <w:uiPriority w:val="0"/>
    <w:rPr>
      <w:rFonts w:ascii="宋体" w:hAnsi="宋体" w:eastAsia="宋体" w:cs="Times New Roman"/>
      <w:b/>
      <w:bCs/>
      <w:kern w:val="2"/>
      <w:sz w:val="28"/>
      <w:szCs w:val="28"/>
    </w:rPr>
  </w:style>
  <w:style w:type="character" w:customStyle="1" w:styleId="47">
    <w:name w:val="标题 5 Char"/>
    <w:link w:val="6"/>
    <w:qFormat/>
    <w:uiPriority w:val="0"/>
    <w:rPr>
      <w:b/>
      <w:bCs/>
      <w:kern w:val="2"/>
      <w:sz w:val="28"/>
      <w:szCs w:val="28"/>
    </w:rPr>
  </w:style>
  <w:style w:type="character" w:customStyle="1" w:styleId="48">
    <w:name w:val="标题 6 Char"/>
    <w:link w:val="7"/>
    <w:qFormat/>
    <w:uiPriority w:val="0"/>
    <w:rPr>
      <w:rFonts w:ascii="Arial" w:hAnsi="Arial" w:eastAsia="黑体"/>
      <w:b/>
      <w:bCs/>
      <w:kern w:val="2"/>
      <w:sz w:val="24"/>
      <w:szCs w:val="24"/>
    </w:rPr>
  </w:style>
  <w:style w:type="character" w:customStyle="1" w:styleId="49">
    <w:name w:val="标题 7 Char"/>
    <w:link w:val="8"/>
    <w:semiHidden/>
    <w:qFormat/>
    <w:uiPriority w:val="0"/>
    <w:rPr>
      <w:b/>
      <w:bCs/>
      <w:kern w:val="2"/>
      <w:sz w:val="24"/>
      <w:szCs w:val="24"/>
    </w:rPr>
  </w:style>
  <w:style w:type="character" w:customStyle="1" w:styleId="50">
    <w:name w:val="标题 8 Char"/>
    <w:link w:val="9"/>
    <w:semiHidden/>
    <w:qFormat/>
    <w:uiPriority w:val="0"/>
    <w:rPr>
      <w:rFonts w:ascii="等线 Light" w:hAnsi="等线 Light" w:eastAsia="等线 Light" w:cs="Times New Roman"/>
      <w:kern w:val="2"/>
      <w:sz w:val="24"/>
      <w:szCs w:val="24"/>
    </w:rPr>
  </w:style>
  <w:style w:type="character" w:customStyle="1" w:styleId="51">
    <w:name w:val="标题 9 Char"/>
    <w:link w:val="10"/>
    <w:semiHidden/>
    <w:qFormat/>
    <w:uiPriority w:val="0"/>
    <w:rPr>
      <w:rFonts w:ascii="等线 Light" w:hAnsi="等线 Light" w:eastAsia="等线 Light" w:cs="Times New Roman"/>
      <w:kern w:val="2"/>
      <w:sz w:val="21"/>
      <w:szCs w:val="21"/>
    </w:rPr>
  </w:style>
  <w:style w:type="character" w:customStyle="1" w:styleId="52">
    <w:name w:val="正文缩进 Char"/>
    <w:link w:val="13"/>
    <w:qFormat/>
    <w:locked/>
    <w:uiPriority w:val="0"/>
    <w:rPr>
      <w:rFonts w:eastAsia="宋体"/>
      <w:kern w:val="2"/>
      <w:sz w:val="21"/>
      <w:lang w:val="en-US" w:eastAsia="zh-CN" w:bidi="ar-SA"/>
    </w:rPr>
  </w:style>
  <w:style w:type="character" w:customStyle="1" w:styleId="53">
    <w:name w:val="文档结构图 Char1"/>
    <w:link w:val="14"/>
    <w:semiHidden/>
    <w:qFormat/>
    <w:uiPriority w:val="0"/>
    <w:rPr>
      <w:rFonts w:ascii="宋体"/>
      <w:kern w:val="2"/>
      <w:sz w:val="18"/>
      <w:szCs w:val="18"/>
    </w:rPr>
  </w:style>
  <w:style w:type="character" w:customStyle="1" w:styleId="54">
    <w:name w:val="批注文字 Char"/>
    <w:link w:val="15"/>
    <w:qFormat/>
    <w:uiPriority w:val="0"/>
    <w:rPr>
      <w:kern w:val="2"/>
      <w:sz w:val="21"/>
      <w:szCs w:val="24"/>
    </w:rPr>
  </w:style>
  <w:style w:type="character" w:customStyle="1" w:styleId="55">
    <w:name w:val="正文文本 3 Char"/>
    <w:link w:val="16"/>
    <w:qFormat/>
    <w:uiPriority w:val="0"/>
    <w:rPr>
      <w:rFonts w:ascii="宋体" w:hAnsi="宋体"/>
      <w:color w:val="000000"/>
      <w:kern w:val="2"/>
      <w:sz w:val="21"/>
      <w:szCs w:val="21"/>
    </w:rPr>
  </w:style>
  <w:style w:type="character" w:customStyle="1" w:styleId="56">
    <w:name w:val="正文文本 Char"/>
    <w:link w:val="17"/>
    <w:qFormat/>
    <w:uiPriority w:val="0"/>
    <w:rPr>
      <w:kern w:val="2"/>
      <w:sz w:val="21"/>
      <w:szCs w:val="24"/>
    </w:rPr>
  </w:style>
  <w:style w:type="character" w:customStyle="1" w:styleId="57">
    <w:name w:val="正文文本缩进 Char1"/>
    <w:link w:val="18"/>
    <w:semiHidden/>
    <w:qFormat/>
    <w:uiPriority w:val="0"/>
    <w:rPr>
      <w:kern w:val="2"/>
      <w:sz w:val="21"/>
      <w:szCs w:val="24"/>
    </w:rPr>
  </w:style>
  <w:style w:type="character" w:customStyle="1" w:styleId="58">
    <w:name w:val="纯文本 Char"/>
    <w:link w:val="20"/>
    <w:qFormat/>
    <w:uiPriority w:val="0"/>
    <w:rPr>
      <w:rFonts w:ascii="宋体" w:hAnsi="Courier New" w:eastAsia="宋体"/>
      <w:kern w:val="2"/>
      <w:sz w:val="21"/>
      <w:lang w:val="en-US" w:eastAsia="zh-CN" w:bidi="ar-SA"/>
    </w:rPr>
  </w:style>
  <w:style w:type="character" w:customStyle="1" w:styleId="59">
    <w:name w:val="日期 Char"/>
    <w:link w:val="21"/>
    <w:qFormat/>
    <w:uiPriority w:val="0"/>
    <w:rPr>
      <w:kern w:val="2"/>
      <w:sz w:val="21"/>
      <w:szCs w:val="24"/>
    </w:rPr>
  </w:style>
  <w:style w:type="character" w:customStyle="1" w:styleId="60">
    <w:name w:val="正文文本缩进 2 Char"/>
    <w:link w:val="22"/>
    <w:qFormat/>
    <w:uiPriority w:val="0"/>
    <w:rPr>
      <w:kern w:val="2"/>
      <w:sz w:val="21"/>
    </w:rPr>
  </w:style>
  <w:style w:type="character" w:customStyle="1" w:styleId="61">
    <w:name w:val="批注框文本 Char"/>
    <w:link w:val="23"/>
    <w:qFormat/>
    <w:uiPriority w:val="0"/>
    <w:rPr>
      <w:kern w:val="2"/>
      <w:sz w:val="18"/>
      <w:szCs w:val="18"/>
    </w:rPr>
  </w:style>
  <w:style w:type="character" w:customStyle="1" w:styleId="62">
    <w:name w:val="页脚 Char"/>
    <w:link w:val="24"/>
    <w:qFormat/>
    <w:uiPriority w:val="99"/>
    <w:rPr>
      <w:kern w:val="2"/>
      <w:sz w:val="18"/>
      <w:szCs w:val="18"/>
    </w:rPr>
  </w:style>
  <w:style w:type="character" w:customStyle="1" w:styleId="63">
    <w:name w:val="页眉 Char"/>
    <w:link w:val="25"/>
    <w:qFormat/>
    <w:uiPriority w:val="0"/>
    <w:rPr>
      <w:kern w:val="2"/>
      <w:sz w:val="18"/>
      <w:szCs w:val="18"/>
    </w:rPr>
  </w:style>
  <w:style w:type="character" w:customStyle="1" w:styleId="64">
    <w:name w:val="正文文本缩进 3 Char"/>
    <w:link w:val="27"/>
    <w:qFormat/>
    <w:uiPriority w:val="0"/>
    <w:rPr>
      <w:kern w:val="2"/>
      <w:sz w:val="16"/>
      <w:szCs w:val="16"/>
    </w:rPr>
  </w:style>
  <w:style w:type="character" w:customStyle="1" w:styleId="65">
    <w:name w:val="标题 Char"/>
    <w:link w:val="29"/>
    <w:qFormat/>
    <w:uiPriority w:val="0"/>
    <w:rPr>
      <w:rFonts w:ascii="Cambria" w:hAnsi="Cambria" w:cs="Times New Roman"/>
      <w:b/>
      <w:bCs/>
      <w:kern w:val="2"/>
      <w:sz w:val="32"/>
      <w:szCs w:val="32"/>
    </w:rPr>
  </w:style>
  <w:style w:type="character" w:customStyle="1" w:styleId="66">
    <w:name w:val="批注主题 Char"/>
    <w:link w:val="30"/>
    <w:semiHidden/>
    <w:qFormat/>
    <w:uiPriority w:val="99"/>
    <w:rPr>
      <w:b/>
      <w:bCs/>
      <w:kern w:val="2"/>
      <w:sz w:val="21"/>
      <w:szCs w:val="24"/>
    </w:rPr>
  </w:style>
  <w:style w:type="character" w:customStyle="1" w:styleId="67">
    <w:name w:val="正文首行缩进 2 Char"/>
    <w:basedOn w:val="57"/>
    <w:link w:val="32"/>
    <w:qFormat/>
    <w:uiPriority w:val="0"/>
  </w:style>
  <w:style w:type="character" w:customStyle="1" w:styleId="68">
    <w:name w:val="font21"/>
    <w:qFormat/>
    <w:uiPriority w:val="0"/>
    <w:rPr>
      <w:rFonts w:hint="default" w:ascii="Times New Roman" w:hAnsi="Times New Roman" w:cs="Times New Roman"/>
      <w:color w:val="000000"/>
      <w:sz w:val="18"/>
      <w:szCs w:val="18"/>
      <w:u w:val="none"/>
    </w:rPr>
  </w:style>
  <w:style w:type="character" w:customStyle="1" w:styleId="69">
    <w:name w:val="列出段落 Char"/>
    <w:link w:val="70"/>
    <w:qFormat/>
    <w:locked/>
    <w:uiPriority w:val="34"/>
    <w:rPr>
      <w:kern w:val="2"/>
      <w:sz w:val="21"/>
      <w:szCs w:val="24"/>
    </w:rPr>
  </w:style>
  <w:style w:type="paragraph" w:customStyle="1" w:styleId="70">
    <w:name w:val="列出段落2"/>
    <w:basedOn w:val="1"/>
    <w:link w:val="69"/>
    <w:unhideWhenUsed/>
    <w:qFormat/>
    <w:uiPriority w:val="34"/>
    <w:pPr>
      <w:ind w:firstLine="420" w:firstLineChars="200"/>
    </w:pPr>
  </w:style>
  <w:style w:type="character" w:customStyle="1" w:styleId="71">
    <w:name w:val="fontstyle11"/>
    <w:qFormat/>
    <w:uiPriority w:val="0"/>
    <w:rPr>
      <w:rFonts w:hint="eastAsia" w:ascii="宋体" w:hAnsi="宋体" w:eastAsia="宋体"/>
      <w:color w:val="000000"/>
      <w:sz w:val="22"/>
      <w:szCs w:val="22"/>
    </w:rPr>
  </w:style>
  <w:style w:type="character" w:customStyle="1" w:styleId="72">
    <w:name w:val="纯文本 Char2"/>
    <w:qFormat/>
    <w:uiPriority w:val="0"/>
    <w:rPr>
      <w:rFonts w:ascii="宋体" w:hAnsi="Courier New" w:cs="Courier New"/>
      <w:kern w:val="2"/>
      <w:sz w:val="21"/>
      <w:szCs w:val="21"/>
    </w:rPr>
  </w:style>
  <w:style w:type="character" w:customStyle="1" w:styleId="73">
    <w:name w:val="正文缩进 Char1"/>
    <w:qFormat/>
    <w:locked/>
    <w:uiPriority w:val="0"/>
    <w:rPr>
      <w:rFonts w:eastAsia="宋体"/>
      <w:kern w:val="2"/>
      <w:sz w:val="21"/>
      <w:lang w:val="en-US" w:eastAsia="zh-CN" w:bidi="ar-SA"/>
    </w:rPr>
  </w:style>
  <w:style w:type="character" w:customStyle="1" w:styleId="74">
    <w:name w:val="标题 1 Char1"/>
    <w:qFormat/>
    <w:uiPriority w:val="0"/>
    <w:rPr>
      <w:b/>
      <w:bCs/>
      <w:kern w:val="44"/>
      <w:sz w:val="44"/>
      <w:szCs w:val="44"/>
    </w:rPr>
  </w:style>
  <w:style w:type="character" w:customStyle="1" w:styleId="75">
    <w:name w:val="批注文字 Char1"/>
    <w:qFormat/>
    <w:uiPriority w:val="0"/>
    <w:rPr>
      <w:rFonts w:ascii="Times New Roman" w:hAnsi="Times New Roman"/>
      <w:kern w:val="2"/>
      <w:sz w:val="21"/>
      <w:szCs w:val="24"/>
    </w:rPr>
  </w:style>
  <w:style w:type="character" w:customStyle="1" w:styleId="76">
    <w:name w:val="Char Char1"/>
    <w:qFormat/>
    <w:uiPriority w:val="0"/>
    <w:rPr>
      <w:rFonts w:eastAsia="宋体"/>
      <w:kern w:val="2"/>
      <w:sz w:val="21"/>
      <w:szCs w:val="24"/>
      <w:lang w:val="en-US" w:eastAsia="zh-CN" w:bidi="ar-SA"/>
    </w:rPr>
  </w:style>
  <w:style w:type="character" w:customStyle="1" w:styleId="77">
    <w:name w:val="标准正文 Char"/>
    <w:link w:val="78"/>
    <w:qFormat/>
    <w:locked/>
    <w:uiPriority w:val="0"/>
    <w:rPr>
      <w:rFonts w:ascii="宋体" w:hAnsi="宋体"/>
      <w:kern w:val="2"/>
      <w:sz w:val="24"/>
      <w:szCs w:val="22"/>
    </w:rPr>
  </w:style>
  <w:style w:type="paragraph" w:customStyle="1" w:styleId="78">
    <w:name w:val="标准正文"/>
    <w:basedOn w:val="1"/>
    <w:link w:val="77"/>
    <w:qFormat/>
    <w:uiPriority w:val="0"/>
    <w:pPr>
      <w:spacing w:line="360" w:lineRule="auto"/>
      <w:ind w:firstLine="420" w:firstLineChars="200"/>
    </w:pPr>
    <w:rPr>
      <w:rFonts w:ascii="宋体" w:hAnsi="宋体"/>
      <w:sz w:val="24"/>
      <w:szCs w:val="22"/>
    </w:rPr>
  </w:style>
  <w:style w:type="character" w:customStyle="1" w:styleId="79">
    <w:name w:val="font71"/>
    <w:qFormat/>
    <w:uiPriority w:val="0"/>
    <w:rPr>
      <w:rFonts w:hint="eastAsia" w:ascii="宋体" w:hAnsi="宋体" w:eastAsia="宋体" w:cs="宋体"/>
      <w:color w:val="000000"/>
      <w:sz w:val="21"/>
      <w:szCs w:val="21"/>
      <w:u w:val="none"/>
    </w:rPr>
  </w:style>
  <w:style w:type="character" w:customStyle="1" w:styleId="80">
    <w:name w:val="正文文本缩进 Char"/>
    <w:link w:val="81"/>
    <w:qFormat/>
    <w:uiPriority w:val="0"/>
    <w:rPr>
      <w:kern w:val="2"/>
      <w:sz w:val="21"/>
      <w:szCs w:val="24"/>
    </w:rPr>
  </w:style>
  <w:style w:type="paragraph" w:customStyle="1" w:styleId="81">
    <w:name w:val="正文文本缩进1"/>
    <w:basedOn w:val="1"/>
    <w:next w:val="18"/>
    <w:link w:val="80"/>
    <w:qFormat/>
    <w:uiPriority w:val="0"/>
    <w:pPr>
      <w:spacing w:after="120"/>
      <w:ind w:left="420" w:leftChars="200"/>
    </w:pPr>
  </w:style>
  <w:style w:type="character" w:customStyle="1" w:styleId="82">
    <w:name w:val="bookmark-item"/>
    <w:basedOn w:val="35"/>
    <w:qFormat/>
    <w:uiPriority w:val="0"/>
  </w:style>
  <w:style w:type="character" w:customStyle="1" w:styleId="83">
    <w:name w:val="标题 9 Char1"/>
    <w:semiHidden/>
    <w:qFormat/>
    <w:uiPriority w:val="0"/>
    <w:rPr>
      <w:rFonts w:ascii="Cambria" w:hAnsi="Cambria" w:eastAsia="宋体" w:cs="Times New Roman"/>
      <w:kern w:val="2"/>
      <w:sz w:val="21"/>
      <w:szCs w:val="21"/>
    </w:rPr>
  </w:style>
  <w:style w:type="character" w:customStyle="1" w:styleId="84">
    <w:name w:val="正文文本 Char1"/>
    <w:semiHidden/>
    <w:qFormat/>
    <w:locked/>
    <w:uiPriority w:val="0"/>
    <w:rPr>
      <w:kern w:val="2"/>
      <w:sz w:val="21"/>
      <w:szCs w:val="24"/>
    </w:rPr>
  </w:style>
  <w:style w:type="character" w:customStyle="1" w:styleId="85">
    <w:name w:val="Char Char5"/>
    <w:qFormat/>
    <w:locked/>
    <w:uiPriority w:val="0"/>
    <w:rPr>
      <w:rFonts w:cs="Times New Roman"/>
      <w:sz w:val="21"/>
      <w:szCs w:val="21"/>
    </w:rPr>
  </w:style>
  <w:style w:type="character" w:customStyle="1" w:styleId="86">
    <w:name w:val="文档结构图 Char"/>
    <w:link w:val="87"/>
    <w:semiHidden/>
    <w:qFormat/>
    <w:uiPriority w:val="99"/>
    <w:rPr>
      <w:rFonts w:ascii="宋体" w:eastAsia="宋体"/>
      <w:kern w:val="2"/>
      <w:sz w:val="18"/>
      <w:szCs w:val="18"/>
    </w:rPr>
  </w:style>
  <w:style w:type="paragraph" w:customStyle="1" w:styleId="87">
    <w:name w:val="文档结构图1"/>
    <w:basedOn w:val="1"/>
    <w:next w:val="14"/>
    <w:link w:val="86"/>
    <w:unhideWhenUsed/>
    <w:qFormat/>
    <w:uiPriority w:val="99"/>
    <w:rPr>
      <w:rFonts w:ascii="宋体"/>
      <w:sz w:val="18"/>
      <w:szCs w:val="18"/>
    </w:rPr>
  </w:style>
  <w:style w:type="character" w:customStyle="1" w:styleId="88">
    <w:name w:val="正文文本缩进 字符1"/>
    <w:semiHidden/>
    <w:qFormat/>
    <w:uiPriority w:val="99"/>
  </w:style>
  <w:style w:type="character" w:customStyle="1" w:styleId="89">
    <w:name w:val="纯文本 Char1"/>
    <w:qFormat/>
    <w:uiPriority w:val="0"/>
    <w:rPr>
      <w:rFonts w:ascii="宋体" w:hAnsi="Courier New"/>
      <w:kern w:val="2"/>
      <w:sz w:val="21"/>
    </w:rPr>
  </w:style>
  <w:style w:type="character" w:customStyle="1" w:styleId="90">
    <w:name w:val="正文文本缩进 3 字符"/>
    <w:semiHidden/>
    <w:qFormat/>
    <w:uiPriority w:val="99"/>
    <w:rPr>
      <w:sz w:val="16"/>
      <w:szCs w:val="16"/>
    </w:rPr>
  </w:style>
  <w:style w:type="character" w:customStyle="1" w:styleId="91">
    <w:name w:val="普通文字 Char Char2"/>
    <w:qFormat/>
    <w:uiPriority w:val="0"/>
    <w:rPr>
      <w:rFonts w:ascii="宋体" w:hAnsi="Courier New" w:eastAsia="宋体" w:cs="Courier New"/>
      <w:szCs w:val="21"/>
    </w:rPr>
  </w:style>
  <w:style w:type="character" w:customStyle="1" w:styleId="92">
    <w:name w:val="Char Char"/>
    <w:qFormat/>
    <w:locked/>
    <w:uiPriority w:val="0"/>
    <w:rPr>
      <w:rFonts w:ascii="宋体" w:hAnsi="宋体" w:eastAsia="宋体"/>
      <w:kern w:val="2"/>
      <w:sz w:val="21"/>
      <w:szCs w:val="24"/>
      <w:lang w:val="en-US" w:eastAsia="zh-CN" w:bidi="ar-SA"/>
    </w:rPr>
  </w:style>
  <w:style w:type="character" w:customStyle="1" w:styleId="93">
    <w:name w:val="标题 8 Char1"/>
    <w:semiHidden/>
    <w:qFormat/>
    <w:uiPriority w:val="0"/>
    <w:rPr>
      <w:rFonts w:ascii="Cambria" w:hAnsi="Cambria" w:eastAsia="宋体" w:cs="Times New Roman"/>
      <w:kern w:val="2"/>
      <w:sz w:val="24"/>
      <w:szCs w:val="24"/>
    </w:rPr>
  </w:style>
  <w:style w:type="character" w:customStyle="1" w:styleId="94">
    <w:name w:val="正文缩进2字符 Char"/>
    <w:link w:val="95"/>
    <w:qFormat/>
    <w:locked/>
    <w:uiPriority w:val="0"/>
    <w:rPr>
      <w:rFonts w:ascii="Calibri" w:hAnsi="Calibri" w:eastAsia="宋体" w:cs="Times New Roman"/>
      <w:kern w:val="2"/>
      <w:sz w:val="24"/>
      <w:szCs w:val="24"/>
    </w:rPr>
  </w:style>
  <w:style w:type="paragraph" w:customStyle="1" w:styleId="95">
    <w:name w:val="正文缩进2字符"/>
    <w:basedOn w:val="1"/>
    <w:next w:val="1"/>
    <w:link w:val="94"/>
    <w:qFormat/>
    <w:uiPriority w:val="0"/>
    <w:pPr>
      <w:spacing w:line="360" w:lineRule="auto"/>
      <w:ind w:firstLine="480" w:firstLineChars="200"/>
    </w:pPr>
    <w:rPr>
      <w:rFonts w:ascii="Calibri" w:hAnsi="Calibri"/>
      <w:sz w:val="24"/>
    </w:rPr>
  </w:style>
  <w:style w:type="character" w:customStyle="1" w:styleId="96">
    <w:name w:val="标题 4 Char1"/>
    <w:semiHidden/>
    <w:qFormat/>
    <w:uiPriority w:val="0"/>
    <w:rPr>
      <w:rFonts w:ascii="Cambria" w:hAnsi="Cambria" w:eastAsia="宋体" w:cs="Times New Roman"/>
      <w:b/>
      <w:bCs/>
      <w:kern w:val="2"/>
      <w:sz w:val="28"/>
      <w:szCs w:val="28"/>
    </w:rPr>
  </w:style>
  <w:style w:type="character" w:customStyle="1" w:styleId="97">
    <w:name w:val="font51"/>
    <w:qFormat/>
    <w:uiPriority w:val="0"/>
    <w:rPr>
      <w:rFonts w:hint="eastAsia" w:ascii="宋体" w:hAnsi="宋体" w:eastAsia="宋体" w:cs="宋体"/>
      <w:color w:val="000000"/>
      <w:sz w:val="18"/>
      <w:szCs w:val="18"/>
      <w:u w:val="none"/>
    </w:rPr>
  </w:style>
  <w:style w:type="character" w:customStyle="1" w:styleId="98">
    <w:name w:val="普通文字 Char Char1 Char"/>
    <w:qFormat/>
    <w:locked/>
    <w:uiPriority w:val="0"/>
    <w:rPr>
      <w:rFonts w:ascii="宋体" w:hAnsi="Courier New" w:eastAsia="宋体" w:cs="宋体"/>
      <w:kern w:val="2"/>
      <w:sz w:val="21"/>
      <w:szCs w:val="21"/>
      <w:lang w:val="en-US" w:eastAsia="zh-CN"/>
    </w:rPr>
  </w:style>
  <w:style w:type="character" w:customStyle="1" w:styleId="99">
    <w:name w:val="标书4级 Char"/>
    <w:link w:val="100"/>
    <w:qFormat/>
    <w:uiPriority w:val="0"/>
    <w:rPr>
      <w:rFonts w:ascii="宋体" w:hAnsi="宋体"/>
      <w:b/>
      <w:bCs/>
      <w:kern w:val="2"/>
      <w:sz w:val="28"/>
      <w:szCs w:val="28"/>
    </w:rPr>
  </w:style>
  <w:style w:type="paragraph" w:customStyle="1" w:styleId="100">
    <w:name w:val="标书4级"/>
    <w:basedOn w:val="5"/>
    <w:link w:val="99"/>
    <w:qFormat/>
    <w:uiPriority w:val="0"/>
  </w:style>
  <w:style w:type="character" w:customStyle="1" w:styleId="101">
    <w:name w:val="font41"/>
    <w:qFormat/>
    <w:uiPriority w:val="0"/>
    <w:rPr>
      <w:rFonts w:hint="eastAsia" w:ascii="宋体" w:hAnsi="宋体" w:eastAsia="宋体" w:cs="宋体"/>
      <w:color w:val="FF0000"/>
      <w:sz w:val="18"/>
      <w:szCs w:val="18"/>
      <w:u w:val="none"/>
    </w:rPr>
  </w:style>
  <w:style w:type="character" w:customStyle="1" w:styleId="102">
    <w:name w:val="纯文本 Char3"/>
    <w:qFormat/>
    <w:uiPriority w:val="0"/>
    <w:rPr>
      <w:rFonts w:ascii="宋体" w:hAnsi="Courier New" w:eastAsia="宋体"/>
      <w:kern w:val="2"/>
      <w:sz w:val="21"/>
      <w:lang w:val="en-US" w:eastAsia="zh-CN" w:bidi="ar-SA"/>
    </w:rPr>
  </w:style>
  <w:style w:type="character" w:customStyle="1" w:styleId="103">
    <w:name w:val="普通文字 Char Char3"/>
    <w:qFormat/>
    <w:uiPriority w:val="0"/>
    <w:rPr>
      <w:rFonts w:ascii="宋体" w:hAnsi="Courier New"/>
      <w:kern w:val="2"/>
      <w:sz w:val="21"/>
    </w:rPr>
  </w:style>
  <w:style w:type="character" w:customStyle="1" w:styleId="104">
    <w:name w:val="Char Char10"/>
    <w:qFormat/>
    <w:uiPriority w:val="0"/>
    <w:rPr>
      <w:rFonts w:eastAsia="宋体"/>
      <w:kern w:val="2"/>
      <w:sz w:val="21"/>
      <w:szCs w:val="24"/>
      <w:lang w:val="en-US" w:eastAsia="zh-CN" w:bidi="ar-SA"/>
    </w:rPr>
  </w:style>
  <w:style w:type="character" w:customStyle="1" w:styleId="105">
    <w:name w:val="无间隔 Char"/>
    <w:link w:val="106"/>
    <w:qFormat/>
    <w:uiPriority w:val="1"/>
    <w:rPr>
      <w:rFonts w:ascii="Calibri" w:hAnsi="Calibri"/>
      <w:kern w:val="2"/>
      <w:sz w:val="21"/>
      <w:szCs w:val="22"/>
      <w:lang w:val="en-US" w:eastAsia="zh-CN" w:bidi="ar-SA"/>
    </w:rPr>
  </w:style>
  <w:style w:type="paragraph" w:customStyle="1" w:styleId="106">
    <w:name w:val="无间隔1"/>
    <w:link w:val="105"/>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7">
    <w:name w:val="正文文本 (2)_"/>
    <w:link w:val="108"/>
    <w:qFormat/>
    <w:locked/>
    <w:uiPriority w:val="0"/>
    <w:rPr>
      <w:rFonts w:ascii="MingLiU" w:hAnsi="MingLiU" w:eastAsia="MingLiU" w:cs="MingLiU"/>
      <w:sz w:val="22"/>
      <w:shd w:val="clear" w:color="auto" w:fill="FFFFFF"/>
    </w:rPr>
  </w:style>
  <w:style w:type="paragraph" w:customStyle="1" w:styleId="108">
    <w:name w:val="正文文本 (2)5"/>
    <w:basedOn w:val="1"/>
    <w:link w:val="107"/>
    <w:qFormat/>
    <w:uiPriority w:val="0"/>
    <w:pPr>
      <w:shd w:val="clear" w:color="auto" w:fill="FFFFFF"/>
      <w:spacing w:before="540" w:line="466" w:lineRule="exact"/>
      <w:ind w:hanging="440"/>
      <w:jc w:val="distribute"/>
    </w:pPr>
    <w:rPr>
      <w:rFonts w:ascii="MingLiU" w:hAnsi="MingLiU" w:eastAsia="MingLiU"/>
      <w:kern w:val="0"/>
      <w:sz w:val="22"/>
      <w:szCs w:val="20"/>
    </w:rPr>
  </w:style>
  <w:style w:type="character" w:customStyle="1" w:styleId="109">
    <w:name w:val="mh-con"/>
    <w:basedOn w:val="35"/>
    <w:qFormat/>
    <w:uiPriority w:val="0"/>
  </w:style>
  <w:style w:type="character" w:customStyle="1" w:styleId="110">
    <w:name w:val="A15"/>
    <w:qFormat/>
    <w:uiPriority w:val="0"/>
    <w:rPr>
      <w:rFonts w:ascii="Times New Roman" w:hAnsi="Times New Roman"/>
      <w:color w:val="000000"/>
      <w:sz w:val="14"/>
      <w:szCs w:val="14"/>
    </w:rPr>
  </w:style>
  <w:style w:type="character" w:customStyle="1" w:styleId="111">
    <w:name w:val="apple-converted-space"/>
    <w:qFormat/>
    <w:uiPriority w:val="0"/>
  </w:style>
  <w:style w:type="character" w:customStyle="1" w:styleId="112">
    <w:name w:val="副章标题 Char"/>
    <w:link w:val="113"/>
    <w:qFormat/>
    <w:uiPriority w:val="0"/>
    <w:rPr>
      <w:rFonts w:hAnsi="微软雅黑"/>
      <w:b/>
      <w:color w:val="000000"/>
      <w:sz w:val="36"/>
      <w:szCs w:val="36"/>
    </w:rPr>
  </w:style>
  <w:style w:type="paragraph" w:customStyle="1" w:styleId="113">
    <w:name w:val="副章标题"/>
    <w:basedOn w:val="1"/>
    <w:link w:val="112"/>
    <w:qFormat/>
    <w:uiPriority w:val="0"/>
    <w:pPr>
      <w:outlineLvl w:val="1"/>
    </w:pPr>
    <w:rPr>
      <w:rFonts w:hAnsi="微软雅黑"/>
      <w:b/>
      <w:color w:val="000000"/>
      <w:kern w:val="0"/>
      <w:sz w:val="36"/>
      <w:szCs w:val="36"/>
    </w:rPr>
  </w:style>
  <w:style w:type="character" w:customStyle="1" w:styleId="114">
    <w:name w:val="Char Char3"/>
    <w:qFormat/>
    <w:uiPriority w:val="0"/>
    <w:rPr>
      <w:rFonts w:ascii="宋体" w:hAnsi="Courier New" w:eastAsia="宋体"/>
      <w:kern w:val="2"/>
      <w:sz w:val="21"/>
      <w:lang w:val="en-US" w:eastAsia="zh-CN" w:bidi="ar-SA"/>
    </w:rPr>
  </w:style>
  <w:style w:type="character" w:customStyle="1" w:styleId="115">
    <w:name w:val="普通文字 Char Char5"/>
    <w:qFormat/>
    <w:uiPriority w:val="0"/>
    <w:rPr>
      <w:rFonts w:ascii="宋体" w:hAnsi="Courier New" w:eastAsia="宋体"/>
      <w:szCs w:val="21"/>
      <w:lang w:bidi="ar-SA"/>
    </w:rPr>
  </w:style>
  <w:style w:type="paragraph" w:customStyle="1" w:styleId="116">
    <w:name w:val="标题 41"/>
    <w:basedOn w:val="1"/>
    <w:next w:val="1"/>
    <w:unhideWhenUsed/>
    <w:qFormat/>
    <w:uiPriority w:val="0"/>
    <w:pPr>
      <w:keepNext/>
      <w:keepLines/>
      <w:tabs>
        <w:tab w:val="left" w:pos="1680"/>
      </w:tabs>
      <w:spacing w:before="280" w:after="290" w:line="376" w:lineRule="auto"/>
      <w:ind w:left="1680" w:hanging="420"/>
      <w:outlineLvl w:val="3"/>
    </w:pPr>
    <w:rPr>
      <w:rFonts w:ascii="宋体" w:hAnsi="宋体"/>
      <w:b/>
      <w:bCs/>
      <w:sz w:val="28"/>
      <w:szCs w:val="28"/>
    </w:rPr>
  </w:style>
  <w:style w:type="paragraph" w:customStyle="1" w:styleId="117">
    <w:name w:val="_Style 5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_Style 29"/>
    <w:basedOn w:val="1"/>
    <w:qFormat/>
    <w:uiPriority w:val="0"/>
    <w:rPr>
      <w:rFonts w:ascii="Tahoma" w:hAnsi="Tahoma"/>
      <w:sz w:val="24"/>
      <w:szCs w:val="20"/>
    </w:rPr>
  </w:style>
  <w:style w:type="paragraph" w:customStyle="1" w:styleId="119">
    <w:name w:val="mh-nam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WPSOffice手动目录 1"/>
    <w:qFormat/>
    <w:uiPriority w:val="0"/>
    <w:rPr>
      <w:rFonts w:ascii="Times New Roman" w:hAnsi="Times New Roman" w:eastAsia="宋体" w:cs="Times New Roman"/>
      <w:lang w:val="en-US" w:eastAsia="zh-CN" w:bidi="ar-SA"/>
    </w:rPr>
  </w:style>
  <w:style w:type="paragraph" w:customStyle="1" w:styleId="121">
    <w:name w:val="目录 41"/>
    <w:basedOn w:val="1"/>
    <w:next w:val="1"/>
    <w:unhideWhenUsed/>
    <w:qFormat/>
    <w:uiPriority w:val="39"/>
    <w:pPr>
      <w:ind w:left="630"/>
      <w:jc w:val="left"/>
    </w:pPr>
    <w:rPr>
      <w:rFonts w:ascii="等线" w:hAnsi="等线" w:eastAsia="等线"/>
      <w:sz w:val="18"/>
      <w:szCs w:val="18"/>
    </w:rPr>
  </w:style>
  <w:style w:type="paragraph" w:customStyle="1" w:styleId="122">
    <w:name w:val="Numbered List"/>
    <w:unhideWhenUsed/>
    <w:qFormat/>
    <w:uiPriority w:val="99"/>
    <w:pPr>
      <w:widowControl w:val="0"/>
      <w:autoSpaceDE w:val="0"/>
      <w:autoSpaceDN w:val="0"/>
      <w:ind w:left="720" w:hanging="430"/>
    </w:pPr>
    <w:rPr>
      <w:rFonts w:ascii="Times New Roman" w:hAnsi="Times New Roman" w:eastAsia="宋体" w:cs="Times New Roman"/>
      <w:sz w:val="21"/>
      <w:szCs w:val="22"/>
      <w:lang w:val="en-US" w:eastAsia="zh-CN" w:bidi="ar-SA"/>
    </w:rPr>
  </w:style>
  <w:style w:type="paragraph" w:customStyle="1" w:styleId="123">
    <w:name w:val="目录 91"/>
    <w:basedOn w:val="1"/>
    <w:next w:val="1"/>
    <w:unhideWhenUsed/>
    <w:qFormat/>
    <w:uiPriority w:val="39"/>
    <w:pPr>
      <w:ind w:left="1680"/>
      <w:jc w:val="left"/>
    </w:pPr>
    <w:rPr>
      <w:rFonts w:ascii="等线" w:hAnsi="等线" w:eastAsia="等线"/>
      <w:sz w:val="18"/>
      <w:szCs w:val="18"/>
    </w:rPr>
  </w:style>
  <w:style w:type="paragraph" w:customStyle="1" w:styleId="124">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样式 小四正文 + 首行缩进:  2 字符 段前: 0.5 行"/>
    <w:basedOn w:val="1"/>
    <w:qFormat/>
    <w:uiPriority w:val="0"/>
    <w:pPr>
      <w:spacing w:beforeLines="50" w:line="360" w:lineRule="auto"/>
      <w:ind w:firstLine="200" w:firstLineChars="200"/>
    </w:pPr>
    <w:rPr>
      <w:rFonts w:ascii="宋体" w:hAnsi="宋体"/>
      <w:sz w:val="24"/>
      <w:szCs w:val="20"/>
    </w:rPr>
  </w:style>
  <w:style w:type="paragraph" w:customStyle="1" w:styleId="127">
    <w:name w:val="*正文"/>
    <w:basedOn w:val="1"/>
    <w:qFormat/>
    <w:uiPriority w:val="0"/>
    <w:pPr>
      <w:widowControl/>
      <w:ind w:firstLine="200" w:firstLineChars="200"/>
      <w:jc w:val="left"/>
    </w:pPr>
    <w:rPr>
      <w:rFonts w:ascii="仿宋_GB2312" w:hAnsi="Calibri" w:eastAsia="仿宋_GB2312"/>
      <w:kern w:val="0"/>
      <w:sz w:val="24"/>
      <w:szCs w:val="28"/>
    </w:rPr>
  </w:style>
  <w:style w:type="paragraph" w:customStyle="1" w:styleId="128">
    <w:name w:val="目录 81"/>
    <w:basedOn w:val="1"/>
    <w:next w:val="1"/>
    <w:unhideWhenUsed/>
    <w:qFormat/>
    <w:uiPriority w:val="39"/>
    <w:pPr>
      <w:ind w:left="1470"/>
      <w:jc w:val="left"/>
    </w:pPr>
    <w:rPr>
      <w:rFonts w:ascii="等线" w:hAnsi="等线" w:eastAsia="等线"/>
      <w:sz w:val="18"/>
      <w:szCs w:val="18"/>
    </w:rPr>
  </w:style>
  <w:style w:type="paragraph" w:customStyle="1" w:styleId="129">
    <w:name w:val="_Style 36"/>
    <w:basedOn w:val="1"/>
    <w:qFormat/>
    <w:uiPriority w:val="0"/>
    <w:rPr>
      <w:rFonts w:ascii="Tahoma" w:hAnsi="Tahoma"/>
      <w:sz w:val="24"/>
      <w:szCs w:val="20"/>
    </w:rPr>
  </w:style>
  <w:style w:type="paragraph" w:customStyle="1" w:styleId="130">
    <w:name w:val="标题 91"/>
    <w:basedOn w:val="1"/>
    <w:next w:val="1"/>
    <w:unhideWhenUsed/>
    <w:qFormat/>
    <w:uiPriority w:val="0"/>
    <w:pPr>
      <w:keepNext/>
      <w:keepLines/>
      <w:tabs>
        <w:tab w:val="left" w:pos="3780"/>
      </w:tabs>
      <w:spacing w:before="240" w:after="64" w:line="320" w:lineRule="auto"/>
      <w:ind w:left="3780" w:hanging="420"/>
      <w:outlineLvl w:val="8"/>
    </w:pPr>
    <w:rPr>
      <w:rFonts w:ascii="等线 Light" w:hAnsi="等线 Light" w:eastAsia="等线 Light"/>
      <w:szCs w:val="21"/>
    </w:rPr>
  </w:style>
  <w:style w:type="paragraph" w:customStyle="1" w:styleId="131">
    <w:name w:val="Char Char8"/>
    <w:basedOn w:val="1"/>
    <w:qFormat/>
    <w:uiPriority w:val="0"/>
    <w:rPr>
      <w:rFonts w:ascii="Tahoma" w:hAnsi="Tahoma" w:eastAsia="Times New Roman"/>
      <w:kern w:val="0"/>
      <w:sz w:val="24"/>
      <w:szCs w:val="20"/>
    </w:rPr>
  </w:style>
  <w:style w:type="paragraph" w:customStyle="1" w:styleId="132">
    <w:name w:val="1"/>
    <w:basedOn w:val="1"/>
    <w:next w:val="20"/>
    <w:qFormat/>
    <w:uiPriority w:val="0"/>
    <w:rPr>
      <w:rFonts w:ascii="宋体" w:hAnsi="Courier New"/>
      <w:szCs w:val="20"/>
    </w:rPr>
  </w:style>
  <w:style w:type="paragraph" w:customStyle="1" w:styleId="133">
    <w:name w:val="表格文本"/>
    <w:basedOn w:val="1"/>
    <w:qFormat/>
    <w:uiPriority w:val="0"/>
    <w:pPr>
      <w:jc w:val="center"/>
    </w:pPr>
    <w:rPr>
      <w:rFonts w:ascii="Calibri" w:hAnsi="Calibri"/>
      <w:sz w:val="24"/>
      <w:szCs w:val="22"/>
    </w:rPr>
  </w:style>
  <w:style w:type="paragraph" w:customStyle="1" w:styleId="134">
    <w:name w:val="p0"/>
    <w:basedOn w:val="1"/>
    <w:qFormat/>
    <w:uiPriority w:val="0"/>
    <w:pPr>
      <w:widowControl/>
    </w:pPr>
    <w:rPr>
      <w:kern w:val="0"/>
      <w:szCs w:val="21"/>
    </w:rPr>
  </w:style>
  <w:style w:type="paragraph" w:customStyle="1" w:styleId="135">
    <w:name w:val="列表段落1"/>
    <w:basedOn w:val="1"/>
    <w:qFormat/>
    <w:uiPriority w:val="34"/>
    <w:pPr>
      <w:spacing w:beforeLines="50" w:afterLines="50"/>
      <w:ind w:firstLine="420" w:firstLineChars="200"/>
    </w:pPr>
    <w:rPr>
      <w:rFonts w:ascii="Calibri" w:hAnsi="Calibri"/>
      <w:sz w:val="24"/>
      <w:szCs w:val="22"/>
    </w:rPr>
  </w:style>
  <w:style w:type="paragraph" w:customStyle="1" w:styleId="136">
    <w:name w:val="列出段落1"/>
    <w:basedOn w:val="1"/>
    <w:qFormat/>
    <w:uiPriority w:val="34"/>
    <w:pPr>
      <w:autoSpaceDE w:val="0"/>
      <w:autoSpaceDN w:val="0"/>
      <w:ind w:left="569" w:firstLine="419"/>
      <w:jc w:val="left"/>
    </w:pPr>
    <w:rPr>
      <w:rFonts w:ascii="宋体" w:hAnsi="宋体" w:cs="宋体"/>
      <w:kern w:val="0"/>
      <w:sz w:val="22"/>
      <w:szCs w:val="22"/>
      <w:lang w:val="zh-CN" w:bidi="zh-CN"/>
    </w:rPr>
  </w:style>
  <w:style w:type="paragraph" w:customStyle="1" w:styleId="137">
    <w:name w:val="Default"/>
    <w:basedOn w:val="1"/>
    <w:qFormat/>
    <w:uiPriority w:val="99"/>
  </w:style>
  <w:style w:type="paragraph" w:customStyle="1" w:styleId="138">
    <w:name w:val="目录 61"/>
    <w:basedOn w:val="1"/>
    <w:next w:val="1"/>
    <w:unhideWhenUsed/>
    <w:qFormat/>
    <w:uiPriority w:val="39"/>
    <w:pPr>
      <w:ind w:left="1050"/>
      <w:jc w:val="left"/>
    </w:pPr>
    <w:rPr>
      <w:rFonts w:ascii="等线" w:hAnsi="等线" w:eastAsia="等线"/>
      <w:sz w:val="18"/>
      <w:szCs w:val="18"/>
    </w:rPr>
  </w:style>
  <w:style w:type="paragraph" w:customStyle="1" w:styleId="139">
    <w:name w:val="mh-promp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标题 81"/>
    <w:basedOn w:val="1"/>
    <w:next w:val="1"/>
    <w:unhideWhenUsed/>
    <w:qFormat/>
    <w:uiPriority w:val="0"/>
    <w:pPr>
      <w:keepNext/>
      <w:keepLines/>
      <w:tabs>
        <w:tab w:val="left" w:pos="3360"/>
      </w:tabs>
      <w:spacing w:before="240" w:after="64" w:line="320" w:lineRule="auto"/>
      <w:ind w:left="3360" w:hanging="420"/>
      <w:outlineLvl w:val="7"/>
    </w:pPr>
    <w:rPr>
      <w:rFonts w:ascii="等线 Light" w:hAnsi="等线 Light" w:eastAsia="等线 Light"/>
      <w:sz w:val="24"/>
    </w:rPr>
  </w:style>
  <w:style w:type="paragraph" w:customStyle="1" w:styleId="141">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2">
    <w:name w:val="Char"/>
    <w:basedOn w:val="1"/>
    <w:qFormat/>
    <w:uiPriority w:val="0"/>
  </w:style>
  <w:style w:type="paragraph" w:customStyle="1" w:styleId="143">
    <w:name w:val="目录 11"/>
    <w:basedOn w:val="1"/>
    <w:next w:val="1"/>
    <w:unhideWhenUsed/>
    <w:qFormat/>
    <w:uiPriority w:val="39"/>
    <w:pPr>
      <w:spacing w:before="120" w:after="120"/>
      <w:jc w:val="left"/>
    </w:pPr>
    <w:rPr>
      <w:rFonts w:ascii="等线" w:hAnsi="等线" w:eastAsia="等线"/>
      <w:b/>
      <w:bCs/>
      <w:caps/>
      <w:sz w:val="20"/>
      <w:szCs w:val="20"/>
    </w:rPr>
  </w:style>
  <w:style w:type="paragraph" w:customStyle="1" w:styleId="144">
    <w:name w:val="列出段落11"/>
    <w:basedOn w:val="1"/>
    <w:qFormat/>
    <w:uiPriority w:val="34"/>
    <w:pPr>
      <w:ind w:firstLine="420" w:firstLineChars="200"/>
    </w:pPr>
  </w:style>
  <w:style w:type="paragraph" w:customStyle="1" w:styleId="145">
    <w:name w:val="标题 11"/>
    <w:basedOn w:val="1"/>
    <w:next w:val="1"/>
    <w:qFormat/>
    <w:uiPriority w:val="0"/>
    <w:pPr>
      <w:keepNext/>
      <w:keepLines/>
      <w:pageBreakBefore/>
      <w:tabs>
        <w:tab w:val="left" w:pos="1080"/>
      </w:tabs>
      <w:spacing w:line="578" w:lineRule="auto"/>
      <w:ind w:left="1080" w:hanging="1080"/>
      <w:jc w:val="left"/>
      <w:outlineLvl w:val="0"/>
    </w:pPr>
    <w:rPr>
      <w:rFonts w:ascii="微软雅黑" w:hAnsi="微软雅黑" w:eastAsia="微软雅黑" w:cs="仿宋"/>
      <w:b/>
      <w:color w:val="000000"/>
      <w:sz w:val="32"/>
      <w:szCs w:val="32"/>
    </w:rPr>
  </w:style>
  <w:style w:type="paragraph" w:customStyle="1" w:styleId="146">
    <w:name w:val="目录 71"/>
    <w:basedOn w:val="1"/>
    <w:next w:val="1"/>
    <w:unhideWhenUsed/>
    <w:qFormat/>
    <w:uiPriority w:val="39"/>
    <w:pPr>
      <w:ind w:left="1260"/>
      <w:jc w:val="left"/>
    </w:pPr>
    <w:rPr>
      <w:rFonts w:ascii="等线" w:hAnsi="等线" w:eastAsia="等线"/>
      <w:sz w:val="18"/>
      <w:szCs w:val="18"/>
    </w:rPr>
  </w:style>
  <w:style w:type="paragraph" w:customStyle="1" w:styleId="147">
    <w:name w:val="修订1"/>
    <w:semiHidden/>
    <w:qFormat/>
    <w:uiPriority w:val="99"/>
    <w:rPr>
      <w:rFonts w:ascii="Times New Roman" w:hAnsi="Times New Roman" w:eastAsia="宋体" w:cs="Times New Roman"/>
      <w:kern w:val="2"/>
      <w:sz w:val="21"/>
      <w:lang w:val="en-US" w:eastAsia="zh-CN" w:bidi="ar-SA"/>
    </w:rPr>
  </w:style>
  <w:style w:type="paragraph" w:customStyle="1" w:styleId="148">
    <w:name w:val="表格标题"/>
    <w:basedOn w:val="133"/>
    <w:qFormat/>
    <w:uiPriority w:val="0"/>
    <w:pPr>
      <w:spacing w:line="360" w:lineRule="auto"/>
    </w:pPr>
    <w:rPr>
      <w:b/>
    </w:rPr>
  </w:style>
  <w:style w:type="paragraph" w:customStyle="1" w:styleId="149">
    <w:name w:val="标准正文 S"/>
    <w:basedOn w:val="1"/>
    <w:qFormat/>
    <w:uiPriority w:val="0"/>
    <w:pPr>
      <w:spacing w:beforeLines="50" w:afterLines="50" w:line="360" w:lineRule="auto"/>
      <w:ind w:firstLine="480"/>
      <w:jc w:val="left"/>
    </w:pPr>
    <w:rPr>
      <w:rFonts w:ascii="Calibri" w:hAnsi="Calibri"/>
      <w:sz w:val="24"/>
    </w:rPr>
  </w:style>
  <w:style w:type="paragraph" w:customStyle="1" w:styleId="150">
    <w:name w:val="题注1"/>
    <w:basedOn w:val="1"/>
    <w:next w:val="1"/>
    <w:unhideWhenUsed/>
    <w:qFormat/>
    <w:uiPriority w:val="0"/>
    <w:pPr>
      <w:keepNext/>
      <w:spacing w:line="360" w:lineRule="auto"/>
      <w:jc w:val="center"/>
    </w:pPr>
    <w:rPr>
      <w:rFonts w:ascii="Cambria" w:hAnsi="Cambria"/>
      <w:b/>
      <w:color w:val="000000"/>
      <w:szCs w:val="20"/>
    </w:rPr>
  </w:style>
  <w:style w:type="paragraph" w:customStyle="1" w:styleId="151">
    <w:name w:val="目录 31"/>
    <w:basedOn w:val="1"/>
    <w:next w:val="1"/>
    <w:unhideWhenUsed/>
    <w:qFormat/>
    <w:uiPriority w:val="39"/>
    <w:pPr>
      <w:ind w:left="420"/>
      <w:jc w:val="left"/>
    </w:pPr>
    <w:rPr>
      <w:rFonts w:ascii="等线" w:hAnsi="等线" w:eastAsia="等线"/>
      <w:i/>
      <w:iCs/>
      <w:sz w:val="20"/>
      <w:szCs w:val="20"/>
    </w:rPr>
  </w:style>
  <w:style w:type="paragraph" w:customStyle="1" w:styleId="152">
    <w:name w:val="目录 21"/>
    <w:basedOn w:val="1"/>
    <w:next w:val="1"/>
    <w:unhideWhenUsed/>
    <w:qFormat/>
    <w:uiPriority w:val="39"/>
    <w:pPr>
      <w:tabs>
        <w:tab w:val="right" w:leader="dot" w:pos="9742"/>
      </w:tabs>
      <w:spacing w:line="240" w:lineRule="exact"/>
      <w:ind w:left="210"/>
      <w:jc w:val="left"/>
    </w:pPr>
    <w:rPr>
      <w:rFonts w:ascii="等线" w:hAnsi="等线" w:eastAsia="等线"/>
      <w:smallCaps/>
      <w:sz w:val="20"/>
      <w:szCs w:val="20"/>
    </w:rPr>
  </w:style>
  <w:style w:type="paragraph" w:customStyle="1" w:styleId="153">
    <w:name w:val="目录 51"/>
    <w:basedOn w:val="1"/>
    <w:next w:val="1"/>
    <w:unhideWhenUsed/>
    <w:qFormat/>
    <w:uiPriority w:val="39"/>
    <w:pPr>
      <w:ind w:left="840"/>
      <w:jc w:val="left"/>
    </w:pPr>
    <w:rPr>
      <w:rFonts w:ascii="等线" w:hAnsi="等线" w:eastAsia="等线"/>
      <w:sz w:val="18"/>
      <w:szCs w:val="18"/>
    </w:rPr>
  </w:style>
  <w:style w:type="paragraph" w:customStyle="1" w:styleId="154">
    <w:name w:val="3 级标题"/>
    <w:basedOn w:val="4"/>
    <w:qFormat/>
    <w:uiPriority w:val="0"/>
    <w:pPr>
      <w:spacing w:before="120" w:after="120" w:line="360" w:lineRule="auto"/>
      <w:ind w:left="567" w:right="27" w:rightChars="13" w:hanging="567"/>
      <w:jc w:val="left"/>
    </w:pPr>
    <w:rPr>
      <w:sz w:val="28"/>
    </w:rPr>
  </w:style>
  <w:style w:type="paragraph" w:customStyle="1" w:styleId="155">
    <w:name w:val="Table Paragraph"/>
    <w:basedOn w:val="1"/>
    <w:qFormat/>
    <w:uiPriority w:val="1"/>
    <w:pPr>
      <w:autoSpaceDE w:val="0"/>
      <w:autoSpaceDN w:val="0"/>
      <w:jc w:val="left"/>
    </w:pPr>
    <w:rPr>
      <w:rFonts w:ascii="宋体" w:hAnsi="宋体" w:cs="宋体"/>
      <w:kern w:val="0"/>
      <w:sz w:val="22"/>
      <w:szCs w:val="22"/>
      <w:lang w:val="zh-CN" w:bidi="zh-CN"/>
    </w:rPr>
  </w:style>
  <w:style w:type="table" w:customStyle="1" w:styleId="156">
    <w:name w:val="网格型1"/>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2"/>
    <w:basedOn w:val="33"/>
    <w:qFormat/>
    <w:uiPriority w:val="3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Table Normal"/>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customStyle="1" w:styleId="159">
    <w:name w:val="0luhp正文"/>
    <w:qFormat/>
    <w:uiPriority w:val="0"/>
    <w:pPr>
      <w:widowControl w:val="0"/>
      <w:spacing w:line="440" w:lineRule="exact"/>
      <w:ind w:firstLine="560" w:firstLineChars="200"/>
      <w:jc w:val="both"/>
    </w:pPr>
    <w:rPr>
      <w:rFonts w:ascii="Times New Roman" w:hAnsi="Times New Roman" w:eastAsia="仿宋_GB2312" w:cs="Times New Roman"/>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A06450-CCFF-4BA1-A57B-32DC48A50FD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35405</Words>
  <Characters>37961</Characters>
  <Lines>393</Lines>
  <Paragraphs>110</Paragraphs>
  <TotalTime>3</TotalTime>
  <ScaleCrop>false</ScaleCrop>
  <LinksUpToDate>false</LinksUpToDate>
  <CharactersWithSpaces>40195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2024-07-17T10:44:00Z</dcterms:created>
  <dc:creator>微软用户</dc:creator>
  <cp:lastModifiedBy>越努力越幸运</cp:lastModifiedBy>
  <cp:lastPrinted>2023-10-18T03:31:00Z</cp:lastPrinted>
  <dcterms:modified xsi:type="dcterms:W3CDTF">2025-04-11T01:43:39Z</dcterms:modified>
  <dc:title>医疗设备采购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7D0529DA185745579077EDF6105579BE_13</vt:lpwstr>
  </property>
  <property fmtid="{D5CDD505-2E9C-101B-9397-08002B2CF9AE}" pid="4" name="KSOTemplateDocerSaveRecord">
    <vt:lpwstr>eyJoZGlkIjoiMjMzMmJmMmQ2MDEzZGRiMGE1OTQwYTIzMjEyYmY5ZWEiLCJ1c2VySWQiOiIyNzM5Nzg0MzMifQ==</vt:lpwstr>
  </property>
</Properties>
</file>